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0409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Pravilnika o obliku i sadržini godišnje prijave za obra</w:t>
      </w:r>
      <w:r>
        <w:t>č</w:t>
      </w:r>
      <w:r>
        <w:t>unavanje i pla</w:t>
      </w:r>
      <w:r>
        <w:t>ć</w:t>
      </w:r>
      <w:r>
        <w:t xml:space="preserve">anje poreza na </w:t>
      </w:r>
      <w:r>
        <w:t>dohodak fizi</w:t>
      </w:r>
      <w:r>
        <w:t>č</w:t>
      </w:r>
      <w:r>
        <w:t>kih lica obuhvata sljede</w:t>
      </w:r>
      <w:r>
        <w:t>ć</w:t>
      </w:r>
      <w:r>
        <w:t xml:space="preserve">e propise: </w:t>
      </w:r>
      <w:bookmarkStart w:id="0" w:name="_GoBack"/>
      <w:bookmarkEnd w:id="0"/>
    </w:p>
    <w:p w:rsidR="00000000" w:rsidRDefault="00D90409">
      <w:pPr>
        <w:pStyle w:val="T30X"/>
        <w:ind w:left="567" w:hanging="283"/>
      </w:pPr>
      <w:r>
        <w:t>1. Pravilnik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016/08 od 07.03.2008),</w:t>
      </w:r>
    </w:p>
    <w:p w:rsidR="00000000" w:rsidRDefault="00D90409">
      <w:pPr>
        <w:pStyle w:val="T30X"/>
        <w:ind w:left="567" w:hanging="283"/>
      </w:pPr>
      <w:r>
        <w:t>2. Pravilnik o izmjeni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021/09 od 20.03.2009),</w:t>
      </w:r>
    </w:p>
    <w:p w:rsidR="00000000" w:rsidRDefault="00D90409">
      <w:pPr>
        <w:pStyle w:val="T30X"/>
        <w:ind w:left="567" w:hanging="283"/>
      </w:pPr>
      <w:r>
        <w:t>3. Pravilnik o izmjenama Pravilnika o obliku i sadržini godišnje prija</w:t>
      </w:r>
      <w:r>
        <w:t>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018/11 od 01.04.2011),</w:t>
      </w:r>
    </w:p>
    <w:p w:rsidR="00000000" w:rsidRDefault="00D90409">
      <w:pPr>
        <w:pStyle w:val="T30X"/>
        <w:ind w:left="567" w:hanging="283"/>
      </w:pPr>
      <w:r>
        <w:t>4. Pravilnik o izmjenama i dopunama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</w:t>
      </w:r>
      <w:r>
        <w:t xml:space="preserve"> lica ("Službeni list Crne Gore", br. 023/12 od 27.04.2012),</w:t>
      </w:r>
    </w:p>
    <w:p w:rsidR="00000000" w:rsidRDefault="00D90409">
      <w:pPr>
        <w:pStyle w:val="T30X"/>
        <w:ind w:left="567" w:hanging="283"/>
      </w:pPr>
      <w:r>
        <w:t>5. Pravilnik o izmjeni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017/13 od 05.04.2013),</w:t>
      </w:r>
    </w:p>
    <w:p w:rsidR="00000000" w:rsidRDefault="00D90409">
      <w:pPr>
        <w:pStyle w:val="T30X"/>
        <w:ind w:left="567" w:hanging="283"/>
      </w:pPr>
      <w:r>
        <w:t>6. Pravil</w:t>
      </w:r>
      <w:r>
        <w:t>nik o izmjeni i dopunama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020/14 od 25.04.2014),</w:t>
      </w:r>
    </w:p>
    <w:p w:rsidR="00000000" w:rsidRDefault="00D90409">
      <w:pPr>
        <w:pStyle w:val="T30X"/>
        <w:ind w:left="567" w:hanging="283"/>
      </w:pPr>
      <w:r>
        <w:t>7. Pravilnik o izmjenama Pravilnika o obliku i sadržini godišnje pri</w:t>
      </w:r>
      <w:r>
        <w:t>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017/15 od 17.04.2015),</w:t>
      </w:r>
    </w:p>
    <w:p w:rsidR="00000000" w:rsidRDefault="00D90409">
      <w:pPr>
        <w:pStyle w:val="T30X"/>
        <w:ind w:left="567" w:hanging="283"/>
      </w:pPr>
      <w:r>
        <w:t>8. Pravilnik o izmjenama i dopunama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</w:t>
      </w:r>
      <w:r>
        <w:t>ih lica ("Službeni list Crne Gore", br. 029/16 od 06.05.2016),</w:t>
      </w:r>
    </w:p>
    <w:p w:rsidR="00000000" w:rsidRDefault="00D90409">
      <w:pPr>
        <w:pStyle w:val="T30X"/>
        <w:ind w:left="567" w:hanging="283"/>
      </w:pPr>
      <w:r>
        <w:t>9. Pravilnik o izmjenama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026/19 od 13.05.2019),</w:t>
      </w:r>
    </w:p>
    <w:p w:rsidR="00000000" w:rsidRDefault="00D90409">
      <w:pPr>
        <w:pStyle w:val="T30X"/>
        <w:ind w:left="567" w:hanging="283"/>
      </w:pPr>
      <w:r>
        <w:t>10. P</w:t>
      </w:r>
      <w:r>
        <w:t>ravilnik o izmjenama Pravilnika o obliku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009/20 od 21.02.2020),</w:t>
      </w:r>
    </w:p>
    <w:p w:rsidR="00000000" w:rsidRDefault="00D90409">
      <w:pPr>
        <w:pStyle w:val="T30X"/>
        <w:ind w:left="567" w:hanging="283"/>
      </w:pPr>
      <w:r>
        <w:t>11. Pravilnik o izmjenama Pravilnika o obliku i sadržini godišnje prijav</w:t>
      </w:r>
      <w:r>
        <w:t>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Crne Gore", br. 035/22 od 04.04.2022), u kojima je nazna</w:t>
      </w:r>
      <w:r>
        <w:t>č</w:t>
      </w:r>
      <w:r>
        <w:t>en njihov dan stupanja na snagu.</w:t>
      </w:r>
    </w:p>
    <w:p w:rsidR="00000000" w:rsidRDefault="00D90409">
      <w:pPr>
        <w:pStyle w:val="N03Y"/>
      </w:pPr>
      <w:r>
        <w:t>PRAVILNIK</w:t>
      </w:r>
    </w:p>
    <w:p w:rsidR="00000000" w:rsidRDefault="00D90409">
      <w:pPr>
        <w:pStyle w:val="N03Y"/>
      </w:pPr>
      <w:r>
        <w:t>O OBLIKU I SADRŽINI GODIŠNJE PRIJAVE ZA OBRA</w:t>
      </w:r>
      <w:r>
        <w:t>Č</w:t>
      </w:r>
      <w:r>
        <w:t>UNAVANJE I PLA</w:t>
      </w:r>
      <w:r>
        <w:t>Ć</w:t>
      </w:r>
      <w:r>
        <w:t>ANJE POREZA NA DOH</w:t>
      </w:r>
      <w:r>
        <w:t>ODAK FIZI</w:t>
      </w:r>
      <w:r>
        <w:t>Č</w:t>
      </w:r>
      <w:r>
        <w:t>KIH LICA</w:t>
      </w:r>
    </w:p>
    <w:p w:rsidR="00000000" w:rsidRDefault="00D90409">
      <w:pPr>
        <w:pStyle w:val="N05Y"/>
      </w:pPr>
      <w:r>
        <w:t xml:space="preserve">("Službeni list Crne Gore", br. 016/08 od 07.03.2008, 021/09 od 20.03.2009, 018/11 od 01.04.2011, 023/12 od 27.04.2012, 017/13 od 05.04.2013, 020/14 od 25.04.2014, 017/15 od 17.04.2015, 029/16 od 06.05.2016, 026/19 od 13.05.2019, 009/20 </w:t>
      </w:r>
      <w:r>
        <w:t>od 21.02.2020, 035/22 od 04.04.2022)</w:t>
      </w:r>
    </w:p>
    <w:p w:rsidR="00000000" w:rsidRDefault="00D90409">
      <w:pPr>
        <w:pStyle w:val="C30X"/>
      </w:pPr>
      <w:r>
        <w:t>Č</w:t>
      </w:r>
      <w:r>
        <w:t>lan 1</w:t>
      </w:r>
    </w:p>
    <w:p w:rsidR="00000000" w:rsidRDefault="00D90409">
      <w:pPr>
        <w:pStyle w:val="T30X"/>
      </w:pPr>
      <w:r>
        <w:t>Ovim pravilnikom propisuje se oblik i sadržina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(u daljem tekstu: Godišnja poreska prijava).</w:t>
      </w:r>
    </w:p>
    <w:p w:rsidR="00000000" w:rsidRDefault="00D90409">
      <w:pPr>
        <w:pStyle w:val="T30X"/>
      </w:pPr>
      <w:r>
        <w:t>Odredbe ovog pravilnika odnose se i na obra</w:t>
      </w:r>
      <w:r>
        <w:t>č</w:t>
      </w:r>
      <w:r>
        <w:t>unavanje i pla</w:t>
      </w:r>
      <w:r>
        <w:t>ć</w:t>
      </w:r>
      <w:r>
        <w:t>anje doprinosa za obavezno socijalno osiguranje za fizi</w:t>
      </w:r>
      <w:r>
        <w:t>č</w:t>
      </w:r>
      <w:r>
        <w:t>ka lica koja ostvaruju dohodak od samostalne djelatnosti.</w:t>
      </w:r>
    </w:p>
    <w:p w:rsidR="00000000" w:rsidRDefault="00D90409">
      <w:pPr>
        <w:pStyle w:val="C30X"/>
      </w:pPr>
      <w:r>
        <w:t>Č</w:t>
      </w:r>
      <w:r>
        <w:t>lan 2</w:t>
      </w:r>
    </w:p>
    <w:p w:rsidR="00000000" w:rsidRDefault="00D90409">
      <w:pPr>
        <w:pStyle w:val="T30X"/>
      </w:pPr>
      <w:r>
        <w:t>Godišnju poresku prijavu podnosi fizi</w:t>
      </w:r>
      <w:r>
        <w:t>č</w:t>
      </w:r>
      <w:r>
        <w:t>ko lice koje je ostvarilo dohodak po osnovu:</w:t>
      </w:r>
    </w:p>
    <w:p w:rsidR="00000000" w:rsidRDefault="00D90409">
      <w:pPr>
        <w:pStyle w:val="T30X"/>
        <w:ind w:left="567" w:hanging="283"/>
      </w:pPr>
      <w:r>
        <w:t xml:space="preserve">   - samostalne djelatnosti, koja pr</w:t>
      </w:r>
      <w:r>
        <w:t>edstavlja osnovnu djelatnost poreskog obveznika, osim za prihode koji se paušalno oporezuju,</w:t>
      </w:r>
    </w:p>
    <w:p w:rsidR="00000000" w:rsidRDefault="00D90409">
      <w:pPr>
        <w:pStyle w:val="T30X"/>
        <w:ind w:left="567" w:hanging="283"/>
      </w:pPr>
      <w:r>
        <w:t xml:space="preserve">   - imovine,</w:t>
      </w:r>
    </w:p>
    <w:p w:rsidR="00000000" w:rsidRDefault="00D90409">
      <w:pPr>
        <w:pStyle w:val="T30X"/>
        <w:ind w:left="567" w:hanging="283"/>
      </w:pPr>
      <w:r>
        <w:t xml:space="preserve">   - kapitalnih dobitaka,</w:t>
      </w:r>
    </w:p>
    <w:p w:rsidR="00000000" w:rsidRDefault="00D90409">
      <w:pPr>
        <w:pStyle w:val="T30X"/>
        <w:ind w:left="567" w:hanging="283"/>
      </w:pPr>
      <w:r>
        <w:t xml:space="preserve">   - prihoda od sportske djelatnosti,</w:t>
      </w:r>
    </w:p>
    <w:p w:rsidR="00000000" w:rsidRDefault="00D90409">
      <w:pPr>
        <w:pStyle w:val="T30X"/>
        <w:ind w:left="567" w:hanging="283"/>
      </w:pPr>
      <w:r>
        <w:t xml:space="preserve">   - prihoda od autorskih i srodnih prava, patenta, žiga i prihoda samostalnih stru</w:t>
      </w:r>
      <w:r>
        <w:t>č</w:t>
      </w:r>
      <w:r>
        <w:t>n</w:t>
      </w:r>
      <w:r>
        <w:t>jaka u kulturi,</w:t>
      </w:r>
    </w:p>
    <w:p w:rsidR="00000000" w:rsidRDefault="00D90409">
      <w:pPr>
        <w:pStyle w:val="T30X"/>
        <w:ind w:left="567" w:hanging="283"/>
      </w:pPr>
      <w:r>
        <w:t xml:space="preserve">   - primanja ostvarenih kod dva ili više poslodavaca odnosno isplatilaca li</w:t>
      </w:r>
      <w:r>
        <w:t>č</w:t>
      </w:r>
      <w:r>
        <w:t xml:space="preserve">nih primanja </w:t>
      </w:r>
      <w:r>
        <w:t>č</w:t>
      </w:r>
      <w:r>
        <w:t>iji je ukupan mjese</w:t>
      </w:r>
      <w:r>
        <w:t>č</w:t>
      </w:r>
      <w:r>
        <w:t xml:space="preserve">ni bruto iznos iznad 700 eura, u skladu sa stopama iz </w:t>
      </w:r>
      <w:r>
        <w:t>č</w:t>
      </w:r>
      <w:r>
        <w:t>lana 10 stav 1 ta</w:t>
      </w:r>
      <w:r>
        <w:t>č</w:t>
      </w:r>
      <w:r>
        <w:t>ka 1 Zakona o porezu na dohodak fizi</w:t>
      </w:r>
      <w:r>
        <w:t>č</w:t>
      </w:r>
      <w:r>
        <w:t>kih lica,</w:t>
      </w:r>
    </w:p>
    <w:p w:rsidR="00000000" w:rsidRDefault="00D90409">
      <w:pPr>
        <w:pStyle w:val="T30X"/>
        <w:ind w:left="567" w:hanging="283"/>
      </w:pPr>
      <w:r>
        <w:t xml:space="preserve">   - prim</w:t>
      </w:r>
      <w:r>
        <w:t xml:space="preserve">anja ostvarenih kod dva ili više poslodavaca odnosno isplatilaca primanja </w:t>
      </w:r>
      <w:r>
        <w:t>č</w:t>
      </w:r>
      <w:r>
        <w:t>iji je ukupan mjese</w:t>
      </w:r>
      <w:r>
        <w:t>č</w:t>
      </w:r>
      <w:r>
        <w:t>ni bruto iznos iznad 720e,</w:t>
      </w:r>
    </w:p>
    <w:p w:rsidR="00000000" w:rsidRDefault="00D90409">
      <w:pPr>
        <w:pStyle w:val="T30X"/>
        <w:ind w:left="567" w:hanging="283"/>
      </w:pPr>
      <w:r>
        <w:lastRenderedPageBreak/>
        <w:t xml:space="preserve">   - prihoda iz inostranstva.</w:t>
      </w:r>
    </w:p>
    <w:p w:rsidR="00000000" w:rsidRDefault="00D90409">
      <w:pPr>
        <w:pStyle w:val="T30X"/>
      </w:pPr>
      <w:r>
        <w:t xml:space="preserve">Za obveznike iz stava 1 alineja 6 ovog </w:t>
      </w:r>
      <w:r>
        <w:t>č</w:t>
      </w:r>
      <w:r>
        <w:t>lana, poresku obavezu utvr</w:t>
      </w:r>
      <w:r>
        <w:t>đ</w:t>
      </w:r>
      <w:r>
        <w:t xml:space="preserve">uje poreski organ na osnovu podataka </w:t>
      </w:r>
      <w:r>
        <w:t>o obra</w:t>
      </w:r>
      <w:r>
        <w:t>č</w:t>
      </w:r>
      <w:r>
        <w:t>unatim i ispla</w:t>
      </w:r>
      <w:r>
        <w:t>ć</w:t>
      </w:r>
      <w:r>
        <w:t>enim li</w:t>
      </w:r>
      <w:r>
        <w:t>č</w:t>
      </w:r>
      <w:r>
        <w:t>nim primanjima i pripadaju</w:t>
      </w:r>
      <w:r>
        <w:t>ć</w:t>
      </w:r>
      <w:r>
        <w:t>im porezima.</w:t>
      </w:r>
    </w:p>
    <w:p w:rsidR="00000000" w:rsidRDefault="00D90409">
      <w:pPr>
        <w:pStyle w:val="C30X"/>
      </w:pPr>
      <w:r>
        <w:t>Č</w:t>
      </w:r>
      <w:r>
        <w:t>lan 3</w:t>
      </w:r>
    </w:p>
    <w:p w:rsidR="00000000" w:rsidRDefault="00D90409">
      <w:pPr>
        <w:pStyle w:val="T30X"/>
      </w:pPr>
      <w:r>
        <w:t>Godišnja poreska prijava dostavlja se na "Obrascu GPP-FL" sa Dodacima "A", "PPG", "A1", "B", "B1", "C", "D", "D1", "E", "E1", "F" i "G" koji su sa uputstvom za njih</w:t>
      </w:r>
      <w:r>
        <w:t xml:space="preserve">ovo popunjavanje odštampani uz ovaj pravilnik i </w:t>
      </w:r>
      <w:r>
        <w:t>č</w:t>
      </w:r>
      <w:r>
        <w:t>ine njegov sastavni dio.</w:t>
      </w:r>
    </w:p>
    <w:p w:rsidR="00000000" w:rsidRDefault="00D90409">
      <w:pPr>
        <w:pStyle w:val="C30X"/>
      </w:pPr>
      <w:r>
        <w:t>Č</w:t>
      </w:r>
      <w:r>
        <w:t>lan 4</w:t>
      </w:r>
    </w:p>
    <w:p w:rsidR="00000000" w:rsidRDefault="00D90409">
      <w:pPr>
        <w:pStyle w:val="T30X"/>
      </w:pPr>
      <w:r>
        <w:t>Fizi</w:t>
      </w:r>
      <w:r>
        <w:t>č</w:t>
      </w:r>
      <w:r>
        <w:t>ko lice - rezident Crne Gore podnosi Godišnju poresku prijavu nadležnom poreskom organu prema mjestu prebivališta.</w:t>
      </w:r>
    </w:p>
    <w:p w:rsidR="00000000" w:rsidRDefault="00D90409">
      <w:pPr>
        <w:pStyle w:val="T30X"/>
      </w:pPr>
      <w:r>
        <w:t>Fizi</w:t>
      </w:r>
      <w:r>
        <w:t>č</w:t>
      </w:r>
      <w:r>
        <w:t>ko lice - nerezident Crne Gore podnosi Godišnju po</w:t>
      </w:r>
      <w:r>
        <w:t>resku prijavu nadležnom poreskom organu prema mjestu boravišta.</w:t>
      </w:r>
    </w:p>
    <w:p w:rsidR="00000000" w:rsidRDefault="00D90409">
      <w:pPr>
        <w:pStyle w:val="T30X"/>
      </w:pPr>
      <w:r>
        <w:t>Godišnja poreska prijava podnosi se u jednom primjerku neposredno, putem pošte ili elektronskim putem.</w:t>
      </w:r>
    </w:p>
    <w:p w:rsidR="00000000" w:rsidRDefault="00D90409">
      <w:pPr>
        <w:pStyle w:val="C30X"/>
      </w:pPr>
      <w:r>
        <w:t>Č</w:t>
      </w:r>
      <w:r>
        <w:t>lan 4a</w:t>
      </w:r>
    </w:p>
    <w:p w:rsidR="00000000" w:rsidRDefault="00D90409">
      <w:pPr>
        <w:pStyle w:val="T60X"/>
      </w:pPr>
      <w:r>
        <w:t xml:space="preserve">Briše se. (Pravilnik o izmjenama Pravilnika o obliku i sadržini godišnje prijave </w:t>
      </w:r>
      <w:r>
        <w:t>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lica, "Sl. list CG", br. 9/20)</w:t>
      </w:r>
    </w:p>
    <w:p w:rsidR="00000000" w:rsidRDefault="00D90409">
      <w:pPr>
        <w:pStyle w:val="C30X"/>
      </w:pPr>
      <w:r>
        <w:t>Č</w:t>
      </w:r>
      <w:r>
        <w:t>lan 5</w:t>
      </w:r>
    </w:p>
    <w:p w:rsidR="00000000" w:rsidRDefault="00D90409">
      <w:pPr>
        <w:pStyle w:val="T30X"/>
      </w:pPr>
      <w:r>
        <w:t>Godišnju poresku prijavu, potpisuje i ovjerava poreski obveznik, odnosno ovlaš</w:t>
      </w:r>
      <w:r>
        <w:t>ć</w:t>
      </w:r>
      <w:r>
        <w:t>eno lice.</w:t>
      </w:r>
    </w:p>
    <w:p w:rsidR="00000000" w:rsidRDefault="00D90409">
      <w:pPr>
        <w:pStyle w:val="C30X"/>
      </w:pPr>
      <w:r>
        <w:t>Č</w:t>
      </w:r>
      <w:r>
        <w:t>lan 6</w:t>
      </w:r>
    </w:p>
    <w:p w:rsidR="00000000" w:rsidRDefault="00D90409">
      <w:pPr>
        <w:pStyle w:val="T30X"/>
      </w:pPr>
      <w:r>
        <w:t>Stupanjem na snagu ovog pravilnika prestaje da važi Pravilnik o obl</w:t>
      </w:r>
      <w:r>
        <w:t>iku i sadržini godišnje prijave za obra</w:t>
      </w:r>
      <w:r>
        <w:t>č</w:t>
      </w:r>
      <w:r>
        <w:t>unavanje i pla</w:t>
      </w:r>
      <w:r>
        <w:t>ć</w:t>
      </w:r>
      <w:r>
        <w:t>anje poreza na dohodak fizi</w:t>
      </w:r>
      <w:r>
        <w:t>č</w:t>
      </w:r>
      <w:r>
        <w:t>kih lica ("Službeni list RCG", broj 6/06).</w:t>
      </w:r>
    </w:p>
    <w:p w:rsidR="00000000" w:rsidRDefault="00D90409">
      <w:pPr>
        <w:pStyle w:val="C30X"/>
      </w:pPr>
      <w:r>
        <w:t>Č</w:t>
      </w:r>
      <w:r>
        <w:t>lan 7</w:t>
      </w:r>
    </w:p>
    <w:p w:rsidR="00000000" w:rsidRDefault="00D90409">
      <w:pPr>
        <w:pStyle w:val="T30X"/>
      </w:pPr>
      <w:r>
        <w:t>Ovaj pravilnik stupa na snagu osmog dana od dana objavljivanja u "Službenom listu Crne Gore".</w:t>
      </w:r>
    </w:p>
    <w:p w:rsidR="00000000" w:rsidRDefault="00D90409">
      <w:pPr>
        <w:pStyle w:val="N01X"/>
      </w:pPr>
      <w:r>
        <w:t>Obrazac GPP-FL</w:t>
      </w:r>
    </w:p>
    <w:p w:rsidR="00000000" w:rsidRDefault="00D90409">
      <w:pPr>
        <w:pStyle w:val="ODRX"/>
      </w:pPr>
      <w:r>
        <w:t>NAPOMENA IZDAV</w:t>
      </w:r>
      <w:r>
        <w:t>A</w:t>
      </w:r>
      <w:r>
        <w:t>Č</w:t>
      </w:r>
      <w:r>
        <w:t>A:</w:t>
      </w:r>
    </w:p>
    <w:p w:rsidR="00D90409" w:rsidRDefault="00D90409">
      <w:pPr>
        <w:pStyle w:val="T30X"/>
        <w:ind w:left="-283"/>
      </w:pPr>
      <w:r>
        <w:t>Priloge koji su sastavni dio ovog propisa možete pogledati ovdje.</w:t>
      </w:r>
    </w:p>
    <w:sectPr w:rsidR="00D9040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09" w:rsidRDefault="00D90409">
      <w:r>
        <w:separator/>
      </w:r>
    </w:p>
  </w:endnote>
  <w:endnote w:type="continuationSeparator" w:id="0">
    <w:p w:rsidR="00D90409" w:rsidRDefault="00D9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90409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9040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95586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90409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D9040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95586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09" w:rsidRDefault="00D90409">
      <w:r>
        <w:separator/>
      </w:r>
    </w:p>
  </w:footnote>
  <w:footnote w:type="continuationSeparator" w:id="0">
    <w:p w:rsidR="00D90409" w:rsidRDefault="00D9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0409">
    <w:pPr>
      <w:pStyle w:val="Header"/>
    </w:pPr>
    <w:r>
      <w:t>Katalog propisa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90409">
    <w:pPr>
      <w:pStyle w:val="Header"/>
    </w:pPr>
    <w:r>
      <w:t>Katalog propisa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86"/>
    <w:rsid w:val="00095586"/>
    <w:rsid w:val="00D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5743EE-74E7-4ECA-BE02-255E06FC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2023-03-07T12:14:00Z</dcterms:created>
  <dcterms:modified xsi:type="dcterms:W3CDTF">2023-03-07T12:14:00Z</dcterms:modified>
</cp:coreProperties>
</file>