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27F12" w14:textId="787F52EC" w:rsidR="009230B0" w:rsidRPr="001E7325" w:rsidRDefault="00C51F1B" w:rsidP="009230B0">
      <w:pPr>
        <w:spacing w:after="120"/>
        <w:rPr>
          <w:rFonts w:ascii="Arial" w:eastAsia="Arial" w:hAnsi="Arial" w:cs="Times New Roman"/>
          <w:b/>
          <w:kern w:val="0"/>
          <w:sz w:val="28"/>
          <w:lang w:val="hr-HR"/>
          <w14:ligatures w14:val="none"/>
        </w:rPr>
      </w:pPr>
      <w:bookmarkStart w:id="0" w:name="_GoBack"/>
      <w:bookmarkEnd w:id="0"/>
      <w:r w:rsidRPr="001E7325">
        <w:rPr>
          <w:rFonts w:ascii="Arial" w:eastAsia="Arial" w:hAnsi="Arial" w:cs="Times New Roman"/>
          <w:b/>
          <w:noProof/>
          <w:kern w:val="0"/>
          <w:sz w:val="28"/>
          <w:lang w:val="en-GB" w:eastAsia="en-GB"/>
          <w14:ligatures w14:val="none"/>
        </w:rPr>
        <w:drawing>
          <wp:anchor distT="0" distB="0" distL="114300" distR="114300" simplePos="0" relativeHeight="251659264" behindDoc="0" locked="0" layoutInCell="1" allowOverlap="1" wp14:anchorId="4C05BA46" wp14:editId="56A9DC48">
            <wp:simplePos x="0" y="0"/>
            <wp:positionH relativeFrom="column">
              <wp:posOffset>3566160</wp:posOffset>
            </wp:positionH>
            <wp:positionV relativeFrom="paragraph">
              <wp:posOffset>210820</wp:posOffset>
            </wp:positionV>
            <wp:extent cx="1152525" cy="1330207"/>
            <wp:effectExtent l="0" t="0" r="0" b="3810"/>
            <wp:wrapSquare wrapText="bothSides"/>
            <wp:docPr id="3" name="Picture 3" descr="C:\Users\UP\Desktop\A c o\dzudo\Coat_of_arms_of_Montenegr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Desktop\A c o\dzudo\Coat_of_arms_of_Montenegro.sv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2525" cy="1330207"/>
                    </a:xfrm>
                    <a:prstGeom prst="rect">
                      <a:avLst/>
                    </a:prstGeom>
                    <a:noFill/>
                    <a:ln>
                      <a:noFill/>
                    </a:ln>
                  </pic:spPr>
                </pic:pic>
              </a:graphicData>
            </a:graphic>
          </wp:anchor>
        </w:drawing>
      </w:r>
    </w:p>
    <w:p w14:paraId="38B18A70" w14:textId="01F393F2" w:rsidR="009230B0" w:rsidRPr="001E7325" w:rsidRDefault="00E13253" w:rsidP="002C621E">
      <w:pPr>
        <w:spacing w:after="120"/>
        <w:rPr>
          <w:rFonts w:ascii="Arial" w:eastAsia="Arial" w:hAnsi="Arial" w:cs="Times New Roman"/>
          <w:b/>
          <w:kern w:val="0"/>
          <w:sz w:val="28"/>
          <w:lang w:val="hr-HR"/>
          <w14:ligatures w14:val="none"/>
        </w:rPr>
      </w:pPr>
      <w:r>
        <w:rPr>
          <w:rFonts w:ascii="Arial" w:eastAsia="Arial" w:hAnsi="Arial" w:cs="Times New Roman"/>
          <w:b/>
          <w:kern w:val="0"/>
          <w:sz w:val="28"/>
          <w:lang w:val="hr-HR"/>
          <w14:ligatures w14:val="none"/>
        </w:rPr>
        <w:br w:type="textWrapping" w:clear="all"/>
      </w:r>
    </w:p>
    <w:p w14:paraId="0E18CDAC" w14:textId="77777777" w:rsidR="009230B0" w:rsidRPr="001E7325" w:rsidRDefault="009230B0" w:rsidP="009230B0">
      <w:pPr>
        <w:spacing w:after="120"/>
        <w:rPr>
          <w:rFonts w:ascii="Arial" w:eastAsia="Arial" w:hAnsi="Arial" w:cs="Times New Roman"/>
          <w:b/>
          <w:kern w:val="0"/>
          <w:sz w:val="28"/>
          <w:lang w:val="hr-HR"/>
          <w14:ligatures w14:val="none"/>
        </w:rPr>
      </w:pPr>
    </w:p>
    <w:p w14:paraId="6896F0EF" w14:textId="77777777" w:rsidR="009230B0" w:rsidRPr="001E7325" w:rsidRDefault="009230B0" w:rsidP="009230B0">
      <w:pPr>
        <w:spacing w:after="120"/>
        <w:jc w:val="center"/>
        <w:rPr>
          <w:rFonts w:ascii="Arial" w:eastAsia="Arial" w:hAnsi="Arial" w:cs="Times New Roman"/>
          <w:kern w:val="0"/>
          <w:lang w:val="hr-HR"/>
          <w14:ligatures w14:val="none"/>
        </w:rPr>
      </w:pPr>
      <w:r w:rsidRPr="001E7325">
        <w:rPr>
          <w:rFonts w:ascii="Arial" w:eastAsia="Arial" w:hAnsi="Arial" w:cs="Times New Roman"/>
          <w:b/>
          <w:kern w:val="0"/>
          <w:sz w:val="28"/>
          <w:lang w:val="hr-HR"/>
          <w14:ligatures w14:val="none"/>
        </w:rPr>
        <w:t>VLADA CRNE GORE</w:t>
      </w:r>
      <w:r w:rsidRPr="001E7325">
        <w:rPr>
          <w:rFonts w:ascii="Arial" w:eastAsia="Arial" w:hAnsi="Arial" w:cs="Times New Roman"/>
          <w:b/>
          <w:kern w:val="0"/>
          <w:sz w:val="28"/>
          <w:lang w:val="hr-HR"/>
          <w14:ligatures w14:val="none"/>
        </w:rPr>
        <w:br/>
        <w:t>MINISTARSTVO UNUTRAŠNJIH POSLOVA</w:t>
      </w:r>
      <w:r w:rsidRPr="001E7325">
        <w:rPr>
          <w:rFonts w:ascii="Arial" w:eastAsia="Arial" w:hAnsi="Arial" w:cs="Times New Roman"/>
          <w:b/>
          <w:kern w:val="0"/>
          <w:sz w:val="28"/>
          <w:lang w:val="hr-HR"/>
          <w14:ligatures w14:val="none"/>
        </w:rPr>
        <w:br/>
      </w:r>
    </w:p>
    <w:p w14:paraId="01A5FC89" w14:textId="77777777" w:rsidR="009230B0" w:rsidRPr="001E7325" w:rsidRDefault="009230B0" w:rsidP="009230B0">
      <w:pPr>
        <w:spacing w:after="120"/>
        <w:rPr>
          <w:rFonts w:ascii="Arial" w:eastAsia="Arial" w:hAnsi="Arial" w:cs="Times New Roman"/>
          <w:kern w:val="0"/>
          <w:lang w:val="hr-HR"/>
          <w14:ligatures w14:val="none"/>
        </w:rPr>
      </w:pPr>
      <w:r w:rsidRPr="001E7325">
        <w:rPr>
          <w:rFonts w:ascii="Arial" w:eastAsia="Arial" w:hAnsi="Arial" w:cs="Times New Roman"/>
          <w:kern w:val="0"/>
          <w:lang w:val="hr-HR"/>
          <w14:ligatures w14:val="none"/>
        </w:rPr>
        <w:br/>
      </w:r>
      <w:r w:rsidRPr="001E7325">
        <w:rPr>
          <w:rFonts w:ascii="Arial" w:eastAsia="Arial" w:hAnsi="Arial" w:cs="Times New Roman"/>
          <w:kern w:val="0"/>
          <w:lang w:val="hr-HR"/>
          <w14:ligatures w14:val="none"/>
        </w:rPr>
        <w:br/>
      </w:r>
    </w:p>
    <w:p w14:paraId="57D5C2F9" w14:textId="77777777" w:rsidR="009230B0" w:rsidRPr="001E7325" w:rsidRDefault="009230B0" w:rsidP="009230B0">
      <w:pPr>
        <w:spacing w:after="120"/>
        <w:jc w:val="center"/>
        <w:rPr>
          <w:rFonts w:ascii="Arial" w:eastAsia="Arial" w:hAnsi="Arial" w:cs="Times New Roman"/>
          <w:kern w:val="0"/>
          <w:lang w:val="hr-HR"/>
          <w14:ligatures w14:val="none"/>
        </w:rPr>
      </w:pPr>
      <w:r w:rsidRPr="001E7325">
        <w:rPr>
          <w:rFonts w:ascii="Arial" w:eastAsia="Arial" w:hAnsi="Arial" w:cs="Times New Roman"/>
          <w:b/>
          <w:kern w:val="0"/>
          <w:sz w:val="32"/>
          <w:lang w:val="hr-HR"/>
          <w14:ligatures w14:val="none"/>
        </w:rPr>
        <w:t>STRATEGIJA ZA SUZBIJANJE NEDOZVOLJENOG POSJEDOVANJA, ZLOUPOTREBE I TRGOVINE MALOKALIBARSKIM I LAKIM ORUŽJEM, MUNICIJOM I EKSPLOZIVIMA ZA PERIOD 2026-2030.</w:t>
      </w:r>
    </w:p>
    <w:p w14:paraId="3EA5B4EF" w14:textId="77777777" w:rsidR="009230B0" w:rsidRPr="001E7325" w:rsidRDefault="009230B0" w:rsidP="009230B0">
      <w:pPr>
        <w:spacing w:after="120"/>
        <w:rPr>
          <w:rFonts w:ascii="Arial" w:eastAsia="Arial" w:hAnsi="Arial" w:cs="Times New Roman"/>
          <w:kern w:val="0"/>
          <w:lang w:val="hr-HR"/>
          <w14:ligatures w14:val="none"/>
        </w:rPr>
      </w:pPr>
      <w:r w:rsidRPr="001E7325">
        <w:rPr>
          <w:rFonts w:ascii="Arial" w:eastAsia="Arial" w:hAnsi="Arial" w:cs="Times New Roman"/>
          <w:kern w:val="0"/>
          <w:lang w:val="hr-HR"/>
          <w14:ligatures w14:val="none"/>
        </w:rPr>
        <w:br/>
      </w:r>
    </w:p>
    <w:p w14:paraId="37D39C0D" w14:textId="5D4AF38A" w:rsidR="009230B0" w:rsidRPr="001E7325" w:rsidRDefault="009230B0" w:rsidP="009230B0">
      <w:pPr>
        <w:spacing w:after="120"/>
        <w:jc w:val="center"/>
        <w:rPr>
          <w:rFonts w:ascii="Arial" w:eastAsia="Arial" w:hAnsi="Arial" w:cs="Times New Roman"/>
          <w:kern w:val="0"/>
          <w:lang w:val="hr-HR"/>
          <w14:ligatures w14:val="none"/>
        </w:rPr>
      </w:pPr>
      <w:r w:rsidRPr="001E7325">
        <w:rPr>
          <w:rFonts w:ascii="Arial" w:eastAsia="Arial" w:hAnsi="Arial" w:cs="Times New Roman"/>
          <w:b/>
          <w:kern w:val="0"/>
          <w:sz w:val="26"/>
          <w:lang w:val="hr-HR"/>
          <w14:ligatures w14:val="none"/>
        </w:rPr>
        <w:t>sa Akcionim planom za period 2026-2028. godine</w:t>
      </w:r>
      <w:r w:rsidRPr="001E7325">
        <w:rPr>
          <w:rFonts w:ascii="Arial" w:eastAsia="Arial" w:hAnsi="Arial" w:cs="Times New Roman"/>
          <w:b/>
          <w:kern w:val="0"/>
          <w:sz w:val="26"/>
          <w:lang w:val="hr-HR"/>
          <w14:ligatures w14:val="none"/>
        </w:rPr>
        <w:br/>
      </w:r>
      <w:r w:rsidRPr="001E7325">
        <w:rPr>
          <w:rFonts w:ascii="Arial" w:eastAsia="Arial" w:hAnsi="Arial" w:cs="Times New Roman"/>
          <w:b/>
          <w:kern w:val="0"/>
          <w:sz w:val="26"/>
          <w:lang w:val="hr-HR"/>
          <w14:ligatures w14:val="none"/>
        </w:rPr>
        <w:br/>
      </w:r>
    </w:p>
    <w:p w14:paraId="4C1672B8" w14:textId="77777777" w:rsidR="009230B0" w:rsidRPr="001E7325" w:rsidRDefault="009230B0" w:rsidP="009230B0">
      <w:pPr>
        <w:spacing w:after="120"/>
        <w:rPr>
          <w:rFonts w:ascii="Arial" w:eastAsia="Arial" w:hAnsi="Arial" w:cs="Times New Roman"/>
          <w:kern w:val="0"/>
          <w:lang w:val="hr-HR"/>
          <w14:ligatures w14:val="none"/>
        </w:rPr>
      </w:pPr>
    </w:p>
    <w:p w14:paraId="143BC813" w14:textId="77777777" w:rsidR="009230B0" w:rsidRPr="001E7325" w:rsidRDefault="009230B0" w:rsidP="009230B0">
      <w:pPr>
        <w:spacing w:after="120"/>
        <w:rPr>
          <w:rFonts w:ascii="Arial" w:eastAsia="Arial" w:hAnsi="Arial" w:cs="Times New Roman"/>
          <w:kern w:val="0"/>
          <w:lang w:val="hr-HR"/>
          <w14:ligatures w14:val="none"/>
        </w:rPr>
      </w:pPr>
    </w:p>
    <w:p w14:paraId="54774277" w14:textId="77777777" w:rsidR="009230B0" w:rsidRPr="001E7325" w:rsidRDefault="009230B0" w:rsidP="009230B0">
      <w:pPr>
        <w:spacing w:after="120"/>
        <w:jc w:val="center"/>
        <w:rPr>
          <w:rFonts w:ascii="Arial" w:eastAsia="Arial" w:hAnsi="Arial" w:cs="Times New Roman"/>
          <w:kern w:val="0"/>
          <w:lang w:val="hr-HR"/>
          <w14:ligatures w14:val="none"/>
        </w:rPr>
      </w:pPr>
      <w:r w:rsidRPr="001E7325">
        <w:rPr>
          <w:rFonts w:ascii="Arial" w:eastAsia="Arial" w:hAnsi="Arial" w:cs="Times New Roman"/>
          <w:kern w:val="0"/>
          <w:lang w:val="hr-HR"/>
          <w14:ligatures w14:val="none"/>
        </w:rPr>
        <w:lastRenderedPageBreak/>
        <w:t>Podgorica, maj 2026. godine</w:t>
      </w:r>
    </w:p>
    <w:p w14:paraId="5A7A712E" w14:textId="77777777" w:rsidR="009230B0" w:rsidRPr="001E7325" w:rsidRDefault="009230B0" w:rsidP="00484FDE">
      <w:pPr>
        <w:jc w:val="center"/>
        <w:rPr>
          <w:rFonts w:cstheme="minorHAnsi"/>
          <w:color w:val="002060"/>
          <w:sz w:val="24"/>
          <w:szCs w:val="24"/>
          <w:lang w:val="hr-HR"/>
        </w:rPr>
      </w:pPr>
    </w:p>
    <w:p w14:paraId="1F146642" w14:textId="074C5AAC" w:rsidR="009230B0" w:rsidRPr="001E7325" w:rsidRDefault="00274C16" w:rsidP="00274C16">
      <w:pPr>
        <w:rPr>
          <w:rFonts w:ascii="Arial" w:hAnsi="Arial" w:cs="Arial"/>
          <w:b/>
          <w:bCs/>
          <w:color w:val="2F5496" w:themeColor="accent1" w:themeShade="BF"/>
          <w:sz w:val="28"/>
          <w:szCs w:val="28"/>
          <w:lang w:val="hr-HR"/>
        </w:rPr>
      </w:pPr>
      <w:r w:rsidRPr="001E7325">
        <w:rPr>
          <w:rFonts w:ascii="Arial" w:hAnsi="Arial" w:cs="Arial"/>
          <w:b/>
          <w:bCs/>
          <w:color w:val="2F5496" w:themeColor="accent1" w:themeShade="BF"/>
          <w:sz w:val="28"/>
          <w:szCs w:val="28"/>
          <w:lang w:val="hr-HR"/>
        </w:rPr>
        <w:t>UVOD</w:t>
      </w:r>
    </w:p>
    <w:p w14:paraId="502A7A09" w14:textId="47C7079B" w:rsidR="009230B0" w:rsidRPr="001E7325" w:rsidRDefault="009230B0" w:rsidP="00274C16">
      <w:pPr>
        <w:spacing w:before="100" w:beforeAutospacing="1" w:after="100" w:afterAutospacing="1" w:line="276" w:lineRule="auto"/>
        <w:jc w:val="both"/>
        <w:rPr>
          <w:rFonts w:ascii="Arial" w:eastAsia="Arial" w:hAnsi="Arial" w:cs="Arial"/>
          <w:kern w:val="0"/>
          <w:szCs w:val="24"/>
          <w:lang w:val="hr-HR"/>
          <w14:ligatures w14:val="none"/>
        </w:rPr>
      </w:pPr>
      <w:r w:rsidRPr="001E7325">
        <w:rPr>
          <w:rFonts w:ascii="Arial" w:eastAsia="Arial" w:hAnsi="Arial" w:cs="Arial"/>
          <w:kern w:val="0"/>
          <w:szCs w:val="24"/>
          <w:lang w:val="hr-HR"/>
          <w14:ligatures w14:val="none"/>
        </w:rPr>
        <w:t>Suzbijanje nedozvoljenog posjedovan</w:t>
      </w:r>
      <w:r w:rsidR="005A3D42">
        <w:rPr>
          <w:rFonts w:ascii="Arial" w:eastAsia="Arial" w:hAnsi="Arial" w:cs="Arial"/>
          <w:kern w:val="0"/>
          <w:szCs w:val="24"/>
          <w:lang w:val="hr-HR"/>
          <w14:ligatures w14:val="none"/>
        </w:rPr>
        <w:t xml:space="preserve">ja, zloupotrebe i trgovine malokalibarskim i lakim </w:t>
      </w:r>
      <w:r w:rsidRPr="001E7325">
        <w:rPr>
          <w:rFonts w:ascii="Arial" w:eastAsia="Arial" w:hAnsi="Arial" w:cs="Arial"/>
          <w:kern w:val="0"/>
          <w:szCs w:val="24"/>
          <w:lang w:val="hr-HR"/>
          <w14:ligatures w14:val="none"/>
        </w:rPr>
        <w:t>oruž</w:t>
      </w:r>
      <w:r w:rsidR="005A3D42">
        <w:rPr>
          <w:rFonts w:ascii="Arial" w:eastAsia="Arial" w:hAnsi="Arial" w:cs="Arial"/>
          <w:kern w:val="0"/>
          <w:szCs w:val="24"/>
          <w:lang w:val="hr-HR"/>
          <w14:ligatures w14:val="none"/>
        </w:rPr>
        <w:t>jem</w:t>
      </w:r>
      <w:r w:rsidRPr="001E7325">
        <w:rPr>
          <w:rFonts w:ascii="Arial" w:eastAsia="Arial" w:hAnsi="Arial" w:cs="Arial"/>
          <w:kern w:val="0"/>
          <w:szCs w:val="24"/>
          <w:lang w:val="hr-HR"/>
          <w14:ligatures w14:val="none"/>
        </w:rPr>
        <w:t xml:space="preserve"> i municijom (SALW) predstavlja jedan od trajnih i složenih izazova u oblasti bezbjednosti, koji zahtijeva planski, koordinisan i multisektorski pristup. Efikasna kontrola SALW-a ima direktan uticaj na zaštitu života i imovine građana, jačanje vladavine prava, borbu protiv organizovanog kriminala i ispunjavanje međunarodnih obaveza Crne Gore.</w:t>
      </w:r>
    </w:p>
    <w:p w14:paraId="08989B97" w14:textId="36A1D74E" w:rsidR="009230B0" w:rsidRPr="001E7325" w:rsidRDefault="009230B0" w:rsidP="00274C16">
      <w:pPr>
        <w:spacing w:before="100" w:beforeAutospacing="1" w:after="100" w:afterAutospacing="1" w:line="276" w:lineRule="auto"/>
        <w:jc w:val="both"/>
        <w:rPr>
          <w:rFonts w:ascii="Arial" w:eastAsia="Arial" w:hAnsi="Arial" w:cs="Arial"/>
          <w:kern w:val="0"/>
          <w:szCs w:val="24"/>
          <w:lang w:val="hr-HR"/>
          <w14:ligatures w14:val="none"/>
        </w:rPr>
      </w:pPr>
      <w:r w:rsidRPr="001E7325">
        <w:rPr>
          <w:rFonts w:ascii="Arial" w:eastAsia="Arial" w:hAnsi="Arial" w:cs="Arial"/>
          <w:kern w:val="0"/>
          <w:szCs w:val="24"/>
          <w:lang w:val="hr-HR"/>
          <w14:ligatures w14:val="none"/>
        </w:rPr>
        <w:t>Koordinaciono tijelo za praćenje i sprovođenje akt</w:t>
      </w:r>
      <w:r w:rsidR="00F1484F">
        <w:rPr>
          <w:rFonts w:ascii="Arial" w:eastAsia="Arial" w:hAnsi="Arial" w:cs="Arial"/>
          <w:kern w:val="0"/>
          <w:szCs w:val="24"/>
          <w:lang w:val="hr-HR"/>
          <w14:ligatures w14:val="none"/>
        </w:rPr>
        <w:t>ivnosti u oblasti kontrole</w:t>
      </w:r>
      <w:r w:rsidRPr="001E7325">
        <w:rPr>
          <w:rFonts w:ascii="Arial" w:eastAsia="Arial" w:hAnsi="Arial" w:cs="Arial"/>
          <w:kern w:val="0"/>
          <w:szCs w:val="24"/>
          <w:lang w:val="hr-HR"/>
          <w14:ligatures w14:val="none"/>
        </w:rPr>
        <w:t xml:space="preserve"> i lakog naoružanja i municije ima centralnu ulogu u obezbjeđivanju međuresorne saradnje, usklađivanju politika i praćenju sprovođenja strateških i operativnih mjera u ovoj oblasti. Tokom realizacije prethodnog strateškog okvira ostvaren je mjerljiv napredak, posebno u pogledu jačanja institucionalnih kapaciteta, unapređenja normativnog okvira i razvoja saradnje sa međunarodnim partnerima. Istovremeno, sprovedene analize i evaluacije ukazale su na potrebu daljeg unapređenja sistema kontrole SALW-a, naročito u dijelu prevencije, operativne saradnje i održivosti postignutih rezultata.</w:t>
      </w:r>
    </w:p>
    <w:p w14:paraId="6195AE0B" w14:textId="1297C16F" w:rsidR="009230B0" w:rsidRPr="001E7325" w:rsidRDefault="009230B0" w:rsidP="00274C16">
      <w:pPr>
        <w:spacing w:before="100" w:beforeAutospacing="1" w:after="100" w:afterAutospacing="1" w:line="276" w:lineRule="auto"/>
        <w:jc w:val="both"/>
        <w:rPr>
          <w:rFonts w:ascii="Arial" w:eastAsia="Arial" w:hAnsi="Arial" w:cs="Arial"/>
          <w:kern w:val="0"/>
          <w:szCs w:val="24"/>
          <w:lang w:val="hr-HR"/>
          <w14:ligatures w14:val="none"/>
        </w:rPr>
      </w:pPr>
      <w:r w:rsidRPr="001E7325">
        <w:rPr>
          <w:rFonts w:ascii="Arial" w:eastAsia="Arial" w:hAnsi="Arial" w:cs="Arial"/>
          <w:kern w:val="0"/>
          <w:szCs w:val="24"/>
          <w:lang w:val="hr-HR"/>
          <w14:ligatures w14:val="none"/>
        </w:rPr>
        <w:t xml:space="preserve">Nova Strategija za suzbijanje nedozvoljenog posjedovanja, zloupotrebe i trgovine malim i lakim naoružanjem i municijom zasniva se na realnoj procjeni bezbjednosnih rizika, identifikovanim prijetnjama i naučenim lekcijama iz prethodnog perioda. Strategija je izrađena u skladu sa relevantnim međunarodnim dokumentima i standardima, uključujući Mapu puta za održivo rješenje problema nedozvoljenog posjedovanja, zloupotrebe i trgovine SALW-om </w:t>
      </w:r>
      <w:r w:rsidR="00FD1798">
        <w:rPr>
          <w:rFonts w:ascii="Arial" w:eastAsia="Arial" w:hAnsi="Arial" w:cs="Arial"/>
          <w:kern w:val="0"/>
          <w:szCs w:val="24"/>
          <w:lang w:val="hr-HR"/>
          <w14:ligatures w14:val="none"/>
        </w:rPr>
        <w:t xml:space="preserve">sa pripadajućom municijom i eksplozivima </w:t>
      </w:r>
      <w:r w:rsidRPr="001E7325">
        <w:rPr>
          <w:rFonts w:ascii="Arial" w:eastAsia="Arial" w:hAnsi="Arial" w:cs="Arial"/>
          <w:kern w:val="0"/>
          <w:szCs w:val="24"/>
          <w:lang w:val="hr-HR"/>
          <w14:ligatures w14:val="none"/>
        </w:rPr>
        <w:t xml:space="preserve">na Zapadnom Balkanu, kao i uz kontinuiranu saradnju sa </w:t>
      </w:r>
      <w:r w:rsidR="00FD1798">
        <w:rPr>
          <w:rFonts w:ascii="Arial" w:eastAsia="Arial" w:hAnsi="Arial" w:cs="Arial"/>
          <w:kern w:val="0"/>
          <w:szCs w:val="24"/>
          <w:lang w:val="hr-HR"/>
          <w14:ligatures w14:val="none"/>
        </w:rPr>
        <w:t xml:space="preserve">UNDP </w:t>
      </w:r>
      <w:r w:rsidRPr="001E7325">
        <w:rPr>
          <w:rFonts w:ascii="Arial" w:eastAsia="Arial" w:hAnsi="Arial" w:cs="Arial"/>
          <w:kern w:val="0"/>
          <w:szCs w:val="24"/>
          <w:lang w:val="hr-HR"/>
          <w14:ligatures w14:val="none"/>
        </w:rPr>
        <w:t>SEESAC-om i drugim međunarodnim partnerima.</w:t>
      </w:r>
    </w:p>
    <w:p w14:paraId="4642D30F" w14:textId="77777777" w:rsidR="009230B0" w:rsidRPr="001E7325" w:rsidRDefault="009230B0" w:rsidP="00274C16">
      <w:pPr>
        <w:spacing w:before="100" w:beforeAutospacing="1" w:after="100" w:afterAutospacing="1" w:line="276" w:lineRule="auto"/>
        <w:jc w:val="both"/>
        <w:rPr>
          <w:rFonts w:ascii="Arial" w:eastAsia="Arial" w:hAnsi="Arial" w:cs="Arial"/>
          <w:kern w:val="0"/>
          <w:szCs w:val="24"/>
          <w:lang w:val="hr-HR"/>
          <w14:ligatures w14:val="none"/>
        </w:rPr>
      </w:pPr>
      <w:r w:rsidRPr="001E7325">
        <w:rPr>
          <w:rFonts w:ascii="Arial" w:eastAsia="Arial" w:hAnsi="Arial" w:cs="Arial"/>
          <w:kern w:val="0"/>
          <w:szCs w:val="24"/>
          <w:lang w:val="hr-HR"/>
          <w14:ligatures w14:val="none"/>
        </w:rPr>
        <w:t>Poseban akcenat stavljen je na jačanje preventivnih mehanizama, unapređenje kontrole tokova oružja i municije, efikasnije upravljanje zalihama, jačanje kapaciteta nadležnih organa, unapređenje razmjene informacija i operativne saradnje, kao i na podizanje svijesti javnosti o bezbjednosnim rizicima koje nelegalno oružje predstavlja. Strategija jasno definiše ciljeve, mjere, nosioce aktivnosti i indikatore uspješnosti, čime se obezbjeđuje dosljedno praćenje i evaluacija njenog sprovođenja.</w:t>
      </w:r>
    </w:p>
    <w:p w14:paraId="0CA7B1FB" w14:textId="77777777" w:rsidR="009230B0" w:rsidRPr="001E7325" w:rsidRDefault="009230B0" w:rsidP="00274C16">
      <w:pPr>
        <w:spacing w:before="100" w:beforeAutospacing="1" w:after="100" w:afterAutospacing="1" w:line="276" w:lineRule="auto"/>
        <w:jc w:val="both"/>
        <w:rPr>
          <w:rFonts w:ascii="Arial" w:eastAsia="Arial" w:hAnsi="Arial" w:cs="Arial"/>
          <w:kern w:val="0"/>
          <w:szCs w:val="24"/>
          <w:lang w:val="hr-HR"/>
          <w14:ligatures w14:val="none"/>
        </w:rPr>
      </w:pPr>
      <w:r w:rsidRPr="001E7325">
        <w:rPr>
          <w:rFonts w:ascii="Arial" w:eastAsia="Arial" w:hAnsi="Arial" w:cs="Arial"/>
          <w:kern w:val="0"/>
          <w:szCs w:val="24"/>
          <w:lang w:val="hr-HR"/>
          <w14:ligatures w14:val="none"/>
        </w:rPr>
        <w:t>Ova Strategija predstavlja okvir za koordinisano i odgovorno djelovanje svih institucija uključenih u sistem kontrole SALW-a, uz uvažavanje njihovih nadležnosti i odgovornosti. Njena dosljedna implementacija treba da doprinese daljem unapređenju bezbjednosnog ambijenta, jačanju institucionalne saradnje i smanjenju bezbjednosnih rizika povezanih sa nelegalnim malim i lakim naoružanjem i municijom.</w:t>
      </w:r>
    </w:p>
    <w:p w14:paraId="5EE68F9A" w14:textId="77777777" w:rsidR="009230B0" w:rsidRPr="001E7325" w:rsidRDefault="009230B0" w:rsidP="00484FDE">
      <w:pPr>
        <w:jc w:val="center"/>
        <w:rPr>
          <w:rFonts w:ascii="Arial" w:hAnsi="Arial" w:cs="Arial"/>
          <w:color w:val="002060"/>
          <w:sz w:val="24"/>
          <w:szCs w:val="24"/>
          <w:lang w:val="hr-HR"/>
        </w:rPr>
      </w:pPr>
    </w:p>
    <w:p w14:paraId="3A2737DD" w14:textId="77777777" w:rsidR="009230B0" w:rsidRPr="001E7325" w:rsidRDefault="009230B0" w:rsidP="00484FDE">
      <w:pPr>
        <w:jc w:val="center"/>
        <w:rPr>
          <w:rFonts w:cstheme="minorHAnsi"/>
          <w:color w:val="002060"/>
          <w:sz w:val="24"/>
          <w:szCs w:val="24"/>
          <w:lang w:val="hr-HR"/>
        </w:rPr>
      </w:pPr>
    </w:p>
    <w:p w14:paraId="6F50CE74" w14:textId="77777777" w:rsidR="009230B0" w:rsidRPr="001E7325" w:rsidRDefault="009230B0" w:rsidP="00484FDE">
      <w:pPr>
        <w:jc w:val="center"/>
        <w:rPr>
          <w:rFonts w:cstheme="minorHAnsi"/>
          <w:color w:val="002060"/>
          <w:sz w:val="24"/>
          <w:szCs w:val="24"/>
          <w:lang w:val="hr-HR"/>
        </w:rPr>
      </w:pPr>
    </w:p>
    <w:sdt>
      <w:sdtPr>
        <w:rPr>
          <w:rFonts w:asciiTheme="minorHAnsi" w:eastAsiaTheme="minorHAnsi" w:hAnsiTheme="minorHAnsi" w:cstheme="minorBidi"/>
          <w:color w:val="auto"/>
          <w:kern w:val="2"/>
          <w:sz w:val="22"/>
          <w:szCs w:val="22"/>
          <w14:ligatures w14:val="standardContextual"/>
        </w:rPr>
        <w:id w:val="-1818331025"/>
        <w:docPartObj>
          <w:docPartGallery w:val="Table of Contents"/>
          <w:docPartUnique/>
        </w:docPartObj>
      </w:sdtPr>
      <w:sdtEndPr>
        <w:rPr>
          <w:b/>
          <w:bCs/>
          <w:noProof/>
        </w:rPr>
      </w:sdtEndPr>
      <w:sdtContent>
        <w:p w14:paraId="25D242BF" w14:textId="248038C6" w:rsidR="003F5764" w:rsidRPr="003F5764" w:rsidRDefault="003F5764">
          <w:pPr>
            <w:pStyle w:val="TOCHeading"/>
            <w:rPr>
              <w:rFonts w:ascii="Arial" w:hAnsi="Arial" w:cs="Arial"/>
              <w:b/>
              <w:sz w:val="28"/>
            </w:rPr>
          </w:pPr>
          <w:r w:rsidRPr="003F5764">
            <w:rPr>
              <w:rFonts w:ascii="Arial" w:hAnsi="Arial" w:cs="Arial"/>
              <w:b/>
              <w:sz w:val="28"/>
            </w:rPr>
            <w:t>Sadržaj:</w:t>
          </w:r>
        </w:p>
        <w:p w14:paraId="660EC6EA" w14:textId="77777777" w:rsidR="003F5764" w:rsidRPr="003F5764" w:rsidRDefault="003F5764" w:rsidP="003F5764"/>
        <w:p w14:paraId="7F35E647" w14:textId="0577A056" w:rsidR="003F5764" w:rsidRDefault="003F5764">
          <w:pPr>
            <w:pStyle w:val="TOC2"/>
            <w:tabs>
              <w:tab w:val="right" w:leader="dot" w:pos="12950"/>
            </w:tabs>
            <w:rPr>
              <w:noProof/>
            </w:rPr>
          </w:pPr>
          <w:r>
            <w:fldChar w:fldCharType="begin"/>
          </w:r>
          <w:r>
            <w:instrText xml:space="preserve"> TOC \o "1-3" \h \z \u </w:instrText>
          </w:r>
          <w:r>
            <w:fldChar w:fldCharType="separate"/>
          </w:r>
          <w:hyperlink w:anchor="_Toc230959657" w:history="1">
            <w:r w:rsidRPr="00C16D1D">
              <w:rPr>
                <w:rStyle w:val="Hyperlink"/>
                <w:rFonts w:ascii="Arial" w:hAnsi="Arial" w:cs="Arial"/>
                <w:b/>
                <w:bCs/>
                <w:noProof/>
                <w:lang w:val="hr-HR"/>
              </w:rPr>
              <w:t>SKRAĆENICE I DEFINICIJE</w:t>
            </w:r>
            <w:r>
              <w:rPr>
                <w:noProof/>
                <w:webHidden/>
              </w:rPr>
              <w:tab/>
            </w:r>
            <w:r>
              <w:rPr>
                <w:noProof/>
                <w:webHidden/>
              </w:rPr>
              <w:fldChar w:fldCharType="begin"/>
            </w:r>
            <w:r>
              <w:rPr>
                <w:noProof/>
                <w:webHidden/>
              </w:rPr>
              <w:instrText xml:space="preserve"> PAGEREF _Toc230959657 \h </w:instrText>
            </w:r>
            <w:r>
              <w:rPr>
                <w:noProof/>
                <w:webHidden/>
              </w:rPr>
            </w:r>
            <w:r>
              <w:rPr>
                <w:noProof/>
                <w:webHidden/>
              </w:rPr>
              <w:fldChar w:fldCharType="separate"/>
            </w:r>
            <w:r>
              <w:rPr>
                <w:noProof/>
                <w:webHidden/>
              </w:rPr>
              <w:t>4</w:t>
            </w:r>
            <w:r>
              <w:rPr>
                <w:noProof/>
                <w:webHidden/>
              </w:rPr>
              <w:fldChar w:fldCharType="end"/>
            </w:r>
          </w:hyperlink>
        </w:p>
        <w:p w14:paraId="51D023D5" w14:textId="21C781EF" w:rsidR="003F5764" w:rsidRDefault="008923AA">
          <w:pPr>
            <w:pStyle w:val="TOC3"/>
            <w:tabs>
              <w:tab w:val="right" w:leader="dot" w:pos="12950"/>
            </w:tabs>
            <w:rPr>
              <w:noProof/>
            </w:rPr>
          </w:pPr>
          <w:hyperlink w:anchor="_Toc230959658" w:history="1">
            <w:r w:rsidR="003F5764" w:rsidRPr="00C16D1D">
              <w:rPr>
                <w:rStyle w:val="Hyperlink"/>
                <w:rFonts w:ascii="Arial" w:hAnsi="Arial" w:cs="Arial"/>
                <w:b/>
                <w:bCs/>
                <w:noProof/>
                <w:lang w:val="hr-HR"/>
              </w:rPr>
              <w:t>Skraćenice</w:t>
            </w:r>
            <w:r w:rsidR="003F5764">
              <w:rPr>
                <w:noProof/>
                <w:webHidden/>
              </w:rPr>
              <w:tab/>
            </w:r>
            <w:r w:rsidR="003F5764">
              <w:rPr>
                <w:noProof/>
                <w:webHidden/>
              </w:rPr>
              <w:fldChar w:fldCharType="begin"/>
            </w:r>
            <w:r w:rsidR="003F5764">
              <w:rPr>
                <w:noProof/>
                <w:webHidden/>
              </w:rPr>
              <w:instrText xml:space="preserve"> PAGEREF _Toc230959658 \h </w:instrText>
            </w:r>
            <w:r w:rsidR="003F5764">
              <w:rPr>
                <w:noProof/>
                <w:webHidden/>
              </w:rPr>
            </w:r>
            <w:r w:rsidR="003F5764">
              <w:rPr>
                <w:noProof/>
                <w:webHidden/>
              </w:rPr>
              <w:fldChar w:fldCharType="separate"/>
            </w:r>
            <w:r w:rsidR="003F5764">
              <w:rPr>
                <w:noProof/>
                <w:webHidden/>
              </w:rPr>
              <w:t>4</w:t>
            </w:r>
            <w:r w:rsidR="003F5764">
              <w:rPr>
                <w:noProof/>
                <w:webHidden/>
              </w:rPr>
              <w:fldChar w:fldCharType="end"/>
            </w:r>
          </w:hyperlink>
        </w:p>
        <w:p w14:paraId="38FB8DE7" w14:textId="03DBEE9C" w:rsidR="003F5764" w:rsidRDefault="008923AA">
          <w:pPr>
            <w:pStyle w:val="TOC3"/>
            <w:tabs>
              <w:tab w:val="right" w:leader="dot" w:pos="12950"/>
            </w:tabs>
            <w:rPr>
              <w:noProof/>
            </w:rPr>
          </w:pPr>
          <w:hyperlink w:anchor="_Toc230959659" w:history="1">
            <w:r w:rsidR="003F5764" w:rsidRPr="00C16D1D">
              <w:rPr>
                <w:rStyle w:val="Hyperlink"/>
                <w:rFonts w:ascii="Arial" w:hAnsi="Arial" w:cs="Arial"/>
                <w:b/>
                <w:bCs/>
                <w:noProof/>
                <w:lang w:val="hr-HR"/>
              </w:rPr>
              <w:t>Definicije i termini</w:t>
            </w:r>
            <w:r w:rsidR="003F5764">
              <w:rPr>
                <w:noProof/>
                <w:webHidden/>
              </w:rPr>
              <w:tab/>
            </w:r>
            <w:r w:rsidR="003F5764">
              <w:rPr>
                <w:noProof/>
                <w:webHidden/>
              </w:rPr>
              <w:fldChar w:fldCharType="begin"/>
            </w:r>
            <w:r w:rsidR="003F5764">
              <w:rPr>
                <w:noProof/>
                <w:webHidden/>
              </w:rPr>
              <w:instrText xml:space="preserve"> PAGEREF _Toc230959659 \h </w:instrText>
            </w:r>
            <w:r w:rsidR="003F5764">
              <w:rPr>
                <w:noProof/>
                <w:webHidden/>
              </w:rPr>
            </w:r>
            <w:r w:rsidR="003F5764">
              <w:rPr>
                <w:noProof/>
                <w:webHidden/>
              </w:rPr>
              <w:fldChar w:fldCharType="separate"/>
            </w:r>
            <w:r w:rsidR="003F5764">
              <w:rPr>
                <w:noProof/>
                <w:webHidden/>
              </w:rPr>
              <w:t>6</w:t>
            </w:r>
            <w:r w:rsidR="003F5764">
              <w:rPr>
                <w:noProof/>
                <w:webHidden/>
              </w:rPr>
              <w:fldChar w:fldCharType="end"/>
            </w:r>
          </w:hyperlink>
        </w:p>
        <w:p w14:paraId="257FA37F" w14:textId="3B773DD2" w:rsidR="003F5764" w:rsidRDefault="008923AA">
          <w:pPr>
            <w:pStyle w:val="TOC1"/>
            <w:tabs>
              <w:tab w:val="right" w:leader="dot" w:pos="12950"/>
            </w:tabs>
            <w:rPr>
              <w:noProof/>
            </w:rPr>
          </w:pPr>
          <w:hyperlink w:anchor="_Toc230959660" w:history="1">
            <w:r w:rsidR="003F5764" w:rsidRPr="00C16D1D">
              <w:rPr>
                <w:rStyle w:val="Hyperlink"/>
                <w:rFonts w:ascii="Arial" w:hAnsi="Arial" w:cs="Arial"/>
                <w:noProof/>
                <w:lang w:val="hr-HR"/>
              </w:rPr>
              <w:t>IZVRŠNI SAŽETAK</w:t>
            </w:r>
            <w:r w:rsidR="003F5764">
              <w:rPr>
                <w:noProof/>
                <w:webHidden/>
              </w:rPr>
              <w:tab/>
            </w:r>
            <w:r w:rsidR="003F5764">
              <w:rPr>
                <w:noProof/>
                <w:webHidden/>
              </w:rPr>
              <w:fldChar w:fldCharType="begin"/>
            </w:r>
            <w:r w:rsidR="003F5764">
              <w:rPr>
                <w:noProof/>
                <w:webHidden/>
              </w:rPr>
              <w:instrText xml:space="preserve"> PAGEREF _Toc230959660 \h </w:instrText>
            </w:r>
            <w:r w:rsidR="003F5764">
              <w:rPr>
                <w:noProof/>
                <w:webHidden/>
              </w:rPr>
            </w:r>
            <w:r w:rsidR="003F5764">
              <w:rPr>
                <w:noProof/>
                <w:webHidden/>
              </w:rPr>
              <w:fldChar w:fldCharType="separate"/>
            </w:r>
            <w:r w:rsidR="003F5764">
              <w:rPr>
                <w:noProof/>
                <w:webHidden/>
              </w:rPr>
              <w:t>7</w:t>
            </w:r>
            <w:r w:rsidR="003F5764">
              <w:rPr>
                <w:noProof/>
                <w:webHidden/>
              </w:rPr>
              <w:fldChar w:fldCharType="end"/>
            </w:r>
          </w:hyperlink>
        </w:p>
        <w:p w14:paraId="2CB00B0A" w14:textId="66C4EE86" w:rsidR="003F5764" w:rsidRDefault="008923AA">
          <w:pPr>
            <w:pStyle w:val="TOC2"/>
            <w:tabs>
              <w:tab w:val="right" w:leader="dot" w:pos="12950"/>
            </w:tabs>
            <w:rPr>
              <w:noProof/>
            </w:rPr>
          </w:pPr>
          <w:hyperlink w:anchor="_Toc230959661" w:history="1">
            <w:r w:rsidR="003F5764" w:rsidRPr="00C16D1D">
              <w:rPr>
                <w:rStyle w:val="Hyperlink"/>
                <w:rFonts w:ascii="Arial" w:hAnsi="Arial" w:cs="Arial"/>
                <w:noProof/>
                <w:lang w:val="hr-HR"/>
              </w:rPr>
              <w:t>1.1. Razlozi za donošenje Strategije</w:t>
            </w:r>
            <w:r w:rsidR="003F5764">
              <w:rPr>
                <w:noProof/>
                <w:webHidden/>
              </w:rPr>
              <w:tab/>
            </w:r>
            <w:r w:rsidR="003F5764">
              <w:rPr>
                <w:noProof/>
                <w:webHidden/>
              </w:rPr>
              <w:fldChar w:fldCharType="begin"/>
            </w:r>
            <w:r w:rsidR="003F5764">
              <w:rPr>
                <w:noProof/>
                <w:webHidden/>
              </w:rPr>
              <w:instrText xml:space="preserve"> PAGEREF _Toc230959661 \h </w:instrText>
            </w:r>
            <w:r w:rsidR="003F5764">
              <w:rPr>
                <w:noProof/>
                <w:webHidden/>
              </w:rPr>
            </w:r>
            <w:r w:rsidR="003F5764">
              <w:rPr>
                <w:noProof/>
                <w:webHidden/>
              </w:rPr>
              <w:fldChar w:fldCharType="separate"/>
            </w:r>
            <w:r w:rsidR="003F5764">
              <w:rPr>
                <w:noProof/>
                <w:webHidden/>
              </w:rPr>
              <w:t>8</w:t>
            </w:r>
            <w:r w:rsidR="003F5764">
              <w:rPr>
                <w:noProof/>
                <w:webHidden/>
              </w:rPr>
              <w:fldChar w:fldCharType="end"/>
            </w:r>
          </w:hyperlink>
        </w:p>
        <w:p w14:paraId="78A4588B" w14:textId="2E7D7866" w:rsidR="003F5764" w:rsidRDefault="008923AA">
          <w:pPr>
            <w:pStyle w:val="TOC2"/>
            <w:tabs>
              <w:tab w:val="right" w:leader="dot" w:pos="12950"/>
            </w:tabs>
            <w:rPr>
              <w:noProof/>
            </w:rPr>
          </w:pPr>
          <w:hyperlink w:anchor="_Toc230959662" w:history="1">
            <w:r w:rsidR="003F5764" w:rsidRPr="00C16D1D">
              <w:rPr>
                <w:rStyle w:val="Hyperlink"/>
                <w:rFonts w:ascii="Arial" w:hAnsi="Arial" w:cs="Arial"/>
                <w:noProof/>
              </w:rPr>
              <w:t>Nova Strategija usmjerena je na očuvanje i unapređenje ostvarenih rezultata, otklanjanje identifikovanih nedostataka i uspostavljanje održivog, interoperabilnog i na rezultatima zasnovanog sistema kontrole malokalibarskog i lakog oružja, municije i eksploziva, koji će doprinijeti jačanju javne bezbjednosti, vladavine prava i ispunjavanju međunarodnih obaveza Crne Gore.</w:t>
            </w:r>
            <w:r w:rsidR="003F5764">
              <w:rPr>
                <w:noProof/>
                <w:webHidden/>
              </w:rPr>
              <w:tab/>
            </w:r>
            <w:r w:rsidR="003F5764">
              <w:rPr>
                <w:noProof/>
                <w:webHidden/>
              </w:rPr>
              <w:fldChar w:fldCharType="begin"/>
            </w:r>
            <w:r w:rsidR="003F5764">
              <w:rPr>
                <w:noProof/>
                <w:webHidden/>
              </w:rPr>
              <w:instrText xml:space="preserve"> PAGEREF _Toc230959662 \h </w:instrText>
            </w:r>
            <w:r w:rsidR="003F5764">
              <w:rPr>
                <w:noProof/>
                <w:webHidden/>
              </w:rPr>
            </w:r>
            <w:r w:rsidR="003F5764">
              <w:rPr>
                <w:noProof/>
                <w:webHidden/>
              </w:rPr>
              <w:fldChar w:fldCharType="separate"/>
            </w:r>
            <w:r w:rsidR="003F5764">
              <w:rPr>
                <w:noProof/>
                <w:webHidden/>
              </w:rPr>
              <w:t>9</w:t>
            </w:r>
            <w:r w:rsidR="003F5764">
              <w:rPr>
                <w:noProof/>
                <w:webHidden/>
              </w:rPr>
              <w:fldChar w:fldCharType="end"/>
            </w:r>
          </w:hyperlink>
        </w:p>
        <w:p w14:paraId="53E5CB80" w14:textId="7D2BA530" w:rsidR="003F5764" w:rsidRDefault="008923AA">
          <w:pPr>
            <w:pStyle w:val="TOC2"/>
            <w:tabs>
              <w:tab w:val="right" w:leader="dot" w:pos="12950"/>
            </w:tabs>
            <w:rPr>
              <w:noProof/>
            </w:rPr>
          </w:pPr>
          <w:hyperlink w:anchor="_Toc230959663" w:history="1">
            <w:r w:rsidR="003F5764" w:rsidRPr="00C16D1D">
              <w:rPr>
                <w:rStyle w:val="Hyperlink"/>
                <w:rFonts w:ascii="Arial" w:hAnsi="Arial" w:cs="Arial"/>
                <w:noProof/>
                <w:lang w:val="hr-HR"/>
              </w:rPr>
              <w:t>1.2. Predmet i obuhvat Strategije</w:t>
            </w:r>
            <w:r w:rsidR="003F5764">
              <w:rPr>
                <w:noProof/>
                <w:webHidden/>
              </w:rPr>
              <w:tab/>
            </w:r>
            <w:r w:rsidR="003F5764">
              <w:rPr>
                <w:noProof/>
                <w:webHidden/>
              </w:rPr>
              <w:fldChar w:fldCharType="begin"/>
            </w:r>
            <w:r w:rsidR="003F5764">
              <w:rPr>
                <w:noProof/>
                <w:webHidden/>
              </w:rPr>
              <w:instrText xml:space="preserve"> PAGEREF _Toc230959663 \h </w:instrText>
            </w:r>
            <w:r w:rsidR="003F5764">
              <w:rPr>
                <w:noProof/>
                <w:webHidden/>
              </w:rPr>
            </w:r>
            <w:r w:rsidR="003F5764">
              <w:rPr>
                <w:noProof/>
                <w:webHidden/>
              </w:rPr>
              <w:fldChar w:fldCharType="separate"/>
            </w:r>
            <w:r w:rsidR="003F5764">
              <w:rPr>
                <w:noProof/>
                <w:webHidden/>
              </w:rPr>
              <w:t>9</w:t>
            </w:r>
            <w:r w:rsidR="003F5764">
              <w:rPr>
                <w:noProof/>
                <w:webHidden/>
              </w:rPr>
              <w:fldChar w:fldCharType="end"/>
            </w:r>
          </w:hyperlink>
        </w:p>
        <w:p w14:paraId="31BCC2D8" w14:textId="5CF788A3" w:rsidR="003F5764" w:rsidRDefault="008923AA">
          <w:pPr>
            <w:pStyle w:val="TOC2"/>
            <w:tabs>
              <w:tab w:val="right" w:leader="dot" w:pos="12950"/>
            </w:tabs>
            <w:rPr>
              <w:noProof/>
            </w:rPr>
          </w:pPr>
          <w:hyperlink w:anchor="_Toc230959664" w:history="1">
            <w:r w:rsidR="003F5764" w:rsidRPr="00C16D1D">
              <w:rPr>
                <w:rStyle w:val="Hyperlink"/>
                <w:rFonts w:ascii="Arial" w:eastAsia="Times New Roman" w:hAnsi="Arial" w:cs="Arial"/>
                <w:noProof/>
                <w:lang w:val="en-GB" w:eastAsia="en-GB"/>
              </w:rPr>
              <w:t>Strategija obuhvata malokalibarsko i lako oružje, vatreno oružje za civilnu upotrebu, službeno naoružanje, municiju, eksplozive i prekursore eksploziva, kao i viškove, zaplijenjeno i dobrovoljno predato oružje i municiju. Pored materijalnih sredstava, Strategija obuhvata sisteme kontrole i evidencija, razmjenu podataka, prevenciju, istrage, krivično gonjenje, međunarodnu saradnju, upravljanje zalihama i druge mjere usmjerene na sprečavanje nedozvoljenog posjedovanja, zloupotrebe i trgovine oružjem, municijom i eksplozivima.</w:t>
            </w:r>
            <w:r w:rsidR="003F5764">
              <w:rPr>
                <w:noProof/>
                <w:webHidden/>
              </w:rPr>
              <w:tab/>
            </w:r>
            <w:r w:rsidR="003F5764">
              <w:rPr>
                <w:noProof/>
                <w:webHidden/>
              </w:rPr>
              <w:fldChar w:fldCharType="begin"/>
            </w:r>
            <w:r w:rsidR="003F5764">
              <w:rPr>
                <w:noProof/>
                <w:webHidden/>
              </w:rPr>
              <w:instrText xml:space="preserve"> PAGEREF _Toc230959664 \h </w:instrText>
            </w:r>
            <w:r w:rsidR="003F5764">
              <w:rPr>
                <w:noProof/>
                <w:webHidden/>
              </w:rPr>
            </w:r>
            <w:r w:rsidR="003F5764">
              <w:rPr>
                <w:noProof/>
                <w:webHidden/>
              </w:rPr>
              <w:fldChar w:fldCharType="separate"/>
            </w:r>
            <w:r w:rsidR="003F5764">
              <w:rPr>
                <w:noProof/>
                <w:webHidden/>
              </w:rPr>
              <w:t>9</w:t>
            </w:r>
            <w:r w:rsidR="003F5764">
              <w:rPr>
                <w:noProof/>
                <w:webHidden/>
              </w:rPr>
              <w:fldChar w:fldCharType="end"/>
            </w:r>
          </w:hyperlink>
        </w:p>
        <w:p w14:paraId="318BAE0A" w14:textId="30C372AC" w:rsidR="003F5764" w:rsidRDefault="008923AA">
          <w:pPr>
            <w:pStyle w:val="TOC3"/>
            <w:tabs>
              <w:tab w:val="right" w:leader="dot" w:pos="12950"/>
            </w:tabs>
            <w:rPr>
              <w:noProof/>
            </w:rPr>
          </w:pPr>
          <w:hyperlink w:anchor="_Toc230959665" w:history="1">
            <w:r w:rsidR="003F5764" w:rsidRPr="003F5764">
              <w:rPr>
                <w:rStyle w:val="Hyperlink"/>
                <w:rFonts w:ascii="Arial" w:eastAsia="Times New Roman" w:hAnsi="Arial" w:cs="Arial"/>
                <w:b/>
                <w:bCs/>
                <w:noProof/>
                <w:color w:val="000000" w:themeColor="text1"/>
                <w:lang w:val="en-GB" w:eastAsia="en-GB"/>
              </w:rPr>
              <w:t>1.3. Principi Strategije</w:t>
            </w:r>
            <w:r w:rsidR="003F5764">
              <w:rPr>
                <w:noProof/>
                <w:webHidden/>
              </w:rPr>
              <w:tab/>
            </w:r>
            <w:r w:rsidR="003F5764">
              <w:rPr>
                <w:noProof/>
                <w:webHidden/>
              </w:rPr>
              <w:fldChar w:fldCharType="begin"/>
            </w:r>
            <w:r w:rsidR="003F5764">
              <w:rPr>
                <w:noProof/>
                <w:webHidden/>
              </w:rPr>
              <w:instrText xml:space="preserve"> PAGEREF _Toc230959665 \h </w:instrText>
            </w:r>
            <w:r w:rsidR="003F5764">
              <w:rPr>
                <w:noProof/>
                <w:webHidden/>
              </w:rPr>
            </w:r>
            <w:r w:rsidR="003F5764">
              <w:rPr>
                <w:noProof/>
                <w:webHidden/>
              </w:rPr>
              <w:fldChar w:fldCharType="separate"/>
            </w:r>
            <w:r w:rsidR="003F5764">
              <w:rPr>
                <w:noProof/>
                <w:webHidden/>
              </w:rPr>
              <w:t>9</w:t>
            </w:r>
            <w:r w:rsidR="003F5764">
              <w:rPr>
                <w:noProof/>
                <w:webHidden/>
              </w:rPr>
              <w:fldChar w:fldCharType="end"/>
            </w:r>
          </w:hyperlink>
        </w:p>
        <w:p w14:paraId="56A079BE" w14:textId="1819BB84" w:rsidR="003F5764" w:rsidRDefault="008923AA">
          <w:pPr>
            <w:pStyle w:val="TOC3"/>
            <w:tabs>
              <w:tab w:val="left" w:pos="880"/>
              <w:tab w:val="right" w:leader="dot" w:pos="12950"/>
            </w:tabs>
            <w:rPr>
              <w:noProof/>
            </w:rPr>
          </w:pPr>
          <w:hyperlink w:anchor="_Toc230959666" w:history="1">
            <w:r w:rsidR="003F5764" w:rsidRPr="00C16D1D">
              <w:rPr>
                <w:rStyle w:val="Hyperlink"/>
                <w:rFonts w:ascii="Symbol" w:eastAsia="Times New Roman" w:hAnsi="Symbol" w:cs="Arial"/>
                <w:bCs/>
                <w:noProof/>
                <w:lang w:val="en-GB" w:eastAsia="en-GB"/>
              </w:rPr>
              <w:t></w:t>
            </w:r>
            <w:r w:rsidR="003F5764">
              <w:rPr>
                <w:noProof/>
              </w:rPr>
              <w:tab/>
            </w:r>
            <w:r w:rsidR="003F5764" w:rsidRPr="00C16D1D">
              <w:rPr>
                <w:rStyle w:val="Hyperlink"/>
                <w:rFonts w:ascii="Arial" w:hAnsi="Arial" w:cs="Arial"/>
                <w:noProof/>
                <w:lang w:val="en-GB" w:eastAsia="en-GB"/>
              </w:rPr>
              <w:t>Usklađenost sa nacionalnim strateškim okvirom, pravnom tekovinom Evropske unije, Regionalnom mapom puta i relevantnim međunarodnim standardima u oblasti kontrole malokalibarskog i lakog oružja, municije i eksploziva.</w:t>
            </w:r>
            <w:r w:rsidR="003F5764">
              <w:rPr>
                <w:noProof/>
                <w:webHidden/>
              </w:rPr>
              <w:tab/>
            </w:r>
            <w:r w:rsidR="003F5764">
              <w:rPr>
                <w:noProof/>
                <w:webHidden/>
              </w:rPr>
              <w:fldChar w:fldCharType="begin"/>
            </w:r>
            <w:r w:rsidR="003F5764">
              <w:rPr>
                <w:noProof/>
                <w:webHidden/>
              </w:rPr>
              <w:instrText xml:space="preserve"> PAGEREF _Toc230959666 \h </w:instrText>
            </w:r>
            <w:r w:rsidR="003F5764">
              <w:rPr>
                <w:noProof/>
                <w:webHidden/>
              </w:rPr>
            </w:r>
            <w:r w:rsidR="003F5764">
              <w:rPr>
                <w:noProof/>
                <w:webHidden/>
              </w:rPr>
              <w:fldChar w:fldCharType="separate"/>
            </w:r>
            <w:r w:rsidR="003F5764">
              <w:rPr>
                <w:noProof/>
                <w:webHidden/>
              </w:rPr>
              <w:t>9</w:t>
            </w:r>
            <w:r w:rsidR="003F5764">
              <w:rPr>
                <w:noProof/>
                <w:webHidden/>
              </w:rPr>
              <w:fldChar w:fldCharType="end"/>
            </w:r>
          </w:hyperlink>
        </w:p>
        <w:p w14:paraId="656B4C22" w14:textId="4E5F2B77" w:rsidR="003F5764" w:rsidRDefault="008923AA">
          <w:pPr>
            <w:pStyle w:val="TOC1"/>
            <w:tabs>
              <w:tab w:val="right" w:leader="dot" w:pos="12950"/>
            </w:tabs>
            <w:rPr>
              <w:noProof/>
            </w:rPr>
          </w:pPr>
          <w:hyperlink w:anchor="_Toc230959667" w:history="1">
            <w:r w:rsidR="003F5764" w:rsidRPr="00C16D1D">
              <w:rPr>
                <w:rStyle w:val="Hyperlink"/>
                <w:rFonts w:ascii="Arial" w:hAnsi="Arial" w:cs="Arial"/>
                <w:noProof/>
                <w:lang w:val="hr-HR"/>
              </w:rPr>
              <w:t>2. METODOLOŠKI PRISTUP</w:t>
            </w:r>
            <w:r w:rsidR="003F5764">
              <w:rPr>
                <w:noProof/>
                <w:webHidden/>
              </w:rPr>
              <w:tab/>
            </w:r>
            <w:r w:rsidR="003F5764">
              <w:rPr>
                <w:noProof/>
                <w:webHidden/>
              </w:rPr>
              <w:fldChar w:fldCharType="begin"/>
            </w:r>
            <w:r w:rsidR="003F5764">
              <w:rPr>
                <w:noProof/>
                <w:webHidden/>
              </w:rPr>
              <w:instrText xml:space="preserve"> PAGEREF _Toc230959667 \h </w:instrText>
            </w:r>
            <w:r w:rsidR="003F5764">
              <w:rPr>
                <w:noProof/>
                <w:webHidden/>
              </w:rPr>
            </w:r>
            <w:r w:rsidR="003F5764">
              <w:rPr>
                <w:noProof/>
                <w:webHidden/>
              </w:rPr>
              <w:fldChar w:fldCharType="separate"/>
            </w:r>
            <w:r w:rsidR="003F5764">
              <w:rPr>
                <w:noProof/>
                <w:webHidden/>
              </w:rPr>
              <w:t>10</w:t>
            </w:r>
            <w:r w:rsidR="003F5764">
              <w:rPr>
                <w:noProof/>
                <w:webHidden/>
              </w:rPr>
              <w:fldChar w:fldCharType="end"/>
            </w:r>
          </w:hyperlink>
        </w:p>
        <w:p w14:paraId="60549395" w14:textId="33BB2D39" w:rsidR="003F5764" w:rsidRDefault="008923AA">
          <w:pPr>
            <w:pStyle w:val="TOC2"/>
            <w:tabs>
              <w:tab w:val="right" w:leader="dot" w:pos="12950"/>
            </w:tabs>
            <w:rPr>
              <w:noProof/>
            </w:rPr>
          </w:pPr>
          <w:hyperlink w:anchor="_Toc230959668" w:history="1">
            <w:r w:rsidR="003F5764" w:rsidRPr="00C16D1D">
              <w:rPr>
                <w:rStyle w:val="Hyperlink"/>
                <w:rFonts w:ascii="Arial" w:hAnsi="Arial" w:cs="Arial"/>
                <w:b/>
                <w:bCs/>
                <w:noProof/>
                <w:lang w:val="hr-HR"/>
              </w:rPr>
              <w:t>2.1. Izvori podataka</w:t>
            </w:r>
            <w:r w:rsidR="003F5764">
              <w:rPr>
                <w:noProof/>
                <w:webHidden/>
              </w:rPr>
              <w:tab/>
            </w:r>
            <w:r w:rsidR="003F5764">
              <w:rPr>
                <w:noProof/>
                <w:webHidden/>
              </w:rPr>
              <w:fldChar w:fldCharType="begin"/>
            </w:r>
            <w:r w:rsidR="003F5764">
              <w:rPr>
                <w:noProof/>
                <w:webHidden/>
              </w:rPr>
              <w:instrText xml:space="preserve"> PAGEREF _Toc230959668 \h </w:instrText>
            </w:r>
            <w:r w:rsidR="003F5764">
              <w:rPr>
                <w:noProof/>
                <w:webHidden/>
              </w:rPr>
            </w:r>
            <w:r w:rsidR="003F5764">
              <w:rPr>
                <w:noProof/>
                <w:webHidden/>
              </w:rPr>
              <w:fldChar w:fldCharType="separate"/>
            </w:r>
            <w:r w:rsidR="003F5764">
              <w:rPr>
                <w:noProof/>
                <w:webHidden/>
              </w:rPr>
              <w:t>10</w:t>
            </w:r>
            <w:r w:rsidR="003F5764">
              <w:rPr>
                <w:noProof/>
                <w:webHidden/>
              </w:rPr>
              <w:fldChar w:fldCharType="end"/>
            </w:r>
          </w:hyperlink>
        </w:p>
        <w:p w14:paraId="27AEB62A" w14:textId="4A461B1E" w:rsidR="003F5764" w:rsidRDefault="008923AA">
          <w:pPr>
            <w:pStyle w:val="TOC1"/>
            <w:tabs>
              <w:tab w:val="right" w:leader="dot" w:pos="12950"/>
            </w:tabs>
            <w:rPr>
              <w:noProof/>
            </w:rPr>
          </w:pPr>
          <w:hyperlink w:anchor="_Toc230959669" w:history="1">
            <w:r w:rsidR="003F5764" w:rsidRPr="00C16D1D">
              <w:rPr>
                <w:rStyle w:val="Hyperlink"/>
                <w:rFonts w:ascii="Arial" w:hAnsi="Arial" w:cs="Arial"/>
                <w:noProof/>
                <w:lang w:val="hr-HR"/>
              </w:rPr>
              <w:t>3. STRATEŠKI I NORMATIVNI OKVIR</w:t>
            </w:r>
            <w:r w:rsidR="003F5764">
              <w:rPr>
                <w:noProof/>
                <w:webHidden/>
              </w:rPr>
              <w:tab/>
            </w:r>
            <w:r w:rsidR="003F5764">
              <w:rPr>
                <w:noProof/>
                <w:webHidden/>
              </w:rPr>
              <w:fldChar w:fldCharType="begin"/>
            </w:r>
            <w:r w:rsidR="003F5764">
              <w:rPr>
                <w:noProof/>
                <w:webHidden/>
              </w:rPr>
              <w:instrText xml:space="preserve"> PAGEREF _Toc230959669 \h </w:instrText>
            </w:r>
            <w:r w:rsidR="003F5764">
              <w:rPr>
                <w:noProof/>
                <w:webHidden/>
              </w:rPr>
            </w:r>
            <w:r w:rsidR="003F5764">
              <w:rPr>
                <w:noProof/>
                <w:webHidden/>
              </w:rPr>
              <w:fldChar w:fldCharType="separate"/>
            </w:r>
            <w:r w:rsidR="003F5764">
              <w:rPr>
                <w:noProof/>
                <w:webHidden/>
              </w:rPr>
              <w:t>11</w:t>
            </w:r>
            <w:r w:rsidR="003F5764">
              <w:rPr>
                <w:noProof/>
                <w:webHidden/>
              </w:rPr>
              <w:fldChar w:fldCharType="end"/>
            </w:r>
          </w:hyperlink>
        </w:p>
        <w:p w14:paraId="748F2679" w14:textId="13FED2E4" w:rsidR="003F5764" w:rsidRDefault="008923AA">
          <w:pPr>
            <w:pStyle w:val="TOC2"/>
            <w:tabs>
              <w:tab w:val="right" w:leader="dot" w:pos="12950"/>
            </w:tabs>
            <w:rPr>
              <w:noProof/>
            </w:rPr>
          </w:pPr>
          <w:hyperlink w:anchor="_Toc230959670" w:history="1">
            <w:r w:rsidR="003F5764" w:rsidRPr="00C16D1D">
              <w:rPr>
                <w:rStyle w:val="Hyperlink"/>
                <w:rFonts w:ascii="Arial" w:hAnsi="Arial" w:cs="Arial"/>
                <w:noProof/>
                <w:lang w:val="hr-HR"/>
              </w:rPr>
              <w:t>3.1. Nacionalni okvir</w:t>
            </w:r>
            <w:r w:rsidR="003F5764">
              <w:rPr>
                <w:noProof/>
                <w:webHidden/>
              </w:rPr>
              <w:tab/>
            </w:r>
            <w:r w:rsidR="003F5764">
              <w:rPr>
                <w:noProof/>
                <w:webHidden/>
              </w:rPr>
              <w:fldChar w:fldCharType="begin"/>
            </w:r>
            <w:r w:rsidR="003F5764">
              <w:rPr>
                <w:noProof/>
                <w:webHidden/>
              </w:rPr>
              <w:instrText xml:space="preserve"> PAGEREF _Toc230959670 \h </w:instrText>
            </w:r>
            <w:r w:rsidR="003F5764">
              <w:rPr>
                <w:noProof/>
                <w:webHidden/>
              </w:rPr>
            </w:r>
            <w:r w:rsidR="003F5764">
              <w:rPr>
                <w:noProof/>
                <w:webHidden/>
              </w:rPr>
              <w:fldChar w:fldCharType="separate"/>
            </w:r>
            <w:r w:rsidR="003F5764">
              <w:rPr>
                <w:noProof/>
                <w:webHidden/>
              </w:rPr>
              <w:t>11</w:t>
            </w:r>
            <w:r w:rsidR="003F5764">
              <w:rPr>
                <w:noProof/>
                <w:webHidden/>
              </w:rPr>
              <w:fldChar w:fldCharType="end"/>
            </w:r>
          </w:hyperlink>
        </w:p>
        <w:p w14:paraId="32C3D928" w14:textId="72917C7B" w:rsidR="003F5764" w:rsidRDefault="008923AA">
          <w:pPr>
            <w:pStyle w:val="TOC2"/>
            <w:tabs>
              <w:tab w:val="right" w:leader="dot" w:pos="12950"/>
            </w:tabs>
            <w:rPr>
              <w:noProof/>
            </w:rPr>
          </w:pPr>
          <w:hyperlink w:anchor="_Toc230959671" w:history="1">
            <w:r w:rsidR="003F5764" w:rsidRPr="00C16D1D">
              <w:rPr>
                <w:rStyle w:val="Hyperlink"/>
                <w:rFonts w:ascii="Arial" w:hAnsi="Arial" w:cs="Arial"/>
                <w:noProof/>
              </w:rPr>
              <w:t>Operativni cilj 1 – Unapređenje zakonodavnog okvira</w:t>
            </w:r>
            <w:r w:rsidR="003F5764">
              <w:rPr>
                <w:noProof/>
                <w:webHidden/>
              </w:rPr>
              <w:tab/>
            </w:r>
            <w:r w:rsidR="003F5764">
              <w:rPr>
                <w:noProof/>
                <w:webHidden/>
              </w:rPr>
              <w:fldChar w:fldCharType="begin"/>
            </w:r>
            <w:r w:rsidR="003F5764">
              <w:rPr>
                <w:noProof/>
                <w:webHidden/>
              </w:rPr>
              <w:instrText xml:space="preserve"> PAGEREF _Toc230959671 \h </w:instrText>
            </w:r>
            <w:r w:rsidR="003F5764">
              <w:rPr>
                <w:noProof/>
                <w:webHidden/>
              </w:rPr>
            </w:r>
            <w:r w:rsidR="003F5764">
              <w:rPr>
                <w:noProof/>
                <w:webHidden/>
              </w:rPr>
              <w:fldChar w:fldCharType="separate"/>
            </w:r>
            <w:r w:rsidR="003F5764">
              <w:rPr>
                <w:noProof/>
                <w:webHidden/>
              </w:rPr>
              <w:t>19</w:t>
            </w:r>
            <w:r w:rsidR="003F5764">
              <w:rPr>
                <w:noProof/>
                <w:webHidden/>
              </w:rPr>
              <w:fldChar w:fldCharType="end"/>
            </w:r>
          </w:hyperlink>
        </w:p>
        <w:p w14:paraId="1E6EAE46" w14:textId="5ADB966C" w:rsidR="003F5764" w:rsidRDefault="008923AA">
          <w:pPr>
            <w:pStyle w:val="TOC2"/>
            <w:tabs>
              <w:tab w:val="right" w:leader="dot" w:pos="12950"/>
            </w:tabs>
            <w:rPr>
              <w:noProof/>
            </w:rPr>
          </w:pPr>
          <w:hyperlink w:anchor="_Toc230959672" w:history="1">
            <w:r w:rsidR="003F5764" w:rsidRPr="00C16D1D">
              <w:rPr>
                <w:rStyle w:val="Hyperlink"/>
                <w:rFonts w:ascii="Arial" w:hAnsi="Arial" w:cs="Arial"/>
                <w:noProof/>
              </w:rPr>
              <w:t>Operativni cilj 2 – Politike zasnovane na činjenicama i kriminalističko - obavještajnim podacima</w:t>
            </w:r>
            <w:r w:rsidR="003F5764">
              <w:rPr>
                <w:noProof/>
                <w:webHidden/>
              </w:rPr>
              <w:tab/>
            </w:r>
            <w:r w:rsidR="003F5764">
              <w:rPr>
                <w:noProof/>
                <w:webHidden/>
              </w:rPr>
              <w:fldChar w:fldCharType="begin"/>
            </w:r>
            <w:r w:rsidR="003F5764">
              <w:rPr>
                <w:noProof/>
                <w:webHidden/>
              </w:rPr>
              <w:instrText xml:space="preserve"> PAGEREF _Toc230959672 \h </w:instrText>
            </w:r>
            <w:r w:rsidR="003F5764">
              <w:rPr>
                <w:noProof/>
                <w:webHidden/>
              </w:rPr>
            </w:r>
            <w:r w:rsidR="003F5764">
              <w:rPr>
                <w:noProof/>
                <w:webHidden/>
              </w:rPr>
              <w:fldChar w:fldCharType="separate"/>
            </w:r>
            <w:r w:rsidR="003F5764">
              <w:rPr>
                <w:noProof/>
                <w:webHidden/>
              </w:rPr>
              <w:t>20</w:t>
            </w:r>
            <w:r w:rsidR="003F5764">
              <w:rPr>
                <w:noProof/>
                <w:webHidden/>
              </w:rPr>
              <w:fldChar w:fldCharType="end"/>
            </w:r>
          </w:hyperlink>
        </w:p>
        <w:p w14:paraId="172065A2" w14:textId="6218A8A1" w:rsidR="003F5764" w:rsidRDefault="008923AA">
          <w:pPr>
            <w:pStyle w:val="TOC2"/>
            <w:tabs>
              <w:tab w:val="right" w:leader="dot" w:pos="12950"/>
            </w:tabs>
            <w:rPr>
              <w:noProof/>
            </w:rPr>
          </w:pPr>
          <w:hyperlink w:anchor="_Toc230959673" w:history="1">
            <w:r w:rsidR="003F5764" w:rsidRPr="00C16D1D">
              <w:rPr>
                <w:rStyle w:val="Hyperlink"/>
                <w:rFonts w:ascii="Arial" w:hAnsi="Arial" w:cs="Arial"/>
                <w:noProof/>
              </w:rPr>
              <w:t>Operativni cilj 3 – Znatno smanjiti nedozvoljene tokove vatrenog oružja, municije i eksploziva</w:t>
            </w:r>
            <w:r w:rsidR="003F5764">
              <w:rPr>
                <w:noProof/>
                <w:webHidden/>
              </w:rPr>
              <w:tab/>
            </w:r>
            <w:r w:rsidR="003F5764">
              <w:rPr>
                <w:noProof/>
                <w:webHidden/>
              </w:rPr>
              <w:fldChar w:fldCharType="begin"/>
            </w:r>
            <w:r w:rsidR="003F5764">
              <w:rPr>
                <w:noProof/>
                <w:webHidden/>
              </w:rPr>
              <w:instrText xml:space="preserve"> PAGEREF _Toc230959673 \h </w:instrText>
            </w:r>
            <w:r w:rsidR="003F5764">
              <w:rPr>
                <w:noProof/>
                <w:webHidden/>
              </w:rPr>
            </w:r>
            <w:r w:rsidR="003F5764">
              <w:rPr>
                <w:noProof/>
                <w:webHidden/>
              </w:rPr>
              <w:fldChar w:fldCharType="separate"/>
            </w:r>
            <w:r w:rsidR="003F5764">
              <w:rPr>
                <w:noProof/>
                <w:webHidden/>
              </w:rPr>
              <w:t>20</w:t>
            </w:r>
            <w:r w:rsidR="003F5764">
              <w:rPr>
                <w:noProof/>
                <w:webHidden/>
              </w:rPr>
              <w:fldChar w:fldCharType="end"/>
            </w:r>
          </w:hyperlink>
        </w:p>
        <w:p w14:paraId="50E7C627" w14:textId="0FBE569B" w:rsidR="003F5764" w:rsidRDefault="008923AA">
          <w:pPr>
            <w:pStyle w:val="TOC2"/>
            <w:tabs>
              <w:tab w:val="right" w:leader="dot" w:pos="12950"/>
            </w:tabs>
            <w:rPr>
              <w:noProof/>
            </w:rPr>
          </w:pPr>
          <w:hyperlink w:anchor="_Toc230959674" w:history="1">
            <w:r w:rsidR="003F5764" w:rsidRPr="00C16D1D">
              <w:rPr>
                <w:rStyle w:val="Hyperlink"/>
                <w:rFonts w:ascii="Arial" w:hAnsi="Arial" w:cs="Arial"/>
                <w:noProof/>
              </w:rPr>
              <w:t>Operativni cilj 4 – Znatno smanjiti snabdijevanje, potražnju i zloupotrebu vatrenog oružja, kroz povećanja nivoa svijsti o opasnosti oružja, edukaciju, promovisanje kontrole naoružanja i bolju obaviještenost</w:t>
            </w:r>
            <w:r w:rsidR="003F5764">
              <w:rPr>
                <w:noProof/>
                <w:webHidden/>
              </w:rPr>
              <w:tab/>
            </w:r>
            <w:r w:rsidR="003F5764">
              <w:rPr>
                <w:noProof/>
                <w:webHidden/>
              </w:rPr>
              <w:fldChar w:fldCharType="begin"/>
            </w:r>
            <w:r w:rsidR="003F5764">
              <w:rPr>
                <w:noProof/>
                <w:webHidden/>
              </w:rPr>
              <w:instrText xml:space="preserve"> PAGEREF _Toc230959674 \h </w:instrText>
            </w:r>
            <w:r w:rsidR="003F5764">
              <w:rPr>
                <w:noProof/>
                <w:webHidden/>
              </w:rPr>
            </w:r>
            <w:r w:rsidR="003F5764">
              <w:rPr>
                <w:noProof/>
                <w:webHidden/>
              </w:rPr>
              <w:fldChar w:fldCharType="separate"/>
            </w:r>
            <w:r w:rsidR="003F5764">
              <w:rPr>
                <w:noProof/>
                <w:webHidden/>
              </w:rPr>
              <w:t>20</w:t>
            </w:r>
            <w:r w:rsidR="003F5764">
              <w:rPr>
                <w:noProof/>
                <w:webHidden/>
              </w:rPr>
              <w:fldChar w:fldCharType="end"/>
            </w:r>
          </w:hyperlink>
        </w:p>
        <w:p w14:paraId="66A998E3" w14:textId="535DD49D" w:rsidR="003F5764" w:rsidRDefault="008923AA">
          <w:pPr>
            <w:pStyle w:val="TOC2"/>
            <w:tabs>
              <w:tab w:val="right" w:leader="dot" w:pos="12950"/>
            </w:tabs>
            <w:rPr>
              <w:noProof/>
            </w:rPr>
          </w:pPr>
          <w:hyperlink w:anchor="_Toc230959675" w:history="1">
            <w:r w:rsidR="003F5764" w:rsidRPr="00C16D1D">
              <w:rPr>
                <w:rStyle w:val="Hyperlink"/>
                <w:rFonts w:ascii="Arial" w:hAnsi="Arial" w:cs="Arial"/>
                <w:noProof/>
              </w:rPr>
              <w:t>Operativni cilj 5 – Smanjenje procijenjenog broja vatrenog oružja u nelegalnom posjedu</w:t>
            </w:r>
            <w:r w:rsidR="003F5764">
              <w:rPr>
                <w:noProof/>
                <w:webHidden/>
              </w:rPr>
              <w:tab/>
            </w:r>
            <w:r w:rsidR="003F5764">
              <w:rPr>
                <w:noProof/>
                <w:webHidden/>
              </w:rPr>
              <w:fldChar w:fldCharType="begin"/>
            </w:r>
            <w:r w:rsidR="003F5764">
              <w:rPr>
                <w:noProof/>
                <w:webHidden/>
              </w:rPr>
              <w:instrText xml:space="preserve"> PAGEREF _Toc230959675 \h </w:instrText>
            </w:r>
            <w:r w:rsidR="003F5764">
              <w:rPr>
                <w:noProof/>
                <w:webHidden/>
              </w:rPr>
            </w:r>
            <w:r w:rsidR="003F5764">
              <w:rPr>
                <w:noProof/>
                <w:webHidden/>
              </w:rPr>
              <w:fldChar w:fldCharType="separate"/>
            </w:r>
            <w:r w:rsidR="003F5764">
              <w:rPr>
                <w:noProof/>
                <w:webHidden/>
              </w:rPr>
              <w:t>20</w:t>
            </w:r>
            <w:r w:rsidR="003F5764">
              <w:rPr>
                <w:noProof/>
                <w:webHidden/>
              </w:rPr>
              <w:fldChar w:fldCharType="end"/>
            </w:r>
          </w:hyperlink>
        </w:p>
        <w:p w14:paraId="135B2AB0" w14:textId="68B8CA10" w:rsidR="003F5764" w:rsidRDefault="008923AA">
          <w:pPr>
            <w:pStyle w:val="TOC2"/>
            <w:tabs>
              <w:tab w:val="right" w:leader="dot" w:pos="12950"/>
            </w:tabs>
            <w:rPr>
              <w:noProof/>
            </w:rPr>
          </w:pPr>
          <w:hyperlink w:anchor="_Toc230959676" w:history="1">
            <w:r w:rsidR="003F5764" w:rsidRPr="00C16D1D">
              <w:rPr>
                <w:rStyle w:val="Hyperlink"/>
                <w:rFonts w:ascii="Arial" w:hAnsi="Arial" w:cs="Arial"/>
                <w:noProof/>
              </w:rPr>
              <w:t>Operativni cilj 6 – Uništavanje viškova i upravljanje zalihama</w:t>
            </w:r>
            <w:r w:rsidR="003F5764">
              <w:rPr>
                <w:noProof/>
                <w:webHidden/>
              </w:rPr>
              <w:tab/>
            </w:r>
            <w:r w:rsidR="003F5764">
              <w:rPr>
                <w:noProof/>
                <w:webHidden/>
              </w:rPr>
              <w:fldChar w:fldCharType="begin"/>
            </w:r>
            <w:r w:rsidR="003F5764">
              <w:rPr>
                <w:noProof/>
                <w:webHidden/>
              </w:rPr>
              <w:instrText xml:space="preserve"> PAGEREF _Toc230959676 \h </w:instrText>
            </w:r>
            <w:r w:rsidR="003F5764">
              <w:rPr>
                <w:noProof/>
                <w:webHidden/>
              </w:rPr>
            </w:r>
            <w:r w:rsidR="003F5764">
              <w:rPr>
                <w:noProof/>
                <w:webHidden/>
              </w:rPr>
              <w:fldChar w:fldCharType="separate"/>
            </w:r>
            <w:r w:rsidR="003F5764">
              <w:rPr>
                <w:noProof/>
                <w:webHidden/>
              </w:rPr>
              <w:t>20</w:t>
            </w:r>
            <w:r w:rsidR="003F5764">
              <w:rPr>
                <w:noProof/>
                <w:webHidden/>
              </w:rPr>
              <w:fldChar w:fldCharType="end"/>
            </w:r>
          </w:hyperlink>
        </w:p>
        <w:p w14:paraId="2B815CD5" w14:textId="01ED39F5" w:rsidR="003F5764" w:rsidRDefault="008923AA">
          <w:pPr>
            <w:pStyle w:val="TOC1"/>
            <w:tabs>
              <w:tab w:val="right" w:leader="dot" w:pos="12950"/>
            </w:tabs>
            <w:rPr>
              <w:noProof/>
            </w:rPr>
          </w:pPr>
          <w:hyperlink w:anchor="_Toc230959677" w:history="1">
            <w:r w:rsidR="003F5764" w:rsidRPr="00C16D1D">
              <w:rPr>
                <w:rStyle w:val="Hyperlink"/>
                <w:rFonts w:ascii="Arial" w:hAnsi="Arial" w:cs="Arial"/>
                <w:noProof/>
                <w:lang w:val="hr-HR"/>
              </w:rPr>
              <w:t>6. PESTLE ANALIZA</w:t>
            </w:r>
            <w:r w:rsidR="003F5764">
              <w:rPr>
                <w:noProof/>
                <w:webHidden/>
              </w:rPr>
              <w:tab/>
            </w:r>
            <w:r w:rsidR="003F5764">
              <w:rPr>
                <w:noProof/>
                <w:webHidden/>
              </w:rPr>
              <w:fldChar w:fldCharType="begin"/>
            </w:r>
            <w:r w:rsidR="003F5764">
              <w:rPr>
                <w:noProof/>
                <w:webHidden/>
              </w:rPr>
              <w:instrText xml:space="preserve"> PAGEREF _Toc230959677 \h </w:instrText>
            </w:r>
            <w:r w:rsidR="003F5764">
              <w:rPr>
                <w:noProof/>
                <w:webHidden/>
              </w:rPr>
            </w:r>
            <w:r w:rsidR="003F5764">
              <w:rPr>
                <w:noProof/>
                <w:webHidden/>
              </w:rPr>
              <w:fldChar w:fldCharType="separate"/>
            </w:r>
            <w:r w:rsidR="003F5764">
              <w:rPr>
                <w:noProof/>
                <w:webHidden/>
              </w:rPr>
              <w:t>24</w:t>
            </w:r>
            <w:r w:rsidR="003F5764">
              <w:rPr>
                <w:noProof/>
                <w:webHidden/>
              </w:rPr>
              <w:fldChar w:fldCharType="end"/>
            </w:r>
          </w:hyperlink>
        </w:p>
        <w:p w14:paraId="1CD32861" w14:textId="25470C96" w:rsidR="003F5764" w:rsidRDefault="008923AA">
          <w:pPr>
            <w:pStyle w:val="TOC2"/>
            <w:tabs>
              <w:tab w:val="right" w:leader="dot" w:pos="12950"/>
            </w:tabs>
            <w:rPr>
              <w:noProof/>
            </w:rPr>
          </w:pPr>
          <w:hyperlink w:anchor="_Toc230959678" w:history="1">
            <w:r w:rsidR="003F5764" w:rsidRPr="00C16D1D">
              <w:rPr>
                <w:rStyle w:val="Hyperlink"/>
                <w:rFonts w:ascii="Arial" w:eastAsia="Times New Roman" w:hAnsi="Arial" w:cs="Arial"/>
                <w:b/>
                <w:bCs/>
                <w:noProof/>
                <w:lang w:val="en-GB" w:eastAsia="en-GB"/>
              </w:rPr>
              <w:t>8. GLAVNI AKTERI ZA PLANIRANJE, SPROVOĐENJE, MONITORING I EVALUACIJU STRATEGIJE</w:t>
            </w:r>
            <w:r w:rsidR="003F5764">
              <w:rPr>
                <w:noProof/>
                <w:webHidden/>
              </w:rPr>
              <w:tab/>
            </w:r>
            <w:r w:rsidR="003F5764">
              <w:rPr>
                <w:noProof/>
                <w:webHidden/>
              </w:rPr>
              <w:fldChar w:fldCharType="begin"/>
            </w:r>
            <w:r w:rsidR="003F5764">
              <w:rPr>
                <w:noProof/>
                <w:webHidden/>
              </w:rPr>
              <w:instrText xml:space="preserve"> PAGEREF _Toc230959678 \h </w:instrText>
            </w:r>
            <w:r w:rsidR="003F5764">
              <w:rPr>
                <w:noProof/>
                <w:webHidden/>
              </w:rPr>
            </w:r>
            <w:r w:rsidR="003F5764">
              <w:rPr>
                <w:noProof/>
                <w:webHidden/>
              </w:rPr>
              <w:fldChar w:fldCharType="separate"/>
            </w:r>
            <w:r w:rsidR="003F5764">
              <w:rPr>
                <w:noProof/>
                <w:webHidden/>
              </w:rPr>
              <w:t>28</w:t>
            </w:r>
            <w:r w:rsidR="003F5764">
              <w:rPr>
                <w:noProof/>
                <w:webHidden/>
              </w:rPr>
              <w:fldChar w:fldCharType="end"/>
            </w:r>
          </w:hyperlink>
        </w:p>
        <w:p w14:paraId="6BC0D246" w14:textId="4C24F7BB" w:rsidR="003F5764" w:rsidRDefault="008923AA">
          <w:pPr>
            <w:pStyle w:val="TOC2"/>
            <w:tabs>
              <w:tab w:val="right" w:leader="dot" w:pos="12950"/>
            </w:tabs>
            <w:rPr>
              <w:noProof/>
            </w:rPr>
          </w:pPr>
          <w:hyperlink w:anchor="_Toc230959679" w:history="1">
            <w:r w:rsidR="003F5764" w:rsidRPr="00C16D1D">
              <w:rPr>
                <w:rStyle w:val="Hyperlink"/>
                <w:rFonts w:ascii="Arial" w:hAnsi="Arial" w:cs="Arial"/>
                <w:b/>
                <w:bCs/>
                <w:noProof/>
                <w:lang w:val="hr-HR"/>
              </w:rPr>
              <w:t>10.1. STRATEŠKI CILJ 1: Unaprijeđen normativni okvir za kontrolu oružja, municije i eksploziva</w:t>
            </w:r>
            <w:r w:rsidR="003F5764">
              <w:rPr>
                <w:noProof/>
                <w:webHidden/>
              </w:rPr>
              <w:tab/>
            </w:r>
            <w:r w:rsidR="003F5764">
              <w:rPr>
                <w:noProof/>
                <w:webHidden/>
              </w:rPr>
              <w:fldChar w:fldCharType="begin"/>
            </w:r>
            <w:r w:rsidR="003F5764">
              <w:rPr>
                <w:noProof/>
                <w:webHidden/>
              </w:rPr>
              <w:instrText xml:space="preserve"> PAGEREF _Toc230959679 \h </w:instrText>
            </w:r>
            <w:r w:rsidR="003F5764">
              <w:rPr>
                <w:noProof/>
                <w:webHidden/>
              </w:rPr>
            </w:r>
            <w:r w:rsidR="003F5764">
              <w:rPr>
                <w:noProof/>
                <w:webHidden/>
              </w:rPr>
              <w:fldChar w:fldCharType="separate"/>
            </w:r>
            <w:r w:rsidR="003F5764">
              <w:rPr>
                <w:noProof/>
                <w:webHidden/>
              </w:rPr>
              <w:t>32</w:t>
            </w:r>
            <w:r w:rsidR="003F5764">
              <w:rPr>
                <w:noProof/>
                <w:webHidden/>
              </w:rPr>
              <w:fldChar w:fldCharType="end"/>
            </w:r>
          </w:hyperlink>
        </w:p>
        <w:p w14:paraId="5F4FBABE" w14:textId="31B78D02" w:rsidR="003F5764" w:rsidRDefault="008923AA">
          <w:pPr>
            <w:pStyle w:val="TOC3"/>
            <w:tabs>
              <w:tab w:val="right" w:leader="dot" w:pos="12950"/>
            </w:tabs>
            <w:rPr>
              <w:noProof/>
            </w:rPr>
          </w:pPr>
          <w:hyperlink w:anchor="_Toc230959680" w:history="1">
            <w:r w:rsidR="003F5764" w:rsidRPr="00C16D1D">
              <w:rPr>
                <w:rStyle w:val="Hyperlink"/>
                <w:rFonts w:ascii="Arial" w:hAnsi="Arial" w:cs="Arial"/>
                <w:b/>
                <w:bCs/>
                <w:noProof/>
                <w:lang w:val="hr-HR"/>
              </w:rPr>
              <w:t>Operativni ciljevi</w:t>
            </w:r>
            <w:r w:rsidR="003F5764">
              <w:rPr>
                <w:noProof/>
                <w:webHidden/>
              </w:rPr>
              <w:tab/>
            </w:r>
            <w:r w:rsidR="003F5764">
              <w:rPr>
                <w:noProof/>
                <w:webHidden/>
              </w:rPr>
              <w:fldChar w:fldCharType="begin"/>
            </w:r>
            <w:r w:rsidR="003F5764">
              <w:rPr>
                <w:noProof/>
                <w:webHidden/>
              </w:rPr>
              <w:instrText xml:space="preserve"> PAGEREF _Toc230959680 \h </w:instrText>
            </w:r>
            <w:r w:rsidR="003F5764">
              <w:rPr>
                <w:noProof/>
                <w:webHidden/>
              </w:rPr>
            </w:r>
            <w:r w:rsidR="003F5764">
              <w:rPr>
                <w:noProof/>
                <w:webHidden/>
              </w:rPr>
              <w:fldChar w:fldCharType="separate"/>
            </w:r>
            <w:r w:rsidR="003F5764">
              <w:rPr>
                <w:noProof/>
                <w:webHidden/>
              </w:rPr>
              <w:t>33</w:t>
            </w:r>
            <w:r w:rsidR="003F5764">
              <w:rPr>
                <w:noProof/>
                <w:webHidden/>
              </w:rPr>
              <w:fldChar w:fldCharType="end"/>
            </w:r>
          </w:hyperlink>
        </w:p>
        <w:p w14:paraId="10BBF9D8" w14:textId="3D7C1106" w:rsidR="003F5764" w:rsidRDefault="008923AA">
          <w:pPr>
            <w:pStyle w:val="TOC3"/>
            <w:tabs>
              <w:tab w:val="right" w:leader="dot" w:pos="12950"/>
            </w:tabs>
            <w:rPr>
              <w:noProof/>
            </w:rPr>
          </w:pPr>
          <w:hyperlink w:anchor="_Toc230959681" w:history="1">
            <w:r w:rsidR="003F5764" w:rsidRPr="00C16D1D">
              <w:rPr>
                <w:rStyle w:val="Hyperlink"/>
                <w:rFonts w:ascii="Arial" w:hAnsi="Arial" w:cs="Arial"/>
                <w:b/>
                <w:bCs/>
                <w:noProof/>
                <w:lang w:val="hr-HR"/>
              </w:rPr>
              <w:t>Ključne mjere sprovođenja</w:t>
            </w:r>
            <w:r w:rsidR="003F5764">
              <w:rPr>
                <w:noProof/>
                <w:webHidden/>
              </w:rPr>
              <w:tab/>
            </w:r>
            <w:r w:rsidR="003F5764">
              <w:rPr>
                <w:noProof/>
                <w:webHidden/>
              </w:rPr>
              <w:fldChar w:fldCharType="begin"/>
            </w:r>
            <w:r w:rsidR="003F5764">
              <w:rPr>
                <w:noProof/>
                <w:webHidden/>
              </w:rPr>
              <w:instrText xml:space="preserve"> PAGEREF _Toc230959681 \h </w:instrText>
            </w:r>
            <w:r w:rsidR="003F5764">
              <w:rPr>
                <w:noProof/>
                <w:webHidden/>
              </w:rPr>
            </w:r>
            <w:r w:rsidR="003F5764">
              <w:rPr>
                <w:noProof/>
                <w:webHidden/>
              </w:rPr>
              <w:fldChar w:fldCharType="separate"/>
            </w:r>
            <w:r w:rsidR="003F5764">
              <w:rPr>
                <w:noProof/>
                <w:webHidden/>
              </w:rPr>
              <w:t>33</w:t>
            </w:r>
            <w:r w:rsidR="003F5764">
              <w:rPr>
                <w:noProof/>
                <w:webHidden/>
              </w:rPr>
              <w:fldChar w:fldCharType="end"/>
            </w:r>
          </w:hyperlink>
        </w:p>
        <w:p w14:paraId="166C9FC0" w14:textId="51296995" w:rsidR="003F5764" w:rsidRDefault="008923AA">
          <w:pPr>
            <w:pStyle w:val="TOC3"/>
            <w:tabs>
              <w:tab w:val="right" w:leader="dot" w:pos="12950"/>
            </w:tabs>
            <w:rPr>
              <w:noProof/>
            </w:rPr>
          </w:pPr>
          <w:hyperlink w:anchor="_Toc230959682" w:history="1">
            <w:r w:rsidR="003F5764" w:rsidRPr="00C16D1D">
              <w:rPr>
                <w:rStyle w:val="Hyperlink"/>
                <w:rFonts w:ascii="Arial" w:hAnsi="Arial" w:cs="Arial"/>
                <w:b/>
                <w:bCs/>
                <w:noProof/>
                <w:lang w:val="hr-HR"/>
              </w:rPr>
              <w:t>Očekivani efekti do 2030. godine</w:t>
            </w:r>
            <w:r w:rsidR="003F5764">
              <w:rPr>
                <w:noProof/>
                <w:webHidden/>
              </w:rPr>
              <w:tab/>
            </w:r>
            <w:r w:rsidR="003F5764">
              <w:rPr>
                <w:noProof/>
                <w:webHidden/>
              </w:rPr>
              <w:fldChar w:fldCharType="begin"/>
            </w:r>
            <w:r w:rsidR="003F5764">
              <w:rPr>
                <w:noProof/>
                <w:webHidden/>
              </w:rPr>
              <w:instrText xml:space="preserve"> PAGEREF _Toc230959682 \h </w:instrText>
            </w:r>
            <w:r w:rsidR="003F5764">
              <w:rPr>
                <w:noProof/>
                <w:webHidden/>
              </w:rPr>
            </w:r>
            <w:r w:rsidR="003F5764">
              <w:rPr>
                <w:noProof/>
                <w:webHidden/>
              </w:rPr>
              <w:fldChar w:fldCharType="separate"/>
            </w:r>
            <w:r w:rsidR="003F5764">
              <w:rPr>
                <w:noProof/>
                <w:webHidden/>
              </w:rPr>
              <w:t>34</w:t>
            </w:r>
            <w:r w:rsidR="003F5764">
              <w:rPr>
                <w:noProof/>
                <w:webHidden/>
              </w:rPr>
              <w:fldChar w:fldCharType="end"/>
            </w:r>
          </w:hyperlink>
        </w:p>
        <w:p w14:paraId="603938C7" w14:textId="426DAF44" w:rsidR="003F5764" w:rsidRDefault="008923AA">
          <w:pPr>
            <w:pStyle w:val="TOC2"/>
            <w:tabs>
              <w:tab w:val="right" w:leader="dot" w:pos="12950"/>
            </w:tabs>
            <w:rPr>
              <w:noProof/>
            </w:rPr>
          </w:pPr>
          <w:hyperlink w:anchor="_Toc230959683" w:history="1">
            <w:r w:rsidR="003F5764" w:rsidRPr="00C16D1D">
              <w:rPr>
                <w:rStyle w:val="Hyperlink"/>
                <w:rFonts w:ascii="Arial" w:hAnsi="Arial" w:cs="Arial"/>
                <w:b/>
                <w:bCs/>
                <w:noProof/>
                <w:lang w:val="hr-HR"/>
              </w:rPr>
              <w:t>10.2. STRATEŠKI CILJ 2: Unaprijeđene politike i prakse kontrole oružja zasnovane na činjenicama i kriminalističko-obavještajnim podacima</w:t>
            </w:r>
            <w:r w:rsidR="003F5764">
              <w:rPr>
                <w:noProof/>
                <w:webHidden/>
              </w:rPr>
              <w:tab/>
            </w:r>
            <w:r w:rsidR="003F5764">
              <w:rPr>
                <w:noProof/>
                <w:webHidden/>
              </w:rPr>
              <w:fldChar w:fldCharType="begin"/>
            </w:r>
            <w:r w:rsidR="003F5764">
              <w:rPr>
                <w:noProof/>
                <w:webHidden/>
              </w:rPr>
              <w:instrText xml:space="preserve"> PAGEREF _Toc230959683 \h </w:instrText>
            </w:r>
            <w:r w:rsidR="003F5764">
              <w:rPr>
                <w:noProof/>
                <w:webHidden/>
              </w:rPr>
            </w:r>
            <w:r w:rsidR="003F5764">
              <w:rPr>
                <w:noProof/>
                <w:webHidden/>
              </w:rPr>
              <w:fldChar w:fldCharType="separate"/>
            </w:r>
            <w:r w:rsidR="003F5764">
              <w:rPr>
                <w:noProof/>
                <w:webHidden/>
              </w:rPr>
              <w:t>34</w:t>
            </w:r>
            <w:r w:rsidR="003F5764">
              <w:rPr>
                <w:noProof/>
                <w:webHidden/>
              </w:rPr>
              <w:fldChar w:fldCharType="end"/>
            </w:r>
          </w:hyperlink>
        </w:p>
        <w:p w14:paraId="0E4414B2" w14:textId="61B7AD10" w:rsidR="003F5764" w:rsidRDefault="008923AA">
          <w:pPr>
            <w:pStyle w:val="TOC3"/>
            <w:tabs>
              <w:tab w:val="right" w:leader="dot" w:pos="12950"/>
            </w:tabs>
            <w:rPr>
              <w:noProof/>
            </w:rPr>
          </w:pPr>
          <w:hyperlink w:anchor="_Toc230959684" w:history="1">
            <w:r w:rsidR="003F5764" w:rsidRPr="00C16D1D">
              <w:rPr>
                <w:rStyle w:val="Hyperlink"/>
                <w:rFonts w:ascii="Arial" w:hAnsi="Arial" w:cs="Arial"/>
                <w:b/>
                <w:bCs/>
                <w:noProof/>
                <w:lang w:val="hr-HR"/>
              </w:rPr>
              <w:t>Ključne mjere sprovođenja</w:t>
            </w:r>
            <w:r w:rsidR="003F5764">
              <w:rPr>
                <w:noProof/>
                <w:webHidden/>
              </w:rPr>
              <w:tab/>
            </w:r>
            <w:r w:rsidR="003F5764">
              <w:rPr>
                <w:noProof/>
                <w:webHidden/>
              </w:rPr>
              <w:fldChar w:fldCharType="begin"/>
            </w:r>
            <w:r w:rsidR="003F5764">
              <w:rPr>
                <w:noProof/>
                <w:webHidden/>
              </w:rPr>
              <w:instrText xml:space="preserve"> PAGEREF _Toc230959684 \h </w:instrText>
            </w:r>
            <w:r w:rsidR="003F5764">
              <w:rPr>
                <w:noProof/>
                <w:webHidden/>
              </w:rPr>
            </w:r>
            <w:r w:rsidR="003F5764">
              <w:rPr>
                <w:noProof/>
                <w:webHidden/>
              </w:rPr>
              <w:fldChar w:fldCharType="separate"/>
            </w:r>
            <w:r w:rsidR="003F5764">
              <w:rPr>
                <w:noProof/>
                <w:webHidden/>
              </w:rPr>
              <w:t>35</w:t>
            </w:r>
            <w:r w:rsidR="003F5764">
              <w:rPr>
                <w:noProof/>
                <w:webHidden/>
              </w:rPr>
              <w:fldChar w:fldCharType="end"/>
            </w:r>
          </w:hyperlink>
        </w:p>
        <w:p w14:paraId="64DAA171" w14:textId="5791F685" w:rsidR="003F5764" w:rsidRDefault="008923AA">
          <w:pPr>
            <w:pStyle w:val="TOC3"/>
            <w:tabs>
              <w:tab w:val="right" w:leader="dot" w:pos="12950"/>
            </w:tabs>
            <w:rPr>
              <w:noProof/>
            </w:rPr>
          </w:pPr>
          <w:hyperlink w:anchor="_Toc230959685" w:history="1">
            <w:r w:rsidR="003F5764" w:rsidRPr="00C16D1D">
              <w:rPr>
                <w:rStyle w:val="Hyperlink"/>
                <w:rFonts w:ascii="Arial" w:hAnsi="Arial" w:cs="Arial"/>
                <w:b/>
                <w:bCs/>
                <w:noProof/>
                <w:lang w:val="hr-HR"/>
              </w:rPr>
              <w:t>Očekivani efekti do 2030. godine</w:t>
            </w:r>
            <w:r w:rsidR="003F5764">
              <w:rPr>
                <w:noProof/>
                <w:webHidden/>
              </w:rPr>
              <w:tab/>
            </w:r>
            <w:r w:rsidR="003F5764">
              <w:rPr>
                <w:noProof/>
                <w:webHidden/>
              </w:rPr>
              <w:fldChar w:fldCharType="begin"/>
            </w:r>
            <w:r w:rsidR="003F5764">
              <w:rPr>
                <w:noProof/>
                <w:webHidden/>
              </w:rPr>
              <w:instrText xml:space="preserve"> PAGEREF _Toc230959685 \h </w:instrText>
            </w:r>
            <w:r w:rsidR="003F5764">
              <w:rPr>
                <w:noProof/>
                <w:webHidden/>
              </w:rPr>
            </w:r>
            <w:r w:rsidR="003F5764">
              <w:rPr>
                <w:noProof/>
                <w:webHidden/>
              </w:rPr>
              <w:fldChar w:fldCharType="separate"/>
            </w:r>
            <w:r w:rsidR="003F5764">
              <w:rPr>
                <w:noProof/>
                <w:webHidden/>
              </w:rPr>
              <w:t>36</w:t>
            </w:r>
            <w:r w:rsidR="003F5764">
              <w:rPr>
                <w:noProof/>
                <w:webHidden/>
              </w:rPr>
              <w:fldChar w:fldCharType="end"/>
            </w:r>
          </w:hyperlink>
        </w:p>
        <w:p w14:paraId="32704F68" w14:textId="6EC259FD" w:rsidR="003F5764" w:rsidRDefault="008923AA">
          <w:pPr>
            <w:pStyle w:val="TOC2"/>
            <w:tabs>
              <w:tab w:val="right" w:leader="dot" w:pos="12950"/>
            </w:tabs>
            <w:rPr>
              <w:noProof/>
            </w:rPr>
          </w:pPr>
          <w:hyperlink w:anchor="_Toc230959686" w:history="1">
            <w:r w:rsidR="003F5764" w:rsidRPr="00C16D1D">
              <w:rPr>
                <w:rStyle w:val="Hyperlink"/>
                <w:rFonts w:ascii="Arial" w:hAnsi="Arial" w:cs="Arial"/>
                <w:b/>
                <w:bCs/>
                <w:noProof/>
                <w:lang w:val="hr-HR"/>
              </w:rPr>
              <w:t>10.3. STRATEŠKI CILJ 3: Smanjena zloupotreba, nezakonita proizvodnja, posjedovanje i nezakoniti tokovi oružja, municije i eksploziva</w:t>
            </w:r>
            <w:r w:rsidR="003F5764">
              <w:rPr>
                <w:noProof/>
                <w:webHidden/>
              </w:rPr>
              <w:tab/>
            </w:r>
            <w:r w:rsidR="003F5764">
              <w:rPr>
                <w:noProof/>
                <w:webHidden/>
              </w:rPr>
              <w:fldChar w:fldCharType="begin"/>
            </w:r>
            <w:r w:rsidR="003F5764">
              <w:rPr>
                <w:noProof/>
                <w:webHidden/>
              </w:rPr>
              <w:instrText xml:space="preserve"> PAGEREF _Toc230959686 \h </w:instrText>
            </w:r>
            <w:r w:rsidR="003F5764">
              <w:rPr>
                <w:noProof/>
                <w:webHidden/>
              </w:rPr>
            </w:r>
            <w:r w:rsidR="003F5764">
              <w:rPr>
                <w:noProof/>
                <w:webHidden/>
              </w:rPr>
              <w:fldChar w:fldCharType="separate"/>
            </w:r>
            <w:r w:rsidR="003F5764">
              <w:rPr>
                <w:noProof/>
                <w:webHidden/>
              </w:rPr>
              <w:t>36</w:t>
            </w:r>
            <w:r w:rsidR="003F5764">
              <w:rPr>
                <w:noProof/>
                <w:webHidden/>
              </w:rPr>
              <w:fldChar w:fldCharType="end"/>
            </w:r>
          </w:hyperlink>
        </w:p>
        <w:p w14:paraId="19A31D14" w14:textId="4D9CF3BD" w:rsidR="003F5764" w:rsidRDefault="008923AA">
          <w:pPr>
            <w:pStyle w:val="TOC2"/>
            <w:tabs>
              <w:tab w:val="right" w:leader="dot" w:pos="12950"/>
            </w:tabs>
            <w:rPr>
              <w:noProof/>
            </w:rPr>
          </w:pPr>
          <w:hyperlink w:anchor="_Toc230959687" w:history="1">
            <w:r w:rsidR="003F5764" w:rsidRPr="00C16D1D">
              <w:rPr>
                <w:rStyle w:val="Hyperlink"/>
                <w:rFonts w:ascii="Arial" w:hAnsi="Arial" w:cs="Arial"/>
                <w:b/>
                <w:bCs/>
                <w:noProof/>
                <w:lang w:val="hr-HR"/>
              </w:rPr>
              <w:t>10.4. STRATEŠKI CILJ 4: Smanjena ponuda i potražnja, zloupotreba i nezakonito posjedovanje kroz mjere prevencije</w:t>
            </w:r>
            <w:r w:rsidR="003F5764">
              <w:rPr>
                <w:noProof/>
                <w:webHidden/>
              </w:rPr>
              <w:tab/>
            </w:r>
            <w:r w:rsidR="003F5764">
              <w:rPr>
                <w:noProof/>
                <w:webHidden/>
              </w:rPr>
              <w:fldChar w:fldCharType="begin"/>
            </w:r>
            <w:r w:rsidR="003F5764">
              <w:rPr>
                <w:noProof/>
                <w:webHidden/>
              </w:rPr>
              <w:instrText xml:space="preserve"> PAGEREF _Toc230959687 \h </w:instrText>
            </w:r>
            <w:r w:rsidR="003F5764">
              <w:rPr>
                <w:noProof/>
                <w:webHidden/>
              </w:rPr>
            </w:r>
            <w:r w:rsidR="003F5764">
              <w:rPr>
                <w:noProof/>
                <w:webHidden/>
              </w:rPr>
              <w:fldChar w:fldCharType="separate"/>
            </w:r>
            <w:r w:rsidR="003F5764">
              <w:rPr>
                <w:noProof/>
                <w:webHidden/>
              </w:rPr>
              <w:t>39</w:t>
            </w:r>
            <w:r w:rsidR="003F5764">
              <w:rPr>
                <w:noProof/>
                <w:webHidden/>
              </w:rPr>
              <w:fldChar w:fldCharType="end"/>
            </w:r>
          </w:hyperlink>
        </w:p>
        <w:p w14:paraId="219F4901" w14:textId="2FADDF6C" w:rsidR="003F5764" w:rsidRDefault="008923AA">
          <w:pPr>
            <w:pStyle w:val="TOC3"/>
            <w:tabs>
              <w:tab w:val="right" w:leader="dot" w:pos="12950"/>
            </w:tabs>
            <w:rPr>
              <w:noProof/>
            </w:rPr>
          </w:pPr>
          <w:hyperlink w:anchor="_Toc230959688" w:history="1">
            <w:r w:rsidR="003F5764" w:rsidRPr="00C16D1D">
              <w:rPr>
                <w:rStyle w:val="Hyperlink"/>
                <w:rFonts w:ascii="Arial" w:hAnsi="Arial" w:cs="Arial"/>
                <w:b/>
                <w:bCs/>
                <w:noProof/>
                <w:lang w:val="hr-HR"/>
              </w:rPr>
              <w:t>Ključne mjere sprovođenja</w:t>
            </w:r>
            <w:r w:rsidR="003F5764">
              <w:rPr>
                <w:noProof/>
                <w:webHidden/>
              </w:rPr>
              <w:tab/>
            </w:r>
            <w:r w:rsidR="003F5764">
              <w:rPr>
                <w:noProof/>
                <w:webHidden/>
              </w:rPr>
              <w:fldChar w:fldCharType="begin"/>
            </w:r>
            <w:r w:rsidR="003F5764">
              <w:rPr>
                <w:noProof/>
                <w:webHidden/>
              </w:rPr>
              <w:instrText xml:space="preserve"> PAGEREF _Toc230959688 \h </w:instrText>
            </w:r>
            <w:r w:rsidR="003F5764">
              <w:rPr>
                <w:noProof/>
                <w:webHidden/>
              </w:rPr>
            </w:r>
            <w:r w:rsidR="003F5764">
              <w:rPr>
                <w:noProof/>
                <w:webHidden/>
              </w:rPr>
              <w:fldChar w:fldCharType="separate"/>
            </w:r>
            <w:r w:rsidR="003F5764">
              <w:rPr>
                <w:noProof/>
                <w:webHidden/>
              </w:rPr>
              <w:t>41</w:t>
            </w:r>
            <w:r w:rsidR="003F5764">
              <w:rPr>
                <w:noProof/>
                <w:webHidden/>
              </w:rPr>
              <w:fldChar w:fldCharType="end"/>
            </w:r>
          </w:hyperlink>
        </w:p>
        <w:p w14:paraId="76C082CD" w14:textId="4488E2B1" w:rsidR="003F5764" w:rsidRDefault="008923AA">
          <w:pPr>
            <w:pStyle w:val="TOC1"/>
            <w:tabs>
              <w:tab w:val="right" w:leader="dot" w:pos="12950"/>
            </w:tabs>
            <w:rPr>
              <w:noProof/>
            </w:rPr>
          </w:pPr>
          <w:hyperlink w:anchor="_Toc230959689" w:history="1">
            <w:r w:rsidR="003F5764" w:rsidRPr="00C16D1D">
              <w:rPr>
                <w:rStyle w:val="Hyperlink"/>
                <w:rFonts w:ascii="Arial" w:hAnsi="Arial" w:cs="Arial"/>
                <w:noProof/>
                <w:lang w:val="hr-HR"/>
              </w:rPr>
              <w:t>11. FINANSIJSKI OKVIR</w:t>
            </w:r>
            <w:r w:rsidR="003F5764">
              <w:rPr>
                <w:noProof/>
                <w:webHidden/>
              </w:rPr>
              <w:tab/>
            </w:r>
            <w:r w:rsidR="003F5764">
              <w:rPr>
                <w:noProof/>
                <w:webHidden/>
              </w:rPr>
              <w:fldChar w:fldCharType="begin"/>
            </w:r>
            <w:r w:rsidR="003F5764">
              <w:rPr>
                <w:noProof/>
                <w:webHidden/>
              </w:rPr>
              <w:instrText xml:space="preserve"> PAGEREF _Toc230959689 \h </w:instrText>
            </w:r>
            <w:r w:rsidR="003F5764">
              <w:rPr>
                <w:noProof/>
                <w:webHidden/>
              </w:rPr>
            </w:r>
            <w:r w:rsidR="003F5764">
              <w:rPr>
                <w:noProof/>
                <w:webHidden/>
              </w:rPr>
              <w:fldChar w:fldCharType="separate"/>
            </w:r>
            <w:r w:rsidR="003F5764">
              <w:rPr>
                <w:noProof/>
                <w:webHidden/>
              </w:rPr>
              <w:t>45</w:t>
            </w:r>
            <w:r w:rsidR="003F5764">
              <w:rPr>
                <w:noProof/>
                <w:webHidden/>
              </w:rPr>
              <w:fldChar w:fldCharType="end"/>
            </w:r>
          </w:hyperlink>
        </w:p>
        <w:p w14:paraId="5266F1B3" w14:textId="25A8A6E2" w:rsidR="003F5764" w:rsidRDefault="008923AA">
          <w:pPr>
            <w:pStyle w:val="TOC1"/>
            <w:tabs>
              <w:tab w:val="right" w:leader="dot" w:pos="12950"/>
            </w:tabs>
            <w:rPr>
              <w:noProof/>
            </w:rPr>
          </w:pPr>
          <w:hyperlink w:anchor="_Toc230959690" w:history="1">
            <w:r w:rsidR="003F5764" w:rsidRPr="00C16D1D">
              <w:rPr>
                <w:rStyle w:val="Hyperlink"/>
                <w:rFonts w:ascii="Arial" w:hAnsi="Arial" w:cs="Arial"/>
                <w:noProof/>
                <w:lang w:val="hr-HR"/>
              </w:rPr>
              <w:t>13. KOMUNIKACIJA I JAVNOST</w:t>
            </w:r>
            <w:r w:rsidR="003F5764">
              <w:rPr>
                <w:noProof/>
                <w:webHidden/>
              </w:rPr>
              <w:tab/>
            </w:r>
            <w:r w:rsidR="003F5764">
              <w:rPr>
                <w:noProof/>
                <w:webHidden/>
              </w:rPr>
              <w:fldChar w:fldCharType="begin"/>
            </w:r>
            <w:r w:rsidR="003F5764">
              <w:rPr>
                <w:noProof/>
                <w:webHidden/>
              </w:rPr>
              <w:instrText xml:space="preserve"> PAGEREF _Toc230959690 \h </w:instrText>
            </w:r>
            <w:r w:rsidR="003F5764">
              <w:rPr>
                <w:noProof/>
                <w:webHidden/>
              </w:rPr>
            </w:r>
            <w:r w:rsidR="003F5764">
              <w:rPr>
                <w:noProof/>
                <w:webHidden/>
              </w:rPr>
              <w:fldChar w:fldCharType="separate"/>
            </w:r>
            <w:r w:rsidR="003F5764">
              <w:rPr>
                <w:noProof/>
                <w:webHidden/>
              </w:rPr>
              <w:t>48</w:t>
            </w:r>
            <w:r w:rsidR="003F5764">
              <w:rPr>
                <w:noProof/>
                <w:webHidden/>
              </w:rPr>
              <w:fldChar w:fldCharType="end"/>
            </w:r>
          </w:hyperlink>
        </w:p>
        <w:p w14:paraId="52534A5A" w14:textId="62E53E9F" w:rsidR="003F5764" w:rsidRDefault="008923AA">
          <w:pPr>
            <w:pStyle w:val="TOC1"/>
            <w:tabs>
              <w:tab w:val="right" w:leader="dot" w:pos="12950"/>
            </w:tabs>
            <w:rPr>
              <w:noProof/>
            </w:rPr>
          </w:pPr>
          <w:hyperlink w:anchor="_Toc230959691" w:history="1">
            <w:r w:rsidR="003F5764" w:rsidRPr="00C16D1D">
              <w:rPr>
                <w:rStyle w:val="Hyperlink"/>
                <w:rFonts w:ascii="Arial" w:hAnsi="Arial" w:cs="Arial"/>
                <w:noProof/>
                <w:lang w:val="hr-HR"/>
              </w:rPr>
              <w:t>15. IZVORI I LITERATURA</w:t>
            </w:r>
            <w:r w:rsidR="003F5764">
              <w:rPr>
                <w:noProof/>
                <w:webHidden/>
              </w:rPr>
              <w:tab/>
            </w:r>
            <w:r w:rsidR="003F5764">
              <w:rPr>
                <w:noProof/>
                <w:webHidden/>
              </w:rPr>
              <w:fldChar w:fldCharType="begin"/>
            </w:r>
            <w:r w:rsidR="003F5764">
              <w:rPr>
                <w:noProof/>
                <w:webHidden/>
              </w:rPr>
              <w:instrText xml:space="preserve"> PAGEREF _Toc230959691 \h </w:instrText>
            </w:r>
            <w:r w:rsidR="003F5764">
              <w:rPr>
                <w:noProof/>
                <w:webHidden/>
              </w:rPr>
            </w:r>
            <w:r w:rsidR="003F5764">
              <w:rPr>
                <w:noProof/>
                <w:webHidden/>
              </w:rPr>
              <w:fldChar w:fldCharType="separate"/>
            </w:r>
            <w:r w:rsidR="003F5764">
              <w:rPr>
                <w:noProof/>
                <w:webHidden/>
              </w:rPr>
              <w:t>52</w:t>
            </w:r>
            <w:r w:rsidR="003F5764">
              <w:rPr>
                <w:noProof/>
                <w:webHidden/>
              </w:rPr>
              <w:fldChar w:fldCharType="end"/>
            </w:r>
          </w:hyperlink>
        </w:p>
        <w:p w14:paraId="0E5751D0" w14:textId="0FA05206" w:rsidR="003F5764" w:rsidRDefault="003F5764">
          <w:r>
            <w:rPr>
              <w:b/>
              <w:bCs/>
              <w:noProof/>
            </w:rPr>
            <w:lastRenderedPageBreak/>
            <w:fldChar w:fldCharType="end"/>
          </w:r>
        </w:p>
      </w:sdtContent>
    </w:sdt>
    <w:p w14:paraId="3A78F108" w14:textId="16320E9C" w:rsidR="009230B0" w:rsidRDefault="009230B0" w:rsidP="009230B0">
      <w:pPr>
        <w:spacing w:before="100" w:beforeAutospacing="1" w:after="100" w:afterAutospacing="1" w:line="240" w:lineRule="auto"/>
        <w:outlineLvl w:val="1"/>
        <w:rPr>
          <w:rFonts w:cs="Arial"/>
          <w:b/>
          <w:bCs/>
          <w:szCs w:val="24"/>
          <w:lang w:val="hr-HR"/>
        </w:rPr>
      </w:pPr>
    </w:p>
    <w:p w14:paraId="19674713" w14:textId="2A1E538F" w:rsidR="00B571DE" w:rsidRDefault="00B571DE" w:rsidP="009230B0">
      <w:pPr>
        <w:spacing w:before="100" w:beforeAutospacing="1" w:after="100" w:afterAutospacing="1" w:line="240" w:lineRule="auto"/>
        <w:outlineLvl w:val="1"/>
        <w:rPr>
          <w:rFonts w:cs="Arial"/>
          <w:b/>
          <w:bCs/>
          <w:szCs w:val="24"/>
          <w:lang w:val="hr-HR"/>
        </w:rPr>
      </w:pPr>
    </w:p>
    <w:p w14:paraId="68785C81" w14:textId="1AD6C426" w:rsidR="00B571DE" w:rsidRDefault="00B571DE" w:rsidP="009230B0">
      <w:pPr>
        <w:spacing w:before="100" w:beforeAutospacing="1" w:after="100" w:afterAutospacing="1" w:line="240" w:lineRule="auto"/>
        <w:outlineLvl w:val="1"/>
        <w:rPr>
          <w:rFonts w:cs="Arial"/>
          <w:b/>
          <w:bCs/>
          <w:szCs w:val="24"/>
          <w:lang w:val="hr-HR"/>
        </w:rPr>
      </w:pPr>
    </w:p>
    <w:p w14:paraId="3C2FA173" w14:textId="0A5182BC" w:rsidR="00B571DE" w:rsidRDefault="00B571DE" w:rsidP="009230B0">
      <w:pPr>
        <w:spacing w:before="100" w:beforeAutospacing="1" w:after="100" w:afterAutospacing="1" w:line="240" w:lineRule="auto"/>
        <w:outlineLvl w:val="1"/>
        <w:rPr>
          <w:rFonts w:cs="Arial"/>
          <w:b/>
          <w:bCs/>
          <w:szCs w:val="24"/>
          <w:lang w:val="hr-HR"/>
        </w:rPr>
      </w:pPr>
    </w:p>
    <w:p w14:paraId="7411247C" w14:textId="77777777" w:rsidR="00B571DE" w:rsidRPr="001E7325" w:rsidRDefault="00B571DE" w:rsidP="009230B0">
      <w:pPr>
        <w:spacing w:before="100" w:beforeAutospacing="1" w:after="100" w:afterAutospacing="1" w:line="240" w:lineRule="auto"/>
        <w:outlineLvl w:val="1"/>
        <w:rPr>
          <w:rFonts w:cs="Arial"/>
          <w:b/>
          <w:bCs/>
          <w:szCs w:val="24"/>
          <w:lang w:val="hr-HR"/>
        </w:rPr>
      </w:pPr>
    </w:p>
    <w:p w14:paraId="4CC39014" w14:textId="77777777" w:rsidR="009230B0" w:rsidRPr="001E7325" w:rsidRDefault="009230B0" w:rsidP="009230B0">
      <w:pPr>
        <w:spacing w:before="100" w:beforeAutospacing="1" w:after="100" w:afterAutospacing="1" w:line="240" w:lineRule="auto"/>
        <w:outlineLvl w:val="1"/>
        <w:rPr>
          <w:rFonts w:ascii="Arial" w:hAnsi="Arial" w:cs="Arial"/>
          <w:b/>
          <w:bCs/>
          <w:color w:val="2F5496" w:themeColor="accent1" w:themeShade="BF"/>
          <w:sz w:val="28"/>
          <w:szCs w:val="24"/>
          <w:lang w:val="hr-HR"/>
        </w:rPr>
      </w:pPr>
      <w:bookmarkStart w:id="1" w:name="_Toc230959657"/>
      <w:r w:rsidRPr="001E7325">
        <w:rPr>
          <w:rFonts w:ascii="Arial" w:hAnsi="Arial" w:cs="Arial"/>
          <w:b/>
          <w:bCs/>
          <w:color w:val="2F5496" w:themeColor="accent1" w:themeShade="BF"/>
          <w:sz w:val="28"/>
          <w:szCs w:val="24"/>
          <w:lang w:val="hr-HR"/>
        </w:rPr>
        <w:t>SKRAĆENICE I DEFINICIJE</w:t>
      </w:r>
      <w:bookmarkEnd w:id="1"/>
    </w:p>
    <w:p w14:paraId="057B36BF" w14:textId="77777777" w:rsidR="009230B0" w:rsidRPr="003D7273" w:rsidRDefault="009230B0" w:rsidP="009230B0">
      <w:pPr>
        <w:spacing w:before="100" w:beforeAutospacing="1" w:after="100" w:afterAutospacing="1" w:line="240" w:lineRule="auto"/>
        <w:outlineLvl w:val="2"/>
        <w:rPr>
          <w:rFonts w:ascii="Arial" w:hAnsi="Arial" w:cs="Arial"/>
          <w:b/>
          <w:bCs/>
          <w:color w:val="2F5496" w:themeColor="accent1" w:themeShade="BF"/>
          <w:sz w:val="24"/>
          <w:szCs w:val="24"/>
          <w:lang w:val="hr-HR"/>
        </w:rPr>
      </w:pPr>
      <w:bookmarkStart w:id="2" w:name="_Toc230959658"/>
      <w:r w:rsidRPr="003D7273">
        <w:rPr>
          <w:rFonts w:ascii="Arial" w:hAnsi="Arial" w:cs="Arial"/>
          <w:b/>
          <w:bCs/>
          <w:color w:val="2F5496" w:themeColor="accent1" w:themeShade="BF"/>
          <w:sz w:val="24"/>
          <w:szCs w:val="24"/>
          <w:lang w:val="hr-HR"/>
        </w:rPr>
        <w:t>Skraćenice</w:t>
      </w:r>
      <w:bookmarkEnd w:id="2"/>
    </w:p>
    <w:p w14:paraId="3CBD1630" w14:textId="1773CAF9" w:rsidR="008275B1" w:rsidRPr="001D4648" w:rsidRDefault="008275B1" w:rsidP="008275B1">
      <w:pPr>
        <w:pStyle w:val="ListBullet"/>
      </w:pPr>
      <w:r w:rsidRPr="008275B1">
        <w:rPr>
          <w:b/>
        </w:rPr>
        <w:t>ANPR</w:t>
      </w:r>
      <w:r w:rsidRPr="001D4648">
        <w:t xml:space="preserve"> – Automatic Number Plate Recognition – sistem za automatsko prepoznavanje registarskih oznaka vozila</w:t>
      </w:r>
    </w:p>
    <w:p w14:paraId="3D0905FB" w14:textId="42E0597B" w:rsidR="008275B1" w:rsidRPr="001D4648" w:rsidRDefault="008275B1" w:rsidP="008275B1">
      <w:pPr>
        <w:pStyle w:val="ListBullet"/>
      </w:pPr>
      <w:r w:rsidRPr="008275B1">
        <w:rPr>
          <w:b/>
        </w:rPr>
        <w:t>ATT</w:t>
      </w:r>
      <w:r w:rsidRPr="001D4648">
        <w:t xml:space="preserve"> – Ugovor o trgovini oružjem (Arms Trade Treaty)</w:t>
      </w:r>
    </w:p>
    <w:p w14:paraId="1E374028" w14:textId="5D2FAA58" w:rsidR="008275B1" w:rsidRPr="001D4648" w:rsidRDefault="008275B1" w:rsidP="008275B1">
      <w:pPr>
        <w:pStyle w:val="ListBullet"/>
      </w:pPr>
      <w:r w:rsidRPr="001D4648">
        <w:t>BPM – Best Practice Manual – priručnik dobre prakse</w:t>
      </w:r>
    </w:p>
    <w:p w14:paraId="48A50D6E" w14:textId="384C91C1" w:rsidR="008275B1" w:rsidRPr="001D4648" w:rsidRDefault="008275B1" w:rsidP="008275B1">
      <w:pPr>
        <w:pStyle w:val="ListBullet"/>
      </w:pPr>
      <w:r w:rsidRPr="001D4648">
        <w:t>CSI – Crime Scene Investigation – kriminalističko-tehnička obrada lica mjesta</w:t>
      </w:r>
    </w:p>
    <w:p w14:paraId="7F011910" w14:textId="06BF8651" w:rsidR="008275B1" w:rsidRPr="001D4648" w:rsidRDefault="008275B1" w:rsidP="008275B1">
      <w:pPr>
        <w:pStyle w:val="ListBullet"/>
      </w:pPr>
      <w:r w:rsidRPr="001D4648">
        <w:t>EMPACT – European Multidisciplinary Platform Against Criminal Threats</w:t>
      </w:r>
    </w:p>
    <w:p w14:paraId="682B6E6D" w14:textId="18FAEFF0" w:rsidR="008275B1" w:rsidRPr="001D4648" w:rsidRDefault="008275B1" w:rsidP="008275B1">
      <w:pPr>
        <w:pStyle w:val="ListBullet"/>
      </w:pPr>
      <w:r w:rsidRPr="001D4648">
        <w:t>ENFSI – European Network of Forensic Science Institutes – Evropska mreža forenzičkih instituta</w:t>
      </w:r>
    </w:p>
    <w:p w14:paraId="65382FED" w14:textId="2C3E1DC5" w:rsidR="008275B1" w:rsidRPr="001D4648" w:rsidRDefault="008275B1" w:rsidP="008275B1">
      <w:pPr>
        <w:pStyle w:val="ListBullet"/>
      </w:pPr>
      <w:r w:rsidRPr="001D4648">
        <w:t>EU – Evropska unija</w:t>
      </w:r>
    </w:p>
    <w:p w14:paraId="37937941" w14:textId="3E8DAA96" w:rsidR="008275B1" w:rsidRPr="001D4648" w:rsidRDefault="008275B1" w:rsidP="008275B1">
      <w:pPr>
        <w:pStyle w:val="ListBullet"/>
      </w:pPr>
      <w:r w:rsidRPr="001D4648">
        <w:t>EVOFINDER – Balistički sistem za digitalno evidentiranje, obradu i poređenje balističkih tragova</w:t>
      </w:r>
    </w:p>
    <w:p w14:paraId="1691532E" w14:textId="208D9877" w:rsidR="008275B1" w:rsidRPr="001D4648" w:rsidRDefault="008275B1" w:rsidP="008275B1">
      <w:pPr>
        <w:pStyle w:val="ListBullet"/>
      </w:pPr>
      <w:r w:rsidRPr="001D4648">
        <w:t>ILAC – International Laboratory Accreditation Cooperation – Međunarodna organizacija za akreditaciju laboratorija</w:t>
      </w:r>
    </w:p>
    <w:p w14:paraId="6030B6CB" w14:textId="677E0D09" w:rsidR="008275B1" w:rsidRPr="001D4648" w:rsidRDefault="008275B1" w:rsidP="008275B1">
      <w:pPr>
        <w:pStyle w:val="ListBullet"/>
      </w:pPr>
      <w:r w:rsidRPr="001D4648">
        <w:t>INTERPOL – International Criminal Police Organization</w:t>
      </w:r>
    </w:p>
    <w:p w14:paraId="47E17498" w14:textId="11DDD91D" w:rsidR="008275B1" w:rsidRPr="001D4648" w:rsidRDefault="008275B1" w:rsidP="008275B1">
      <w:pPr>
        <w:pStyle w:val="ListBullet"/>
      </w:pPr>
      <w:r w:rsidRPr="001D4648">
        <w:t>ISO/IEC 17020 – Međunarodni standard za rad inspekcijskih tijela</w:t>
      </w:r>
    </w:p>
    <w:p w14:paraId="2F42C5CF" w14:textId="1DF5C4D4" w:rsidR="008275B1" w:rsidRPr="001D4648" w:rsidRDefault="008275B1" w:rsidP="008275B1">
      <w:pPr>
        <w:pStyle w:val="ListBullet"/>
      </w:pPr>
      <w:r w:rsidRPr="001D4648">
        <w:t>ITI – Međunarodni instrument za identifikaciju i praćenje nelegalnog malog i lakog oružja</w:t>
      </w:r>
    </w:p>
    <w:p w14:paraId="2FAB60D4" w14:textId="7D272426" w:rsidR="008275B1" w:rsidRPr="001D4648" w:rsidRDefault="008275B1" w:rsidP="008275B1">
      <w:pPr>
        <w:pStyle w:val="ListBullet"/>
      </w:pPr>
      <w:r w:rsidRPr="001D4648">
        <w:t>KPI – Key Performance Indicator – ključni indikator učinka</w:t>
      </w:r>
    </w:p>
    <w:p w14:paraId="5CAE7B8E" w14:textId="7A574DE5" w:rsidR="008275B1" w:rsidRPr="001D4648" w:rsidRDefault="008275B1" w:rsidP="008275B1">
      <w:pPr>
        <w:pStyle w:val="ListBullet"/>
      </w:pPr>
      <w:r w:rsidRPr="001D4648">
        <w:t>KT za SALW – Koordinaciono tijelo za malo i lako naoružanje, municiju i eksplozive</w:t>
      </w:r>
    </w:p>
    <w:p w14:paraId="2CC6EEEC" w14:textId="3DC58E72" w:rsidR="008275B1" w:rsidRPr="001D4648" w:rsidRDefault="008275B1" w:rsidP="008275B1">
      <w:pPr>
        <w:pStyle w:val="ListBullet"/>
      </w:pPr>
      <w:r w:rsidRPr="001D4648">
        <w:t>MER – Ministarstvo ekonomskog razvoja</w:t>
      </w:r>
    </w:p>
    <w:p w14:paraId="66C8A2A2" w14:textId="3767F00E" w:rsidR="008275B1" w:rsidRPr="001D4648" w:rsidRDefault="008275B1" w:rsidP="008275B1">
      <w:pPr>
        <w:pStyle w:val="ListBullet"/>
      </w:pPr>
      <w:r w:rsidRPr="001D4648">
        <w:t>MO – Ministarstvo odbrane</w:t>
      </w:r>
    </w:p>
    <w:p w14:paraId="3A1404F5" w14:textId="3C7A95A1" w:rsidR="008275B1" w:rsidRPr="001D4648" w:rsidRDefault="008275B1" w:rsidP="008275B1">
      <w:pPr>
        <w:pStyle w:val="ListBullet"/>
      </w:pPr>
      <w:r w:rsidRPr="001D4648">
        <w:lastRenderedPageBreak/>
        <w:t>MUP – Ministarstvo unutrašnjih poslova</w:t>
      </w:r>
    </w:p>
    <w:p w14:paraId="2D0EF842" w14:textId="665D8EA3" w:rsidR="008275B1" w:rsidRPr="001D4648" w:rsidRDefault="008275B1" w:rsidP="008275B1">
      <w:pPr>
        <w:pStyle w:val="ListBullet"/>
      </w:pPr>
      <w:r w:rsidRPr="001D4648">
        <w:t>MVP – Ministarstvo vanjskih poslova</w:t>
      </w:r>
    </w:p>
    <w:p w14:paraId="3256B9DE" w14:textId="069BBFEE" w:rsidR="008275B1" w:rsidRPr="001D4648" w:rsidRDefault="008275B1" w:rsidP="008275B1">
      <w:pPr>
        <w:pStyle w:val="ListBullet"/>
      </w:pPr>
      <w:r w:rsidRPr="001D4648">
        <w:t>NFT – Nacionalna fokalna tačka za vatreno oružje</w:t>
      </w:r>
      <w:r>
        <w:t xml:space="preserve"> (FFP)</w:t>
      </w:r>
    </w:p>
    <w:p w14:paraId="442554D6" w14:textId="5B93B829" w:rsidR="008275B1" w:rsidRPr="001D4648" w:rsidRDefault="008275B1" w:rsidP="008275B1">
      <w:pPr>
        <w:pStyle w:val="ListBullet"/>
      </w:pPr>
      <w:r w:rsidRPr="001D4648">
        <w:t>NUS – Neeksplodirana ubojna sredstva</w:t>
      </w:r>
    </w:p>
    <w:p w14:paraId="673471C1" w14:textId="5658895B" w:rsidR="008275B1" w:rsidRPr="001D4648" w:rsidRDefault="008275B1" w:rsidP="008275B1">
      <w:pPr>
        <w:pStyle w:val="ListBullet"/>
      </w:pPr>
      <w:r w:rsidRPr="001D4648">
        <w:t>OEBS – Organizacija za evropsku bezbjednost i saradnju</w:t>
      </w:r>
    </w:p>
    <w:p w14:paraId="61FCD50C" w14:textId="4CDA1665" w:rsidR="008275B1" w:rsidRPr="001D4648" w:rsidRDefault="008275B1" w:rsidP="008275B1">
      <w:pPr>
        <w:pStyle w:val="ListBullet"/>
      </w:pPr>
      <w:r w:rsidRPr="001D4648">
        <w:t>PSSM – Physical Security and Stockpile Management – fizička bezbjednost i upravljanje zalihama</w:t>
      </w:r>
    </w:p>
    <w:p w14:paraId="3B8628B1" w14:textId="044E33F0" w:rsidR="008275B1" w:rsidRPr="001D4648" w:rsidRDefault="008275B1" w:rsidP="008275B1">
      <w:pPr>
        <w:pStyle w:val="ListBullet"/>
      </w:pPr>
      <w:r w:rsidRPr="001D4648">
        <w:t>QMS – Quality Management System – sistem upravljanja kvalitetom</w:t>
      </w:r>
    </w:p>
    <w:p w14:paraId="24D3E764" w14:textId="0A8559E5" w:rsidR="008275B1" w:rsidRPr="001D4648" w:rsidRDefault="008275B1" w:rsidP="008275B1">
      <w:pPr>
        <w:pStyle w:val="ListBullet"/>
      </w:pPr>
      <w:r w:rsidRPr="001D4648">
        <w:t>SALW – Small Arms and Light Weapons – malo i lako naoružanje i municija</w:t>
      </w:r>
    </w:p>
    <w:p w14:paraId="7060C00A" w14:textId="5FEED0EF" w:rsidR="008275B1" w:rsidRPr="001D4648" w:rsidRDefault="008275B1" w:rsidP="008275B1">
      <w:pPr>
        <w:pStyle w:val="ListBullet"/>
      </w:pPr>
      <w:r w:rsidRPr="001D4648">
        <w:t>SEESAC – Centar za kontrolu malog i lakog naoružanja u Jugoistočnoj i Istočnoj Evropi</w:t>
      </w:r>
    </w:p>
    <w:p w14:paraId="4AB4423C" w14:textId="7642556E" w:rsidR="008275B1" w:rsidRPr="001D4648" w:rsidRDefault="008275B1" w:rsidP="008275B1">
      <w:pPr>
        <w:pStyle w:val="ListBullet"/>
      </w:pPr>
      <w:r w:rsidRPr="001D4648">
        <w:t>SGP – Sektor granične policije</w:t>
      </w:r>
    </w:p>
    <w:p w14:paraId="005DC25B" w14:textId="5A1CDE7F" w:rsidR="008275B1" w:rsidRPr="001D4648" w:rsidRDefault="008275B1" w:rsidP="008275B1">
      <w:pPr>
        <w:pStyle w:val="ListBullet"/>
      </w:pPr>
      <w:r w:rsidRPr="001D4648">
        <w:t>SIENA – Secure Information Exchange Network Application</w:t>
      </w:r>
      <w:r>
        <w:t xml:space="preserve"> (Kanal komunikacije EUROPOL-a)</w:t>
      </w:r>
    </w:p>
    <w:p w14:paraId="27F5C645" w14:textId="1D546BB0" w:rsidR="008275B1" w:rsidRPr="001D4648" w:rsidRDefault="008275B1" w:rsidP="008275B1">
      <w:pPr>
        <w:pStyle w:val="ListBullet"/>
      </w:pPr>
      <w:r w:rsidRPr="001D4648">
        <w:t>SIT – Sektor za informacione tehnologije</w:t>
      </w:r>
    </w:p>
    <w:p w14:paraId="1AC41B2A" w14:textId="1D1597D9" w:rsidR="008275B1" w:rsidRPr="001D4648" w:rsidRDefault="008275B1" w:rsidP="008275B1">
      <w:pPr>
        <w:pStyle w:val="ListBullet"/>
      </w:pPr>
      <w:r w:rsidRPr="001D4648">
        <w:t>TRAFIC – Balistički sistem za evidentiranje i razmjenu podataka o vatrenom oružju</w:t>
      </w:r>
    </w:p>
    <w:p w14:paraId="7052D0CE" w14:textId="545F09C5" w:rsidR="008275B1" w:rsidRPr="001D4648" w:rsidRDefault="008275B1" w:rsidP="008275B1">
      <w:pPr>
        <w:pStyle w:val="ListBullet"/>
      </w:pPr>
      <w:r w:rsidRPr="001D4648">
        <w:t>UC – Uprava carina</w:t>
      </w:r>
    </w:p>
    <w:p w14:paraId="342151AB" w14:textId="19FB3950" w:rsidR="008275B1" w:rsidRPr="001D4648" w:rsidRDefault="008275B1" w:rsidP="008275B1">
      <w:pPr>
        <w:pStyle w:val="ListBullet"/>
      </w:pPr>
      <w:r w:rsidRPr="001D4648">
        <w:t>UN Firearms Protocol – Protokol UN protiv nezakonite proizvodnje i trgovine vatrenim oružjem, njegovim djelovima, komponentama i municijom</w:t>
      </w:r>
    </w:p>
    <w:p w14:paraId="7D46D712" w14:textId="5AD8C4E5" w:rsidR="008275B1" w:rsidRPr="001D4648" w:rsidRDefault="008275B1" w:rsidP="008275B1">
      <w:pPr>
        <w:pStyle w:val="ListBullet"/>
      </w:pPr>
      <w:r w:rsidRPr="001D4648">
        <w:t>UN PoA on SALW – Program akcije Ujedinjenih nacija za sprečavanje, suzbijanje i iskorjenjivanje nezakonite trgovine malim i lakim oružjem</w:t>
      </w:r>
    </w:p>
    <w:p w14:paraId="21B5D875" w14:textId="08C492B1" w:rsidR="008275B1" w:rsidRPr="001D4648" w:rsidRDefault="008275B1" w:rsidP="008275B1">
      <w:pPr>
        <w:pStyle w:val="ListBullet"/>
      </w:pPr>
      <w:r w:rsidRPr="001D4648">
        <w:t>UNDP – Program Ujedinjenih nacija za razvoj</w:t>
      </w:r>
    </w:p>
    <w:p w14:paraId="583DD15A" w14:textId="09E92722" w:rsidR="008275B1" w:rsidRPr="001D4648" w:rsidRDefault="008275B1" w:rsidP="008275B1">
      <w:pPr>
        <w:pStyle w:val="ListBullet"/>
      </w:pPr>
      <w:r w:rsidRPr="001D4648">
        <w:t xml:space="preserve">UNODC – Kancelarija Ujedinjenih nacija za drogu i </w:t>
      </w:r>
      <w:r>
        <w:t>criminal</w:t>
      </w:r>
    </w:p>
    <w:p w14:paraId="56954329" w14:textId="4D6C7343" w:rsidR="008275B1" w:rsidRPr="001D4648" w:rsidRDefault="008275B1" w:rsidP="008275B1">
      <w:pPr>
        <w:pStyle w:val="ListBullet"/>
      </w:pPr>
      <w:r w:rsidRPr="001D4648">
        <w:t>UP – Uprava policije</w:t>
      </w:r>
    </w:p>
    <w:p w14:paraId="373E5117" w14:textId="2AFAC9D8" w:rsidR="008275B1" w:rsidRPr="001D4648" w:rsidRDefault="008275B1" w:rsidP="008275B1">
      <w:pPr>
        <w:pStyle w:val="ListBullet"/>
      </w:pPr>
      <w:r w:rsidRPr="001D4648">
        <w:t>VS – Vojska Crne Gore</w:t>
      </w:r>
    </w:p>
    <w:p w14:paraId="6CB9A6FC" w14:textId="5A649D94" w:rsidR="008275B1" w:rsidRPr="001D4648" w:rsidRDefault="008275B1" w:rsidP="008275B1">
      <w:pPr>
        <w:pStyle w:val="ListBullet"/>
      </w:pPr>
      <w:r w:rsidRPr="001D4648">
        <w:t>WA – Wassenaar Arrangement (Vasenarski aranžman)</w:t>
      </w:r>
    </w:p>
    <w:p w14:paraId="29480444" w14:textId="5AE0C5F8" w:rsidR="008275B1" w:rsidRPr="001D4648" w:rsidRDefault="008275B1" w:rsidP="008275B1">
      <w:pPr>
        <w:pStyle w:val="ListBullet"/>
      </w:pPr>
      <w:r w:rsidRPr="001D4648">
        <w:t>WB SALW Roadmap – Mapa puta za održivo rješenje problema SALW-a na Zapadnom Balkanu do 2030. godine</w:t>
      </w:r>
    </w:p>
    <w:p w14:paraId="4AD85BC6" w14:textId="4AAD66FF" w:rsidR="008275B1" w:rsidRPr="001D4648" w:rsidRDefault="008275B1" w:rsidP="008275B1">
      <w:pPr>
        <w:pStyle w:val="ListBullet"/>
      </w:pPr>
      <w:r w:rsidRPr="001D4648">
        <w:t>iARMS – Illicit Arms Records and Tracing Management System</w:t>
      </w:r>
      <w:r>
        <w:t xml:space="preserve"> (Interpolova baza ukradenog i izgubljenog oružja)</w:t>
      </w:r>
    </w:p>
    <w:p w14:paraId="1FA8EA05" w14:textId="77777777" w:rsidR="009230B0" w:rsidRPr="001E7325" w:rsidRDefault="009230B0" w:rsidP="008275B1">
      <w:pPr>
        <w:spacing w:line="276" w:lineRule="auto"/>
        <w:rPr>
          <w:rFonts w:cstheme="minorHAnsi"/>
          <w:color w:val="002060"/>
          <w:sz w:val="24"/>
          <w:szCs w:val="24"/>
          <w:lang w:val="hr-HR"/>
        </w:rPr>
      </w:pPr>
    </w:p>
    <w:p w14:paraId="6F77B18C" w14:textId="77777777" w:rsidR="009230B0" w:rsidRPr="001E7325" w:rsidRDefault="009230B0" w:rsidP="00484FDE">
      <w:pPr>
        <w:jc w:val="center"/>
        <w:rPr>
          <w:rFonts w:cstheme="minorHAnsi"/>
          <w:color w:val="002060"/>
          <w:sz w:val="24"/>
          <w:szCs w:val="24"/>
          <w:lang w:val="hr-HR"/>
        </w:rPr>
      </w:pPr>
    </w:p>
    <w:p w14:paraId="7402978A" w14:textId="77777777" w:rsidR="009230B0" w:rsidRPr="001E7325" w:rsidRDefault="009230B0" w:rsidP="00484FDE">
      <w:pPr>
        <w:jc w:val="center"/>
        <w:rPr>
          <w:rFonts w:cstheme="minorHAnsi"/>
          <w:color w:val="002060"/>
          <w:sz w:val="24"/>
          <w:szCs w:val="24"/>
          <w:lang w:val="hr-HR"/>
        </w:rPr>
      </w:pPr>
    </w:p>
    <w:p w14:paraId="08BC4C99" w14:textId="77777777" w:rsidR="00B571DE" w:rsidRDefault="00B571DE" w:rsidP="00774E98">
      <w:pPr>
        <w:rPr>
          <w:rFonts w:cstheme="minorHAnsi"/>
          <w:color w:val="002060"/>
          <w:sz w:val="24"/>
          <w:szCs w:val="24"/>
          <w:lang w:val="hr-HR"/>
        </w:rPr>
      </w:pPr>
    </w:p>
    <w:p w14:paraId="50519021" w14:textId="77777777" w:rsidR="003F5764" w:rsidRPr="001E7325" w:rsidRDefault="003F5764" w:rsidP="00484FDE">
      <w:pPr>
        <w:jc w:val="center"/>
        <w:rPr>
          <w:rFonts w:cstheme="minorHAnsi"/>
          <w:color w:val="002060"/>
          <w:sz w:val="24"/>
          <w:szCs w:val="24"/>
          <w:lang w:val="hr-HR"/>
        </w:rPr>
      </w:pPr>
    </w:p>
    <w:p w14:paraId="185C7EBC" w14:textId="5C3BFDB4" w:rsidR="007727F5" w:rsidRPr="003D7273" w:rsidRDefault="007727F5" w:rsidP="003D7273">
      <w:pPr>
        <w:spacing w:before="100" w:beforeAutospacing="1" w:after="100" w:afterAutospacing="1" w:line="240" w:lineRule="auto"/>
        <w:jc w:val="both"/>
        <w:outlineLvl w:val="2"/>
        <w:rPr>
          <w:rFonts w:ascii="Arial" w:hAnsi="Arial" w:cs="Arial"/>
          <w:b/>
          <w:bCs/>
          <w:color w:val="2F5496" w:themeColor="accent1" w:themeShade="BF"/>
          <w:lang w:val="hr-HR"/>
        </w:rPr>
      </w:pPr>
      <w:bookmarkStart w:id="3" w:name="_Toc230959659"/>
      <w:r w:rsidRPr="003D7273">
        <w:rPr>
          <w:rFonts w:ascii="Arial" w:hAnsi="Arial" w:cs="Arial"/>
          <w:b/>
          <w:bCs/>
          <w:color w:val="2F5496" w:themeColor="accent1" w:themeShade="BF"/>
          <w:lang w:val="hr-HR"/>
        </w:rPr>
        <w:t>Definicije</w:t>
      </w:r>
      <w:r w:rsidR="003D7273" w:rsidRPr="003D7273">
        <w:rPr>
          <w:rFonts w:ascii="Arial" w:hAnsi="Arial" w:cs="Arial"/>
          <w:b/>
          <w:bCs/>
          <w:color w:val="2F5496" w:themeColor="accent1" w:themeShade="BF"/>
          <w:lang w:val="hr-HR"/>
        </w:rPr>
        <w:t xml:space="preserve"> i termini</w:t>
      </w:r>
      <w:bookmarkEnd w:id="3"/>
    </w:p>
    <w:p w14:paraId="2F76B55C" w14:textId="03D4FADA" w:rsidR="007727F5" w:rsidRPr="003D7273" w:rsidRDefault="007727F5" w:rsidP="003D7273">
      <w:pPr>
        <w:numPr>
          <w:ilvl w:val="0"/>
          <w:numId w:val="24"/>
        </w:numPr>
        <w:spacing w:before="100" w:beforeAutospacing="1" w:after="100" w:afterAutospacing="1" w:line="276" w:lineRule="auto"/>
        <w:jc w:val="both"/>
        <w:rPr>
          <w:rFonts w:ascii="Arial" w:hAnsi="Arial" w:cs="Arial"/>
          <w:lang w:val="hr-HR"/>
        </w:rPr>
      </w:pPr>
      <w:r w:rsidRPr="003D7273">
        <w:rPr>
          <w:rFonts w:ascii="Arial" w:hAnsi="Arial" w:cs="Arial"/>
          <w:b/>
          <w:bCs/>
          <w:lang w:val="hr-HR"/>
        </w:rPr>
        <w:t>Malo</w:t>
      </w:r>
      <w:r w:rsidR="00F1484F">
        <w:rPr>
          <w:rFonts w:ascii="Arial" w:hAnsi="Arial" w:cs="Arial"/>
          <w:b/>
          <w:bCs/>
          <w:lang w:val="hr-HR"/>
        </w:rPr>
        <w:t>kalibarsko i lako oružje</w:t>
      </w:r>
      <w:r w:rsidRPr="003D7273">
        <w:rPr>
          <w:rFonts w:ascii="Arial" w:hAnsi="Arial" w:cs="Arial"/>
          <w:b/>
          <w:bCs/>
          <w:lang w:val="hr-HR"/>
        </w:rPr>
        <w:t xml:space="preserve"> (SALW)</w:t>
      </w:r>
      <w:r w:rsidRPr="003D7273">
        <w:rPr>
          <w:rFonts w:ascii="Arial" w:hAnsi="Arial" w:cs="Arial"/>
          <w:lang w:val="hr-HR"/>
        </w:rPr>
        <w:t xml:space="preserve"> </w:t>
      </w:r>
      <w:r w:rsidR="00F1484F">
        <w:rPr>
          <w:rFonts w:ascii="Arial" w:hAnsi="Arial" w:cs="Arial"/>
          <w:lang w:val="hr-HR"/>
        </w:rPr>
        <w:t>podrazumijeva svako ručno, prenosivo, smrtonosno oružje koje izbacuje ili ispaljuje, koje je izrađeno da izbacuje ili ispaljuje, ili se može lako prepraviti da izbacuje ili ispaljuje sačmu, zrno, ili projektil djelovanjem eksploziva.</w:t>
      </w:r>
    </w:p>
    <w:p w14:paraId="781853B3" w14:textId="77777777" w:rsidR="007727F5" w:rsidRPr="003D7273" w:rsidRDefault="007727F5" w:rsidP="003D7273">
      <w:pPr>
        <w:numPr>
          <w:ilvl w:val="0"/>
          <w:numId w:val="24"/>
        </w:numPr>
        <w:spacing w:before="100" w:beforeAutospacing="1" w:after="100" w:afterAutospacing="1" w:line="276" w:lineRule="auto"/>
        <w:jc w:val="both"/>
        <w:rPr>
          <w:rFonts w:ascii="Arial" w:hAnsi="Arial" w:cs="Arial"/>
          <w:lang w:val="hr-HR"/>
        </w:rPr>
      </w:pPr>
      <w:r w:rsidRPr="003D7273">
        <w:rPr>
          <w:rFonts w:ascii="Arial" w:hAnsi="Arial" w:cs="Arial"/>
          <w:b/>
          <w:bCs/>
          <w:lang w:val="hr-HR"/>
        </w:rPr>
        <w:t>Civilno oružje</w:t>
      </w:r>
      <w:r w:rsidRPr="003D7273">
        <w:rPr>
          <w:rFonts w:ascii="Arial" w:hAnsi="Arial" w:cs="Arial"/>
          <w:lang w:val="hr-HR"/>
        </w:rPr>
        <w:t xml:space="preserve"> predstavlja vatreno oružje koje je u zakonitom posjedu fizičkih i pravnih lica, u skladu sa važećim zakonodavstvom, i namijenjeno je ličnoj bezbjednosti, lovu, sportskom streljaštvu ili drugim dozvoljenim civilnim namjenama.</w:t>
      </w:r>
    </w:p>
    <w:p w14:paraId="584FEC97" w14:textId="77777777" w:rsidR="007727F5" w:rsidRPr="003D7273" w:rsidRDefault="007727F5" w:rsidP="003D7273">
      <w:pPr>
        <w:numPr>
          <w:ilvl w:val="0"/>
          <w:numId w:val="24"/>
        </w:numPr>
        <w:spacing w:before="100" w:beforeAutospacing="1" w:after="100" w:afterAutospacing="1" w:line="276" w:lineRule="auto"/>
        <w:jc w:val="both"/>
        <w:rPr>
          <w:rFonts w:ascii="Arial" w:hAnsi="Arial" w:cs="Arial"/>
          <w:lang w:val="hr-HR"/>
        </w:rPr>
      </w:pPr>
      <w:r w:rsidRPr="003D7273">
        <w:rPr>
          <w:rFonts w:ascii="Arial" w:hAnsi="Arial" w:cs="Arial"/>
          <w:b/>
          <w:bCs/>
          <w:lang w:val="hr-HR"/>
        </w:rPr>
        <w:t>Službeno oružje</w:t>
      </w:r>
      <w:r w:rsidRPr="003D7273">
        <w:rPr>
          <w:rFonts w:ascii="Arial" w:hAnsi="Arial" w:cs="Arial"/>
          <w:lang w:val="hr-HR"/>
        </w:rPr>
        <w:t xml:space="preserve"> obuhvata oružje i municiju u posjedu državnih organa i institucija, uključujući organe za sprovođenje zakona, bezbjednosne službe i odbrambeni sektor, koje se koristi u okviru zakonom propisanih nadležnosti.</w:t>
      </w:r>
    </w:p>
    <w:p w14:paraId="0D3452B9" w14:textId="77777777" w:rsidR="007727F5" w:rsidRPr="003D7273" w:rsidRDefault="007727F5" w:rsidP="003D7273">
      <w:pPr>
        <w:numPr>
          <w:ilvl w:val="0"/>
          <w:numId w:val="24"/>
        </w:numPr>
        <w:spacing w:before="100" w:beforeAutospacing="1" w:after="100" w:afterAutospacing="1" w:line="276" w:lineRule="auto"/>
        <w:jc w:val="both"/>
        <w:rPr>
          <w:rFonts w:ascii="Arial" w:hAnsi="Arial" w:cs="Arial"/>
          <w:lang w:val="hr-HR"/>
        </w:rPr>
      </w:pPr>
      <w:r w:rsidRPr="003D7273">
        <w:rPr>
          <w:rFonts w:ascii="Arial" w:hAnsi="Arial" w:cs="Arial"/>
          <w:b/>
          <w:bCs/>
          <w:lang w:val="hr-HR"/>
        </w:rPr>
        <w:t>Nedozvoljeno oružje</w:t>
      </w:r>
      <w:r w:rsidRPr="003D7273">
        <w:rPr>
          <w:rFonts w:ascii="Arial" w:hAnsi="Arial" w:cs="Arial"/>
          <w:lang w:val="hr-HR"/>
        </w:rPr>
        <w:t xml:space="preserve"> označava oružje i municiju čije je posjedovanje, proizvodnja, promet ili upotreba zabranjena ili ograničena važećim propisima, kao i oružje koje se nalazi u nelegalnom posjedu.</w:t>
      </w:r>
    </w:p>
    <w:p w14:paraId="2B562BF8" w14:textId="77777777" w:rsidR="007727F5" w:rsidRPr="003D7273" w:rsidRDefault="007727F5" w:rsidP="003D7273">
      <w:pPr>
        <w:numPr>
          <w:ilvl w:val="0"/>
          <w:numId w:val="24"/>
        </w:numPr>
        <w:spacing w:before="100" w:beforeAutospacing="1" w:after="100" w:afterAutospacing="1" w:line="276" w:lineRule="auto"/>
        <w:jc w:val="both"/>
        <w:rPr>
          <w:rFonts w:ascii="Arial" w:hAnsi="Arial" w:cs="Arial"/>
          <w:lang w:val="hr-HR"/>
        </w:rPr>
      </w:pPr>
      <w:r w:rsidRPr="003D7273">
        <w:rPr>
          <w:rFonts w:ascii="Arial" w:hAnsi="Arial" w:cs="Arial"/>
          <w:b/>
          <w:bCs/>
          <w:lang w:val="hr-HR"/>
        </w:rPr>
        <w:t>Ilegalna trgovina SALW-om</w:t>
      </w:r>
      <w:r w:rsidRPr="003D7273">
        <w:rPr>
          <w:rFonts w:ascii="Arial" w:hAnsi="Arial" w:cs="Arial"/>
          <w:lang w:val="hr-HR"/>
        </w:rPr>
        <w:t xml:space="preserve"> podrazumijeva svaku proizvodnju, nabavku, skladištenje, transport, prenos ili prodaju malog i lakog naoružanja i municije koja se sprovodi suprotno nacionalnim ili međunarodnim propisima.</w:t>
      </w:r>
    </w:p>
    <w:p w14:paraId="23E19BBE" w14:textId="77777777" w:rsidR="007727F5" w:rsidRPr="003D7273" w:rsidRDefault="007727F5" w:rsidP="003D7273">
      <w:pPr>
        <w:numPr>
          <w:ilvl w:val="0"/>
          <w:numId w:val="24"/>
        </w:numPr>
        <w:spacing w:before="100" w:beforeAutospacing="1" w:after="100" w:afterAutospacing="1" w:line="276" w:lineRule="auto"/>
        <w:jc w:val="both"/>
        <w:rPr>
          <w:rFonts w:ascii="Arial" w:hAnsi="Arial" w:cs="Arial"/>
          <w:lang w:val="hr-HR"/>
        </w:rPr>
      </w:pPr>
      <w:r w:rsidRPr="003D7273">
        <w:rPr>
          <w:rFonts w:ascii="Arial" w:hAnsi="Arial" w:cs="Arial"/>
          <w:b/>
          <w:bCs/>
          <w:lang w:val="hr-HR"/>
        </w:rPr>
        <w:t>Zloupotreba oružja</w:t>
      </w:r>
      <w:r w:rsidRPr="003D7273">
        <w:rPr>
          <w:rFonts w:ascii="Arial" w:hAnsi="Arial" w:cs="Arial"/>
          <w:lang w:val="hr-HR"/>
        </w:rPr>
        <w:t xml:space="preserve"> označava svaku upotrebu oružja i municije suprotno zakonu, uključujući izvršenje krivičnih djela, narušavanje javnog reda i mira ili ugrožavanje bezbjednosti građana.</w:t>
      </w:r>
    </w:p>
    <w:p w14:paraId="212088EA" w14:textId="230E1169" w:rsidR="007727F5" w:rsidRPr="003D7273" w:rsidRDefault="007727F5" w:rsidP="003D7273">
      <w:pPr>
        <w:numPr>
          <w:ilvl w:val="0"/>
          <w:numId w:val="24"/>
        </w:numPr>
        <w:spacing w:before="100" w:beforeAutospacing="1" w:after="100" w:afterAutospacing="1" w:line="276" w:lineRule="auto"/>
        <w:jc w:val="both"/>
        <w:rPr>
          <w:rFonts w:ascii="Arial" w:hAnsi="Arial" w:cs="Arial"/>
          <w:lang w:val="hr-HR"/>
        </w:rPr>
      </w:pPr>
      <w:r w:rsidRPr="003D7273">
        <w:rPr>
          <w:rFonts w:ascii="Arial" w:hAnsi="Arial" w:cs="Arial"/>
          <w:b/>
          <w:bCs/>
          <w:lang w:val="hr-HR"/>
        </w:rPr>
        <w:t>Upravljanje zalihama</w:t>
      </w:r>
      <w:r w:rsidRPr="003D7273">
        <w:rPr>
          <w:rFonts w:ascii="Arial" w:hAnsi="Arial" w:cs="Arial"/>
          <w:lang w:val="hr-HR"/>
        </w:rPr>
        <w:t xml:space="preserve"> odnosi se na skup mjera i aktivnosti koje obuhvataju </w:t>
      </w:r>
      <w:r w:rsidR="00FD1798" w:rsidRPr="003D7273">
        <w:rPr>
          <w:rFonts w:ascii="Arial" w:hAnsi="Arial" w:cs="Arial"/>
          <w:lang w:val="hr-HR"/>
        </w:rPr>
        <w:t xml:space="preserve">bezbjednu i sigurnu </w:t>
      </w:r>
      <w:r w:rsidRPr="003D7273">
        <w:rPr>
          <w:rFonts w:ascii="Arial" w:hAnsi="Arial" w:cs="Arial"/>
          <w:lang w:val="hr-HR"/>
        </w:rPr>
        <w:t xml:space="preserve">evidenciju, </w:t>
      </w:r>
      <w:r w:rsidR="00FD1798" w:rsidRPr="003D7273">
        <w:rPr>
          <w:rFonts w:ascii="Arial" w:hAnsi="Arial" w:cs="Arial"/>
          <w:lang w:val="hr-HR"/>
        </w:rPr>
        <w:t xml:space="preserve">transport i rukovanje, </w:t>
      </w:r>
      <w:r w:rsidRPr="003D7273">
        <w:rPr>
          <w:rFonts w:ascii="Arial" w:hAnsi="Arial" w:cs="Arial"/>
          <w:lang w:val="hr-HR"/>
        </w:rPr>
        <w:t>skladištenje, obezbjeđenje, održavanje, obilježavanje, uništavanje viškova i kontrolu oružja i municije.</w:t>
      </w:r>
    </w:p>
    <w:p w14:paraId="78313805" w14:textId="77777777" w:rsidR="007727F5" w:rsidRPr="003D7273" w:rsidRDefault="007727F5" w:rsidP="003D7273">
      <w:pPr>
        <w:numPr>
          <w:ilvl w:val="0"/>
          <w:numId w:val="24"/>
        </w:numPr>
        <w:spacing w:before="100" w:beforeAutospacing="1" w:after="100" w:afterAutospacing="1" w:line="276" w:lineRule="auto"/>
        <w:jc w:val="both"/>
        <w:rPr>
          <w:rFonts w:ascii="Arial" w:hAnsi="Arial" w:cs="Arial"/>
          <w:lang w:val="hr-HR"/>
        </w:rPr>
      </w:pPr>
      <w:r w:rsidRPr="003D7273">
        <w:rPr>
          <w:rFonts w:ascii="Arial" w:hAnsi="Arial" w:cs="Arial"/>
          <w:b/>
          <w:bCs/>
          <w:lang w:val="hr-HR"/>
        </w:rPr>
        <w:t>Prevencija u oblasti SALW-a</w:t>
      </w:r>
      <w:r w:rsidRPr="003D7273">
        <w:rPr>
          <w:rFonts w:ascii="Arial" w:hAnsi="Arial" w:cs="Arial"/>
          <w:lang w:val="hr-HR"/>
        </w:rPr>
        <w:t xml:space="preserve"> predstavlja skup zakonodavnih, institucionalnih, operativnih i društvenih mjera usmjerenih na sprečavanje nedozvoljenog posjedovanja, zloupotrebe i ilegalne trgovine oružjem.</w:t>
      </w:r>
    </w:p>
    <w:p w14:paraId="133F0ECE" w14:textId="77777777" w:rsidR="007727F5" w:rsidRPr="003D7273" w:rsidRDefault="007727F5" w:rsidP="003D7273">
      <w:pPr>
        <w:numPr>
          <w:ilvl w:val="0"/>
          <w:numId w:val="24"/>
        </w:numPr>
        <w:spacing w:before="100" w:beforeAutospacing="1" w:after="100" w:afterAutospacing="1" w:line="276" w:lineRule="auto"/>
        <w:jc w:val="both"/>
        <w:rPr>
          <w:rFonts w:ascii="Arial" w:hAnsi="Arial" w:cs="Arial"/>
          <w:lang w:val="hr-HR"/>
        </w:rPr>
      </w:pPr>
      <w:r w:rsidRPr="003D7273">
        <w:rPr>
          <w:rFonts w:ascii="Arial" w:hAnsi="Arial" w:cs="Arial"/>
          <w:b/>
          <w:bCs/>
          <w:lang w:val="hr-HR"/>
        </w:rPr>
        <w:t>Koordinaciono tijelo za SALW</w:t>
      </w:r>
      <w:r w:rsidRPr="003D7273">
        <w:rPr>
          <w:rFonts w:ascii="Arial" w:hAnsi="Arial" w:cs="Arial"/>
          <w:lang w:val="hr-HR"/>
        </w:rPr>
        <w:t xml:space="preserve"> je međuresorno tijelo nadležno za koordinaciju, praćenje i izvještavanje o sprovođenju Strategije i drugih aktivnosti u oblasti kontrole malog i lakog naoružanja i municije.</w:t>
      </w:r>
    </w:p>
    <w:p w14:paraId="130F28CD" w14:textId="77777777" w:rsidR="00FD1798" w:rsidRPr="003D7273" w:rsidRDefault="00FD1798" w:rsidP="003D7273">
      <w:pPr>
        <w:pStyle w:val="NormalWeb"/>
        <w:numPr>
          <w:ilvl w:val="0"/>
          <w:numId w:val="24"/>
        </w:numPr>
        <w:suppressAutoHyphens w:val="0"/>
        <w:spacing w:before="100" w:beforeAutospacing="1" w:after="100" w:afterAutospacing="1" w:line="276" w:lineRule="auto"/>
        <w:jc w:val="both"/>
        <w:rPr>
          <w:rFonts w:ascii="Arial" w:hAnsi="Arial" w:cs="Arial"/>
          <w:sz w:val="22"/>
          <w:szCs w:val="22"/>
          <w:lang w:val="hr-HR"/>
        </w:rPr>
      </w:pPr>
      <w:r w:rsidRPr="003D7273">
        <w:rPr>
          <w:rStyle w:val="Strong"/>
          <w:rFonts w:ascii="Arial" w:hAnsi="Arial" w:cs="Arial"/>
          <w:sz w:val="22"/>
          <w:szCs w:val="22"/>
          <w:lang w:val="hr-HR"/>
        </w:rPr>
        <w:t>EVOFINDER</w:t>
      </w:r>
      <w:r w:rsidRPr="003D7273">
        <w:rPr>
          <w:rFonts w:ascii="Arial" w:hAnsi="Arial" w:cs="Arial"/>
          <w:sz w:val="22"/>
          <w:szCs w:val="22"/>
          <w:lang w:val="hr-HR"/>
        </w:rPr>
        <w:t xml:space="preserve"> – balistički sistem/baza za digitalno evidentiranje, obradu i poređenje balističkih tragova, odnosno čaura i projektila</w:t>
      </w:r>
    </w:p>
    <w:p w14:paraId="479D034F" w14:textId="77777777" w:rsidR="00FD1798" w:rsidRPr="003D7273" w:rsidRDefault="00FD1798" w:rsidP="003D7273">
      <w:pPr>
        <w:pStyle w:val="NormalWeb"/>
        <w:numPr>
          <w:ilvl w:val="0"/>
          <w:numId w:val="24"/>
        </w:numPr>
        <w:suppressAutoHyphens w:val="0"/>
        <w:spacing w:before="100" w:beforeAutospacing="1" w:after="100" w:afterAutospacing="1" w:line="276" w:lineRule="auto"/>
        <w:jc w:val="both"/>
        <w:rPr>
          <w:rFonts w:ascii="Arial" w:hAnsi="Arial" w:cs="Arial"/>
          <w:sz w:val="22"/>
          <w:szCs w:val="22"/>
          <w:lang w:val="hr-HR"/>
        </w:rPr>
      </w:pPr>
      <w:r w:rsidRPr="003D7273">
        <w:rPr>
          <w:rStyle w:val="Strong"/>
          <w:rFonts w:ascii="Arial" w:hAnsi="Arial" w:cs="Arial"/>
          <w:sz w:val="22"/>
          <w:szCs w:val="22"/>
          <w:lang w:val="hr-HR"/>
        </w:rPr>
        <w:t>TRAFIC</w:t>
      </w:r>
      <w:r w:rsidRPr="003D7273">
        <w:rPr>
          <w:rFonts w:ascii="Arial" w:hAnsi="Arial" w:cs="Arial"/>
          <w:sz w:val="22"/>
          <w:szCs w:val="22"/>
          <w:lang w:val="hr-HR"/>
        </w:rPr>
        <w:t xml:space="preserve"> – balistička baza/sistem koji se koristi za evidentiranje i razmjenu relevantnih podataka o vatrenom oružju, uključujući podatke značajne za kriminalističke i forenzičke provjere.</w:t>
      </w:r>
    </w:p>
    <w:p w14:paraId="55C971BC" w14:textId="77777777" w:rsidR="00774E98" w:rsidRDefault="00774E98" w:rsidP="00774E98">
      <w:pPr>
        <w:rPr>
          <w:rFonts w:cs="Arial"/>
          <w:sz w:val="20"/>
          <w:lang w:val="hr-HR"/>
        </w:rPr>
      </w:pPr>
      <w:bookmarkStart w:id="4" w:name="_Toc230959660"/>
    </w:p>
    <w:p w14:paraId="349BC70D" w14:textId="0C348470" w:rsidR="00905416" w:rsidRPr="00774E98" w:rsidRDefault="007727F5" w:rsidP="00774E98">
      <w:pPr>
        <w:rPr>
          <w:rFonts w:cs="Arial"/>
          <w:sz w:val="20"/>
          <w:lang w:val="hr-HR"/>
        </w:rPr>
      </w:pPr>
      <w:r w:rsidRPr="001E7325">
        <w:rPr>
          <w:rFonts w:ascii="Arial" w:hAnsi="Arial" w:cs="Arial"/>
          <w:lang w:val="hr-HR"/>
        </w:rPr>
        <w:t>IZVRŠNI SAŽETAK</w:t>
      </w:r>
      <w:bookmarkEnd w:id="4"/>
    </w:p>
    <w:p w14:paraId="7B699954" w14:textId="1349291C" w:rsidR="007727F5" w:rsidRPr="001E7325" w:rsidRDefault="007727F5" w:rsidP="00274C16">
      <w:pPr>
        <w:spacing w:line="240" w:lineRule="auto"/>
        <w:jc w:val="both"/>
        <w:rPr>
          <w:rFonts w:ascii="Arial" w:hAnsi="Arial" w:cs="Arial"/>
          <w:lang w:val="hr-HR"/>
        </w:rPr>
      </w:pPr>
      <w:r w:rsidRPr="001E7325">
        <w:rPr>
          <w:rFonts w:ascii="Arial" w:hAnsi="Arial" w:cs="Arial"/>
          <w:lang w:val="hr-HR"/>
        </w:rPr>
        <w:lastRenderedPageBreak/>
        <w:t xml:space="preserve">Strategija za suzbijanje nedozvoljenog posjedovanja, zloupotrebe i trgovine malokalibarskim i lakim oružjem, municijom i eksplozivima za period 2026-2030. godine predstavlja </w:t>
      </w:r>
      <w:r w:rsidR="005A3D42">
        <w:rPr>
          <w:rFonts w:ascii="Arial" w:hAnsi="Arial" w:cs="Arial"/>
          <w:lang w:val="hr-HR"/>
        </w:rPr>
        <w:t>krovni strateški dokument Crne Gore</w:t>
      </w:r>
      <w:r w:rsidRPr="001E7325">
        <w:rPr>
          <w:rFonts w:ascii="Arial" w:hAnsi="Arial" w:cs="Arial"/>
          <w:lang w:val="hr-HR"/>
        </w:rPr>
        <w:t xml:space="preserve"> u oblasti unutrašnje bezbjednosti, vladavine prava, regionalne saradnje i usklađivanja sa evropskim i međunarodnim standardima kontrole oružja. Strategija operacionalizuje nacionalni doprinos sprovođenju Regionalne mape puta za održivo rješenje problema nedozvoljenog posjedovanja, zloupotrebe i trgovine malokalibarskim i lakim oružjem, pripadajućom municijom i eksplozivima na Zapadnom Balkanu do 2030. godine.</w:t>
      </w:r>
    </w:p>
    <w:p w14:paraId="1D2C2594" w14:textId="02FE7335" w:rsidR="007727F5" w:rsidRPr="001E7325" w:rsidRDefault="007727F5" w:rsidP="00274C16">
      <w:pPr>
        <w:spacing w:line="240" w:lineRule="auto"/>
        <w:jc w:val="both"/>
        <w:rPr>
          <w:rFonts w:ascii="Arial" w:hAnsi="Arial" w:cs="Arial"/>
          <w:lang w:val="hr-HR"/>
        </w:rPr>
      </w:pPr>
      <w:r w:rsidRPr="001E7325">
        <w:rPr>
          <w:rFonts w:ascii="Arial" w:hAnsi="Arial" w:cs="Arial"/>
          <w:lang w:val="hr-HR"/>
        </w:rPr>
        <w:t xml:space="preserve">U odnosu na prethodni strateški ciklus 2019-2025, nova Strategija pomjera fokus sa primarno normativnog i institucionalnog uspostavljanja sistema na fazu pune institucionalizacije, održivog finansiranja, digitalizacije, razmjene podataka, strateške analitike, prevencije i jačanja operativne saradnje. Takav pristup je utemeljen u nalazima finalne evaluacije prethodne Strategije, </w:t>
      </w:r>
      <w:r w:rsidR="005A3D42">
        <w:rPr>
          <w:rFonts w:ascii="Arial" w:hAnsi="Arial" w:cs="Arial"/>
          <w:lang w:val="hr-HR"/>
        </w:rPr>
        <w:t>koja je je potvrdila visok stepen realizacije planiranih aktivnosti.</w:t>
      </w:r>
    </w:p>
    <w:p w14:paraId="558C721A" w14:textId="125C7C05" w:rsidR="00B571DE" w:rsidRPr="00920B20" w:rsidRDefault="007727F5" w:rsidP="00920B20">
      <w:pPr>
        <w:spacing w:line="240" w:lineRule="auto"/>
        <w:jc w:val="both"/>
        <w:rPr>
          <w:rFonts w:ascii="Arial" w:hAnsi="Arial" w:cs="Arial"/>
          <w:lang w:val="hr-HR"/>
        </w:rPr>
      </w:pPr>
      <w:r w:rsidRPr="001E7325">
        <w:rPr>
          <w:rFonts w:ascii="Arial" w:hAnsi="Arial" w:cs="Arial"/>
          <w:lang w:val="hr-HR"/>
        </w:rPr>
        <w:t>Istovremeno, evaluacija je ukazala na izazove koji zahtijevaju sistemski odgovor: nedovoljnu dosljednost prikupljanja rodno i starosno razvrstanih podataka, fragmentiranost podataka u lancu policija - tužilaštvo - sudovi, ograničene kadrovske kapacitete, potrebu za stalnim preventivnim kampanjama i potrebu da nacionalno finansiranje postepeno preuzme ključne funkcije koje su se u prethodnom periodu o</w:t>
      </w:r>
      <w:r w:rsidR="00920B20">
        <w:rPr>
          <w:rFonts w:ascii="Arial" w:hAnsi="Arial" w:cs="Arial"/>
          <w:lang w:val="hr-HR"/>
        </w:rPr>
        <w:t>slanjale na partnersku podršku.</w:t>
      </w:r>
    </w:p>
    <w:tbl>
      <w:tblPr>
        <w:tblStyle w:val="MediumGrid2-Accent1"/>
        <w:tblW w:w="0" w:type="auto"/>
        <w:tblInd w:w="108" w:type="dxa"/>
        <w:tblLook w:val="04A0" w:firstRow="1" w:lastRow="0" w:firstColumn="1" w:lastColumn="0" w:noHBand="0" w:noVBand="1"/>
      </w:tblPr>
      <w:tblGrid>
        <w:gridCol w:w="1833"/>
        <w:gridCol w:w="566"/>
        <w:gridCol w:w="10363"/>
      </w:tblGrid>
      <w:tr w:rsidR="00905416" w:rsidRPr="00920B20" w14:paraId="4796C292" w14:textId="77777777" w:rsidTr="00905416">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33" w:type="dxa"/>
            <w:tcBorders>
              <w:top w:val="thinThickSmallGap" w:sz="24" w:space="0" w:color="2F5496" w:themeColor="accent1" w:themeShade="BF"/>
              <w:left w:val="thinThickSmallGap" w:sz="24" w:space="0" w:color="2F5496" w:themeColor="accent1" w:themeShade="BF"/>
              <w:bottom w:val="single" w:sz="8" w:space="0" w:color="4472C4" w:themeColor="accent1"/>
            </w:tcBorders>
            <w:vAlign w:val="center"/>
          </w:tcPr>
          <w:p w14:paraId="71190ED0" w14:textId="77777777" w:rsidR="00905416" w:rsidRPr="00920B20" w:rsidRDefault="00905416" w:rsidP="001701D2">
            <w:pPr>
              <w:jc w:val="center"/>
              <w:rPr>
                <w:rFonts w:ascii="Arial" w:hAnsi="Arial" w:cs="Arial"/>
                <w:sz w:val="20"/>
                <w:szCs w:val="20"/>
                <w:lang w:val="hr-HR"/>
              </w:rPr>
            </w:pPr>
            <w:r w:rsidRPr="00920B20">
              <w:rPr>
                <w:rFonts w:ascii="Arial" w:hAnsi="Arial" w:cs="Arial"/>
                <w:sz w:val="20"/>
                <w:szCs w:val="20"/>
                <w:lang w:val="hr-HR"/>
              </w:rPr>
              <w:t>Element</w:t>
            </w:r>
          </w:p>
        </w:tc>
        <w:tc>
          <w:tcPr>
            <w:tcW w:w="566" w:type="dxa"/>
            <w:tcBorders>
              <w:top w:val="thinThickSmallGap" w:sz="24" w:space="0" w:color="2F5496" w:themeColor="accent1" w:themeShade="BF"/>
              <w:bottom w:val="single" w:sz="8" w:space="0" w:color="4472C4" w:themeColor="accent1"/>
            </w:tcBorders>
          </w:tcPr>
          <w:p w14:paraId="75147905" w14:textId="77777777" w:rsidR="00905416" w:rsidRPr="00920B20" w:rsidRDefault="00905416" w:rsidP="001701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hr-HR"/>
              </w:rPr>
            </w:pPr>
          </w:p>
        </w:tc>
        <w:tc>
          <w:tcPr>
            <w:tcW w:w="10363" w:type="dxa"/>
            <w:tcBorders>
              <w:top w:val="thinThickSmallGap" w:sz="24" w:space="0" w:color="2F5496" w:themeColor="accent1" w:themeShade="BF"/>
              <w:bottom w:val="single" w:sz="8" w:space="0" w:color="4472C4" w:themeColor="accent1"/>
              <w:right w:val="thickThinSmallGap" w:sz="24" w:space="0" w:color="2F5496" w:themeColor="accent1" w:themeShade="BF"/>
            </w:tcBorders>
            <w:vAlign w:val="center"/>
          </w:tcPr>
          <w:p w14:paraId="695A485B" w14:textId="2DC837E1" w:rsidR="00905416" w:rsidRPr="00920B20" w:rsidRDefault="00905416" w:rsidP="001701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hr-HR"/>
              </w:rPr>
            </w:pPr>
            <w:r w:rsidRPr="00920B20">
              <w:rPr>
                <w:rFonts w:ascii="Arial" w:hAnsi="Arial" w:cs="Arial"/>
                <w:sz w:val="20"/>
                <w:szCs w:val="20"/>
                <w:lang w:val="hr-HR"/>
              </w:rPr>
              <w:t>Sadržaj</w:t>
            </w:r>
          </w:p>
        </w:tc>
      </w:tr>
      <w:tr w:rsidR="00905416" w:rsidRPr="00920B20" w14:paraId="38903477" w14:textId="77777777" w:rsidTr="00905416">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833" w:type="dxa"/>
            <w:tcBorders>
              <w:left w:val="thinThickSmallGap" w:sz="24" w:space="0" w:color="2F5496" w:themeColor="accent1" w:themeShade="BF"/>
              <w:bottom w:val="single" w:sz="8" w:space="0" w:color="4472C4" w:themeColor="accent1"/>
            </w:tcBorders>
            <w:vAlign w:val="center"/>
          </w:tcPr>
          <w:p w14:paraId="7DB32A03" w14:textId="77777777" w:rsidR="00905416" w:rsidRPr="00920B20" w:rsidRDefault="00905416" w:rsidP="001701D2">
            <w:pPr>
              <w:jc w:val="center"/>
              <w:rPr>
                <w:rFonts w:ascii="Arial" w:hAnsi="Arial" w:cs="Arial"/>
                <w:sz w:val="20"/>
                <w:szCs w:val="20"/>
                <w:lang w:val="hr-HR"/>
              </w:rPr>
            </w:pPr>
            <w:r w:rsidRPr="00920B20">
              <w:rPr>
                <w:rFonts w:ascii="Arial" w:hAnsi="Arial" w:cs="Arial"/>
                <w:sz w:val="20"/>
                <w:szCs w:val="20"/>
                <w:lang w:val="hr-HR"/>
              </w:rPr>
              <w:t>Vizija</w:t>
            </w:r>
          </w:p>
        </w:tc>
        <w:tc>
          <w:tcPr>
            <w:tcW w:w="566" w:type="dxa"/>
            <w:tcBorders>
              <w:bottom w:val="single" w:sz="8" w:space="0" w:color="4472C4" w:themeColor="accent1"/>
            </w:tcBorders>
          </w:tcPr>
          <w:p w14:paraId="47623BB0" w14:textId="77777777" w:rsidR="00905416" w:rsidRPr="00920B20" w:rsidRDefault="00905416"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p>
        </w:tc>
        <w:tc>
          <w:tcPr>
            <w:tcW w:w="10363" w:type="dxa"/>
            <w:tcBorders>
              <w:bottom w:val="single" w:sz="8" w:space="0" w:color="4472C4" w:themeColor="accent1"/>
              <w:right w:val="thickThinSmallGap" w:sz="24" w:space="0" w:color="2F5496" w:themeColor="accent1" w:themeShade="BF"/>
            </w:tcBorders>
            <w:vAlign w:val="center"/>
          </w:tcPr>
          <w:p w14:paraId="5D5FA029" w14:textId="2D739D31" w:rsidR="00905416" w:rsidRPr="00920B20" w:rsidRDefault="00905416"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920B20">
              <w:rPr>
                <w:rFonts w:ascii="Arial" w:hAnsi="Arial" w:cs="Arial"/>
                <w:sz w:val="20"/>
                <w:szCs w:val="20"/>
                <w:lang w:val="hr-HR"/>
              </w:rPr>
              <w:t>Crna Gora ima funkcionalan, interoperabilan, rodno odgovoran i održiv sistem kontrole SALW-a, municije i eksploziva, usklađen sa evropskim i međunarodnim standardima, koji doprinosi bezbjednosti građana, vladavini prava i regionalnoj stabilnosti.</w:t>
            </w:r>
          </w:p>
        </w:tc>
      </w:tr>
      <w:tr w:rsidR="00905416" w:rsidRPr="00920B20" w14:paraId="6A679012" w14:textId="77777777" w:rsidTr="00905416">
        <w:trPr>
          <w:trHeight w:val="835"/>
        </w:trPr>
        <w:tc>
          <w:tcPr>
            <w:cnfStyle w:val="001000000000" w:firstRow="0" w:lastRow="0" w:firstColumn="1" w:lastColumn="0" w:oddVBand="0" w:evenVBand="0" w:oddHBand="0" w:evenHBand="0" w:firstRowFirstColumn="0" w:firstRowLastColumn="0" w:lastRowFirstColumn="0" w:lastRowLastColumn="0"/>
            <w:tcW w:w="1833" w:type="dxa"/>
            <w:tcBorders>
              <w:left w:val="thinThickSmallGap" w:sz="24" w:space="0" w:color="2F5496" w:themeColor="accent1" w:themeShade="BF"/>
              <w:bottom w:val="single" w:sz="8" w:space="0" w:color="4472C4" w:themeColor="accent1"/>
            </w:tcBorders>
            <w:vAlign w:val="center"/>
          </w:tcPr>
          <w:p w14:paraId="0F397E78" w14:textId="77777777" w:rsidR="00905416" w:rsidRPr="00920B20" w:rsidRDefault="00905416" w:rsidP="001701D2">
            <w:pPr>
              <w:jc w:val="center"/>
              <w:rPr>
                <w:rFonts w:ascii="Arial" w:hAnsi="Arial" w:cs="Arial"/>
                <w:sz w:val="20"/>
                <w:szCs w:val="20"/>
                <w:lang w:val="hr-HR"/>
              </w:rPr>
            </w:pPr>
            <w:r w:rsidRPr="00920B20">
              <w:rPr>
                <w:rFonts w:ascii="Arial" w:hAnsi="Arial" w:cs="Arial"/>
                <w:sz w:val="20"/>
                <w:szCs w:val="20"/>
                <w:lang w:val="hr-HR"/>
              </w:rPr>
              <w:t>Opšti cilj</w:t>
            </w:r>
          </w:p>
        </w:tc>
        <w:tc>
          <w:tcPr>
            <w:tcW w:w="566" w:type="dxa"/>
            <w:tcBorders>
              <w:bottom w:val="single" w:sz="8" w:space="0" w:color="4472C4" w:themeColor="accent1"/>
            </w:tcBorders>
          </w:tcPr>
          <w:p w14:paraId="6375761B" w14:textId="77777777" w:rsidR="00905416" w:rsidRPr="00920B20" w:rsidRDefault="00905416" w:rsidP="00ED70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363" w:type="dxa"/>
            <w:tcBorders>
              <w:bottom w:val="single" w:sz="8" w:space="0" w:color="4472C4" w:themeColor="accent1"/>
              <w:right w:val="thickThinSmallGap" w:sz="24" w:space="0" w:color="2F5496" w:themeColor="accent1" w:themeShade="BF"/>
            </w:tcBorders>
            <w:vAlign w:val="center"/>
          </w:tcPr>
          <w:p w14:paraId="2BB56EC7" w14:textId="1E98B571" w:rsidR="00905416" w:rsidRPr="00920B20" w:rsidRDefault="00905416" w:rsidP="00ED701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920B20">
              <w:rPr>
                <w:rFonts w:ascii="Arial" w:hAnsi="Arial" w:cs="Arial"/>
                <w:sz w:val="20"/>
                <w:szCs w:val="20"/>
              </w:rPr>
              <w:t>Unaprijediti funkcionalnost, interoperabilnost i održivost nacionalnog sistema kontrole malokalibarskog i lakog oružja, municije i eksploziva radi efikasnijeg sprečavanja i suzbijanja nedozvoljenog posjedovanja, zloupotrebe i trgovine oružjem, municijom i eksplozivima, u skladu sa evropskim i međunarodnim standardima</w:t>
            </w:r>
          </w:p>
        </w:tc>
      </w:tr>
      <w:tr w:rsidR="00905416" w:rsidRPr="00920B20" w14:paraId="518E599D" w14:textId="77777777" w:rsidTr="00905416">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833" w:type="dxa"/>
            <w:vMerge w:val="restart"/>
            <w:tcBorders>
              <w:left w:val="thinThickSmallGap" w:sz="24" w:space="0" w:color="2F5496" w:themeColor="accent1" w:themeShade="BF"/>
            </w:tcBorders>
            <w:vAlign w:val="center"/>
          </w:tcPr>
          <w:p w14:paraId="7FC24321" w14:textId="5CCE2049" w:rsidR="00905416" w:rsidRPr="00920B20" w:rsidRDefault="00905416" w:rsidP="009361F3">
            <w:pPr>
              <w:jc w:val="center"/>
              <w:rPr>
                <w:rFonts w:ascii="Arial" w:hAnsi="Arial" w:cs="Arial"/>
                <w:sz w:val="20"/>
                <w:szCs w:val="20"/>
                <w:lang w:val="hr-HR"/>
              </w:rPr>
            </w:pPr>
            <w:r w:rsidRPr="00920B20">
              <w:rPr>
                <w:rFonts w:ascii="Arial" w:hAnsi="Arial" w:cs="Arial"/>
                <w:sz w:val="20"/>
                <w:szCs w:val="20"/>
                <w:lang w:val="hr-HR"/>
              </w:rPr>
              <w:t>Strateški ciljevi</w:t>
            </w:r>
          </w:p>
        </w:tc>
        <w:tc>
          <w:tcPr>
            <w:tcW w:w="566" w:type="dxa"/>
            <w:tcBorders>
              <w:bottom w:val="single" w:sz="8" w:space="0" w:color="4472C4" w:themeColor="accent1"/>
            </w:tcBorders>
            <w:vAlign w:val="center"/>
          </w:tcPr>
          <w:p w14:paraId="5069F1C1" w14:textId="081174E5" w:rsidR="00905416" w:rsidRPr="00920B20" w:rsidRDefault="00905416" w:rsidP="0090541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lang w:val="hr-HR"/>
              </w:rPr>
            </w:pPr>
            <w:r w:rsidRPr="00920B20">
              <w:rPr>
                <w:rFonts w:ascii="Arial" w:hAnsi="Arial" w:cs="Arial"/>
                <w:b/>
                <w:color w:val="2F5496" w:themeColor="accent1" w:themeShade="BF"/>
                <w:sz w:val="20"/>
                <w:szCs w:val="20"/>
                <w:lang w:val="hr-HR"/>
              </w:rPr>
              <w:t>1</w:t>
            </w:r>
          </w:p>
        </w:tc>
        <w:tc>
          <w:tcPr>
            <w:tcW w:w="10363" w:type="dxa"/>
            <w:tcBorders>
              <w:bottom w:val="single" w:sz="8" w:space="0" w:color="4472C4" w:themeColor="accent1"/>
              <w:right w:val="thickThinSmallGap" w:sz="24" w:space="0" w:color="2F5496" w:themeColor="accent1" w:themeShade="BF"/>
            </w:tcBorders>
            <w:vAlign w:val="center"/>
          </w:tcPr>
          <w:p w14:paraId="5A9642D2" w14:textId="4AC02EF7" w:rsidR="00905416" w:rsidRPr="00920B20" w:rsidRDefault="00905416" w:rsidP="009054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920B20">
              <w:rPr>
                <w:rFonts w:ascii="Arial" w:hAnsi="Arial" w:cs="Arial"/>
                <w:sz w:val="20"/>
                <w:szCs w:val="20"/>
              </w:rPr>
              <w:t>Unaprijeđen normativni okvir za kontrolu oružja, municije i eksploziva</w:t>
            </w:r>
          </w:p>
        </w:tc>
      </w:tr>
      <w:tr w:rsidR="00905416" w:rsidRPr="00920B20" w14:paraId="05E7BAD6" w14:textId="77777777" w:rsidTr="00905416">
        <w:trPr>
          <w:trHeight w:val="385"/>
        </w:trPr>
        <w:tc>
          <w:tcPr>
            <w:cnfStyle w:val="001000000000" w:firstRow="0" w:lastRow="0" w:firstColumn="1" w:lastColumn="0" w:oddVBand="0" w:evenVBand="0" w:oddHBand="0" w:evenHBand="0" w:firstRowFirstColumn="0" w:firstRowLastColumn="0" w:lastRowFirstColumn="0" w:lastRowLastColumn="0"/>
            <w:tcW w:w="1833" w:type="dxa"/>
            <w:vMerge/>
            <w:tcBorders>
              <w:left w:val="thinThickSmallGap" w:sz="24" w:space="0" w:color="2F5496" w:themeColor="accent1" w:themeShade="BF"/>
            </w:tcBorders>
            <w:vAlign w:val="center"/>
          </w:tcPr>
          <w:p w14:paraId="6809058A" w14:textId="77777777" w:rsidR="00905416" w:rsidRPr="00920B20" w:rsidRDefault="00905416" w:rsidP="009361F3">
            <w:pPr>
              <w:jc w:val="center"/>
              <w:rPr>
                <w:rFonts w:ascii="Arial" w:hAnsi="Arial" w:cs="Arial"/>
                <w:sz w:val="20"/>
                <w:szCs w:val="20"/>
                <w:lang w:val="hr-HR"/>
              </w:rPr>
            </w:pPr>
          </w:p>
        </w:tc>
        <w:tc>
          <w:tcPr>
            <w:tcW w:w="566" w:type="dxa"/>
            <w:tcBorders>
              <w:bottom w:val="single" w:sz="8" w:space="0" w:color="4472C4" w:themeColor="accent1"/>
            </w:tcBorders>
            <w:vAlign w:val="center"/>
          </w:tcPr>
          <w:p w14:paraId="5666846C" w14:textId="0C1987CF" w:rsidR="00905416" w:rsidRPr="00920B20" w:rsidRDefault="00905416" w:rsidP="0090541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lang w:val="hr-HR"/>
              </w:rPr>
            </w:pPr>
            <w:r w:rsidRPr="00920B20">
              <w:rPr>
                <w:rFonts w:ascii="Arial" w:hAnsi="Arial" w:cs="Arial"/>
                <w:b/>
                <w:color w:val="2F5496" w:themeColor="accent1" w:themeShade="BF"/>
                <w:sz w:val="20"/>
                <w:szCs w:val="20"/>
                <w:lang w:val="hr-HR"/>
              </w:rPr>
              <w:t>2</w:t>
            </w:r>
          </w:p>
        </w:tc>
        <w:tc>
          <w:tcPr>
            <w:tcW w:w="10363" w:type="dxa"/>
            <w:tcBorders>
              <w:bottom w:val="single" w:sz="8" w:space="0" w:color="4472C4" w:themeColor="accent1"/>
              <w:right w:val="thickThinSmallGap" w:sz="24" w:space="0" w:color="2F5496" w:themeColor="accent1" w:themeShade="BF"/>
            </w:tcBorders>
            <w:vAlign w:val="center"/>
          </w:tcPr>
          <w:p w14:paraId="3D266B1B" w14:textId="71D025D2" w:rsidR="00905416" w:rsidRPr="00920B20" w:rsidRDefault="00905416" w:rsidP="009054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920B20">
              <w:rPr>
                <w:rFonts w:ascii="Arial" w:hAnsi="Arial" w:cs="Arial"/>
                <w:sz w:val="20"/>
                <w:szCs w:val="20"/>
              </w:rPr>
              <w:t>Unaprijeđene politike i prakse kontrole oružja zasnovane na činjenicama i kriminalističko-obavještajnim podacima</w:t>
            </w:r>
          </w:p>
        </w:tc>
      </w:tr>
      <w:tr w:rsidR="00905416" w:rsidRPr="00920B20" w14:paraId="171BBBBE" w14:textId="77777777" w:rsidTr="00905416">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833" w:type="dxa"/>
            <w:vMerge/>
            <w:tcBorders>
              <w:left w:val="thinThickSmallGap" w:sz="24" w:space="0" w:color="2F5496" w:themeColor="accent1" w:themeShade="BF"/>
            </w:tcBorders>
            <w:vAlign w:val="center"/>
          </w:tcPr>
          <w:p w14:paraId="603B4F9A" w14:textId="77777777" w:rsidR="00905416" w:rsidRPr="00920B20" w:rsidRDefault="00905416" w:rsidP="009361F3">
            <w:pPr>
              <w:jc w:val="center"/>
              <w:rPr>
                <w:rFonts w:ascii="Arial" w:hAnsi="Arial" w:cs="Arial"/>
                <w:sz w:val="20"/>
                <w:szCs w:val="20"/>
                <w:lang w:val="hr-HR"/>
              </w:rPr>
            </w:pPr>
          </w:p>
        </w:tc>
        <w:tc>
          <w:tcPr>
            <w:tcW w:w="566" w:type="dxa"/>
            <w:tcBorders>
              <w:bottom w:val="single" w:sz="8" w:space="0" w:color="4472C4" w:themeColor="accent1"/>
            </w:tcBorders>
            <w:vAlign w:val="center"/>
          </w:tcPr>
          <w:p w14:paraId="486496BC" w14:textId="44AC8EE6" w:rsidR="00905416" w:rsidRPr="00920B20" w:rsidRDefault="00905416" w:rsidP="0090541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lang w:val="hr-HR"/>
              </w:rPr>
            </w:pPr>
            <w:r w:rsidRPr="00920B20">
              <w:rPr>
                <w:rFonts w:ascii="Arial" w:hAnsi="Arial" w:cs="Arial"/>
                <w:b/>
                <w:color w:val="2F5496" w:themeColor="accent1" w:themeShade="BF"/>
                <w:sz w:val="20"/>
                <w:szCs w:val="20"/>
                <w:lang w:val="hr-HR"/>
              </w:rPr>
              <w:t>3</w:t>
            </w:r>
          </w:p>
        </w:tc>
        <w:tc>
          <w:tcPr>
            <w:tcW w:w="10363" w:type="dxa"/>
            <w:tcBorders>
              <w:bottom w:val="single" w:sz="8" w:space="0" w:color="4472C4" w:themeColor="accent1"/>
              <w:right w:val="thickThinSmallGap" w:sz="24" w:space="0" w:color="2F5496" w:themeColor="accent1" w:themeShade="BF"/>
            </w:tcBorders>
            <w:vAlign w:val="center"/>
          </w:tcPr>
          <w:p w14:paraId="5E69ACEC" w14:textId="63F3AC83" w:rsidR="00905416" w:rsidRPr="00920B20" w:rsidRDefault="00905416" w:rsidP="009054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920B20">
              <w:rPr>
                <w:rFonts w:ascii="Arial" w:hAnsi="Arial" w:cs="Arial"/>
                <w:sz w:val="20"/>
                <w:szCs w:val="20"/>
              </w:rPr>
              <w:t>Smanjena zloupotreba, nezakonita proizvodnja, posjedovanje i nezakoniti tokovi oružja, municije i eksploziva</w:t>
            </w:r>
          </w:p>
        </w:tc>
      </w:tr>
      <w:tr w:rsidR="00905416" w:rsidRPr="00920B20" w14:paraId="7AB6FB0B" w14:textId="77777777" w:rsidTr="00905416">
        <w:trPr>
          <w:trHeight w:val="385"/>
        </w:trPr>
        <w:tc>
          <w:tcPr>
            <w:cnfStyle w:val="001000000000" w:firstRow="0" w:lastRow="0" w:firstColumn="1" w:lastColumn="0" w:oddVBand="0" w:evenVBand="0" w:oddHBand="0" w:evenHBand="0" w:firstRowFirstColumn="0" w:firstRowLastColumn="0" w:lastRowFirstColumn="0" w:lastRowLastColumn="0"/>
            <w:tcW w:w="1833" w:type="dxa"/>
            <w:vMerge/>
            <w:tcBorders>
              <w:left w:val="thinThickSmallGap" w:sz="24" w:space="0" w:color="2F5496" w:themeColor="accent1" w:themeShade="BF"/>
            </w:tcBorders>
            <w:vAlign w:val="center"/>
          </w:tcPr>
          <w:p w14:paraId="1E7FF1C6" w14:textId="77777777" w:rsidR="00905416" w:rsidRPr="00920B20" w:rsidRDefault="00905416" w:rsidP="009361F3">
            <w:pPr>
              <w:jc w:val="center"/>
              <w:rPr>
                <w:rFonts w:ascii="Arial" w:hAnsi="Arial" w:cs="Arial"/>
                <w:sz w:val="20"/>
                <w:szCs w:val="20"/>
                <w:lang w:val="hr-HR"/>
              </w:rPr>
            </w:pPr>
          </w:p>
        </w:tc>
        <w:tc>
          <w:tcPr>
            <w:tcW w:w="566" w:type="dxa"/>
            <w:tcBorders>
              <w:bottom w:val="single" w:sz="8" w:space="0" w:color="4472C4" w:themeColor="accent1"/>
            </w:tcBorders>
            <w:vAlign w:val="center"/>
          </w:tcPr>
          <w:p w14:paraId="13C5E231" w14:textId="226D8E26" w:rsidR="00905416" w:rsidRPr="00920B20" w:rsidRDefault="00905416" w:rsidP="0090541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20"/>
                <w:szCs w:val="20"/>
                <w:lang w:val="hr-HR"/>
              </w:rPr>
            </w:pPr>
            <w:r w:rsidRPr="00920B20">
              <w:rPr>
                <w:rFonts w:ascii="Arial" w:hAnsi="Arial" w:cs="Arial"/>
                <w:b/>
                <w:color w:val="2F5496" w:themeColor="accent1" w:themeShade="BF"/>
                <w:sz w:val="20"/>
                <w:szCs w:val="20"/>
                <w:lang w:val="hr-HR"/>
              </w:rPr>
              <w:t>4</w:t>
            </w:r>
          </w:p>
        </w:tc>
        <w:tc>
          <w:tcPr>
            <w:tcW w:w="10363" w:type="dxa"/>
            <w:tcBorders>
              <w:bottom w:val="single" w:sz="8" w:space="0" w:color="4472C4" w:themeColor="accent1"/>
              <w:right w:val="thickThinSmallGap" w:sz="24" w:space="0" w:color="2F5496" w:themeColor="accent1" w:themeShade="BF"/>
            </w:tcBorders>
            <w:vAlign w:val="center"/>
          </w:tcPr>
          <w:p w14:paraId="2D6AF147" w14:textId="36E6BFD0" w:rsidR="00905416" w:rsidRPr="00920B20" w:rsidRDefault="00905416" w:rsidP="0090541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920B20">
              <w:rPr>
                <w:rFonts w:ascii="Arial" w:hAnsi="Arial" w:cs="Arial"/>
                <w:sz w:val="20"/>
                <w:szCs w:val="20"/>
              </w:rPr>
              <w:t>Smanjena ponuda i potražnja, zloupotreba i nezakonito posjedovanje oružja, municije i eksploziva kroz mjere prevencije</w:t>
            </w:r>
          </w:p>
        </w:tc>
      </w:tr>
      <w:tr w:rsidR="00905416" w:rsidRPr="00920B20" w14:paraId="41D08CD5" w14:textId="77777777" w:rsidTr="00905416">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833" w:type="dxa"/>
            <w:vMerge/>
            <w:tcBorders>
              <w:left w:val="thinThickSmallGap" w:sz="24" w:space="0" w:color="2F5496" w:themeColor="accent1" w:themeShade="BF"/>
              <w:bottom w:val="single" w:sz="8" w:space="0" w:color="4472C4" w:themeColor="accent1"/>
            </w:tcBorders>
            <w:vAlign w:val="center"/>
          </w:tcPr>
          <w:p w14:paraId="0FE547FE" w14:textId="77777777" w:rsidR="00905416" w:rsidRPr="00920B20" w:rsidRDefault="00905416" w:rsidP="009361F3">
            <w:pPr>
              <w:jc w:val="center"/>
              <w:rPr>
                <w:rFonts w:ascii="Arial" w:hAnsi="Arial" w:cs="Arial"/>
                <w:sz w:val="20"/>
                <w:szCs w:val="20"/>
                <w:lang w:val="hr-HR"/>
              </w:rPr>
            </w:pPr>
          </w:p>
        </w:tc>
        <w:tc>
          <w:tcPr>
            <w:tcW w:w="566" w:type="dxa"/>
            <w:tcBorders>
              <w:bottom w:val="single" w:sz="8" w:space="0" w:color="4472C4" w:themeColor="accent1"/>
            </w:tcBorders>
            <w:vAlign w:val="center"/>
          </w:tcPr>
          <w:p w14:paraId="28287BBC" w14:textId="238F8A43" w:rsidR="00905416" w:rsidRPr="00920B20" w:rsidRDefault="00905416" w:rsidP="0090541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20"/>
                <w:szCs w:val="20"/>
                <w:lang w:val="hr-HR"/>
              </w:rPr>
            </w:pPr>
            <w:r w:rsidRPr="00920B20">
              <w:rPr>
                <w:rFonts w:ascii="Arial" w:hAnsi="Arial" w:cs="Arial"/>
                <w:b/>
                <w:color w:val="2F5496" w:themeColor="accent1" w:themeShade="BF"/>
                <w:sz w:val="20"/>
                <w:szCs w:val="20"/>
                <w:lang w:val="hr-HR"/>
              </w:rPr>
              <w:t>5</w:t>
            </w:r>
          </w:p>
        </w:tc>
        <w:tc>
          <w:tcPr>
            <w:tcW w:w="10363" w:type="dxa"/>
            <w:tcBorders>
              <w:bottom w:val="single" w:sz="8" w:space="0" w:color="4472C4" w:themeColor="accent1"/>
              <w:right w:val="thickThinSmallGap" w:sz="24" w:space="0" w:color="2F5496" w:themeColor="accent1" w:themeShade="BF"/>
            </w:tcBorders>
            <w:vAlign w:val="center"/>
          </w:tcPr>
          <w:p w14:paraId="6A07A1A1" w14:textId="1C542C81" w:rsidR="00905416" w:rsidRPr="00920B20" w:rsidRDefault="00905416" w:rsidP="0090541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920B20">
              <w:rPr>
                <w:rFonts w:ascii="Arial" w:hAnsi="Arial" w:cs="Arial"/>
                <w:sz w:val="20"/>
                <w:szCs w:val="20"/>
              </w:rPr>
              <w:t>Smanjena proliferacija i preusmjeravanje oružja, municije i eksploziva kroz unaprjeđenje bezbjednosti i sigurnosti skladišta i postupak uništavanja</w:t>
            </w:r>
          </w:p>
        </w:tc>
      </w:tr>
      <w:tr w:rsidR="00905416" w:rsidRPr="00920B20" w14:paraId="000C7567" w14:textId="77777777" w:rsidTr="00905416">
        <w:trPr>
          <w:trHeight w:val="385"/>
        </w:trPr>
        <w:tc>
          <w:tcPr>
            <w:cnfStyle w:val="001000000000" w:firstRow="0" w:lastRow="0" w:firstColumn="1" w:lastColumn="0" w:oddVBand="0" w:evenVBand="0" w:oddHBand="0" w:evenHBand="0" w:firstRowFirstColumn="0" w:firstRowLastColumn="0" w:lastRowFirstColumn="0" w:lastRowLastColumn="0"/>
            <w:tcW w:w="1833" w:type="dxa"/>
            <w:tcBorders>
              <w:left w:val="thinThickSmallGap" w:sz="24" w:space="0" w:color="2F5496" w:themeColor="accent1" w:themeShade="BF"/>
              <w:bottom w:val="single" w:sz="8" w:space="0" w:color="4472C4" w:themeColor="accent1"/>
            </w:tcBorders>
            <w:vAlign w:val="center"/>
          </w:tcPr>
          <w:p w14:paraId="220F0331" w14:textId="77777777" w:rsidR="00905416" w:rsidRPr="00920B20" w:rsidRDefault="00905416" w:rsidP="001701D2">
            <w:pPr>
              <w:jc w:val="center"/>
              <w:rPr>
                <w:rFonts w:ascii="Arial" w:hAnsi="Arial" w:cs="Arial"/>
                <w:sz w:val="20"/>
                <w:szCs w:val="20"/>
                <w:lang w:val="hr-HR"/>
              </w:rPr>
            </w:pPr>
            <w:r w:rsidRPr="00920B20">
              <w:rPr>
                <w:rFonts w:ascii="Arial" w:hAnsi="Arial" w:cs="Arial"/>
                <w:sz w:val="20"/>
                <w:szCs w:val="20"/>
                <w:lang w:val="hr-HR"/>
              </w:rPr>
              <w:t>Period važenja</w:t>
            </w:r>
          </w:p>
        </w:tc>
        <w:tc>
          <w:tcPr>
            <w:tcW w:w="566" w:type="dxa"/>
            <w:tcBorders>
              <w:bottom w:val="single" w:sz="8" w:space="0" w:color="4472C4" w:themeColor="accent1"/>
            </w:tcBorders>
          </w:tcPr>
          <w:p w14:paraId="3A1F6ED1" w14:textId="77777777" w:rsidR="00905416" w:rsidRPr="00920B20" w:rsidRDefault="00905416"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p>
        </w:tc>
        <w:tc>
          <w:tcPr>
            <w:tcW w:w="10363" w:type="dxa"/>
            <w:tcBorders>
              <w:bottom w:val="single" w:sz="8" w:space="0" w:color="4472C4" w:themeColor="accent1"/>
              <w:right w:val="thickThinSmallGap" w:sz="24" w:space="0" w:color="2F5496" w:themeColor="accent1" w:themeShade="BF"/>
            </w:tcBorders>
            <w:vAlign w:val="center"/>
          </w:tcPr>
          <w:p w14:paraId="34FA43EC" w14:textId="341F918C" w:rsidR="00905416" w:rsidRPr="00920B20" w:rsidRDefault="00905416"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920B20">
              <w:rPr>
                <w:rFonts w:ascii="Arial" w:hAnsi="Arial" w:cs="Arial"/>
                <w:sz w:val="20"/>
                <w:szCs w:val="20"/>
                <w:lang w:val="hr-HR"/>
              </w:rPr>
              <w:t>2026-2030. godina</w:t>
            </w:r>
          </w:p>
        </w:tc>
      </w:tr>
      <w:tr w:rsidR="00905416" w:rsidRPr="00920B20" w14:paraId="38CEA60E" w14:textId="77777777" w:rsidTr="00905416">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1833" w:type="dxa"/>
            <w:tcBorders>
              <w:left w:val="thinThickSmallGap" w:sz="24" w:space="0" w:color="2F5496" w:themeColor="accent1" w:themeShade="BF"/>
              <w:bottom w:val="single" w:sz="8" w:space="0" w:color="4472C4" w:themeColor="accent1"/>
            </w:tcBorders>
            <w:vAlign w:val="center"/>
          </w:tcPr>
          <w:p w14:paraId="79009A86" w14:textId="77777777" w:rsidR="00905416" w:rsidRPr="00920B20" w:rsidRDefault="00905416" w:rsidP="001701D2">
            <w:pPr>
              <w:jc w:val="center"/>
              <w:rPr>
                <w:rFonts w:ascii="Arial" w:hAnsi="Arial" w:cs="Arial"/>
                <w:sz w:val="20"/>
                <w:szCs w:val="20"/>
                <w:lang w:val="hr-HR"/>
              </w:rPr>
            </w:pPr>
            <w:r w:rsidRPr="00920B20">
              <w:rPr>
                <w:rFonts w:ascii="Arial" w:hAnsi="Arial" w:cs="Arial"/>
                <w:sz w:val="20"/>
                <w:szCs w:val="20"/>
                <w:lang w:val="hr-HR"/>
              </w:rPr>
              <w:t>Prvi akcioni plan</w:t>
            </w:r>
          </w:p>
        </w:tc>
        <w:tc>
          <w:tcPr>
            <w:tcW w:w="566" w:type="dxa"/>
            <w:tcBorders>
              <w:bottom w:val="single" w:sz="8" w:space="0" w:color="4472C4" w:themeColor="accent1"/>
            </w:tcBorders>
          </w:tcPr>
          <w:p w14:paraId="718F4CF8" w14:textId="77777777" w:rsidR="00905416" w:rsidRPr="00920B20" w:rsidRDefault="00905416"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p>
        </w:tc>
        <w:tc>
          <w:tcPr>
            <w:tcW w:w="10363" w:type="dxa"/>
            <w:tcBorders>
              <w:bottom w:val="single" w:sz="8" w:space="0" w:color="4472C4" w:themeColor="accent1"/>
              <w:right w:val="thickThinSmallGap" w:sz="24" w:space="0" w:color="2F5496" w:themeColor="accent1" w:themeShade="BF"/>
            </w:tcBorders>
            <w:vAlign w:val="center"/>
          </w:tcPr>
          <w:p w14:paraId="27350A08" w14:textId="62EB224A" w:rsidR="00905416" w:rsidRPr="00920B20" w:rsidRDefault="00905416"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920B20">
              <w:rPr>
                <w:rFonts w:ascii="Arial" w:hAnsi="Arial" w:cs="Arial"/>
                <w:sz w:val="20"/>
                <w:szCs w:val="20"/>
                <w:lang w:val="hr-HR"/>
              </w:rPr>
              <w:t>2026-2028. godina</w:t>
            </w:r>
          </w:p>
        </w:tc>
      </w:tr>
      <w:tr w:rsidR="00905416" w:rsidRPr="00920B20" w14:paraId="679485E2" w14:textId="77777777" w:rsidTr="00905416">
        <w:trPr>
          <w:trHeight w:val="340"/>
        </w:trPr>
        <w:tc>
          <w:tcPr>
            <w:cnfStyle w:val="001000000000" w:firstRow="0" w:lastRow="0" w:firstColumn="1" w:lastColumn="0" w:oddVBand="0" w:evenVBand="0" w:oddHBand="0" w:evenHBand="0" w:firstRowFirstColumn="0" w:firstRowLastColumn="0" w:lastRowFirstColumn="0" w:lastRowLastColumn="0"/>
            <w:tcW w:w="1833" w:type="dxa"/>
            <w:tcBorders>
              <w:left w:val="thinThickSmallGap" w:sz="24" w:space="0" w:color="2F5496" w:themeColor="accent1" w:themeShade="BF"/>
              <w:bottom w:val="thickThinSmallGap" w:sz="24" w:space="0" w:color="2F5496" w:themeColor="accent1" w:themeShade="BF"/>
            </w:tcBorders>
            <w:vAlign w:val="center"/>
          </w:tcPr>
          <w:p w14:paraId="6AC5360F" w14:textId="77777777" w:rsidR="00905416" w:rsidRPr="00920B20" w:rsidRDefault="00905416" w:rsidP="001701D2">
            <w:pPr>
              <w:jc w:val="center"/>
              <w:rPr>
                <w:rFonts w:ascii="Arial" w:hAnsi="Arial" w:cs="Arial"/>
                <w:sz w:val="20"/>
                <w:szCs w:val="20"/>
                <w:lang w:val="hr-HR"/>
              </w:rPr>
            </w:pPr>
            <w:r w:rsidRPr="00920B20">
              <w:rPr>
                <w:rFonts w:ascii="Arial" w:hAnsi="Arial" w:cs="Arial"/>
                <w:sz w:val="20"/>
                <w:szCs w:val="20"/>
                <w:lang w:val="hr-HR"/>
              </w:rPr>
              <w:t>Koordinacija</w:t>
            </w:r>
          </w:p>
        </w:tc>
        <w:tc>
          <w:tcPr>
            <w:tcW w:w="566" w:type="dxa"/>
            <w:tcBorders>
              <w:bottom w:val="thickThinSmallGap" w:sz="24" w:space="0" w:color="2F5496" w:themeColor="accent1" w:themeShade="BF"/>
            </w:tcBorders>
          </w:tcPr>
          <w:p w14:paraId="12C835DA" w14:textId="77777777" w:rsidR="00905416" w:rsidRPr="00920B20" w:rsidRDefault="00905416"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p>
        </w:tc>
        <w:tc>
          <w:tcPr>
            <w:tcW w:w="10363" w:type="dxa"/>
            <w:tcBorders>
              <w:bottom w:val="thickThinSmallGap" w:sz="24" w:space="0" w:color="2F5496" w:themeColor="accent1" w:themeShade="BF"/>
              <w:right w:val="thickThinSmallGap" w:sz="24" w:space="0" w:color="2F5496" w:themeColor="accent1" w:themeShade="BF"/>
            </w:tcBorders>
            <w:vAlign w:val="center"/>
          </w:tcPr>
          <w:p w14:paraId="2AB7C886" w14:textId="76DBF41F" w:rsidR="00905416" w:rsidRPr="00920B20" w:rsidRDefault="00905416" w:rsidP="009054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920B20">
              <w:rPr>
                <w:rFonts w:ascii="Arial" w:hAnsi="Arial" w:cs="Arial"/>
                <w:sz w:val="20"/>
                <w:szCs w:val="20"/>
                <w:lang w:val="hr-HR"/>
              </w:rPr>
              <w:t xml:space="preserve">Koordinaciono tijelo za SALW </w:t>
            </w:r>
          </w:p>
        </w:tc>
      </w:tr>
    </w:tbl>
    <w:p w14:paraId="57D99177" w14:textId="77777777" w:rsidR="00B571DE" w:rsidRDefault="00B571DE" w:rsidP="00920B20">
      <w:pPr>
        <w:jc w:val="both"/>
        <w:rPr>
          <w:rFonts w:ascii="Arial" w:hAnsi="Arial" w:cs="Arial"/>
          <w:lang w:val="hr-HR"/>
        </w:rPr>
      </w:pPr>
    </w:p>
    <w:p w14:paraId="665480B5" w14:textId="080235E0" w:rsidR="00FC0262" w:rsidRPr="00920B20" w:rsidRDefault="00920B20" w:rsidP="00920B20">
      <w:pPr>
        <w:jc w:val="both"/>
        <w:rPr>
          <w:rFonts w:ascii="Arial" w:hAnsi="Arial" w:cs="Arial"/>
          <w:lang w:val="hr-HR"/>
        </w:rPr>
      </w:pPr>
      <w:r w:rsidRPr="00920B20">
        <w:rPr>
          <w:rFonts w:ascii="Arial" w:hAnsi="Arial" w:cs="Arial"/>
          <w:lang w:val="hr-HR"/>
        </w:rPr>
        <w:lastRenderedPageBreak/>
        <w:t>Opšti cilj Strategije je dalje osnaživanje i unapređenje nacionalnog sistema kontrole SALW-a, municije i eksploziva kroz jačanje normativnog, institucionalnog, operativnog i preventivnog okvira, uz punu usklađenost sa međunarodnim standardima i obavezama. Strategija se sprovodi kroz pet strateških ciljeva i 22 operativnih ciljeva, uz prvi Akcioni plan za period 2026-2028. godine i obavezu izrade sljedećeg Akcionog plana za period 2029-2030. godine.</w:t>
      </w:r>
    </w:p>
    <w:p w14:paraId="2B0E27F4" w14:textId="07E1B84A" w:rsidR="005A3D42" w:rsidRPr="00920B20" w:rsidRDefault="005A3D42" w:rsidP="00FC0262">
      <w:pPr>
        <w:rPr>
          <w:rFonts w:ascii="Arial" w:hAnsi="Arial" w:cs="Arial"/>
          <w:sz w:val="24"/>
          <w:lang w:val="hr-HR"/>
        </w:rPr>
      </w:pPr>
      <w:r w:rsidRPr="00920B20">
        <w:rPr>
          <w:rFonts w:ascii="Arial" w:hAnsi="Arial" w:cs="Arial"/>
          <w:sz w:val="24"/>
          <w:lang w:val="hr-HR"/>
        </w:rPr>
        <w:t>Očekivani efekti do 2030 godine:</w:t>
      </w:r>
    </w:p>
    <w:p w14:paraId="3538A68B" w14:textId="77777777" w:rsidR="00920B20" w:rsidRDefault="005A3D42" w:rsidP="005A3D42">
      <w:pPr>
        <w:pStyle w:val="ListParagraph"/>
        <w:numPr>
          <w:ilvl w:val="0"/>
          <w:numId w:val="24"/>
        </w:numPr>
        <w:spacing w:after="0" w:line="240" w:lineRule="auto"/>
        <w:rPr>
          <w:rFonts w:ascii="Arial" w:eastAsia="Times New Roman" w:hAnsi="Arial" w:cs="Arial"/>
          <w:kern w:val="0"/>
          <w:lang w:val="en-GB" w:eastAsia="en-GB"/>
          <w14:ligatures w14:val="none"/>
        </w:rPr>
      </w:pPr>
      <w:r w:rsidRPr="00920B20">
        <w:rPr>
          <w:rFonts w:ascii="Arial" w:eastAsia="Times New Roman" w:hAnsi="Arial" w:cs="Arial"/>
          <w:kern w:val="0"/>
          <w:lang w:val="en-GB" w:eastAsia="en-GB"/>
          <w14:ligatures w14:val="none"/>
        </w:rPr>
        <w:t xml:space="preserve">smanjenje nezakonitog posjedovanja; </w:t>
      </w:r>
    </w:p>
    <w:p w14:paraId="2490341F" w14:textId="77777777" w:rsidR="00920B20" w:rsidRDefault="005A3D42" w:rsidP="005A3D42">
      <w:pPr>
        <w:pStyle w:val="ListParagraph"/>
        <w:numPr>
          <w:ilvl w:val="0"/>
          <w:numId w:val="24"/>
        </w:numPr>
        <w:spacing w:after="0" w:line="240" w:lineRule="auto"/>
        <w:rPr>
          <w:rFonts w:ascii="Arial" w:eastAsia="Times New Roman" w:hAnsi="Arial" w:cs="Arial"/>
          <w:kern w:val="0"/>
          <w:lang w:val="en-GB" w:eastAsia="en-GB"/>
          <w14:ligatures w14:val="none"/>
        </w:rPr>
      </w:pPr>
      <w:r w:rsidRPr="00920B20">
        <w:rPr>
          <w:rFonts w:ascii="Arial" w:eastAsia="Times New Roman" w:hAnsi="Arial" w:cs="Arial"/>
          <w:kern w:val="0"/>
          <w:lang w:val="en-GB" w:eastAsia="en-GB"/>
          <w14:ligatures w14:val="none"/>
        </w:rPr>
        <w:t xml:space="preserve">jačanje kapaciteta institucija; </w:t>
      </w:r>
    </w:p>
    <w:p w14:paraId="39829877" w14:textId="77777777" w:rsidR="00920B20" w:rsidRDefault="005A3D42" w:rsidP="005A3D42">
      <w:pPr>
        <w:pStyle w:val="ListParagraph"/>
        <w:numPr>
          <w:ilvl w:val="0"/>
          <w:numId w:val="24"/>
        </w:numPr>
        <w:spacing w:after="0" w:line="240" w:lineRule="auto"/>
        <w:rPr>
          <w:rFonts w:ascii="Arial" w:eastAsia="Times New Roman" w:hAnsi="Arial" w:cs="Arial"/>
          <w:kern w:val="0"/>
          <w:lang w:val="en-GB" w:eastAsia="en-GB"/>
          <w14:ligatures w14:val="none"/>
        </w:rPr>
      </w:pPr>
      <w:r w:rsidRPr="00920B20">
        <w:rPr>
          <w:rFonts w:ascii="Arial" w:eastAsia="Times New Roman" w:hAnsi="Arial" w:cs="Arial"/>
          <w:kern w:val="0"/>
          <w:lang w:val="en-GB" w:eastAsia="en-GB"/>
          <w14:ligatures w14:val="none"/>
        </w:rPr>
        <w:t xml:space="preserve">unapređenje bezbjednosti skladišta; </w:t>
      </w:r>
    </w:p>
    <w:p w14:paraId="598609EA" w14:textId="77777777" w:rsidR="00920B20" w:rsidRDefault="005A3D42" w:rsidP="005A3D42">
      <w:pPr>
        <w:pStyle w:val="ListParagraph"/>
        <w:numPr>
          <w:ilvl w:val="0"/>
          <w:numId w:val="24"/>
        </w:numPr>
        <w:spacing w:after="0" w:line="240" w:lineRule="auto"/>
        <w:rPr>
          <w:rFonts w:ascii="Arial" w:eastAsia="Times New Roman" w:hAnsi="Arial" w:cs="Arial"/>
          <w:kern w:val="0"/>
          <w:lang w:val="en-GB" w:eastAsia="en-GB"/>
          <w14:ligatures w14:val="none"/>
        </w:rPr>
      </w:pPr>
      <w:r w:rsidRPr="00920B20">
        <w:rPr>
          <w:rFonts w:ascii="Arial" w:eastAsia="Times New Roman" w:hAnsi="Arial" w:cs="Arial"/>
          <w:kern w:val="0"/>
          <w:lang w:val="en-GB" w:eastAsia="en-GB"/>
          <w14:ligatures w14:val="none"/>
        </w:rPr>
        <w:t xml:space="preserve">veći stepen dobrovoljne predaje; </w:t>
      </w:r>
    </w:p>
    <w:p w14:paraId="746757FB" w14:textId="77777777" w:rsidR="00920B20" w:rsidRDefault="005A3D42" w:rsidP="005A3D42">
      <w:pPr>
        <w:pStyle w:val="ListParagraph"/>
        <w:numPr>
          <w:ilvl w:val="0"/>
          <w:numId w:val="24"/>
        </w:numPr>
        <w:spacing w:after="0" w:line="240" w:lineRule="auto"/>
        <w:rPr>
          <w:rFonts w:ascii="Arial" w:eastAsia="Times New Roman" w:hAnsi="Arial" w:cs="Arial"/>
          <w:kern w:val="0"/>
          <w:lang w:val="en-GB" w:eastAsia="en-GB"/>
          <w14:ligatures w14:val="none"/>
        </w:rPr>
      </w:pPr>
      <w:r w:rsidRPr="00920B20">
        <w:rPr>
          <w:rFonts w:ascii="Arial" w:eastAsia="Times New Roman" w:hAnsi="Arial" w:cs="Arial"/>
          <w:kern w:val="0"/>
          <w:lang w:val="en-GB" w:eastAsia="en-GB"/>
          <w14:ligatures w14:val="none"/>
        </w:rPr>
        <w:t xml:space="preserve">bolja interoperabilnost podataka; </w:t>
      </w:r>
    </w:p>
    <w:p w14:paraId="758E28B2" w14:textId="72DA9100" w:rsidR="005A3D42" w:rsidRDefault="005A3D42" w:rsidP="005A3D42">
      <w:pPr>
        <w:pStyle w:val="ListParagraph"/>
        <w:numPr>
          <w:ilvl w:val="0"/>
          <w:numId w:val="24"/>
        </w:numPr>
        <w:spacing w:after="0" w:line="240" w:lineRule="auto"/>
        <w:rPr>
          <w:rFonts w:ascii="Arial" w:eastAsia="Times New Roman" w:hAnsi="Arial" w:cs="Arial"/>
          <w:kern w:val="0"/>
          <w:lang w:val="en-GB" w:eastAsia="en-GB"/>
          <w14:ligatures w14:val="none"/>
        </w:rPr>
      </w:pPr>
      <w:r w:rsidRPr="00920B20">
        <w:rPr>
          <w:rFonts w:ascii="Arial" w:eastAsia="Times New Roman" w:hAnsi="Arial" w:cs="Arial"/>
          <w:kern w:val="0"/>
          <w:lang w:val="en-GB" w:eastAsia="en-GB"/>
          <w14:ligatures w14:val="none"/>
        </w:rPr>
        <w:t>veća usklađenost sa EU standardima.</w:t>
      </w:r>
    </w:p>
    <w:p w14:paraId="45F9A808" w14:textId="77777777" w:rsidR="00920B20" w:rsidRPr="00920B20" w:rsidRDefault="00920B20" w:rsidP="00920B20">
      <w:pPr>
        <w:pStyle w:val="ListParagraph"/>
        <w:spacing w:after="0" w:line="240" w:lineRule="auto"/>
        <w:rPr>
          <w:rFonts w:ascii="Arial" w:eastAsia="Times New Roman" w:hAnsi="Arial" w:cs="Arial"/>
          <w:kern w:val="0"/>
          <w:lang w:val="en-GB" w:eastAsia="en-GB"/>
          <w14:ligatures w14:val="none"/>
        </w:rPr>
      </w:pPr>
    </w:p>
    <w:p w14:paraId="3EB17100" w14:textId="77777777" w:rsidR="007727F5" w:rsidRPr="00920B20" w:rsidRDefault="007727F5" w:rsidP="007727F5">
      <w:pPr>
        <w:pStyle w:val="Heading2"/>
        <w:jc w:val="both"/>
        <w:rPr>
          <w:rFonts w:ascii="Arial" w:hAnsi="Arial" w:cs="Arial"/>
          <w:sz w:val="24"/>
          <w:szCs w:val="22"/>
          <w:lang w:val="hr-HR"/>
        </w:rPr>
      </w:pPr>
      <w:bookmarkStart w:id="5" w:name="_Toc230959661"/>
      <w:r w:rsidRPr="00920B20">
        <w:rPr>
          <w:rFonts w:ascii="Arial" w:hAnsi="Arial" w:cs="Arial"/>
          <w:sz w:val="24"/>
          <w:szCs w:val="22"/>
          <w:lang w:val="hr-HR"/>
        </w:rPr>
        <w:t>1.1. Razlozi za donošenje Strategije</w:t>
      </w:r>
      <w:bookmarkEnd w:id="5"/>
    </w:p>
    <w:p w14:paraId="3848EAD0" w14:textId="208D5D69" w:rsidR="007727F5" w:rsidRPr="00920B20" w:rsidRDefault="007727F5" w:rsidP="00274C16">
      <w:pPr>
        <w:spacing w:line="276" w:lineRule="auto"/>
        <w:jc w:val="both"/>
        <w:rPr>
          <w:rFonts w:ascii="Arial" w:hAnsi="Arial" w:cs="Arial"/>
          <w:lang w:val="hr-HR"/>
        </w:rPr>
      </w:pPr>
      <w:r w:rsidRPr="00920B20">
        <w:rPr>
          <w:rFonts w:ascii="Arial" w:hAnsi="Arial" w:cs="Arial"/>
          <w:lang w:val="hr-HR"/>
        </w:rPr>
        <w:t xml:space="preserve">Nedozvoljeno posjedovanje, zloupotreba i trgovina malokalibarskim i lakim oružjem, municijom i eksplozivima ostaju dugoročan bezbjednosni, institucionalni i društveni izazov. Oružje koje se nalazi u nezakonitom posjedu povećava rizik od izvršenja krivičnih djela, nasilnih incidenata, porodičnog i rodno zasnovanog nasilja, organizovanog kriminala, prekogranične trgovine i </w:t>
      </w:r>
      <w:r w:rsidR="00E900F9" w:rsidRPr="00920B20">
        <w:rPr>
          <w:rFonts w:ascii="Arial" w:hAnsi="Arial" w:cs="Arial"/>
        </w:rPr>
        <w:t>estabilizacije lokalnih zajednica, kao i povećava rizike povezane sa nezakonitim prometom i zloupotrebom eksploziva i prekursora eksploziva</w:t>
      </w:r>
      <w:r w:rsidRPr="00920B20">
        <w:rPr>
          <w:rFonts w:ascii="Arial" w:hAnsi="Arial" w:cs="Arial"/>
          <w:lang w:val="hr-HR"/>
        </w:rPr>
        <w:t>. Ujedno, legalno oružje koje nije adekvatno kontrolisano</w:t>
      </w:r>
      <w:r w:rsidR="006C3F1E" w:rsidRPr="00920B20">
        <w:rPr>
          <w:rFonts w:ascii="Arial" w:hAnsi="Arial" w:cs="Arial"/>
          <w:lang w:val="hr-HR"/>
        </w:rPr>
        <w:t>, odnosno sa istim se ne postupa u skladu sa zakonom,</w:t>
      </w:r>
      <w:r w:rsidRPr="00920B20">
        <w:rPr>
          <w:rFonts w:ascii="Arial" w:hAnsi="Arial" w:cs="Arial"/>
          <w:lang w:val="hr-HR"/>
        </w:rPr>
        <w:t xml:space="preserve"> može biti zloupotrijebljeno ili preusmjereno u nezakonite tokove.</w:t>
      </w:r>
    </w:p>
    <w:p w14:paraId="5A55484E" w14:textId="0ED0B4B3" w:rsidR="00E900F9" w:rsidRDefault="007727F5" w:rsidP="00274C16">
      <w:pPr>
        <w:spacing w:line="276" w:lineRule="auto"/>
        <w:jc w:val="both"/>
        <w:rPr>
          <w:rFonts w:ascii="Arial" w:hAnsi="Arial" w:cs="Arial"/>
        </w:rPr>
      </w:pPr>
      <w:r w:rsidRPr="00920B20">
        <w:rPr>
          <w:rFonts w:ascii="Arial" w:hAnsi="Arial" w:cs="Arial"/>
          <w:color w:val="000000" w:themeColor="text1"/>
          <w:lang w:val="hr-HR"/>
        </w:rPr>
        <w:t>Donošenje Strategije za period 2026-2030. predstavlja nastavak javne</w:t>
      </w:r>
      <w:r w:rsidRPr="00003BFC">
        <w:rPr>
          <w:rFonts w:ascii="Arial" w:hAnsi="Arial" w:cs="Arial"/>
          <w:color w:val="000000" w:themeColor="text1"/>
          <w:lang w:val="hr-HR"/>
        </w:rPr>
        <w:t xml:space="preserve"> politike koja je u prethodnom ciklusu dala mjerljive rezultate, ali i odgovor na promijenjene bezbjednosne okolnosti: rat u Ukrajini i potencijalne sekundarne tokove oružja, tehnološke promjene poput konvertibilnog, prepravljenog i 3D štampanog oružja, zloupotrebu digitalnih platformi i poštanskih/kurirskih kanala, kao i rastuću potrebu za preventivnim djel</w:t>
      </w:r>
      <w:r w:rsidR="005A3D42">
        <w:rPr>
          <w:rFonts w:ascii="Arial" w:hAnsi="Arial" w:cs="Arial"/>
          <w:color w:val="000000" w:themeColor="text1"/>
          <w:lang w:val="hr-HR"/>
        </w:rPr>
        <w:t xml:space="preserve">ovanjem prema rizičnim grupama. </w:t>
      </w:r>
      <w:r w:rsidR="005A3D42" w:rsidRPr="005A3D42">
        <w:rPr>
          <w:rFonts w:ascii="Arial" w:hAnsi="Arial" w:cs="Arial"/>
        </w:rPr>
        <w:t>Posebna pažnja posvećuje se mladima kao rizičnoj grupi za uključivanje u nasilne obrasce ponašanja, kao i ženama koje su nesrazmjerno pogođene posljedicama zloupotrebe vatrenog oružja, naročito u kontekstu porodičnog i rodno zasnovanog nasilja</w:t>
      </w:r>
      <w:r w:rsidRPr="002C621E">
        <w:rPr>
          <w:rFonts w:ascii="Arial" w:hAnsi="Arial" w:cs="Arial"/>
          <w:color w:val="000000" w:themeColor="text1"/>
          <w:lang w:val="hr-HR"/>
        </w:rPr>
        <w:t>.</w:t>
      </w:r>
      <w:r w:rsidR="00BB5F38" w:rsidRPr="00003BFC">
        <w:rPr>
          <w:rFonts w:ascii="Arial" w:hAnsi="Arial" w:cs="Arial"/>
          <w:color w:val="000000" w:themeColor="text1"/>
        </w:rPr>
        <w:t xml:space="preserve"> </w:t>
      </w:r>
      <w:r w:rsidR="00E900F9" w:rsidRPr="00E900F9">
        <w:rPr>
          <w:rFonts w:ascii="Arial" w:hAnsi="Arial" w:cs="Arial"/>
        </w:rPr>
        <w:t>Strategija se nadovezuje na rezultate ostvarene sprovođenjem Strategije za suzbijanje nedozvoljenog posjedovanja, zloupotrebe i trgovine malokalibarskim i lakim oružjem i municijom za period 2019–2025. godine, kojom je Crna Gora uspostavila ključne normativne, institucionalne i operativne mehanizme kontrole oružja</w:t>
      </w:r>
      <w:r w:rsidR="00E900F9">
        <w:rPr>
          <w:rFonts w:ascii="Arial" w:hAnsi="Arial" w:cs="Arial"/>
        </w:rPr>
        <w:t>.</w:t>
      </w:r>
    </w:p>
    <w:p w14:paraId="69F3508B" w14:textId="778D9932" w:rsidR="007727F5" w:rsidRDefault="007727F5" w:rsidP="00274C16">
      <w:pPr>
        <w:spacing w:line="276" w:lineRule="auto"/>
        <w:jc w:val="both"/>
        <w:rPr>
          <w:rFonts w:ascii="Arial" w:hAnsi="Arial" w:cs="Arial"/>
          <w:lang w:val="hr-HR"/>
        </w:rPr>
      </w:pPr>
      <w:r w:rsidRPr="00003BFC">
        <w:rPr>
          <w:rFonts w:ascii="Arial" w:hAnsi="Arial" w:cs="Arial"/>
          <w:color w:val="000000" w:themeColor="text1"/>
          <w:lang w:val="hr-HR"/>
        </w:rPr>
        <w:t xml:space="preserve">Kontrola SALW-a povezana je sa ispunjavanjem obaveza u procesu pristupanja Evropskoj uniji, </w:t>
      </w:r>
      <w:r w:rsidR="00E900F9">
        <w:rPr>
          <w:rFonts w:ascii="Arial" w:hAnsi="Arial" w:cs="Arial"/>
          <w:color w:val="000000" w:themeColor="text1"/>
        </w:rPr>
        <w:t>posebno u ok</w:t>
      </w:r>
      <w:r w:rsidR="00BB5F38" w:rsidRPr="00003BFC">
        <w:rPr>
          <w:rFonts w:ascii="Arial" w:hAnsi="Arial" w:cs="Arial"/>
          <w:color w:val="000000" w:themeColor="text1"/>
        </w:rPr>
        <w:t>viru Poglavlja 24 – Pravda, Sloboda, bezbjednost,</w:t>
      </w:r>
      <w:r w:rsidR="00BB5F38" w:rsidRPr="00003BFC">
        <w:rPr>
          <w:rFonts w:ascii="Arial" w:hAnsi="Arial" w:cs="Arial"/>
          <w:color w:val="000000" w:themeColor="text1"/>
          <w:lang w:val="hr-HR"/>
        </w:rPr>
        <w:t xml:space="preserve"> kao i</w:t>
      </w:r>
      <w:r w:rsidRPr="00003BFC">
        <w:rPr>
          <w:rFonts w:ascii="Arial" w:hAnsi="Arial" w:cs="Arial"/>
          <w:color w:val="000000" w:themeColor="text1"/>
          <w:lang w:val="hr-HR"/>
        </w:rPr>
        <w:t xml:space="preserve"> u oblastima vladavine prava, borbe protiv organizovanog kriminala, integrisanog upravljanja granicom, policijske saradnje, pravosudne saradnje i usklađivanja nacionalnog zakonodavstva sa pravnom tekovinom </w:t>
      </w:r>
      <w:r w:rsidRPr="001E7325">
        <w:rPr>
          <w:rFonts w:ascii="Arial" w:hAnsi="Arial" w:cs="Arial"/>
          <w:lang w:val="hr-HR"/>
        </w:rPr>
        <w:t>EU.</w:t>
      </w:r>
    </w:p>
    <w:p w14:paraId="4EA37A02" w14:textId="77777777" w:rsidR="00B571DE" w:rsidRDefault="005A3D42" w:rsidP="00B571DE">
      <w:pPr>
        <w:spacing w:line="276" w:lineRule="auto"/>
        <w:jc w:val="both"/>
        <w:rPr>
          <w:rFonts w:ascii="Arial" w:hAnsi="Arial" w:cs="Arial"/>
        </w:rPr>
      </w:pPr>
      <w:r w:rsidRPr="005A3D42">
        <w:rPr>
          <w:rFonts w:ascii="Arial" w:hAnsi="Arial" w:cs="Arial"/>
        </w:rPr>
        <w:lastRenderedPageBreak/>
        <w:t>Potreba za donošenjem nove Strategije potvrđena je nalazima završne evaluacije Strategije 2019–2025, koja je ukazala na potrebu daljeg unapređenja sistema prikupljanja podataka, međuinstitucionalne razmjene informacija, održivosti kapaciteta i preventivnog djelovanja</w:t>
      </w:r>
      <w:r>
        <w:rPr>
          <w:rFonts w:ascii="Arial" w:hAnsi="Arial" w:cs="Arial"/>
        </w:rPr>
        <w:t>.</w:t>
      </w:r>
      <w:bookmarkStart w:id="6" w:name="_Toc230959662"/>
    </w:p>
    <w:p w14:paraId="288CCC64" w14:textId="5695B462" w:rsidR="00E900F9" w:rsidRPr="00B571DE" w:rsidRDefault="00E900F9" w:rsidP="00B571DE">
      <w:pPr>
        <w:spacing w:line="276" w:lineRule="auto"/>
        <w:jc w:val="both"/>
        <w:rPr>
          <w:rFonts w:ascii="Arial" w:hAnsi="Arial" w:cs="Arial"/>
        </w:rPr>
      </w:pPr>
      <w:r w:rsidRPr="00E900F9">
        <w:rPr>
          <w:rFonts w:ascii="Arial" w:hAnsi="Arial" w:cs="Arial"/>
          <w:color w:val="000000" w:themeColor="text1"/>
        </w:rPr>
        <w:t>Nova Strategija usmjerena je na očuvanje i unapređenje ostvarenih rezultata, otklanjanje identifikovanih nedostataka i uspostavljanje održivog, interoperabilnog i na rezultatima zasnovanog sistema kontrole malokalibarskog i lakog oružja, municije i eksploziva, koji će doprinijeti jačanju javne bezbjednosti, vladavine prava i ispunjavanju međunarodnih obaveza Crne Gore.</w:t>
      </w:r>
      <w:bookmarkEnd w:id="6"/>
    </w:p>
    <w:p w14:paraId="22FE6D36" w14:textId="77777777" w:rsidR="00E900F9" w:rsidRDefault="007727F5" w:rsidP="00E900F9">
      <w:pPr>
        <w:pStyle w:val="Heading2"/>
        <w:spacing w:line="276" w:lineRule="auto"/>
        <w:jc w:val="both"/>
        <w:rPr>
          <w:rFonts w:ascii="Arial" w:hAnsi="Arial" w:cs="Arial"/>
          <w:lang w:val="hr-HR"/>
        </w:rPr>
      </w:pPr>
      <w:bookmarkStart w:id="7" w:name="_Toc230959663"/>
      <w:r w:rsidRPr="001E7325">
        <w:rPr>
          <w:rFonts w:ascii="Arial" w:hAnsi="Arial" w:cs="Arial"/>
          <w:lang w:val="hr-HR"/>
        </w:rPr>
        <w:t>1.2. Predmet i obuhvat Strategije</w:t>
      </w:r>
      <w:bookmarkEnd w:id="7"/>
    </w:p>
    <w:p w14:paraId="133B6CDD" w14:textId="1D5A0F01" w:rsidR="00E900F9" w:rsidRPr="00E900F9" w:rsidRDefault="00E900F9" w:rsidP="00E900F9">
      <w:pPr>
        <w:pStyle w:val="Heading2"/>
        <w:spacing w:line="276" w:lineRule="auto"/>
        <w:jc w:val="both"/>
        <w:rPr>
          <w:rFonts w:ascii="Arial" w:hAnsi="Arial" w:cs="Arial"/>
          <w:color w:val="000000" w:themeColor="text1"/>
          <w:lang w:val="hr-HR"/>
        </w:rPr>
      </w:pPr>
      <w:bookmarkStart w:id="8" w:name="_Toc230959664"/>
      <w:r w:rsidRPr="00E900F9">
        <w:rPr>
          <w:rFonts w:ascii="Arial" w:eastAsia="Times New Roman" w:hAnsi="Arial" w:cs="Arial"/>
          <w:color w:val="000000" w:themeColor="text1"/>
          <w:kern w:val="0"/>
          <w:sz w:val="22"/>
          <w:szCs w:val="24"/>
          <w:lang w:val="en-GB" w:eastAsia="en-GB"/>
          <w14:ligatures w14:val="none"/>
        </w:rPr>
        <w:t>Strategija obuhvata malokalibarsko i lako oružje, vatreno oružje za civilnu upotrebu, službeno naoružanje, municiju, eksplozive i prekursore eksploziva, kao i viškove, zaplijenjeno i dobrovoljno predato oružje i municiju. Pored materijalnih sredstava, Strategija obuhvata sisteme kontrole i evidencija, razmjenu podataka, prevenciju, istrage, krivično gonjenje, međunarodnu saradnju, upravljanje zalihama i druge mjere usmjerene na sprečavanje nedozvoljenog posjedovanja, zloupotrebe i trgovine oružjem, municijom i eksplozivima.</w:t>
      </w:r>
      <w:bookmarkEnd w:id="8"/>
    </w:p>
    <w:p w14:paraId="237F0B6E" w14:textId="59AEC507" w:rsidR="007727F5" w:rsidRPr="00B571DE" w:rsidRDefault="00E900F9" w:rsidP="00B571DE">
      <w:pPr>
        <w:spacing w:before="100" w:beforeAutospacing="1" w:after="100" w:afterAutospacing="1" w:line="240" w:lineRule="auto"/>
        <w:jc w:val="both"/>
        <w:rPr>
          <w:rFonts w:ascii="Arial" w:eastAsia="Times New Roman" w:hAnsi="Arial" w:cs="Arial"/>
          <w:kern w:val="0"/>
          <w:szCs w:val="24"/>
          <w:lang w:val="en-GB" w:eastAsia="en-GB"/>
          <w14:ligatures w14:val="none"/>
        </w:rPr>
      </w:pPr>
      <w:r w:rsidRPr="00E900F9">
        <w:rPr>
          <w:rFonts w:ascii="Arial" w:eastAsia="Times New Roman" w:hAnsi="Arial" w:cs="Arial"/>
          <w:kern w:val="0"/>
          <w:szCs w:val="24"/>
          <w:lang w:val="en-GB" w:eastAsia="en-GB"/>
          <w14:ligatures w14:val="none"/>
        </w:rPr>
        <w:t>U ovom dokumentu termin SALW koristi se u skladu sa terminologijom Regionalne mape puta i relevantnim međunarodnim instrumentima kao operativni pojam koji obuhvata malokalibarsko i lako oružje, pripadajuću municiju i eksplozive, dok se u nacionalnom kontekstu koriste termini definisani važećim zakonodavstvom Crne Gore.</w:t>
      </w:r>
    </w:p>
    <w:p w14:paraId="69E85261" w14:textId="38112773" w:rsidR="00E900F9" w:rsidRPr="00920B20" w:rsidRDefault="00E900F9" w:rsidP="00E900F9">
      <w:pPr>
        <w:spacing w:before="100" w:beforeAutospacing="1" w:after="100" w:afterAutospacing="1" w:line="240" w:lineRule="auto"/>
        <w:outlineLvl w:val="2"/>
        <w:rPr>
          <w:rFonts w:ascii="Arial" w:eastAsia="Times New Roman" w:hAnsi="Arial" w:cs="Arial"/>
          <w:b/>
          <w:bCs/>
          <w:color w:val="2F5496" w:themeColor="accent1" w:themeShade="BF"/>
          <w:kern w:val="0"/>
          <w:sz w:val="27"/>
          <w:szCs w:val="27"/>
          <w:lang w:val="en-GB" w:eastAsia="en-GB"/>
          <w14:ligatures w14:val="none"/>
        </w:rPr>
      </w:pPr>
      <w:bookmarkStart w:id="9" w:name="_Toc230959665"/>
      <w:r w:rsidRPr="00920B20">
        <w:rPr>
          <w:rFonts w:ascii="Arial" w:eastAsia="Times New Roman" w:hAnsi="Arial" w:cs="Arial"/>
          <w:b/>
          <w:bCs/>
          <w:color w:val="2F5496" w:themeColor="accent1" w:themeShade="BF"/>
          <w:kern w:val="0"/>
          <w:sz w:val="27"/>
          <w:szCs w:val="27"/>
          <w:lang w:val="en-GB" w:eastAsia="en-GB"/>
          <w14:ligatures w14:val="none"/>
        </w:rPr>
        <w:t>1.3. Principi Strategije</w:t>
      </w:r>
      <w:bookmarkEnd w:id="9"/>
    </w:p>
    <w:p w14:paraId="5CF137E4" w14:textId="6DD016FD" w:rsidR="00E900F9" w:rsidRPr="00920B20" w:rsidRDefault="00E900F9" w:rsidP="00E900F9">
      <w:pPr>
        <w:pStyle w:val="ListParagraph"/>
        <w:numPr>
          <w:ilvl w:val="0"/>
          <w:numId w:val="24"/>
        </w:numPr>
        <w:spacing w:before="100" w:beforeAutospacing="1" w:after="100" w:afterAutospacing="1" w:line="240" w:lineRule="auto"/>
        <w:outlineLvl w:val="2"/>
        <w:rPr>
          <w:rFonts w:ascii="Arial" w:eastAsia="Times New Roman" w:hAnsi="Arial" w:cs="Arial"/>
          <w:b/>
          <w:bCs/>
          <w:kern w:val="0"/>
          <w:sz w:val="27"/>
          <w:szCs w:val="27"/>
          <w:lang w:val="en-GB" w:eastAsia="en-GB"/>
          <w14:ligatures w14:val="none"/>
        </w:rPr>
      </w:pPr>
      <w:bookmarkStart w:id="10" w:name="_Toc230959666"/>
      <w:r w:rsidRPr="00920B20">
        <w:rPr>
          <w:rFonts w:ascii="Arial" w:hAnsi="Arial" w:cs="Arial"/>
          <w:lang w:val="en-GB" w:eastAsia="en-GB"/>
        </w:rPr>
        <w:t>Usklađenost sa nacionalnim strateškim okvirom, pravnom tekovinom Evropske unije, Regionalnom mapom puta i relevantnim međunarodnim standardima u oblasti kontrole malokalibarskog i lakog oružja, municije i eksploziva.</w:t>
      </w:r>
      <w:bookmarkEnd w:id="10"/>
    </w:p>
    <w:p w14:paraId="39CBD434" w14:textId="77777777" w:rsidR="00E900F9" w:rsidRPr="00920B20" w:rsidRDefault="00E900F9" w:rsidP="00E900F9">
      <w:pPr>
        <w:pStyle w:val="NoSpacing"/>
        <w:numPr>
          <w:ilvl w:val="0"/>
          <w:numId w:val="24"/>
        </w:numPr>
        <w:jc w:val="both"/>
        <w:rPr>
          <w:rFonts w:ascii="Arial" w:hAnsi="Arial" w:cs="Arial"/>
          <w:lang w:val="en-GB" w:eastAsia="en-GB"/>
        </w:rPr>
      </w:pPr>
      <w:r w:rsidRPr="00920B20">
        <w:rPr>
          <w:rFonts w:ascii="Arial" w:hAnsi="Arial" w:cs="Arial"/>
          <w:lang w:val="en-GB" w:eastAsia="en-GB"/>
        </w:rPr>
        <w:t>Upravljanje zasnovano na podacima, dokazima, kriminalističko-obavještajnim informacijama i procjeni rizika.</w:t>
      </w:r>
    </w:p>
    <w:p w14:paraId="4094369F" w14:textId="77777777" w:rsidR="00E900F9" w:rsidRPr="00920B20" w:rsidRDefault="00E900F9" w:rsidP="00E900F9">
      <w:pPr>
        <w:pStyle w:val="NoSpacing"/>
        <w:numPr>
          <w:ilvl w:val="0"/>
          <w:numId w:val="24"/>
        </w:numPr>
        <w:jc w:val="both"/>
        <w:rPr>
          <w:rFonts w:ascii="Arial" w:hAnsi="Arial" w:cs="Arial"/>
          <w:lang w:val="en-GB" w:eastAsia="en-GB"/>
        </w:rPr>
      </w:pPr>
      <w:r w:rsidRPr="00920B20">
        <w:rPr>
          <w:rFonts w:ascii="Arial" w:hAnsi="Arial" w:cs="Arial"/>
          <w:lang w:val="en-GB" w:eastAsia="en-GB"/>
        </w:rPr>
        <w:t>Odgovornost institucija, jasno definisane nadležnosti, transparentno izvještavanje i mjerljivi rezultati.</w:t>
      </w:r>
    </w:p>
    <w:p w14:paraId="378CC8DA" w14:textId="77777777" w:rsidR="00E900F9" w:rsidRPr="00920B20" w:rsidRDefault="00E900F9" w:rsidP="00E900F9">
      <w:pPr>
        <w:pStyle w:val="NoSpacing"/>
        <w:numPr>
          <w:ilvl w:val="0"/>
          <w:numId w:val="24"/>
        </w:numPr>
        <w:jc w:val="both"/>
        <w:rPr>
          <w:rFonts w:ascii="Arial" w:hAnsi="Arial" w:cs="Arial"/>
          <w:lang w:val="en-GB" w:eastAsia="en-GB"/>
        </w:rPr>
      </w:pPr>
      <w:r w:rsidRPr="00920B20">
        <w:rPr>
          <w:rFonts w:ascii="Arial" w:hAnsi="Arial" w:cs="Arial"/>
          <w:lang w:val="en-GB" w:eastAsia="en-GB"/>
        </w:rPr>
        <w:t>Rodna ravnopravnost i pristup zasnovan na ljudskim pravima u planiranju, sprovođenju, monitoringu i evaluaciji.</w:t>
      </w:r>
    </w:p>
    <w:p w14:paraId="01F9B96D" w14:textId="77777777" w:rsidR="00E900F9" w:rsidRPr="00920B20" w:rsidRDefault="00E900F9" w:rsidP="00E900F9">
      <w:pPr>
        <w:pStyle w:val="NoSpacing"/>
        <w:numPr>
          <w:ilvl w:val="0"/>
          <w:numId w:val="24"/>
        </w:numPr>
        <w:jc w:val="both"/>
        <w:rPr>
          <w:rFonts w:ascii="Arial" w:hAnsi="Arial" w:cs="Arial"/>
          <w:lang w:val="en-GB" w:eastAsia="en-GB"/>
        </w:rPr>
      </w:pPr>
      <w:r w:rsidRPr="00920B20">
        <w:rPr>
          <w:rFonts w:ascii="Arial" w:hAnsi="Arial" w:cs="Arial"/>
          <w:lang w:val="en-GB" w:eastAsia="en-GB"/>
        </w:rPr>
        <w:t>Međuinstitucionalna i međunarodna saradnja zasnovana na koordinisanom djelovanju, razmjeni informacija i zajedničkom ostvarivanju strateških ciljeva.</w:t>
      </w:r>
    </w:p>
    <w:p w14:paraId="6D71A7C7" w14:textId="77777777" w:rsidR="00E900F9" w:rsidRPr="00920B20" w:rsidRDefault="00E900F9" w:rsidP="00E900F9">
      <w:pPr>
        <w:pStyle w:val="NoSpacing"/>
        <w:numPr>
          <w:ilvl w:val="0"/>
          <w:numId w:val="24"/>
        </w:numPr>
        <w:jc w:val="both"/>
        <w:rPr>
          <w:rFonts w:ascii="Arial" w:hAnsi="Arial" w:cs="Arial"/>
          <w:lang w:val="en-GB" w:eastAsia="en-GB"/>
        </w:rPr>
      </w:pPr>
      <w:r w:rsidRPr="00920B20">
        <w:rPr>
          <w:rFonts w:ascii="Arial" w:hAnsi="Arial" w:cs="Arial"/>
          <w:lang w:val="en-GB" w:eastAsia="en-GB"/>
        </w:rPr>
        <w:t>Održivost sistema kroz jačanje institucionalnih kapaciteta, plansko korišćenje nacionalnih resursa i komplementarnu međunarodnu podršku.</w:t>
      </w:r>
    </w:p>
    <w:p w14:paraId="40A0D2DA" w14:textId="20C9961B" w:rsidR="00E900F9" w:rsidRDefault="00E900F9" w:rsidP="00E900F9">
      <w:pPr>
        <w:pStyle w:val="NoSpacing"/>
        <w:numPr>
          <w:ilvl w:val="0"/>
          <w:numId w:val="24"/>
        </w:numPr>
        <w:jc w:val="both"/>
        <w:rPr>
          <w:rFonts w:ascii="Arial" w:hAnsi="Arial" w:cs="Arial"/>
          <w:lang w:val="en-GB" w:eastAsia="en-GB"/>
        </w:rPr>
      </w:pPr>
      <w:r w:rsidRPr="00920B20">
        <w:rPr>
          <w:rFonts w:ascii="Arial" w:hAnsi="Arial" w:cs="Arial"/>
          <w:lang w:val="en-GB" w:eastAsia="en-GB"/>
        </w:rPr>
        <w:t>Prevencija i uključivanje zajednice, civilnog društva, obrazovnog sistema, medija i privatnog sektora u smanjenje rizika od zloupotrebe oružja.</w:t>
      </w:r>
    </w:p>
    <w:p w14:paraId="7090473F" w14:textId="5EB300DD" w:rsidR="00B571DE" w:rsidRDefault="00B571DE" w:rsidP="00B571DE">
      <w:pPr>
        <w:pStyle w:val="NoSpacing"/>
        <w:jc w:val="both"/>
        <w:rPr>
          <w:rFonts w:ascii="Arial" w:hAnsi="Arial" w:cs="Arial"/>
          <w:lang w:val="en-GB" w:eastAsia="en-GB"/>
        </w:rPr>
      </w:pPr>
    </w:p>
    <w:p w14:paraId="14350444" w14:textId="35B9D513" w:rsidR="00B571DE" w:rsidRDefault="00B571DE" w:rsidP="00B571DE">
      <w:pPr>
        <w:pStyle w:val="NoSpacing"/>
        <w:jc w:val="both"/>
        <w:rPr>
          <w:rFonts w:ascii="Arial" w:hAnsi="Arial" w:cs="Arial"/>
          <w:lang w:val="en-GB" w:eastAsia="en-GB"/>
        </w:rPr>
      </w:pPr>
    </w:p>
    <w:p w14:paraId="35300A9A" w14:textId="0F13817A" w:rsidR="00B571DE" w:rsidRDefault="00B571DE" w:rsidP="00B571DE">
      <w:pPr>
        <w:pStyle w:val="NoSpacing"/>
        <w:jc w:val="both"/>
        <w:rPr>
          <w:rFonts w:ascii="Arial" w:hAnsi="Arial" w:cs="Arial"/>
          <w:lang w:val="en-GB" w:eastAsia="en-GB"/>
        </w:rPr>
      </w:pPr>
    </w:p>
    <w:p w14:paraId="7A5ADC64" w14:textId="0AC5D594" w:rsidR="00B571DE" w:rsidRDefault="00B571DE" w:rsidP="00B571DE">
      <w:pPr>
        <w:pStyle w:val="NoSpacing"/>
        <w:jc w:val="both"/>
        <w:rPr>
          <w:rFonts w:ascii="Arial" w:hAnsi="Arial" w:cs="Arial"/>
          <w:lang w:val="en-GB" w:eastAsia="en-GB"/>
        </w:rPr>
      </w:pPr>
    </w:p>
    <w:p w14:paraId="629F3BF2" w14:textId="11CBA110" w:rsidR="00B571DE" w:rsidRDefault="00B571DE" w:rsidP="00B571DE">
      <w:pPr>
        <w:pStyle w:val="NoSpacing"/>
        <w:jc w:val="both"/>
        <w:rPr>
          <w:rFonts w:ascii="Arial" w:hAnsi="Arial" w:cs="Arial"/>
          <w:lang w:val="en-GB" w:eastAsia="en-GB"/>
        </w:rPr>
      </w:pPr>
    </w:p>
    <w:p w14:paraId="4BEE96BD" w14:textId="1B19A5C8" w:rsidR="00B571DE" w:rsidRDefault="00B571DE" w:rsidP="00B571DE">
      <w:pPr>
        <w:pStyle w:val="NoSpacing"/>
        <w:jc w:val="both"/>
        <w:rPr>
          <w:rFonts w:ascii="Arial" w:hAnsi="Arial" w:cs="Arial"/>
          <w:lang w:val="en-GB" w:eastAsia="en-GB"/>
        </w:rPr>
      </w:pPr>
    </w:p>
    <w:p w14:paraId="41F9AA52" w14:textId="77777777" w:rsidR="00B571DE" w:rsidRPr="00920B20" w:rsidRDefault="00B571DE" w:rsidP="00B571DE">
      <w:pPr>
        <w:pStyle w:val="NoSpacing"/>
        <w:jc w:val="both"/>
        <w:rPr>
          <w:rFonts w:ascii="Arial" w:hAnsi="Arial" w:cs="Arial"/>
          <w:lang w:val="en-GB" w:eastAsia="en-GB"/>
        </w:rPr>
      </w:pPr>
    </w:p>
    <w:p w14:paraId="76B1028D" w14:textId="674F905F" w:rsidR="00FC0262" w:rsidRDefault="007727F5" w:rsidP="00E900F9">
      <w:pPr>
        <w:pStyle w:val="Heading1"/>
        <w:rPr>
          <w:rFonts w:ascii="Arial" w:hAnsi="Arial" w:cs="Arial"/>
          <w:lang w:val="hr-HR"/>
        </w:rPr>
      </w:pPr>
      <w:bookmarkStart w:id="11" w:name="_Toc230959667"/>
      <w:r w:rsidRPr="001E7325">
        <w:rPr>
          <w:rFonts w:ascii="Arial" w:hAnsi="Arial" w:cs="Arial"/>
          <w:lang w:val="hr-HR"/>
        </w:rPr>
        <w:t>2. METODOLOŠKI PRISTUP</w:t>
      </w:r>
      <w:bookmarkEnd w:id="11"/>
    </w:p>
    <w:p w14:paraId="79C9DC85" w14:textId="77777777" w:rsidR="00E900F9" w:rsidRPr="00E900F9" w:rsidRDefault="00E900F9" w:rsidP="00E900F9">
      <w:pPr>
        <w:pStyle w:val="NoSpacing"/>
        <w:rPr>
          <w:lang w:val="hr-HR"/>
        </w:rPr>
      </w:pPr>
    </w:p>
    <w:p w14:paraId="6A1FEBD2" w14:textId="0E776B36" w:rsidR="007727F5" w:rsidRPr="001E7325" w:rsidRDefault="007727F5" w:rsidP="00274C16">
      <w:pPr>
        <w:spacing w:line="276" w:lineRule="auto"/>
        <w:jc w:val="both"/>
        <w:rPr>
          <w:rFonts w:ascii="Arial" w:hAnsi="Arial" w:cs="Arial"/>
          <w:lang w:val="hr-HR"/>
        </w:rPr>
      </w:pPr>
      <w:r w:rsidRPr="001E7325">
        <w:rPr>
          <w:rFonts w:ascii="Arial" w:hAnsi="Arial" w:cs="Arial"/>
          <w:lang w:val="hr-HR"/>
        </w:rPr>
        <w:t>Metodološki pristup izradi Strategije zasniva se na Uredbi o načinu i postupku izrade, usklađivanja i praćenja sprovođenja strateških dokumenata, Metodologiji razvijanja politika, izrade i praćenja sprovođenja strateških dokumenata i Smjernicama za pripremu strateških dokumenata Generalnog sekretarijata Vlade. U skladu sa tim okvirom, Strategija sadrži analizu stanja, ciljeve, indikatore, ključne aktivnosti, institucionalni okvir, način izvještavanja i evaluacije, finansijski okvir, prateći akcioni plan i el</w:t>
      </w:r>
      <w:r w:rsidR="00E900F9">
        <w:rPr>
          <w:rFonts w:ascii="Arial" w:hAnsi="Arial" w:cs="Arial"/>
          <w:lang w:val="hr-HR"/>
        </w:rPr>
        <w:t>emente komunikacije sa javnošću, sa posebnim osvrtom na rezultate iskazane u evaluaciji prethodne strategije</w:t>
      </w:r>
    </w:p>
    <w:p w14:paraId="65A6BF5D" w14:textId="30083A2D" w:rsidR="007727F5" w:rsidRDefault="007727F5" w:rsidP="00274C16">
      <w:pPr>
        <w:spacing w:line="276" w:lineRule="auto"/>
        <w:jc w:val="both"/>
        <w:rPr>
          <w:rFonts w:ascii="Arial" w:hAnsi="Arial" w:cs="Arial"/>
          <w:lang w:val="hr-HR"/>
        </w:rPr>
      </w:pPr>
      <w:r w:rsidRPr="001E7325">
        <w:rPr>
          <w:rFonts w:ascii="Arial" w:hAnsi="Arial" w:cs="Arial"/>
          <w:lang w:val="hr-HR"/>
        </w:rPr>
        <w:t xml:space="preserve">Proces izrade dokumenta koristi pristup upravljanja zasnovanog na rezultatima. To znači da se javna politika ne definiše samo kroz planirane aktivnosti, već kroz očekivane promjene koje aktivnosti treba da proizvedu: unaprijeđene propise, efikasnije institucije, kvalitetnije podatke, smanjene rizike od zloupotrebe oružja, veći stepen dobrovoljne predaje i sigurnije </w:t>
      </w:r>
      <w:r w:rsidR="00FD1798">
        <w:rPr>
          <w:rFonts w:ascii="Arial" w:hAnsi="Arial" w:cs="Arial"/>
          <w:lang w:val="hr-HR"/>
        </w:rPr>
        <w:t xml:space="preserve">i bezbjednije </w:t>
      </w:r>
      <w:r w:rsidRPr="001E7325">
        <w:rPr>
          <w:rFonts w:ascii="Arial" w:hAnsi="Arial" w:cs="Arial"/>
          <w:lang w:val="hr-HR"/>
        </w:rPr>
        <w:t>upravljanje zalihama.</w:t>
      </w:r>
    </w:p>
    <w:p w14:paraId="46AC92CF" w14:textId="7E722DD5" w:rsidR="00672726" w:rsidRPr="00003BFC" w:rsidRDefault="00672726" w:rsidP="00274C16">
      <w:pPr>
        <w:spacing w:line="276" w:lineRule="auto"/>
        <w:jc w:val="both"/>
        <w:rPr>
          <w:rFonts w:ascii="Arial" w:hAnsi="Arial" w:cs="Arial"/>
          <w:color w:val="000000" w:themeColor="text1"/>
          <w:lang w:val="hr-HR"/>
        </w:rPr>
      </w:pPr>
      <w:r w:rsidRPr="00003BFC">
        <w:rPr>
          <w:rFonts w:ascii="Arial" w:hAnsi="Arial" w:cs="Arial"/>
          <w:color w:val="000000" w:themeColor="text1"/>
        </w:rPr>
        <w:t>Indikatori učinka Strategije i Akcionog plana razvijeni su uz uvažavanje ključnih indikatora učinka (KPI) definisanih u okviru Regionalne mape puta za održivo rješenje problema nedozvoljenog posjedovanja, zloupotrebe i trgovine malokalibarskim i lakim oružjem, pripadajućom municijom i eksplozivima na Zapadnom Balkanu do 2030. godine, kako bi se obezbijedio jedinstven, uporediv i održiv sistem praćenja i izvještavanja na nacionalnom i regionalnom nivou.</w:t>
      </w:r>
    </w:p>
    <w:p w14:paraId="53429BCE" w14:textId="77777777" w:rsidR="00B163F7" w:rsidRDefault="00B163F7" w:rsidP="00274C16">
      <w:pPr>
        <w:pStyle w:val="Heading2"/>
        <w:spacing w:line="276" w:lineRule="auto"/>
        <w:rPr>
          <w:rFonts w:ascii="Arial" w:hAnsi="Arial" w:cs="Arial"/>
          <w:b/>
          <w:bCs/>
          <w:sz w:val="24"/>
          <w:szCs w:val="24"/>
          <w:lang w:val="hr-HR"/>
        </w:rPr>
      </w:pPr>
    </w:p>
    <w:p w14:paraId="49083817" w14:textId="00E7AF74" w:rsidR="007727F5" w:rsidRPr="001E7325" w:rsidRDefault="007727F5" w:rsidP="00274C16">
      <w:pPr>
        <w:pStyle w:val="Heading2"/>
        <w:spacing w:line="276" w:lineRule="auto"/>
        <w:rPr>
          <w:rFonts w:ascii="Arial" w:hAnsi="Arial" w:cs="Arial"/>
          <w:b/>
          <w:bCs/>
          <w:sz w:val="24"/>
          <w:szCs w:val="24"/>
          <w:lang w:val="hr-HR"/>
        </w:rPr>
      </w:pPr>
      <w:bookmarkStart w:id="12" w:name="_Toc230959668"/>
      <w:r w:rsidRPr="001E7325">
        <w:rPr>
          <w:rFonts w:ascii="Arial" w:hAnsi="Arial" w:cs="Arial"/>
          <w:b/>
          <w:bCs/>
          <w:sz w:val="24"/>
          <w:szCs w:val="24"/>
          <w:lang w:val="hr-HR"/>
        </w:rPr>
        <w:t>2.1. Izvori podataka</w:t>
      </w:r>
      <w:bookmarkEnd w:id="12"/>
    </w:p>
    <w:p w14:paraId="1A665A55" w14:textId="77777777" w:rsidR="00E900F9" w:rsidRPr="00E900F9" w:rsidRDefault="00E900F9" w:rsidP="00274C16">
      <w:pPr>
        <w:pStyle w:val="ListBullet"/>
        <w:spacing w:line="276" w:lineRule="auto"/>
        <w:jc w:val="both"/>
        <w:rPr>
          <w:rFonts w:cs="Arial"/>
          <w:lang w:val="hr-HR"/>
        </w:rPr>
      </w:pPr>
      <w:r>
        <w:t>Strategija za suzbijanje nedozvoljenog posjedovanja, zloupotrebe i trgovine malokalibarskim i lakim oružjem i municijom za period 2019–2025. godine.</w:t>
      </w:r>
    </w:p>
    <w:p w14:paraId="66AF09BF" w14:textId="0BE235A5" w:rsidR="007727F5" w:rsidRPr="00B163F7" w:rsidRDefault="007727F5" w:rsidP="00B163F7">
      <w:pPr>
        <w:pStyle w:val="ListBullet"/>
        <w:spacing w:line="276" w:lineRule="auto"/>
        <w:jc w:val="both"/>
        <w:rPr>
          <w:rFonts w:cs="Arial"/>
          <w:lang w:val="hr-HR"/>
        </w:rPr>
      </w:pPr>
      <w:r w:rsidRPr="001E7325">
        <w:rPr>
          <w:rFonts w:cs="Arial"/>
          <w:lang w:val="hr-HR"/>
        </w:rPr>
        <w:t>Finalna evaluacija sprovođenja Strategije 2019-2025, uključujući nalaze o relevantnosti, djelotvornosti, efikasnosti, koheziji, uticaju i održivosti</w:t>
      </w:r>
      <w:r w:rsidR="00B163F7">
        <w:rPr>
          <w:rFonts w:cs="Arial"/>
          <w:lang w:val="hr-HR"/>
        </w:rPr>
        <w:t>.</w:t>
      </w:r>
    </w:p>
    <w:p w14:paraId="6B6E61BD" w14:textId="792C5D07" w:rsidR="00B163F7" w:rsidRPr="00B163F7" w:rsidRDefault="00B163F7">
      <w:pPr>
        <w:pStyle w:val="ListBullet"/>
        <w:spacing w:line="276" w:lineRule="auto"/>
        <w:jc w:val="both"/>
        <w:rPr>
          <w:rFonts w:cs="Arial"/>
        </w:rPr>
      </w:pPr>
      <w:r>
        <w:t xml:space="preserve">Regionalna mapa puta za održivo rješavanje problema nedozvoljenog posjedovanja, zloupotrebe i trgovine SALW-om, municijom i eksplozivima na Zapadnom Balkanu do 2030. godine </w:t>
      </w:r>
    </w:p>
    <w:p w14:paraId="6415D4C7" w14:textId="77B0FE6E" w:rsidR="007727F5" w:rsidRPr="002C621E" w:rsidRDefault="00B163F7">
      <w:pPr>
        <w:pStyle w:val="ListBullet"/>
        <w:spacing w:line="276" w:lineRule="auto"/>
        <w:jc w:val="both"/>
        <w:rPr>
          <w:rFonts w:cs="Arial"/>
        </w:rPr>
      </w:pPr>
      <w:r>
        <w:lastRenderedPageBreak/>
        <w:t>Objedinjeni nalazi iz 14. i 15. narativnog izvještaja (2025). (koji su dostavljeni SESAC-u a isti predstavlju izvor za sačinjavanje Godišnjeg izvještaja za 2025 godinu).</w:t>
      </w:r>
    </w:p>
    <w:p w14:paraId="3490C1D1" w14:textId="77777777" w:rsidR="007727F5" w:rsidRPr="001E7325" w:rsidRDefault="007727F5" w:rsidP="00274C16">
      <w:pPr>
        <w:pStyle w:val="ListBullet"/>
        <w:spacing w:line="276" w:lineRule="auto"/>
        <w:jc w:val="both"/>
        <w:rPr>
          <w:rFonts w:cs="Arial"/>
          <w:lang w:val="hr-HR"/>
        </w:rPr>
      </w:pPr>
      <w:r w:rsidRPr="001E7325">
        <w:rPr>
          <w:rFonts w:cs="Arial"/>
          <w:lang w:val="hr-HR"/>
        </w:rPr>
        <w:t>Izvještaji nadležnih institucija, međunarodnih partnera, SEESAC-a, UNDP-a, OEBS-a, UNODC-a i drugih relevantnih organizacija.</w:t>
      </w:r>
    </w:p>
    <w:p w14:paraId="45CD32C1" w14:textId="6C20E9F5" w:rsidR="00B571DE" w:rsidRDefault="00B571DE" w:rsidP="007727F5">
      <w:pPr>
        <w:pStyle w:val="ListBullet"/>
        <w:numPr>
          <w:ilvl w:val="0"/>
          <w:numId w:val="0"/>
        </w:numPr>
        <w:rPr>
          <w:b/>
          <w:bCs/>
          <w:color w:val="2F5496" w:themeColor="accent1" w:themeShade="BF"/>
          <w:sz w:val="24"/>
          <w:szCs w:val="24"/>
          <w:lang w:val="hr-HR"/>
        </w:rPr>
      </w:pPr>
    </w:p>
    <w:p w14:paraId="45BC3FA9" w14:textId="77777777" w:rsidR="00B571DE" w:rsidRDefault="00B571DE" w:rsidP="007727F5">
      <w:pPr>
        <w:pStyle w:val="ListBullet"/>
        <w:numPr>
          <w:ilvl w:val="0"/>
          <w:numId w:val="0"/>
        </w:numPr>
        <w:rPr>
          <w:b/>
          <w:bCs/>
          <w:color w:val="2F5496" w:themeColor="accent1" w:themeShade="BF"/>
          <w:sz w:val="24"/>
          <w:szCs w:val="24"/>
          <w:lang w:val="hr-HR"/>
        </w:rPr>
      </w:pPr>
    </w:p>
    <w:p w14:paraId="1BD22705" w14:textId="77777777" w:rsidR="00B163F7" w:rsidRDefault="00B163F7" w:rsidP="007727F5">
      <w:pPr>
        <w:pStyle w:val="ListBullet"/>
        <w:numPr>
          <w:ilvl w:val="0"/>
          <w:numId w:val="0"/>
        </w:numPr>
        <w:rPr>
          <w:b/>
          <w:bCs/>
          <w:color w:val="2F5496" w:themeColor="accent1" w:themeShade="BF"/>
          <w:sz w:val="24"/>
          <w:szCs w:val="24"/>
          <w:lang w:val="hr-HR"/>
        </w:rPr>
      </w:pPr>
    </w:p>
    <w:p w14:paraId="0A874DCE" w14:textId="3DE52BE8" w:rsidR="007727F5" w:rsidRPr="001E7325" w:rsidRDefault="007727F5" w:rsidP="007727F5">
      <w:pPr>
        <w:pStyle w:val="ListBullet"/>
        <w:numPr>
          <w:ilvl w:val="0"/>
          <w:numId w:val="0"/>
        </w:numPr>
        <w:rPr>
          <w:b/>
          <w:bCs/>
          <w:color w:val="2F5496" w:themeColor="accent1" w:themeShade="BF"/>
          <w:sz w:val="6"/>
          <w:szCs w:val="24"/>
          <w:lang w:val="hr-HR"/>
        </w:rPr>
      </w:pPr>
      <w:r w:rsidRPr="001E7325">
        <w:rPr>
          <w:b/>
          <w:bCs/>
          <w:color w:val="2F5496" w:themeColor="accent1" w:themeShade="BF"/>
          <w:sz w:val="24"/>
          <w:szCs w:val="24"/>
          <w:lang w:val="hr-HR"/>
        </w:rPr>
        <w:t>2.2. Analitički alati</w:t>
      </w:r>
    </w:p>
    <w:tbl>
      <w:tblPr>
        <w:tblStyle w:val="GridTable4-Accent1"/>
        <w:tblW w:w="13064" w:type="dxa"/>
        <w:tblLook w:val="04A0" w:firstRow="1" w:lastRow="0" w:firstColumn="1" w:lastColumn="0" w:noHBand="0" w:noVBand="1"/>
      </w:tblPr>
      <w:tblGrid>
        <w:gridCol w:w="2344"/>
        <w:gridCol w:w="4457"/>
        <w:gridCol w:w="6263"/>
      </w:tblGrid>
      <w:tr w:rsidR="007727F5" w:rsidRPr="00B163F7" w14:paraId="0524D62D" w14:textId="77777777" w:rsidTr="00B163F7">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344" w:type="dxa"/>
            <w:tcBorders>
              <w:top w:val="single" w:sz="4" w:space="0" w:color="auto"/>
              <w:left w:val="single" w:sz="4" w:space="0" w:color="auto"/>
            </w:tcBorders>
            <w:vAlign w:val="center"/>
          </w:tcPr>
          <w:p w14:paraId="03C08625" w14:textId="77777777" w:rsidR="007727F5" w:rsidRPr="00B163F7" w:rsidRDefault="007727F5" w:rsidP="001701D2">
            <w:pPr>
              <w:jc w:val="center"/>
              <w:rPr>
                <w:rFonts w:ascii="Arial" w:hAnsi="Arial" w:cs="Arial"/>
                <w:lang w:val="hr-HR"/>
              </w:rPr>
            </w:pPr>
            <w:r w:rsidRPr="00B163F7">
              <w:rPr>
                <w:rFonts w:ascii="Arial" w:hAnsi="Arial" w:cs="Arial"/>
                <w:lang w:val="hr-HR"/>
              </w:rPr>
              <w:t>Alat</w:t>
            </w:r>
          </w:p>
        </w:tc>
        <w:tc>
          <w:tcPr>
            <w:tcW w:w="4457" w:type="dxa"/>
            <w:tcBorders>
              <w:top w:val="single" w:sz="4" w:space="0" w:color="auto"/>
            </w:tcBorders>
            <w:vAlign w:val="center"/>
          </w:tcPr>
          <w:p w14:paraId="0BE6F6A9" w14:textId="77777777" w:rsidR="007727F5" w:rsidRPr="00B163F7" w:rsidRDefault="007727F5" w:rsidP="001701D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hr-HR"/>
              </w:rPr>
            </w:pPr>
            <w:r w:rsidRPr="00B163F7">
              <w:rPr>
                <w:rFonts w:ascii="Arial" w:hAnsi="Arial" w:cs="Arial"/>
                <w:lang w:val="hr-HR"/>
              </w:rPr>
              <w:t>Svrha u izradi Strategije</w:t>
            </w:r>
          </w:p>
        </w:tc>
        <w:tc>
          <w:tcPr>
            <w:tcW w:w="6263" w:type="dxa"/>
            <w:tcBorders>
              <w:top w:val="single" w:sz="4" w:space="0" w:color="auto"/>
              <w:right w:val="single" w:sz="4" w:space="0" w:color="auto"/>
            </w:tcBorders>
            <w:vAlign w:val="center"/>
          </w:tcPr>
          <w:p w14:paraId="3691743B" w14:textId="77777777" w:rsidR="007727F5" w:rsidRPr="00B163F7" w:rsidRDefault="007727F5" w:rsidP="001701D2">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hr-HR"/>
              </w:rPr>
            </w:pPr>
            <w:r w:rsidRPr="00B163F7">
              <w:rPr>
                <w:rFonts w:ascii="Arial" w:hAnsi="Arial" w:cs="Arial"/>
                <w:lang w:val="hr-HR"/>
              </w:rPr>
              <w:t>Primjena u ovom dokumentu</w:t>
            </w:r>
          </w:p>
        </w:tc>
      </w:tr>
      <w:tr w:rsidR="007727F5" w:rsidRPr="00B163F7" w14:paraId="50828F25" w14:textId="77777777" w:rsidTr="00B163F7">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344" w:type="dxa"/>
            <w:tcBorders>
              <w:left w:val="single" w:sz="4" w:space="0" w:color="auto"/>
            </w:tcBorders>
            <w:vAlign w:val="center"/>
          </w:tcPr>
          <w:p w14:paraId="71392E8C" w14:textId="68B99D77" w:rsidR="007727F5" w:rsidRPr="00B163F7" w:rsidRDefault="00B163F7" w:rsidP="00B163F7">
            <w:pPr>
              <w:jc w:val="both"/>
              <w:rPr>
                <w:rFonts w:ascii="Arial" w:hAnsi="Arial" w:cs="Arial"/>
                <w:b w:val="0"/>
                <w:lang w:val="hr-HR"/>
              </w:rPr>
            </w:pPr>
            <w:r w:rsidRPr="00B163F7">
              <w:rPr>
                <w:rFonts w:ascii="Arial" w:hAnsi="Arial" w:cs="Arial"/>
                <w:b w:val="0"/>
              </w:rPr>
              <w:t>Analiza rezultata i evaluacija prethodne Strategije</w:t>
            </w:r>
          </w:p>
        </w:tc>
        <w:tc>
          <w:tcPr>
            <w:tcW w:w="4457" w:type="dxa"/>
            <w:vAlign w:val="center"/>
          </w:tcPr>
          <w:p w14:paraId="39BBA586" w14:textId="77777777" w:rsidR="007727F5" w:rsidRPr="00B163F7" w:rsidRDefault="007727F5"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B163F7">
              <w:rPr>
                <w:rFonts w:ascii="Arial" w:hAnsi="Arial" w:cs="Arial"/>
                <w:lang w:val="hr-HR"/>
              </w:rPr>
              <w:t>Utvrđivanje kontinuiteta, postignuća i nedovršenih reformi</w:t>
            </w:r>
          </w:p>
        </w:tc>
        <w:tc>
          <w:tcPr>
            <w:tcW w:w="6263" w:type="dxa"/>
            <w:tcBorders>
              <w:right w:val="single" w:sz="4" w:space="0" w:color="auto"/>
            </w:tcBorders>
            <w:vAlign w:val="center"/>
          </w:tcPr>
          <w:p w14:paraId="6EC9D879" w14:textId="77777777" w:rsidR="007727F5" w:rsidRPr="00B163F7" w:rsidRDefault="007727F5"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B163F7">
              <w:rPr>
                <w:rFonts w:ascii="Arial" w:hAnsi="Arial" w:cs="Arial"/>
                <w:lang w:val="hr-HR"/>
              </w:rPr>
              <w:t>Nalazi evaluacije 2019-2025 ugrađeni su u ciljeve, indikatore, rizike i monitoring.</w:t>
            </w:r>
          </w:p>
        </w:tc>
      </w:tr>
      <w:tr w:rsidR="007727F5" w:rsidRPr="00B163F7" w14:paraId="4A3EFE01" w14:textId="77777777" w:rsidTr="00B163F7">
        <w:trPr>
          <w:trHeight w:val="664"/>
        </w:trPr>
        <w:tc>
          <w:tcPr>
            <w:cnfStyle w:val="001000000000" w:firstRow="0" w:lastRow="0" w:firstColumn="1" w:lastColumn="0" w:oddVBand="0" w:evenVBand="0" w:oddHBand="0" w:evenHBand="0" w:firstRowFirstColumn="0" w:firstRowLastColumn="0" w:lastRowFirstColumn="0" w:lastRowLastColumn="0"/>
            <w:tcW w:w="2344" w:type="dxa"/>
            <w:tcBorders>
              <w:left w:val="single" w:sz="4" w:space="0" w:color="auto"/>
            </w:tcBorders>
            <w:vAlign w:val="center"/>
          </w:tcPr>
          <w:p w14:paraId="3BBA5B94" w14:textId="77777777" w:rsidR="007727F5" w:rsidRPr="00B163F7" w:rsidRDefault="007727F5" w:rsidP="001701D2">
            <w:pPr>
              <w:jc w:val="center"/>
              <w:rPr>
                <w:rFonts w:ascii="Arial" w:hAnsi="Arial" w:cs="Arial"/>
                <w:lang w:val="hr-HR"/>
              </w:rPr>
            </w:pPr>
            <w:r w:rsidRPr="00B163F7">
              <w:rPr>
                <w:rFonts w:ascii="Arial" w:hAnsi="Arial" w:cs="Arial"/>
                <w:b w:val="0"/>
                <w:lang w:val="hr-HR"/>
              </w:rPr>
              <w:t>SWOT analiza</w:t>
            </w:r>
          </w:p>
        </w:tc>
        <w:tc>
          <w:tcPr>
            <w:tcW w:w="4457" w:type="dxa"/>
            <w:vAlign w:val="center"/>
          </w:tcPr>
          <w:p w14:paraId="77580E22" w14:textId="77777777" w:rsidR="007727F5" w:rsidRPr="00B163F7" w:rsidRDefault="007727F5"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hr-HR"/>
              </w:rPr>
            </w:pPr>
            <w:r w:rsidRPr="00B163F7">
              <w:rPr>
                <w:rFonts w:ascii="Arial" w:hAnsi="Arial" w:cs="Arial"/>
                <w:lang w:val="hr-HR"/>
              </w:rPr>
              <w:t>Procjena unutrašnjih snaga i slabosti, kao i spoljnjih prilika i prijetnji</w:t>
            </w:r>
          </w:p>
        </w:tc>
        <w:tc>
          <w:tcPr>
            <w:tcW w:w="6263" w:type="dxa"/>
            <w:tcBorders>
              <w:right w:val="single" w:sz="4" w:space="0" w:color="auto"/>
            </w:tcBorders>
            <w:vAlign w:val="center"/>
          </w:tcPr>
          <w:p w14:paraId="08233899" w14:textId="1C4C641B" w:rsidR="007727F5" w:rsidRPr="00B163F7" w:rsidRDefault="00B163F7"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hr-HR"/>
              </w:rPr>
            </w:pPr>
            <w:r w:rsidRPr="00B163F7">
              <w:rPr>
                <w:rFonts w:ascii="Arial" w:hAnsi="Arial" w:cs="Arial"/>
              </w:rPr>
              <w:t>Razrađena u posebnom poglavlju, sa implikacijama za planiranje strateških intervencija.</w:t>
            </w:r>
            <w:r w:rsidR="007727F5" w:rsidRPr="00B163F7">
              <w:rPr>
                <w:rFonts w:ascii="Arial" w:hAnsi="Arial" w:cs="Arial"/>
                <w:lang w:val="hr-HR"/>
              </w:rPr>
              <w:t>.</w:t>
            </w:r>
          </w:p>
        </w:tc>
      </w:tr>
      <w:tr w:rsidR="007727F5" w:rsidRPr="00B163F7" w14:paraId="5ACD132B" w14:textId="77777777" w:rsidTr="00B163F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344" w:type="dxa"/>
            <w:tcBorders>
              <w:left w:val="single" w:sz="4" w:space="0" w:color="auto"/>
            </w:tcBorders>
            <w:vAlign w:val="center"/>
          </w:tcPr>
          <w:p w14:paraId="6DA33D95" w14:textId="77777777" w:rsidR="007727F5" w:rsidRPr="00B163F7" w:rsidRDefault="007727F5" w:rsidP="001701D2">
            <w:pPr>
              <w:jc w:val="center"/>
              <w:rPr>
                <w:rFonts w:ascii="Arial" w:hAnsi="Arial" w:cs="Arial"/>
                <w:lang w:val="hr-HR"/>
              </w:rPr>
            </w:pPr>
            <w:r w:rsidRPr="00B163F7">
              <w:rPr>
                <w:rFonts w:ascii="Arial" w:hAnsi="Arial" w:cs="Arial"/>
                <w:b w:val="0"/>
                <w:lang w:val="hr-HR"/>
              </w:rPr>
              <w:t>PESTLE analiza</w:t>
            </w:r>
          </w:p>
        </w:tc>
        <w:tc>
          <w:tcPr>
            <w:tcW w:w="4457" w:type="dxa"/>
            <w:vAlign w:val="center"/>
          </w:tcPr>
          <w:p w14:paraId="2A7E7970" w14:textId="77777777" w:rsidR="007727F5" w:rsidRPr="00B163F7" w:rsidRDefault="007727F5"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B163F7">
              <w:rPr>
                <w:rFonts w:ascii="Arial" w:hAnsi="Arial" w:cs="Arial"/>
                <w:lang w:val="hr-HR"/>
              </w:rPr>
              <w:t>Procjena političkih, ekonomskih, socijalnih, tehnoloških, pravnih i ekoloških faktora</w:t>
            </w:r>
          </w:p>
        </w:tc>
        <w:tc>
          <w:tcPr>
            <w:tcW w:w="6263" w:type="dxa"/>
            <w:tcBorders>
              <w:right w:val="single" w:sz="4" w:space="0" w:color="auto"/>
            </w:tcBorders>
            <w:vAlign w:val="center"/>
          </w:tcPr>
          <w:p w14:paraId="51057E5A" w14:textId="77777777" w:rsidR="007727F5" w:rsidRPr="00B163F7" w:rsidRDefault="007727F5"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B163F7">
              <w:rPr>
                <w:rFonts w:ascii="Arial" w:hAnsi="Arial" w:cs="Arial"/>
                <w:lang w:val="hr-HR"/>
              </w:rPr>
              <w:t>Svaki faktor je razrađen kroz uticaj na politiku kontrole SALW-a.</w:t>
            </w:r>
          </w:p>
        </w:tc>
      </w:tr>
      <w:tr w:rsidR="00B163F7" w:rsidRPr="00B163F7" w14:paraId="1A4E7569" w14:textId="77777777" w:rsidTr="00B163F7">
        <w:trPr>
          <w:trHeight w:val="379"/>
        </w:trPr>
        <w:tc>
          <w:tcPr>
            <w:cnfStyle w:val="001000000000" w:firstRow="0" w:lastRow="0" w:firstColumn="1" w:lastColumn="0" w:oddVBand="0" w:evenVBand="0" w:oddHBand="0" w:evenHBand="0" w:firstRowFirstColumn="0" w:firstRowLastColumn="0" w:lastRowFirstColumn="0" w:lastRowLastColumn="0"/>
            <w:tcW w:w="2344" w:type="dxa"/>
            <w:tcBorders>
              <w:left w:val="single" w:sz="4" w:space="0" w:color="auto"/>
            </w:tcBorders>
            <w:vAlign w:val="center"/>
          </w:tcPr>
          <w:p w14:paraId="772E8021" w14:textId="5A4FB377" w:rsidR="00B163F7" w:rsidRPr="00B163F7" w:rsidRDefault="00B163F7" w:rsidP="001701D2">
            <w:pPr>
              <w:jc w:val="center"/>
              <w:rPr>
                <w:rFonts w:ascii="Arial" w:hAnsi="Arial" w:cs="Arial"/>
                <w:b w:val="0"/>
                <w:lang w:val="hr-HR"/>
              </w:rPr>
            </w:pPr>
            <w:r w:rsidRPr="00B163F7">
              <w:rPr>
                <w:rFonts w:ascii="Arial" w:hAnsi="Arial" w:cs="Arial"/>
                <w:b w:val="0"/>
                <w:lang w:val="hr-HR"/>
              </w:rPr>
              <w:t>Analiza problema</w:t>
            </w:r>
          </w:p>
        </w:tc>
        <w:tc>
          <w:tcPr>
            <w:tcW w:w="4457" w:type="dxa"/>
            <w:vAlign w:val="center"/>
          </w:tcPr>
          <w:p w14:paraId="4DF6757D" w14:textId="085F16F7" w:rsidR="00B163F7" w:rsidRPr="00B163F7" w:rsidRDefault="00B163F7"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hr-HR"/>
              </w:rPr>
            </w:pPr>
            <w:r w:rsidRPr="00B163F7">
              <w:rPr>
                <w:rFonts w:ascii="Arial" w:hAnsi="Arial" w:cs="Arial"/>
                <w:lang w:val="hr-HR"/>
              </w:rPr>
              <w:t>Identifikacija ključnih problema, njihovih uzroka i posjedica</w:t>
            </w:r>
          </w:p>
        </w:tc>
        <w:tc>
          <w:tcPr>
            <w:tcW w:w="6263" w:type="dxa"/>
            <w:tcBorders>
              <w:right w:val="single" w:sz="4" w:space="0" w:color="auto"/>
            </w:tcBorders>
            <w:vAlign w:val="center"/>
          </w:tcPr>
          <w:p w14:paraId="03060DDC" w14:textId="7B78346D" w:rsidR="00B163F7" w:rsidRPr="00B163F7" w:rsidRDefault="00B163F7"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hr-HR"/>
              </w:rPr>
            </w:pPr>
            <w:r w:rsidRPr="00B163F7">
              <w:rPr>
                <w:rFonts w:ascii="Arial" w:hAnsi="Arial" w:cs="Arial"/>
              </w:rPr>
              <w:t>Korišćena za definisanje nosilaca aktivnosti, partnera i komunikacionih mjera.</w:t>
            </w:r>
          </w:p>
        </w:tc>
      </w:tr>
      <w:tr w:rsidR="007727F5" w:rsidRPr="00B163F7" w14:paraId="395A906C" w14:textId="77777777" w:rsidTr="00B163F7">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344" w:type="dxa"/>
            <w:tcBorders>
              <w:left w:val="single" w:sz="4" w:space="0" w:color="auto"/>
            </w:tcBorders>
            <w:vAlign w:val="center"/>
          </w:tcPr>
          <w:p w14:paraId="0865359C" w14:textId="77777777" w:rsidR="007727F5" w:rsidRPr="00B163F7" w:rsidRDefault="007727F5" w:rsidP="001701D2">
            <w:pPr>
              <w:jc w:val="center"/>
              <w:rPr>
                <w:rFonts w:ascii="Arial" w:hAnsi="Arial" w:cs="Arial"/>
                <w:lang w:val="hr-HR"/>
              </w:rPr>
            </w:pPr>
            <w:r w:rsidRPr="00B163F7">
              <w:rPr>
                <w:rFonts w:ascii="Arial" w:hAnsi="Arial" w:cs="Arial"/>
                <w:b w:val="0"/>
                <w:lang w:val="hr-HR"/>
              </w:rPr>
              <w:t>Analiza zainteresovanih strana</w:t>
            </w:r>
          </w:p>
        </w:tc>
        <w:tc>
          <w:tcPr>
            <w:tcW w:w="4457" w:type="dxa"/>
            <w:vAlign w:val="center"/>
          </w:tcPr>
          <w:p w14:paraId="2DC6651C" w14:textId="77777777" w:rsidR="007727F5" w:rsidRPr="00B163F7" w:rsidRDefault="007727F5"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B163F7">
              <w:rPr>
                <w:rFonts w:ascii="Arial" w:hAnsi="Arial" w:cs="Arial"/>
                <w:lang w:val="hr-HR"/>
              </w:rPr>
              <w:t>Identifikacija institucija, partnera i ciljnih grupa</w:t>
            </w:r>
          </w:p>
        </w:tc>
        <w:tc>
          <w:tcPr>
            <w:tcW w:w="6263" w:type="dxa"/>
            <w:tcBorders>
              <w:right w:val="single" w:sz="4" w:space="0" w:color="auto"/>
            </w:tcBorders>
            <w:vAlign w:val="center"/>
          </w:tcPr>
          <w:p w14:paraId="2F21A8EE" w14:textId="77777777" w:rsidR="007727F5" w:rsidRPr="00B163F7" w:rsidRDefault="007727F5"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B163F7">
              <w:rPr>
                <w:rFonts w:ascii="Arial" w:hAnsi="Arial" w:cs="Arial"/>
                <w:lang w:val="hr-HR"/>
              </w:rPr>
              <w:t>Koristi se za definisanje nosilaca, partnera i komunikacionih mjera.</w:t>
            </w:r>
          </w:p>
        </w:tc>
      </w:tr>
      <w:tr w:rsidR="007727F5" w:rsidRPr="00B163F7" w14:paraId="366219DB" w14:textId="77777777" w:rsidTr="00B163F7">
        <w:trPr>
          <w:trHeight w:val="314"/>
        </w:trPr>
        <w:tc>
          <w:tcPr>
            <w:cnfStyle w:val="001000000000" w:firstRow="0" w:lastRow="0" w:firstColumn="1" w:lastColumn="0" w:oddVBand="0" w:evenVBand="0" w:oddHBand="0" w:evenHBand="0" w:firstRowFirstColumn="0" w:firstRowLastColumn="0" w:lastRowFirstColumn="0" w:lastRowLastColumn="0"/>
            <w:tcW w:w="2344" w:type="dxa"/>
            <w:tcBorders>
              <w:left w:val="single" w:sz="4" w:space="0" w:color="auto"/>
            </w:tcBorders>
            <w:vAlign w:val="center"/>
          </w:tcPr>
          <w:p w14:paraId="62635088" w14:textId="77777777" w:rsidR="007727F5" w:rsidRPr="00B163F7" w:rsidRDefault="007727F5" w:rsidP="001701D2">
            <w:pPr>
              <w:jc w:val="center"/>
              <w:rPr>
                <w:rFonts w:ascii="Arial" w:hAnsi="Arial" w:cs="Arial"/>
                <w:lang w:val="hr-HR"/>
              </w:rPr>
            </w:pPr>
            <w:r w:rsidRPr="00B163F7">
              <w:rPr>
                <w:rFonts w:ascii="Arial" w:hAnsi="Arial" w:cs="Arial"/>
                <w:b w:val="0"/>
                <w:lang w:val="hr-HR"/>
              </w:rPr>
              <w:t>Logički okvir</w:t>
            </w:r>
          </w:p>
        </w:tc>
        <w:tc>
          <w:tcPr>
            <w:tcW w:w="4457" w:type="dxa"/>
            <w:vAlign w:val="center"/>
          </w:tcPr>
          <w:p w14:paraId="17154E52" w14:textId="77777777" w:rsidR="007727F5" w:rsidRPr="00B163F7" w:rsidRDefault="007727F5"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hr-HR"/>
              </w:rPr>
            </w:pPr>
            <w:r w:rsidRPr="00B163F7">
              <w:rPr>
                <w:rFonts w:ascii="Arial" w:hAnsi="Arial" w:cs="Arial"/>
                <w:lang w:val="hr-HR"/>
              </w:rPr>
              <w:t>Povezivanje ciljeva, indikatora i aktivnosti</w:t>
            </w:r>
          </w:p>
        </w:tc>
        <w:tc>
          <w:tcPr>
            <w:tcW w:w="6263" w:type="dxa"/>
            <w:tcBorders>
              <w:right w:val="single" w:sz="4" w:space="0" w:color="auto"/>
            </w:tcBorders>
            <w:vAlign w:val="center"/>
          </w:tcPr>
          <w:p w14:paraId="276A5C42" w14:textId="6883A789" w:rsidR="007727F5" w:rsidRPr="00B163F7" w:rsidRDefault="007727F5"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hr-HR"/>
              </w:rPr>
            </w:pPr>
            <w:r w:rsidRPr="00B163F7">
              <w:rPr>
                <w:rFonts w:ascii="Arial" w:hAnsi="Arial" w:cs="Arial"/>
                <w:lang w:val="hr-HR"/>
              </w:rPr>
              <w:t>Primijenjen u razradi s</w:t>
            </w:r>
            <w:r w:rsidR="00B163F7" w:rsidRPr="00B163F7">
              <w:rPr>
                <w:rFonts w:ascii="Arial" w:hAnsi="Arial" w:cs="Arial"/>
                <w:lang w:val="hr-HR"/>
              </w:rPr>
              <w:t>trateških i operativnih ciljev i Akcionog plana</w:t>
            </w:r>
          </w:p>
        </w:tc>
      </w:tr>
      <w:tr w:rsidR="00B163F7" w:rsidRPr="00B163F7" w14:paraId="010CE55D" w14:textId="77777777" w:rsidTr="00B163F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344" w:type="dxa"/>
            <w:tcBorders>
              <w:left w:val="single" w:sz="4" w:space="0" w:color="auto"/>
            </w:tcBorders>
            <w:vAlign w:val="center"/>
          </w:tcPr>
          <w:p w14:paraId="527F75E6" w14:textId="2CAD5F6D" w:rsidR="00B163F7" w:rsidRPr="00B163F7" w:rsidRDefault="00B163F7" w:rsidP="00B163F7">
            <w:pPr>
              <w:jc w:val="center"/>
              <w:rPr>
                <w:rFonts w:ascii="Arial" w:hAnsi="Arial" w:cs="Arial"/>
                <w:b w:val="0"/>
                <w:lang w:val="hr-HR"/>
              </w:rPr>
            </w:pPr>
            <w:r w:rsidRPr="00B163F7">
              <w:rPr>
                <w:rFonts w:ascii="Arial" w:hAnsi="Arial" w:cs="Arial"/>
                <w:b w:val="0"/>
                <w:lang w:val="hr-HR"/>
              </w:rPr>
              <w:t>Procjena rizika</w:t>
            </w:r>
          </w:p>
        </w:tc>
        <w:tc>
          <w:tcPr>
            <w:tcW w:w="4457" w:type="dxa"/>
            <w:vAlign w:val="center"/>
          </w:tcPr>
          <w:p w14:paraId="7EDAD251" w14:textId="54A59BCB" w:rsidR="00B163F7" w:rsidRPr="00B163F7" w:rsidRDefault="00B163F7" w:rsidP="00B163F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B163F7">
              <w:rPr>
                <w:rFonts w:ascii="Arial" w:eastAsia="Times New Roman" w:hAnsi="Arial" w:cs="Arial"/>
                <w:lang w:val="en-GB" w:eastAsia="en-GB"/>
              </w:rPr>
              <w:t>Identifikacija rizika koji mogu uticati na sprovođenje Strategije</w:t>
            </w:r>
          </w:p>
        </w:tc>
        <w:tc>
          <w:tcPr>
            <w:tcW w:w="6263" w:type="dxa"/>
            <w:tcBorders>
              <w:right w:val="single" w:sz="4" w:space="0" w:color="auto"/>
            </w:tcBorders>
            <w:vAlign w:val="center"/>
          </w:tcPr>
          <w:p w14:paraId="2BC35E7E" w14:textId="29FDEA4A" w:rsidR="00B163F7" w:rsidRPr="00B163F7" w:rsidRDefault="00B163F7" w:rsidP="00B163F7">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hr-HR"/>
              </w:rPr>
            </w:pPr>
            <w:r w:rsidRPr="00B163F7">
              <w:rPr>
                <w:rFonts w:ascii="Arial" w:hAnsi="Arial" w:cs="Arial"/>
              </w:rPr>
              <w:t>Razrađena kroz registar rizika i mjere za njihovo ublažavanje.</w:t>
            </w:r>
          </w:p>
        </w:tc>
      </w:tr>
    </w:tbl>
    <w:p w14:paraId="673919F6" w14:textId="3140E810" w:rsidR="00FC0262" w:rsidRDefault="00FC0262" w:rsidP="00FC0262">
      <w:pPr>
        <w:pStyle w:val="NoSpacing"/>
        <w:rPr>
          <w:lang w:val="hr-HR"/>
        </w:rPr>
      </w:pPr>
      <w:r>
        <w:rPr>
          <w:lang w:val="hr-HR"/>
        </w:rPr>
        <w:tab/>
      </w:r>
    </w:p>
    <w:p w14:paraId="3A491159" w14:textId="69A12C9B" w:rsidR="007727F5" w:rsidRPr="001E7325" w:rsidRDefault="007727F5" w:rsidP="00FC0262">
      <w:pPr>
        <w:pStyle w:val="Heading1"/>
        <w:tabs>
          <w:tab w:val="left" w:pos="2145"/>
        </w:tabs>
        <w:rPr>
          <w:rFonts w:ascii="Arial" w:hAnsi="Arial" w:cs="Arial"/>
          <w:lang w:val="hr-HR"/>
        </w:rPr>
      </w:pPr>
      <w:bookmarkStart w:id="13" w:name="_Toc230959669"/>
      <w:r w:rsidRPr="001E7325">
        <w:rPr>
          <w:rFonts w:ascii="Arial" w:hAnsi="Arial" w:cs="Arial"/>
          <w:lang w:val="hr-HR"/>
        </w:rPr>
        <w:t>3. STRATEŠKI I NORMATIVNI OKVIR</w:t>
      </w:r>
      <w:bookmarkEnd w:id="13"/>
    </w:p>
    <w:p w14:paraId="4740BC13" w14:textId="77777777" w:rsidR="007727F5" w:rsidRPr="00FC0262" w:rsidRDefault="007727F5" w:rsidP="007727F5">
      <w:pPr>
        <w:pStyle w:val="NoSpacing"/>
        <w:rPr>
          <w:sz w:val="6"/>
          <w:lang w:val="hr-HR"/>
        </w:rPr>
      </w:pPr>
    </w:p>
    <w:p w14:paraId="202B4D10" w14:textId="77777777" w:rsidR="007727F5" w:rsidRPr="001E7325" w:rsidRDefault="007727F5" w:rsidP="00274C16">
      <w:pPr>
        <w:pStyle w:val="Heading2"/>
        <w:spacing w:line="276" w:lineRule="auto"/>
        <w:rPr>
          <w:rFonts w:ascii="Arial" w:hAnsi="Arial" w:cs="Arial"/>
          <w:lang w:val="hr-HR"/>
        </w:rPr>
      </w:pPr>
      <w:bookmarkStart w:id="14" w:name="_Toc230959670"/>
      <w:r w:rsidRPr="001E7325">
        <w:rPr>
          <w:rFonts w:ascii="Arial" w:hAnsi="Arial" w:cs="Arial"/>
          <w:lang w:val="hr-HR"/>
        </w:rPr>
        <w:t>3.1. Nacionalni okvir</w:t>
      </w:r>
      <w:bookmarkEnd w:id="14"/>
    </w:p>
    <w:p w14:paraId="38382E76" w14:textId="214980BF" w:rsidR="007727F5" w:rsidRPr="001E7325" w:rsidRDefault="00B163F7" w:rsidP="00274C16">
      <w:pPr>
        <w:spacing w:line="276" w:lineRule="auto"/>
        <w:jc w:val="both"/>
        <w:rPr>
          <w:rFonts w:ascii="Arial" w:hAnsi="Arial" w:cs="Arial"/>
          <w:lang w:val="hr-HR"/>
        </w:rPr>
      </w:pPr>
      <w:r w:rsidRPr="00B163F7">
        <w:rPr>
          <w:rFonts w:ascii="Arial" w:hAnsi="Arial" w:cs="Arial"/>
        </w:rPr>
        <w:t>Strategija predstavlja sektorski dokument javne politike u oblasti unutrašnje bezbjednosti i vladavine prava, sa snažnim vezama prema politikama odbrane, upravljanja granicom, pravosuđa, vanjskih poslova, ekonomskog razvoja, rodne ravnopravnosti, zaštite od nasilja i digitalne transformacije</w:t>
      </w:r>
      <w:r w:rsidR="007727F5" w:rsidRPr="00B163F7">
        <w:rPr>
          <w:rFonts w:ascii="Arial" w:hAnsi="Arial" w:cs="Arial"/>
          <w:lang w:val="hr-HR"/>
        </w:rPr>
        <w:t xml:space="preserve">. </w:t>
      </w:r>
      <w:r w:rsidR="007727F5" w:rsidRPr="001E7325">
        <w:rPr>
          <w:rFonts w:ascii="Arial" w:hAnsi="Arial" w:cs="Arial"/>
          <w:lang w:val="hr-HR"/>
        </w:rPr>
        <w:t xml:space="preserve">Njena realizacija zahtijeva koordinaciju Ministarstva unutrašnjih poslova, Uprave policije, Ministarstva </w:t>
      </w:r>
      <w:r w:rsidR="007727F5" w:rsidRPr="001E7325">
        <w:rPr>
          <w:rFonts w:ascii="Arial" w:hAnsi="Arial" w:cs="Arial"/>
          <w:lang w:val="hr-HR"/>
        </w:rPr>
        <w:lastRenderedPageBreak/>
        <w:t>odbrane, Ministarstva pravde, Ministarstva vanjskih poslova, Ministarstva ekonomskog razvoja, Uprave carina, Vrhovnog suda, Vrhovnog državnog tužilaštva, Forenzičkog centra, lokalnih samouprava, obrazovnih institucija, civilnog društva i privatnog sektora.</w:t>
      </w:r>
    </w:p>
    <w:p w14:paraId="5E6E7C79" w14:textId="04F5BDA4" w:rsidR="00BB5F38" w:rsidRDefault="007727F5" w:rsidP="00274C16">
      <w:pPr>
        <w:spacing w:line="276" w:lineRule="auto"/>
        <w:jc w:val="both"/>
        <w:rPr>
          <w:rFonts w:ascii="Arial" w:hAnsi="Arial" w:cs="Arial"/>
          <w:lang w:val="hr-HR"/>
        </w:rPr>
      </w:pPr>
      <w:r w:rsidRPr="001E7325">
        <w:rPr>
          <w:rFonts w:ascii="Arial" w:hAnsi="Arial" w:cs="Arial"/>
          <w:lang w:val="hr-HR"/>
        </w:rPr>
        <w:t>Normativni okvir obuhvata propise kojima se uređuju oružje i municija, eksplozivne materije, prekursori eksploziva, spoljna trgovina naoružanjem i vojnom opremom, krivična djela i krivični postupak, unutrašnji poslovi, zaštita podataka, carinski postupci, rodna ravnopravnost i međunarodna saradnja. Ključni zadatak u periodu 2026-2030 jeste završetak usklađivanja i dosljedna primjena pravnog okvira, uključujući donošenje podzakonskih akata i redovno praćenje usklađenosti sa novim EU standardima.</w:t>
      </w:r>
    </w:p>
    <w:p w14:paraId="762CE9CF" w14:textId="4BA32BBE" w:rsidR="00BB5F38" w:rsidRDefault="00BB5F38" w:rsidP="00BB5F38">
      <w:pPr>
        <w:spacing w:line="276" w:lineRule="auto"/>
        <w:jc w:val="both"/>
        <w:rPr>
          <w:rFonts w:ascii="Arial" w:hAnsi="Arial" w:cs="Arial"/>
          <w:color w:val="000000" w:themeColor="text1"/>
        </w:rPr>
      </w:pPr>
      <w:r w:rsidRPr="00FC0262">
        <w:rPr>
          <w:rFonts w:ascii="Arial" w:hAnsi="Arial" w:cs="Arial"/>
          <w:color w:val="000000" w:themeColor="text1"/>
        </w:rPr>
        <w:t xml:space="preserve">Kada je riječ o međusobnoj usklađenosti Strategije i drugih dokumenata javnih politika koje sprovodi Vlada i institucije bezbjednosti, potreba da se osigura strateški pristup bezbjednosti adresirana je i u </w:t>
      </w:r>
      <w:r w:rsidRPr="00FC0262">
        <w:rPr>
          <w:rFonts w:ascii="Arial" w:hAnsi="Arial" w:cs="Arial"/>
          <w:b/>
          <w:color w:val="000000" w:themeColor="text1"/>
        </w:rPr>
        <w:t>Programu rada Vlade za 2026.godinu</w:t>
      </w:r>
      <w:r w:rsidRPr="00FC0262">
        <w:rPr>
          <w:rStyle w:val="FootnoteReference"/>
          <w:rFonts w:ascii="Arial" w:hAnsi="Arial" w:cs="Arial"/>
          <w:color w:val="000000" w:themeColor="text1"/>
        </w:rPr>
        <w:footnoteReference w:id="1"/>
      </w:r>
      <w:r w:rsidR="00B163F7">
        <w:rPr>
          <w:rFonts w:ascii="Arial" w:hAnsi="Arial" w:cs="Arial"/>
          <w:color w:val="000000" w:themeColor="text1"/>
        </w:rPr>
        <w:t xml:space="preserve">. </w:t>
      </w:r>
      <w:r w:rsidRPr="00FC0262">
        <w:rPr>
          <w:rFonts w:ascii="Arial" w:hAnsi="Arial" w:cs="Arial"/>
          <w:color w:val="000000" w:themeColor="text1"/>
        </w:rPr>
        <w:t xml:space="preserve"> </w:t>
      </w:r>
      <w:r w:rsidR="00C94D81">
        <w:rPr>
          <w:rFonts w:ascii="Arial" w:hAnsi="Arial" w:cs="Arial"/>
          <w:color w:val="000000" w:themeColor="text1"/>
        </w:rPr>
        <w:t xml:space="preserve">Programom se </w:t>
      </w:r>
      <w:r w:rsidRPr="00FC0262">
        <w:rPr>
          <w:rFonts w:ascii="Arial" w:hAnsi="Arial" w:cs="Arial"/>
          <w:color w:val="000000" w:themeColor="text1"/>
        </w:rPr>
        <w:t>predv</w:t>
      </w:r>
      <w:r w:rsidR="00C94D81">
        <w:rPr>
          <w:rFonts w:ascii="Arial" w:hAnsi="Arial" w:cs="Arial"/>
          <w:color w:val="000000" w:themeColor="text1"/>
        </w:rPr>
        <w:t>iđa obaveza</w:t>
      </w:r>
      <w:r w:rsidRPr="00FC0262">
        <w:rPr>
          <w:rFonts w:ascii="Arial" w:hAnsi="Arial" w:cs="Arial"/>
          <w:color w:val="000000" w:themeColor="text1"/>
        </w:rPr>
        <w:t xml:space="preserve"> usvajanja Završnog izvještaja o realizaciji Akcionog plana za sprovođenje Strategije za suzbijanje nedozvoljenog posjedovanja, zloupotrebe i trgovine ma</w:t>
      </w:r>
      <w:r w:rsidR="008839A5" w:rsidRPr="00FC0262">
        <w:rPr>
          <w:rFonts w:ascii="Arial" w:hAnsi="Arial" w:cs="Arial"/>
          <w:color w:val="000000" w:themeColor="text1"/>
        </w:rPr>
        <w:t xml:space="preserve">lokalibarskom i lakim oružjem i </w:t>
      </w:r>
      <w:r w:rsidRPr="00FC0262">
        <w:rPr>
          <w:rFonts w:ascii="Arial" w:hAnsi="Arial" w:cs="Arial"/>
          <w:color w:val="000000" w:themeColor="text1"/>
        </w:rPr>
        <w:t xml:space="preserve">municijom 2019-2025, </w:t>
      </w:r>
      <w:r w:rsidR="00C94D81">
        <w:rPr>
          <w:rFonts w:ascii="Arial" w:hAnsi="Arial" w:cs="Arial"/>
          <w:color w:val="000000" w:themeColor="text1"/>
        </w:rPr>
        <w:t>u 2025.godini .Takoše je predviđeno</w:t>
      </w:r>
      <w:r w:rsidRPr="00FC0262">
        <w:rPr>
          <w:rFonts w:ascii="Arial" w:hAnsi="Arial" w:cs="Arial"/>
          <w:color w:val="000000" w:themeColor="text1"/>
        </w:rPr>
        <w:t xml:space="preserve"> i donošenje Strategije za suzbijanje nedozvoljenog posjedovanja, zloupotrebe i trgovine malokalibarskom i lakim oružjem i municijom 2026-2030, sa akcionim planom.</w:t>
      </w:r>
    </w:p>
    <w:p w14:paraId="4DD1EBF1" w14:textId="1F612230" w:rsidR="00C94D81" w:rsidRPr="00C94D81" w:rsidRDefault="00C94D81" w:rsidP="00BB5F38">
      <w:pPr>
        <w:spacing w:line="276" w:lineRule="auto"/>
        <w:jc w:val="both"/>
        <w:rPr>
          <w:rFonts w:ascii="Arial" w:hAnsi="Arial" w:cs="Arial"/>
          <w:color w:val="000000" w:themeColor="text1"/>
        </w:rPr>
      </w:pPr>
      <w:r w:rsidRPr="00C94D81">
        <w:rPr>
          <w:rFonts w:ascii="Arial" w:hAnsi="Arial" w:cs="Arial"/>
        </w:rPr>
        <w:t>Strategija je usklađena sa relevantnim nacionalnim strateškim dokumentima koji uređuju oblasti bezbjednosti, odbrane, pravosuđa, evropskih integracija, borbe protiv organizovanog kriminala, rodne ravnopravnosti i digitalne transformacije, čime se obezbjeđuje koherentan pristup ostvarivanju definisanih ciljeva javnih politika</w:t>
      </w:r>
    </w:p>
    <w:p w14:paraId="43C2D416" w14:textId="7CB8B921" w:rsidR="00003BFC" w:rsidRPr="00FC0262" w:rsidRDefault="00003BFC" w:rsidP="00BB5F38">
      <w:pPr>
        <w:spacing w:line="276" w:lineRule="auto"/>
        <w:jc w:val="both"/>
        <w:rPr>
          <w:rFonts w:ascii="Arial" w:hAnsi="Arial" w:cs="Arial"/>
          <w:color w:val="000000" w:themeColor="text1"/>
        </w:rPr>
      </w:pPr>
      <w:r w:rsidRPr="00FC0262">
        <w:rPr>
          <w:rStyle w:val="Strong"/>
          <w:rFonts w:ascii="Arial" w:hAnsi="Arial" w:cs="Arial"/>
          <w:color w:val="000000" w:themeColor="text1"/>
        </w:rPr>
        <w:t>Program pristupanja Crne Gore Evropskoj uniji 2025–2026</w:t>
      </w:r>
      <w:r w:rsidR="00723A80" w:rsidRPr="00FC0262">
        <w:rPr>
          <w:rStyle w:val="FootnoteReference"/>
          <w:rFonts w:ascii="Arial" w:hAnsi="Arial" w:cs="Arial"/>
          <w:b/>
          <w:bCs/>
          <w:color w:val="000000" w:themeColor="text1"/>
        </w:rPr>
        <w:footnoteReference w:id="2"/>
      </w:r>
      <w:r w:rsidRPr="00FC0262">
        <w:rPr>
          <w:rFonts w:ascii="Arial" w:hAnsi="Arial" w:cs="Arial"/>
          <w:color w:val="000000" w:themeColor="text1"/>
        </w:rPr>
        <w:t xml:space="preserve"> predstavlja ključni planski dokument za usklađivanje nacionalnog zakonodavstva i institucionalnih kapaciteta sa pravnom tekovinom Evropske unije, posebno u okviru pregovaračkih poglavlja 23 – Pravosuđe i temeljna prava, 24 – Pravda, sloboda i bezbjednost i 31 – Vanjska, bezbjednosna i odbrambena politika. U tom smislu, Strategija za suzbijanje nedozvoljenog posjedovanja, zloupotrebe i trgovine malokalibarskim i lakim oružjem i municijom 2026–2030 usmjerena je na dalje usklađivanje zakonodavnog i institucionalnog okvira sa standardima Evropske unije u oblasti kontrole vatrenog oružja, prekogranične policijske saradnje, razmjene podataka, </w:t>
      </w:r>
      <w:r w:rsidR="00C94D81">
        <w:rPr>
          <w:rFonts w:ascii="Arial" w:hAnsi="Arial" w:cs="Arial"/>
          <w:color w:val="000000" w:themeColor="text1"/>
        </w:rPr>
        <w:t>procedura za identifikaciju i praćenje porijekla oružja</w:t>
      </w:r>
      <w:r w:rsidRPr="00FC0262">
        <w:rPr>
          <w:rFonts w:ascii="Arial" w:hAnsi="Arial" w:cs="Arial"/>
          <w:color w:val="000000" w:themeColor="text1"/>
        </w:rPr>
        <w:t xml:space="preserve">, kontrole izvoza i sprečavanja preusmjeravanja oružja iz </w:t>
      </w:r>
      <w:r w:rsidR="00C94D81">
        <w:rPr>
          <w:rFonts w:ascii="Arial" w:hAnsi="Arial" w:cs="Arial"/>
          <w:color w:val="000000" w:themeColor="text1"/>
        </w:rPr>
        <w:t>zakonitih u nezakonite</w:t>
      </w:r>
      <w:r w:rsidRPr="00FC0262">
        <w:rPr>
          <w:rFonts w:ascii="Arial" w:hAnsi="Arial" w:cs="Arial"/>
          <w:color w:val="000000" w:themeColor="text1"/>
        </w:rPr>
        <w:t xml:space="preserve"> tokove, čime će doprinijeti ispunjavanju obaveza iz procesa evropskih integracija.</w:t>
      </w:r>
    </w:p>
    <w:p w14:paraId="5B9AF16F" w14:textId="186581E0" w:rsidR="00ED7012" w:rsidRPr="00ED7012" w:rsidRDefault="00BB5F38" w:rsidP="00BB5F38">
      <w:pPr>
        <w:spacing w:line="276" w:lineRule="auto"/>
        <w:jc w:val="both"/>
        <w:rPr>
          <w:rStyle w:val="Strong"/>
          <w:rFonts w:ascii="Arial" w:hAnsi="Arial" w:cs="Arial"/>
          <w:b w:val="0"/>
          <w:bCs w:val="0"/>
          <w:color w:val="000000" w:themeColor="text1"/>
        </w:rPr>
      </w:pPr>
      <w:r w:rsidRPr="00FC0262">
        <w:rPr>
          <w:rFonts w:ascii="Arial" w:hAnsi="Arial" w:cs="Arial"/>
          <w:b/>
          <w:color w:val="000000" w:themeColor="text1"/>
        </w:rPr>
        <w:t>Strategija nacionalne bezbjednosti</w:t>
      </w:r>
      <w:r w:rsidR="00723A80" w:rsidRPr="00FC0262">
        <w:rPr>
          <w:rStyle w:val="FootnoteReference"/>
          <w:rFonts w:ascii="Arial" w:hAnsi="Arial" w:cs="Arial"/>
          <w:b/>
          <w:color w:val="000000" w:themeColor="text1"/>
        </w:rPr>
        <w:footnoteReference w:id="3"/>
      </w:r>
      <w:r w:rsidRPr="00FC0262">
        <w:rPr>
          <w:rFonts w:ascii="Arial" w:hAnsi="Arial" w:cs="Arial"/>
          <w:color w:val="000000" w:themeColor="text1"/>
        </w:rPr>
        <w:t xml:space="preserve"> prepoznaje strategijski interes Crne Gore: "Jačanje kapaciteta za suprotstavljanje obavještajnom i hibridnom djelovanju drugih država, terorizmu i drugim oblicima organizovanog nasilja, organizovanog kriminala i korupcije, i prijetnji </w:t>
      </w:r>
      <w:r w:rsidRPr="00FC0262">
        <w:rPr>
          <w:rFonts w:ascii="Arial" w:hAnsi="Arial" w:cs="Arial"/>
          <w:color w:val="000000" w:themeColor="text1"/>
        </w:rPr>
        <w:lastRenderedPageBreak/>
        <w:t>po ekonomske interese". S obzirom da je predmetna Strategija zasiva na jačanju mehanizama za kontrolu i smanjenje naoružanja, kao i objedinjenom pristupu u borbi protiv organizovanih kriminalnih grupa i primjena nulte tolerancije prema svim oblicima organizovanog kriminala, terorizma i javne bezbejdnosti, daće se doprinos u ostvarivanju ovog strategijskog interesa i ciljeva definisanih Strate</w:t>
      </w:r>
      <w:r w:rsidR="00ED7012">
        <w:rPr>
          <w:rFonts w:ascii="Arial" w:hAnsi="Arial" w:cs="Arial"/>
          <w:color w:val="000000" w:themeColor="text1"/>
        </w:rPr>
        <w:t xml:space="preserve">gijom nacionalne bezbjednosti. </w:t>
      </w:r>
    </w:p>
    <w:p w14:paraId="66136F57" w14:textId="591D7EEB" w:rsidR="00003BFC" w:rsidRPr="00C94D81" w:rsidRDefault="00003BFC" w:rsidP="00BB5F38">
      <w:pPr>
        <w:spacing w:line="276" w:lineRule="auto"/>
        <w:jc w:val="both"/>
        <w:rPr>
          <w:rFonts w:ascii="Arial" w:hAnsi="Arial" w:cs="Arial"/>
        </w:rPr>
      </w:pPr>
      <w:r w:rsidRPr="00C94D81">
        <w:rPr>
          <w:rStyle w:val="Strong"/>
          <w:rFonts w:ascii="Arial" w:hAnsi="Arial" w:cs="Arial"/>
          <w:color w:val="000000" w:themeColor="text1"/>
        </w:rPr>
        <w:t>Strategija odbrane Crne Gore</w:t>
      </w:r>
      <w:r w:rsidR="00723A80" w:rsidRPr="00C94D81">
        <w:rPr>
          <w:rStyle w:val="FootnoteReference"/>
          <w:rFonts w:ascii="Arial" w:hAnsi="Arial" w:cs="Arial"/>
          <w:b/>
          <w:bCs/>
          <w:color w:val="000000" w:themeColor="text1"/>
        </w:rPr>
        <w:footnoteReference w:id="4"/>
      </w:r>
      <w:r w:rsidRPr="00C94D81">
        <w:rPr>
          <w:rFonts w:ascii="Arial" w:hAnsi="Arial" w:cs="Arial"/>
          <w:color w:val="000000" w:themeColor="text1"/>
        </w:rPr>
        <w:t xml:space="preserve"> prepoznaje značaj razvoja kapaciteta za upravljanje bezbjednosnim rizicima, unapređenja sistema logistike, zaštite vojnih resursa i usklađivanja sa NATO standardima u oblasti bezbjednosti i upravljanja zalihama naoružanja i municije. U tom kontekstu, Strategija za suzbijanje nedozvoljenog posjedovanja, zloupotrebe i trgovine malokalibarskim i lakim oružjem i municijom 2026–2030 predviđa aktivnosti koje se odnose na upravljanje životnim ciklusom municije, smanjenje viškova zaliha, unapređenje </w:t>
      </w:r>
      <w:r w:rsidRPr="00C94D81">
        <w:rPr>
          <w:rFonts w:ascii="Arial" w:hAnsi="Arial" w:cs="Arial"/>
        </w:rPr>
        <w:t>fizičke bezbjednosti skladišta, primjenu PSSM standarda, kontrolno-tehnička ispitivanja municije i jačanje institucionalnih kapaciteta za bezbjedno skladištenje i uništavanje naoružanja i eksplozivnih sredstava.</w:t>
      </w:r>
    </w:p>
    <w:p w14:paraId="1E122CEA" w14:textId="49CA4185" w:rsidR="007727F5" w:rsidRPr="00281DDA" w:rsidRDefault="00BB5F38" w:rsidP="00274C16">
      <w:pPr>
        <w:spacing w:line="276" w:lineRule="auto"/>
        <w:jc w:val="both"/>
        <w:rPr>
          <w:rFonts w:ascii="Arial" w:hAnsi="Arial" w:cs="Arial"/>
          <w:lang w:val="es-ES"/>
        </w:rPr>
      </w:pPr>
      <w:r w:rsidRPr="00281DDA">
        <w:rPr>
          <w:rFonts w:ascii="Arial" w:hAnsi="Arial" w:cs="Arial"/>
          <w:b/>
        </w:rPr>
        <w:t>Strategija za borbu protiv transnacionalnog organizovanog kriminala 2024-2027</w:t>
      </w:r>
      <w:r w:rsidRPr="00281DDA">
        <w:rPr>
          <w:rStyle w:val="FootnoteReference"/>
          <w:rFonts w:ascii="Arial" w:hAnsi="Arial" w:cs="Arial"/>
          <w:b/>
        </w:rPr>
        <w:footnoteReference w:id="5"/>
      </w:r>
      <w:r w:rsidRPr="00281DDA">
        <w:rPr>
          <w:rFonts w:ascii="Arial" w:hAnsi="Arial" w:cs="Arial"/>
          <w:sz w:val="23"/>
          <w:szCs w:val="23"/>
        </w:rPr>
        <w:t xml:space="preserve"> </w:t>
      </w:r>
      <w:r w:rsidRPr="00281DDA">
        <w:rPr>
          <w:rFonts w:ascii="Arial" w:hAnsi="Arial" w:cs="Arial"/>
        </w:rPr>
        <w:t xml:space="preserve">predstavlja osnov za djelovanje u odnosu na savremene bezbjednosne izazove do kojih će </w:t>
      </w:r>
      <w:r w:rsidR="00C94D81">
        <w:rPr>
          <w:rFonts w:ascii="Arial" w:hAnsi="Arial" w:cs="Arial"/>
        </w:rPr>
        <w:t>dovesti</w:t>
      </w:r>
      <w:r w:rsidRPr="00281DDA">
        <w:rPr>
          <w:rFonts w:ascii="Arial" w:hAnsi="Arial" w:cs="Arial"/>
        </w:rPr>
        <w:t xml:space="preserve"> razvoj tehnologije, većeg kretanja ili fluktuacije ljudi, roba i usluga, geopolitička kretanja u regionu i šire, migracije, uključivanje u šire evropsko tržište, jače saobraćajno povezivanje i slično.</w:t>
      </w:r>
      <w:r w:rsidRPr="00281DDA">
        <w:rPr>
          <w:rFonts w:ascii="Arial" w:hAnsi="Arial" w:cs="Arial"/>
          <w:lang w:val="es-ES"/>
        </w:rPr>
        <w:t xml:space="preserve"> U tom smislu, Strategija </w:t>
      </w:r>
      <w:r w:rsidRPr="00281DDA">
        <w:rPr>
          <w:rFonts w:ascii="Arial" w:hAnsi="Arial" w:cs="Arial"/>
        </w:rPr>
        <w:t xml:space="preserve">za suzbijanje nedozvoljenog posjedovanja, zloupotrebe i trgovine malokalibarskom i lakim oružjem i municijom 2026-2030, </w:t>
      </w:r>
      <w:r w:rsidRPr="00281DDA">
        <w:rPr>
          <w:rFonts w:ascii="Arial" w:hAnsi="Arial" w:cs="Arial"/>
          <w:lang w:val="es-ES"/>
        </w:rPr>
        <w:t xml:space="preserve"> stavlja poseban naglasak na smanjenje nezakonitih tokova kroz granične, carinske, poštanske, kurirske i kriminalističko-obavještajne mjere, kao i na integraciju baza podataka, analizu rizika, forenzičke kapacitete, praćenje poštanskih i kurirskih sistema i jačanje kapaciteta za postupanje u cyber podržanim oblicima trgovine oružjem.</w:t>
      </w:r>
    </w:p>
    <w:p w14:paraId="11937A10" w14:textId="6253A415" w:rsidR="00723A80" w:rsidRPr="00281DDA" w:rsidRDefault="00723A80" w:rsidP="00274C16">
      <w:pPr>
        <w:spacing w:line="276" w:lineRule="auto"/>
        <w:jc w:val="both"/>
        <w:rPr>
          <w:rFonts w:ascii="Arial" w:hAnsi="Arial" w:cs="Arial"/>
        </w:rPr>
      </w:pPr>
      <w:r w:rsidRPr="00281DDA">
        <w:rPr>
          <w:rStyle w:val="Strong"/>
          <w:rFonts w:ascii="Arial" w:hAnsi="Arial" w:cs="Arial"/>
        </w:rPr>
        <w:t>Strategija za smanjenje rizika od katastrofa 2025–2030</w:t>
      </w:r>
      <w:r w:rsidR="006E228D" w:rsidRPr="00281DDA">
        <w:rPr>
          <w:rStyle w:val="FootnoteReference"/>
          <w:rFonts w:ascii="Arial" w:hAnsi="Arial" w:cs="Arial"/>
          <w:b/>
          <w:bCs/>
        </w:rPr>
        <w:footnoteReference w:id="6"/>
      </w:r>
      <w:r w:rsidRPr="00281DDA">
        <w:rPr>
          <w:rFonts w:ascii="Arial" w:hAnsi="Arial" w:cs="Arial"/>
        </w:rPr>
        <w:t xml:space="preserve"> usmjerena je na jačanje otpornosti društva i institucija na prirodne, tehničko-tehnološke i druge bezbjednosne rizike, uključujući rizike povezane sa eksplozijama, požarima i nebezbjednim skladištenjem eksplozivnih materija. Strategija SALW 2026–2030 doprinosi ostvarivanju ovih ciljeva kroz unapređenje sistema bezbjednog skladištenja oružja, municije i eksploziva, kontinuirane procjene rizika, modernizaciju skladišnih kapaciteta, unapređenje procedura za uništavanje nestabilne municije i jačanje međuinstitucionalne koordinacije u oblasti upravljanja rizicima.</w:t>
      </w:r>
    </w:p>
    <w:p w14:paraId="146A8030" w14:textId="455099F3" w:rsidR="00723A80" w:rsidRPr="00281DDA" w:rsidRDefault="00723A80" w:rsidP="00274C16">
      <w:pPr>
        <w:spacing w:line="276" w:lineRule="auto"/>
        <w:jc w:val="both"/>
        <w:rPr>
          <w:rFonts w:ascii="Arial" w:hAnsi="Arial" w:cs="Arial"/>
        </w:rPr>
      </w:pPr>
      <w:r w:rsidRPr="00281DDA">
        <w:rPr>
          <w:rStyle w:val="Strong"/>
          <w:rFonts w:ascii="Arial" w:hAnsi="Arial" w:cs="Arial"/>
        </w:rPr>
        <w:t>Strategija zaštite od nasilja u porodici</w:t>
      </w:r>
      <w:r w:rsidRPr="00281DDA">
        <w:rPr>
          <w:rFonts w:ascii="Arial" w:hAnsi="Arial" w:cs="Arial"/>
        </w:rPr>
        <w:t xml:space="preserve"> prepoznaje potrebu jačanja institucionalnih mehanizama zaštite žrtava i procjene rizika u slučajevima nasilja u kojima je prisutno vatreno oružje. U tom smislu, Strategija SALW 2026–2030 predviđa aktivnosti koje se odnose </w:t>
      </w:r>
      <w:r w:rsidRPr="00281DDA">
        <w:rPr>
          <w:rFonts w:ascii="Arial" w:hAnsi="Arial" w:cs="Arial"/>
        </w:rPr>
        <w:lastRenderedPageBreak/>
        <w:t>na unapređenje procjene rizika prilikom izdavanja i oduzimanja dozvola za oružje, jačanje razmjene podataka između institucija, unapređenje rodno osjetljivog pristupa i jačanje javne komunikacije i medijskog izvještavanja o rodno zasnovanom nasilju počinjenom vatrenim oružjem.</w:t>
      </w:r>
    </w:p>
    <w:p w14:paraId="2A60F97C" w14:textId="6E7E4F7E" w:rsidR="00723A80" w:rsidRPr="00ED7012" w:rsidRDefault="00723A80" w:rsidP="00ED7012">
      <w:pPr>
        <w:pStyle w:val="NoSpacing"/>
        <w:jc w:val="both"/>
        <w:rPr>
          <w:rFonts w:ascii="Arial" w:hAnsi="Arial" w:cs="Arial"/>
        </w:rPr>
      </w:pPr>
      <w:r w:rsidRPr="00ED7012">
        <w:rPr>
          <w:rStyle w:val="Strong"/>
          <w:rFonts w:ascii="Arial" w:hAnsi="Arial" w:cs="Arial"/>
        </w:rPr>
        <w:t>Strategija za prevenciju i suzbijanje terorizma, pranja novca i finansiranja terorizma</w:t>
      </w:r>
      <w:r w:rsidRPr="00ED7012">
        <w:rPr>
          <w:rFonts w:ascii="Arial" w:hAnsi="Arial" w:cs="Arial"/>
        </w:rPr>
        <w:t xml:space="preserve"> usmjerena je na jačanje institucionalnih kapaciteta za otkrivanje, sprečavanje i odgovor na bezbjednosne prijetnje povezane sa nasilnim ekstremizmom, terorizmom i nezakonitim finansijskim tokovima. Strategija SALW 2026–2030 doprinosi realizaciji ovih ciljeva kroz jačanje kontrole eksplozivnih materija, unapređenje kriminalističko-obavještajnog rada, jačanje prekogranične saradnje, razmjenu podataka sa međunarodnim partnerima i unapređenje mehanizama za sprečavanje zloupotrebe vatrenog oružja, municije i eksploziva u terorističke i druge kriminalne svrhe.</w:t>
      </w:r>
    </w:p>
    <w:p w14:paraId="7EBC8F0E" w14:textId="11D34B12" w:rsidR="00723A80" w:rsidRDefault="00723A80" w:rsidP="00ED7012">
      <w:pPr>
        <w:pStyle w:val="NoSpacing"/>
        <w:jc w:val="both"/>
        <w:rPr>
          <w:rFonts w:ascii="Arial" w:hAnsi="Arial" w:cs="Arial"/>
        </w:rPr>
      </w:pPr>
      <w:r w:rsidRPr="00ED7012">
        <w:rPr>
          <w:rStyle w:val="Strong"/>
          <w:rFonts w:ascii="Arial" w:hAnsi="Arial" w:cs="Arial"/>
        </w:rPr>
        <w:t>Strategija razvoja policije 2025–2030</w:t>
      </w:r>
      <w:r w:rsidRPr="00ED7012">
        <w:rPr>
          <w:rFonts w:ascii="Arial" w:hAnsi="Arial" w:cs="Arial"/>
        </w:rPr>
        <w:t xml:space="preserve"> usmjerena je na jačanje operativnih, analitičkih i institucionalnih kapaciteta policije u borbi protiv organizovanog kriminala, nasilnog ekstremizma i savremenih bezbjednosnih prijetnji. Strategija SALW 2026–2030 doprinosi realizaciji ovih ciljeva kroz unapređenje kriminalističko-obavještajnog rada, jačanje kapaciteta Nacionalne kontakt-tačke za vatreno oružje (Firearms Focal Point), razvoj sistema </w:t>
      </w:r>
      <w:r w:rsidR="00C94D81" w:rsidRPr="00ED7012">
        <w:rPr>
          <w:rFonts w:ascii="Arial" w:hAnsi="Arial" w:cs="Arial"/>
        </w:rPr>
        <w:t>identifikacije i praćenja oružja</w:t>
      </w:r>
      <w:r w:rsidRPr="00ED7012">
        <w:rPr>
          <w:rFonts w:ascii="Arial" w:hAnsi="Arial" w:cs="Arial"/>
        </w:rPr>
        <w:t>, unapređenje balističkih kapaciteta i jačanje međunarodne operativne saradnje u oblasti suzbijanja ilegalne trgovine oružjem, municijom i eksplozivima.</w:t>
      </w:r>
    </w:p>
    <w:p w14:paraId="71F3AE74" w14:textId="77777777" w:rsidR="00ED7012" w:rsidRPr="00ED7012" w:rsidRDefault="00ED7012" w:rsidP="00ED7012">
      <w:pPr>
        <w:pStyle w:val="NoSpacing"/>
        <w:jc w:val="both"/>
        <w:rPr>
          <w:rFonts w:ascii="Arial" w:hAnsi="Arial" w:cs="Arial"/>
        </w:rPr>
      </w:pPr>
    </w:p>
    <w:p w14:paraId="48E4D988" w14:textId="200D8C96" w:rsidR="00723A80" w:rsidRPr="00281DDA" w:rsidRDefault="00723A80" w:rsidP="00274C16">
      <w:pPr>
        <w:spacing w:line="276" w:lineRule="auto"/>
        <w:jc w:val="both"/>
        <w:rPr>
          <w:rFonts w:ascii="Arial" w:hAnsi="Arial" w:cs="Arial"/>
        </w:rPr>
      </w:pPr>
      <w:r w:rsidRPr="00281DDA">
        <w:rPr>
          <w:rStyle w:val="Strong"/>
          <w:rFonts w:ascii="Arial" w:hAnsi="Arial" w:cs="Arial"/>
        </w:rPr>
        <w:t>Strategija razvoja pravosuđa 2024–2027</w:t>
      </w:r>
      <w:r w:rsidR="006E228D" w:rsidRPr="00281DDA">
        <w:rPr>
          <w:rStyle w:val="FootnoteReference"/>
          <w:rFonts w:ascii="Arial" w:hAnsi="Arial" w:cs="Arial"/>
          <w:b/>
          <w:bCs/>
        </w:rPr>
        <w:footnoteReference w:id="7"/>
      </w:r>
      <w:r w:rsidRPr="00281DDA">
        <w:rPr>
          <w:rFonts w:ascii="Arial" w:hAnsi="Arial" w:cs="Arial"/>
        </w:rPr>
        <w:t xml:space="preserve"> prepoznaje značaj efikasnog krivičnog gonjenja, jačanja institucionalne koordinacije i unapređenja efikasnosti sudskih postupaka u predmetima organizovanog kriminala i teških krivičnih djela. Strategija SALW 2026–2030 povezana je sa ovim ciljevima kroz unapređenje saradnje između policije, tužilaštva i sudova, razvoj jedinstvenih metodologija razmjene podataka, unapređenje evidencija o vatrenom oružju i jačanje kapaciteta za procesuiranje krivičnih djela povezanih sa vatrenim oružjem, municijom i eksplozivima.</w:t>
      </w:r>
    </w:p>
    <w:p w14:paraId="6F011B05" w14:textId="087FE7F3" w:rsidR="00723A80" w:rsidRPr="00281DDA" w:rsidRDefault="00723A80" w:rsidP="00274C16">
      <w:pPr>
        <w:spacing w:line="276" w:lineRule="auto"/>
        <w:jc w:val="both"/>
        <w:rPr>
          <w:rFonts w:ascii="Arial" w:hAnsi="Arial" w:cs="Arial"/>
        </w:rPr>
      </w:pPr>
      <w:r w:rsidRPr="00281DDA">
        <w:rPr>
          <w:rStyle w:val="Strong"/>
          <w:rFonts w:ascii="Arial" w:hAnsi="Arial" w:cs="Arial"/>
        </w:rPr>
        <w:t>Strategija integrisanog upravljanja granicom 2025–2028</w:t>
      </w:r>
      <w:r w:rsidRPr="00281DDA">
        <w:rPr>
          <w:rFonts w:ascii="Arial" w:hAnsi="Arial" w:cs="Arial"/>
        </w:rPr>
        <w:t xml:space="preserve"> </w:t>
      </w:r>
      <w:r w:rsidR="006E228D" w:rsidRPr="00281DDA">
        <w:rPr>
          <w:rStyle w:val="FootnoteReference"/>
          <w:rFonts w:ascii="Arial" w:hAnsi="Arial" w:cs="Arial"/>
        </w:rPr>
        <w:footnoteReference w:id="8"/>
      </w:r>
      <w:r w:rsidRPr="00281DDA">
        <w:rPr>
          <w:rFonts w:ascii="Arial" w:hAnsi="Arial" w:cs="Arial"/>
        </w:rPr>
        <w:t>usmjerena je na jačanje koordinacije između policije, carinskih organa i drugih nadležnih institucija radi efikasnijeg upravljanja migracijama, prekograničnim kretanjem ljudi i roba i suzbijanja prekograničnog kriminala. Strategija za suzbijanje nedozvoljenog posjedovanja, zloupotrebe i trgovine malokalibarskim i lakim oružjem i municijom 2026–2030 direktno doprinosi realizaciji ovih ciljeva kroz unapređenje analize rizika na granicama, jačanje kapaciteta za detekciju ilegalnog prometa oružja, unapređenje kontrole poštanskih i kurirskih sistema, razvoj kriminalističko-obavještajnog rada i jačanje međunarodne operativne saradnje u oblasti suzbijanja krijumčarenja vatrenog oružja, municije i eksploziva.</w:t>
      </w:r>
    </w:p>
    <w:p w14:paraId="68B50BE7" w14:textId="752E79A3" w:rsidR="00ED7012" w:rsidRPr="00ED7012" w:rsidRDefault="00723A80" w:rsidP="00ED7012">
      <w:pPr>
        <w:spacing w:line="276" w:lineRule="auto"/>
        <w:jc w:val="both"/>
        <w:rPr>
          <w:rFonts w:ascii="Arial" w:hAnsi="Arial" w:cs="Arial"/>
        </w:rPr>
      </w:pPr>
      <w:r w:rsidRPr="00281DDA">
        <w:rPr>
          <w:rFonts w:ascii="Arial" w:hAnsi="Arial" w:cs="Arial"/>
          <w:b/>
          <w:bCs/>
        </w:rPr>
        <w:t>Nacionalna strategija održivog razvoja do 2030. godine</w:t>
      </w:r>
      <w:r w:rsidR="006E228D" w:rsidRPr="00281DDA">
        <w:rPr>
          <w:rStyle w:val="FootnoteReference"/>
          <w:rFonts w:ascii="Arial" w:hAnsi="Arial" w:cs="Arial"/>
          <w:b/>
          <w:bCs/>
        </w:rPr>
        <w:footnoteReference w:id="9"/>
      </w:r>
      <w:r w:rsidRPr="00281DDA">
        <w:rPr>
          <w:rFonts w:ascii="Arial" w:hAnsi="Arial" w:cs="Arial"/>
        </w:rPr>
        <w:t xml:space="preserve"> usmjerena je na izgradnju bezbjednog, otpornog i održivog društva zasnovanog na principima dobrog upravljanja, vladavine prava i održivog razvoja. Strategija SALW 2026–2030 doprinosi ostvarivanju </w:t>
      </w:r>
      <w:r w:rsidRPr="00281DDA">
        <w:rPr>
          <w:rFonts w:ascii="Arial" w:hAnsi="Arial" w:cs="Arial"/>
        </w:rPr>
        <w:lastRenderedPageBreak/>
        <w:t>ovih ciljeva kroz smanjenje nasilja i bezbjednosnih rizika povezanih sa zloupotrebom vatrenog oružja, unapređenje javne bezbjednosti, jačanje institucionalne otpornosti i doprinos ostvarivanju Cilja održivog razvoja 16 – mir</w:t>
      </w:r>
      <w:r w:rsidR="006E228D" w:rsidRPr="00281DDA">
        <w:rPr>
          <w:rFonts w:ascii="Arial" w:hAnsi="Arial" w:cs="Arial"/>
        </w:rPr>
        <w:t xml:space="preserve">, pravda i snažne institucije. </w:t>
      </w:r>
    </w:p>
    <w:p w14:paraId="6DFD11DD" w14:textId="08B05AD5" w:rsidR="007727F5" w:rsidRPr="00281DDA" w:rsidRDefault="007727F5" w:rsidP="00281DDA">
      <w:pPr>
        <w:pStyle w:val="NoSpacing"/>
        <w:jc w:val="both"/>
        <w:rPr>
          <w:rFonts w:ascii="Arial" w:hAnsi="Arial" w:cs="Arial"/>
          <w:b/>
          <w:color w:val="2F5496" w:themeColor="accent1" w:themeShade="BF"/>
          <w:lang w:val="hr-HR"/>
        </w:rPr>
      </w:pPr>
      <w:r w:rsidRPr="00281DDA">
        <w:rPr>
          <w:rFonts w:ascii="Arial" w:hAnsi="Arial" w:cs="Arial"/>
          <w:b/>
          <w:color w:val="2F5496" w:themeColor="accent1" w:themeShade="BF"/>
          <w:lang w:val="hr-HR"/>
        </w:rPr>
        <w:t>3.2. Međunarodni i regionalni okvir</w:t>
      </w:r>
    </w:p>
    <w:p w14:paraId="2F26BFBC" w14:textId="54F9D2F5" w:rsidR="00BB639B" w:rsidRDefault="00BB639B" w:rsidP="00281DDA">
      <w:pPr>
        <w:pStyle w:val="NoSpacing"/>
        <w:jc w:val="both"/>
        <w:rPr>
          <w:rFonts w:ascii="Arial" w:eastAsia="Times New Roman" w:hAnsi="Arial" w:cs="Arial"/>
          <w:kern w:val="0"/>
          <w:szCs w:val="24"/>
          <w:lang w:val="en-GB" w:eastAsia="en-GB"/>
          <w14:ligatures w14:val="none"/>
        </w:rPr>
      </w:pPr>
      <w:r w:rsidRPr="00281DDA">
        <w:rPr>
          <w:rFonts w:ascii="Arial" w:eastAsia="Times New Roman" w:hAnsi="Arial" w:cs="Arial"/>
          <w:kern w:val="0"/>
          <w:szCs w:val="24"/>
          <w:lang w:val="en-GB" w:eastAsia="en-GB"/>
          <w14:ligatures w14:val="none"/>
        </w:rPr>
        <w:t>Strategija je zasnovana na principima i ciljevima definisanim u nacionalnim, evropskim i međunarodnim strateškim i normativnim okvirima koji uređuju oblast kontrole malokalibarskog i lakog oružja (SALW), pripadajuće municije i eksploziva, imajući u vidu obaveze koje Crna Gora preuzima u okviru procesa pristupanja Evropskoj uniji i Berlinskog procesa. Poseban značaj u tom kontekstu ima Regionalna mapa puta za održivo rješenje za suzbijanje nedozvoljenog posjedovanja, zloupotrebe i trgovine malokalibarskim i lakim oružjem, pripadajućom municijom i eksplozivima na Zapadnom Balkanu do 2030. godine</w:t>
      </w:r>
      <w:r w:rsidR="00FB4075" w:rsidRPr="00281DDA">
        <w:rPr>
          <w:rStyle w:val="FootnoteReference"/>
          <w:rFonts w:ascii="Arial" w:eastAsia="Times New Roman" w:hAnsi="Arial" w:cs="Arial"/>
          <w:kern w:val="0"/>
          <w:szCs w:val="24"/>
          <w:lang w:val="en-GB" w:eastAsia="en-GB"/>
          <w14:ligatures w14:val="none"/>
        </w:rPr>
        <w:footnoteReference w:id="10"/>
      </w:r>
      <w:r w:rsidRPr="00281DDA">
        <w:rPr>
          <w:rFonts w:ascii="Arial" w:eastAsia="Times New Roman" w:hAnsi="Arial" w:cs="Arial"/>
          <w:kern w:val="0"/>
          <w:szCs w:val="24"/>
          <w:lang w:val="en-GB" w:eastAsia="en-GB"/>
          <w14:ligatures w14:val="none"/>
        </w:rPr>
        <w:t>, koja predviđa Zapadni Balkan kao bezbjedniji region i izvoznika bezbjednosti, sa uspostavljenim sveobuhvatnim i održivim mehanizmima usklađenim sa pravnom tekovinom Evropske unije i drugim međunarodnim standardima za prevenciju, identifikaciju, istragu, krivično gonjenje i presuđivanje nezakonitog posjedovanja, zloupotrebe i trgovine oružjem, municijom i eksplozivima. Revidirani okvir za period 2025–2030. godine usvojen je uz tehničku podršku SEESAC-a i političku podršku Evropske unije, Francuske i Njemačke, te potvrđen u okviru EU – Zapadni Balkan ministarskog foruma za pravdu i unutrašnje poslove.</w:t>
      </w:r>
    </w:p>
    <w:p w14:paraId="0F1ED647" w14:textId="77777777" w:rsidR="00281DDA" w:rsidRPr="00281DDA" w:rsidRDefault="00281DDA" w:rsidP="00281DDA">
      <w:pPr>
        <w:pStyle w:val="NoSpacing"/>
        <w:jc w:val="both"/>
        <w:rPr>
          <w:rFonts w:ascii="Arial" w:eastAsia="Times New Roman" w:hAnsi="Arial" w:cs="Arial"/>
          <w:kern w:val="0"/>
          <w:szCs w:val="24"/>
          <w:lang w:val="en-GB" w:eastAsia="en-GB"/>
          <w14:ligatures w14:val="none"/>
        </w:rPr>
      </w:pPr>
    </w:p>
    <w:p w14:paraId="7C965EB8" w14:textId="6F113FAE" w:rsidR="00BB639B" w:rsidRDefault="00BB639B" w:rsidP="00281DDA">
      <w:pPr>
        <w:pStyle w:val="NoSpacing"/>
        <w:jc w:val="both"/>
        <w:rPr>
          <w:rFonts w:ascii="Arial" w:eastAsia="Times New Roman" w:hAnsi="Arial" w:cs="Arial"/>
          <w:kern w:val="0"/>
          <w:szCs w:val="24"/>
          <w:lang w:val="en-GB" w:eastAsia="en-GB"/>
          <w14:ligatures w14:val="none"/>
        </w:rPr>
      </w:pPr>
      <w:r w:rsidRPr="00281DDA">
        <w:rPr>
          <w:rFonts w:ascii="Arial" w:eastAsia="Times New Roman" w:hAnsi="Arial" w:cs="Arial"/>
          <w:kern w:val="0"/>
          <w:szCs w:val="24"/>
          <w:lang w:val="en-GB" w:eastAsia="en-GB"/>
          <w14:ligatures w14:val="none"/>
        </w:rPr>
        <w:t xml:space="preserve">U tom smislu, Strategija je usmjerena na dalje usklađivanje nacionalnog zakonodavnog i institucionalnog okvira sa </w:t>
      </w:r>
      <w:r w:rsidR="00C94D81" w:rsidRPr="002E6560">
        <w:rPr>
          <w:rFonts w:ascii="Arial" w:hAnsi="Arial" w:cs="Arial"/>
        </w:rPr>
        <w:t>pravnom tekovinom Evropske unije (EU acquis)</w:t>
      </w:r>
      <w:r w:rsidR="002E6560">
        <w:rPr>
          <w:rFonts w:ascii="Arial" w:hAnsi="Arial" w:cs="Arial"/>
        </w:rPr>
        <w:t xml:space="preserve"> </w:t>
      </w:r>
      <w:r w:rsidRPr="002E6560">
        <w:rPr>
          <w:rFonts w:ascii="Arial" w:eastAsia="Times New Roman" w:hAnsi="Arial" w:cs="Arial"/>
          <w:kern w:val="0"/>
          <w:szCs w:val="24"/>
          <w:lang w:val="en-GB" w:eastAsia="en-GB"/>
          <w14:ligatures w14:val="none"/>
        </w:rPr>
        <w:t>i međunarodnim standardima, jačanje institucionalnih i operativnih kapaciteta za prevenciju i suzbijanje nezakonite trgovine oružjem, unapređenje sistema kontrole, registracije, praćenja i bezbjednog skladištenja oružja, municije i eksploziva, kao i intenziviranje regionalne i međunarodne policijske i pravosudne saradnje.</w:t>
      </w:r>
      <w:r w:rsidRPr="00281DDA">
        <w:rPr>
          <w:rFonts w:ascii="Arial" w:eastAsia="Times New Roman" w:hAnsi="Arial" w:cs="Arial"/>
          <w:kern w:val="0"/>
          <w:szCs w:val="24"/>
          <w:lang w:val="en-GB" w:eastAsia="en-GB"/>
          <w14:ligatures w14:val="none"/>
        </w:rPr>
        <w:t xml:space="preserve"> Poseban fokus stavljen je na razvoj interoperabilnih mehanizama razmjene podataka, jačanje kapaciteta za finansijske istrage i krivično gonjenje, te smanjenje ilegalnog posjedovanja oružja kroz preventivne i represivne mjere.</w:t>
      </w:r>
    </w:p>
    <w:p w14:paraId="40B8A846" w14:textId="77777777" w:rsidR="00281DDA" w:rsidRPr="00281DDA" w:rsidRDefault="00281DDA" w:rsidP="00281DDA">
      <w:pPr>
        <w:pStyle w:val="NoSpacing"/>
        <w:jc w:val="both"/>
        <w:rPr>
          <w:rFonts w:ascii="Arial" w:eastAsia="Times New Roman" w:hAnsi="Arial" w:cs="Arial"/>
          <w:kern w:val="0"/>
          <w:szCs w:val="24"/>
          <w:lang w:val="en-GB" w:eastAsia="en-GB"/>
          <w14:ligatures w14:val="none"/>
        </w:rPr>
      </w:pPr>
    </w:p>
    <w:p w14:paraId="0AE32CD6" w14:textId="59D24F51" w:rsidR="00672726" w:rsidRPr="00281DDA" w:rsidRDefault="00672726" w:rsidP="00281DDA">
      <w:pPr>
        <w:pStyle w:val="NoSpacing"/>
        <w:jc w:val="both"/>
        <w:rPr>
          <w:rFonts w:ascii="Arial" w:eastAsia="Times New Roman" w:hAnsi="Arial" w:cs="Arial"/>
          <w:color w:val="000000" w:themeColor="text1"/>
          <w:kern w:val="0"/>
          <w:szCs w:val="24"/>
          <w:lang w:val="en-GB" w:eastAsia="en-GB"/>
          <w14:ligatures w14:val="none"/>
        </w:rPr>
      </w:pPr>
      <w:r w:rsidRPr="00281DDA">
        <w:rPr>
          <w:rFonts w:ascii="Arial" w:hAnsi="Arial" w:cs="Arial"/>
          <w:color w:val="000000" w:themeColor="text1"/>
        </w:rPr>
        <w:t>Radi obezbjeđivanja pune usklađenosti sa Regionalnom mapom puta 2030, Akcioni plan Strategije zasniva se na indikatorima učinka koji su metodološki usklađeni sa regionalno usaglašenim KPI indikatorima Roadmap-a, uz njihovo prilagođavanje nacionalnom sistemu prikupljanja podataka i institucionalnim nadležnostima. Ovakav pristup omogućava jedinstven sistem monitoringa, smanjuje potrebu za paralelnim izvještavanjem i doprinosi efikasnijem praćenju napretka Crne Gore u sprovođenju regionalnih i međunarodnih obaveza.</w:t>
      </w:r>
    </w:p>
    <w:p w14:paraId="2082BEAC" w14:textId="77777777" w:rsidR="00ED7012" w:rsidRDefault="00BB639B" w:rsidP="002E6560">
      <w:pPr>
        <w:pStyle w:val="NoSpacing"/>
        <w:jc w:val="both"/>
        <w:rPr>
          <w:rFonts w:ascii="Arial" w:hAnsi="Arial" w:cs="Arial"/>
          <w:lang w:val="en-GB" w:eastAsia="en-GB"/>
        </w:rPr>
      </w:pPr>
      <w:r w:rsidRPr="00281DDA">
        <w:rPr>
          <w:rFonts w:ascii="Arial" w:hAnsi="Arial" w:cs="Arial"/>
          <w:lang w:val="en-GB" w:eastAsia="en-GB"/>
        </w:rPr>
        <w:t>Strategija je istovremeno usklađena sa Programom akcije Ujedinjenih nacija za sprječavanje, borbu protiv i iskorjenjivanje nezakonite trgovine SALW-om, Protokolom o vatrenom oružju, Ugovorom o trgovini oružjem, relevantnim OEBS dokumentima, MOSAIC i IATG standardima, kao i politikama Evropske unije u oblasti borbe protiv nezakonite trgovine vatrenim oružjem, kontrole izvoza, upravljanja granicama i prekogranične policijske saradnje</w:t>
      </w:r>
      <w:r w:rsidR="002E6560">
        <w:rPr>
          <w:rFonts w:ascii="Arial" w:hAnsi="Arial" w:cs="Arial"/>
          <w:lang w:val="en-GB" w:eastAsia="en-GB"/>
        </w:rPr>
        <w:t>, upravljanje zalihama oružja I municije</w:t>
      </w:r>
      <w:r w:rsidRPr="00281DDA">
        <w:rPr>
          <w:rFonts w:ascii="Arial" w:hAnsi="Arial" w:cs="Arial"/>
          <w:lang w:val="en-GB" w:eastAsia="en-GB"/>
        </w:rPr>
        <w:t xml:space="preserve">. </w:t>
      </w:r>
    </w:p>
    <w:p w14:paraId="6823454A" w14:textId="77777777" w:rsidR="00ED7012" w:rsidRDefault="00ED7012" w:rsidP="002E6560">
      <w:pPr>
        <w:pStyle w:val="NoSpacing"/>
        <w:jc w:val="both"/>
        <w:rPr>
          <w:rFonts w:ascii="Arial" w:hAnsi="Arial" w:cs="Arial"/>
          <w:lang w:val="en-GB" w:eastAsia="en-GB"/>
        </w:rPr>
      </w:pPr>
    </w:p>
    <w:p w14:paraId="219BCA30" w14:textId="2451908D" w:rsidR="00281DDA" w:rsidRPr="002E6560" w:rsidRDefault="002E6560" w:rsidP="002E6560">
      <w:pPr>
        <w:pStyle w:val="NoSpacing"/>
        <w:jc w:val="both"/>
        <w:rPr>
          <w:rFonts w:ascii="Arial" w:hAnsi="Arial" w:cs="Arial"/>
          <w:sz w:val="8"/>
          <w:lang w:val="en-GB" w:eastAsia="en-GB"/>
        </w:rPr>
      </w:pPr>
      <w:r w:rsidRPr="002E6560">
        <w:rPr>
          <w:rFonts w:ascii="Arial" w:hAnsi="Arial" w:cs="Arial"/>
        </w:rPr>
        <w:lastRenderedPageBreak/>
        <w:t>Na taj način Strategija potvrđuje opredijeljenost Crne Gore da, kroz jačanje vladavine prava, bezbjednosnog sektora i međunarodne saradnje, doprinosi regionalnoj stabilnosti, ostvarivanju zajedničkih evropskih bezbjednosnih ciljeva i ispunjavanju obaveza koje proizlaze iz procesa pristupanja Evropskoj uniji.</w:t>
      </w:r>
    </w:p>
    <w:p w14:paraId="69BFEA7B" w14:textId="058FBF58" w:rsidR="00ED7012" w:rsidRDefault="00ED7012" w:rsidP="001131C8">
      <w:pPr>
        <w:pStyle w:val="NoSpacing"/>
        <w:rPr>
          <w:rFonts w:ascii="Arial" w:hAnsi="Arial" w:cs="Arial"/>
          <w:b/>
          <w:bCs/>
          <w:color w:val="2F5496" w:themeColor="accent1" w:themeShade="BF"/>
          <w:sz w:val="28"/>
          <w:szCs w:val="28"/>
          <w:lang w:val="hr-HR"/>
        </w:rPr>
      </w:pPr>
    </w:p>
    <w:p w14:paraId="55EAC937" w14:textId="12553431" w:rsidR="001131C8" w:rsidRPr="00557682" w:rsidRDefault="001131C8" w:rsidP="001131C8">
      <w:pPr>
        <w:pStyle w:val="NoSpacing"/>
        <w:rPr>
          <w:rFonts w:ascii="Arial" w:hAnsi="Arial" w:cs="Arial"/>
          <w:b/>
          <w:bCs/>
          <w:color w:val="2F5496" w:themeColor="accent1" w:themeShade="BF"/>
          <w:sz w:val="32"/>
          <w:szCs w:val="28"/>
          <w:lang w:val="hr-HR"/>
        </w:rPr>
      </w:pPr>
      <w:r w:rsidRPr="001E7325">
        <w:rPr>
          <w:rFonts w:ascii="Arial" w:hAnsi="Arial" w:cs="Arial"/>
          <w:b/>
          <w:bCs/>
          <w:color w:val="2F5496" w:themeColor="accent1" w:themeShade="BF"/>
          <w:sz w:val="28"/>
          <w:szCs w:val="28"/>
          <w:lang w:val="hr-HR"/>
        </w:rPr>
        <w:t>4. ANALIZA STANJA</w:t>
      </w:r>
      <w:r w:rsidR="00557682">
        <w:rPr>
          <w:rFonts w:ascii="Arial" w:hAnsi="Arial" w:cs="Arial"/>
          <w:b/>
          <w:bCs/>
          <w:color w:val="2F5496" w:themeColor="accent1" w:themeShade="BF"/>
          <w:sz w:val="28"/>
          <w:szCs w:val="28"/>
          <w:lang w:val="hr-HR"/>
        </w:rPr>
        <w:t xml:space="preserve"> - </w:t>
      </w:r>
      <w:r w:rsidR="00557682" w:rsidRPr="00557682">
        <w:rPr>
          <w:rFonts w:ascii="Arial" w:hAnsi="Arial" w:cs="Arial"/>
          <w:b/>
          <w:color w:val="2F5496" w:themeColor="accent1" w:themeShade="BF"/>
          <w:sz w:val="24"/>
        </w:rPr>
        <w:t>Analiza rezultata sprovođenja Strategije SALW 2019–2025</w:t>
      </w:r>
    </w:p>
    <w:p w14:paraId="25F93B57" w14:textId="5DA67E1A" w:rsidR="001131C8" w:rsidRPr="00281DDA" w:rsidRDefault="001131C8" w:rsidP="00281DDA">
      <w:pPr>
        <w:pStyle w:val="NoSpacing"/>
        <w:ind w:firstLine="720"/>
        <w:rPr>
          <w:rFonts w:ascii="Arial" w:hAnsi="Arial" w:cs="Arial"/>
          <w:b/>
          <w:color w:val="2F5496" w:themeColor="accent1" w:themeShade="BF"/>
          <w:sz w:val="18"/>
          <w:lang w:val="hr-HR"/>
        </w:rPr>
      </w:pPr>
    </w:p>
    <w:p w14:paraId="201548E9" w14:textId="201E7C49" w:rsidR="00E74075" w:rsidRPr="00E74075" w:rsidRDefault="001131C8" w:rsidP="00E74075">
      <w:pPr>
        <w:pStyle w:val="NoSpacing"/>
        <w:rPr>
          <w:rFonts w:ascii="Arial" w:hAnsi="Arial" w:cs="Arial"/>
          <w:b/>
          <w:bCs/>
          <w:color w:val="2F5496" w:themeColor="accent1" w:themeShade="BF"/>
          <w:sz w:val="24"/>
          <w:szCs w:val="24"/>
          <w:lang w:val="hr-HR"/>
        </w:rPr>
      </w:pPr>
      <w:r w:rsidRPr="001E7325">
        <w:rPr>
          <w:rFonts w:ascii="Arial" w:hAnsi="Arial" w:cs="Arial"/>
          <w:b/>
          <w:bCs/>
          <w:color w:val="2F5496" w:themeColor="accent1" w:themeShade="BF"/>
          <w:sz w:val="24"/>
          <w:szCs w:val="24"/>
          <w:lang w:val="hr-HR"/>
        </w:rPr>
        <w:t>4.1. Nasljeđe prethodnog</w:t>
      </w:r>
      <w:r w:rsidR="00E74075">
        <w:rPr>
          <w:rFonts w:ascii="Arial" w:hAnsi="Arial" w:cs="Arial"/>
          <w:b/>
          <w:bCs/>
          <w:color w:val="2F5496" w:themeColor="accent1" w:themeShade="BF"/>
          <w:sz w:val="24"/>
          <w:szCs w:val="24"/>
          <w:lang w:val="hr-HR"/>
        </w:rPr>
        <w:t xml:space="preserve"> strateškog ciklusa</w:t>
      </w:r>
    </w:p>
    <w:p w14:paraId="24000999" w14:textId="21673AE3" w:rsidR="00E74075" w:rsidRPr="002E6560" w:rsidRDefault="00E74075" w:rsidP="002E6560">
      <w:pPr>
        <w:pStyle w:val="NoSpacing"/>
        <w:jc w:val="both"/>
        <w:rPr>
          <w:rFonts w:ascii="Arial" w:hAnsi="Arial" w:cs="Arial"/>
        </w:rPr>
      </w:pPr>
      <w:r w:rsidRPr="002E6560">
        <w:rPr>
          <w:rFonts w:ascii="Arial" w:hAnsi="Arial" w:cs="Arial"/>
        </w:rPr>
        <w:t>Strategija za suzbijanje nedozvoljenog posjedovanja, zloupotrebe i trgovine malokalibarskim i lakim oružjem i municijom 2019–2025 predstavljala je ključni strateški okvir Crne Gore za uspostavljanje održivog sistema kontrole SALW-a, usklađenog sa Regionalnom mapom puta i međunarodnim obavezama države. Analiza je zasnovana na godišnjim izvještajima o sprovođenju Strategije za period 2020–2025, narativnim izvještajima o napretku u implementaciji Mape puta i Finalnoj evaluaciji sprovođenja Strategije.</w:t>
      </w:r>
    </w:p>
    <w:p w14:paraId="0286C224" w14:textId="77777777" w:rsidR="002E6560" w:rsidRPr="002E6560" w:rsidRDefault="001131C8" w:rsidP="002E6560">
      <w:pPr>
        <w:pStyle w:val="NoSpacing"/>
        <w:jc w:val="both"/>
        <w:rPr>
          <w:rFonts w:ascii="Arial" w:hAnsi="Arial" w:cs="Arial"/>
          <w:lang w:val="hr-HR"/>
        </w:rPr>
      </w:pPr>
      <w:r w:rsidRPr="002E6560">
        <w:rPr>
          <w:rFonts w:ascii="Arial" w:hAnsi="Arial" w:cs="Arial"/>
          <w:lang w:val="hr-HR"/>
        </w:rPr>
        <w:t>Strategija 2019-2025 uspostavila je koherentan okvir za kontrolu SALW-a</w:t>
      </w:r>
      <w:r w:rsidR="00FB4075" w:rsidRPr="002E6560">
        <w:rPr>
          <w:rStyle w:val="FootnoteReference"/>
          <w:rFonts w:ascii="Arial" w:hAnsi="Arial" w:cs="Arial"/>
          <w:lang w:val="hr-HR"/>
        </w:rPr>
        <w:footnoteReference w:id="11"/>
      </w:r>
      <w:r w:rsidRPr="002E6560">
        <w:rPr>
          <w:rFonts w:ascii="Arial" w:hAnsi="Arial" w:cs="Arial"/>
          <w:lang w:val="hr-HR"/>
        </w:rPr>
        <w:t xml:space="preserve"> i omogućila napredak u zakonodavstvu, razvoju Fokalne tačke za vatreno oružje, međunarodnoj saradnji, operativnim kapacitetima, upravljanju zalihama i preventivnim aktivnostima. Finalna evaluacija ocijenila je da je ukupna djelotvornost visoka, ali neujednačena po oblastima. </w:t>
      </w:r>
    </w:p>
    <w:p w14:paraId="021D97B5" w14:textId="77777777" w:rsidR="002E6560" w:rsidRPr="002E6560" w:rsidRDefault="002E6560" w:rsidP="002E6560">
      <w:pPr>
        <w:pStyle w:val="NoSpacing"/>
        <w:jc w:val="both"/>
        <w:rPr>
          <w:rFonts w:ascii="Arial" w:hAnsi="Arial" w:cs="Arial"/>
          <w:lang w:val="hr-HR"/>
        </w:rPr>
      </w:pPr>
    </w:p>
    <w:p w14:paraId="50B08A52" w14:textId="77777777" w:rsidR="002E6560" w:rsidRPr="002E6560" w:rsidRDefault="001131C8" w:rsidP="002E6560">
      <w:pPr>
        <w:pStyle w:val="NoSpacing"/>
        <w:jc w:val="both"/>
        <w:rPr>
          <w:rFonts w:ascii="Arial" w:hAnsi="Arial" w:cs="Arial"/>
          <w:lang w:val="hr-HR"/>
        </w:rPr>
      </w:pPr>
      <w:r w:rsidRPr="002E6560">
        <w:rPr>
          <w:rFonts w:ascii="Arial" w:hAnsi="Arial" w:cs="Arial"/>
          <w:lang w:val="hr-HR"/>
        </w:rPr>
        <w:t>Najveći napredak ostvaren je u ciljevima koji se odnose na smanjenje nezakonitih tokova i obavještajno vođeno postupanje, dok su najveći izazovi ostali u smanjenju ilegalnog posjedovanja, održivoj prevenciji i potpunoj operacionalizaciji rodne perspektive.</w:t>
      </w:r>
      <w:r w:rsidR="002E6560" w:rsidRPr="002E6560">
        <w:rPr>
          <w:rFonts w:ascii="Arial" w:hAnsi="Arial" w:cs="Arial"/>
          <w:lang w:val="hr-HR"/>
        </w:rPr>
        <w:t xml:space="preserve"> </w:t>
      </w:r>
    </w:p>
    <w:p w14:paraId="3B2EEDA2" w14:textId="77777777" w:rsidR="002E6560" w:rsidRPr="002E6560" w:rsidRDefault="002E6560" w:rsidP="002E6560">
      <w:pPr>
        <w:pStyle w:val="NoSpacing"/>
        <w:jc w:val="both"/>
        <w:rPr>
          <w:rFonts w:ascii="Arial" w:hAnsi="Arial" w:cs="Arial"/>
          <w:lang w:val="hr-HR"/>
        </w:rPr>
      </w:pPr>
    </w:p>
    <w:p w14:paraId="78F95EDA" w14:textId="35208FFD" w:rsidR="007727F5" w:rsidRPr="00ED7012" w:rsidRDefault="002E6560" w:rsidP="00ED7012">
      <w:pPr>
        <w:pStyle w:val="NoSpacing"/>
        <w:jc w:val="both"/>
        <w:rPr>
          <w:rFonts w:ascii="Arial" w:hAnsi="Arial" w:cs="Arial"/>
          <w:lang w:val="hr-HR"/>
        </w:rPr>
      </w:pPr>
      <w:r w:rsidRPr="002E6560">
        <w:rPr>
          <w:rFonts w:ascii="Arial" w:hAnsi="Arial" w:cs="Arial"/>
        </w:rPr>
        <w:t>Analiza sprovođenja Strategije pokazala je da su najveći stepen ostvarenja zabilježile oblasti koje se odnose na smanjenje nezakonitih tokova oružja, razvoj politika zasnovanih na podacima i upravljanje rizikom od preusmjeravanja, dok su najniži rezultati ostvareni u oblasti smanjenja nedozvoljenog posjedovanja oružja i održivih preventivnih aktivnosti. Ovi nalazi predstavljali su osnov za definisanje prioriteta i intervencija u novom strateškom ciklusu 2026–2030.</w:t>
      </w:r>
    </w:p>
    <w:p w14:paraId="555859E3" w14:textId="48721F75" w:rsidR="00557682" w:rsidRPr="00557682" w:rsidRDefault="00E74075" w:rsidP="00557682">
      <w:pPr>
        <w:jc w:val="both"/>
        <w:rPr>
          <w:rFonts w:ascii="Arial" w:hAnsi="Arial" w:cs="Arial"/>
          <w:color w:val="002060"/>
          <w:sz w:val="20"/>
          <w:szCs w:val="24"/>
          <w:lang w:val="hr-HR"/>
        </w:rPr>
      </w:pPr>
      <w:r>
        <w:rPr>
          <w:noProof/>
          <w:lang w:val="en-GB" w:eastAsia="en-GB"/>
        </w:rPr>
        <w:lastRenderedPageBreak/>
        <w:drawing>
          <wp:anchor distT="0" distB="0" distL="114300" distR="114300" simplePos="0" relativeHeight="251660288" behindDoc="0" locked="0" layoutInCell="1" allowOverlap="1" wp14:anchorId="5B6E4D11" wp14:editId="1840E767">
            <wp:simplePos x="0" y="0"/>
            <wp:positionH relativeFrom="column">
              <wp:posOffset>114300</wp:posOffset>
            </wp:positionH>
            <wp:positionV relativeFrom="paragraph">
              <wp:posOffset>236220</wp:posOffset>
            </wp:positionV>
            <wp:extent cx="3602990" cy="2364105"/>
            <wp:effectExtent l="114300" t="95250" r="111760" b="933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trend.png"/>
                    <pic:cNvPicPr/>
                  </pic:nvPicPr>
                  <pic:blipFill>
                    <a:blip r:embed="rId8">
                      <a:extLst>
                        <a:ext uri="{28A0092B-C50C-407E-A947-70E740481C1C}">
                          <a14:useLocalDpi xmlns:a14="http://schemas.microsoft.com/office/drawing/2010/main" val="0"/>
                        </a:ext>
                      </a:extLst>
                    </a:blip>
                    <a:stretch>
                      <a:fillRect/>
                    </a:stretch>
                  </pic:blipFill>
                  <pic:spPr>
                    <a:xfrm>
                      <a:off x="0" y="0"/>
                      <a:ext cx="3602990" cy="236410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E7325">
        <w:rPr>
          <w:noProof/>
          <w:lang w:val="en-GB" w:eastAsia="en-GB"/>
        </w:rPr>
        <w:drawing>
          <wp:anchor distT="0" distB="0" distL="114300" distR="114300" simplePos="0" relativeHeight="251662336" behindDoc="1" locked="0" layoutInCell="1" allowOverlap="1" wp14:anchorId="3546806D" wp14:editId="26E9A174">
            <wp:simplePos x="0" y="0"/>
            <wp:positionH relativeFrom="column">
              <wp:posOffset>4523740</wp:posOffset>
            </wp:positionH>
            <wp:positionV relativeFrom="paragraph">
              <wp:posOffset>224155</wp:posOffset>
            </wp:positionV>
            <wp:extent cx="3632835" cy="2376170"/>
            <wp:effectExtent l="57150" t="57150" r="120015" b="1193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w_activity_statu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2835" cy="23761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131C8" w:rsidRPr="001E7325">
        <w:rPr>
          <w:rFonts w:ascii="Arial" w:hAnsi="Arial" w:cs="Arial"/>
          <w:lang w:val="hr-HR"/>
        </w:rPr>
        <w:t xml:space="preserve">    </w:t>
      </w:r>
    </w:p>
    <w:p w14:paraId="785C13D9" w14:textId="08F4CEB3" w:rsidR="00557682" w:rsidRDefault="00557682" w:rsidP="001131C8">
      <w:pPr>
        <w:jc w:val="both"/>
        <w:rPr>
          <w:rFonts w:ascii="Arial" w:hAnsi="Arial" w:cs="Arial"/>
          <w:lang w:val="hr-HR"/>
        </w:rPr>
      </w:pPr>
    </w:p>
    <w:p w14:paraId="63D72BAE" w14:textId="51AE156F" w:rsidR="00557682" w:rsidRDefault="00557682" w:rsidP="001131C8">
      <w:pPr>
        <w:jc w:val="both"/>
        <w:rPr>
          <w:rFonts w:ascii="Arial" w:hAnsi="Arial" w:cs="Arial"/>
          <w:lang w:val="hr-HR"/>
        </w:rPr>
      </w:pPr>
    </w:p>
    <w:p w14:paraId="7C25EB68" w14:textId="4BB2B522" w:rsidR="00557682" w:rsidRDefault="00557682" w:rsidP="001131C8">
      <w:pPr>
        <w:jc w:val="both"/>
        <w:rPr>
          <w:rFonts w:ascii="Arial" w:hAnsi="Arial" w:cs="Arial"/>
          <w:lang w:val="hr-HR"/>
        </w:rPr>
      </w:pPr>
    </w:p>
    <w:p w14:paraId="4973A6E9" w14:textId="77777777" w:rsidR="00557682" w:rsidRDefault="00557682" w:rsidP="001131C8">
      <w:pPr>
        <w:jc w:val="both"/>
        <w:rPr>
          <w:rFonts w:ascii="Arial" w:hAnsi="Arial" w:cs="Arial"/>
          <w:lang w:val="hr-HR"/>
        </w:rPr>
      </w:pPr>
    </w:p>
    <w:p w14:paraId="04E2A382" w14:textId="69733B02" w:rsidR="00557682" w:rsidRDefault="00557682" w:rsidP="001131C8">
      <w:pPr>
        <w:jc w:val="both"/>
        <w:rPr>
          <w:rFonts w:ascii="Arial" w:hAnsi="Arial" w:cs="Arial"/>
          <w:lang w:val="hr-HR"/>
        </w:rPr>
      </w:pPr>
    </w:p>
    <w:p w14:paraId="177569D6" w14:textId="77777777" w:rsidR="00557682" w:rsidRDefault="00557682" w:rsidP="001131C8">
      <w:pPr>
        <w:jc w:val="both"/>
        <w:rPr>
          <w:rFonts w:ascii="Arial" w:hAnsi="Arial" w:cs="Arial"/>
          <w:lang w:val="hr-HR"/>
        </w:rPr>
      </w:pPr>
    </w:p>
    <w:p w14:paraId="484DC096" w14:textId="349665DD" w:rsidR="00557682" w:rsidRDefault="00557682" w:rsidP="001131C8">
      <w:pPr>
        <w:jc w:val="both"/>
        <w:rPr>
          <w:rFonts w:ascii="Arial" w:hAnsi="Arial" w:cs="Arial"/>
          <w:lang w:val="hr-HR"/>
        </w:rPr>
      </w:pPr>
    </w:p>
    <w:p w14:paraId="08CE9F16" w14:textId="79406262" w:rsidR="00E74075" w:rsidRDefault="00E74075" w:rsidP="001131C8">
      <w:pPr>
        <w:jc w:val="both"/>
        <w:rPr>
          <w:rFonts w:ascii="Arial" w:hAnsi="Arial" w:cs="Arial"/>
          <w:lang w:val="hr-HR"/>
        </w:rPr>
      </w:pPr>
    </w:p>
    <w:p w14:paraId="329BA408" w14:textId="77777777" w:rsidR="00E74075" w:rsidRDefault="00E74075" w:rsidP="00E74075">
      <w:pPr>
        <w:pStyle w:val="NoSpacing"/>
        <w:rPr>
          <w:rFonts w:ascii="Arial" w:hAnsi="Arial" w:cs="Arial"/>
          <w:sz w:val="20"/>
        </w:rPr>
      </w:pPr>
      <w:r>
        <w:rPr>
          <w:rFonts w:ascii="Arial" w:hAnsi="Arial" w:cs="Arial"/>
          <w:sz w:val="20"/>
        </w:rPr>
        <w:t xml:space="preserve">    </w:t>
      </w:r>
    </w:p>
    <w:p w14:paraId="56195E5C" w14:textId="77777777" w:rsidR="00E74075" w:rsidRDefault="00E74075" w:rsidP="00E74075">
      <w:pPr>
        <w:pStyle w:val="NoSpacing"/>
        <w:rPr>
          <w:rFonts w:ascii="Arial" w:hAnsi="Arial" w:cs="Arial"/>
          <w:sz w:val="18"/>
        </w:rPr>
      </w:pPr>
    </w:p>
    <w:p w14:paraId="6263EBEF" w14:textId="41ED9747" w:rsidR="00E74075" w:rsidRDefault="00E74075" w:rsidP="00E74075">
      <w:pPr>
        <w:pStyle w:val="NoSpacing"/>
        <w:rPr>
          <w:rFonts w:ascii="Arial" w:hAnsi="Arial" w:cs="Arial"/>
          <w:sz w:val="18"/>
        </w:rPr>
      </w:pPr>
      <w:r>
        <w:rPr>
          <w:rFonts w:ascii="Arial" w:hAnsi="Arial" w:cs="Arial"/>
          <w:sz w:val="18"/>
        </w:rPr>
        <w:t xml:space="preserve">       </w:t>
      </w:r>
      <w:r w:rsidRPr="00E74075">
        <w:rPr>
          <w:rFonts w:ascii="Arial" w:hAnsi="Arial" w:cs="Arial"/>
          <w:sz w:val="18"/>
        </w:rPr>
        <w:t xml:space="preserve">Grafikon </w:t>
      </w:r>
      <w:r w:rsidRPr="00E74075">
        <w:rPr>
          <w:rFonts w:ascii="Arial" w:hAnsi="Arial" w:cs="Arial"/>
          <w:b/>
          <w:sz w:val="18"/>
        </w:rPr>
        <w:t>1</w:t>
      </w:r>
      <w:r w:rsidRPr="00E74075">
        <w:rPr>
          <w:rFonts w:ascii="Arial" w:hAnsi="Arial" w:cs="Arial"/>
          <w:sz w:val="18"/>
        </w:rPr>
        <w:t xml:space="preserve"> – Trend realizacije aktivnosti Strategije SALW 2019–2025    </w:t>
      </w:r>
      <w:r>
        <w:rPr>
          <w:rFonts w:ascii="Arial" w:hAnsi="Arial" w:cs="Arial"/>
          <w:sz w:val="18"/>
        </w:rPr>
        <w:tab/>
        <w:t xml:space="preserve">             </w:t>
      </w:r>
      <w:r w:rsidRPr="00E74075">
        <w:rPr>
          <w:rFonts w:ascii="Arial" w:hAnsi="Arial" w:cs="Arial"/>
          <w:sz w:val="18"/>
        </w:rPr>
        <w:t xml:space="preserve">Grafikon </w:t>
      </w:r>
      <w:r w:rsidRPr="00E74075">
        <w:rPr>
          <w:rFonts w:ascii="Arial" w:hAnsi="Arial" w:cs="Arial"/>
          <w:b/>
          <w:sz w:val="18"/>
        </w:rPr>
        <w:t>2</w:t>
      </w:r>
      <w:r>
        <w:rPr>
          <w:rFonts w:ascii="Arial" w:hAnsi="Arial" w:cs="Arial"/>
          <w:sz w:val="18"/>
        </w:rPr>
        <w:t xml:space="preserve"> –</w:t>
      </w:r>
      <w:r w:rsidRPr="00E74075">
        <w:rPr>
          <w:rFonts w:ascii="Arial" w:hAnsi="Arial" w:cs="Arial"/>
          <w:sz w:val="18"/>
        </w:rPr>
        <w:t>Status realizovanosti aktiv</w:t>
      </w:r>
      <w:r w:rsidR="00ED7012">
        <w:rPr>
          <w:rFonts w:ascii="Arial" w:hAnsi="Arial" w:cs="Arial"/>
          <w:sz w:val="18"/>
        </w:rPr>
        <w:t>nosti Strategije SALW 2019–2025</w:t>
      </w:r>
    </w:p>
    <w:p w14:paraId="52D14D18" w14:textId="77777777" w:rsidR="00ED7012" w:rsidRDefault="00ED7012" w:rsidP="00E74075">
      <w:pPr>
        <w:pStyle w:val="NoSpacing"/>
        <w:rPr>
          <w:rFonts w:ascii="Arial" w:hAnsi="Arial" w:cs="Arial"/>
          <w:sz w:val="18"/>
        </w:rPr>
      </w:pPr>
    </w:p>
    <w:p w14:paraId="041C5FCB" w14:textId="20F6A327" w:rsidR="002E6560" w:rsidRDefault="002E6560" w:rsidP="002E6560">
      <w:pPr>
        <w:pStyle w:val="NoSpacing"/>
        <w:jc w:val="both"/>
        <w:rPr>
          <w:rFonts w:ascii="Arial" w:hAnsi="Arial" w:cs="Arial"/>
        </w:rPr>
      </w:pPr>
      <w:r w:rsidRPr="002E6560">
        <w:rPr>
          <w:rFonts w:ascii="Arial" w:hAnsi="Arial" w:cs="Arial"/>
        </w:rPr>
        <w:t>Tokom sprovođenja Strategije unaprijeđen je normativni okvir, uspostavljena i operacionalizovana Nacionalna kontakt-tačka za vatreno oružje, unaprijeđeni kapaciteti za identifikaciju i praćenje porijekla oružja, povećan nivo regionalne i međunarodne saradnje, unaprijeđeno upravljanje zalihama i sproveden veći broj kampanja dobrovoljne predaje oružja</w:t>
      </w:r>
    </w:p>
    <w:p w14:paraId="30DDC33F" w14:textId="77777777" w:rsidR="002E6560" w:rsidRPr="002E6560" w:rsidRDefault="002E6560" w:rsidP="002E6560">
      <w:pPr>
        <w:pStyle w:val="NoSpacing"/>
        <w:jc w:val="both"/>
        <w:rPr>
          <w:rFonts w:ascii="Arial" w:hAnsi="Arial" w:cs="Arial"/>
        </w:rPr>
      </w:pPr>
    </w:p>
    <w:p w14:paraId="3A564E54" w14:textId="2B37509D" w:rsidR="00281DDA" w:rsidRDefault="00E74075" w:rsidP="00281DDA">
      <w:pPr>
        <w:pStyle w:val="NoSpacing"/>
        <w:rPr>
          <w:rFonts w:ascii="Arial" w:hAnsi="Arial" w:cs="Arial"/>
          <w:b/>
          <w:bCs/>
          <w:color w:val="2F5496" w:themeColor="accent1" w:themeShade="BF"/>
          <w:sz w:val="26"/>
          <w:szCs w:val="26"/>
          <w:lang w:val="hr-HR"/>
        </w:rPr>
      </w:pPr>
      <w:r w:rsidRPr="00E74075">
        <w:rPr>
          <w:rFonts w:ascii="Arial" w:hAnsi="Arial" w:cs="Arial"/>
          <w:b/>
          <w:bCs/>
          <w:color w:val="2F5496" w:themeColor="accent1" w:themeShade="BF"/>
          <w:sz w:val="26"/>
          <w:szCs w:val="26"/>
          <w:lang w:val="hr-HR"/>
        </w:rPr>
        <w:t xml:space="preserve">4.2. </w:t>
      </w:r>
      <w:r w:rsidR="005A0612">
        <w:rPr>
          <w:rFonts w:ascii="Arial" w:hAnsi="Arial" w:cs="Arial"/>
          <w:b/>
          <w:bCs/>
          <w:color w:val="2F5496" w:themeColor="accent1" w:themeShade="BF"/>
          <w:sz w:val="26"/>
          <w:szCs w:val="26"/>
          <w:lang w:val="hr-HR"/>
        </w:rPr>
        <w:t>Pregled realizacije aktivnosti po godinama</w:t>
      </w:r>
    </w:p>
    <w:tbl>
      <w:tblPr>
        <w:tblStyle w:val="ListTable6Colorful-Accent2"/>
        <w:tblpPr w:leftFromText="180" w:rightFromText="180" w:vertAnchor="text" w:horzAnchor="margin" w:tblpXSpec="right" w:tblpY="6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389"/>
        <w:gridCol w:w="1452"/>
        <w:gridCol w:w="1381"/>
        <w:gridCol w:w="1653"/>
      </w:tblGrid>
      <w:tr w:rsidR="00281DDA" w:rsidRPr="00281DDA" w14:paraId="65499787" w14:textId="77777777" w:rsidTr="00281DDA">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942" w:type="dxa"/>
            <w:vAlign w:val="center"/>
          </w:tcPr>
          <w:p w14:paraId="30CDD379" w14:textId="77777777" w:rsidR="00281DDA" w:rsidRPr="00281DDA" w:rsidRDefault="00281DDA" w:rsidP="00281DDA">
            <w:pPr>
              <w:pStyle w:val="NoSpacing"/>
              <w:jc w:val="center"/>
              <w:rPr>
                <w:rFonts w:ascii="Arial" w:hAnsi="Arial" w:cs="Arial"/>
                <w:color w:val="C00000"/>
                <w:sz w:val="20"/>
                <w:szCs w:val="20"/>
              </w:rPr>
            </w:pPr>
            <w:r w:rsidRPr="00281DDA">
              <w:rPr>
                <w:rFonts w:ascii="Arial" w:hAnsi="Arial" w:cs="Arial"/>
                <w:color w:val="C00000"/>
                <w:sz w:val="20"/>
                <w:szCs w:val="20"/>
              </w:rPr>
              <w:t>Godina</w:t>
            </w:r>
          </w:p>
        </w:tc>
        <w:tc>
          <w:tcPr>
            <w:tcW w:w="1389" w:type="dxa"/>
            <w:vAlign w:val="center"/>
          </w:tcPr>
          <w:p w14:paraId="63369130" w14:textId="77777777" w:rsidR="00281DDA" w:rsidRPr="00281DDA" w:rsidRDefault="00281DDA" w:rsidP="00281DDA">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81DDA">
              <w:rPr>
                <w:rFonts w:ascii="Arial" w:hAnsi="Arial" w:cs="Arial"/>
                <w:color w:val="C00000"/>
                <w:sz w:val="20"/>
                <w:szCs w:val="20"/>
              </w:rPr>
              <w:t>Ukupan broj aktivnosti</w:t>
            </w:r>
          </w:p>
        </w:tc>
        <w:tc>
          <w:tcPr>
            <w:tcW w:w="1452" w:type="dxa"/>
            <w:vAlign w:val="center"/>
          </w:tcPr>
          <w:p w14:paraId="3F6CBC2C" w14:textId="77777777" w:rsidR="00281DDA" w:rsidRPr="00281DDA" w:rsidRDefault="00281DDA" w:rsidP="00281DDA">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81DDA">
              <w:rPr>
                <w:rFonts w:ascii="Arial" w:hAnsi="Arial" w:cs="Arial"/>
                <w:color w:val="C00000"/>
                <w:sz w:val="20"/>
                <w:szCs w:val="20"/>
              </w:rPr>
              <w:t>Realizovano</w:t>
            </w:r>
          </w:p>
        </w:tc>
        <w:tc>
          <w:tcPr>
            <w:tcW w:w="1381" w:type="dxa"/>
            <w:vAlign w:val="center"/>
          </w:tcPr>
          <w:p w14:paraId="497BC6BD" w14:textId="77777777" w:rsidR="00281DDA" w:rsidRPr="00281DDA" w:rsidRDefault="00281DDA" w:rsidP="00281DDA">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81DDA">
              <w:rPr>
                <w:rFonts w:ascii="Arial" w:hAnsi="Arial" w:cs="Arial"/>
                <w:color w:val="C00000"/>
                <w:sz w:val="20"/>
                <w:szCs w:val="20"/>
              </w:rPr>
              <w:t>Djelimično realizovano</w:t>
            </w:r>
          </w:p>
        </w:tc>
        <w:tc>
          <w:tcPr>
            <w:tcW w:w="1653" w:type="dxa"/>
            <w:vAlign w:val="center"/>
          </w:tcPr>
          <w:p w14:paraId="2C8429F0" w14:textId="77777777" w:rsidR="00281DDA" w:rsidRPr="00281DDA" w:rsidRDefault="00281DDA" w:rsidP="00281DDA">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r w:rsidRPr="00281DDA">
              <w:rPr>
                <w:rFonts w:ascii="Arial" w:hAnsi="Arial" w:cs="Arial"/>
                <w:color w:val="C00000"/>
                <w:sz w:val="20"/>
                <w:szCs w:val="20"/>
              </w:rPr>
              <w:t>Nerealizovano</w:t>
            </w:r>
          </w:p>
        </w:tc>
      </w:tr>
      <w:tr w:rsidR="00281DDA" w:rsidRPr="00281DDA" w14:paraId="6B910010" w14:textId="77777777" w:rsidTr="00281DD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42" w:type="dxa"/>
          </w:tcPr>
          <w:p w14:paraId="534710D9" w14:textId="77777777" w:rsidR="00281DDA" w:rsidRPr="00281DDA" w:rsidRDefault="00281DDA" w:rsidP="00281DDA">
            <w:pPr>
              <w:pStyle w:val="NoSpacing"/>
              <w:jc w:val="center"/>
              <w:rPr>
                <w:rFonts w:ascii="Arial" w:hAnsi="Arial" w:cs="Arial"/>
                <w:sz w:val="20"/>
                <w:szCs w:val="20"/>
              </w:rPr>
            </w:pPr>
            <w:r w:rsidRPr="00281DDA">
              <w:rPr>
                <w:rFonts w:ascii="Arial" w:hAnsi="Arial" w:cs="Arial"/>
                <w:sz w:val="20"/>
                <w:szCs w:val="20"/>
              </w:rPr>
              <w:t>2020</w:t>
            </w:r>
          </w:p>
        </w:tc>
        <w:tc>
          <w:tcPr>
            <w:tcW w:w="1389" w:type="dxa"/>
          </w:tcPr>
          <w:p w14:paraId="685E49DE"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50</w:t>
            </w:r>
          </w:p>
        </w:tc>
        <w:tc>
          <w:tcPr>
            <w:tcW w:w="1452" w:type="dxa"/>
          </w:tcPr>
          <w:p w14:paraId="0444BF37"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34</w:t>
            </w:r>
          </w:p>
        </w:tc>
        <w:tc>
          <w:tcPr>
            <w:tcW w:w="1381" w:type="dxa"/>
          </w:tcPr>
          <w:p w14:paraId="5C68543B"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15</w:t>
            </w:r>
          </w:p>
        </w:tc>
        <w:tc>
          <w:tcPr>
            <w:tcW w:w="1653" w:type="dxa"/>
          </w:tcPr>
          <w:p w14:paraId="29743E91"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1</w:t>
            </w:r>
          </w:p>
        </w:tc>
      </w:tr>
      <w:tr w:rsidR="00281DDA" w:rsidRPr="00281DDA" w14:paraId="5821BFFB" w14:textId="77777777" w:rsidTr="00281DDA">
        <w:trPr>
          <w:trHeight w:val="326"/>
        </w:trPr>
        <w:tc>
          <w:tcPr>
            <w:cnfStyle w:val="001000000000" w:firstRow="0" w:lastRow="0" w:firstColumn="1" w:lastColumn="0" w:oddVBand="0" w:evenVBand="0" w:oddHBand="0" w:evenHBand="0" w:firstRowFirstColumn="0" w:firstRowLastColumn="0" w:lastRowFirstColumn="0" w:lastRowLastColumn="0"/>
            <w:tcW w:w="942" w:type="dxa"/>
          </w:tcPr>
          <w:p w14:paraId="34BC5947" w14:textId="77777777" w:rsidR="00281DDA" w:rsidRPr="00281DDA" w:rsidRDefault="00281DDA" w:rsidP="00281DDA">
            <w:pPr>
              <w:pStyle w:val="NoSpacing"/>
              <w:jc w:val="center"/>
              <w:rPr>
                <w:rFonts w:ascii="Arial" w:hAnsi="Arial" w:cs="Arial"/>
                <w:sz w:val="20"/>
                <w:szCs w:val="20"/>
              </w:rPr>
            </w:pPr>
            <w:r w:rsidRPr="00281DDA">
              <w:rPr>
                <w:rFonts w:ascii="Arial" w:hAnsi="Arial" w:cs="Arial"/>
                <w:sz w:val="20"/>
                <w:szCs w:val="20"/>
              </w:rPr>
              <w:t>2021</w:t>
            </w:r>
          </w:p>
        </w:tc>
        <w:tc>
          <w:tcPr>
            <w:tcW w:w="1389" w:type="dxa"/>
          </w:tcPr>
          <w:p w14:paraId="38B9CF30"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71</w:t>
            </w:r>
          </w:p>
        </w:tc>
        <w:tc>
          <w:tcPr>
            <w:tcW w:w="1452" w:type="dxa"/>
          </w:tcPr>
          <w:p w14:paraId="4B4E2879"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52</w:t>
            </w:r>
          </w:p>
        </w:tc>
        <w:tc>
          <w:tcPr>
            <w:tcW w:w="1381" w:type="dxa"/>
          </w:tcPr>
          <w:p w14:paraId="1073811A"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18</w:t>
            </w:r>
          </w:p>
        </w:tc>
        <w:tc>
          <w:tcPr>
            <w:tcW w:w="1653" w:type="dxa"/>
          </w:tcPr>
          <w:p w14:paraId="3A2C7F70"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1</w:t>
            </w:r>
          </w:p>
        </w:tc>
      </w:tr>
      <w:tr w:rsidR="00281DDA" w:rsidRPr="00281DDA" w14:paraId="56C07700" w14:textId="77777777" w:rsidTr="00281DD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42" w:type="dxa"/>
          </w:tcPr>
          <w:p w14:paraId="21CEE749" w14:textId="77777777" w:rsidR="00281DDA" w:rsidRPr="00281DDA" w:rsidRDefault="00281DDA" w:rsidP="00281DDA">
            <w:pPr>
              <w:pStyle w:val="NoSpacing"/>
              <w:jc w:val="center"/>
              <w:rPr>
                <w:rFonts w:ascii="Arial" w:hAnsi="Arial" w:cs="Arial"/>
                <w:sz w:val="20"/>
                <w:szCs w:val="20"/>
              </w:rPr>
            </w:pPr>
            <w:r w:rsidRPr="00281DDA">
              <w:rPr>
                <w:rFonts w:ascii="Arial" w:hAnsi="Arial" w:cs="Arial"/>
                <w:sz w:val="20"/>
                <w:szCs w:val="20"/>
              </w:rPr>
              <w:t>2022</w:t>
            </w:r>
          </w:p>
        </w:tc>
        <w:tc>
          <w:tcPr>
            <w:tcW w:w="1389" w:type="dxa"/>
          </w:tcPr>
          <w:p w14:paraId="198BB2F7"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129</w:t>
            </w:r>
          </w:p>
        </w:tc>
        <w:tc>
          <w:tcPr>
            <w:tcW w:w="1452" w:type="dxa"/>
          </w:tcPr>
          <w:p w14:paraId="1F5D603C"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106</w:t>
            </w:r>
          </w:p>
        </w:tc>
        <w:tc>
          <w:tcPr>
            <w:tcW w:w="1381" w:type="dxa"/>
          </w:tcPr>
          <w:p w14:paraId="5C41A19B"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22</w:t>
            </w:r>
          </w:p>
        </w:tc>
        <w:tc>
          <w:tcPr>
            <w:tcW w:w="1653" w:type="dxa"/>
          </w:tcPr>
          <w:p w14:paraId="5CE19FE8"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1</w:t>
            </w:r>
          </w:p>
        </w:tc>
      </w:tr>
      <w:tr w:rsidR="00281DDA" w:rsidRPr="00281DDA" w14:paraId="004BE161" w14:textId="77777777" w:rsidTr="00281DDA">
        <w:trPr>
          <w:trHeight w:val="314"/>
        </w:trPr>
        <w:tc>
          <w:tcPr>
            <w:cnfStyle w:val="001000000000" w:firstRow="0" w:lastRow="0" w:firstColumn="1" w:lastColumn="0" w:oddVBand="0" w:evenVBand="0" w:oddHBand="0" w:evenHBand="0" w:firstRowFirstColumn="0" w:firstRowLastColumn="0" w:lastRowFirstColumn="0" w:lastRowLastColumn="0"/>
            <w:tcW w:w="942" w:type="dxa"/>
          </w:tcPr>
          <w:p w14:paraId="30A20E2C" w14:textId="77777777" w:rsidR="00281DDA" w:rsidRPr="00281DDA" w:rsidRDefault="00281DDA" w:rsidP="00281DDA">
            <w:pPr>
              <w:pStyle w:val="NoSpacing"/>
              <w:jc w:val="center"/>
              <w:rPr>
                <w:rFonts w:ascii="Arial" w:hAnsi="Arial" w:cs="Arial"/>
                <w:sz w:val="20"/>
                <w:szCs w:val="20"/>
              </w:rPr>
            </w:pPr>
            <w:r w:rsidRPr="00281DDA">
              <w:rPr>
                <w:rFonts w:ascii="Arial" w:hAnsi="Arial" w:cs="Arial"/>
                <w:sz w:val="20"/>
                <w:szCs w:val="20"/>
              </w:rPr>
              <w:t>2023</w:t>
            </w:r>
          </w:p>
        </w:tc>
        <w:tc>
          <w:tcPr>
            <w:tcW w:w="1389" w:type="dxa"/>
          </w:tcPr>
          <w:p w14:paraId="54067949"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46</w:t>
            </w:r>
          </w:p>
        </w:tc>
        <w:tc>
          <w:tcPr>
            <w:tcW w:w="1452" w:type="dxa"/>
          </w:tcPr>
          <w:p w14:paraId="1767D46B"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31</w:t>
            </w:r>
          </w:p>
        </w:tc>
        <w:tc>
          <w:tcPr>
            <w:tcW w:w="1381" w:type="dxa"/>
          </w:tcPr>
          <w:p w14:paraId="054CB9C2"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14</w:t>
            </w:r>
          </w:p>
        </w:tc>
        <w:tc>
          <w:tcPr>
            <w:tcW w:w="1653" w:type="dxa"/>
          </w:tcPr>
          <w:p w14:paraId="6B7EF362"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1</w:t>
            </w:r>
          </w:p>
        </w:tc>
      </w:tr>
      <w:tr w:rsidR="00281DDA" w:rsidRPr="00281DDA" w14:paraId="0D3F5708" w14:textId="77777777" w:rsidTr="00281DD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42" w:type="dxa"/>
          </w:tcPr>
          <w:p w14:paraId="7A11F391" w14:textId="77777777" w:rsidR="00281DDA" w:rsidRPr="00281DDA" w:rsidRDefault="00281DDA" w:rsidP="00281DDA">
            <w:pPr>
              <w:pStyle w:val="NoSpacing"/>
              <w:jc w:val="center"/>
              <w:rPr>
                <w:rFonts w:ascii="Arial" w:hAnsi="Arial" w:cs="Arial"/>
                <w:sz w:val="20"/>
                <w:szCs w:val="20"/>
              </w:rPr>
            </w:pPr>
            <w:r w:rsidRPr="00281DDA">
              <w:rPr>
                <w:rFonts w:ascii="Arial" w:hAnsi="Arial" w:cs="Arial"/>
                <w:sz w:val="20"/>
                <w:szCs w:val="20"/>
              </w:rPr>
              <w:t>2024</w:t>
            </w:r>
          </w:p>
        </w:tc>
        <w:tc>
          <w:tcPr>
            <w:tcW w:w="1389" w:type="dxa"/>
          </w:tcPr>
          <w:p w14:paraId="1DB9FDC3"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86</w:t>
            </w:r>
          </w:p>
        </w:tc>
        <w:tc>
          <w:tcPr>
            <w:tcW w:w="1452" w:type="dxa"/>
          </w:tcPr>
          <w:p w14:paraId="0348DBEA"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66</w:t>
            </w:r>
          </w:p>
        </w:tc>
        <w:tc>
          <w:tcPr>
            <w:tcW w:w="1381" w:type="dxa"/>
          </w:tcPr>
          <w:p w14:paraId="1D294AB8"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19</w:t>
            </w:r>
          </w:p>
        </w:tc>
        <w:tc>
          <w:tcPr>
            <w:tcW w:w="1653" w:type="dxa"/>
          </w:tcPr>
          <w:p w14:paraId="54243CDA" w14:textId="77777777" w:rsidR="00281DDA" w:rsidRPr="00281DDA" w:rsidRDefault="00281DDA" w:rsidP="00281DDA">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1DDA">
              <w:rPr>
                <w:rFonts w:ascii="Arial" w:hAnsi="Arial" w:cs="Arial"/>
                <w:sz w:val="20"/>
                <w:szCs w:val="20"/>
              </w:rPr>
              <w:t>1</w:t>
            </w:r>
          </w:p>
        </w:tc>
      </w:tr>
      <w:tr w:rsidR="00281DDA" w:rsidRPr="00281DDA" w14:paraId="25024EA2" w14:textId="77777777" w:rsidTr="00281DDA">
        <w:trPr>
          <w:trHeight w:val="156"/>
        </w:trPr>
        <w:tc>
          <w:tcPr>
            <w:cnfStyle w:val="001000000000" w:firstRow="0" w:lastRow="0" w:firstColumn="1" w:lastColumn="0" w:oddVBand="0" w:evenVBand="0" w:oddHBand="0" w:evenHBand="0" w:firstRowFirstColumn="0" w:firstRowLastColumn="0" w:lastRowFirstColumn="0" w:lastRowLastColumn="0"/>
            <w:tcW w:w="942" w:type="dxa"/>
          </w:tcPr>
          <w:p w14:paraId="51FA8D98" w14:textId="77777777" w:rsidR="00281DDA" w:rsidRPr="00281DDA" w:rsidRDefault="00281DDA" w:rsidP="00281DDA">
            <w:pPr>
              <w:pStyle w:val="NoSpacing"/>
              <w:jc w:val="center"/>
              <w:rPr>
                <w:rFonts w:ascii="Arial" w:hAnsi="Arial" w:cs="Arial"/>
                <w:sz w:val="20"/>
                <w:szCs w:val="20"/>
              </w:rPr>
            </w:pPr>
            <w:r w:rsidRPr="00281DDA">
              <w:rPr>
                <w:rFonts w:ascii="Arial" w:hAnsi="Arial" w:cs="Arial"/>
                <w:sz w:val="20"/>
                <w:szCs w:val="20"/>
              </w:rPr>
              <w:t>2025</w:t>
            </w:r>
          </w:p>
        </w:tc>
        <w:tc>
          <w:tcPr>
            <w:tcW w:w="1389" w:type="dxa"/>
          </w:tcPr>
          <w:p w14:paraId="1416E932"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Procijenjeno</w:t>
            </w:r>
          </w:p>
        </w:tc>
        <w:tc>
          <w:tcPr>
            <w:tcW w:w="1452" w:type="dxa"/>
          </w:tcPr>
          <w:p w14:paraId="4DFCE8FF"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77%</w:t>
            </w:r>
          </w:p>
        </w:tc>
        <w:tc>
          <w:tcPr>
            <w:tcW w:w="1381" w:type="dxa"/>
          </w:tcPr>
          <w:p w14:paraId="7A836390"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22%</w:t>
            </w:r>
          </w:p>
        </w:tc>
        <w:tc>
          <w:tcPr>
            <w:tcW w:w="1653" w:type="dxa"/>
          </w:tcPr>
          <w:p w14:paraId="1D8F7EDB" w14:textId="77777777" w:rsidR="00281DDA" w:rsidRPr="00281DDA" w:rsidRDefault="00281DDA" w:rsidP="00281DDA">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1DDA">
              <w:rPr>
                <w:rFonts w:ascii="Arial" w:hAnsi="Arial" w:cs="Arial"/>
                <w:sz w:val="20"/>
                <w:szCs w:val="20"/>
              </w:rPr>
              <w:t>1%</w:t>
            </w:r>
          </w:p>
        </w:tc>
      </w:tr>
    </w:tbl>
    <w:p w14:paraId="36E01A9A" w14:textId="54FFB43F" w:rsidR="005A0612" w:rsidRPr="002E6560" w:rsidRDefault="005A0612" w:rsidP="002E6560">
      <w:pPr>
        <w:pStyle w:val="NoSpacing"/>
        <w:jc w:val="both"/>
        <w:rPr>
          <w:rFonts w:ascii="Arial" w:hAnsi="Arial" w:cs="Arial"/>
          <w:lang w:val="hr-HR"/>
        </w:rPr>
      </w:pPr>
      <w:r w:rsidRPr="002E6560">
        <w:rPr>
          <w:rFonts w:ascii="Arial" w:hAnsi="Arial" w:cs="Arial"/>
          <w:lang w:val="en-GB" w:eastAsia="en-GB"/>
        </w:rPr>
        <w:t>Pregled realizacije aktivnosti po godinama pokazuje da je tokom sprovođenja Strategije SALW 2019–2025 ostvaren kontinuitet u realizaciji planiranih aktivnosti, uz visok stepen implementacije u gotovo svim izvještajnim periodima. Najveći nivo realizacije aktivnosti zabilježen je 2022. godine, kada je uspješno sprovedeno više od 82% planiranih aktivnosti, što ukazuje na značajno jačanje institucionalnih i operativnih kapaciteta nadležnih organa.</w:t>
      </w:r>
    </w:p>
    <w:p w14:paraId="5C5AED7F" w14:textId="77777777" w:rsidR="00281DDA" w:rsidRPr="002E6560" w:rsidRDefault="00281DDA" w:rsidP="002E6560">
      <w:pPr>
        <w:pStyle w:val="NoSpacing"/>
        <w:jc w:val="both"/>
        <w:rPr>
          <w:rFonts w:ascii="Arial" w:hAnsi="Arial" w:cs="Arial"/>
          <w:lang w:val="en-GB" w:eastAsia="en-GB"/>
        </w:rPr>
      </w:pPr>
    </w:p>
    <w:p w14:paraId="125C0232" w14:textId="5BC35207" w:rsidR="00281DDA" w:rsidRPr="002E6560" w:rsidRDefault="005A0612" w:rsidP="002E6560">
      <w:pPr>
        <w:pStyle w:val="NoSpacing"/>
        <w:jc w:val="both"/>
        <w:rPr>
          <w:rFonts w:ascii="Arial" w:hAnsi="Arial" w:cs="Arial"/>
          <w:lang w:val="en-GB" w:eastAsia="en-GB"/>
        </w:rPr>
      </w:pPr>
      <w:r w:rsidRPr="002E6560">
        <w:rPr>
          <w:rFonts w:ascii="Arial" w:hAnsi="Arial" w:cs="Arial"/>
          <w:lang w:val="en-GB" w:eastAsia="en-GB"/>
        </w:rPr>
        <w:t xml:space="preserve">U periodu 2023–2025 evidentirana je nešto niža dinamika realizacije pojedinih aktivnosti, prvenstveno zbog složenosti zakonodavnih procedura, infrastrukturnih projekata, potrebe dodatnog usklađivanja sa pravnom tekovinom Evropske unije, kao i zavisnosti određenih aktivnosti od međunarodne finansijske i tehničke podrške. </w:t>
      </w:r>
    </w:p>
    <w:p w14:paraId="6F2ECFA0" w14:textId="77777777" w:rsidR="00281DDA" w:rsidRPr="002E6560" w:rsidRDefault="00281DDA" w:rsidP="002E6560">
      <w:pPr>
        <w:pStyle w:val="NoSpacing"/>
        <w:jc w:val="both"/>
        <w:rPr>
          <w:rFonts w:ascii="Arial" w:hAnsi="Arial" w:cs="Arial"/>
          <w:lang w:val="en-GB" w:eastAsia="en-GB"/>
        </w:rPr>
      </w:pPr>
    </w:p>
    <w:p w14:paraId="66E3168A" w14:textId="6E64213D" w:rsidR="005A0612" w:rsidRPr="002E6560" w:rsidRDefault="005A0612" w:rsidP="002E6560">
      <w:pPr>
        <w:pStyle w:val="NoSpacing"/>
        <w:jc w:val="both"/>
        <w:rPr>
          <w:rFonts w:ascii="Arial" w:hAnsi="Arial" w:cs="Arial"/>
          <w:lang w:val="en-GB" w:eastAsia="en-GB"/>
        </w:rPr>
      </w:pPr>
      <w:r w:rsidRPr="002E6560">
        <w:rPr>
          <w:rFonts w:ascii="Arial" w:hAnsi="Arial" w:cs="Arial"/>
          <w:lang w:val="en-GB" w:eastAsia="en-GB"/>
        </w:rPr>
        <w:lastRenderedPageBreak/>
        <w:t>Uprkos tome, ukupan nivo realizacije tokom cijelog strateškog perioda pokazuje da je Strategija predstavljala funkcionalan i operativno održiv okvir za unapređenje sistema kontrole malokalibarskog i lakog oružja u Crnoj Gori.</w:t>
      </w:r>
    </w:p>
    <w:p w14:paraId="1B41B323" w14:textId="77777777" w:rsidR="002E6560" w:rsidRPr="002E6560" w:rsidRDefault="002E6560" w:rsidP="002E6560">
      <w:pPr>
        <w:pStyle w:val="NoSpacing"/>
        <w:jc w:val="both"/>
        <w:rPr>
          <w:rFonts w:ascii="Arial" w:hAnsi="Arial" w:cs="Arial"/>
          <w:b/>
          <w:bCs/>
          <w:lang w:val="hr-HR"/>
        </w:rPr>
      </w:pPr>
    </w:p>
    <w:p w14:paraId="6F9DB3C7" w14:textId="7E9E5577" w:rsidR="001131C8" w:rsidRPr="002E6560" w:rsidRDefault="001131C8" w:rsidP="002E6560">
      <w:pPr>
        <w:pStyle w:val="NoSpacing"/>
        <w:jc w:val="both"/>
        <w:rPr>
          <w:rFonts w:ascii="Arial" w:hAnsi="Arial" w:cs="Arial"/>
          <w:lang w:val="hr-HR"/>
        </w:rPr>
      </w:pPr>
      <w:r w:rsidRPr="002E6560">
        <w:rPr>
          <w:rFonts w:ascii="Arial" w:hAnsi="Arial" w:cs="Arial"/>
          <w:b/>
          <w:color w:val="2F5496" w:themeColor="accent1" w:themeShade="BF"/>
          <w:sz w:val="26"/>
          <w:szCs w:val="26"/>
          <w:lang w:val="hr-HR"/>
        </w:rPr>
        <w:t>4.</w:t>
      </w:r>
      <w:r w:rsidR="00FB66BD" w:rsidRPr="002E6560">
        <w:rPr>
          <w:rFonts w:ascii="Arial" w:hAnsi="Arial" w:cs="Arial"/>
          <w:b/>
          <w:color w:val="2F5496" w:themeColor="accent1" w:themeShade="BF"/>
          <w:sz w:val="26"/>
          <w:szCs w:val="26"/>
          <w:lang w:val="hr-HR"/>
        </w:rPr>
        <w:t>3</w:t>
      </w:r>
      <w:r w:rsidRPr="002E6560">
        <w:rPr>
          <w:rFonts w:ascii="Arial" w:hAnsi="Arial" w:cs="Arial"/>
          <w:b/>
          <w:color w:val="2F5496" w:themeColor="accent1" w:themeShade="BF"/>
          <w:sz w:val="26"/>
          <w:szCs w:val="26"/>
          <w:lang w:val="hr-HR"/>
        </w:rPr>
        <w:t>. Rezultati po operativnim oblastima prethodne Strategije</w:t>
      </w:r>
    </w:p>
    <w:p w14:paraId="0A76C2D4" w14:textId="778D2F90" w:rsidR="00215AAA" w:rsidRDefault="00FB66BD" w:rsidP="002E6560">
      <w:pPr>
        <w:pStyle w:val="NoSpacing"/>
        <w:jc w:val="both"/>
        <w:rPr>
          <w:lang w:val="en-GB" w:eastAsia="en-GB"/>
        </w:rPr>
      </w:pPr>
      <w:r w:rsidRPr="002E6560">
        <w:rPr>
          <w:rFonts w:ascii="Arial" w:hAnsi="Arial" w:cs="Arial"/>
          <w:lang w:val="en-GB" w:eastAsia="en-GB"/>
        </w:rPr>
        <w:t xml:space="preserve">Analizirajuće podatke, koji su </w:t>
      </w:r>
      <w:r w:rsidR="00123585" w:rsidRPr="002E6560">
        <w:rPr>
          <w:rFonts w:ascii="Arial" w:hAnsi="Arial" w:cs="Arial"/>
          <w:lang w:val="en-GB" w:eastAsia="en-GB"/>
        </w:rPr>
        <w:t xml:space="preserve">opisani u </w:t>
      </w:r>
      <w:r w:rsidRPr="002E6560">
        <w:rPr>
          <w:rFonts w:ascii="Arial" w:hAnsi="Arial" w:cs="Arial"/>
          <w:lang w:val="en-GB" w:eastAsia="en-GB"/>
        </w:rPr>
        <w:t>g</w:t>
      </w:r>
      <w:r w:rsidR="00123585" w:rsidRPr="002E6560">
        <w:rPr>
          <w:rFonts w:ascii="Arial" w:hAnsi="Arial" w:cs="Arial"/>
          <w:lang w:val="en-GB" w:eastAsia="en-GB"/>
        </w:rPr>
        <w:t>rafičkom</w:t>
      </w:r>
      <w:r w:rsidRPr="002E6560">
        <w:rPr>
          <w:rFonts w:ascii="Arial" w:hAnsi="Arial" w:cs="Arial"/>
          <w:lang w:val="en-GB" w:eastAsia="en-GB"/>
        </w:rPr>
        <w:t xml:space="preserve"> prikaz</w:t>
      </w:r>
      <w:r w:rsidR="00123585" w:rsidRPr="002E6560">
        <w:rPr>
          <w:rFonts w:ascii="Arial" w:hAnsi="Arial" w:cs="Arial"/>
          <w:lang w:val="en-GB" w:eastAsia="en-GB"/>
        </w:rPr>
        <w:t>u i tabeli,</w:t>
      </w:r>
      <w:r w:rsidRPr="002E6560">
        <w:rPr>
          <w:rFonts w:ascii="Arial" w:hAnsi="Arial" w:cs="Arial"/>
          <w:lang w:val="en-GB" w:eastAsia="en-GB"/>
        </w:rPr>
        <w:t xml:space="preserve"> jasno ukazuju na neujednačen stepen ostvarenosti strateških oblasti prethodne Strategije SALW 2019–2025. Najveći stepen postizanja indikatora evidentiran je u oblastima smanjenja nezakonitih tokova oružja (90%), politika zasnovanih na podacima i kriminalističko-obavještajnom radu (85,71%) i upravljanja rizikom preusmjeravanja oružja (84,61%), što potvrđuje značajan napredak u jačanju operativnih, analitičkih i međunarodnih kapaciteta nadležnih institucija</w:t>
      </w:r>
      <w:r w:rsidRPr="00FB66BD">
        <w:rPr>
          <w:lang w:val="en-GB" w:eastAsia="en-GB"/>
        </w:rPr>
        <w:t>.</w:t>
      </w:r>
    </w:p>
    <w:tbl>
      <w:tblPr>
        <w:tblStyle w:val="LightGrid-Accent4"/>
        <w:tblpPr w:leftFromText="180" w:rightFromText="180" w:vertAnchor="text" w:horzAnchor="margin" w:tblpY="197"/>
        <w:tblW w:w="12862" w:type="dxa"/>
        <w:tblLook w:val="04A0" w:firstRow="1" w:lastRow="0" w:firstColumn="1" w:lastColumn="0" w:noHBand="0" w:noVBand="1"/>
      </w:tblPr>
      <w:tblGrid>
        <w:gridCol w:w="3645"/>
        <w:gridCol w:w="1194"/>
        <w:gridCol w:w="8023"/>
      </w:tblGrid>
      <w:tr w:rsidR="00D7570B" w:rsidRPr="001E7325" w14:paraId="6D346FDB" w14:textId="77777777" w:rsidTr="00215AAA">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645" w:type="dxa"/>
            <w:tcBorders>
              <w:top w:val="thinThickSmallGap" w:sz="18" w:space="0" w:color="C45911" w:themeColor="accent2" w:themeShade="BF"/>
              <w:left w:val="thinThickSmallGap" w:sz="18" w:space="0" w:color="C45911" w:themeColor="accent2" w:themeShade="BF"/>
            </w:tcBorders>
            <w:vAlign w:val="center"/>
          </w:tcPr>
          <w:p w14:paraId="319D19C8" w14:textId="77777777" w:rsidR="00D7570B" w:rsidRPr="001E7325" w:rsidRDefault="00D7570B" w:rsidP="00D7570B">
            <w:pPr>
              <w:pStyle w:val="NoSpacing"/>
              <w:rPr>
                <w:rFonts w:ascii="Arial" w:hAnsi="Arial" w:cs="Arial"/>
                <w:sz w:val="20"/>
                <w:szCs w:val="20"/>
                <w:lang w:val="hr-HR"/>
              </w:rPr>
            </w:pPr>
            <w:r w:rsidRPr="001E7325">
              <w:rPr>
                <w:rFonts w:ascii="Arial" w:hAnsi="Arial" w:cs="Arial"/>
                <w:sz w:val="20"/>
                <w:szCs w:val="20"/>
                <w:lang w:val="hr-HR"/>
              </w:rPr>
              <w:t>Oblast prethodne Strategije</w:t>
            </w:r>
          </w:p>
        </w:tc>
        <w:tc>
          <w:tcPr>
            <w:tcW w:w="1194" w:type="dxa"/>
            <w:tcBorders>
              <w:top w:val="thinThickSmallGap" w:sz="18" w:space="0" w:color="C45911" w:themeColor="accent2" w:themeShade="BF"/>
            </w:tcBorders>
            <w:vAlign w:val="center"/>
          </w:tcPr>
          <w:p w14:paraId="72F2DE80" w14:textId="77777777" w:rsidR="00D7570B" w:rsidRPr="001E7325" w:rsidRDefault="00D7570B" w:rsidP="00215AAA">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Stepen postizanja</w:t>
            </w:r>
          </w:p>
        </w:tc>
        <w:tc>
          <w:tcPr>
            <w:tcW w:w="8023" w:type="dxa"/>
            <w:tcBorders>
              <w:top w:val="thinThickSmallGap" w:sz="18" w:space="0" w:color="C45911" w:themeColor="accent2" w:themeShade="BF"/>
              <w:right w:val="thickThinSmallGap" w:sz="18" w:space="0" w:color="C45911" w:themeColor="accent2" w:themeShade="BF"/>
            </w:tcBorders>
            <w:vAlign w:val="center"/>
          </w:tcPr>
          <w:p w14:paraId="6A4ED453" w14:textId="55106AAE" w:rsidR="00D7570B" w:rsidRPr="001E7325" w:rsidRDefault="00D7570B" w:rsidP="00D7570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Zaključak za period 2026-2030</w:t>
            </w:r>
          </w:p>
        </w:tc>
      </w:tr>
      <w:tr w:rsidR="00D7570B" w:rsidRPr="00090858" w14:paraId="72B243A1" w14:textId="77777777" w:rsidTr="00215AA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645" w:type="dxa"/>
            <w:tcBorders>
              <w:left w:val="thinThickSmallGap" w:sz="18" w:space="0" w:color="C45911" w:themeColor="accent2" w:themeShade="BF"/>
            </w:tcBorders>
            <w:vAlign w:val="center"/>
          </w:tcPr>
          <w:p w14:paraId="0FB4207E" w14:textId="77777777" w:rsidR="00D7570B" w:rsidRPr="001E7325" w:rsidRDefault="00D7570B" w:rsidP="00D7570B">
            <w:pPr>
              <w:pStyle w:val="NoSpacing"/>
              <w:rPr>
                <w:rFonts w:ascii="Arial" w:hAnsi="Arial" w:cs="Arial"/>
                <w:sz w:val="20"/>
                <w:szCs w:val="20"/>
                <w:lang w:val="hr-HR"/>
              </w:rPr>
            </w:pPr>
            <w:r w:rsidRPr="001E7325">
              <w:rPr>
                <w:rFonts w:ascii="Arial" w:hAnsi="Arial" w:cs="Arial"/>
                <w:sz w:val="20"/>
                <w:szCs w:val="20"/>
                <w:lang w:val="hr-HR"/>
              </w:rPr>
              <w:t>Zakonodavstvo i usklađivanje sa EU</w:t>
            </w:r>
          </w:p>
        </w:tc>
        <w:tc>
          <w:tcPr>
            <w:tcW w:w="1194" w:type="dxa"/>
            <w:vAlign w:val="center"/>
          </w:tcPr>
          <w:p w14:paraId="0C4F4609" w14:textId="77777777" w:rsidR="00D7570B" w:rsidRPr="001E7325" w:rsidRDefault="00D7570B" w:rsidP="00215AAA">
            <w:pPr>
              <w:pStyle w:val="NoSpacing"/>
              <w:jc w:val="center"/>
              <w:cnfStyle w:val="000000100000" w:firstRow="0" w:lastRow="0" w:firstColumn="0" w:lastColumn="0" w:oddVBand="0" w:evenVBand="0" w:oddHBand="1" w:evenHBand="0" w:firstRowFirstColumn="0" w:firstRowLastColumn="0" w:lastRowFirstColumn="0" w:lastRowLastColumn="0"/>
              <w:rPr>
                <w:rFonts w:cs="Arial"/>
                <w:sz w:val="20"/>
                <w:szCs w:val="20"/>
                <w:lang w:val="hr-HR"/>
              </w:rPr>
            </w:pPr>
            <w:r w:rsidRPr="001E7325">
              <w:rPr>
                <w:rFonts w:cs="Arial"/>
                <w:sz w:val="20"/>
                <w:szCs w:val="20"/>
                <w:lang w:val="hr-HR"/>
              </w:rPr>
              <w:t>72,22%</w:t>
            </w:r>
          </w:p>
        </w:tc>
        <w:tc>
          <w:tcPr>
            <w:tcW w:w="8023" w:type="dxa"/>
            <w:tcBorders>
              <w:right w:val="thickThinSmallGap" w:sz="18" w:space="0" w:color="C45911" w:themeColor="accent2" w:themeShade="BF"/>
            </w:tcBorders>
            <w:vAlign w:val="center"/>
          </w:tcPr>
          <w:p w14:paraId="583E8CF4" w14:textId="77777777" w:rsidR="00D7570B" w:rsidRPr="001E7325" w:rsidRDefault="00D7570B" w:rsidP="00D7570B">
            <w:pPr>
              <w:pStyle w:val="NoSpacing"/>
              <w:cnfStyle w:val="000000100000" w:firstRow="0" w:lastRow="0" w:firstColumn="0" w:lastColumn="0" w:oddVBand="0" w:evenVBand="0" w:oddHBand="1" w:evenHBand="0" w:firstRowFirstColumn="0" w:firstRowLastColumn="0" w:lastRowFirstColumn="0" w:lastRowLastColumn="0"/>
              <w:rPr>
                <w:rFonts w:cs="Arial"/>
                <w:sz w:val="20"/>
                <w:szCs w:val="20"/>
                <w:lang w:val="hr-HR"/>
              </w:rPr>
            </w:pPr>
            <w:r w:rsidRPr="001E7325">
              <w:rPr>
                <w:rFonts w:cs="Arial"/>
                <w:sz w:val="20"/>
                <w:szCs w:val="20"/>
                <w:lang w:val="hr-HR"/>
              </w:rPr>
              <w:t>Završiti preostali pravni paket i uspostaviti rutinu godišnje regulatorne revizije.</w:t>
            </w:r>
          </w:p>
        </w:tc>
      </w:tr>
      <w:tr w:rsidR="00D7570B" w:rsidRPr="00090858" w14:paraId="173B5E19" w14:textId="77777777" w:rsidTr="00215AAA">
        <w:trPr>
          <w:cnfStyle w:val="000000010000" w:firstRow="0" w:lastRow="0" w:firstColumn="0" w:lastColumn="0" w:oddVBand="0" w:evenVBand="0" w:oddHBand="0" w:evenHBand="1"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645" w:type="dxa"/>
            <w:tcBorders>
              <w:left w:val="thinThickSmallGap" w:sz="18" w:space="0" w:color="C45911" w:themeColor="accent2" w:themeShade="BF"/>
            </w:tcBorders>
            <w:vAlign w:val="center"/>
          </w:tcPr>
          <w:p w14:paraId="3BD97345" w14:textId="77777777" w:rsidR="00D7570B" w:rsidRPr="001E7325" w:rsidRDefault="00D7570B" w:rsidP="00D7570B">
            <w:pPr>
              <w:pStyle w:val="NoSpacing"/>
              <w:rPr>
                <w:rFonts w:ascii="Arial" w:hAnsi="Arial" w:cs="Arial"/>
                <w:sz w:val="20"/>
                <w:szCs w:val="20"/>
                <w:lang w:val="hr-HR"/>
              </w:rPr>
            </w:pPr>
            <w:r w:rsidRPr="001E7325">
              <w:rPr>
                <w:rFonts w:ascii="Arial" w:hAnsi="Arial" w:cs="Arial"/>
                <w:sz w:val="20"/>
                <w:szCs w:val="20"/>
                <w:lang w:val="hr-HR"/>
              </w:rPr>
              <w:t>Politike zasnovane na podacima</w:t>
            </w:r>
          </w:p>
        </w:tc>
        <w:tc>
          <w:tcPr>
            <w:tcW w:w="1194" w:type="dxa"/>
            <w:vAlign w:val="center"/>
          </w:tcPr>
          <w:p w14:paraId="2027FA9B" w14:textId="77777777" w:rsidR="00D7570B" w:rsidRPr="001E7325" w:rsidRDefault="00D7570B" w:rsidP="00215AAA">
            <w:pPr>
              <w:pStyle w:val="NoSpacing"/>
              <w:jc w:val="center"/>
              <w:cnfStyle w:val="000000010000" w:firstRow="0" w:lastRow="0" w:firstColumn="0" w:lastColumn="0" w:oddVBand="0" w:evenVBand="0" w:oddHBand="0" w:evenHBand="1" w:firstRowFirstColumn="0" w:firstRowLastColumn="0" w:lastRowFirstColumn="0" w:lastRowLastColumn="0"/>
              <w:rPr>
                <w:rFonts w:cs="Arial"/>
                <w:sz w:val="20"/>
                <w:szCs w:val="20"/>
                <w:lang w:val="hr-HR"/>
              </w:rPr>
            </w:pPr>
            <w:r w:rsidRPr="001E7325">
              <w:rPr>
                <w:rFonts w:cs="Arial"/>
                <w:sz w:val="20"/>
                <w:szCs w:val="20"/>
                <w:lang w:val="hr-HR"/>
              </w:rPr>
              <w:t>85,71%</w:t>
            </w:r>
          </w:p>
        </w:tc>
        <w:tc>
          <w:tcPr>
            <w:tcW w:w="8023" w:type="dxa"/>
            <w:tcBorders>
              <w:right w:val="thickThinSmallGap" w:sz="18" w:space="0" w:color="C45911" w:themeColor="accent2" w:themeShade="BF"/>
            </w:tcBorders>
            <w:vAlign w:val="center"/>
          </w:tcPr>
          <w:p w14:paraId="38C5CC4C" w14:textId="56AE67FF" w:rsidR="00D7570B" w:rsidRPr="001E7325" w:rsidRDefault="00D7570B" w:rsidP="00D7570B">
            <w:pPr>
              <w:pStyle w:val="NoSpacing"/>
              <w:cnfStyle w:val="000000010000" w:firstRow="0" w:lastRow="0" w:firstColumn="0" w:lastColumn="0" w:oddVBand="0" w:evenVBand="0" w:oddHBand="0" w:evenHBand="1" w:firstRowFirstColumn="0" w:firstRowLastColumn="0" w:lastRowFirstColumn="0" w:lastRowLastColumn="0"/>
              <w:rPr>
                <w:rFonts w:cs="Arial"/>
                <w:sz w:val="20"/>
                <w:szCs w:val="20"/>
                <w:lang w:val="hr-HR"/>
              </w:rPr>
            </w:pPr>
            <w:r w:rsidRPr="001E7325">
              <w:rPr>
                <w:rFonts w:cs="Arial"/>
                <w:sz w:val="20"/>
                <w:szCs w:val="20"/>
                <w:lang w:val="hr-HR"/>
              </w:rPr>
              <w:t>Fokalnu tačku i analitičke proizvode povezati sa pravosuđem i rodno/starosno razvrstanim podacima.</w:t>
            </w:r>
          </w:p>
        </w:tc>
      </w:tr>
      <w:tr w:rsidR="00D7570B" w:rsidRPr="00090858" w14:paraId="4399C376" w14:textId="77777777" w:rsidTr="00215AAA">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645" w:type="dxa"/>
            <w:tcBorders>
              <w:left w:val="thinThickSmallGap" w:sz="18" w:space="0" w:color="C45911" w:themeColor="accent2" w:themeShade="BF"/>
            </w:tcBorders>
            <w:vAlign w:val="center"/>
          </w:tcPr>
          <w:p w14:paraId="5B959A6E" w14:textId="77777777" w:rsidR="00D7570B" w:rsidRPr="001E7325" w:rsidRDefault="00D7570B" w:rsidP="00D7570B">
            <w:pPr>
              <w:pStyle w:val="NoSpacing"/>
              <w:rPr>
                <w:rFonts w:ascii="Arial" w:hAnsi="Arial" w:cs="Arial"/>
                <w:sz w:val="20"/>
                <w:szCs w:val="20"/>
                <w:lang w:val="hr-HR"/>
              </w:rPr>
            </w:pPr>
            <w:r w:rsidRPr="001E7325">
              <w:rPr>
                <w:rFonts w:ascii="Arial" w:hAnsi="Arial" w:cs="Arial"/>
                <w:sz w:val="20"/>
                <w:szCs w:val="20"/>
                <w:lang w:val="hr-HR"/>
              </w:rPr>
              <w:t>Smanjenje nezakonitih tokova</w:t>
            </w:r>
          </w:p>
        </w:tc>
        <w:tc>
          <w:tcPr>
            <w:tcW w:w="1194" w:type="dxa"/>
            <w:vAlign w:val="center"/>
          </w:tcPr>
          <w:p w14:paraId="15525464" w14:textId="77777777" w:rsidR="00D7570B" w:rsidRPr="001E7325" w:rsidRDefault="00D7570B" w:rsidP="00215AAA">
            <w:pPr>
              <w:pStyle w:val="NoSpacing"/>
              <w:jc w:val="center"/>
              <w:cnfStyle w:val="000000100000" w:firstRow="0" w:lastRow="0" w:firstColumn="0" w:lastColumn="0" w:oddVBand="0" w:evenVBand="0" w:oddHBand="1" w:evenHBand="0" w:firstRowFirstColumn="0" w:firstRowLastColumn="0" w:lastRowFirstColumn="0" w:lastRowLastColumn="0"/>
              <w:rPr>
                <w:rFonts w:cs="Arial"/>
                <w:sz w:val="20"/>
                <w:szCs w:val="20"/>
                <w:lang w:val="hr-HR"/>
              </w:rPr>
            </w:pPr>
            <w:r w:rsidRPr="001E7325">
              <w:rPr>
                <w:rFonts w:cs="Arial"/>
                <w:sz w:val="20"/>
                <w:szCs w:val="20"/>
                <w:lang w:val="hr-HR"/>
              </w:rPr>
              <w:t>90,00%</w:t>
            </w:r>
          </w:p>
        </w:tc>
        <w:tc>
          <w:tcPr>
            <w:tcW w:w="8023" w:type="dxa"/>
            <w:tcBorders>
              <w:right w:val="thickThinSmallGap" w:sz="18" w:space="0" w:color="C45911" w:themeColor="accent2" w:themeShade="BF"/>
            </w:tcBorders>
            <w:vAlign w:val="center"/>
          </w:tcPr>
          <w:p w14:paraId="127C3F6C" w14:textId="72775B38" w:rsidR="00D7570B" w:rsidRPr="001E7325" w:rsidRDefault="00D7570B" w:rsidP="00D7570B">
            <w:pPr>
              <w:pStyle w:val="NoSpacing"/>
              <w:cnfStyle w:val="000000100000" w:firstRow="0" w:lastRow="0" w:firstColumn="0" w:lastColumn="0" w:oddVBand="0" w:evenVBand="0" w:oddHBand="1" w:evenHBand="0" w:firstRowFirstColumn="0" w:firstRowLastColumn="0" w:lastRowFirstColumn="0" w:lastRowLastColumn="0"/>
              <w:rPr>
                <w:rFonts w:cs="Arial"/>
                <w:sz w:val="20"/>
                <w:szCs w:val="20"/>
                <w:lang w:val="hr-HR"/>
              </w:rPr>
            </w:pPr>
            <w:r w:rsidRPr="001E7325">
              <w:rPr>
                <w:rFonts w:cs="Arial"/>
                <w:sz w:val="20"/>
                <w:szCs w:val="20"/>
                <w:lang w:val="hr-HR"/>
              </w:rPr>
              <w:t>Održati napredak i proširiti fokus na poštanske, kurirske i digitalne kanale.</w:t>
            </w:r>
          </w:p>
        </w:tc>
      </w:tr>
      <w:tr w:rsidR="00D7570B" w:rsidRPr="001E7325" w14:paraId="0A549517" w14:textId="77777777" w:rsidTr="00215AAA">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645" w:type="dxa"/>
            <w:tcBorders>
              <w:left w:val="thinThickSmallGap" w:sz="18" w:space="0" w:color="C45911" w:themeColor="accent2" w:themeShade="BF"/>
            </w:tcBorders>
            <w:vAlign w:val="center"/>
          </w:tcPr>
          <w:p w14:paraId="7CEC6CAA" w14:textId="77777777" w:rsidR="00D7570B" w:rsidRPr="001E7325" w:rsidRDefault="00D7570B" w:rsidP="00D7570B">
            <w:pPr>
              <w:pStyle w:val="NoSpacing"/>
              <w:rPr>
                <w:rFonts w:ascii="Arial" w:hAnsi="Arial" w:cs="Arial"/>
                <w:sz w:val="20"/>
                <w:szCs w:val="20"/>
                <w:lang w:val="hr-HR"/>
              </w:rPr>
            </w:pPr>
            <w:r w:rsidRPr="001E7325">
              <w:rPr>
                <w:rFonts w:ascii="Arial" w:hAnsi="Arial" w:cs="Arial"/>
                <w:sz w:val="20"/>
                <w:szCs w:val="20"/>
                <w:lang w:val="hr-HR"/>
              </w:rPr>
              <w:t>Prevencija i svijest javnosti</w:t>
            </w:r>
          </w:p>
        </w:tc>
        <w:tc>
          <w:tcPr>
            <w:tcW w:w="1194" w:type="dxa"/>
            <w:vAlign w:val="center"/>
          </w:tcPr>
          <w:p w14:paraId="1511BE0E" w14:textId="77777777" w:rsidR="00D7570B" w:rsidRPr="001E7325" w:rsidRDefault="00D7570B" w:rsidP="00215AAA">
            <w:pPr>
              <w:pStyle w:val="NoSpacing"/>
              <w:jc w:val="center"/>
              <w:cnfStyle w:val="000000010000" w:firstRow="0" w:lastRow="0" w:firstColumn="0" w:lastColumn="0" w:oddVBand="0" w:evenVBand="0" w:oddHBand="0" w:evenHBand="1" w:firstRowFirstColumn="0" w:firstRowLastColumn="0" w:lastRowFirstColumn="0" w:lastRowLastColumn="0"/>
              <w:rPr>
                <w:rFonts w:cs="Arial"/>
                <w:sz w:val="20"/>
                <w:szCs w:val="20"/>
                <w:lang w:val="hr-HR"/>
              </w:rPr>
            </w:pPr>
            <w:r w:rsidRPr="001E7325">
              <w:rPr>
                <w:rFonts w:cs="Arial"/>
                <w:sz w:val="20"/>
                <w:szCs w:val="20"/>
                <w:lang w:val="hr-HR"/>
              </w:rPr>
              <w:t>69,23%</w:t>
            </w:r>
          </w:p>
        </w:tc>
        <w:tc>
          <w:tcPr>
            <w:tcW w:w="8023" w:type="dxa"/>
            <w:tcBorders>
              <w:right w:val="thickThinSmallGap" w:sz="18" w:space="0" w:color="C45911" w:themeColor="accent2" w:themeShade="BF"/>
            </w:tcBorders>
            <w:vAlign w:val="center"/>
          </w:tcPr>
          <w:p w14:paraId="64B4E225" w14:textId="2F3A0955" w:rsidR="00D7570B" w:rsidRPr="001E7325" w:rsidRDefault="00D7570B" w:rsidP="00D7570B">
            <w:pPr>
              <w:pStyle w:val="NoSpacing"/>
              <w:cnfStyle w:val="000000010000" w:firstRow="0" w:lastRow="0" w:firstColumn="0" w:lastColumn="0" w:oddVBand="0" w:evenVBand="0" w:oddHBand="0" w:evenHBand="1" w:firstRowFirstColumn="0" w:firstRowLastColumn="0" w:lastRowFirstColumn="0" w:lastRowLastColumn="0"/>
              <w:rPr>
                <w:rFonts w:cs="Arial"/>
                <w:sz w:val="20"/>
                <w:szCs w:val="20"/>
                <w:lang w:val="hr-HR"/>
              </w:rPr>
            </w:pPr>
            <w:r w:rsidRPr="001E7325">
              <w:rPr>
                <w:rFonts w:cs="Arial"/>
                <w:sz w:val="20"/>
                <w:szCs w:val="20"/>
                <w:lang w:val="hr-HR"/>
              </w:rPr>
              <w:t>Preći sa periodičnih kampanja na kontinuiranu komunikaciju i lokalni community safety model.</w:t>
            </w:r>
          </w:p>
        </w:tc>
      </w:tr>
      <w:tr w:rsidR="00D7570B" w:rsidRPr="00090858" w14:paraId="645B00DB" w14:textId="77777777" w:rsidTr="00215AA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645" w:type="dxa"/>
            <w:tcBorders>
              <w:left w:val="thinThickSmallGap" w:sz="18" w:space="0" w:color="C45911" w:themeColor="accent2" w:themeShade="BF"/>
            </w:tcBorders>
            <w:vAlign w:val="center"/>
          </w:tcPr>
          <w:p w14:paraId="69E83931" w14:textId="77777777" w:rsidR="00D7570B" w:rsidRPr="001E7325" w:rsidRDefault="00D7570B" w:rsidP="00D7570B">
            <w:pPr>
              <w:pStyle w:val="NoSpacing"/>
              <w:rPr>
                <w:rFonts w:ascii="Arial" w:hAnsi="Arial" w:cs="Arial"/>
                <w:sz w:val="20"/>
                <w:szCs w:val="20"/>
                <w:lang w:val="hr-HR"/>
              </w:rPr>
            </w:pPr>
            <w:r w:rsidRPr="001E7325">
              <w:rPr>
                <w:rFonts w:ascii="Arial" w:hAnsi="Arial" w:cs="Arial"/>
                <w:sz w:val="20"/>
                <w:szCs w:val="20"/>
                <w:lang w:val="hr-HR"/>
              </w:rPr>
              <w:t>Ilegalno posjedovanje</w:t>
            </w:r>
          </w:p>
        </w:tc>
        <w:tc>
          <w:tcPr>
            <w:tcW w:w="1194" w:type="dxa"/>
            <w:vAlign w:val="center"/>
          </w:tcPr>
          <w:p w14:paraId="0CE70297" w14:textId="77777777" w:rsidR="00D7570B" w:rsidRPr="001E7325" w:rsidRDefault="00D7570B" w:rsidP="00215AAA">
            <w:pPr>
              <w:pStyle w:val="NoSpacing"/>
              <w:jc w:val="center"/>
              <w:cnfStyle w:val="000000100000" w:firstRow="0" w:lastRow="0" w:firstColumn="0" w:lastColumn="0" w:oddVBand="0" w:evenVBand="0" w:oddHBand="1" w:evenHBand="0" w:firstRowFirstColumn="0" w:firstRowLastColumn="0" w:lastRowFirstColumn="0" w:lastRowLastColumn="0"/>
              <w:rPr>
                <w:rFonts w:cs="Arial"/>
                <w:sz w:val="20"/>
                <w:szCs w:val="20"/>
                <w:lang w:val="hr-HR"/>
              </w:rPr>
            </w:pPr>
            <w:r w:rsidRPr="001E7325">
              <w:rPr>
                <w:rFonts w:cs="Arial"/>
                <w:sz w:val="20"/>
                <w:szCs w:val="20"/>
                <w:lang w:val="hr-HR"/>
              </w:rPr>
              <w:t>42,86%</w:t>
            </w:r>
          </w:p>
        </w:tc>
        <w:tc>
          <w:tcPr>
            <w:tcW w:w="8023" w:type="dxa"/>
            <w:tcBorders>
              <w:right w:val="thickThinSmallGap" w:sz="18" w:space="0" w:color="C45911" w:themeColor="accent2" w:themeShade="BF"/>
            </w:tcBorders>
            <w:vAlign w:val="center"/>
          </w:tcPr>
          <w:p w14:paraId="155B2304" w14:textId="1069B9BD" w:rsidR="00D7570B" w:rsidRPr="001E7325" w:rsidRDefault="00D7570B" w:rsidP="00D7570B">
            <w:pPr>
              <w:pStyle w:val="NoSpacing"/>
              <w:cnfStyle w:val="000000100000" w:firstRow="0" w:lastRow="0" w:firstColumn="0" w:lastColumn="0" w:oddVBand="0" w:evenVBand="0" w:oddHBand="1" w:evenHBand="0" w:firstRowFirstColumn="0" w:firstRowLastColumn="0" w:lastRowFirstColumn="0" w:lastRowLastColumn="0"/>
              <w:rPr>
                <w:rFonts w:cs="Arial"/>
                <w:sz w:val="20"/>
                <w:szCs w:val="20"/>
                <w:lang w:val="hr-HR"/>
              </w:rPr>
            </w:pPr>
            <w:r w:rsidRPr="001E7325">
              <w:rPr>
                <w:rFonts w:cs="Arial"/>
                <w:sz w:val="20"/>
                <w:szCs w:val="20"/>
                <w:lang w:val="hr-HR"/>
              </w:rPr>
              <w:t>Povećati dobrovoljnu predaju, onesposobljavanje, ciljane kampanje i analitiku rizika.</w:t>
            </w:r>
          </w:p>
        </w:tc>
      </w:tr>
      <w:tr w:rsidR="00D7570B" w:rsidRPr="00090858" w14:paraId="6234C7DF" w14:textId="77777777" w:rsidTr="00215AA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45" w:type="dxa"/>
            <w:tcBorders>
              <w:left w:val="thinThickSmallGap" w:sz="18" w:space="0" w:color="C45911" w:themeColor="accent2" w:themeShade="BF"/>
            </w:tcBorders>
            <w:vAlign w:val="center"/>
          </w:tcPr>
          <w:p w14:paraId="123CB870" w14:textId="77777777" w:rsidR="00D7570B" w:rsidRPr="001E7325" w:rsidRDefault="00D7570B" w:rsidP="00D7570B">
            <w:pPr>
              <w:pStyle w:val="NoSpacing"/>
              <w:rPr>
                <w:rFonts w:ascii="Arial" w:hAnsi="Arial" w:cs="Arial"/>
                <w:sz w:val="20"/>
                <w:szCs w:val="20"/>
                <w:lang w:val="hr-HR"/>
              </w:rPr>
            </w:pPr>
            <w:r w:rsidRPr="001E7325">
              <w:rPr>
                <w:rFonts w:ascii="Arial" w:hAnsi="Arial" w:cs="Arial"/>
                <w:sz w:val="20"/>
                <w:szCs w:val="20"/>
                <w:lang w:val="hr-HR"/>
              </w:rPr>
              <w:t>Viškovi i uništavanje</w:t>
            </w:r>
          </w:p>
        </w:tc>
        <w:tc>
          <w:tcPr>
            <w:tcW w:w="1194" w:type="dxa"/>
            <w:vAlign w:val="center"/>
          </w:tcPr>
          <w:p w14:paraId="3E7C6339" w14:textId="77777777" w:rsidR="00D7570B" w:rsidRPr="001E7325" w:rsidRDefault="00D7570B" w:rsidP="00215AAA">
            <w:pPr>
              <w:pStyle w:val="NoSpacing"/>
              <w:jc w:val="center"/>
              <w:cnfStyle w:val="000000010000" w:firstRow="0" w:lastRow="0" w:firstColumn="0" w:lastColumn="0" w:oddVBand="0" w:evenVBand="0" w:oddHBand="0" w:evenHBand="1" w:firstRowFirstColumn="0" w:firstRowLastColumn="0" w:lastRowFirstColumn="0" w:lastRowLastColumn="0"/>
              <w:rPr>
                <w:rFonts w:cs="Arial"/>
                <w:sz w:val="20"/>
                <w:szCs w:val="20"/>
                <w:lang w:val="hr-HR"/>
              </w:rPr>
            </w:pPr>
            <w:r w:rsidRPr="001E7325">
              <w:rPr>
                <w:rFonts w:cs="Arial"/>
                <w:sz w:val="20"/>
                <w:szCs w:val="20"/>
                <w:lang w:val="hr-HR"/>
              </w:rPr>
              <w:t>75,00%</w:t>
            </w:r>
          </w:p>
        </w:tc>
        <w:tc>
          <w:tcPr>
            <w:tcW w:w="8023" w:type="dxa"/>
            <w:tcBorders>
              <w:right w:val="thickThinSmallGap" w:sz="18" w:space="0" w:color="C45911" w:themeColor="accent2" w:themeShade="BF"/>
            </w:tcBorders>
            <w:vAlign w:val="center"/>
          </w:tcPr>
          <w:p w14:paraId="44F766EF" w14:textId="26A635E1" w:rsidR="00D7570B" w:rsidRPr="001E7325" w:rsidRDefault="00D7570B" w:rsidP="00D7570B">
            <w:pPr>
              <w:pStyle w:val="NoSpacing"/>
              <w:cnfStyle w:val="000000010000" w:firstRow="0" w:lastRow="0" w:firstColumn="0" w:lastColumn="0" w:oddVBand="0" w:evenVBand="0" w:oddHBand="0" w:evenHBand="1" w:firstRowFirstColumn="0" w:firstRowLastColumn="0" w:lastRowFirstColumn="0" w:lastRowLastColumn="0"/>
              <w:rPr>
                <w:rFonts w:cs="Arial"/>
                <w:sz w:val="20"/>
                <w:szCs w:val="20"/>
                <w:lang w:val="hr-HR"/>
              </w:rPr>
            </w:pPr>
            <w:r w:rsidRPr="001E7325">
              <w:rPr>
                <w:rFonts w:cs="Arial"/>
                <w:sz w:val="20"/>
                <w:szCs w:val="20"/>
                <w:lang w:val="hr-HR"/>
              </w:rPr>
              <w:t>Institucionalizovati održivo, ekološki prihvatljivo uništavanje i životni ciklus municije.</w:t>
            </w:r>
          </w:p>
        </w:tc>
      </w:tr>
      <w:tr w:rsidR="00D7570B" w:rsidRPr="00090858" w14:paraId="1F763F65" w14:textId="77777777" w:rsidTr="00215AA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45" w:type="dxa"/>
            <w:tcBorders>
              <w:left w:val="thinThickSmallGap" w:sz="18" w:space="0" w:color="C45911" w:themeColor="accent2" w:themeShade="BF"/>
              <w:bottom w:val="thickThinSmallGap" w:sz="18" w:space="0" w:color="C45911" w:themeColor="accent2" w:themeShade="BF"/>
            </w:tcBorders>
            <w:vAlign w:val="center"/>
          </w:tcPr>
          <w:p w14:paraId="1DE4A92E" w14:textId="77777777" w:rsidR="00D7570B" w:rsidRPr="001E7325" w:rsidRDefault="00D7570B" w:rsidP="00D7570B">
            <w:pPr>
              <w:pStyle w:val="NoSpacing"/>
              <w:rPr>
                <w:rFonts w:ascii="Arial" w:hAnsi="Arial" w:cs="Arial"/>
                <w:sz w:val="20"/>
                <w:szCs w:val="20"/>
                <w:lang w:val="hr-HR"/>
              </w:rPr>
            </w:pPr>
            <w:r w:rsidRPr="001E7325">
              <w:rPr>
                <w:rFonts w:ascii="Arial" w:hAnsi="Arial" w:cs="Arial"/>
                <w:sz w:val="20"/>
                <w:szCs w:val="20"/>
                <w:lang w:val="hr-HR"/>
              </w:rPr>
              <w:t>Rizik preusmjeravanja</w:t>
            </w:r>
          </w:p>
        </w:tc>
        <w:tc>
          <w:tcPr>
            <w:tcW w:w="1194" w:type="dxa"/>
            <w:tcBorders>
              <w:bottom w:val="thickThinSmallGap" w:sz="18" w:space="0" w:color="C45911" w:themeColor="accent2" w:themeShade="BF"/>
            </w:tcBorders>
            <w:vAlign w:val="center"/>
          </w:tcPr>
          <w:p w14:paraId="683B0427" w14:textId="77777777" w:rsidR="00D7570B" w:rsidRPr="001E7325" w:rsidRDefault="00D7570B" w:rsidP="00215AAA">
            <w:pPr>
              <w:pStyle w:val="NoSpacing"/>
              <w:jc w:val="center"/>
              <w:cnfStyle w:val="000000100000" w:firstRow="0" w:lastRow="0" w:firstColumn="0" w:lastColumn="0" w:oddVBand="0" w:evenVBand="0" w:oddHBand="1" w:evenHBand="0" w:firstRowFirstColumn="0" w:firstRowLastColumn="0" w:lastRowFirstColumn="0" w:lastRowLastColumn="0"/>
              <w:rPr>
                <w:rFonts w:cs="Arial"/>
                <w:sz w:val="20"/>
                <w:szCs w:val="20"/>
                <w:lang w:val="hr-HR"/>
              </w:rPr>
            </w:pPr>
            <w:r w:rsidRPr="001E7325">
              <w:rPr>
                <w:rFonts w:cs="Arial"/>
                <w:sz w:val="20"/>
                <w:szCs w:val="20"/>
                <w:lang w:val="hr-HR"/>
              </w:rPr>
              <w:t>84,61%</w:t>
            </w:r>
          </w:p>
        </w:tc>
        <w:tc>
          <w:tcPr>
            <w:tcW w:w="8023" w:type="dxa"/>
            <w:tcBorders>
              <w:bottom w:val="thickThinSmallGap" w:sz="18" w:space="0" w:color="C45911" w:themeColor="accent2" w:themeShade="BF"/>
              <w:right w:val="thickThinSmallGap" w:sz="18" w:space="0" w:color="C45911" w:themeColor="accent2" w:themeShade="BF"/>
            </w:tcBorders>
            <w:vAlign w:val="center"/>
          </w:tcPr>
          <w:p w14:paraId="3B1B4015" w14:textId="7BED72CA" w:rsidR="00D7570B" w:rsidRPr="001E7325" w:rsidRDefault="00D7570B" w:rsidP="00D7570B">
            <w:pPr>
              <w:pStyle w:val="NoSpacing"/>
              <w:cnfStyle w:val="000000100000" w:firstRow="0" w:lastRow="0" w:firstColumn="0" w:lastColumn="0" w:oddVBand="0" w:evenVBand="0" w:oddHBand="1" w:evenHBand="0" w:firstRowFirstColumn="0" w:firstRowLastColumn="0" w:lastRowFirstColumn="0" w:lastRowLastColumn="0"/>
              <w:rPr>
                <w:rFonts w:cs="Arial"/>
                <w:sz w:val="20"/>
                <w:szCs w:val="20"/>
                <w:lang w:val="hr-HR"/>
              </w:rPr>
            </w:pPr>
            <w:r w:rsidRPr="001E7325">
              <w:rPr>
                <w:rFonts w:cs="Arial"/>
                <w:sz w:val="20"/>
                <w:szCs w:val="20"/>
                <w:lang w:val="hr-HR"/>
              </w:rPr>
              <w:t>Ojačati nadzor, privatni sektor, skladišta i kontrole prometa.</w:t>
            </w:r>
          </w:p>
        </w:tc>
      </w:tr>
    </w:tbl>
    <w:p w14:paraId="3C15685B" w14:textId="1D7EA029" w:rsidR="00FB66BD" w:rsidRPr="002404AD" w:rsidRDefault="00FB66BD" w:rsidP="002404AD">
      <w:pPr>
        <w:pStyle w:val="NoSpacing"/>
        <w:spacing w:line="276" w:lineRule="auto"/>
        <w:jc w:val="both"/>
        <w:rPr>
          <w:rFonts w:ascii="Arial" w:hAnsi="Arial" w:cs="Arial"/>
        </w:rPr>
      </w:pPr>
      <w:r w:rsidRPr="002404AD">
        <w:rPr>
          <w:rFonts w:ascii="Arial" w:hAnsi="Arial" w:cs="Arial"/>
        </w:rPr>
        <w:t>Značajni rezultati ostvareni su i u oblasti upravljanja viškovima i uništavanja oružja i municije (75%), kao i u oblasti zakonodavnog usklađivanja sa standardima Evropske unije (72,22%), iako analiza pokazuje da određeni segmenti normativnog okvira nijesu završeni planiranom dinamikom.</w:t>
      </w:r>
    </w:p>
    <w:p w14:paraId="26468E53" w14:textId="3D65BA9E" w:rsidR="00FB66BD" w:rsidRPr="002404AD" w:rsidRDefault="00FB66BD" w:rsidP="002404AD">
      <w:pPr>
        <w:pStyle w:val="NoSpacing"/>
        <w:spacing w:line="276" w:lineRule="auto"/>
        <w:jc w:val="both"/>
        <w:rPr>
          <w:rFonts w:ascii="Arial" w:hAnsi="Arial" w:cs="Arial"/>
        </w:rPr>
      </w:pPr>
    </w:p>
    <w:p w14:paraId="1C51358A" w14:textId="1DD3009D" w:rsidR="00FB66BD" w:rsidRPr="002404AD" w:rsidRDefault="002E6560" w:rsidP="002404AD">
      <w:pPr>
        <w:pStyle w:val="NoSpacing"/>
        <w:spacing w:line="276" w:lineRule="auto"/>
        <w:jc w:val="both"/>
        <w:rPr>
          <w:rFonts w:ascii="Arial" w:hAnsi="Arial" w:cs="Arial"/>
        </w:rPr>
      </w:pPr>
      <w:r w:rsidRPr="002404AD">
        <w:rPr>
          <w:rFonts w:ascii="Arial" w:hAnsi="Arial" w:cs="Arial"/>
          <w:noProof/>
          <w:lang w:val="en-GB" w:eastAsia="en-GB"/>
        </w:rPr>
        <w:lastRenderedPageBreak/>
        <w:drawing>
          <wp:anchor distT="0" distB="0" distL="114300" distR="114300" simplePos="0" relativeHeight="251676672" behindDoc="0" locked="0" layoutInCell="1" allowOverlap="1" wp14:anchorId="35905030" wp14:editId="23490890">
            <wp:simplePos x="0" y="0"/>
            <wp:positionH relativeFrom="column">
              <wp:posOffset>4048125</wp:posOffset>
            </wp:positionH>
            <wp:positionV relativeFrom="paragraph">
              <wp:posOffset>444260</wp:posOffset>
            </wp:positionV>
            <wp:extent cx="4152900" cy="1962150"/>
            <wp:effectExtent l="57150" t="57150" r="114300" b="1143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w_eval_bar_expand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196215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B66BD" w:rsidRPr="002404AD">
        <w:rPr>
          <w:rFonts w:ascii="Arial" w:hAnsi="Arial" w:cs="Arial"/>
        </w:rPr>
        <w:t>Niži stepen realizacije evidentiran je u oblasti prevencije i podizanja svijesti javnosti (69,23%), što ukazuje na potrebu prelaska sa periodičnih kampanja na kontinuirane preventivne aktivnosti zasnovane na radu sa zajednicom, obrazovnim institucijama i lokalnim bezbjednosnim partnerstvima.</w:t>
      </w:r>
      <w:r w:rsidR="00215AAA" w:rsidRPr="002404AD">
        <w:rPr>
          <w:rFonts w:ascii="Arial" w:hAnsi="Arial" w:cs="Arial"/>
        </w:rPr>
        <w:t xml:space="preserve"> </w:t>
      </w:r>
    </w:p>
    <w:p w14:paraId="101A0566" w14:textId="080199A3" w:rsidR="00FB66BD" w:rsidRPr="002404AD" w:rsidRDefault="00FB66BD" w:rsidP="002404AD">
      <w:pPr>
        <w:pStyle w:val="NoSpacing"/>
        <w:spacing w:line="276" w:lineRule="auto"/>
        <w:jc w:val="both"/>
        <w:rPr>
          <w:rFonts w:ascii="Arial" w:hAnsi="Arial" w:cs="Arial"/>
        </w:rPr>
      </w:pPr>
    </w:p>
    <w:p w14:paraId="727FB7BC" w14:textId="2F41CC9A" w:rsidR="00FB66BD" w:rsidRPr="002404AD" w:rsidRDefault="00FB66BD" w:rsidP="002404AD">
      <w:pPr>
        <w:pStyle w:val="NoSpacing"/>
        <w:spacing w:line="276" w:lineRule="auto"/>
        <w:jc w:val="both"/>
        <w:rPr>
          <w:rFonts w:ascii="Arial" w:hAnsi="Arial" w:cs="Arial"/>
        </w:rPr>
      </w:pPr>
      <w:r w:rsidRPr="002404AD">
        <w:rPr>
          <w:rFonts w:ascii="Arial" w:hAnsi="Arial" w:cs="Arial"/>
        </w:rPr>
        <w:t>Najniži stepen postizanja indikatora zabilježen je u oblasti smanjenja ilegalnog posjedovanja vatrenog oružja (42,86%), što potvrđuje da ilegalno oružje i dalje predstavlja jedan od najizraženijih bezbjednosnih izazova u Crnoj Gori. Ovakav rezultat ukazuje na potrebu intenziviranja aktivnosti dobrovoljne predaje oružja, jačanja preventivnih kampanja, unapređenja procjene rizika i razvoja održivih mehanizama za smanjenje dostupnosti ilegalnog oružja građanima.</w:t>
      </w:r>
    </w:p>
    <w:p w14:paraId="241091ED" w14:textId="7EB90DD8" w:rsidR="00FB66BD" w:rsidRPr="002404AD" w:rsidRDefault="00FB66BD" w:rsidP="002404AD">
      <w:pPr>
        <w:pStyle w:val="NoSpacing"/>
        <w:spacing w:line="276" w:lineRule="auto"/>
        <w:jc w:val="both"/>
        <w:rPr>
          <w:rFonts w:ascii="Arial" w:hAnsi="Arial" w:cs="Arial"/>
        </w:rPr>
      </w:pPr>
    </w:p>
    <w:p w14:paraId="519648D0" w14:textId="5C913AE2" w:rsidR="002E6560" w:rsidRPr="00B571DE" w:rsidRDefault="00FB66BD" w:rsidP="00B571DE">
      <w:pPr>
        <w:pStyle w:val="NoSpacing"/>
        <w:spacing w:line="276" w:lineRule="auto"/>
        <w:jc w:val="both"/>
        <w:rPr>
          <w:rFonts w:ascii="Arial" w:hAnsi="Arial" w:cs="Arial"/>
        </w:rPr>
      </w:pPr>
      <w:r w:rsidRPr="002404AD">
        <w:rPr>
          <w:rFonts w:ascii="Arial" w:hAnsi="Arial" w:cs="Arial"/>
        </w:rPr>
        <w:t>Ukupno posmatrano, analiza pokazuje da je Strategija SALW 2019–2025 ostvarila najveće rezultate u oblastima institucionalnog razvoja, međunarodne saradnje i operativnih kapaciteta, dok naredni strateški ciklus 2026–2030 treba snažnije usmjeriti na preventivne politike, smanjenje ilegalnog posjedovanja oružja, interoperabilnost sistema podataka i održiv</w:t>
      </w:r>
      <w:r w:rsidR="00281DDA" w:rsidRPr="002404AD">
        <w:rPr>
          <w:rFonts w:ascii="Arial" w:hAnsi="Arial" w:cs="Arial"/>
        </w:rPr>
        <w:t>ost mehanizama kontrole SALW-a.</w:t>
      </w:r>
    </w:p>
    <w:p w14:paraId="398E4000" w14:textId="77777777" w:rsidR="002E6560" w:rsidRDefault="002E6560" w:rsidP="002E6560">
      <w:pPr>
        <w:pStyle w:val="NoSpacing"/>
        <w:rPr>
          <w:rFonts w:ascii="Arial" w:hAnsi="Arial" w:cs="Arial"/>
          <w:b/>
          <w:color w:val="2F5496" w:themeColor="accent1" w:themeShade="BF"/>
          <w:sz w:val="28"/>
        </w:rPr>
      </w:pPr>
    </w:p>
    <w:p w14:paraId="75E94F8D" w14:textId="77777777" w:rsidR="00774E98" w:rsidRDefault="00774E98" w:rsidP="002E6560">
      <w:pPr>
        <w:pStyle w:val="NoSpacing"/>
        <w:rPr>
          <w:rFonts w:ascii="Arial" w:hAnsi="Arial" w:cs="Arial"/>
          <w:b/>
          <w:color w:val="2F5496" w:themeColor="accent1" w:themeShade="BF"/>
          <w:sz w:val="28"/>
        </w:rPr>
      </w:pPr>
    </w:p>
    <w:p w14:paraId="4B5B71CF" w14:textId="77777777" w:rsidR="00774E98" w:rsidRDefault="00774E98" w:rsidP="002E6560">
      <w:pPr>
        <w:pStyle w:val="NoSpacing"/>
        <w:rPr>
          <w:rFonts w:ascii="Arial" w:hAnsi="Arial" w:cs="Arial"/>
          <w:b/>
          <w:color w:val="2F5496" w:themeColor="accent1" w:themeShade="BF"/>
          <w:sz w:val="28"/>
        </w:rPr>
      </w:pPr>
    </w:p>
    <w:p w14:paraId="7C6D497A" w14:textId="77777777" w:rsidR="00774E98" w:rsidRDefault="00774E98" w:rsidP="002E6560">
      <w:pPr>
        <w:pStyle w:val="NoSpacing"/>
        <w:rPr>
          <w:rFonts w:ascii="Arial" w:hAnsi="Arial" w:cs="Arial"/>
          <w:b/>
          <w:color w:val="2F5496" w:themeColor="accent1" w:themeShade="BF"/>
          <w:sz w:val="28"/>
        </w:rPr>
      </w:pPr>
    </w:p>
    <w:p w14:paraId="7337701C" w14:textId="77777777" w:rsidR="00774E98" w:rsidRDefault="00774E98" w:rsidP="002E6560">
      <w:pPr>
        <w:pStyle w:val="NoSpacing"/>
        <w:rPr>
          <w:rFonts w:ascii="Arial" w:hAnsi="Arial" w:cs="Arial"/>
          <w:b/>
          <w:color w:val="2F5496" w:themeColor="accent1" w:themeShade="BF"/>
          <w:sz w:val="28"/>
        </w:rPr>
      </w:pPr>
    </w:p>
    <w:p w14:paraId="6F820B46" w14:textId="77777777" w:rsidR="00774E98" w:rsidRDefault="00774E98" w:rsidP="002E6560">
      <w:pPr>
        <w:pStyle w:val="NoSpacing"/>
        <w:rPr>
          <w:rFonts w:ascii="Arial" w:hAnsi="Arial" w:cs="Arial"/>
          <w:b/>
          <w:color w:val="2F5496" w:themeColor="accent1" w:themeShade="BF"/>
          <w:sz w:val="28"/>
        </w:rPr>
      </w:pPr>
    </w:p>
    <w:p w14:paraId="33FC3E99" w14:textId="77777777" w:rsidR="00774E98" w:rsidRDefault="00774E98" w:rsidP="002E6560">
      <w:pPr>
        <w:pStyle w:val="NoSpacing"/>
        <w:rPr>
          <w:rFonts w:ascii="Arial" w:hAnsi="Arial" w:cs="Arial"/>
          <w:b/>
          <w:color w:val="2F5496" w:themeColor="accent1" w:themeShade="BF"/>
          <w:sz w:val="28"/>
        </w:rPr>
      </w:pPr>
    </w:p>
    <w:p w14:paraId="0F79A7F3" w14:textId="77777777" w:rsidR="00774E98" w:rsidRDefault="00774E98" w:rsidP="002E6560">
      <w:pPr>
        <w:pStyle w:val="NoSpacing"/>
        <w:rPr>
          <w:rFonts w:ascii="Arial" w:hAnsi="Arial" w:cs="Arial"/>
          <w:b/>
          <w:color w:val="2F5496" w:themeColor="accent1" w:themeShade="BF"/>
          <w:sz w:val="28"/>
        </w:rPr>
      </w:pPr>
    </w:p>
    <w:p w14:paraId="57775644" w14:textId="77777777" w:rsidR="00774E98" w:rsidRDefault="00774E98" w:rsidP="002E6560">
      <w:pPr>
        <w:pStyle w:val="NoSpacing"/>
        <w:rPr>
          <w:rFonts w:ascii="Arial" w:hAnsi="Arial" w:cs="Arial"/>
          <w:b/>
          <w:color w:val="2F5496" w:themeColor="accent1" w:themeShade="BF"/>
          <w:sz w:val="28"/>
        </w:rPr>
      </w:pPr>
    </w:p>
    <w:p w14:paraId="4FBC87B3" w14:textId="77777777" w:rsidR="00774E98" w:rsidRDefault="00774E98" w:rsidP="002E6560">
      <w:pPr>
        <w:pStyle w:val="NoSpacing"/>
        <w:rPr>
          <w:rFonts w:ascii="Arial" w:hAnsi="Arial" w:cs="Arial"/>
          <w:b/>
          <w:color w:val="2F5496" w:themeColor="accent1" w:themeShade="BF"/>
          <w:sz w:val="28"/>
        </w:rPr>
      </w:pPr>
    </w:p>
    <w:p w14:paraId="635CE874" w14:textId="77777777" w:rsidR="00774E98" w:rsidRDefault="00774E98" w:rsidP="002E6560">
      <w:pPr>
        <w:pStyle w:val="NoSpacing"/>
        <w:rPr>
          <w:rFonts w:ascii="Arial" w:hAnsi="Arial" w:cs="Arial"/>
          <w:b/>
          <w:color w:val="2F5496" w:themeColor="accent1" w:themeShade="BF"/>
          <w:sz w:val="28"/>
        </w:rPr>
      </w:pPr>
    </w:p>
    <w:p w14:paraId="25694303" w14:textId="77777777" w:rsidR="00774E98" w:rsidRDefault="00774E98" w:rsidP="002E6560">
      <w:pPr>
        <w:pStyle w:val="NoSpacing"/>
        <w:rPr>
          <w:rFonts w:ascii="Arial" w:hAnsi="Arial" w:cs="Arial"/>
          <w:b/>
          <w:color w:val="2F5496" w:themeColor="accent1" w:themeShade="BF"/>
          <w:sz w:val="28"/>
        </w:rPr>
      </w:pPr>
    </w:p>
    <w:p w14:paraId="7941CBF6" w14:textId="77777777" w:rsidR="00774E98" w:rsidRDefault="00774E98" w:rsidP="002E6560">
      <w:pPr>
        <w:pStyle w:val="NoSpacing"/>
        <w:rPr>
          <w:rFonts w:ascii="Arial" w:hAnsi="Arial" w:cs="Arial"/>
          <w:b/>
          <w:color w:val="2F5496" w:themeColor="accent1" w:themeShade="BF"/>
          <w:sz w:val="28"/>
        </w:rPr>
      </w:pPr>
    </w:p>
    <w:p w14:paraId="1D5C3865" w14:textId="77777777" w:rsidR="00774E98" w:rsidRDefault="00774E98" w:rsidP="002E6560">
      <w:pPr>
        <w:pStyle w:val="NoSpacing"/>
        <w:rPr>
          <w:rFonts w:ascii="Arial" w:hAnsi="Arial" w:cs="Arial"/>
          <w:b/>
          <w:color w:val="2F5496" w:themeColor="accent1" w:themeShade="BF"/>
          <w:sz w:val="28"/>
        </w:rPr>
      </w:pPr>
    </w:p>
    <w:p w14:paraId="657997FC" w14:textId="6C3A8DBB" w:rsidR="00215AAA" w:rsidRPr="002E6560" w:rsidRDefault="00123585" w:rsidP="002E6560">
      <w:pPr>
        <w:pStyle w:val="NoSpacing"/>
        <w:rPr>
          <w:rFonts w:ascii="Arial" w:hAnsi="Arial" w:cs="Arial"/>
          <w:b/>
          <w:color w:val="2F5496" w:themeColor="accent1" w:themeShade="BF"/>
          <w:sz w:val="28"/>
        </w:rPr>
      </w:pPr>
      <w:r w:rsidRPr="002E6560">
        <w:rPr>
          <w:rFonts w:ascii="Arial" w:hAnsi="Arial" w:cs="Arial"/>
          <w:b/>
          <w:color w:val="2F5496" w:themeColor="accent1" w:themeShade="BF"/>
          <w:sz w:val="28"/>
        </w:rPr>
        <w:t>4.4. Analiza po operativnim ciljevima</w:t>
      </w:r>
    </w:p>
    <w:p w14:paraId="1D9E4ED1" w14:textId="77777777" w:rsidR="00215AAA" w:rsidRPr="00215AAA" w:rsidRDefault="00215AAA" w:rsidP="00215AAA">
      <w:pPr>
        <w:rPr>
          <w:sz w:val="4"/>
        </w:rPr>
      </w:pPr>
    </w:p>
    <w:p w14:paraId="0854C63A" w14:textId="0DD29584" w:rsidR="00215AAA" w:rsidRDefault="00215AAA" w:rsidP="00215AAA">
      <w:pPr>
        <w:jc w:val="center"/>
      </w:pPr>
      <w:r>
        <w:rPr>
          <w:noProof/>
          <w:lang w:val="en-GB" w:eastAsia="en-GB"/>
        </w:rPr>
        <w:drawing>
          <wp:inline distT="0" distB="0" distL="0" distR="0" wp14:anchorId="18950DE7" wp14:editId="2EB8BCAD">
            <wp:extent cx="8153400" cy="3869690"/>
            <wp:effectExtent l="57150" t="57150" r="114300" b="1117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19" t="19071" r="58278" b="17141"/>
                    <a:stretch/>
                  </pic:blipFill>
                  <pic:spPr bwMode="auto">
                    <a:xfrm>
                      <a:off x="0" y="0"/>
                      <a:ext cx="8176670" cy="3880734"/>
                    </a:xfrm>
                    <a:prstGeom prst="rect">
                      <a:avLst/>
                    </a:prstGeom>
                    <a:ln w="63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74C093E" w14:textId="77777777" w:rsidR="00123585" w:rsidRPr="00123585" w:rsidRDefault="00123585" w:rsidP="00123585">
      <w:pPr>
        <w:pStyle w:val="Heading2"/>
        <w:jc w:val="both"/>
        <w:rPr>
          <w:rFonts w:ascii="Arial" w:hAnsi="Arial" w:cs="Arial"/>
          <w:sz w:val="22"/>
          <w:szCs w:val="22"/>
        </w:rPr>
      </w:pPr>
      <w:bookmarkStart w:id="15" w:name="_Toc230959671"/>
      <w:r w:rsidRPr="00123585">
        <w:rPr>
          <w:rFonts w:ascii="Arial" w:hAnsi="Arial" w:cs="Arial"/>
          <w:sz w:val="22"/>
          <w:szCs w:val="22"/>
        </w:rPr>
        <w:t>Operativni cilj 1 – Unapređenje zakonodavnog okvira</w:t>
      </w:r>
      <w:bookmarkEnd w:id="15"/>
    </w:p>
    <w:p w14:paraId="5B0B4159" w14:textId="53AE02BD" w:rsidR="00123585" w:rsidRPr="00123585" w:rsidRDefault="00123585" w:rsidP="00123585">
      <w:pPr>
        <w:jc w:val="both"/>
        <w:rPr>
          <w:rFonts w:ascii="Arial" w:hAnsi="Arial" w:cs="Arial"/>
        </w:rPr>
      </w:pPr>
      <w:r w:rsidRPr="00123585">
        <w:rPr>
          <w:rFonts w:ascii="Arial" w:hAnsi="Arial" w:cs="Arial"/>
        </w:rPr>
        <w:t xml:space="preserve">Tokom strateškog perioda ostvaren je značajan napredak u usklađivanju nacionalnog zakonodavstva sa pravnom tekovinom Evropske unije, Protokolom UN o vatrenom oružju i drugim međunarodnim standardima. Tokom 2025. godine nastavljen je proces pripreme nove Strategije SALW 2026–2030 uz podršku SEESAC-a i </w:t>
      </w:r>
      <w:r w:rsidR="002404AD">
        <w:rPr>
          <w:rFonts w:ascii="Arial" w:hAnsi="Arial" w:cs="Arial"/>
        </w:rPr>
        <w:t>angažovanje spoljnog evaluatora</w:t>
      </w:r>
      <w:r w:rsidRPr="00123585">
        <w:rPr>
          <w:rFonts w:ascii="Arial" w:hAnsi="Arial" w:cs="Arial"/>
        </w:rPr>
        <w:t>.</w:t>
      </w:r>
      <w:r w:rsidR="002404AD" w:rsidRPr="002404AD">
        <w:t xml:space="preserve"> </w:t>
      </w:r>
      <w:r w:rsidR="002404AD" w:rsidRPr="002404AD">
        <w:rPr>
          <w:rFonts w:ascii="Arial" w:hAnsi="Arial" w:cs="Arial"/>
        </w:rPr>
        <w:t>Najveći izazov odnosio se na dinamiku usvajanja podzakonskih akata i potrebu kontinuiranog usklađivanja sa novim zakonodavnim paketima Evropske unije</w:t>
      </w:r>
      <w:r w:rsidR="002404AD">
        <w:t>.</w:t>
      </w:r>
    </w:p>
    <w:p w14:paraId="59D6EB84" w14:textId="1DD16363" w:rsidR="00123585" w:rsidRPr="00281DDA" w:rsidRDefault="00123585" w:rsidP="00123585">
      <w:pPr>
        <w:pStyle w:val="Heading2"/>
        <w:jc w:val="both"/>
        <w:rPr>
          <w:rFonts w:ascii="Arial" w:hAnsi="Arial" w:cs="Arial"/>
          <w:sz w:val="24"/>
          <w:szCs w:val="22"/>
        </w:rPr>
      </w:pPr>
      <w:bookmarkStart w:id="16" w:name="_Toc230959672"/>
      <w:r w:rsidRPr="00281DDA">
        <w:rPr>
          <w:rFonts w:ascii="Arial" w:hAnsi="Arial" w:cs="Arial"/>
          <w:sz w:val="24"/>
          <w:szCs w:val="22"/>
        </w:rPr>
        <w:lastRenderedPageBreak/>
        <w:t>Operativni cilj 2 – Politike zasnovane na činjenicama i kriminalističko - obavještajnim podacima</w:t>
      </w:r>
      <w:bookmarkEnd w:id="16"/>
    </w:p>
    <w:p w14:paraId="25160E48" w14:textId="77777777" w:rsidR="00123585" w:rsidRPr="00123585" w:rsidRDefault="00123585" w:rsidP="00123585">
      <w:pPr>
        <w:jc w:val="both"/>
        <w:rPr>
          <w:rFonts w:ascii="Arial" w:hAnsi="Arial" w:cs="Arial"/>
        </w:rPr>
      </w:pPr>
      <w:r w:rsidRPr="00123585">
        <w:rPr>
          <w:rFonts w:ascii="Arial" w:hAnsi="Arial" w:cs="Arial"/>
        </w:rPr>
        <w:t>Uspostavljeni su značajni kapaciteti Nacionalne fokalne tačke za vatreno oružje, unaprijeđena razmjena podataka i razvijeni kriminalističko-obavještajni proizvodi. Tokom 2025. godine izvještaji FFP integrisani su u sistem „Infostream V2“ i dostupni svim policijskim službenicima. Ipak, izazov i dalje predstavlja nedovoljna interoperabilnost baza podataka između institucija i potreba standardizacije rodno i starosno razvrstanih podataka.</w:t>
      </w:r>
    </w:p>
    <w:p w14:paraId="5A2EA623" w14:textId="4907E04E" w:rsidR="00123585" w:rsidRPr="00123585" w:rsidRDefault="00123585" w:rsidP="00123585">
      <w:pPr>
        <w:pStyle w:val="Heading2"/>
        <w:jc w:val="both"/>
        <w:rPr>
          <w:rFonts w:ascii="Arial" w:hAnsi="Arial" w:cs="Arial"/>
          <w:sz w:val="22"/>
          <w:szCs w:val="22"/>
        </w:rPr>
      </w:pPr>
      <w:bookmarkStart w:id="17" w:name="_Toc230959673"/>
      <w:r w:rsidRPr="00123585">
        <w:rPr>
          <w:rFonts w:ascii="Arial" w:hAnsi="Arial" w:cs="Arial"/>
          <w:sz w:val="22"/>
          <w:szCs w:val="22"/>
        </w:rPr>
        <w:t xml:space="preserve">Operativni cilj 3 – </w:t>
      </w:r>
      <w:r w:rsidR="00D81FA7">
        <w:rPr>
          <w:rFonts w:ascii="Arial" w:hAnsi="Arial" w:cs="Arial"/>
          <w:sz w:val="22"/>
          <w:szCs w:val="22"/>
        </w:rPr>
        <w:t>Znatno smanjiti nedozvoljene tokove vatrenog oružja, municije i eksploziva</w:t>
      </w:r>
      <w:bookmarkEnd w:id="17"/>
    </w:p>
    <w:p w14:paraId="4AA87F94" w14:textId="6C031A29" w:rsidR="00123585" w:rsidRPr="002404AD" w:rsidRDefault="00123585" w:rsidP="00123585">
      <w:pPr>
        <w:jc w:val="both"/>
        <w:rPr>
          <w:rFonts w:ascii="Arial" w:hAnsi="Arial" w:cs="Arial"/>
        </w:rPr>
      </w:pPr>
      <w:r w:rsidRPr="00123585">
        <w:rPr>
          <w:rFonts w:ascii="Arial" w:hAnsi="Arial" w:cs="Arial"/>
        </w:rPr>
        <w:t xml:space="preserve">Unaprijeđeni su kapaciteti granične policije, Uprave carina i kriminalističke policije kroz regionalne operacije, obuke i međunarodnu saradnju. </w:t>
      </w:r>
      <w:r>
        <w:rPr>
          <w:rFonts w:ascii="Arial" w:hAnsi="Arial" w:cs="Arial"/>
        </w:rPr>
        <w:t>Takođe su</w:t>
      </w:r>
      <w:r w:rsidRPr="00123585">
        <w:rPr>
          <w:rFonts w:ascii="Arial" w:hAnsi="Arial" w:cs="Arial"/>
        </w:rPr>
        <w:t xml:space="preserve"> realizovane radionice UNODC-a i SEESAC-a o indikatorima rizika za poštanske pošiljke, K9 obuke i Frontex sertifikacije. Nabavljena su i četiri specijalizovana </w:t>
      </w:r>
      <w:r>
        <w:rPr>
          <w:rFonts w:ascii="Arial" w:hAnsi="Arial" w:cs="Arial"/>
        </w:rPr>
        <w:t xml:space="preserve">vozila za </w:t>
      </w:r>
      <w:r w:rsidRPr="00123585">
        <w:rPr>
          <w:rFonts w:ascii="Arial" w:hAnsi="Arial" w:cs="Arial"/>
        </w:rPr>
        <w:t xml:space="preserve">K9 </w:t>
      </w:r>
      <w:r>
        <w:rPr>
          <w:rFonts w:ascii="Arial" w:hAnsi="Arial" w:cs="Arial"/>
        </w:rPr>
        <w:t>jedinice</w:t>
      </w:r>
      <w:r w:rsidRPr="00123585">
        <w:rPr>
          <w:rFonts w:ascii="Arial" w:hAnsi="Arial" w:cs="Arial"/>
        </w:rPr>
        <w:t xml:space="preserve">. I dalje su prisutni izazovi u kontroli poštanskog i kurirskog saobraćaja i </w:t>
      </w:r>
      <w:r>
        <w:rPr>
          <w:rFonts w:ascii="Arial" w:hAnsi="Arial" w:cs="Arial"/>
        </w:rPr>
        <w:t>istrage u vezi sa trgovinom oružja u sajber prostoru</w:t>
      </w:r>
      <w:r w:rsidRPr="00123585">
        <w:rPr>
          <w:rFonts w:ascii="Arial" w:hAnsi="Arial" w:cs="Arial"/>
        </w:rPr>
        <w:t>.</w:t>
      </w:r>
      <w:r w:rsidR="002404AD" w:rsidRPr="002404AD">
        <w:t xml:space="preserve"> </w:t>
      </w:r>
      <w:r w:rsidR="002404AD" w:rsidRPr="002404AD">
        <w:rPr>
          <w:rFonts w:ascii="Arial" w:hAnsi="Arial" w:cs="Arial"/>
        </w:rPr>
        <w:t>Ova oblast ostvarila je najveći stepen realizacije među svim operativnim ciljevima prethodne Strategije.</w:t>
      </w:r>
    </w:p>
    <w:p w14:paraId="3D333C10" w14:textId="4FB947BA" w:rsidR="00123585" w:rsidRPr="00123585" w:rsidRDefault="00123585" w:rsidP="00123585">
      <w:pPr>
        <w:pStyle w:val="Heading2"/>
        <w:jc w:val="both"/>
        <w:rPr>
          <w:rFonts w:ascii="Arial" w:hAnsi="Arial" w:cs="Arial"/>
          <w:sz w:val="22"/>
          <w:szCs w:val="22"/>
        </w:rPr>
      </w:pPr>
      <w:bookmarkStart w:id="18" w:name="_Toc230959674"/>
      <w:r w:rsidRPr="00123585">
        <w:rPr>
          <w:rFonts w:ascii="Arial" w:hAnsi="Arial" w:cs="Arial"/>
          <w:sz w:val="22"/>
          <w:szCs w:val="22"/>
        </w:rPr>
        <w:t xml:space="preserve">Operativni cilj 4 – </w:t>
      </w:r>
      <w:r w:rsidR="00D81FA7">
        <w:rPr>
          <w:rFonts w:ascii="Arial" w:hAnsi="Arial" w:cs="Arial"/>
          <w:sz w:val="22"/>
          <w:szCs w:val="22"/>
        </w:rPr>
        <w:t>Znatno smanjiti snabdijevanje, potražnju i zloupotrebu vatrenog oružja, kroz povećanja nivoa svijsti o opasnosti oružja, edukaciju, promovisanje kontrole naoružanja i bolju obaviještenost</w:t>
      </w:r>
      <w:bookmarkEnd w:id="18"/>
    </w:p>
    <w:p w14:paraId="71940FD8" w14:textId="19611550" w:rsidR="00123585" w:rsidRPr="002404AD" w:rsidRDefault="00123585" w:rsidP="00123585">
      <w:pPr>
        <w:jc w:val="both"/>
        <w:rPr>
          <w:rFonts w:ascii="Arial" w:hAnsi="Arial" w:cs="Arial"/>
        </w:rPr>
      </w:pPr>
      <w:r w:rsidRPr="00123585">
        <w:rPr>
          <w:rFonts w:ascii="Arial" w:hAnsi="Arial" w:cs="Arial"/>
        </w:rPr>
        <w:t>Kontinuirano su sprovođene preventivne kampanje, aktivnosti dobrovoljne predaje oružja i javne komunikacije usmjerene na smanjenje društvene tolerancije prema nezakonitom posjedovanju oružja. Međutim, evaluacija pokazuje da efekti preventivnih aktivnosti nijesu bili dovoljno mjerljivi zbog nedovoljno razvijenih indikatora ponašajnih promjena i procjene uticaja kampanja.</w:t>
      </w:r>
      <w:r w:rsidR="002404AD" w:rsidRPr="002404AD">
        <w:t xml:space="preserve"> </w:t>
      </w:r>
      <w:r w:rsidR="002404AD" w:rsidRPr="002404AD">
        <w:rPr>
          <w:rFonts w:ascii="Arial" w:hAnsi="Arial" w:cs="Arial"/>
        </w:rPr>
        <w:t>Ograničenje je predstavljalo odsustvo metodologije za mjerenje promjena stavova i ponašanja ciljnih grupa, zbog čega stvarni efekti kampanja nijesu mogli bi</w:t>
      </w:r>
      <w:r w:rsidR="002404AD">
        <w:rPr>
          <w:rFonts w:ascii="Arial" w:hAnsi="Arial" w:cs="Arial"/>
        </w:rPr>
        <w:t>ti u potpunosti kvantifikovani.</w:t>
      </w:r>
    </w:p>
    <w:p w14:paraId="5830D019" w14:textId="3EC48C86" w:rsidR="00123585" w:rsidRPr="00123585" w:rsidRDefault="00123585" w:rsidP="00123585">
      <w:pPr>
        <w:pStyle w:val="Heading2"/>
        <w:jc w:val="both"/>
        <w:rPr>
          <w:rFonts w:ascii="Arial" w:hAnsi="Arial" w:cs="Arial"/>
          <w:sz w:val="22"/>
          <w:szCs w:val="22"/>
        </w:rPr>
      </w:pPr>
      <w:bookmarkStart w:id="19" w:name="_Toc230959675"/>
      <w:r w:rsidRPr="00123585">
        <w:rPr>
          <w:rFonts w:ascii="Arial" w:hAnsi="Arial" w:cs="Arial"/>
          <w:sz w:val="22"/>
          <w:szCs w:val="22"/>
        </w:rPr>
        <w:t xml:space="preserve">Operativni cilj 5 – Smanjenje </w:t>
      </w:r>
      <w:r>
        <w:rPr>
          <w:rFonts w:ascii="Arial" w:hAnsi="Arial" w:cs="Arial"/>
          <w:sz w:val="22"/>
          <w:szCs w:val="22"/>
        </w:rPr>
        <w:t>procijenjenog broja vatrenog oružja u nelegalnom posjedu</w:t>
      </w:r>
      <w:bookmarkEnd w:id="19"/>
    </w:p>
    <w:p w14:paraId="63AC2805" w14:textId="31E3C338" w:rsidR="00123585" w:rsidRPr="00123585" w:rsidRDefault="00123585" w:rsidP="00883D0A">
      <w:pPr>
        <w:jc w:val="both"/>
        <w:rPr>
          <w:rFonts w:ascii="Arial" w:hAnsi="Arial" w:cs="Arial"/>
        </w:rPr>
      </w:pPr>
      <w:r w:rsidRPr="00123585">
        <w:rPr>
          <w:rFonts w:ascii="Arial" w:hAnsi="Arial" w:cs="Arial"/>
        </w:rPr>
        <w:t xml:space="preserve">Tokom cijelog strateškog perioda kontinuirano su realizovane aktivnosti dobrovoljne predaje oružja i operativne aktivnosti policije usmjerene na oduzimanje </w:t>
      </w:r>
      <w:r w:rsidR="002404AD">
        <w:rPr>
          <w:rFonts w:ascii="Arial" w:hAnsi="Arial" w:cs="Arial"/>
        </w:rPr>
        <w:t>nedozvolenog posjedovanja oružja</w:t>
      </w:r>
      <w:r w:rsidRPr="00123585">
        <w:rPr>
          <w:rFonts w:ascii="Arial" w:hAnsi="Arial" w:cs="Arial"/>
        </w:rPr>
        <w:t>. I pored pozitivnih rezultata, prisustvo značajnih količina ilegalnog oružja iz prethodnih konflikata nastavilo je predstavljati dugoročan bezbjednosni izazov.</w:t>
      </w:r>
    </w:p>
    <w:p w14:paraId="5E8838F5" w14:textId="77777777" w:rsidR="00123585" w:rsidRPr="00123585" w:rsidRDefault="00123585" w:rsidP="00883D0A">
      <w:pPr>
        <w:pStyle w:val="Heading2"/>
        <w:jc w:val="both"/>
        <w:rPr>
          <w:rFonts w:ascii="Arial" w:hAnsi="Arial" w:cs="Arial"/>
          <w:sz w:val="22"/>
          <w:szCs w:val="22"/>
        </w:rPr>
      </w:pPr>
      <w:bookmarkStart w:id="20" w:name="_Toc230959676"/>
      <w:r w:rsidRPr="00123585">
        <w:rPr>
          <w:rFonts w:ascii="Arial" w:hAnsi="Arial" w:cs="Arial"/>
          <w:sz w:val="22"/>
          <w:szCs w:val="22"/>
        </w:rPr>
        <w:t>Operativni cilj 6 – Uništavanje viškova i upravljanje zalihama</w:t>
      </w:r>
      <w:bookmarkEnd w:id="20"/>
    </w:p>
    <w:p w14:paraId="2AFDF37C" w14:textId="70E4C989" w:rsidR="00123585" w:rsidRPr="00123585" w:rsidRDefault="00123585" w:rsidP="00883D0A">
      <w:pPr>
        <w:jc w:val="both"/>
        <w:rPr>
          <w:rFonts w:ascii="Arial" w:hAnsi="Arial" w:cs="Arial"/>
        </w:rPr>
      </w:pPr>
      <w:r w:rsidRPr="00123585">
        <w:rPr>
          <w:rFonts w:ascii="Arial" w:hAnsi="Arial" w:cs="Arial"/>
        </w:rPr>
        <w:t xml:space="preserve">U oblasti PSSM standarda ostvareni su značajni rezultati kroz smanjenje viškova municije, jačanje fizičke bezbjednosti skladišta i međunarodnu podršku projektima Ministarstva odbrane. </w:t>
      </w:r>
      <w:r>
        <w:rPr>
          <w:rFonts w:ascii="Arial" w:hAnsi="Arial" w:cs="Arial"/>
        </w:rPr>
        <w:t>Tokom 2023 godine izvršeno je uništenje oružja koje je dobrovoljno predato i oduzeto u sklopu aktivnisto policije. R</w:t>
      </w:r>
      <w:r w:rsidRPr="00123585">
        <w:rPr>
          <w:rFonts w:ascii="Arial" w:hAnsi="Arial" w:cs="Arial"/>
        </w:rPr>
        <w:t xml:space="preserve">ealizovane su dodatne obuke za municiju uz podršku </w:t>
      </w:r>
      <w:r>
        <w:rPr>
          <w:rFonts w:ascii="Arial" w:hAnsi="Arial" w:cs="Arial"/>
        </w:rPr>
        <w:t xml:space="preserve">OEBS-a, isporučena vatrogasna </w:t>
      </w:r>
      <w:r w:rsidRPr="00123585">
        <w:rPr>
          <w:rFonts w:ascii="Arial" w:hAnsi="Arial" w:cs="Arial"/>
        </w:rPr>
        <w:t>oprema i nastavljene aktivnosti na projektu skladišta „Brezovik“. Izazov je ostalo obezbjeđivanje održivog finansiranja infrastrukturnih radova.</w:t>
      </w:r>
    </w:p>
    <w:p w14:paraId="37C1A2CD" w14:textId="1FA515AE" w:rsidR="002404AD" w:rsidRPr="00883D0A" w:rsidRDefault="00123585" w:rsidP="00883D0A">
      <w:pPr>
        <w:pStyle w:val="NoSpacing"/>
        <w:jc w:val="both"/>
        <w:rPr>
          <w:rFonts w:ascii="Arial" w:hAnsi="Arial" w:cs="Arial"/>
          <w:color w:val="2F5496" w:themeColor="accent1" w:themeShade="BF"/>
        </w:rPr>
      </w:pPr>
      <w:r w:rsidRPr="00883D0A">
        <w:rPr>
          <w:rFonts w:ascii="Arial" w:hAnsi="Arial" w:cs="Arial"/>
          <w:color w:val="2F5496" w:themeColor="accent1" w:themeShade="BF"/>
        </w:rPr>
        <w:t>Operativni cilj 7 – Znatno smanjiti rizik širenja i preusmjeravanja vatrenog oružja, municije u protivpravne tokove</w:t>
      </w:r>
      <w:r w:rsidRPr="00123585">
        <w:rPr>
          <w:rFonts w:ascii="Arial" w:hAnsi="Arial" w:cs="Arial"/>
          <w:color w:val="000000" w:themeColor="text1"/>
        </w:rPr>
        <w:t xml:space="preserve">Tokom strateškog perioda unaprijeđene su procedure skladištenja, kontrole i praćenja vatrenog oružja i municije. Tokom 2025. godine instaliran je specijalizovani skener za kontrolu poštanskih pošiljki u Pošti carinjenja Podgorica, čije se operativno puštanje očekuje tokom 2026. </w:t>
      </w:r>
      <w:r w:rsidRPr="00123585">
        <w:rPr>
          <w:rFonts w:ascii="Arial" w:hAnsi="Arial" w:cs="Arial"/>
          <w:color w:val="000000" w:themeColor="text1"/>
        </w:rPr>
        <w:lastRenderedPageBreak/>
        <w:t xml:space="preserve">godine. Nastavljene su aktivnosti razvoja regionalnih indikatora rizika i unapređenja javno-privatne saradnje </w:t>
      </w:r>
      <w:r w:rsidR="002404AD" w:rsidRPr="002404AD">
        <w:rPr>
          <w:rFonts w:ascii="Arial" w:hAnsi="Arial" w:cs="Arial"/>
          <w:color w:val="000000" w:themeColor="text1"/>
        </w:rPr>
        <w:t>u oblasti kontrole poštanskog saobraćaja i sprečavanja preusmjeravanja oružja iz zakonitih u nezakonite tokove.</w:t>
      </w:r>
    </w:p>
    <w:p w14:paraId="6B42095E" w14:textId="50E8127A" w:rsidR="002404AD" w:rsidRDefault="002404AD" w:rsidP="002404AD">
      <w:pPr>
        <w:pStyle w:val="NoSpacing"/>
        <w:jc w:val="both"/>
        <w:rPr>
          <w:rFonts w:ascii="Arial" w:hAnsi="Arial" w:cs="Arial"/>
        </w:rPr>
      </w:pPr>
      <w:r w:rsidRPr="002404AD">
        <w:rPr>
          <w:rFonts w:ascii="Arial" w:hAnsi="Arial" w:cs="Arial"/>
        </w:rPr>
        <w:t>Analiza realizacije operativnih ciljeva pokazuje da je prethodna Strategija ostvarila najznačajnije rezultate u oblastima suzbijanja nezakonitih tokova oružja, razvoja politika zasnovanih na podacima i upravljanja rizikom od preusmjeravanja. Istovremeno, evaluacija je ukazala na potrebu dodatnog unapređenja preventivnih politika, smanjenja nedozvoljenog posjedovanja oružja i jačanja održivosti pojedinih institucionalnih mehanizama. Ovi nalazi predstavljali su osnov za definisanje strateških prioriteta za period 2026–2030. godine.</w:t>
      </w:r>
    </w:p>
    <w:p w14:paraId="7219A0C5" w14:textId="77777777" w:rsidR="002404AD" w:rsidRPr="002404AD" w:rsidRDefault="002404AD" w:rsidP="002404AD">
      <w:pPr>
        <w:pStyle w:val="NoSpacing"/>
        <w:jc w:val="both"/>
        <w:rPr>
          <w:rFonts w:ascii="Arial" w:hAnsi="Arial" w:cs="Arial"/>
        </w:rPr>
      </w:pPr>
    </w:p>
    <w:p w14:paraId="4A669545" w14:textId="1E67C672" w:rsidR="00E66A87" w:rsidRPr="00D81FA7" w:rsidRDefault="00E66A87" w:rsidP="00D81FA7">
      <w:pPr>
        <w:pStyle w:val="NoSpacing"/>
        <w:rPr>
          <w:rFonts w:ascii="Arial" w:hAnsi="Arial" w:cs="Arial"/>
          <w:b/>
          <w:color w:val="2F5496" w:themeColor="accent1" w:themeShade="BF"/>
          <w:lang w:val="hr-HR"/>
        </w:rPr>
      </w:pPr>
      <w:r w:rsidRPr="00D81FA7">
        <w:rPr>
          <w:rFonts w:ascii="Arial" w:hAnsi="Arial" w:cs="Arial"/>
          <w:b/>
          <w:color w:val="2F5496" w:themeColor="accent1" w:themeShade="BF"/>
          <w:lang w:val="hr-HR"/>
        </w:rPr>
        <w:t>4.</w:t>
      </w:r>
      <w:r w:rsidR="00D81FA7" w:rsidRPr="00D81FA7">
        <w:rPr>
          <w:rFonts w:ascii="Arial" w:hAnsi="Arial" w:cs="Arial"/>
          <w:b/>
          <w:color w:val="2F5496" w:themeColor="accent1" w:themeShade="BF"/>
          <w:lang w:val="hr-HR"/>
        </w:rPr>
        <w:t>5</w:t>
      </w:r>
      <w:r w:rsidRPr="00D81FA7">
        <w:rPr>
          <w:rFonts w:ascii="Arial" w:hAnsi="Arial" w:cs="Arial"/>
          <w:b/>
          <w:color w:val="2F5496" w:themeColor="accent1" w:themeShade="BF"/>
          <w:lang w:val="hr-HR"/>
        </w:rPr>
        <w:t>. Ključni problemi</w:t>
      </w:r>
    </w:p>
    <w:p w14:paraId="50D95667" w14:textId="77777777" w:rsidR="00D81FA7" w:rsidRPr="00D81FA7" w:rsidRDefault="00D81FA7" w:rsidP="00D81FA7">
      <w:pPr>
        <w:pStyle w:val="NoSpacing"/>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Na osnovu analize sprovođenja Strategije SALW 2019–2025, godišnjih izvještaja, narativnih izvještaja i finalne evaluacije, može se zaključiti da su ključni problemi u realizaciji prethodne Strategije bili sljedeći:</w:t>
      </w:r>
    </w:p>
    <w:p w14:paraId="3CD48AC7" w14:textId="77777777" w:rsidR="00D81FA7" w:rsidRPr="00D81FA7" w:rsidRDefault="00D81FA7" w:rsidP="00D81FA7">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nedovoljno završeno normativno usklađivanje sa pravnom tekovinom Evropske unije i međunarodnim standardima, posebno u oblasti Zakona o oružju, deaktivacije, označavanja i regulisanja prekursora eksploziva; </w:t>
      </w:r>
    </w:p>
    <w:p w14:paraId="40DCDA92" w14:textId="77777777" w:rsidR="00D81FA7" w:rsidRPr="00D81FA7" w:rsidRDefault="00D81FA7" w:rsidP="00D81FA7">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složenost zakonodavnih procedura i česte institucionalne promjene koje su usporavale usvajanje propisa i realizaciju pojedinih aktivnosti; </w:t>
      </w:r>
    </w:p>
    <w:p w14:paraId="73B9EA8D" w14:textId="77777777" w:rsidR="00D81FA7" w:rsidRPr="00D81FA7" w:rsidRDefault="00D81FA7" w:rsidP="00D81FA7">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nedovoljna interoperabilnost baza podataka između policije, carine, tužilaštva, sudova i drugih nadležnih institucija; </w:t>
      </w:r>
    </w:p>
    <w:p w14:paraId="3E68296B" w14:textId="77777777" w:rsidR="00D81FA7" w:rsidRPr="00D81FA7" w:rsidRDefault="00D81FA7" w:rsidP="00D81FA7">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neujednačena metodologija prikupljanja i obrade podataka, uključujući nedovoljno razvijene rodno i starosno razvrstane evidencije; </w:t>
      </w:r>
    </w:p>
    <w:p w14:paraId="3D09D400" w14:textId="77777777" w:rsidR="00D81FA7" w:rsidRPr="00D81FA7" w:rsidRDefault="00D81FA7" w:rsidP="00D81FA7">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ograničeni analitički i tehnički kapaciteti za razvoj politika zasnovanih na podacima i kriminalističko-obavještajnim procjenama; </w:t>
      </w:r>
    </w:p>
    <w:p w14:paraId="3D16CD95" w14:textId="77777777" w:rsidR="00D81FA7" w:rsidRPr="00D81FA7" w:rsidRDefault="00D81FA7" w:rsidP="00D81FA7">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nedovoljno razvijeni mehanizmi za mjerenje efekata preventivnih aktivnosti i kampanja javne svijesti; </w:t>
      </w:r>
    </w:p>
    <w:p w14:paraId="6B49B368" w14:textId="2D9A1AE4" w:rsidR="00D81FA7" w:rsidRPr="00D81FA7" w:rsidRDefault="00D81FA7" w:rsidP="00D81FA7">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nedovoljno razvijeni mehanizmi kontrole poštanskih i kurirskih sistema u odnosu na nove modalitete </w:t>
      </w:r>
      <w:r w:rsidR="009C7F13">
        <w:rPr>
          <w:rFonts w:ascii="Arial" w:eastAsia="Times New Roman" w:hAnsi="Arial" w:cs="Arial"/>
          <w:kern w:val="0"/>
          <w:lang w:val="en-GB" w:eastAsia="en-GB"/>
          <w14:ligatures w14:val="none"/>
        </w:rPr>
        <w:t>nedozvoljene</w:t>
      </w:r>
      <w:r w:rsidRPr="00D81FA7">
        <w:rPr>
          <w:rFonts w:ascii="Arial" w:eastAsia="Times New Roman" w:hAnsi="Arial" w:cs="Arial"/>
          <w:kern w:val="0"/>
          <w:lang w:val="en-GB" w:eastAsia="en-GB"/>
          <w14:ligatures w14:val="none"/>
        </w:rPr>
        <w:t xml:space="preserve"> trgovine oružjem; </w:t>
      </w:r>
    </w:p>
    <w:p w14:paraId="05748CCE" w14:textId="1EFAB46A" w:rsidR="00D81FA7" w:rsidRPr="00D81FA7" w:rsidRDefault="00D81FA7" w:rsidP="00D81FA7">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rastući izazovi povezani sa </w:t>
      </w:r>
      <w:r w:rsidR="009C7F13" w:rsidRPr="009C7F13">
        <w:rPr>
          <w:rFonts w:ascii="Arial" w:hAnsi="Arial" w:cs="Arial"/>
        </w:rPr>
        <w:t>zloupotrebom informaciono-komunikacionih tehnologija u svrhu nedozvoljene trgovine oružjem</w:t>
      </w:r>
      <w:r w:rsidR="009C7F13">
        <w:rPr>
          <w:rFonts w:ascii="Arial" w:hAnsi="Arial" w:cs="Arial"/>
        </w:rPr>
        <w:t xml:space="preserve"> </w:t>
      </w:r>
      <w:r w:rsidRPr="00D81FA7">
        <w:rPr>
          <w:rFonts w:ascii="Arial" w:eastAsia="Times New Roman" w:hAnsi="Arial" w:cs="Arial"/>
          <w:kern w:val="0"/>
          <w:lang w:val="en-GB" w:eastAsia="en-GB"/>
          <w14:ligatures w14:val="none"/>
        </w:rPr>
        <w:t xml:space="preserve">i komunikacije organizovanih kriminalnih grupa; </w:t>
      </w:r>
    </w:p>
    <w:p w14:paraId="634A5D3A" w14:textId="77777777" w:rsidR="00D81FA7" w:rsidRPr="00D81FA7" w:rsidRDefault="00D81FA7" w:rsidP="00D81FA7">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zavisnost određenih infrastrukturnih, tehničkih i PSSM aktivnosti od međunarodne finansijske i tehničke podrške; </w:t>
      </w:r>
    </w:p>
    <w:p w14:paraId="36E76239" w14:textId="77777777" w:rsidR="00D81FA7" w:rsidRPr="00D81FA7" w:rsidRDefault="00D81FA7" w:rsidP="00D81FA7">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ograničeni nacionalni kapaciteti za održivo finansiranje infrastrukturnih projekata, skladišnih kapaciteta i specijalizovane opreme; </w:t>
      </w:r>
    </w:p>
    <w:p w14:paraId="65AFEA9D" w14:textId="77777777" w:rsidR="00D81FA7" w:rsidRPr="00D81FA7" w:rsidRDefault="00D81FA7" w:rsidP="00D81FA7">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nedovoljno razvijeni mehanizmi procjene rizika za nasilje u porodici i zloupotrebu vatrenog oružja u visokorizičnim slučajevima; </w:t>
      </w:r>
    </w:p>
    <w:p w14:paraId="79493288" w14:textId="77777777" w:rsidR="009C7F13" w:rsidRDefault="00D81FA7" w:rsidP="009C7F13">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D81FA7">
        <w:rPr>
          <w:rFonts w:ascii="Arial" w:eastAsia="Times New Roman" w:hAnsi="Arial" w:cs="Arial"/>
          <w:kern w:val="0"/>
          <w:lang w:val="en-GB" w:eastAsia="en-GB"/>
          <w14:ligatures w14:val="none"/>
        </w:rPr>
        <w:t xml:space="preserve">potreba jačanja koordinacije između institucija u oblasti strateškog planiranja, izvještavanja i praćenja indikatora učinka; </w:t>
      </w:r>
    </w:p>
    <w:p w14:paraId="2D3ABDE1" w14:textId="07A5A8CB" w:rsidR="00D81FA7" w:rsidRPr="009C7F13" w:rsidRDefault="00D81FA7" w:rsidP="009C7F13">
      <w:pPr>
        <w:numPr>
          <w:ilvl w:val="0"/>
          <w:numId w:val="29"/>
        </w:numPr>
        <w:spacing w:before="100" w:beforeAutospacing="1" w:after="100" w:afterAutospacing="1" w:line="240" w:lineRule="auto"/>
        <w:jc w:val="both"/>
        <w:rPr>
          <w:rFonts w:ascii="Arial" w:eastAsia="Times New Roman" w:hAnsi="Arial" w:cs="Arial"/>
          <w:kern w:val="0"/>
          <w:lang w:val="en-GB" w:eastAsia="en-GB"/>
          <w14:ligatures w14:val="none"/>
        </w:rPr>
      </w:pPr>
      <w:r w:rsidRPr="009C7F13">
        <w:rPr>
          <w:rFonts w:ascii="Arial" w:hAnsi="Arial" w:cs="Arial"/>
          <w:lang w:val="en-GB" w:eastAsia="en-GB"/>
        </w:rPr>
        <w:t xml:space="preserve">nedovoljna povezanost strateških indikatora sa KPI indikatorima Regionalne mape puta, što je otežavalo potpuno usklađeno izvještavanje; </w:t>
      </w:r>
    </w:p>
    <w:p w14:paraId="41933E66" w14:textId="692E8424" w:rsidR="00D81FA7" w:rsidRPr="009C7F13" w:rsidRDefault="00D81FA7" w:rsidP="009C7F13">
      <w:pPr>
        <w:pStyle w:val="NoSpacing"/>
        <w:numPr>
          <w:ilvl w:val="0"/>
          <w:numId w:val="29"/>
        </w:numPr>
        <w:jc w:val="both"/>
        <w:rPr>
          <w:rFonts w:ascii="Arial" w:hAnsi="Arial" w:cs="Arial"/>
          <w:lang w:val="en-GB" w:eastAsia="en-GB"/>
        </w:rPr>
      </w:pPr>
      <w:r w:rsidRPr="009C7F13">
        <w:rPr>
          <w:rFonts w:ascii="Arial" w:hAnsi="Arial" w:cs="Arial"/>
          <w:lang w:val="en-GB" w:eastAsia="en-GB"/>
        </w:rPr>
        <w:t xml:space="preserve">ograničeni kapaciteti za kontinuirano praćenje životnog ciklusa municije, stabilnosti zaliha i dugoročnog upravljanja viškovima; </w:t>
      </w:r>
    </w:p>
    <w:p w14:paraId="76AC069E" w14:textId="77777777" w:rsidR="009C7F13" w:rsidRDefault="00D81FA7" w:rsidP="009C7F13">
      <w:pPr>
        <w:pStyle w:val="NoSpacing"/>
        <w:numPr>
          <w:ilvl w:val="0"/>
          <w:numId w:val="29"/>
        </w:numPr>
        <w:jc w:val="both"/>
        <w:rPr>
          <w:rFonts w:ascii="Arial" w:hAnsi="Arial" w:cs="Arial"/>
          <w:lang w:val="en-GB" w:eastAsia="en-GB"/>
        </w:rPr>
      </w:pPr>
      <w:r w:rsidRPr="009C7F13">
        <w:rPr>
          <w:rFonts w:ascii="Arial" w:hAnsi="Arial" w:cs="Arial"/>
          <w:lang w:val="en-GB" w:eastAsia="en-GB"/>
        </w:rPr>
        <w:t xml:space="preserve">nedovoljno razvijeni </w:t>
      </w:r>
      <w:r w:rsidR="009C7F13" w:rsidRPr="009C7F13">
        <w:rPr>
          <w:rFonts w:ascii="Arial" w:hAnsi="Arial" w:cs="Arial"/>
        </w:rPr>
        <w:t>model bezbjednosti zasnovan na zajednici</w:t>
      </w:r>
      <w:r w:rsidRPr="009C7F13">
        <w:rPr>
          <w:rFonts w:ascii="Arial" w:hAnsi="Arial" w:cs="Arial"/>
          <w:lang w:val="en-GB" w:eastAsia="en-GB"/>
        </w:rPr>
        <w:t xml:space="preserve"> u oblasti kontrole SALW-a.</w:t>
      </w:r>
    </w:p>
    <w:p w14:paraId="0CB5577F" w14:textId="75B9DEFA" w:rsidR="00D81FA7" w:rsidRPr="009C7F13" w:rsidRDefault="00D81FA7" w:rsidP="009C7F13">
      <w:pPr>
        <w:pStyle w:val="NoSpacing"/>
        <w:ind w:left="720"/>
        <w:jc w:val="both"/>
        <w:rPr>
          <w:rFonts w:ascii="Arial" w:hAnsi="Arial" w:cs="Arial"/>
          <w:lang w:val="en-GB" w:eastAsia="en-GB"/>
        </w:rPr>
      </w:pPr>
      <w:r w:rsidRPr="009C7F13">
        <w:rPr>
          <w:rFonts w:ascii="Arial" w:hAnsi="Arial" w:cs="Arial"/>
          <w:lang w:val="en-GB" w:eastAsia="en-GB"/>
        </w:rPr>
        <w:t xml:space="preserve"> </w:t>
      </w:r>
    </w:p>
    <w:p w14:paraId="3905E09F" w14:textId="4C855E9F" w:rsidR="009C7F13" w:rsidRPr="009C7F13" w:rsidRDefault="00E66A87" w:rsidP="009C7F13">
      <w:pPr>
        <w:pStyle w:val="NoSpacing"/>
        <w:jc w:val="both"/>
        <w:rPr>
          <w:rFonts w:ascii="Arial" w:hAnsi="Arial" w:cs="Arial"/>
          <w:lang w:val="en-GB" w:eastAsia="en-GB"/>
        </w:rPr>
      </w:pPr>
      <w:r w:rsidRPr="009C7F13">
        <w:rPr>
          <w:rFonts w:ascii="Arial" w:hAnsi="Arial" w:cs="Arial"/>
          <w:lang w:val="hr-HR"/>
        </w:rPr>
        <w:lastRenderedPageBreak/>
        <w:t xml:space="preserve">Analiza dostupnih dokumenata </w:t>
      </w:r>
      <w:r w:rsidR="00D81FA7" w:rsidRPr="009C7F13">
        <w:rPr>
          <w:rFonts w:ascii="Arial" w:hAnsi="Arial" w:cs="Arial"/>
          <w:lang w:val="en-GB" w:eastAsia="en-GB"/>
        </w:rPr>
        <w:t>pokazuje da većina identifikovanih problema nije proizilazila iz nepostojanja institucionalnog okvira, već prvenstveno iz potrebe njegove dalje operacionalizacije, digitalizacije, održivog finansiranja i međuinstitucionalnog povezivanja. Upravo zbog toga naredni strateški ciklus 2026–2030 treba da bude usmjeren na konsolidaciju postojećih mehanizama, razvoj interoperabilnih sistema, preciznije mjerenje efekata politika i jačanje preventivne dimenzije kontrole SALW-a.</w:t>
      </w:r>
    </w:p>
    <w:p w14:paraId="1A8D01CA" w14:textId="77777777" w:rsidR="00B571DE" w:rsidRDefault="00B571DE" w:rsidP="009C7F13">
      <w:pPr>
        <w:pStyle w:val="NoSpacing"/>
        <w:rPr>
          <w:rFonts w:ascii="Arial" w:hAnsi="Arial" w:cs="Arial"/>
          <w:b/>
          <w:color w:val="2F5496" w:themeColor="accent1" w:themeShade="BF"/>
          <w:sz w:val="28"/>
          <w:lang w:val="hr-HR"/>
        </w:rPr>
      </w:pPr>
    </w:p>
    <w:p w14:paraId="18B888C4" w14:textId="77777777" w:rsidR="00B571DE" w:rsidRDefault="00B571DE" w:rsidP="009C7F13">
      <w:pPr>
        <w:pStyle w:val="NoSpacing"/>
        <w:rPr>
          <w:rFonts w:ascii="Arial" w:hAnsi="Arial" w:cs="Arial"/>
          <w:b/>
          <w:color w:val="2F5496" w:themeColor="accent1" w:themeShade="BF"/>
          <w:sz w:val="28"/>
          <w:lang w:val="hr-HR"/>
        </w:rPr>
      </w:pPr>
    </w:p>
    <w:p w14:paraId="7C3F9F46" w14:textId="1C483225" w:rsidR="00E66A87" w:rsidRPr="009C7F13" w:rsidRDefault="00E66A87" w:rsidP="009C7F13">
      <w:pPr>
        <w:pStyle w:val="NoSpacing"/>
        <w:rPr>
          <w:rFonts w:ascii="Arial" w:hAnsi="Arial" w:cs="Arial"/>
          <w:b/>
          <w:color w:val="2F5496" w:themeColor="accent1" w:themeShade="BF"/>
          <w:sz w:val="28"/>
          <w:lang w:val="hr-HR"/>
        </w:rPr>
      </w:pPr>
      <w:r w:rsidRPr="009C7F13">
        <w:rPr>
          <w:rFonts w:ascii="Arial" w:hAnsi="Arial" w:cs="Arial"/>
          <w:b/>
          <w:color w:val="2F5496" w:themeColor="accent1" w:themeShade="BF"/>
          <w:sz w:val="28"/>
          <w:lang w:val="hr-HR"/>
        </w:rPr>
        <w:t>5. SWOT ANALIZA</w:t>
      </w:r>
    </w:p>
    <w:p w14:paraId="2FCE347F" w14:textId="77777777" w:rsidR="00E66A87" w:rsidRPr="009C7F13" w:rsidRDefault="00E66A87" w:rsidP="00E66A87">
      <w:pPr>
        <w:pStyle w:val="NoSpacing"/>
        <w:rPr>
          <w:sz w:val="6"/>
          <w:lang w:val="hr-HR"/>
        </w:rPr>
      </w:pPr>
    </w:p>
    <w:p w14:paraId="564E0B26" w14:textId="7193C1A4" w:rsidR="001900B9" w:rsidRPr="001900B9" w:rsidRDefault="001900B9" w:rsidP="001900B9">
      <w:pPr>
        <w:pStyle w:val="NoSpacing"/>
        <w:jc w:val="both"/>
        <w:rPr>
          <w:rFonts w:ascii="Arial" w:hAnsi="Arial" w:cs="Arial"/>
          <w:b/>
          <w:color w:val="2F5496" w:themeColor="accent1" w:themeShade="BF"/>
          <w:lang w:val="en-GB" w:eastAsia="en-GB"/>
        </w:rPr>
      </w:pPr>
      <w:r>
        <w:rPr>
          <w:rFonts w:ascii="Arial" w:hAnsi="Arial" w:cs="Arial"/>
          <w:b/>
          <w:color w:val="2F5496" w:themeColor="accent1" w:themeShade="BF"/>
          <w:lang w:val="en-GB" w:eastAsia="en-GB"/>
        </w:rPr>
        <w:t xml:space="preserve">5.1 </w:t>
      </w:r>
      <w:r w:rsidRPr="001900B9">
        <w:rPr>
          <w:rFonts w:ascii="Arial" w:hAnsi="Arial" w:cs="Arial"/>
          <w:b/>
          <w:color w:val="2F5496" w:themeColor="accent1" w:themeShade="BF"/>
          <w:lang w:val="en-GB" w:eastAsia="en-GB"/>
        </w:rPr>
        <w:t>Zaključna razmatranja SWOT analize</w:t>
      </w:r>
    </w:p>
    <w:p w14:paraId="3ECEC3A7" w14:textId="173CA025" w:rsidR="00E66A87" w:rsidRPr="00EC6FDB" w:rsidRDefault="00E66A87" w:rsidP="00E66A87">
      <w:pPr>
        <w:jc w:val="both"/>
        <w:rPr>
          <w:rFonts w:ascii="Arial" w:hAnsi="Arial" w:cs="Arial"/>
          <w:lang w:val="hr-HR"/>
        </w:rPr>
      </w:pPr>
      <w:r w:rsidRPr="001E7325">
        <w:rPr>
          <w:rFonts w:ascii="Arial" w:hAnsi="Arial" w:cs="Arial"/>
          <w:lang w:val="hr-HR"/>
        </w:rPr>
        <w:t>SWOT analiza prikazuje unutrašnje kapacitete sistema kontrole SALW-a i spoljne faktore koji mogu ubrzati ili otežati sprovođenje Strategije. Nalazi SWOT analize direktno su povezani sa ciljevi</w:t>
      </w:r>
      <w:r w:rsidR="00EC6FDB">
        <w:rPr>
          <w:rFonts w:ascii="Arial" w:hAnsi="Arial" w:cs="Arial"/>
          <w:lang w:val="hr-HR"/>
        </w:rPr>
        <w:t>ma, rizicima i Akcionim planom.</w:t>
      </w:r>
    </w:p>
    <w:p w14:paraId="02153431" w14:textId="4B003493" w:rsidR="001131C8" w:rsidRDefault="00EC6FDB" w:rsidP="001900B9">
      <w:pPr>
        <w:pStyle w:val="NoSpacing"/>
        <w:rPr>
          <w:lang w:val="hr-HR"/>
        </w:rPr>
      </w:pPr>
      <w:r>
        <w:rPr>
          <w:noProof/>
          <w:lang w:val="en-GB" w:eastAsia="en-GB"/>
        </w:rPr>
        <w:drawing>
          <wp:inline distT="0" distB="0" distL="0" distR="0" wp14:anchorId="61EDD7BF" wp14:editId="30B18565">
            <wp:extent cx="8086725" cy="3716093"/>
            <wp:effectExtent l="57150" t="57150" r="104775" b="1130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6" t="21399" r="52545" b="6173"/>
                    <a:stretch/>
                  </pic:blipFill>
                  <pic:spPr bwMode="auto">
                    <a:xfrm>
                      <a:off x="0" y="0"/>
                      <a:ext cx="8089593" cy="3717411"/>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4A05BA" w14:textId="1CE243C5" w:rsidR="00EC6FDB" w:rsidRPr="009C7F13" w:rsidRDefault="009C7F13" w:rsidP="009C7F13">
      <w:pPr>
        <w:pStyle w:val="NoSpacing"/>
        <w:jc w:val="both"/>
        <w:rPr>
          <w:rFonts w:ascii="Arial" w:hAnsi="Arial" w:cs="Arial"/>
        </w:rPr>
      </w:pPr>
      <w:r w:rsidRPr="009C7F13">
        <w:rPr>
          <w:rFonts w:ascii="Arial" w:hAnsi="Arial" w:cs="Arial"/>
        </w:rPr>
        <w:lastRenderedPageBreak/>
        <w:t>Analiza istovremeno pokazuje da većina identifikovanih slabosti ne proizlazi iz nepostojanja institucionalnih mehanizama, već iz potrebe njihove dalje integracije, digitalizacije, održivog finansiranja i pune operacionalizacije.</w:t>
      </w:r>
    </w:p>
    <w:p w14:paraId="2F4EABFE" w14:textId="77777777" w:rsidR="009C7F13" w:rsidRPr="00EC6FDB" w:rsidRDefault="009C7F13" w:rsidP="001900B9">
      <w:pPr>
        <w:pStyle w:val="NoSpacing"/>
        <w:rPr>
          <w:sz w:val="14"/>
          <w:lang w:val="hr-HR"/>
        </w:rPr>
      </w:pPr>
    </w:p>
    <w:p w14:paraId="5947B077" w14:textId="2AA4F57A" w:rsidR="00D81FA7" w:rsidRDefault="00D81FA7" w:rsidP="001900B9">
      <w:pPr>
        <w:pStyle w:val="NoSpacing"/>
        <w:jc w:val="both"/>
        <w:rPr>
          <w:rFonts w:ascii="Arial" w:hAnsi="Arial" w:cs="Arial"/>
          <w:lang w:val="en-GB" w:eastAsia="en-GB"/>
        </w:rPr>
      </w:pPr>
      <w:r w:rsidRPr="00D81FA7">
        <w:rPr>
          <w:rFonts w:ascii="Arial" w:hAnsi="Arial" w:cs="Arial"/>
          <w:lang w:val="en-GB" w:eastAsia="en-GB"/>
        </w:rPr>
        <w:t>SWOT analiza pokazuje da je tokom sprovođenja Strategije SALW 2019–2025 uspostavljen značajno razvijeniji institucionalni, operativni i normativni okvir za kontrolu malokalibarskog i lakog oružja u Crnoj Gori. Posebno su unaprijeđeni međunarodna saradnja, kriminalističko-obavještajni rad, upravljanje zalihama i razvoj mehanizama koordinacije između nadležnih institucija.</w:t>
      </w:r>
    </w:p>
    <w:p w14:paraId="156A14C7" w14:textId="77777777" w:rsidR="001900B9" w:rsidRPr="00D81FA7" w:rsidRDefault="001900B9" w:rsidP="001900B9">
      <w:pPr>
        <w:pStyle w:val="NoSpacing"/>
        <w:jc w:val="both"/>
        <w:rPr>
          <w:rFonts w:ascii="Arial" w:hAnsi="Arial" w:cs="Arial"/>
          <w:lang w:val="en-GB" w:eastAsia="en-GB"/>
        </w:rPr>
      </w:pPr>
    </w:p>
    <w:p w14:paraId="2E49AA89" w14:textId="124D1D8A" w:rsidR="00D81FA7" w:rsidRPr="009C7F13" w:rsidRDefault="00D81FA7" w:rsidP="009C7F13">
      <w:pPr>
        <w:pStyle w:val="NoSpacing"/>
        <w:jc w:val="both"/>
        <w:rPr>
          <w:rFonts w:ascii="Arial" w:hAnsi="Arial" w:cs="Arial"/>
        </w:rPr>
      </w:pPr>
      <w:r w:rsidRPr="009C7F13">
        <w:rPr>
          <w:rFonts w:ascii="Arial" w:hAnsi="Arial" w:cs="Arial"/>
        </w:rPr>
        <w:t xml:space="preserve">Istovremeno, analiza potvrđuje da ključni izazovi ostaju u oblasti interoperabilnosti podataka, održivog finansiranja, potpune normativne harmonizacije i smanjenja ilegalnog posjedovanja vatrenog oružja. Dodatni izazovi proizilaze iz razvoja novih oblika prekograničnog kriminala, </w:t>
      </w:r>
      <w:r w:rsidR="009C7F13" w:rsidRPr="009C7F13">
        <w:rPr>
          <w:rFonts w:ascii="Arial" w:hAnsi="Arial" w:cs="Arial"/>
        </w:rPr>
        <w:t>zloupotrebe informaciono-komunikacionih tehnologija za potrebe nedozvoljene trgovine oružjem</w:t>
      </w:r>
      <w:r w:rsidRPr="009C7F13">
        <w:rPr>
          <w:rFonts w:ascii="Arial" w:hAnsi="Arial" w:cs="Arial"/>
        </w:rPr>
        <w:t xml:space="preserve"> i potrebe snažnijeg preventivnog djelovanja u zajednici.</w:t>
      </w:r>
    </w:p>
    <w:p w14:paraId="5F67F667" w14:textId="77777777" w:rsidR="001900B9" w:rsidRPr="009C7F13" w:rsidRDefault="001900B9" w:rsidP="009C7F13">
      <w:pPr>
        <w:pStyle w:val="NoSpacing"/>
        <w:jc w:val="both"/>
        <w:rPr>
          <w:rFonts w:ascii="Arial" w:hAnsi="Arial" w:cs="Arial"/>
        </w:rPr>
      </w:pPr>
    </w:p>
    <w:p w14:paraId="00B43944" w14:textId="77777777" w:rsidR="009C7F13" w:rsidRPr="009C7F13" w:rsidRDefault="009C7F13" w:rsidP="009C7F13">
      <w:pPr>
        <w:pStyle w:val="NoSpacing"/>
        <w:jc w:val="both"/>
        <w:rPr>
          <w:rFonts w:ascii="Arial" w:hAnsi="Arial" w:cs="Arial"/>
        </w:rPr>
      </w:pPr>
      <w:r w:rsidRPr="009C7F13">
        <w:rPr>
          <w:rFonts w:ascii="Arial" w:hAnsi="Arial" w:cs="Arial"/>
        </w:rPr>
        <w:t>U tom kontekstu, strateški prioriteti za period 2026–2030 usmjereni su na konsolidaciju postojećih kapaciteta, razvoj interoperabilnih informacionih sistema, jačanje održivosti finansiranja, unapređenje preventivnih politika, smanjenje nedozvoljenog posjedovanja oružja i razvoj sistema mjerenja učinaka javnih politika. Na taj način obezbijediće se veća efikasnost, održivost i otpornost sistema kontrole malokalibarskog i lakog oružja, municije i eksploziva.</w:t>
      </w:r>
    </w:p>
    <w:p w14:paraId="3EC7391F" w14:textId="77777777" w:rsidR="009C7F13" w:rsidRDefault="009C7F13" w:rsidP="001900B9">
      <w:pPr>
        <w:pStyle w:val="NoSpacing"/>
        <w:jc w:val="both"/>
      </w:pPr>
    </w:p>
    <w:p w14:paraId="77788F7A" w14:textId="6C597415" w:rsidR="00E66A87" w:rsidRPr="001900B9" w:rsidRDefault="001900B9" w:rsidP="001900B9">
      <w:pPr>
        <w:pStyle w:val="NoSpacing"/>
        <w:jc w:val="both"/>
        <w:rPr>
          <w:rFonts w:ascii="Arial" w:hAnsi="Arial" w:cs="Arial"/>
          <w:b/>
          <w:color w:val="2F5496" w:themeColor="accent1" w:themeShade="BF"/>
          <w:lang w:val="hr-HR"/>
        </w:rPr>
      </w:pPr>
      <w:r w:rsidRPr="001900B9">
        <w:rPr>
          <w:rFonts w:ascii="Arial" w:hAnsi="Arial" w:cs="Arial"/>
          <w:b/>
          <w:color w:val="2F5496" w:themeColor="accent1" w:themeShade="BF"/>
          <w:lang w:val="hr-HR"/>
        </w:rPr>
        <w:t>5.2</w:t>
      </w:r>
      <w:r w:rsidR="00E66A87" w:rsidRPr="001900B9">
        <w:rPr>
          <w:rFonts w:ascii="Arial" w:hAnsi="Arial" w:cs="Arial"/>
          <w:b/>
          <w:color w:val="2F5496" w:themeColor="accent1" w:themeShade="BF"/>
          <w:lang w:val="hr-HR"/>
        </w:rPr>
        <w:t>. Strateške implikacije SWOT analize</w:t>
      </w:r>
    </w:p>
    <w:p w14:paraId="12ED582F" w14:textId="77777777" w:rsidR="00883D0A" w:rsidRDefault="001900B9" w:rsidP="001900B9">
      <w:pPr>
        <w:pStyle w:val="NoSpacing"/>
        <w:jc w:val="both"/>
        <w:rPr>
          <w:rFonts w:ascii="Arial" w:eastAsia="Times New Roman" w:hAnsi="Arial" w:cs="Arial"/>
          <w:kern w:val="0"/>
          <w:lang w:val="en-GB" w:eastAsia="en-GB"/>
          <w14:ligatures w14:val="none"/>
        </w:rPr>
      </w:pPr>
      <w:r w:rsidRPr="001900B9">
        <w:rPr>
          <w:rFonts w:ascii="Arial" w:eastAsia="Times New Roman" w:hAnsi="Arial" w:cs="Arial"/>
          <w:kern w:val="0"/>
          <w:lang w:val="en-GB" w:eastAsia="en-GB"/>
          <w14:ligatures w14:val="none"/>
        </w:rPr>
        <w:t xml:space="preserve">SWOT analiza pokazuje da je tokom sprovođenja Strategije SALW 2019–2025 uspostavljen značajno unaprijeđen institucionalni, operativni i normativni okvir za kontrolu malokalibarskog i lakog oružja u Crnoj Gori. Posebno su ojačani međunarodna i regionalna saradnja, kriminalističko-obavještajni kapaciteti, Nacionalna fokalna tačka za vatreno oružje i sistem fizičke bezbjednosti i upravljanja zalihama (PSSM), što predstavlja važnu osnovu za dalji razvoj sistema kontrole SALW-a. </w:t>
      </w:r>
    </w:p>
    <w:p w14:paraId="73F3DAE8" w14:textId="77777777" w:rsidR="00883D0A" w:rsidRPr="00883D0A" w:rsidRDefault="00883D0A" w:rsidP="001900B9">
      <w:pPr>
        <w:pStyle w:val="NoSpacing"/>
        <w:jc w:val="both"/>
        <w:rPr>
          <w:rFonts w:ascii="Arial" w:eastAsia="Times New Roman" w:hAnsi="Arial" w:cs="Arial"/>
          <w:kern w:val="0"/>
          <w:sz w:val="18"/>
          <w:lang w:val="en-GB" w:eastAsia="en-GB"/>
          <w14:ligatures w14:val="none"/>
        </w:rPr>
      </w:pPr>
    </w:p>
    <w:p w14:paraId="437B5ADF" w14:textId="7660A055" w:rsidR="001900B9" w:rsidRDefault="001900B9" w:rsidP="001900B9">
      <w:pPr>
        <w:pStyle w:val="NoSpacing"/>
        <w:jc w:val="both"/>
        <w:rPr>
          <w:rFonts w:ascii="Arial" w:eastAsia="Times New Roman" w:hAnsi="Arial" w:cs="Arial"/>
          <w:kern w:val="0"/>
          <w:lang w:val="en-GB" w:eastAsia="en-GB"/>
          <w14:ligatures w14:val="none"/>
        </w:rPr>
      </w:pPr>
      <w:r w:rsidRPr="001900B9">
        <w:rPr>
          <w:rFonts w:ascii="Arial" w:eastAsia="Times New Roman" w:hAnsi="Arial" w:cs="Arial"/>
          <w:kern w:val="0"/>
          <w:lang w:val="en-GB" w:eastAsia="en-GB"/>
          <w14:ligatures w14:val="none"/>
        </w:rPr>
        <w:t>Istovremeno, analiza ukazuje da određene slabosti i dalje postoje, naročito u oblasti interoperabilnosti baza podataka, standardizacije evidencija, održivog finansiranja i potpune harmonizacije zakonodavstva sa pravnom tekovinom Evropske unije.</w:t>
      </w:r>
    </w:p>
    <w:p w14:paraId="0372FD9B" w14:textId="77777777" w:rsidR="00EC6FDB" w:rsidRPr="00EC6FDB" w:rsidRDefault="00EC6FDB" w:rsidP="001900B9">
      <w:pPr>
        <w:pStyle w:val="NoSpacing"/>
        <w:jc w:val="both"/>
        <w:rPr>
          <w:rFonts w:ascii="Arial" w:eastAsia="Times New Roman" w:hAnsi="Arial" w:cs="Arial"/>
          <w:kern w:val="0"/>
          <w:sz w:val="4"/>
          <w:lang w:val="en-GB" w:eastAsia="en-GB"/>
          <w14:ligatures w14:val="none"/>
        </w:rPr>
      </w:pPr>
    </w:p>
    <w:p w14:paraId="67253A3F" w14:textId="77777777" w:rsidR="00E66A87" w:rsidRPr="001E7325" w:rsidRDefault="00E66A87" w:rsidP="00E66A87">
      <w:pPr>
        <w:rPr>
          <w:sz w:val="2"/>
          <w:lang w:val="hr-HR"/>
        </w:rPr>
      </w:pPr>
    </w:p>
    <w:tbl>
      <w:tblPr>
        <w:tblStyle w:val="GridTable1Light-Accent2"/>
        <w:tblW w:w="0" w:type="auto"/>
        <w:jc w:val="center"/>
        <w:tblLook w:val="04A0" w:firstRow="1" w:lastRow="0" w:firstColumn="1" w:lastColumn="0" w:noHBand="0" w:noVBand="1"/>
      </w:tblPr>
      <w:tblGrid>
        <w:gridCol w:w="2086"/>
        <w:gridCol w:w="4389"/>
        <w:gridCol w:w="6353"/>
      </w:tblGrid>
      <w:tr w:rsidR="00E66A87" w:rsidRPr="001900B9" w14:paraId="2A57243C" w14:textId="77777777" w:rsidTr="00883D0A">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086" w:type="dxa"/>
            <w:tcBorders>
              <w:top w:val="thinThickSmallGap" w:sz="12" w:space="0" w:color="C45911" w:themeColor="accent2" w:themeShade="BF"/>
              <w:left w:val="thinThickSmallGap" w:sz="12" w:space="0" w:color="C45911" w:themeColor="accent2" w:themeShade="BF"/>
            </w:tcBorders>
          </w:tcPr>
          <w:p w14:paraId="1A3877B4" w14:textId="77777777" w:rsidR="00E66A87" w:rsidRPr="00883D0A" w:rsidRDefault="00E66A87" w:rsidP="001701D2">
            <w:pPr>
              <w:jc w:val="center"/>
              <w:rPr>
                <w:rFonts w:ascii="Arial" w:hAnsi="Arial" w:cs="Arial"/>
                <w:sz w:val="18"/>
                <w:szCs w:val="20"/>
                <w:lang w:val="hr-HR"/>
              </w:rPr>
            </w:pPr>
            <w:r w:rsidRPr="00883D0A">
              <w:rPr>
                <w:rFonts w:ascii="Arial" w:hAnsi="Arial" w:cs="Arial"/>
                <w:b w:val="0"/>
                <w:sz w:val="18"/>
                <w:szCs w:val="20"/>
                <w:lang w:val="hr-HR"/>
              </w:rPr>
              <w:t>Kombinacija</w:t>
            </w:r>
          </w:p>
        </w:tc>
        <w:tc>
          <w:tcPr>
            <w:tcW w:w="4389" w:type="dxa"/>
            <w:tcBorders>
              <w:top w:val="thinThickSmallGap" w:sz="12" w:space="0" w:color="C45911" w:themeColor="accent2" w:themeShade="BF"/>
            </w:tcBorders>
          </w:tcPr>
          <w:p w14:paraId="0354EEB0" w14:textId="77777777" w:rsidR="00E66A87" w:rsidRPr="00883D0A" w:rsidRDefault="00E66A87" w:rsidP="001701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lang w:val="hr-HR"/>
              </w:rPr>
            </w:pPr>
            <w:r w:rsidRPr="00883D0A">
              <w:rPr>
                <w:rFonts w:ascii="Arial" w:hAnsi="Arial" w:cs="Arial"/>
                <w:b w:val="0"/>
                <w:sz w:val="18"/>
                <w:szCs w:val="20"/>
                <w:lang w:val="hr-HR"/>
              </w:rPr>
              <w:t>Implikacija</w:t>
            </w:r>
          </w:p>
        </w:tc>
        <w:tc>
          <w:tcPr>
            <w:tcW w:w="6353" w:type="dxa"/>
            <w:tcBorders>
              <w:top w:val="thinThickSmallGap" w:sz="12" w:space="0" w:color="C45911" w:themeColor="accent2" w:themeShade="BF"/>
              <w:right w:val="thickThinSmallGap" w:sz="12" w:space="0" w:color="C45911" w:themeColor="accent2" w:themeShade="BF"/>
            </w:tcBorders>
          </w:tcPr>
          <w:p w14:paraId="6C55958D" w14:textId="77777777" w:rsidR="00E66A87" w:rsidRPr="00883D0A" w:rsidRDefault="00E66A87" w:rsidP="001701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lang w:val="hr-HR"/>
              </w:rPr>
            </w:pPr>
            <w:r w:rsidRPr="00883D0A">
              <w:rPr>
                <w:rFonts w:ascii="Arial" w:hAnsi="Arial" w:cs="Arial"/>
                <w:b w:val="0"/>
                <w:sz w:val="18"/>
                <w:szCs w:val="20"/>
                <w:lang w:val="hr-HR"/>
              </w:rPr>
              <w:t>Prioritetni odgovor</w:t>
            </w:r>
          </w:p>
        </w:tc>
      </w:tr>
      <w:tr w:rsidR="00E66A87" w:rsidRPr="001900B9" w14:paraId="120E992D" w14:textId="77777777" w:rsidTr="00883D0A">
        <w:trPr>
          <w:trHeight w:val="628"/>
          <w:jc w:val="center"/>
        </w:trPr>
        <w:tc>
          <w:tcPr>
            <w:cnfStyle w:val="001000000000" w:firstRow="0" w:lastRow="0" w:firstColumn="1" w:lastColumn="0" w:oddVBand="0" w:evenVBand="0" w:oddHBand="0" w:evenHBand="0" w:firstRowFirstColumn="0" w:firstRowLastColumn="0" w:lastRowFirstColumn="0" w:lastRowLastColumn="0"/>
            <w:tcW w:w="2086" w:type="dxa"/>
            <w:tcBorders>
              <w:left w:val="thinThickSmallGap" w:sz="12" w:space="0" w:color="C45911" w:themeColor="accent2" w:themeShade="BF"/>
            </w:tcBorders>
            <w:vAlign w:val="center"/>
          </w:tcPr>
          <w:p w14:paraId="6C15CC77" w14:textId="77777777" w:rsidR="00E66A87" w:rsidRPr="00883D0A" w:rsidRDefault="00E66A87" w:rsidP="001701D2">
            <w:pPr>
              <w:jc w:val="center"/>
              <w:rPr>
                <w:rFonts w:ascii="Arial" w:hAnsi="Arial" w:cs="Arial"/>
                <w:sz w:val="18"/>
                <w:szCs w:val="20"/>
                <w:lang w:val="hr-HR"/>
              </w:rPr>
            </w:pPr>
            <w:r w:rsidRPr="00883D0A">
              <w:rPr>
                <w:rFonts w:ascii="Arial" w:hAnsi="Arial" w:cs="Arial"/>
                <w:sz w:val="18"/>
                <w:szCs w:val="20"/>
                <w:lang w:val="hr-HR"/>
              </w:rPr>
              <w:t>Snage + prilike</w:t>
            </w:r>
          </w:p>
        </w:tc>
        <w:tc>
          <w:tcPr>
            <w:tcW w:w="4389" w:type="dxa"/>
            <w:vAlign w:val="center"/>
          </w:tcPr>
          <w:p w14:paraId="1B51D3B0" w14:textId="77777777" w:rsidR="00E66A87" w:rsidRPr="00883D0A" w:rsidRDefault="00E66A87"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hr-HR"/>
              </w:rPr>
            </w:pPr>
            <w:r w:rsidRPr="00883D0A">
              <w:rPr>
                <w:rFonts w:ascii="Arial" w:hAnsi="Arial" w:cs="Arial"/>
                <w:sz w:val="18"/>
                <w:szCs w:val="20"/>
                <w:lang w:val="hr-HR"/>
              </w:rPr>
              <w:t>Postojeći kapaciteti i međunarodna podrška mogu ubrzati digitalizaciju, harmonizaciju i regionalnu saradnju.</w:t>
            </w:r>
          </w:p>
        </w:tc>
        <w:tc>
          <w:tcPr>
            <w:tcW w:w="6353" w:type="dxa"/>
            <w:tcBorders>
              <w:right w:val="thickThinSmallGap" w:sz="12" w:space="0" w:color="C45911" w:themeColor="accent2" w:themeShade="BF"/>
            </w:tcBorders>
            <w:vAlign w:val="center"/>
          </w:tcPr>
          <w:p w14:paraId="2D32D47D" w14:textId="31AA2E78" w:rsidR="00E66A87" w:rsidRPr="00883D0A" w:rsidRDefault="001900B9"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hr-HR"/>
              </w:rPr>
            </w:pPr>
            <w:r w:rsidRPr="00883D0A">
              <w:rPr>
                <w:rFonts w:ascii="Arial" w:hAnsi="Arial" w:cs="Arial"/>
                <w:sz w:val="18"/>
                <w:szCs w:val="20"/>
                <w:lang w:val="hr-HR"/>
              </w:rPr>
              <w:t>Dalje o</w:t>
            </w:r>
            <w:r w:rsidR="00E66A87" w:rsidRPr="00883D0A">
              <w:rPr>
                <w:rFonts w:ascii="Arial" w:hAnsi="Arial" w:cs="Arial"/>
                <w:sz w:val="18"/>
                <w:szCs w:val="20"/>
                <w:lang w:val="hr-HR"/>
              </w:rPr>
              <w:t xml:space="preserve">jačati Koordinaciono tijelo </w:t>
            </w:r>
            <w:r w:rsidRPr="00883D0A">
              <w:rPr>
                <w:rFonts w:ascii="Arial" w:hAnsi="Arial" w:cs="Arial"/>
                <w:sz w:val="18"/>
                <w:szCs w:val="20"/>
                <w:lang w:val="hr-HR"/>
              </w:rPr>
              <w:t xml:space="preserve">za SALW </w:t>
            </w:r>
            <w:r w:rsidR="00E66A87" w:rsidRPr="00883D0A">
              <w:rPr>
                <w:rFonts w:ascii="Arial" w:hAnsi="Arial" w:cs="Arial"/>
                <w:sz w:val="18"/>
                <w:szCs w:val="20"/>
                <w:lang w:val="hr-HR"/>
              </w:rPr>
              <w:t xml:space="preserve">i koristiti EU/IPA </w:t>
            </w:r>
            <w:r w:rsidRPr="00883D0A">
              <w:rPr>
                <w:rFonts w:ascii="Arial" w:hAnsi="Arial" w:cs="Arial"/>
                <w:sz w:val="18"/>
                <w:szCs w:val="20"/>
              </w:rPr>
              <w:t>i međunarodne fondove za digitalizaciju sistema, razvoj interoperabilnih baza podataka, modernizaciju opreme i unapređenje kriminalističko-obavještajnih i forenzičkih kapaciteta.</w:t>
            </w:r>
          </w:p>
        </w:tc>
      </w:tr>
      <w:tr w:rsidR="00E66A87" w:rsidRPr="001900B9" w14:paraId="7F4754A6" w14:textId="77777777" w:rsidTr="00883D0A">
        <w:trPr>
          <w:trHeight w:val="877"/>
          <w:jc w:val="center"/>
        </w:trPr>
        <w:tc>
          <w:tcPr>
            <w:cnfStyle w:val="001000000000" w:firstRow="0" w:lastRow="0" w:firstColumn="1" w:lastColumn="0" w:oddVBand="0" w:evenVBand="0" w:oddHBand="0" w:evenHBand="0" w:firstRowFirstColumn="0" w:firstRowLastColumn="0" w:lastRowFirstColumn="0" w:lastRowLastColumn="0"/>
            <w:tcW w:w="2086" w:type="dxa"/>
            <w:tcBorders>
              <w:left w:val="thinThickSmallGap" w:sz="12" w:space="0" w:color="C45911" w:themeColor="accent2" w:themeShade="BF"/>
            </w:tcBorders>
            <w:vAlign w:val="center"/>
          </w:tcPr>
          <w:p w14:paraId="55171E0D" w14:textId="77777777" w:rsidR="00E66A87" w:rsidRPr="00883D0A" w:rsidRDefault="00E66A87" w:rsidP="001701D2">
            <w:pPr>
              <w:jc w:val="center"/>
              <w:rPr>
                <w:rFonts w:ascii="Arial" w:hAnsi="Arial" w:cs="Arial"/>
                <w:sz w:val="18"/>
                <w:szCs w:val="20"/>
                <w:lang w:val="hr-HR"/>
              </w:rPr>
            </w:pPr>
            <w:r w:rsidRPr="00883D0A">
              <w:rPr>
                <w:rFonts w:ascii="Arial" w:hAnsi="Arial" w:cs="Arial"/>
                <w:sz w:val="18"/>
                <w:szCs w:val="20"/>
                <w:lang w:val="hr-HR"/>
              </w:rPr>
              <w:t>Snage + prijetnje</w:t>
            </w:r>
          </w:p>
        </w:tc>
        <w:tc>
          <w:tcPr>
            <w:tcW w:w="4389" w:type="dxa"/>
            <w:vAlign w:val="center"/>
          </w:tcPr>
          <w:p w14:paraId="72E8B63B" w14:textId="77777777" w:rsidR="00E66A87" w:rsidRPr="00883D0A" w:rsidRDefault="00E66A87"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hr-HR"/>
              </w:rPr>
            </w:pPr>
            <w:r w:rsidRPr="00883D0A">
              <w:rPr>
                <w:rFonts w:ascii="Arial" w:hAnsi="Arial" w:cs="Arial"/>
                <w:sz w:val="18"/>
                <w:szCs w:val="20"/>
                <w:lang w:val="hr-HR"/>
              </w:rPr>
              <w:t>Regionalna saradnja i Fokalna tačka mogu umanjiti rizike novih tokova i tehnologija.</w:t>
            </w:r>
          </w:p>
        </w:tc>
        <w:tc>
          <w:tcPr>
            <w:tcW w:w="6353" w:type="dxa"/>
            <w:tcBorders>
              <w:right w:val="thickThinSmallGap" w:sz="12" w:space="0" w:color="C45911" w:themeColor="accent2" w:themeShade="BF"/>
            </w:tcBorders>
            <w:vAlign w:val="center"/>
          </w:tcPr>
          <w:p w14:paraId="64A3E9A5" w14:textId="3B308E8E" w:rsidR="00E66A87" w:rsidRPr="00883D0A" w:rsidRDefault="001900B9" w:rsidP="001900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hr-HR"/>
              </w:rPr>
            </w:pPr>
            <w:r w:rsidRPr="00883D0A">
              <w:rPr>
                <w:rFonts w:ascii="Arial" w:hAnsi="Arial" w:cs="Arial"/>
                <w:sz w:val="18"/>
                <w:szCs w:val="20"/>
              </w:rPr>
              <w:t>Razvijati sistem procjene rizika za granične prelaze, poštanske i kurirske sisteme, digitalne platforme i prekogranične tokove oružja, uz dalje unapređenje saradnje sa Europolom, Interpolom, EMPACT-om i regionalnim partnerima.</w:t>
            </w:r>
          </w:p>
        </w:tc>
      </w:tr>
      <w:tr w:rsidR="00E66A87" w:rsidRPr="001900B9" w14:paraId="6C9ACAE5" w14:textId="77777777" w:rsidTr="00883D0A">
        <w:trPr>
          <w:trHeight w:val="451"/>
          <w:jc w:val="center"/>
        </w:trPr>
        <w:tc>
          <w:tcPr>
            <w:cnfStyle w:val="001000000000" w:firstRow="0" w:lastRow="0" w:firstColumn="1" w:lastColumn="0" w:oddVBand="0" w:evenVBand="0" w:oddHBand="0" w:evenHBand="0" w:firstRowFirstColumn="0" w:firstRowLastColumn="0" w:lastRowFirstColumn="0" w:lastRowLastColumn="0"/>
            <w:tcW w:w="2086" w:type="dxa"/>
            <w:tcBorders>
              <w:left w:val="thinThickSmallGap" w:sz="12" w:space="0" w:color="C45911" w:themeColor="accent2" w:themeShade="BF"/>
            </w:tcBorders>
            <w:vAlign w:val="center"/>
          </w:tcPr>
          <w:p w14:paraId="6E877237" w14:textId="77777777" w:rsidR="00E66A87" w:rsidRPr="00883D0A" w:rsidRDefault="00E66A87" w:rsidP="001701D2">
            <w:pPr>
              <w:jc w:val="center"/>
              <w:rPr>
                <w:rFonts w:ascii="Arial" w:hAnsi="Arial" w:cs="Arial"/>
                <w:sz w:val="18"/>
                <w:szCs w:val="20"/>
                <w:lang w:val="hr-HR"/>
              </w:rPr>
            </w:pPr>
            <w:r w:rsidRPr="00883D0A">
              <w:rPr>
                <w:rFonts w:ascii="Arial" w:hAnsi="Arial" w:cs="Arial"/>
                <w:sz w:val="18"/>
                <w:szCs w:val="20"/>
                <w:lang w:val="hr-HR"/>
              </w:rPr>
              <w:t>Slabosti + prilike</w:t>
            </w:r>
          </w:p>
        </w:tc>
        <w:tc>
          <w:tcPr>
            <w:tcW w:w="4389" w:type="dxa"/>
            <w:vAlign w:val="center"/>
          </w:tcPr>
          <w:p w14:paraId="5D35A961" w14:textId="6B1A51AB" w:rsidR="00E66A87" w:rsidRPr="00883D0A" w:rsidRDefault="001900B9"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hr-HR"/>
              </w:rPr>
            </w:pPr>
            <w:r w:rsidRPr="00883D0A">
              <w:rPr>
                <w:rFonts w:ascii="Arial" w:hAnsi="Arial" w:cs="Arial"/>
                <w:sz w:val="18"/>
                <w:szCs w:val="20"/>
              </w:rPr>
              <w:t xml:space="preserve">Identifikovani nedostaci u oblasti interoperabilnosti podataka, standardizacije evidencija i održivog finansiranja mogu se prevazići kroz proces </w:t>
            </w:r>
            <w:r w:rsidRPr="00883D0A">
              <w:rPr>
                <w:rFonts w:ascii="Arial" w:hAnsi="Arial" w:cs="Arial"/>
                <w:sz w:val="18"/>
                <w:szCs w:val="20"/>
              </w:rPr>
              <w:lastRenderedPageBreak/>
              <w:t>evropskih integracija, međunarodnu podršku i razvoj savremenih digitalnih sistema</w:t>
            </w:r>
          </w:p>
        </w:tc>
        <w:tc>
          <w:tcPr>
            <w:tcW w:w="6353" w:type="dxa"/>
            <w:tcBorders>
              <w:right w:val="thickThinSmallGap" w:sz="12" w:space="0" w:color="C45911" w:themeColor="accent2" w:themeShade="BF"/>
            </w:tcBorders>
            <w:vAlign w:val="center"/>
          </w:tcPr>
          <w:p w14:paraId="6EAFE2C0" w14:textId="16DC8A32" w:rsidR="00E66A87" w:rsidRPr="00883D0A" w:rsidRDefault="001900B9"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hr-HR"/>
              </w:rPr>
            </w:pPr>
            <w:r w:rsidRPr="00883D0A">
              <w:rPr>
                <w:rFonts w:ascii="Arial" w:hAnsi="Arial" w:cs="Arial"/>
                <w:sz w:val="18"/>
                <w:szCs w:val="20"/>
              </w:rPr>
              <w:lastRenderedPageBreak/>
              <w:t xml:space="preserve">Standardizovati metodologiju prikupljanja podataka, uspostaviti jedinstvene minimalne skupove podataka između institucija, razvijati interoperabilne </w:t>
            </w:r>
            <w:r w:rsidRPr="00883D0A">
              <w:rPr>
                <w:rFonts w:ascii="Arial" w:hAnsi="Arial" w:cs="Arial"/>
                <w:sz w:val="18"/>
                <w:szCs w:val="20"/>
              </w:rPr>
              <w:lastRenderedPageBreak/>
              <w:t>evidencije i unaprijediti sistem rodno i starosno razvrstanih podataka u skladu sa KPI indikatorima Regionalne mape puta.</w:t>
            </w:r>
            <w:r w:rsidR="00E66A87" w:rsidRPr="00883D0A">
              <w:rPr>
                <w:rFonts w:ascii="Arial" w:hAnsi="Arial" w:cs="Arial"/>
                <w:sz w:val="18"/>
                <w:szCs w:val="20"/>
                <w:lang w:val="hr-HR"/>
              </w:rPr>
              <w:t>.</w:t>
            </w:r>
          </w:p>
        </w:tc>
      </w:tr>
      <w:tr w:rsidR="00E66A87" w:rsidRPr="001900B9" w14:paraId="21B2F483" w14:textId="77777777" w:rsidTr="00883D0A">
        <w:trPr>
          <w:trHeight w:val="451"/>
          <w:jc w:val="center"/>
        </w:trPr>
        <w:tc>
          <w:tcPr>
            <w:cnfStyle w:val="001000000000" w:firstRow="0" w:lastRow="0" w:firstColumn="1" w:lastColumn="0" w:oddVBand="0" w:evenVBand="0" w:oddHBand="0" w:evenHBand="0" w:firstRowFirstColumn="0" w:firstRowLastColumn="0" w:lastRowFirstColumn="0" w:lastRowLastColumn="0"/>
            <w:tcW w:w="2086" w:type="dxa"/>
            <w:tcBorders>
              <w:left w:val="thinThickSmallGap" w:sz="12" w:space="0" w:color="C45911" w:themeColor="accent2" w:themeShade="BF"/>
              <w:bottom w:val="single" w:sz="4" w:space="0" w:color="auto"/>
            </w:tcBorders>
            <w:vAlign w:val="center"/>
          </w:tcPr>
          <w:p w14:paraId="0966A9CE" w14:textId="77777777" w:rsidR="00E66A87" w:rsidRPr="00883D0A" w:rsidRDefault="00E66A87" w:rsidP="001701D2">
            <w:pPr>
              <w:jc w:val="center"/>
              <w:rPr>
                <w:rFonts w:ascii="Arial" w:hAnsi="Arial" w:cs="Arial"/>
                <w:sz w:val="18"/>
                <w:szCs w:val="20"/>
                <w:lang w:val="hr-HR"/>
              </w:rPr>
            </w:pPr>
            <w:r w:rsidRPr="00883D0A">
              <w:rPr>
                <w:rFonts w:ascii="Arial" w:hAnsi="Arial" w:cs="Arial"/>
                <w:sz w:val="18"/>
                <w:szCs w:val="20"/>
                <w:lang w:val="hr-HR"/>
              </w:rPr>
              <w:lastRenderedPageBreak/>
              <w:t>Slabosti + prijetnje</w:t>
            </w:r>
          </w:p>
        </w:tc>
        <w:tc>
          <w:tcPr>
            <w:tcW w:w="4389" w:type="dxa"/>
            <w:tcBorders>
              <w:bottom w:val="single" w:sz="4" w:space="0" w:color="auto"/>
            </w:tcBorders>
            <w:vAlign w:val="center"/>
          </w:tcPr>
          <w:p w14:paraId="428D0BFE" w14:textId="77777777" w:rsidR="00E66A87" w:rsidRPr="00883D0A" w:rsidRDefault="00E66A87"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hr-HR"/>
              </w:rPr>
            </w:pPr>
            <w:r w:rsidRPr="00883D0A">
              <w:rPr>
                <w:rFonts w:ascii="Arial" w:hAnsi="Arial" w:cs="Arial"/>
                <w:sz w:val="18"/>
                <w:szCs w:val="20"/>
                <w:lang w:val="hr-HR"/>
              </w:rPr>
              <w:t>Ako se slabosti ne riješe, prijetnje mogu nadmašiti institucionalne kapacitete.</w:t>
            </w:r>
          </w:p>
        </w:tc>
        <w:tc>
          <w:tcPr>
            <w:tcW w:w="6353" w:type="dxa"/>
            <w:tcBorders>
              <w:bottom w:val="single" w:sz="4" w:space="0" w:color="auto"/>
              <w:right w:val="thickThinSmallGap" w:sz="12" w:space="0" w:color="C45911" w:themeColor="accent2" w:themeShade="BF"/>
            </w:tcBorders>
            <w:vAlign w:val="center"/>
          </w:tcPr>
          <w:p w14:paraId="3811E60B" w14:textId="0E192C93" w:rsidR="00E66A87" w:rsidRPr="00883D0A" w:rsidRDefault="001900B9"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val="hr-HR"/>
              </w:rPr>
            </w:pPr>
            <w:r w:rsidRPr="00883D0A">
              <w:rPr>
                <w:rFonts w:ascii="Arial" w:hAnsi="Arial" w:cs="Arial"/>
                <w:sz w:val="18"/>
                <w:szCs w:val="20"/>
              </w:rPr>
              <w:t>Planirati održivo finansiranje sistema kontrole SALW-a, jačati institucionalno znanje i specijalizovane kadrovske kapacitete, razvijati sistem kontinuiranih obuka i unaprijediti dugoročno upravljanje infrastrukturnim, tehničkim i operativnim resursima.</w:t>
            </w:r>
          </w:p>
        </w:tc>
      </w:tr>
    </w:tbl>
    <w:p w14:paraId="21D2E6C9" w14:textId="77777777" w:rsidR="009C7F13" w:rsidRDefault="009C7F13" w:rsidP="00EC6FDB">
      <w:pPr>
        <w:pStyle w:val="NoSpacing"/>
        <w:jc w:val="both"/>
        <w:rPr>
          <w:rFonts w:ascii="Arial" w:eastAsia="Times New Roman" w:hAnsi="Arial" w:cs="Arial"/>
          <w:kern w:val="0"/>
          <w:lang w:val="en-GB" w:eastAsia="en-GB"/>
          <w14:ligatures w14:val="none"/>
        </w:rPr>
      </w:pPr>
    </w:p>
    <w:p w14:paraId="2D94E97E" w14:textId="24E6DE29" w:rsidR="00EC6FDB" w:rsidRDefault="00EC6FDB" w:rsidP="00EC6FDB">
      <w:pPr>
        <w:pStyle w:val="NoSpacing"/>
        <w:jc w:val="both"/>
        <w:rPr>
          <w:rFonts w:ascii="Arial" w:eastAsia="Times New Roman" w:hAnsi="Arial" w:cs="Arial"/>
          <w:kern w:val="0"/>
          <w:lang w:val="en-GB" w:eastAsia="en-GB"/>
          <w14:ligatures w14:val="none"/>
        </w:rPr>
      </w:pPr>
      <w:r w:rsidRPr="001900B9">
        <w:rPr>
          <w:rFonts w:ascii="Arial" w:eastAsia="Times New Roman" w:hAnsi="Arial" w:cs="Arial"/>
          <w:kern w:val="0"/>
          <w:lang w:val="en-GB" w:eastAsia="en-GB"/>
          <w14:ligatures w14:val="none"/>
        </w:rPr>
        <w:t xml:space="preserve">Analiza takođe pokazuje da proces evropskih integracija, dostupnost međunarodne podrške i razvoj savremenih digitalnih sistema predstavljaju značajnu priliku za dalje unapređenje sistema kontrole SALW-a. Međutim, rastući bezbjednosni izazovi, uključujući nove modalitete ilegalne trgovine oružjem, </w:t>
      </w:r>
      <w:r w:rsidR="009C7F13" w:rsidRPr="009C7F13">
        <w:rPr>
          <w:rFonts w:ascii="Arial" w:hAnsi="Arial" w:cs="Arial"/>
        </w:rPr>
        <w:t>zloupotrebu informaciono-komunikacionih tehnologija u kriminalne svrhe</w:t>
      </w:r>
      <w:r w:rsidRPr="001900B9">
        <w:rPr>
          <w:rFonts w:ascii="Arial" w:eastAsia="Times New Roman" w:hAnsi="Arial" w:cs="Arial"/>
          <w:kern w:val="0"/>
          <w:lang w:val="en-GB" w:eastAsia="en-GB"/>
          <w14:ligatures w14:val="none"/>
        </w:rPr>
        <w:t>, preusmjeravanje legalnog oružja u ilegalne tokove i prisustvo ilegalnog oružja među građanima, zahtijevaju dodatno jačanje institucionalnih i operativnih kapaciteta.</w:t>
      </w:r>
    </w:p>
    <w:p w14:paraId="44CE5539" w14:textId="77777777" w:rsidR="00EC6FDB" w:rsidRPr="001900B9" w:rsidRDefault="00EC6FDB" w:rsidP="00EC6FDB">
      <w:pPr>
        <w:pStyle w:val="NoSpacing"/>
        <w:jc w:val="both"/>
        <w:rPr>
          <w:rFonts w:ascii="Arial" w:eastAsia="Times New Roman" w:hAnsi="Arial" w:cs="Arial"/>
          <w:kern w:val="0"/>
          <w:lang w:val="en-GB" w:eastAsia="en-GB"/>
          <w14:ligatures w14:val="none"/>
        </w:rPr>
      </w:pPr>
    </w:p>
    <w:p w14:paraId="74D5EBE1" w14:textId="0FF97031" w:rsidR="00EC6FDB" w:rsidRPr="00EC6FDB" w:rsidRDefault="00EC6FDB" w:rsidP="00EC6FDB">
      <w:pPr>
        <w:pStyle w:val="NoSpacing"/>
        <w:jc w:val="both"/>
        <w:rPr>
          <w:rFonts w:ascii="Arial" w:eastAsia="Times New Roman" w:hAnsi="Arial" w:cs="Arial"/>
          <w:kern w:val="0"/>
          <w:sz w:val="16"/>
          <w:lang w:val="en-GB" w:eastAsia="en-GB"/>
          <w14:ligatures w14:val="none"/>
        </w:rPr>
      </w:pPr>
      <w:r w:rsidRPr="001900B9">
        <w:rPr>
          <w:rFonts w:ascii="Arial" w:eastAsia="Times New Roman" w:hAnsi="Arial" w:cs="Arial"/>
          <w:kern w:val="0"/>
          <w:lang w:val="en-GB" w:eastAsia="en-GB"/>
          <w14:ligatures w14:val="none"/>
        </w:rPr>
        <w:t xml:space="preserve">U tom kontekstu, SWOT analiza potvrđuje potrebu da Strategija SALW 2026–2030 bude usmjerena na dalju institucionalnu konsolidaciju sistema, razvoj interoperabilnih informacionih sistema, održivo finansiranje ključnih kapaciteta, jačanje preventivnih politika i unapređenje sistema procjene rizika, kriminalističko-obavještajnog rada i međunarodne saradnje u oblasti kontrole </w:t>
      </w:r>
      <w:r>
        <w:rPr>
          <w:rFonts w:ascii="Arial" w:eastAsia="Times New Roman" w:hAnsi="Arial" w:cs="Arial"/>
          <w:kern w:val="0"/>
          <w:lang w:val="en-GB" w:eastAsia="en-GB"/>
          <w14:ligatures w14:val="none"/>
        </w:rPr>
        <w:t>malokalibarskog i lakog oružja.</w:t>
      </w:r>
    </w:p>
    <w:p w14:paraId="70AD5A69" w14:textId="08B56CD8" w:rsidR="00E66A87" w:rsidRPr="001E7325" w:rsidRDefault="00E66A87" w:rsidP="00E66A87">
      <w:pPr>
        <w:pStyle w:val="Heading1"/>
        <w:rPr>
          <w:rFonts w:ascii="Arial" w:hAnsi="Arial" w:cs="Arial"/>
          <w:lang w:val="hr-HR"/>
        </w:rPr>
      </w:pPr>
      <w:bookmarkStart w:id="21" w:name="_Toc230959677"/>
      <w:r w:rsidRPr="001E7325">
        <w:rPr>
          <w:rFonts w:ascii="Arial" w:hAnsi="Arial" w:cs="Arial"/>
          <w:lang w:val="hr-HR"/>
        </w:rPr>
        <w:t>6. PESTLE ANALIZA</w:t>
      </w:r>
      <w:bookmarkEnd w:id="21"/>
    </w:p>
    <w:p w14:paraId="4572667B" w14:textId="77777777" w:rsidR="00E66A87" w:rsidRPr="001E7325" w:rsidRDefault="00E66A87" w:rsidP="00E66A87">
      <w:pPr>
        <w:pStyle w:val="NoSpacing"/>
        <w:rPr>
          <w:rFonts w:ascii="Arial" w:hAnsi="Arial" w:cs="Arial"/>
          <w:lang w:val="hr-HR"/>
        </w:rPr>
      </w:pPr>
    </w:p>
    <w:p w14:paraId="4FC4B2C5" w14:textId="758DDE38" w:rsidR="00883D0A" w:rsidRDefault="00E66A87" w:rsidP="008A0B0E">
      <w:pPr>
        <w:spacing w:line="276" w:lineRule="auto"/>
        <w:jc w:val="both"/>
        <w:rPr>
          <w:rFonts w:ascii="Arial" w:hAnsi="Arial" w:cs="Arial"/>
          <w:lang w:val="hr-HR"/>
        </w:rPr>
      </w:pPr>
      <w:r w:rsidRPr="001E7325">
        <w:rPr>
          <w:rFonts w:ascii="Arial" w:hAnsi="Arial" w:cs="Arial"/>
          <w:lang w:val="hr-HR"/>
        </w:rPr>
        <w:t>PESTLE analiza omogućava sagledavanje spoljnog okruženja koje utiče na planiranje i sprovođenje Strategije</w:t>
      </w:r>
      <w:r w:rsidR="001900B9">
        <w:rPr>
          <w:rFonts w:ascii="Arial" w:hAnsi="Arial" w:cs="Arial"/>
          <w:lang w:val="hr-HR"/>
        </w:rPr>
        <w:t xml:space="preserve"> za suzbijanje nedozvoljenog posjedovanja, zloupotrebe i trgovine SALW, municije i eksploziva</w:t>
      </w:r>
      <w:r w:rsidRPr="001E7325">
        <w:rPr>
          <w:rFonts w:ascii="Arial" w:hAnsi="Arial" w:cs="Arial"/>
          <w:lang w:val="hr-HR"/>
        </w:rPr>
        <w:t>. Za razliku od SWOT analize, koja kombinuje unutrašnje i spoljn</w:t>
      </w:r>
      <w:r w:rsidR="008A0B0E">
        <w:rPr>
          <w:rFonts w:ascii="Arial" w:hAnsi="Arial" w:cs="Arial"/>
          <w:lang w:val="hr-HR"/>
        </w:rPr>
        <w:t>e faktore, PESTLE pro</w:t>
      </w:r>
      <w:r w:rsidR="0080561B">
        <w:rPr>
          <w:rFonts w:ascii="Arial" w:hAnsi="Arial" w:cs="Arial"/>
          <w:lang w:val="hr-HR"/>
        </w:rPr>
        <w:t>dubljuje</w:t>
      </w:r>
      <w:r w:rsidR="008A0B0E">
        <w:rPr>
          <w:rFonts w:ascii="Arial" w:hAnsi="Arial" w:cs="Arial"/>
          <w:lang w:val="hr-HR"/>
        </w:rPr>
        <w:t>:</w:t>
      </w:r>
    </w:p>
    <w:p w14:paraId="0446A5BC" w14:textId="77777777" w:rsidR="00883D0A" w:rsidRDefault="00883D0A" w:rsidP="008A0B0E">
      <w:pPr>
        <w:spacing w:line="276" w:lineRule="auto"/>
        <w:jc w:val="both"/>
        <w:rPr>
          <w:rFonts w:ascii="Arial" w:hAnsi="Arial" w:cs="Arial"/>
          <w:lang w:val="hr-HR"/>
        </w:rPr>
      </w:pPr>
    </w:p>
    <w:tbl>
      <w:tblPr>
        <w:tblStyle w:val="GridTable1Light-Accent6"/>
        <w:tblW w:w="0" w:type="auto"/>
        <w:tblInd w:w="108" w:type="dxa"/>
        <w:tblLook w:val="04A0" w:firstRow="1" w:lastRow="0" w:firstColumn="1" w:lastColumn="0" w:noHBand="0" w:noVBand="1"/>
      </w:tblPr>
      <w:tblGrid>
        <w:gridCol w:w="2257"/>
        <w:gridCol w:w="4774"/>
        <w:gridCol w:w="5571"/>
      </w:tblGrid>
      <w:tr w:rsidR="0080561B" w:rsidRPr="001E7325" w14:paraId="7BEC772E" w14:textId="77777777" w:rsidTr="00F1484F">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257" w:type="dxa"/>
            <w:tcBorders>
              <w:top w:val="thinThickLargeGap" w:sz="24" w:space="0" w:color="C45911" w:themeColor="accent2" w:themeShade="BF"/>
              <w:left w:val="thinThickLargeGap" w:sz="24" w:space="0" w:color="C45911" w:themeColor="accent2" w:themeShade="BF"/>
            </w:tcBorders>
            <w:vAlign w:val="center"/>
          </w:tcPr>
          <w:p w14:paraId="711769E4" w14:textId="77777777" w:rsidR="0080561B" w:rsidRPr="001E7325" w:rsidRDefault="0080561B" w:rsidP="00F1484F">
            <w:pPr>
              <w:jc w:val="center"/>
              <w:rPr>
                <w:rFonts w:ascii="Arial" w:hAnsi="Arial" w:cs="Arial"/>
                <w:sz w:val="20"/>
                <w:szCs w:val="20"/>
                <w:lang w:val="hr-HR"/>
              </w:rPr>
            </w:pPr>
            <w:r w:rsidRPr="001E7325">
              <w:rPr>
                <w:rFonts w:ascii="Arial" w:hAnsi="Arial" w:cs="Arial"/>
                <w:sz w:val="20"/>
                <w:szCs w:val="20"/>
                <w:lang w:val="hr-HR"/>
              </w:rPr>
              <w:t>PESTLE faktor</w:t>
            </w:r>
          </w:p>
        </w:tc>
        <w:tc>
          <w:tcPr>
            <w:tcW w:w="4774" w:type="dxa"/>
            <w:tcBorders>
              <w:top w:val="thinThickLargeGap" w:sz="24" w:space="0" w:color="C45911" w:themeColor="accent2" w:themeShade="BF"/>
            </w:tcBorders>
            <w:vAlign w:val="center"/>
          </w:tcPr>
          <w:p w14:paraId="2A463B47" w14:textId="77777777" w:rsidR="0080561B" w:rsidRPr="001E7325" w:rsidRDefault="0080561B" w:rsidP="00F148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Ključni izazov</w:t>
            </w:r>
          </w:p>
        </w:tc>
        <w:tc>
          <w:tcPr>
            <w:tcW w:w="5571" w:type="dxa"/>
            <w:tcBorders>
              <w:top w:val="thinThickLargeGap" w:sz="24" w:space="0" w:color="C45911" w:themeColor="accent2" w:themeShade="BF"/>
              <w:right w:val="thickThinLargeGap" w:sz="24" w:space="0" w:color="C45911" w:themeColor="accent2" w:themeShade="BF"/>
            </w:tcBorders>
            <w:vAlign w:val="center"/>
          </w:tcPr>
          <w:p w14:paraId="635CD88D" w14:textId="77777777" w:rsidR="0080561B" w:rsidRPr="001E7325" w:rsidRDefault="0080561B" w:rsidP="00F1484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Strateški odgovor</w:t>
            </w:r>
          </w:p>
        </w:tc>
      </w:tr>
      <w:tr w:rsidR="0080561B" w:rsidRPr="00090858" w14:paraId="337E5DF2" w14:textId="77777777" w:rsidTr="00F1484F">
        <w:trPr>
          <w:trHeight w:val="631"/>
        </w:trPr>
        <w:tc>
          <w:tcPr>
            <w:cnfStyle w:val="001000000000" w:firstRow="0" w:lastRow="0" w:firstColumn="1" w:lastColumn="0" w:oddVBand="0" w:evenVBand="0" w:oddHBand="0" w:evenHBand="0" w:firstRowFirstColumn="0" w:firstRowLastColumn="0" w:lastRowFirstColumn="0" w:lastRowLastColumn="0"/>
            <w:tcW w:w="2257" w:type="dxa"/>
            <w:tcBorders>
              <w:left w:val="thinThickLargeGap" w:sz="24" w:space="0" w:color="C45911" w:themeColor="accent2" w:themeShade="BF"/>
            </w:tcBorders>
            <w:vAlign w:val="center"/>
          </w:tcPr>
          <w:p w14:paraId="39A5175F" w14:textId="77777777" w:rsidR="0080561B" w:rsidRPr="001E7325" w:rsidRDefault="0080561B" w:rsidP="00F1484F">
            <w:pPr>
              <w:rPr>
                <w:rFonts w:ascii="Arial" w:hAnsi="Arial" w:cs="Arial"/>
                <w:sz w:val="20"/>
                <w:szCs w:val="20"/>
                <w:lang w:val="hr-HR"/>
              </w:rPr>
            </w:pPr>
            <w:r w:rsidRPr="001E7325">
              <w:rPr>
                <w:rFonts w:ascii="Arial" w:hAnsi="Arial" w:cs="Arial"/>
                <w:sz w:val="20"/>
                <w:szCs w:val="20"/>
                <w:lang w:val="hr-HR"/>
              </w:rPr>
              <w:t>Politički</w:t>
            </w:r>
          </w:p>
        </w:tc>
        <w:tc>
          <w:tcPr>
            <w:tcW w:w="4774" w:type="dxa"/>
            <w:vAlign w:val="center"/>
          </w:tcPr>
          <w:p w14:paraId="0D7E7480" w14:textId="77777777" w:rsidR="0080561B" w:rsidRPr="001E7325" w:rsidRDefault="0080561B" w:rsidP="00F14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Kontinuitet reformi uprkos političkim promjenama</w:t>
            </w:r>
          </w:p>
        </w:tc>
        <w:tc>
          <w:tcPr>
            <w:tcW w:w="5571" w:type="dxa"/>
            <w:tcBorders>
              <w:right w:val="thickThinLargeGap" w:sz="24" w:space="0" w:color="C45911" w:themeColor="accent2" w:themeShade="BF"/>
            </w:tcBorders>
            <w:vAlign w:val="center"/>
          </w:tcPr>
          <w:p w14:paraId="474815EF" w14:textId="77777777" w:rsidR="0080561B" w:rsidRPr="001E7325" w:rsidRDefault="0080561B" w:rsidP="00F14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Institucionalizovati Koordinaciono tijelo, godišnje izvještaje i međuresorsku koordinaciju.</w:t>
            </w:r>
          </w:p>
        </w:tc>
      </w:tr>
      <w:tr w:rsidR="0080561B" w:rsidRPr="00090858" w14:paraId="68E3103C" w14:textId="77777777" w:rsidTr="00F1484F">
        <w:trPr>
          <w:trHeight w:val="614"/>
        </w:trPr>
        <w:tc>
          <w:tcPr>
            <w:cnfStyle w:val="001000000000" w:firstRow="0" w:lastRow="0" w:firstColumn="1" w:lastColumn="0" w:oddVBand="0" w:evenVBand="0" w:oddHBand="0" w:evenHBand="0" w:firstRowFirstColumn="0" w:firstRowLastColumn="0" w:lastRowFirstColumn="0" w:lastRowLastColumn="0"/>
            <w:tcW w:w="2257" w:type="dxa"/>
            <w:tcBorders>
              <w:left w:val="thinThickLargeGap" w:sz="24" w:space="0" w:color="C45911" w:themeColor="accent2" w:themeShade="BF"/>
            </w:tcBorders>
            <w:vAlign w:val="center"/>
          </w:tcPr>
          <w:p w14:paraId="34A5E662" w14:textId="77777777" w:rsidR="0080561B" w:rsidRPr="001E7325" w:rsidRDefault="0080561B" w:rsidP="00F1484F">
            <w:pPr>
              <w:rPr>
                <w:rFonts w:ascii="Arial" w:hAnsi="Arial" w:cs="Arial"/>
                <w:sz w:val="20"/>
                <w:szCs w:val="20"/>
                <w:lang w:val="hr-HR"/>
              </w:rPr>
            </w:pPr>
            <w:r w:rsidRPr="001E7325">
              <w:rPr>
                <w:rFonts w:ascii="Arial" w:hAnsi="Arial" w:cs="Arial"/>
                <w:sz w:val="20"/>
                <w:szCs w:val="20"/>
                <w:lang w:val="hr-HR"/>
              </w:rPr>
              <w:t>Pravni</w:t>
            </w:r>
          </w:p>
        </w:tc>
        <w:tc>
          <w:tcPr>
            <w:tcW w:w="4774" w:type="dxa"/>
            <w:vAlign w:val="center"/>
          </w:tcPr>
          <w:p w14:paraId="5B83FA38" w14:textId="77777777" w:rsidR="0080561B" w:rsidRPr="001E7325" w:rsidRDefault="0080561B" w:rsidP="00F14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Potreba za stalnom harmonizacijom sa EU i novim trendovima</w:t>
            </w:r>
          </w:p>
        </w:tc>
        <w:tc>
          <w:tcPr>
            <w:tcW w:w="5571" w:type="dxa"/>
            <w:tcBorders>
              <w:right w:val="thickThinLargeGap" w:sz="24" w:space="0" w:color="C45911" w:themeColor="accent2" w:themeShade="BF"/>
            </w:tcBorders>
            <w:vAlign w:val="center"/>
          </w:tcPr>
          <w:p w14:paraId="71230E28" w14:textId="77777777" w:rsidR="0080561B" w:rsidRPr="001E7325" w:rsidRDefault="0080561B" w:rsidP="00F1484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Godišnja pravna analiza, podzakonski akti i revizija standarda.</w:t>
            </w:r>
          </w:p>
        </w:tc>
      </w:tr>
      <w:tr w:rsidR="0080561B" w:rsidRPr="00090858" w14:paraId="6B5C2C38" w14:textId="77777777" w:rsidTr="00F1484F">
        <w:trPr>
          <w:trHeight w:val="631"/>
        </w:trPr>
        <w:tc>
          <w:tcPr>
            <w:cnfStyle w:val="001000000000" w:firstRow="0" w:lastRow="0" w:firstColumn="1" w:lastColumn="0" w:oddVBand="0" w:evenVBand="0" w:oddHBand="0" w:evenHBand="0" w:firstRowFirstColumn="0" w:firstRowLastColumn="0" w:lastRowFirstColumn="0" w:lastRowLastColumn="0"/>
            <w:tcW w:w="2257" w:type="dxa"/>
            <w:tcBorders>
              <w:left w:val="thinThickLargeGap" w:sz="24" w:space="0" w:color="C45911" w:themeColor="accent2" w:themeShade="BF"/>
            </w:tcBorders>
            <w:vAlign w:val="center"/>
          </w:tcPr>
          <w:p w14:paraId="5EE1A882" w14:textId="6E412056" w:rsidR="0080561B" w:rsidRPr="001E7325" w:rsidRDefault="0080561B" w:rsidP="0080561B">
            <w:pPr>
              <w:rPr>
                <w:rFonts w:ascii="Arial" w:hAnsi="Arial" w:cs="Arial"/>
                <w:sz w:val="20"/>
                <w:szCs w:val="20"/>
                <w:lang w:val="hr-HR"/>
              </w:rPr>
            </w:pPr>
            <w:r>
              <w:rPr>
                <w:rFonts w:ascii="Arial" w:hAnsi="Arial" w:cs="Arial"/>
                <w:sz w:val="20"/>
                <w:szCs w:val="20"/>
                <w:lang w:val="hr-HR"/>
              </w:rPr>
              <w:t>Društveni</w:t>
            </w:r>
          </w:p>
        </w:tc>
        <w:tc>
          <w:tcPr>
            <w:tcW w:w="4774" w:type="dxa"/>
            <w:vAlign w:val="center"/>
          </w:tcPr>
          <w:p w14:paraId="120A5D12" w14:textId="5382865E" w:rsidR="0080561B" w:rsidRPr="001E7325" w:rsidRDefault="0080561B" w:rsidP="008056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Kultura oružja, rodno zasnovano nasilje, mladi muškarci kao rizična grupa</w:t>
            </w:r>
          </w:p>
        </w:tc>
        <w:tc>
          <w:tcPr>
            <w:tcW w:w="5571" w:type="dxa"/>
            <w:tcBorders>
              <w:right w:val="thickThinLargeGap" w:sz="24" w:space="0" w:color="C45911" w:themeColor="accent2" w:themeShade="BF"/>
            </w:tcBorders>
            <w:vAlign w:val="center"/>
          </w:tcPr>
          <w:p w14:paraId="32A126D9" w14:textId="51699931" w:rsidR="0080561B" w:rsidRPr="001E7325" w:rsidRDefault="0080561B" w:rsidP="008056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Kontinuirane preventivne kampanje, lokalni programi i rodno osjetljiva komunikacija.</w:t>
            </w:r>
          </w:p>
        </w:tc>
      </w:tr>
      <w:tr w:rsidR="0080561B" w:rsidRPr="00090858" w14:paraId="066EC087" w14:textId="77777777" w:rsidTr="00F1484F">
        <w:trPr>
          <w:trHeight w:val="631"/>
        </w:trPr>
        <w:tc>
          <w:tcPr>
            <w:cnfStyle w:val="001000000000" w:firstRow="0" w:lastRow="0" w:firstColumn="1" w:lastColumn="0" w:oddVBand="0" w:evenVBand="0" w:oddHBand="0" w:evenHBand="0" w:firstRowFirstColumn="0" w:firstRowLastColumn="0" w:lastRowFirstColumn="0" w:lastRowLastColumn="0"/>
            <w:tcW w:w="2257" w:type="dxa"/>
            <w:tcBorders>
              <w:left w:val="thinThickLargeGap" w:sz="24" w:space="0" w:color="C45911" w:themeColor="accent2" w:themeShade="BF"/>
            </w:tcBorders>
            <w:vAlign w:val="center"/>
          </w:tcPr>
          <w:p w14:paraId="11E6EAE1" w14:textId="6D42EC45" w:rsidR="0080561B" w:rsidRPr="001E7325" w:rsidRDefault="0080561B" w:rsidP="0080561B">
            <w:pPr>
              <w:rPr>
                <w:rFonts w:ascii="Arial" w:hAnsi="Arial" w:cs="Arial"/>
                <w:sz w:val="20"/>
                <w:szCs w:val="20"/>
                <w:lang w:val="hr-HR"/>
              </w:rPr>
            </w:pPr>
            <w:r w:rsidRPr="001E7325">
              <w:rPr>
                <w:rFonts w:ascii="Arial" w:hAnsi="Arial" w:cs="Arial"/>
                <w:sz w:val="20"/>
                <w:szCs w:val="20"/>
                <w:lang w:val="hr-HR"/>
              </w:rPr>
              <w:lastRenderedPageBreak/>
              <w:t>Tehnološki</w:t>
            </w:r>
          </w:p>
        </w:tc>
        <w:tc>
          <w:tcPr>
            <w:tcW w:w="4774" w:type="dxa"/>
            <w:vAlign w:val="center"/>
          </w:tcPr>
          <w:p w14:paraId="62CD64AC" w14:textId="3B6F0E40" w:rsidR="0080561B" w:rsidRPr="001E7325" w:rsidRDefault="0080561B" w:rsidP="008056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Digitalne platforme, 3D štampanje, fragmentirani sistemi</w:t>
            </w:r>
          </w:p>
        </w:tc>
        <w:tc>
          <w:tcPr>
            <w:tcW w:w="5571" w:type="dxa"/>
            <w:tcBorders>
              <w:right w:val="thickThinLargeGap" w:sz="24" w:space="0" w:color="C45911" w:themeColor="accent2" w:themeShade="BF"/>
            </w:tcBorders>
            <w:vAlign w:val="center"/>
          </w:tcPr>
          <w:p w14:paraId="7C9BF764" w14:textId="2E827868" w:rsidR="0080561B" w:rsidRPr="001E7325" w:rsidRDefault="0080561B" w:rsidP="008056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Interoperabilnost, tracing SOP, forenzika, analitika i cyber kapaciteti.</w:t>
            </w:r>
          </w:p>
        </w:tc>
      </w:tr>
      <w:tr w:rsidR="0080561B" w:rsidRPr="00090858" w14:paraId="00412137" w14:textId="77777777" w:rsidTr="00F1484F">
        <w:trPr>
          <w:trHeight w:val="631"/>
        </w:trPr>
        <w:tc>
          <w:tcPr>
            <w:cnfStyle w:val="001000000000" w:firstRow="0" w:lastRow="0" w:firstColumn="1" w:lastColumn="0" w:oddVBand="0" w:evenVBand="0" w:oddHBand="0" w:evenHBand="0" w:firstRowFirstColumn="0" w:firstRowLastColumn="0" w:lastRowFirstColumn="0" w:lastRowLastColumn="0"/>
            <w:tcW w:w="2257" w:type="dxa"/>
            <w:tcBorders>
              <w:left w:val="thinThickLargeGap" w:sz="24" w:space="0" w:color="C45911" w:themeColor="accent2" w:themeShade="BF"/>
            </w:tcBorders>
            <w:vAlign w:val="center"/>
          </w:tcPr>
          <w:p w14:paraId="61DC9EA2" w14:textId="17717305" w:rsidR="0080561B" w:rsidRPr="001E7325" w:rsidRDefault="0080561B" w:rsidP="0080561B">
            <w:pPr>
              <w:rPr>
                <w:rFonts w:ascii="Arial" w:hAnsi="Arial" w:cs="Arial"/>
                <w:sz w:val="20"/>
                <w:szCs w:val="20"/>
                <w:lang w:val="hr-HR"/>
              </w:rPr>
            </w:pPr>
            <w:r w:rsidRPr="001E7325">
              <w:rPr>
                <w:rFonts w:ascii="Arial" w:hAnsi="Arial" w:cs="Arial"/>
                <w:sz w:val="20"/>
                <w:szCs w:val="20"/>
                <w:lang w:val="hr-HR"/>
              </w:rPr>
              <w:t>Ekonomski</w:t>
            </w:r>
          </w:p>
        </w:tc>
        <w:tc>
          <w:tcPr>
            <w:tcW w:w="4774" w:type="dxa"/>
            <w:vAlign w:val="center"/>
          </w:tcPr>
          <w:p w14:paraId="67BE9167" w14:textId="76564395" w:rsidR="0080561B" w:rsidRPr="001E7325" w:rsidRDefault="0080561B" w:rsidP="008056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Održivost finansiranja nakon smanjenja donatorske podrške</w:t>
            </w:r>
          </w:p>
        </w:tc>
        <w:tc>
          <w:tcPr>
            <w:tcW w:w="5571" w:type="dxa"/>
            <w:tcBorders>
              <w:right w:val="thickThinLargeGap" w:sz="24" w:space="0" w:color="C45911" w:themeColor="accent2" w:themeShade="BF"/>
            </w:tcBorders>
            <w:vAlign w:val="center"/>
          </w:tcPr>
          <w:p w14:paraId="14DD137B" w14:textId="666B90E1" w:rsidR="0080561B" w:rsidRPr="001E7325" w:rsidRDefault="0080561B" w:rsidP="008056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Planirati osnovne funkcije u budžetu; koristiti IPA za investicije.</w:t>
            </w:r>
          </w:p>
        </w:tc>
      </w:tr>
      <w:tr w:rsidR="0080561B" w:rsidRPr="00090858" w14:paraId="7CBFD65C" w14:textId="77777777" w:rsidTr="00F1484F">
        <w:trPr>
          <w:trHeight w:val="631"/>
        </w:trPr>
        <w:tc>
          <w:tcPr>
            <w:cnfStyle w:val="001000000000" w:firstRow="0" w:lastRow="0" w:firstColumn="1" w:lastColumn="0" w:oddVBand="0" w:evenVBand="0" w:oddHBand="0" w:evenHBand="0" w:firstRowFirstColumn="0" w:firstRowLastColumn="0" w:lastRowFirstColumn="0" w:lastRowLastColumn="0"/>
            <w:tcW w:w="2257" w:type="dxa"/>
            <w:tcBorders>
              <w:left w:val="thinThickLargeGap" w:sz="24" w:space="0" w:color="C45911" w:themeColor="accent2" w:themeShade="BF"/>
              <w:bottom w:val="thickThinLargeGap" w:sz="24" w:space="0" w:color="C45911" w:themeColor="accent2" w:themeShade="BF"/>
            </w:tcBorders>
            <w:vAlign w:val="center"/>
          </w:tcPr>
          <w:p w14:paraId="4CAB54C1" w14:textId="77777777" w:rsidR="0080561B" w:rsidRPr="001E7325" w:rsidRDefault="0080561B" w:rsidP="0080561B">
            <w:pPr>
              <w:rPr>
                <w:rFonts w:ascii="Arial" w:hAnsi="Arial" w:cs="Arial"/>
                <w:sz w:val="20"/>
                <w:szCs w:val="20"/>
                <w:lang w:val="hr-HR"/>
              </w:rPr>
            </w:pPr>
            <w:r w:rsidRPr="001E7325">
              <w:rPr>
                <w:rFonts w:ascii="Arial" w:hAnsi="Arial" w:cs="Arial"/>
                <w:sz w:val="20"/>
                <w:szCs w:val="20"/>
                <w:lang w:val="hr-HR"/>
              </w:rPr>
              <w:t>Ekološki</w:t>
            </w:r>
          </w:p>
        </w:tc>
        <w:tc>
          <w:tcPr>
            <w:tcW w:w="4774" w:type="dxa"/>
            <w:tcBorders>
              <w:bottom w:val="thickThinLargeGap" w:sz="24" w:space="0" w:color="C45911" w:themeColor="accent2" w:themeShade="BF"/>
            </w:tcBorders>
            <w:vAlign w:val="center"/>
          </w:tcPr>
          <w:p w14:paraId="63DF544A" w14:textId="77777777" w:rsidR="0080561B" w:rsidRPr="001E7325" w:rsidRDefault="0080561B" w:rsidP="008056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Bezbjedno uništavanje i skladištenje opasnih materija</w:t>
            </w:r>
          </w:p>
        </w:tc>
        <w:tc>
          <w:tcPr>
            <w:tcW w:w="5571" w:type="dxa"/>
            <w:tcBorders>
              <w:bottom w:val="thickThinLargeGap" w:sz="24" w:space="0" w:color="C45911" w:themeColor="accent2" w:themeShade="BF"/>
              <w:right w:val="thickThinLargeGap" w:sz="24" w:space="0" w:color="C45911" w:themeColor="accent2" w:themeShade="BF"/>
            </w:tcBorders>
            <w:vAlign w:val="center"/>
          </w:tcPr>
          <w:p w14:paraId="09B19578" w14:textId="77777777" w:rsidR="0080561B" w:rsidRPr="001E7325" w:rsidRDefault="0080561B" w:rsidP="008056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Ekološke procedure, međunarodni standardi i periodične procjene skladišta.</w:t>
            </w:r>
          </w:p>
        </w:tc>
      </w:tr>
    </w:tbl>
    <w:p w14:paraId="68CF5232" w14:textId="01C5DAE3" w:rsidR="0080561B" w:rsidRDefault="0080561B" w:rsidP="008A0B0E">
      <w:pPr>
        <w:spacing w:line="276" w:lineRule="auto"/>
        <w:jc w:val="both"/>
        <w:rPr>
          <w:rFonts w:ascii="Arial" w:hAnsi="Arial" w:cs="Arial"/>
          <w:lang w:val="hr-HR"/>
        </w:rPr>
      </w:pPr>
    </w:p>
    <w:p w14:paraId="1FF17D9A" w14:textId="2CA78B3C" w:rsidR="00796D1C" w:rsidRPr="00883D0A" w:rsidRDefault="0080561B" w:rsidP="00883D0A">
      <w:pPr>
        <w:pStyle w:val="NoSpacing"/>
        <w:rPr>
          <w:rFonts w:ascii="Arial" w:hAnsi="Arial" w:cs="Arial"/>
          <w:lang w:val="hr-HR"/>
        </w:rPr>
      </w:pPr>
      <w:r>
        <w:rPr>
          <w:noProof/>
          <w:lang w:val="en-GB" w:eastAsia="en-GB"/>
        </w:rPr>
        <w:lastRenderedPageBreak/>
        <w:drawing>
          <wp:inline distT="0" distB="0" distL="0" distR="0" wp14:anchorId="712231C9" wp14:editId="4DA0FC9C">
            <wp:extent cx="8228249" cy="4900527"/>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806" t="25514" r="57986" b="16461"/>
                    <a:stretch/>
                  </pic:blipFill>
                  <pic:spPr bwMode="auto">
                    <a:xfrm>
                      <a:off x="0" y="0"/>
                      <a:ext cx="8243411" cy="490955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4739B86" w14:textId="77777777" w:rsidR="00883D0A" w:rsidRDefault="00883D0A" w:rsidP="00883D0A">
      <w:pPr>
        <w:pStyle w:val="NoSpacing"/>
        <w:rPr>
          <w:rFonts w:ascii="Arial" w:hAnsi="Arial" w:cs="Arial"/>
        </w:rPr>
      </w:pPr>
    </w:p>
    <w:p w14:paraId="1C523497" w14:textId="4168C444" w:rsidR="0080561B" w:rsidRPr="00883D0A" w:rsidRDefault="00883D0A" w:rsidP="00883D0A">
      <w:pPr>
        <w:pStyle w:val="NoSpacing"/>
        <w:jc w:val="both"/>
        <w:rPr>
          <w:rFonts w:ascii="Arial" w:hAnsi="Arial" w:cs="Arial"/>
          <w:lang w:val="hr-HR"/>
        </w:rPr>
      </w:pPr>
      <w:r w:rsidRPr="00883D0A">
        <w:rPr>
          <w:rFonts w:ascii="Arial" w:hAnsi="Arial" w:cs="Arial"/>
        </w:rPr>
        <w:t xml:space="preserve">PESTLE analiza pokazuje da će na sprovođenje Strategije u narednom periodu najveći uticaj imati proces evropskih integracija, ubrzani tehnološki razvoj i rastući zahtjevi za digitalizacijom sistema kontrole oružja. Istovremeno, dugoročna održivost sistema zavisiće od sposobnosti institucija da obezbijede stabilno finansiranje, razvijaju stručne kapacitete i prilagođavaju se novim bezbjednosnim izazovima, uključujući zloupotrebu digitalnih platformi i nove modalitete nedozvoljene trgovine oružjem. Nalazi PESTLE analize </w:t>
      </w:r>
      <w:r w:rsidRPr="00883D0A">
        <w:rPr>
          <w:rFonts w:ascii="Arial" w:hAnsi="Arial" w:cs="Arial"/>
        </w:rPr>
        <w:lastRenderedPageBreak/>
        <w:t>potvrđuju potrebu za integrisanim pristupom koji povezuje normativne reforme, tehnološki razvoj, preventivne politike i međunarodnu saradnju.</w:t>
      </w:r>
    </w:p>
    <w:p w14:paraId="554F37EB" w14:textId="77777777" w:rsidR="00B571DE" w:rsidRDefault="00B571DE" w:rsidP="00796D1C">
      <w:pPr>
        <w:pStyle w:val="NoSpacing"/>
        <w:rPr>
          <w:rFonts w:ascii="Arial" w:hAnsi="Arial" w:cs="Arial"/>
          <w:b/>
          <w:bCs/>
          <w:color w:val="2F5496" w:themeColor="accent1" w:themeShade="BF"/>
          <w:sz w:val="28"/>
          <w:szCs w:val="28"/>
          <w:lang w:val="hr-HR"/>
        </w:rPr>
      </w:pPr>
    </w:p>
    <w:p w14:paraId="1D03CF1F" w14:textId="77777777" w:rsidR="00B571DE" w:rsidRDefault="00B571DE" w:rsidP="00796D1C">
      <w:pPr>
        <w:pStyle w:val="NoSpacing"/>
        <w:rPr>
          <w:rFonts w:ascii="Arial" w:hAnsi="Arial" w:cs="Arial"/>
          <w:b/>
          <w:bCs/>
          <w:color w:val="2F5496" w:themeColor="accent1" w:themeShade="BF"/>
          <w:sz w:val="28"/>
          <w:szCs w:val="28"/>
          <w:lang w:val="hr-HR"/>
        </w:rPr>
      </w:pPr>
    </w:p>
    <w:p w14:paraId="40A85831" w14:textId="5B210684" w:rsidR="00E66A87" w:rsidRPr="001E7325" w:rsidRDefault="00A52622" w:rsidP="00796D1C">
      <w:pPr>
        <w:pStyle w:val="NoSpacing"/>
        <w:rPr>
          <w:rFonts w:ascii="Arial" w:hAnsi="Arial" w:cs="Arial"/>
          <w:b/>
          <w:bCs/>
          <w:color w:val="2F5496" w:themeColor="accent1" w:themeShade="BF"/>
          <w:sz w:val="28"/>
          <w:szCs w:val="28"/>
          <w:lang w:val="hr-HR"/>
        </w:rPr>
      </w:pPr>
      <w:r>
        <w:rPr>
          <w:rFonts w:ascii="Arial" w:hAnsi="Arial" w:cs="Arial"/>
          <w:b/>
          <w:bCs/>
          <w:color w:val="2F5496" w:themeColor="accent1" w:themeShade="BF"/>
          <w:sz w:val="28"/>
          <w:szCs w:val="28"/>
          <w:lang w:val="hr-HR"/>
        </w:rPr>
        <w:t>7. ANALIZA PROBLEMA I PRIORITETA</w:t>
      </w:r>
    </w:p>
    <w:p w14:paraId="154C2692" w14:textId="77777777" w:rsidR="00E66A87" w:rsidRPr="001E7325" w:rsidRDefault="00E66A87" w:rsidP="00E66A87">
      <w:pPr>
        <w:pStyle w:val="NoSpacing"/>
        <w:rPr>
          <w:rFonts w:ascii="Arial" w:hAnsi="Arial" w:cs="Arial"/>
          <w:lang w:val="hr-HR"/>
        </w:rPr>
      </w:pPr>
    </w:p>
    <w:p w14:paraId="25706F8E" w14:textId="2D55E7AA" w:rsidR="00E66A87" w:rsidRPr="001E7325" w:rsidRDefault="00E66A87" w:rsidP="00274C16">
      <w:pPr>
        <w:spacing w:line="276" w:lineRule="auto"/>
        <w:jc w:val="both"/>
        <w:rPr>
          <w:lang w:val="hr-HR"/>
        </w:rPr>
      </w:pPr>
      <w:r w:rsidRPr="001E7325">
        <w:rPr>
          <w:rFonts w:ascii="Arial" w:hAnsi="Arial" w:cs="Arial"/>
          <w:lang w:val="hr-HR"/>
        </w:rPr>
        <w:t>Centralni problem koji Strategija rješava jeste nedovoljno integrisan i dugoročno održiv sistem kontrole SALW-a</w:t>
      </w:r>
      <w:r w:rsidR="008A0B0E">
        <w:rPr>
          <w:rFonts w:ascii="Arial" w:hAnsi="Arial" w:cs="Arial"/>
          <w:lang w:val="hr-HR"/>
        </w:rPr>
        <w:t>, municije i eksploziva</w:t>
      </w:r>
      <w:r w:rsidR="00BB639B">
        <w:rPr>
          <w:rFonts w:ascii="Arial" w:hAnsi="Arial" w:cs="Arial"/>
          <w:lang w:val="hr-HR"/>
        </w:rPr>
        <w:t>,</w:t>
      </w:r>
      <w:r w:rsidRPr="001E7325">
        <w:rPr>
          <w:rFonts w:ascii="Arial" w:hAnsi="Arial" w:cs="Arial"/>
          <w:lang w:val="hr-HR"/>
        </w:rPr>
        <w:t xml:space="preserve"> koji još uvijek ne omogućava punu, pravovremenu i utemeljenu prevenciju</w:t>
      </w:r>
      <w:r w:rsidR="008A0B0E">
        <w:rPr>
          <w:rFonts w:ascii="Arial" w:hAnsi="Arial" w:cs="Arial"/>
          <w:lang w:val="hr-HR"/>
        </w:rPr>
        <w:t xml:space="preserve"> zasnovanu na releventnim podacima</w:t>
      </w:r>
      <w:r w:rsidRPr="001E7325">
        <w:rPr>
          <w:rFonts w:ascii="Arial" w:hAnsi="Arial" w:cs="Arial"/>
          <w:lang w:val="hr-HR"/>
        </w:rPr>
        <w:t>, otkrivanje, procesuiranje i smanjenje rizika od nedozvoljenog posjedovanja, zloupotrebe i trgovine oružjem, municijom i eksplozivima</w:t>
      </w:r>
      <w:r w:rsidRPr="001E7325">
        <w:rPr>
          <w:lang w:val="hr-HR"/>
        </w:rPr>
        <w:t>.</w:t>
      </w:r>
    </w:p>
    <w:p w14:paraId="13AA1C2D" w14:textId="331B0B01" w:rsidR="00796D1C" w:rsidRDefault="00FD5D73" w:rsidP="00274C16">
      <w:pPr>
        <w:spacing w:line="276" w:lineRule="auto"/>
        <w:jc w:val="both"/>
        <w:rPr>
          <w:lang w:val="hr-HR"/>
        </w:rPr>
      </w:pPr>
      <w:r>
        <w:rPr>
          <w:noProof/>
          <w:lang w:val="en-GB" w:eastAsia="en-GB"/>
        </w:rPr>
        <w:lastRenderedPageBreak/>
        <w:drawing>
          <wp:inline distT="0" distB="0" distL="0" distR="0" wp14:anchorId="2F820619" wp14:editId="770057B3">
            <wp:extent cx="8324850" cy="464815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880" t="23045" r="58796" b="20165"/>
                    <a:stretch/>
                  </pic:blipFill>
                  <pic:spPr bwMode="auto">
                    <a:xfrm>
                      <a:off x="0" y="0"/>
                      <a:ext cx="8349805" cy="4662088"/>
                    </a:xfrm>
                    <a:prstGeom prst="rect">
                      <a:avLst/>
                    </a:prstGeom>
                    <a:ln>
                      <a:noFill/>
                    </a:ln>
                    <a:extLst>
                      <a:ext uri="{53640926-AAD7-44D8-BBD7-CCE9431645EC}">
                        <a14:shadowObscured xmlns:a14="http://schemas.microsoft.com/office/drawing/2010/main"/>
                      </a:ext>
                    </a:extLst>
                  </pic:spPr>
                </pic:pic>
              </a:graphicData>
            </a:graphic>
          </wp:inline>
        </w:drawing>
      </w:r>
    </w:p>
    <w:p w14:paraId="27C7AFAE" w14:textId="012098A1" w:rsidR="0026256D" w:rsidRDefault="0026256D" w:rsidP="00274C16">
      <w:pPr>
        <w:spacing w:line="276" w:lineRule="auto"/>
        <w:jc w:val="both"/>
        <w:rPr>
          <w:rFonts w:ascii="Arial" w:hAnsi="Arial" w:cs="Arial"/>
          <w:lang w:val="hr-HR"/>
        </w:rPr>
      </w:pPr>
    </w:p>
    <w:p w14:paraId="781A4B32" w14:textId="4FE2E47F" w:rsidR="0026256D" w:rsidRDefault="00AB0DEA" w:rsidP="00274C16">
      <w:pPr>
        <w:spacing w:line="276" w:lineRule="auto"/>
        <w:jc w:val="both"/>
        <w:rPr>
          <w:rFonts w:ascii="Arial" w:hAnsi="Arial" w:cs="Arial"/>
          <w:lang w:val="hr-HR"/>
        </w:rPr>
      </w:pPr>
      <w:r>
        <w:rPr>
          <w:rFonts w:cs="Arial"/>
          <w:noProof/>
          <w:lang w:val="en-GB" w:eastAsia="en-GB"/>
        </w:rPr>
        <w:lastRenderedPageBreak/>
        <mc:AlternateContent>
          <mc:Choice Requires="wps">
            <w:drawing>
              <wp:anchor distT="0" distB="0" distL="114300" distR="114300" simplePos="0" relativeHeight="251680768" behindDoc="0" locked="0" layoutInCell="1" allowOverlap="1" wp14:anchorId="01FA4FFB" wp14:editId="166E3EB2">
                <wp:simplePos x="0" y="0"/>
                <wp:positionH relativeFrom="column">
                  <wp:posOffset>3829050</wp:posOffset>
                </wp:positionH>
                <wp:positionV relativeFrom="paragraph">
                  <wp:posOffset>2314575</wp:posOffset>
                </wp:positionV>
                <wp:extent cx="561975" cy="400050"/>
                <wp:effectExtent l="133350" t="114300" r="123825" b="114300"/>
                <wp:wrapNone/>
                <wp:docPr id="32" name="Right Arrow 32"/>
                <wp:cNvGraphicFramePr/>
                <a:graphic xmlns:a="http://schemas.openxmlformats.org/drawingml/2006/main">
                  <a:graphicData uri="http://schemas.microsoft.com/office/word/2010/wordprocessingShape">
                    <wps:wsp>
                      <wps:cNvSpPr/>
                      <wps:spPr>
                        <a:xfrm>
                          <a:off x="0" y="0"/>
                          <a:ext cx="561975" cy="400050"/>
                        </a:xfrm>
                        <a:prstGeom prst="rightArrow">
                          <a:avLst/>
                        </a:prstGeom>
                        <a:solidFill>
                          <a:schemeClr val="bg2"/>
                        </a:solidFill>
                        <a:effectLst>
                          <a:glow rad="101600">
                            <a:schemeClr val="accent6">
                              <a:satMod val="175000"/>
                              <a:alpha val="40000"/>
                            </a:schemeClr>
                          </a:glow>
                          <a:outerShdw blurRad="63500" sx="102000" sy="102000" algn="ctr" rotWithShape="0">
                            <a:prstClr val="black">
                              <a:alpha val="40000"/>
                            </a:prstClr>
                          </a:outerShdw>
                        </a:effectLst>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596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6" type="#_x0000_t13" style="position:absolute;margin-left:301.5pt;margin-top:182.25pt;width:44.2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kv9AIAAHoGAAAOAAAAZHJzL2Uyb0RvYy54bWysVd1P2zAQf5+0/8Hy+0hS2jIqUlSBmCYx&#10;QJSJZ9dxmmiO7Z3dpuyv352Tph1jD5v2kt75vn/30YvLXaPZVoGvrcl5dpJypoy0RW3WOf/6dPPh&#10;I2c+CFMIbY3K+Yvy/HL+/t1F62ZqZCurCwUMnRg/a13OqxDcLEm8rFQj/Il1yqCwtNCIgCyskwJE&#10;i94bnYzSdJq0FgoHVirv8fW6E/J59F+WSob7svQqMJ1zzC3EL8Tvir7J/ELM1iBcVcs+DfEPWTSi&#10;Nhh0cHUtgmAbqH9z1dQSrLdlOJG2SWxZ1lLFGrCaLH1VzbISTsVaEBzvBpj8/3Mr77YPwOoi56cj&#10;zoxosEeP9boKbAFgW4avCFHr/Aw1l+4Bes4jSfXuSmjoFythuwjrywCr2gUm8XEyzc7PJpxJFI3T&#10;NJ1E2JODsQMfPinbMCJyDhQ/ho+Qiu2tDxgWDfaKFNFbXRc3tdaRoXlRVxrYVmCnV+uYNlr8oqXi&#10;QKA3MllrLA8EVp6l2TRNY6w4dwc/QkplwrQTifDFFp3/7GyCdXTDI7SrRPdMxe1rGzzFxClYhGkT&#10;FCyromUrvYFHij49RV+4JAhUluJIE41A7Wmh17hYMgBnYMNzHao4FQQyOSREDmVrIb91mL2dVK8d&#10;U7L7VCJ3BE1C3e76G6nwohWF0uZRlTgqsc30MJTYVd+BNSZUEPioTVoltmgwPP0zynvDXp9Mu6T+&#10;xniwiJGtCYNxUxsLb0XXIetTLjt9TP+obiJXtnjBLUH844R7J29qxP1W+PAgAO8F9gxvYLjHT4md&#10;zrntKc4qCz/eeid9XGOUctbi/cm5/74RoDjTnw0u+Hk2HtPBisx4cjZCBo4lq2OJ2TRXFgc/w+Fx&#10;MpKkH/SeLME2z3gqFxQVRcJIjN0PVsdche4u4rGVarGIaniknAi3ZukkOSdUaYaeds8CXL+uAff8&#10;zu5vlZi92tdOlyyNXWyCLeu4zAdce7zxwMXB6Y8xXdBjPmod/jLmPwEAAP//AwBQSwMEFAAGAAgA&#10;AAAhAOl1QULiAAAACwEAAA8AAABkcnMvZG93bnJldi54bWxMj8FOwzAQRO9I/IO1SNyok6ZJIWRT&#10;ARISFIFE4APceImjxnaI3cb8fc0JbrOa0eybahP0wI40ud4ahHSRACPTWtmbDuHz4/HqGpjzwkgx&#10;WEMIP+RgU5+fVaKUdjbvdGx8x2KJcaVAUN6PJeeuVaSFW9iRTPS+7KSFj+fUcTmJOZbrgS+TpOBa&#10;9CZ+UGKkB0XtvjlohKG5T7f53O2fv7PX+W37pNbhJSBeXoS7W2Cegv8Lwy9+RIc6Mu3swUjHBoQi&#10;yeIWj5AVqxxYTBQ3aRQ7hNVynQOvK/5/Q30CAAD//wMAUEsBAi0AFAAGAAgAAAAhALaDOJL+AAAA&#10;4QEAABMAAAAAAAAAAAAAAAAAAAAAAFtDb250ZW50X1R5cGVzXS54bWxQSwECLQAUAAYACAAAACEA&#10;OP0h/9YAAACUAQAACwAAAAAAAAAAAAAAAAAvAQAAX3JlbHMvLnJlbHNQSwECLQAUAAYACAAAACEA&#10;H8tZL/QCAAB6BgAADgAAAAAAAAAAAAAAAAAuAgAAZHJzL2Uyb0RvYy54bWxQSwECLQAUAAYACAAA&#10;ACEA6XVBQuIAAAALAQAADwAAAAAAAAAAAAAAAABOBQAAZHJzL2Rvd25yZXYueG1sUEsFBgAAAAAE&#10;AAQA8wAAAF0GAAAAAA==&#10;" adj="13912" fillcolor="#e7e6e6 [3214]" stroked="f">
                <v:shadow on="t" type="perspective" color="black" opacity="26214f" offset="0,0" matrix="66847f,,,66847f"/>
              </v:shape>
            </w:pict>
          </mc:Fallback>
        </mc:AlternateContent>
      </w:r>
      <w:r>
        <w:rPr>
          <w:rFonts w:cs="Arial"/>
          <w:noProof/>
          <w:lang w:val="en-GB" w:eastAsia="en-GB"/>
        </w:rPr>
        <w:drawing>
          <wp:anchor distT="0" distB="0" distL="114300" distR="114300" simplePos="0" relativeHeight="251678720" behindDoc="0" locked="0" layoutInCell="1" allowOverlap="1" wp14:anchorId="685F7A5A" wp14:editId="1E67EA57">
            <wp:simplePos x="0" y="0"/>
            <wp:positionH relativeFrom="column">
              <wp:posOffset>4476750</wp:posOffset>
            </wp:positionH>
            <wp:positionV relativeFrom="paragraph">
              <wp:posOffset>0</wp:posOffset>
            </wp:positionV>
            <wp:extent cx="3754755" cy="5943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orištenje odabranog dizajnerskog stil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4755" cy="594360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n-GB" w:eastAsia="en-GB"/>
        </w:rPr>
        <w:drawing>
          <wp:anchor distT="0" distB="0" distL="114300" distR="114300" simplePos="0" relativeHeight="251679744" behindDoc="0" locked="0" layoutInCell="1" allowOverlap="1" wp14:anchorId="49BF2C1B" wp14:editId="1395BD83">
            <wp:simplePos x="0" y="0"/>
            <wp:positionH relativeFrom="column">
              <wp:posOffset>0</wp:posOffset>
            </wp:positionH>
            <wp:positionV relativeFrom="paragraph">
              <wp:posOffset>0</wp:posOffset>
            </wp:positionV>
            <wp:extent cx="3754755" cy="59436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0005568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4755" cy="5943600"/>
                    </a:xfrm>
                    <a:prstGeom prst="rect">
                      <a:avLst/>
                    </a:prstGeom>
                  </pic:spPr>
                </pic:pic>
              </a:graphicData>
            </a:graphic>
            <wp14:sizeRelH relativeFrom="page">
              <wp14:pctWidth>0</wp14:pctWidth>
            </wp14:sizeRelH>
            <wp14:sizeRelV relativeFrom="page">
              <wp14:pctHeight>0</wp14:pctHeight>
            </wp14:sizeRelV>
          </wp:anchor>
        </w:drawing>
      </w:r>
    </w:p>
    <w:p w14:paraId="0ED074F8" w14:textId="50620D49" w:rsidR="0026256D" w:rsidRDefault="0026256D" w:rsidP="00274C16">
      <w:pPr>
        <w:spacing w:line="276" w:lineRule="auto"/>
        <w:jc w:val="both"/>
        <w:rPr>
          <w:rFonts w:ascii="Arial" w:hAnsi="Arial" w:cs="Arial"/>
          <w:lang w:val="hr-HR"/>
        </w:rPr>
      </w:pPr>
    </w:p>
    <w:p w14:paraId="1601C278" w14:textId="7346D3EA" w:rsidR="0026256D" w:rsidRDefault="0026256D" w:rsidP="00274C16">
      <w:pPr>
        <w:spacing w:line="276" w:lineRule="auto"/>
        <w:jc w:val="both"/>
        <w:rPr>
          <w:rFonts w:ascii="Arial" w:hAnsi="Arial" w:cs="Arial"/>
          <w:lang w:val="hr-HR"/>
        </w:rPr>
      </w:pPr>
    </w:p>
    <w:p w14:paraId="6EDDC509" w14:textId="1F17F634" w:rsidR="0026256D" w:rsidRDefault="0026256D" w:rsidP="00274C16">
      <w:pPr>
        <w:spacing w:line="276" w:lineRule="auto"/>
        <w:jc w:val="both"/>
        <w:rPr>
          <w:rFonts w:ascii="Arial" w:hAnsi="Arial" w:cs="Arial"/>
          <w:lang w:val="hr-HR"/>
        </w:rPr>
      </w:pPr>
    </w:p>
    <w:p w14:paraId="7FDD131F" w14:textId="2AF7A60C" w:rsidR="0026256D" w:rsidRDefault="0026256D" w:rsidP="00274C16">
      <w:pPr>
        <w:spacing w:line="276" w:lineRule="auto"/>
        <w:jc w:val="both"/>
        <w:rPr>
          <w:rFonts w:ascii="Arial" w:hAnsi="Arial" w:cs="Arial"/>
          <w:lang w:val="hr-HR"/>
        </w:rPr>
      </w:pPr>
    </w:p>
    <w:p w14:paraId="7B40640A" w14:textId="11CE5778" w:rsidR="0026256D" w:rsidRDefault="00265F04" w:rsidP="00274C16">
      <w:pPr>
        <w:spacing w:line="276" w:lineRule="auto"/>
        <w:jc w:val="both"/>
        <w:rPr>
          <w:rFonts w:ascii="Arial" w:hAnsi="Arial" w:cs="Arial"/>
          <w:lang w:val="hr-HR"/>
        </w:rPr>
      </w:pPr>
      <w:r w:rsidRPr="00265F04">
        <w:rPr>
          <w:rFonts w:ascii="Arial" w:hAnsi="Arial" w:cs="Arial"/>
          <w:noProof/>
          <w:lang w:val="en-GB" w:eastAsia="en-GB"/>
        </w:rPr>
        <mc:AlternateContent>
          <mc:Choice Requires="wps">
            <w:drawing>
              <wp:anchor distT="0" distB="0" distL="114300" distR="114300" simplePos="0" relativeHeight="251701248" behindDoc="0" locked="0" layoutInCell="1" allowOverlap="1" wp14:anchorId="0171F237" wp14:editId="29675110">
                <wp:simplePos x="0" y="0"/>
                <wp:positionH relativeFrom="column">
                  <wp:posOffset>4667250</wp:posOffset>
                </wp:positionH>
                <wp:positionV relativeFrom="paragraph">
                  <wp:posOffset>1148715</wp:posOffset>
                </wp:positionV>
                <wp:extent cx="1057275" cy="88582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057275" cy="885825"/>
                        </a:xfrm>
                        <a:prstGeom prst="rect">
                          <a:avLst/>
                        </a:prstGeom>
                        <a:solidFill>
                          <a:sysClr val="window" lastClr="FFFFFF"/>
                        </a:solidFill>
                        <a:ln w="6350">
                          <a:solidFill>
                            <a:prstClr val="black"/>
                          </a:solidFill>
                        </a:ln>
                      </wps:spPr>
                      <wps:txbx>
                        <w:txbxContent>
                          <w:p w14:paraId="79D8E9F4" w14:textId="77777777" w:rsidR="009361F3" w:rsidRDefault="009361F3" w:rsidP="00265F04">
                            <w:pPr>
                              <w:jc w:val="center"/>
                              <w:rPr>
                                <w:sz w:val="20"/>
                                <w:lang w:val="sr-Latn-ME"/>
                              </w:rPr>
                            </w:pPr>
                          </w:p>
                          <w:p w14:paraId="11942DAE" w14:textId="63AC708C" w:rsidR="009361F3" w:rsidRPr="00182F9F" w:rsidRDefault="009361F3" w:rsidP="00265F04">
                            <w:pPr>
                              <w:jc w:val="center"/>
                              <w:rPr>
                                <w:color w:val="385623" w:themeColor="accent6" w:themeShade="80"/>
                                <w:sz w:val="20"/>
                                <w:lang w:val="sr-Latn-ME"/>
                              </w:rPr>
                            </w:pPr>
                            <w:r w:rsidRPr="00182F9F">
                              <w:rPr>
                                <w:color w:val="385623" w:themeColor="accent6" w:themeShade="80"/>
                                <w:sz w:val="20"/>
                                <w:lang w:val="sr-Latn-ME"/>
                              </w:rPr>
                              <w:t>Unaprijeđena procjena rizika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71F237" id="_x0000_t202" coordsize="21600,21600" o:spt="202" path="m,l,21600r21600,l21600,xe">
                <v:stroke joinstyle="miter"/>
                <v:path gradientshapeok="t" o:connecttype="rect"/>
              </v:shapetype>
              <v:shape id="Text Box 48" o:spid="_x0000_s1026" type="#_x0000_t202" style="position:absolute;left:0;text-align:left;margin-left:367.5pt;margin-top:90.45pt;width:83.25pt;height:69.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nwVAIAALQEAAAOAAAAZHJzL2Uyb0RvYy54bWysVE1vGjEQvVfqf7B8bxYoJBRliSgRVaUo&#10;iZRUORuvF1b1elzbsEt/fZ+9C/nqqSoHM54Zz8ebN3t51daa7ZXzFZmcD88GnCkjqajMJuc/Hlef&#10;ppz5IEwhNBmV84Py/Gr+8cNlY2dqRFvShXIMQYyfNTbn2xDsLMu83Kpa+DOyysBYkqtFwNVtssKJ&#10;BtFrnY0Gg/OsIVdYR1J5D+11Z+TzFL8slQx3ZelVYDrnqC2k06VzHc9sfilmGyfstpJ9GeIfqqhF&#10;ZZD0FOpaBMF2rnoXqq6kI09lOJNUZ1SWlVSpB3QzHLzp5mErrEq9ABxvTzD5/xdW3u7vHauKnI8x&#10;KSNqzOhRtYF9pZZBBXwa62dwe7BwDC30mPNR76GMbbelq+M/GmKwA+nDCd0YTcZHg8nF6GLCmYRt&#10;Op1MR5MYJnt+bZ0P3xTVLAo5d5heAlXsb3zoXI8uMZknXRWrSut0OfildmwvMGjwo6CGMy18gDLn&#10;q/Trs716pg1rcn7+eTJImV7ZYq5TzLUW8uf7CKheGzQRQerAiFJo122P3JqKA4Bz1FHPW7mqEPcG&#10;pd0LB64BK+xPuMNRakIx1Eucbcn9/ps++oMCsHLWgLs59792wil0/N2AHF+G43Eke7qMgTou7qVl&#10;/dJidvWSgNoQm2plEqN/0EexdFQ/Yc0WMStMwkjkznk4isvQbRTWVKrFIjmB3laEG/NgZQwdRxTx&#10;fGyfhLP9gAOocUtHlovZmzl3vvGlocUuUFklEkSAO1R73LEaiUb9Gsfde3lPXs8fm/kfAAAA//8D&#10;AFBLAwQUAAYACAAAACEAiWzOd98AAAALAQAADwAAAGRycy9kb3ducmV2LnhtbEyPMU/DMBSEdyT+&#10;g/WQ2KjdlkIS4lRVJUaECAywufYjMcTPUeymob++7lTG053uvivXk+vYiEOwniTMZwIYkvbGUiPh&#10;4/35LgMWoiKjOk8o4Q8DrKvrq1IVxh/oDcc6NiyVUCiUhDbGvuA86BadCjPfIyXv2w9OxSSHhptB&#10;HVK56/hCiAfulKW00Koety3q33rvJBj69KS/7MvRUq1tfnzNfvQo5e3NtHkCFnGKlzCc8RM6VIlp&#10;5/dkAuskPC5X6UtMRiZyYCmRi/kK2E7CciHugVcl//+hOgEAAP//AwBQSwECLQAUAAYACAAAACEA&#10;toM4kv4AAADhAQAAEwAAAAAAAAAAAAAAAAAAAAAAW0NvbnRlbnRfVHlwZXNdLnhtbFBLAQItABQA&#10;BgAIAAAAIQA4/SH/1gAAAJQBAAALAAAAAAAAAAAAAAAAAC8BAABfcmVscy8ucmVsc1BLAQItABQA&#10;BgAIAAAAIQAahOnwVAIAALQEAAAOAAAAAAAAAAAAAAAAAC4CAABkcnMvZTJvRG9jLnhtbFBLAQIt&#10;ABQABgAIAAAAIQCJbM533wAAAAsBAAAPAAAAAAAAAAAAAAAAAK4EAABkcnMvZG93bnJldi54bWxQ&#10;SwUGAAAAAAQABADzAAAAugUAAAAA&#10;" fillcolor="window" strokeweight=".5pt">
                <v:textbox>
                  <w:txbxContent>
                    <w:p w14:paraId="79D8E9F4" w14:textId="77777777" w:rsidR="009361F3" w:rsidRDefault="009361F3" w:rsidP="00265F04">
                      <w:pPr>
                        <w:jc w:val="center"/>
                        <w:rPr>
                          <w:sz w:val="20"/>
                          <w:lang w:val="sr-Latn-ME"/>
                        </w:rPr>
                      </w:pPr>
                    </w:p>
                    <w:p w14:paraId="11942DAE" w14:textId="63AC708C" w:rsidR="009361F3" w:rsidRPr="00182F9F" w:rsidRDefault="009361F3" w:rsidP="00265F04">
                      <w:pPr>
                        <w:jc w:val="center"/>
                        <w:rPr>
                          <w:color w:val="385623" w:themeColor="accent6" w:themeShade="80"/>
                          <w:sz w:val="20"/>
                          <w:lang w:val="sr-Latn-ME"/>
                        </w:rPr>
                      </w:pPr>
                      <w:r w:rsidRPr="00182F9F">
                        <w:rPr>
                          <w:color w:val="385623" w:themeColor="accent6" w:themeShade="80"/>
                          <w:sz w:val="20"/>
                          <w:lang w:val="sr-Latn-ME"/>
                        </w:rPr>
                        <w:t>Unaprijeđena procjena rizika</w:t>
                      </w:r>
                    </w:p>
                  </w:txbxContent>
                </v:textbox>
              </v:shape>
            </w:pict>
          </mc:Fallback>
        </mc:AlternateContent>
      </w:r>
      <w:r w:rsidRPr="00265F04">
        <w:rPr>
          <w:rFonts w:ascii="Arial" w:hAnsi="Arial" w:cs="Arial"/>
          <w:noProof/>
          <w:lang w:val="en-GB" w:eastAsia="en-GB"/>
        </w:rPr>
        <mc:AlternateContent>
          <mc:Choice Requires="wps">
            <w:drawing>
              <wp:anchor distT="0" distB="0" distL="114300" distR="114300" simplePos="0" relativeHeight="251700224" behindDoc="0" locked="0" layoutInCell="1" allowOverlap="1" wp14:anchorId="26E0B11F" wp14:editId="114DBAEE">
                <wp:simplePos x="0" y="0"/>
                <wp:positionH relativeFrom="column">
                  <wp:posOffset>6981825</wp:posOffset>
                </wp:positionH>
                <wp:positionV relativeFrom="paragraph">
                  <wp:posOffset>34925</wp:posOffset>
                </wp:positionV>
                <wp:extent cx="1057275" cy="68580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1057275" cy="685800"/>
                        </a:xfrm>
                        <a:prstGeom prst="rect">
                          <a:avLst/>
                        </a:prstGeom>
                        <a:solidFill>
                          <a:sysClr val="window" lastClr="FFFFFF"/>
                        </a:solidFill>
                        <a:ln w="6350">
                          <a:solidFill>
                            <a:prstClr val="black"/>
                          </a:solidFill>
                        </a:ln>
                      </wps:spPr>
                      <wps:txbx>
                        <w:txbxContent>
                          <w:p w14:paraId="26C855D0" w14:textId="77B35B82" w:rsidR="009361F3" w:rsidRPr="00182F9F" w:rsidRDefault="009361F3" w:rsidP="00265F04">
                            <w:pPr>
                              <w:jc w:val="center"/>
                              <w:rPr>
                                <w:color w:val="385623" w:themeColor="accent6" w:themeShade="80"/>
                                <w:sz w:val="20"/>
                                <w:lang w:val="sr-Latn-ME"/>
                              </w:rPr>
                            </w:pPr>
                            <w:r w:rsidRPr="00182F9F">
                              <w:rPr>
                                <w:color w:val="385623" w:themeColor="accent6" w:themeShade="80"/>
                                <w:sz w:val="20"/>
                                <w:lang w:val="sr-Latn-ME"/>
                              </w:rPr>
                              <w:t>Brža razmjena podataka</w:t>
                            </w:r>
                          </w:p>
                          <w:p w14:paraId="6E90E44D" w14:textId="77777777" w:rsidR="009361F3" w:rsidRPr="00121E52" w:rsidRDefault="009361F3" w:rsidP="00265F04">
                            <w:pPr>
                              <w:rPr>
                                <w:sz w:val="12"/>
                                <w:lang w:val="sr-Latn-M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0B11F" id="Text Box 47" o:spid="_x0000_s1027" type="#_x0000_t202" style="position:absolute;left:0;text-align:left;margin-left:549.75pt;margin-top:2.75pt;width:83.25pt;height:5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BeVwIAALsEAAAOAAAAZHJzL2Uyb0RvYy54bWysVE1v2zAMvQ/YfxB0X+1kSZsFcYqsRYYB&#10;RVsgGXpWZLkxJouapMTOfv2elI+m7U7DclAoknokH0lPrrtGs61yviZT8N5FzpkyksraPBf8x3L+&#10;acSZD8KUQpNRBd8pz6+nHz9MWjtWfVqTLpVjADF+3NqCr0Ow4yzzcq0a4S/IKgNjRa4RAVf3nJVO&#10;tEBvdNbP88usJVdaR1J5D+3t3sinCb+qlAwPVeVVYLrgyC2k06VzFc9sOhHjZyfsupaHNMQ/ZNGI&#10;2iDoCepWBME2rn4H1dTSkacqXEhqMqqqWqpUA6rp5W+qWayFVakWkOPtiSb//2Dl/fbRsbos+OCK&#10;MyMa9GipusC+UsegAj+t9WO4LSwcQwc9+nzUeyhj2V3lmviPghjsYHp3YjeiyfgoH171r4acSdgu&#10;R8NRnujPXl5b58M3RQ2LQsEdupdIFds7H5AJXI8uMZgnXZfzWut02fkb7dhWoNGYj5JazrTwAcqC&#10;z9MvJg2IV8+0YS2y+TzMU6RXthjrhLnSQv58jwA8bQAbSdqTEaXQrbpE6omoFZU78OdoP4HeynkN&#10;+Dtk+CgcRg6UYY3CA45KE3Kig8TZmtzvv+mjPyYBVs5ajHDB/a+NcAqFfzeYkS+9wSDOfLoMQD4u&#10;7tyyOreYTXNDIK+HhbUyidE/6KNYOWqesG2zGBUmYSRiFzwcxZuwXyxsq1SzWXLClFsR7szCyggd&#10;OxVpXXZPwtlDnwMm5J6Owy7Gb9q9940vDc02gao6zULkec/qgX5sSOrvYZvjCp7fk9fLN2f6BwAA&#10;//8DAFBLAwQUAAYACAAAACEAHKxJad0AAAALAQAADwAAAGRycy9kb3ducmV2LnhtbEyPQU/DMAyF&#10;70j8h8hI3Fi6oVZraTohJI4IUTjALUtMG2icqsm6sl+Pd4KT/eSn5+/Vu8UPYsYpukAK1qsMBJIJ&#10;1lGn4O318WYLIiZNVg+BUMEPRtg1lxe1rmw40gvObeoEh1CstII+pbGSMpoevY6rMCLx7TNMXieW&#10;UyftpI8c7ge5ybJCeu2IP/R6xIcezXd78AosvQcyH+7p5Kg1rjw9b7/MrNT11XJ/ByLhkv7McMZn&#10;dGiYaR8OZKMYWGdlmbNXQc7jbNgUBbfb87a+zUE2tfzfofkFAAD//wMAUEsBAi0AFAAGAAgAAAAh&#10;ALaDOJL+AAAA4QEAABMAAAAAAAAAAAAAAAAAAAAAAFtDb250ZW50X1R5cGVzXS54bWxQSwECLQAU&#10;AAYACAAAACEAOP0h/9YAAACUAQAACwAAAAAAAAAAAAAAAAAvAQAAX3JlbHMvLnJlbHNQSwECLQAU&#10;AAYACAAAACEAIPTQXlcCAAC7BAAADgAAAAAAAAAAAAAAAAAuAgAAZHJzL2Uyb0RvYy54bWxQSwEC&#10;LQAUAAYACAAAACEAHKxJad0AAAALAQAADwAAAAAAAAAAAAAAAACxBAAAZHJzL2Rvd25yZXYueG1s&#10;UEsFBgAAAAAEAAQA8wAAALsFAAAAAA==&#10;" fillcolor="window" strokeweight=".5pt">
                <v:textbox>
                  <w:txbxContent>
                    <w:p w14:paraId="26C855D0" w14:textId="77B35B82" w:rsidR="009361F3" w:rsidRPr="00182F9F" w:rsidRDefault="009361F3" w:rsidP="00265F04">
                      <w:pPr>
                        <w:jc w:val="center"/>
                        <w:rPr>
                          <w:color w:val="385623" w:themeColor="accent6" w:themeShade="80"/>
                          <w:sz w:val="20"/>
                          <w:lang w:val="sr-Latn-ME"/>
                        </w:rPr>
                      </w:pPr>
                      <w:r w:rsidRPr="00182F9F">
                        <w:rPr>
                          <w:color w:val="385623" w:themeColor="accent6" w:themeShade="80"/>
                          <w:sz w:val="20"/>
                          <w:lang w:val="sr-Latn-ME"/>
                        </w:rPr>
                        <w:t>Brža razmjena podataka</w:t>
                      </w:r>
                    </w:p>
                    <w:p w14:paraId="6E90E44D" w14:textId="77777777" w:rsidR="009361F3" w:rsidRPr="00121E52" w:rsidRDefault="009361F3" w:rsidP="00265F04">
                      <w:pPr>
                        <w:rPr>
                          <w:sz w:val="12"/>
                          <w:lang w:val="sr-Latn-ME"/>
                        </w:rPr>
                      </w:pPr>
                    </w:p>
                  </w:txbxContent>
                </v:textbox>
              </v:shape>
            </w:pict>
          </mc:Fallback>
        </mc:AlternateContent>
      </w:r>
      <w:r w:rsidRPr="00265F04">
        <w:rPr>
          <w:rFonts w:ascii="Arial" w:hAnsi="Arial" w:cs="Arial"/>
          <w:noProof/>
          <w:lang w:val="en-GB" w:eastAsia="en-GB"/>
        </w:rPr>
        <mc:AlternateContent>
          <mc:Choice Requires="wps">
            <w:drawing>
              <wp:anchor distT="0" distB="0" distL="114300" distR="114300" simplePos="0" relativeHeight="251699200" behindDoc="0" locked="0" layoutInCell="1" allowOverlap="1" wp14:anchorId="168CBA9A" wp14:editId="467B9C22">
                <wp:simplePos x="0" y="0"/>
                <wp:positionH relativeFrom="column">
                  <wp:posOffset>4667250</wp:posOffset>
                </wp:positionH>
                <wp:positionV relativeFrom="paragraph">
                  <wp:posOffset>34925</wp:posOffset>
                </wp:positionV>
                <wp:extent cx="1057275" cy="6858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1057275" cy="685800"/>
                        </a:xfrm>
                        <a:prstGeom prst="rect">
                          <a:avLst/>
                        </a:prstGeom>
                        <a:solidFill>
                          <a:sysClr val="window" lastClr="FFFFFF"/>
                        </a:solidFill>
                        <a:ln w="6350">
                          <a:solidFill>
                            <a:prstClr val="black"/>
                          </a:solidFill>
                        </a:ln>
                      </wps:spPr>
                      <wps:txbx>
                        <w:txbxContent>
                          <w:p w14:paraId="6DA5F1CE" w14:textId="43407178" w:rsidR="009361F3" w:rsidRPr="00182F9F" w:rsidRDefault="009361F3" w:rsidP="00265F04">
                            <w:pPr>
                              <w:jc w:val="center"/>
                              <w:rPr>
                                <w:color w:val="385623" w:themeColor="accent6" w:themeShade="80"/>
                                <w:sz w:val="18"/>
                                <w:lang w:val="sr-Latn-ME"/>
                              </w:rPr>
                            </w:pPr>
                            <w:r w:rsidRPr="00182F9F">
                              <w:rPr>
                                <w:color w:val="385623" w:themeColor="accent6" w:themeShade="80"/>
                                <w:sz w:val="18"/>
                                <w:lang w:val="sr-Latn-ME"/>
                              </w:rPr>
                              <w:t>efikasniije otkrivanje nelegalnih tokova</w:t>
                            </w:r>
                          </w:p>
                          <w:p w14:paraId="123A6719" w14:textId="77777777" w:rsidR="009361F3" w:rsidRPr="00121E52" w:rsidRDefault="009361F3" w:rsidP="00265F04">
                            <w:pPr>
                              <w:rPr>
                                <w:sz w:val="12"/>
                                <w:lang w:val="sr-Latn-M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CBA9A" id="Text Box 46" o:spid="_x0000_s1028" type="#_x0000_t202" style="position:absolute;left:0;text-align:left;margin-left:367.5pt;margin-top:2.75pt;width:83.25pt;height:5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dKWAIAALsEAAAOAAAAZHJzL2Uyb0RvYy54bWysVE1v2zAMvQ/YfxB0X+1kSZsFcYosRYYB&#10;RVugHXpWZDkxJouapMTOfv2elI+m7U7DclAoknokH0lPrrtGs61yviZT8N5FzpkyksrarAr+42nx&#10;acSZD8KUQpNRBd8pz6+nHz9MWjtWfVqTLpVjADF+3NqCr0Ow4yzzcq0a4S/IKgNjRa4RAVe3ykon&#10;WqA3Ouvn+WXWkiutI6m8h/Zmb+TThF9VSob7qvIqMF1w5BbS6dK5jGc2nYjxygm7ruUhDfEPWTSi&#10;Ngh6groRQbCNq99BNbV05KkKF5KajKqqlirVgGp6+ZtqHtfCqlQLyPH2RJP/f7DybvvgWF0WfHDJ&#10;mRENevSkusC+UsegAj+t9WO4PVo4hg569Pmo91DGsrvKNfEfBTHYwfTuxG5Ek/FRPrzqXw05k7Bd&#10;joajPNGfvby2zodvihoWhYI7dC+RKra3PiATuB5dYjBPui4XtdbpsvNz7dhWoNGYj5JazrTwAcqC&#10;L9IvJg2IV8+0YS2y+TzMU6RXthjrhLnUQv58jwA8bQAbSdqTEaXQLbtEav9I1JLKHfhztJ9Ab+Wi&#10;BvwtMnwQDiMHyrBG4R5HpQk50UHibE3u99/00R+TACtnLUa44P7XRjiFwr8bzMiX3mAQZz5dBiAf&#10;F3duWZ5bzKaZE8jrYWGtTGL0D/ooVo6aZ2zbLEaFSRiJ2AUPR3Ee9ouFbZVqNktOmHIrwq15tDJC&#10;x05FWp+6Z+Hsoc8BE3JHx2EX4zft3vvGl4Zmm0BVnWYh8rxn9UA/NiT197DNcQXP78nr5Zsz/QMA&#10;AP//AwBQSwMEFAAGAAgAAAAhAHKIEQLdAAAACQEAAA8AAABkcnMvZG93bnJldi54bWxMj8FOwzAQ&#10;RO9I/IO1SNyoE6pAm8apEBJHhEg5wM21t4khXkexm4Z+PcsJbjua0eybajv7Xkw4RhdIQb7IQCCZ&#10;YB21Ct52TzcrEDFpsroPhAq+McK2vryodGnDiV5xalIruIRiqRV0KQ2llNF06HVchAGJvUMYvU4s&#10;x1baUZ+43PfyNsvupNeO+EOnB3zs0Hw1R6/A0nsg8+Gez44a49bnl9WnmZS6vpofNiASzukvDL/4&#10;jA41M+3DkWwUvYL7ZcFbkoKiAMH+Osv52HMwXxYg60r+X1D/AAAA//8DAFBLAQItABQABgAIAAAA&#10;IQC2gziS/gAAAOEBAAATAAAAAAAAAAAAAAAAAAAAAABbQ29udGVudF9UeXBlc10ueG1sUEsBAi0A&#10;FAAGAAgAAAAhADj9If/WAAAAlAEAAAsAAAAAAAAAAAAAAAAALwEAAF9yZWxzLy5yZWxzUEsBAi0A&#10;FAAGAAgAAAAhAGDkt0pYAgAAuwQAAA4AAAAAAAAAAAAAAAAALgIAAGRycy9lMm9Eb2MueG1sUEsB&#10;Ai0AFAAGAAgAAAAhAHKIEQLdAAAACQEAAA8AAAAAAAAAAAAAAAAAsgQAAGRycy9kb3ducmV2Lnht&#10;bFBLBQYAAAAABAAEAPMAAAC8BQAAAAA=&#10;" fillcolor="window" strokeweight=".5pt">
                <v:textbox>
                  <w:txbxContent>
                    <w:p w14:paraId="6DA5F1CE" w14:textId="43407178" w:rsidR="009361F3" w:rsidRPr="00182F9F" w:rsidRDefault="009361F3" w:rsidP="00265F04">
                      <w:pPr>
                        <w:jc w:val="center"/>
                        <w:rPr>
                          <w:color w:val="385623" w:themeColor="accent6" w:themeShade="80"/>
                          <w:sz w:val="18"/>
                          <w:lang w:val="sr-Latn-ME"/>
                        </w:rPr>
                      </w:pPr>
                      <w:r w:rsidRPr="00182F9F">
                        <w:rPr>
                          <w:color w:val="385623" w:themeColor="accent6" w:themeShade="80"/>
                          <w:sz w:val="18"/>
                          <w:lang w:val="sr-Latn-ME"/>
                        </w:rPr>
                        <w:t>efikasniije otkrivanje nelegalnih tokova</w:t>
                      </w:r>
                    </w:p>
                    <w:p w14:paraId="123A6719" w14:textId="77777777" w:rsidR="009361F3" w:rsidRPr="00121E52" w:rsidRDefault="009361F3" w:rsidP="00265F04">
                      <w:pPr>
                        <w:rPr>
                          <w:sz w:val="12"/>
                          <w:lang w:val="sr-Latn-ME"/>
                        </w:rPr>
                      </w:pPr>
                    </w:p>
                  </w:txbxContent>
                </v:textbox>
              </v:shape>
            </w:pict>
          </mc:Fallback>
        </mc:AlternateContent>
      </w:r>
      <w:r w:rsidRPr="00265F04">
        <w:rPr>
          <w:rFonts w:ascii="Arial" w:hAnsi="Arial" w:cs="Arial"/>
          <w:noProof/>
          <w:lang w:val="en-GB" w:eastAsia="en-GB"/>
        </w:rPr>
        <mc:AlternateContent>
          <mc:Choice Requires="wps">
            <w:drawing>
              <wp:anchor distT="0" distB="0" distL="114300" distR="114300" simplePos="0" relativeHeight="251706368" behindDoc="0" locked="0" layoutInCell="1" allowOverlap="1" wp14:anchorId="432E69F3" wp14:editId="3ED3B60C">
                <wp:simplePos x="0" y="0"/>
                <wp:positionH relativeFrom="column">
                  <wp:posOffset>5553075</wp:posOffset>
                </wp:positionH>
                <wp:positionV relativeFrom="paragraph">
                  <wp:posOffset>3273425</wp:posOffset>
                </wp:positionV>
                <wp:extent cx="809625" cy="5810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809625" cy="581025"/>
                        </a:xfrm>
                        <a:prstGeom prst="rect">
                          <a:avLst/>
                        </a:prstGeom>
                        <a:solidFill>
                          <a:sysClr val="window" lastClr="FFFFFF"/>
                        </a:solidFill>
                        <a:ln w="6350">
                          <a:solidFill>
                            <a:prstClr val="black"/>
                          </a:solidFill>
                        </a:ln>
                      </wps:spPr>
                      <wps:txbx>
                        <w:txbxContent>
                          <w:p w14:paraId="3B122788" w14:textId="26E738F8" w:rsidR="009361F3" w:rsidRPr="00182F9F" w:rsidRDefault="009361F3" w:rsidP="00265F04">
                            <w:pPr>
                              <w:jc w:val="center"/>
                              <w:rPr>
                                <w:color w:val="385623" w:themeColor="accent6" w:themeShade="80"/>
                                <w:sz w:val="18"/>
                                <w:lang w:val="sr-Latn-ME"/>
                              </w:rPr>
                            </w:pPr>
                            <w:r w:rsidRPr="00182F9F">
                              <w:rPr>
                                <w:color w:val="385623" w:themeColor="accent6" w:themeShade="80"/>
                                <w:sz w:val="18"/>
                                <w:lang w:val="sr-Latn-ME"/>
                              </w:rPr>
                              <w:t>Jačanje kapaciteta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69F3" id="Text Box 53" o:spid="_x0000_s1029" type="#_x0000_t202" style="position:absolute;left:0;text-align:left;margin-left:437.25pt;margin-top:257.75pt;width:63.75pt;height:4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LVVgIAALoEAAAOAAAAZHJzL2Uyb0RvYy54bWysVE1vGjEQvVfqf7B8b3YhkBKUJaKJqCpF&#10;SaQkytl4vbCq1+Pahl366/vsBfLVU1UOZjwzno83b/bisms02yrnazIFH5zknCkjqazNquBPj4sv&#10;E858EKYUmowq+E55fjn7/OmitVM1pDXpUjmGIMZPW1vwdQh2mmVerlUj/AlZZWCsyDUi4OpWWelE&#10;i+iNzoZ5fpa15ErrSCrvob3ujXyW4leVkuGuqrwKTBcctYV0unQu45nNLsR05YRd13JfhviHKhpR&#10;GyQ9hroWQbCNqz+EamrpyFMVTiQ1GVVVLVXqAd0M8nfdPKyFVakXgOPtESb//8LK2+29Y3VZ8PEp&#10;Z0Y0mNGj6gL7Rh2DCvi01k/h9mDhGDroMeeD3kMZ2+4q18R/NMRgB9K7I7oxmoRykp+fDcecSZjG&#10;k0EOGdGzl8fW+fBdUcOiUHCH4SVMxfbGh9714BJzedJ1uai1Tpedv9KObQXmDHqU1HKmhQ9QFnyR&#10;fvtsb55pw9qCn52O85TpjS3mOsZcaiF/foyA6rVBExGjHosohW7ZJUyP+C2p3AE+Rz0BvZWLGuFv&#10;UOG9cGAcEMMWhTsclSbURHuJszW533/TR38QAVbOWjC44P7XRjiFxn8YUOR8MBpFyqfLaPx1iIt7&#10;bVm+tphNc0UAb4B9tTKJ0T/og1g5ap6xbPOYFSZhJHIXPBzEq9DvFZZVqvk8OYHkVoQb82BlDB0n&#10;FWF97J6Fs/s5BxDklg5cF9N34+5940tD802gqk5ciDj3qO7hx4IkNu2XOW7g63vyevnkzP4AAAD/&#10;/wMAUEsDBBQABgAIAAAAIQAWZQdr3wAAAAwBAAAPAAAAZHJzL2Rvd25yZXYueG1sTI/BTsMwDIbv&#10;SLxDZCRuLNlEt1KaTtMkjgjRcYBbloQ2W+NUTdaVPT3eCW62/On395fryXdstEN0ASXMZwKYRR2M&#10;w0bCx+7lIQcWk0KjuoBWwo+NsK5ub0pVmHDGdzvWqWEUgrFQEtqU+oLzqFvrVZyF3iLdvsPgVaJ1&#10;aLgZ1JnCfccXQiy5Vw7pQ6t6u22tPtYnL8HgZ0D95V4vDmvtni5v+UGPUt7fTZtnYMlO6Q+Gqz6p&#10;Q0VO+3BCE1knIV89ZoRKyOYZDVdCiAXV20tYipUAXpX8f4nqFwAA//8DAFBLAQItABQABgAIAAAA&#10;IQC2gziS/gAAAOEBAAATAAAAAAAAAAAAAAAAAAAAAABbQ29udGVudF9UeXBlc10ueG1sUEsBAi0A&#10;FAAGAAgAAAAhADj9If/WAAAAlAEAAAsAAAAAAAAAAAAAAAAALwEAAF9yZWxzLy5yZWxzUEsBAi0A&#10;FAAGAAgAAAAhALKB8tVWAgAAugQAAA4AAAAAAAAAAAAAAAAALgIAAGRycy9lMm9Eb2MueG1sUEsB&#10;Ai0AFAAGAAgAAAAhABZlB2vfAAAADAEAAA8AAAAAAAAAAAAAAAAAsAQAAGRycy9kb3ducmV2Lnht&#10;bFBLBQYAAAAABAAEAPMAAAC8BQAAAAA=&#10;" fillcolor="window" strokeweight=".5pt">
                <v:textbox>
                  <w:txbxContent>
                    <w:p w14:paraId="3B122788" w14:textId="26E738F8" w:rsidR="009361F3" w:rsidRPr="00182F9F" w:rsidRDefault="009361F3" w:rsidP="00265F04">
                      <w:pPr>
                        <w:jc w:val="center"/>
                        <w:rPr>
                          <w:color w:val="385623" w:themeColor="accent6" w:themeShade="80"/>
                          <w:sz w:val="18"/>
                          <w:lang w:val="sr-Latn-ME"/>
                        </w:rPr>
                      </w:pPr>
                      <w:r w:rsidRPr="00182F9F">
                        <w:rPr>
                          <w:color w:val="385623" w:themeColor="accent6" w:themeShade="80"/>
                          <w:sz w:val="18"/>
                          <w:lang w:val="sr-Latn-ME"/>
                        </w:rPr>
                        <w:t>Jačanje kapaciteta</w:t>
                      </w:r>
                    </w:p>
                  </w:txbxContent>
                </v:textbox>
              </v:shape>
            </w:pict>
          </mc:Fallback>
        </mc:AlternateContent>
      </w:r>
      <w:r w:rsidRPr="00265F04">
        <w:rPr>
          <w:rFonts w:ascii="Arial" w:hAnsi="Arial" w:cs="Arial"/>
          <w:noProof/>
          <w:lang w:val="en-GB" w:eastAsia="en-GB"/>
        </w:rPr>
        <mc:AlternateContent>
          <mc:Choice Requires="wps">
            <w:drawing>
              <wp:anchor distT="0" distB="0" distL="114300" distR="114300" simplePos="0" relativeHeight="251705344" behindDoc="0" locked="0" layoutInCell="1" allowOverlap="1" wp14:anchorId="0FEDB728" wp14:editId="467E13E2">
                <wp:simplePos x="0" y="0"/>
                <wp:positionH relativeFrom="column">
                  <wp:posOffset>4667250</wp:posOffset>
                </wp:positionH>
                <wp:positionV relativeFrom="paragraph">
                  <wp:posOffset>3054350</wp:posOffset>
                </wp:positionV>
                <wp:extent cx="942975" cy="6286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942975" cy="628650"/>
                        </a:xfrm>
                        <a:prstGeom prst="rect">
                          <a:avLst/>
                        </a:prstGeom>
                        <a:solidFill>
                          <a:sysClr val="window" lastClr="FFFFFF"/>
                        </a:solidFill>
                        <a:ln w="6350">
                          <a:solidFill>
                            <a:prstClr val="black"/>
                          </a:solidFill>
                        </a:ln>
                      </wps:spPr>
                      <wps:txbx>
                        <w:txbxContent>
                          <w:p w14:paraId="6BD6D901" w14:textId="77777777" w:rsidR="009361F3" w:rsidRDefault="009361F3" w:rsidP="00265F04">
                            <w:pPr>
                              <w:pStyle w:val="NoSpacing"/>
                              <w:jc w:val="center"/>
                              <w:rPr>
                                <w:rFonts w:ascii="Arial Narrow" w:hAnsi="Arial Narrow"/>
                                <w:sz w:val="20"/>
                                <w:lang w:val="sr-Latn-ME"/>
                              </w:rPr>
                            </w:pPr>
                          </w:p>
                          <w:p w14:paraId="061C697D" w14:textId="2ECF9012" w:rsidR="009361F3" w:rsidRPr="00182F9F" w:rsidRDefault="009361F3" w:rsidP="00265F04">
                            <w:pPr>
                              <w:pStyle w:val="NoSpacing"/>
                              <w:jc w:val="center"/>
                              <w:rPr>
                                <w:rFonts w:ascii="Arial Narrow" w:hAnsi="Arial Narrow"/>
                                <w:color w:val="385623" w:themeColor="accent6" w:themeShade="80"/>
                                <w:sz w:val="20"/>
                                <w:lang w:val="sr-Latn-ME"/>
                              </w:rPr>
                            </w:pPr>
                            <w:r w:rsidRPr="00182F9F">
                              <w:rPr>
                                <w:rFonts w:ascii="Arial Narrow" w:hAnsi="Arial Narrow"/>
                                <w:color w:val="385623" w:themeColor="accent6" w:themeShade="80"/>
                                <w:sz w:val="20"/>
                                <w:lang w:val="sr-Latn-ME"/>
                              </w:rPr>
                              <w:t>Standardizovani podaci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B728" id="Text Box 52" o:spid="_x0000_s1030" type="#_x0000_t202" style="position:absolute;left:0;text-align:left;margin-left:367.5pt;margin-top:240.5pt;width:74.25pt;height:4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xWuVwIAALoEAAAOAAAAZHJzL2Uyb0RvYy54bWysVE1vGjEQvVfqf7B8bxYokIBYIpqIqhJK&#10;IkGVs/F6w6pej2sbdumv77P5CE16qsrBjGfGb2bezOzktq012ynnKzI57151OFNGUlGZl5x/X80/&#10;3XDmgzCF0GRUzvfK89vpxw+Txo5VjzakC+UYQIwfNzbnmxDsOMu83Kha+CuyysBYkqtFwNW9ZIUT&#10;DdBrnfU6nWHWkCusI6m8h/b+YOTThF+WSobHsvQqMJ1z5BbS6dK5jmc2nYjxixN2U8ljGuIfsqhF&#10;ZRD0DHUvgmBbV72DqivpyFMZriTVGZVlJVWqAdV0O2+qWW6EVakWkOPtmSb//2Dlw+7JsarI+aDH&#10;mRE1erRSbWBfqGVQgZ/G+jHclhaOoYUefT7pPZSx7LZ0dfxHQQx2ML0/sxvRJJSjfm90PeBMwjTs&#10;3QwHif3s9bF1PnxVVLMo5NyheYlTsVv4gETgenKJsTzpqphXWqfL3t9px3YCfcZ4FNRwpoUPUOZ8&#10;nn4xZ0D88Uwb1iCbz8jlHWSMdcZcayF/vEcAnjaAjRwduIhSaNdt4rR/4mlNxR70OToMoLdyXgF+&#10;gQyfhMPEgTFsUXjEUWpCTnSUONuQ+/U3ffTHIMDKWYMJzrn/uRVOofBvBiMy6vb7ceTTpT+47uHi&#10;Li3rS4vZ1ncE8rrYVyuTGP2DPomlo/oZyzaLUWESRiJ2zsNJvAuHvcKySjWbJScMuRVhYZZWRujI&#10;caR11T4LZ499DhiQBzrNuhi/affBN740NNsGKqs0C5HnA6tH+rEgqb/HZY4beHlPXq+fnOlvAAAA&#10;//8DAFBLAwQUAAYACAAAACEAY+Hkc98AAAALAQAADwAAAGRycy9kb3ducmV2LnhtbEyPwU7DMBBE&#10;70j8g7VI3KhdSqgJ2VQIiSNCBA705tomMcTrKHbT0K/HnMptVjOafVNtZt+zyY7RBUJYLgQwSzoY&#10;Ry3C+9vTlQQWkyKj+kAW4cdG2NTnZ5UqTTjQq52a1LJcQrFUCF1KQ8l51J31Ki7CYCl7n2H0KuVz&#10;bLkZ1SGX+55fC3HLvXKUP3RqsI+d1d/N3iMY+gikt+756KjR7u74Ir/0hHh5MT/cA0t2Tqcw/OFn&#10;dKgz0y7syUTWI6xXRd6SEG7kMouckHJVANshFFII4HXF/2+ofwEAAP//AwBQSwECLQAUAAYACAAA&#10;ACEAtoM4kv4AAADhAQAAEwAAAAAAAAAAAAAAAAAAAAAAW0NvbnRlbnRfVHlwZXNdLnhtbFBLAQIt&#10;ABQABgAIAAAAIQA4/SH/1gAAAJQBAAALAAAAAAAAAAAAAAAAAC8BAABfcmVscy8ucmVsc1BLAQIt&#10;ABQABgAIAAAAIQB35xWuVwIAALoEAAAOAAAAAAAAAAAAAAAAAC4CAABkcnMvZTJvRG9jLnhtbFBL&#10;AQItABQABgAIAAAAIQBj4eRz3wAAAAsBAAAPAAAAAAAAAAAAAAAAALEEAABkcnMvZG93bnJldi54&#10;bWxQSwUGAAAAAAQABADzAAAAvQUAAAAA&#10;" fillcolor="window" strokeweight=".5pt">
                <v:textbox>
                  <w:txbxContent>
                    <w:p w14:paraId="6BD6D901" w14:textId="77777777" w:rsidR="009361F3" w:rsidRDefault="009361F3" w:rsidP="00265F04">
                      <w:pPr>
                        <w:pStyle w:val="NoSpacing"/>
                        <w:jc w:val="center"/>
                        <w:rPr>
                          <w:rFonts w:ascii="Arial Narrow" w:hAnsi="Arial Narrow"/>
                          <w:sz w:val="20"/>
                          <w:lang w:val="sr-Latn-ME"/>
                        </w:rPr>
                      </w:pPr>
                    </w:p>
                    <w:p w14:paraId="061C697D" w14:textId="2ECF9012" w:rsidR="009361F3" w:rsidRPr="00182F9F" w:rsidRDefault="009361F3" w:rsidP="00265F04">
                      <w:pPr>
                        <w:pStyle w:val="NoSpacing"/>
                        <w:jc w:val="center"/>
                        <w:rPr>
                          <w:rFonts w:ascii="Arial Narrow" w:hAnsi="Arial Narrow"/>
                          <w:color w:val="385623" w:themeColor="accent6" w:themeShade="80"/>
                          <w:sz w:val="20"/>
                          <w:lang w:val="sr-Latn-ME"/>
                        </w:rPr>
                      </w:pPr>
                      <w:r w:rsidRPr="00182F9F">
                        <w:rPr>
                          <w:rFonts w:ascii="Arial Narrow" w:hAnsi="Arial Narrow"/>
                          <w:color w:val="385623" w:themeColor="accent6" w:themeShade="80"/>
                          <w:sz w:val="20"/>
                          <w:lang w:val="sr-Latn-ME"/>
                        </w:rPr>
                        <w:t>Standardizovani podaci</w:t>
                      </w:r>
                    </w:p>
                  </w:txbxContent>
                </v:textbox>
              </v:shape>
            </w:pict>
          </mc:Fallback>
        </mc:AlternateContent>
      </w:r>
      <w:r w:rsidR="00121E52">
        <w:rPr>
          <w:rFonts w:ascii="Arial" w:hAnsi="Arial" w:cs="Arial"/>
          <w:noProof/>
          <w:lang w:val="en-GB" w:eastAsia="en-GB"/>
        </w:rPr>
        <mc:AlternateContent>
          <mc:Choice Requires="wps">
            <w:drawing>
              <wp:anchor distT="0" distB="0" distL="114300" distR="114300" simplePos="0" relativeHeight="251683840" behindDoc="0" locked="0" layoutInCell="1" allowOverlap="1" wp14:anchorId="5FE35CA7" wp14:editId="35CF746E">
                <wp:simplePos x="0" y="0"/>
                <wp:positionH relativeFrom="column">
                  <wp:posOffset>2505075</wp:posOffset>
                </wp:positionH>
                <wp:positionV relativeFrom="paragraph">
                  <wp:posOffset>34925</wp:posOffset>
                </wp:positionV>
                <wp:extent cx="1057275" cy="68580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1057275" cy="685800"/>
                        </a:xfrm>
                        <a:prstGeom prst="rect">
                          <a:avLst/>
                        </a:prstGeom>
                        <a:solidFill>
                          <a:sysClr val="window" lastClr="FFFFFF"/>
                        </a:solidFill>
                        <a:ln w="6350">
                          <a:solidFill>
                            <a:prstClr val="black"/>
                          </a:solidFill>
                        </a:ln>
                      </wps:spPr>
                      <wps:txbx>
                        <w:txbxContent>
                          <w:p w14:paraId="315ACBF8" w14:textId="3174804B" w:rsidR="009361F3" w:rsidRPr="00182F9F" w:rsidRDefault="009361F3" w:rsidP="00121E52">
                            <w:pPr>
                              <w:jc w:val="center"/>
                              <w:rPr>
                                <w:color w:val="C00000"/>
                                <w:sz w:val="20"/>
                                <w:lang w:val="sr-Latn-ME"/>
                              </w:rPr>
                            </w:pPr>
                            <w:r w:rsidRPr="00182F9F">
                              <w:rPr>
                                <w:color w:val="C00000"/>
                                <w:sz w:val="20"/>
                                <w:lang w:val="sr-Latn-ME"/>
                              </w:rPr>
                              <w:t>ograničena procjena rizika</w:t>
                            </w:r>
                          </w:p>
                          <w:p w14:paraId="034FC389" w14:textId="3B77257B" w:rsidR="009361F3" w:rsidRPr="00182F9F" w:rsidRDefault="009361F3" w:rsidP="00121E52">
                            <w:pPr>
                              <w:rPr>
                                <w:color w:val="C00000"/>
                                <w:sz w:val="12"/>
                                <w:lang w:val="sr-Latn-M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35CA7" id="Text Box 35" o:spid="_x0000_s1031" type="#_x0000_t202" style="position:absolute;left:0;text-align:left;margin-left:197.25pt;margin-top:2.75pt;width:83.25pt;height:5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rpVwIAALsEAAAOAAAAZHJzL2Uyb0RvYy54bWysVE1v2zAMvQ/YfxB0X+2kST+COEXWIsOA&#10;oi3QDD0rspwYk0VNUmJnv35PykfTdqdhOSgUST2Sj6THN12j2UY5X5MpeO8s50wZSWVtlgX/MZ99&#10;ueLMB2FKocmogm+V5zeTz5/GrR2pPq1Il8oxgBg/am3BVyHYUZZ5uVKN8GdklYGxIteIgKtbZqUT&#10;LdAbnfXz/CJryZXWkVTeQ3u3M/JJwq8qJcNjVXkVmC44cgvpdOlcxDObjMVo6YRd1XKfhviHLBpR&#10;GwQ9Qt2JINja1R+gmlo68lSFM0lNRlVVS5VqQDW9/F01zythVaoF5Hh7pMn/P1j5sHlyrC4Lfj7k&#10;zIgGPZqrLrCv1DGowE9r/QhuzxaOoYMefT7oPZSx7K5yTfxHQQx2ML09shvRZHyUDy/7l4giYbu4&#10;Gl7lif7s9bV1PnxT1LAoFNyhe4lUsbn3AZnA9eASg3nSdTmrtU6Xrb/Vjm0EGo35KKnlTAsfoCz4&#10;LP1i0oB480wb1iKb82GeIr2xxVhHzIUW8udHBOBpA9hI0o6MKIVu0SVSjwQuqNyCP0e7CfRWzmrA&#10;3yPDJ+EwcqAMaxQecVSakBPtJc5W5H7/TR/9MQmwctZihAvuf62FUyj8u8GMXPcGgzjz6TIA+bi4&#10;U8vi1GLWzS2BvB4W1sokRv+gD2LlqHnBtk1jVJiEkYhd8HAQb8NusbCtUk2nyQlTbkW4N89WRujY&#10;qUjrvHsRzu77HDAhD3QYdjF61+6db3xpaLoOVNVpFiLPO1b39GNDUn/32xxX8PSevF6/OZM/AAAA&#10;//8DAFBLAwQUAAYACAAAACEAqBMnKN0AAAAJAQAADwAAAGRycy9kb3ducmV2LnhtbEyPwU7DMBBE&#10;70j8g7VI3KgTSqo2jVMhJI4IETjAzbW3iSFeR7Gbhn49ywlOq9E8zc5Uu9n3YsIxukAK8kUGAskE&#10;66hV8Pb6eLMGEZMmq/tAqOAbI+zqy4tKlzac6AWnJrWCQyiWWkGX0lBKGU2HXsdFGJDYO4TR68Ry&#10;bKUd9YnDfS9vs2wlvXbEHzo94EOH5qs5egWW3gOZD/d0dtQYtzk/rz/NpNT11Xy/BZFwTn8w/Nbn&#10;6lBzp304ko2iV7Dc3BWMKij4sF+sct62ZzBfFiDrSv5fUP8AAAD//wMAUEsBAi0AFAAGAAgAAAAh&#10;ALaDOJL+AAAA4QEAABMAAAAAAAAAAAAAAAAAAAAAAFtDb250ZW50X1R5cGVzXS54bWxQSwECLQAU&#10;AAYACAAAACEAOP0h/9YAAACUAQAACwAAAAAAAAAAAAAAAAAvAQAAX3JlbHMvLnJlbHNQSwECLQAU&#10;AAYACAAAACEAfGVa6VcCAAC7BAAADgAAAAAAAAAAAAAAAAAuAgAAZHJzL2Uyb0RvYy54bWxQSwEC&#10;LQAUAAYACAAAACEAqBMnKN0AAAAJAQAADwAAAAAAAAAAAAAAAACxBAAAZHJzL2Rvd25yZXYueG1s&#10;UEsFBgAAAAAEAAQA8wAAALsFAAAAAA==&#10;" fillcolor="window" strokeweight=".5pt">
                <v:textbox>
                  <w:txbxContent>
                    <w:p w14:paraId="315ACBF8" w14:textId="3174804B" w:rsidR="009361F3" w:rsidRPr="00182F9F" w:rsidRDefault="009361F3" w:rsidP="00121E52">
                      <w:pPr>
                        <w:jc w:val="center"/>
                        <w:rPr>
                          <w:color w:val="C00000"/>
                          <w:sz w:val="20"/>
                          <w:lang w:val="sr-Latn-ME"/>
                        </w:rPr>
                      </w:pPr>
                      <w:r w:rsidRPr="00182F9F">
                        <w:rPr>
                          <w:color w:val="C00000"/>
                          <w:sz w:val="20"/>
                          <w:lang w:val="sr-Latn-ME"/>
                        </w:rPr>
                        <w:t>ograničena procjena rizika</w:t>
                      </w:r>
                    </w:p>
                    <w:p w14:paraId="034FC389" w14:textId="3B77257B" w:rsidR="009361F3" w:rsidRPr="00182F9F" w:rsidRDefault="009361F3" w:rsidP="00121E52">
                      <w:pPr>
                        <w:rPr>
                          <w:color w:val="C00000"/>
                          <w:sz w:val="12"/>
                          <w:lang w:val="sr-Latn-ME"/>
                        </w:rPr>
                      </w:pPr>
                    </w:p>
                  </w:txbxContent>
                </v:textbox>
              </v:shape>
            </w:pict>
          </mc:Fallback>
        </mc:AlternateContent>
      </w:r>
      <w:r w:rsidR="00121E52">
        <w:rPr>
          <w:rFonts w:ascii="Arial" w:hAnsi="Arial" w:cs="Arial"/>
          <w:noProof/>
          <w:lang w:val="en-GB" w:eastAsia="en-GB"/>
        </w:rPr>
        <mc:AlternateContent>
          <mc:Choice Requires="wps">
            <w:drawing>
              <wp:anchor distT="0" distB="0" distL="114300" distR="114300" simplePos="0" relativeHeight="251681792" behindDoc="0" locked="0" layoutInCell="1" allowOverlap="1" wp14:anchorId="6662D341" wp14:editId="51DA5CF6">
                <wp:simplePos x="0" y="0"/>
                <wp:positionH relativeFrom="column">
                  <wp:posOffset>190500</wp:posOffset>
                </wp:positionH>
                <wp:positionV relativeFrom="paragraph">
                  <wp:posOffset>34925</wp:posOffset>
                </wp:positionV>
                <wp:extent cx="1057275" cy="6858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1057275" cy="685800"/>
                        </a:xfrm>
                        <a:prstGeom prst="rect">
                          <a:avLst/>
                        </a:prstGeom>
                        <a:solidFill>
                          <a:schemeClr val="lt1"/>
                        </a:solidFill>
                        <a:ln w="6350">
                          <a:solidFill>
                            <a:prstClr val="black"/>
                          </a:solidFill>
                        </a:ln>
                      </wps:spPr>
                      <wps:txbx>
                        <w:txbxContent>
                          <w:p w14:paraId="1813AA04" w14:textId="0FEC96AE" w:rsidR="009361F3" w:rsidRPr="00182F9F" w:rsidRDefault="009361F3" w:rsidP="00121E52">
                            <w:pPr>
                              <w:jc w:val="center"/>
                              <w:rPr>
                                <w:color w:val="C00000"/>
                                <w:sz w:val="20"/>
                                <w:lang w:val="sr-Latn-ME"/>
                              </w:rPr>
                            </w:pPr>
                            <w:r w:rsidRPr="00182F9F">
                              <w:rPr>
                                <w:color w:val="C00000"/>
                                <w:sz w:val="20"/>
                                <w:lang w:val="sr-Latn-ME"/>
                              </w:rPr>
                              <w:t>otežano prećenje ilegalnih tokova</w:t>
                            </w:r>
                          </w:p>
                          <w:p w14:paraId="4831BD80" w14:textId="155A9940" w:rsidR="009361F3" w:rsidRPr="00121E52" w:rsidRDefault="009361F3">
                            <w:pPr>
                              <w:rPr>
                                <w:sz w:val="12"/>
                                <w:lang w:val="sr-Latn-M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62D341" id="Text Box 34" o:spid="_x0000_s1032" type="#_x0000_t202" style="position:absolute;left:0;text-align:left;margin-left:15pt;margin-top:2.75pt;width:83.25pt;height:5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NyTwIAAKoEAAAOAAAAZHJzL2Uyb0RvYy54bWysVN9v2jAQfp+0/8Hy+5pAoWWIULFWnSZV&#10;bSU69dk4DkRzfJ5tSLq/fp8doKXb07QX53758913d5lddY1mO+V8Tabgg7OcM2UklbVZF/z70+2n&#10;CWc+CFMKTUYV/EV5fjX/+GHW2qka0oZ0qRwDiPHT1hZ8E4KdZpmXG9UIf0ZWGTgrco0IUN06K51o&#10;gd7obJjnF1lLrrSOpPIe1pveyecJv6qUDA9V5VVguuDILaTTpXMVz2w+E9O1E3ZTy30a4h+yaERt&#10;8OgR6kYEwbau/gOqqaUjT1U4k9RkVFW1VKkGVDPI31Wz3AirUi0gx9sjTf7/wcr73aNjdVnw8xFn&#10;RjTo0ZPqAvtCHYMJ/LTWTxG2tAgMHezo88HuYYxld5Vr4hcFMfjB9MuR3Ygm46V8fDm8HHMm4buY&#10;jCd5oj97vW2dD18VNSwKBXfoXiJV7O58QCYIPYTExzzpuryttU5KnBh1rR3bCfRah5QjbpxEacNa&#10;PH4+zhPwiS9CH++vtJA/YpWnCNC0gTFy0tcepdCtusThxYGXFZUvoMtRP3Deytsa8HfCh0fhMGFg&#10;CFsTHnBUmpAT7SXONuR+/c0e49F4eDlrMbEF9z+3winO9DeDkfg8GI3iiCdlBK6huLee1VuP2TbX&#10;BKIG2E8rkxjjgz6IlaPmGcu1iK/CJYzE2wUPB/E69HuE5ZRqsUhBGGorwp1ZWhmhY2MirU/ds3B2&#10;39aAgbinw2yL6bvu9rHxpqHFNlBVp9ZHnntW9/RjIVJ39ssbN+6tnqJefzHz3wAAAP//AwBQSwME&#10;FAAGAAgAAAAhAJW5bNDbAAAACAEAAA8AAABkcnMvZG93bnJldi54bWxMj8FOwzAQRO9I/IO1SNyo&#10;U6pUaYhTASpcOFEQ523s2hbxOordNPw92xPcZjWj2TfNdg69mMyYfCQFy0UBwlAXtSer4PPj5a4C&#10;kTKSxj6SUfBjEmzb66sGax3P9G6mfbaCSyjVqMDlPNRSps6ZgGkRB0PsHeMYMPM5WqlHPHN56OV9&#10;UaxlQE/8weFgnp3pvvenoGD3ZDe2q3B0u0p7P81fxzf7qtTtzfz4ACKbOf+F4YLP6NAy0yGeSCfR&#10;K1gVPCUrKEsQF3uzZnFgsVyVINtG/h/Q/gIAAP//AwBQSwECLQAUAAYACAAAACEAtoM4kv4AAADh&#10;AQAAEwAAAAAAAAAAAAAAAAAAAAAAW0NvbnRlbnRfVHlwZXNdLnhtbFBLAQItABQABgAIAAAAIQA4&#10;/SH/1gAAAJQBAAALAAAAAAAAAAAAAAAAAC8BAABfcmVscy8ucmVsc1BLAQItABQABgAIAAAAIQBE&#10;WmNyTwIAAKoEAAAOAAAAAAAAAAAAAAAAAC4CAABkcnMvZTJvRG9jLnhtbFBLAQItABQABgAIAAAA&#10;IQCVuWzQ2wAAAAgBAAAPAAAAAAAAAAAAAAAAAKkEAABkcnMvZG93bnJldi54bWxQSwUGAAAAAAQA&#10;BADzAAAAsQUAAAAA&#10;" fillcolor="white [3201]" strokeweight=".5pt">
                <v:textbox>
                  <w:txbxContent>
                    <w:p w14:paraId="1813AA04" w14:textId="0FEC96AE" w:rsidR="009361F3" w:rsidRPr="00182F9F" w:rsidRDefault="009361F3" w:rsidP="00121E52">
                      <w:pPr>
                        <w:jc w:val="center"/>
                        <w:rPr>
                          <w:color w:val="C00000"/>
                          <w:sz w:val="20"/>
                          <w:lang w:val="sr-Latn-ME"/>
                        </w:rPr>
                      </w:pPr>
                      <w:r w:rsidRPr="00182F9F">
                        <w:rPr>
                          <w:color w:val="C00000"/>
                          <w:sz w:val="20"/>
                          <w:lang w:val="sr-Latn-ME"/>
                        </w:rPr>
                        <w:t>otežano prećenje ilegalnih tokova</w:t>
                      </w:r>
                    </w:p>
                    <w:p w14:paraId="4831BD80" w14:textId="155A9940" w:rsidR="009361F3" w:rsidRPr="00121E52" w:rsidRDefault="009361F3">
                      <w:pPr>
                        <w:rPr>
                          <w:sz w:val="12"/>
                          <w:lang w:val="sr-Latn-ME"/>
                        </w:rPr>
                      </w:pPr>
                    </w:p>
                  </w:txbxContent>
                </v:textbox>
              </v:shape>
            </w:pict>
          </mc:Fallback>
        </mc:AlternateContent>
      </w:r>
    </w:p>
    <w:p w14:paraId="7DF281DB" w14:textId="279C2328" w:rsidR="00121E52" w:rsidRDefault="00265F04" w:rsidP="00121E52">
      <w:pPr>
        <w:rPr>
          <w:sz w:val="12"/>
          <w:lang w:val="sr-Latn-ME"/>
        </w:rPr>
      </w:pPr>
      <w:r w:rsidRPr="00265F04">
        <w:rPr>
          <w:rFonts w:ascii="Arial" w:hAnsi="Arial" w:cs="Arial"/>
          <w:noProof/>
          <w:lang w:val="en-GB" w:eastAsia="en-GB"/>
        </w:rPr>
        <mc:AlternateContent>
          <mc:Choice Requires="wps">
            <w:drawing>
              <wp:anchor distT="0" distB="0" distL="114300" distR="114300" simplePos="0" relativeHeight="251703296" behindDoc="0" locked="0" layoutInCell="1" allowOverlap="1" wp14:anchorId="10D81189" wp14:editId="7EFAAD8F">
                <wp:simplePos x="0" y="0"/>
                <wp:positionH relativeFrom="column">
                  <wp:posOffset>5848350</wp:posOffset>
                </wp:positionH>
                <wp:positionV relativeFrom="paragraph">
                  <wp:posOffset>15240</wp:posOffset>
                </wp:positionV>
                <wp:extent cx="1028700" cy="153352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1028700" cy="1533525"/>
                        </a:xfrm>
                        <a:prstGeom prst="rect">
                          <a:avLst/>
                        </a:prstGeom>
                        <a:solidFill>
                          <a:sysClr val="window" lastClr="FFFFFF"/>
                        </a:solidFill>
                        <a:ln w="6350">
                          <a:solidFill>
                            <a:prstClr val="black"/>
                          </a:solidFill>
                        </a:ln>
                      </wps:spPr>
                      <wps:txbx>
                        <w:txbxContent>
                          <w:p w14:paraId="3720D90B" w14:textId="090CEB3F" w:rsidR="009361F3" w:rsidRPr="00182F9F" w:rsidRDefault="009361F3" w:rsidP="00182F9F">
                            <w:pPr>
                              <w:pStyle w:val="NoSpacing"/>
                              <w:jc w:val="center"/>
                              <w:rPr>
                                <w:color w:val="385623" w:themeColor="accent6" w:themeShade="80"/>
                                <w:lang w:val="sr-Latn-ME"/>
                              </w:rPr>
                            </w:pPr>
                            <w:r w:rsidRPr="00182F9F">
                              <w:rPr>
                                <w:color w:val="385623" w:themeColor="accent6" w:themeShade="80"/>
                                <w:lang w:val="sr-Latn-ME"/>
                              </w:rPr>
                              <w:t>Integrisan, interoperabilan i održiv sistem kontrole SALW-a, municije i eksploziva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81189" id="Text Box 50" o:spid="_x0000_s1033" type="#_x0000_t202" style="position:absolute;margin-left:460.5pt;margin-top:1.2pt;width:81pt;height:12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eJVgIAALwEAAAOAAAAZHJzL2Uyb0RvYy54bWysVFFvGjEMfp+0/xDlfRzQ0naIo2JUTJOq&#10;tlI79TnkcnBaLs6SwB379fuSA8rKnqbxEBzb+Wx/tm9y29aabZXzFZmcD3p9zpSRVFRmlfPvL4tP&#10;N5z5IEwhNBmV853y/Hb68cOksWM1pDXpQjkGEOPHjc35OgQ7zjIv16oWvkdWGRhLcrUIuLpVVjjR&#10;AL3W2bDfv8oacoV1JJX30N51Rj5N+GWpZHgsS68C0zlHbiGdLp3LeGbTiRivnLDrSu7TEP+QRS0q&#10;g6BHqDsRBNu46gyqrqQjT2XoSaozKstKqlQDqhn031XzvBZWpVpAjrdHmvz/g5UP2yfHqiLnI9Bj&#10;RI0evag2sC/UMqjAT2P9GG7PFo6hhR59Pug9lLHstnR1/EdBDHZA7Y7sRjQZH/WHN9d9mCRsg9HF&#10;xWg4ijjZ23PrfPiqqGZRyLlD+xKrYnvvQ+d6cInRPOmqWFRap8vOz7VjW4FOY0AKajjTwgcoc75I&#10;v320P55pw5qcX12g1jPIGOuIudRC/jhHQPbaoIjIUsdGlEK7bBOr1wemllTsQKCjbgS9lYsK8PfI&#10;8Ek4zByIwR6FRxylJuREe4mzNblff9NHf4wCrJw1mOGc+58b4RQK/2YwJJ8Hl5eADelyOboe4uJO&#10;LctTi9nUcwJ5A2yslUmM/kEfxNJR/Yp1m8WoMAkjETvn4SDOQ7dZWFepZrPkhDG3ItybZysjdOQ4&#10;0vrSvgpn930OGJEHOky7GL9rd+cbXxqabQKVVZqFyHPH6p5+rEiapv06xx08vSevt4/O9DcAAAD/&#10;/wMAUEsDBBQABgAIAAAAIQAaSMxt3QAAAAoBAAAPAAAAZHJzL2Rvd25yZXYueG1sTI/BTsMwEETv&#10;SPyDtUi9UacpQkmIUyEkjqgi9NDeXHtJ3MbrKHbT0K/HOcFxZ0azb8rNZDs24uCNIwGrZQIMSTlt&#10;qBGw+3p/zID5IEnLzhEK+EEPm+r+rpSFdlf6xLEODYsl5AspoA2hLzj3qkUr/dL1SNH7doOVIZ5D&#10;w/Ugr7HcdjxNkmdupaH4oZU9vrWozvXFCtC0d6QO5uNmqFYmv22zkxqFWDxMry/AAk7hLwwzfkSH&#10;KjId3YW0Z52APF3FLUFA+gRs9pNsHYXjLKxz4FXJ/0+ofgEAAP//AwBQSwECLQAUAAYACAAAACEA&#10;toM4kv4AAADhAQAAEwAAAAAAAAAAAAAAAAAAAAAAW0NvbnRlbnRfVHlwZXNdLnhtbFBLAQItABQA&#10;BgAIAAAAIQA4/SH/1gAAAJQBAAALAAAAAAAAAAAAAAAAAC8BAABfcmVscy8ucmVsc1BLAQItABQA&#10;BgAIAAAAIQBKBTeJVgIAALwEAAAOAAAAAAAAAAAAAAAAAC4CAABkcnMvZTJvRG9jLnhtbFBLAQIt&#10;ABQABgAIAAAAIQAaSMxt3QAAAAoBAAAPAAAAAAAAAAAAAAAAALAEAABkcnMvZG93bnJldi54bWxQ&#10;SwUGAAAAAAQABADzAAAAugUAAAAA&#10;" fillcolor="window" strokeweight=".5pt">
                <v:textbox>
                  <w:txbxContent>
                    <w:p w14:paraId="3720D90B" w14:textId="090CEB3F" w:rsidR="009361F3" w:rsidRPr="00182F9F" w:rsidRDefault="009361F3" w:rsidP="00182F9F">
                      <w:pPr>
                        <w:pStyle w:val="NoSpacing"/>
                        <w:jc w:val="center"/>
                        <w:rPr>
                          <w:color w:val="385623" w:themeColor="accent6" w:themeShade="80"/>
                          <w:lang w:val="sr-Latn-ME"/>
                        </w:rPr>
                      </w:pPr>
                      <w:r w:rsidRPr="00182F9F">
                        <w:rPr>
                          <w:color w:val="385623" w:themeColor="accent6" w:themeShade="80"/>
                          <w:lang w:val="sr-Latn-ME"/>
                        </w:rPr>
                        <w:t>Integrisan, interoperabilan i održiv sistem kontrole SALW-a, municije i eksploziva</w:t>
                      </w:r>
                    </w:p>
                  </w:txbxContent>
                </v:textbox>
              </v:shape>
            </w:pict>
          </mc:Fallback>
        </mc:AlternateContent>
      </w:r>
      <w:r w:rsidR="00121E52">
        <w:rPr>
          <w:rFonts w:ascii="Arial" w:hAnsi="Arial" w:cs="Arial"/>
          <w:noProof/>
          <w:lang w:val="en-GB" w:eastAsia="en-GB"/>
        </w:rPr>
        <mc:AlternateContent>
          <mc:Choice Requires="wps">
            <w:drawing>
              <wp:anchor distT="0" distB="0" distL="114300" distR="114300" simplePos="0" relativeHeight="251691008" behindDoc="0" locked="0" layoutInCell="1" allowOverlap="1" wp14:anchorId="2992DEFD" wp14:editId="560E31DA">
                <wp:simplePos x="0" y="0"/>
                <wp:positionH relativeFrom="column">
                  <wp:posOffset>1371600</wp:posOffset>
                </wp:positionH>
                <wp:positionV relativeFrom="paragraph">
                  <wp:posOffset>15240</wp:posOffset>
                </wp:positionV>
                <wp:extent cx="1028700" cy="141922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1028700" cy="1419225"/>
                        </a:xfrm>
                        <a:prstGeom prst="rect">
                          <a:avLst/>
                        </a:prstGeom>
                        <a:solidFill>
                          <a:sysClr val="window" lastClr="FFFFFF"/>
                        </a:solidFill>
                        <a:ln w="6350">
                          <a:solidFill>
                            <a:prstClr val="black"/>
                          </a:solidFill>
                        </a:ln>
                      </wps:spPr>
                      <wps:txbx>
                        <w:txbxContent>
                          <w:p w14:paraId="5F277D1F" w14:textId="717EF50F" w:rsidR="009361F3" w:rsidRPr="00182F9F" w:rsidRDefault="009361F3" w:rsidP="00121E52">
                            <w:pPr>
                              <w:jc w:val="center"/>
                              <w:rPr>
                                <w:color w:val="C00000"/>
                                <w:sz w:val="20"/>
                                <w:lang w:val="sr-Latn-ME"/>
                              </w:rPr>
                            </w:pPr>
                            <w:r w:rsidRPr="00182F9F">
                              <w:rPr>
                                <w:color w:val="C00000"/>
                                <w:sz w:val="20"/>
                                <w:lang w:val="sr-Latn-ME"/>
                              </w:rPr>
                              <w:t>Nedovoljno integrisan, interoperabilan i održiv sistem kontrole SALW-a, municije i eksploziva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DEFD" id="Text Box 39" o:spid="_x0000_s1034" type="#_x0000_t202" style="position:absolute;margin-left:108pt;margin-top:1.2pt;width:81pt;height:11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WTWQIAALwEAAAOAAAAZHJzL2Uyb0RvYy54bWysVE1PGzEQvVfqf7B8L7sJAULEBqWgVJUQ&#10;IEHF2fF6k1W9Htd2spv++j57kxCgp6o5OOOZ8Xy8ebNX112j2UY5X5Mp+OAk50wZSWVtlgX/8Tz/&#10;MubMB2FKocmogm+V59fTz5+uWjtRQ1qRLpVjCGL8pLUFX4VgJ1nm5Uo1wp+QVQbGilwjAq5umZVO&#10;tIje6GyY5+dZS660jqTyHtrb3sinKX5VKRkeqsqrwHTBUVtIp0vnIp7Z9EpMlk7YVS13ZYh/qKIR&#10;tUHSQ6hbEQRbu/pDqKaWjjxV4URSk1FV1VKlHtDNIH/XzdNKWJV6ATjeHmDy/y+svN88OlaXBT+9&#10;5MyIBjN6Vl1gX6ljUAGf1voJ3J4sHEMHPea813soY9td5Zr4j4YY7EB6e0A3RpPxUT4cX+QwSdgG&#10;o8HlcHgW42Svz63z4ZuihkWh4A7jS6iKzZ0PveveJWbzpOtyXmudLlt/ox3bCEwaBCmp5UwLH6As&#10;+Dz9dtnePNOGtQU/Pz3LU6Y3tpjrEHOhhfz5MQKq1wZNRJR6NKIUukWXUB3vkVpQuQWAjnoKeivn&#10;NcLfocJH4cA5AIM9Cg84Kk2oiXYSZytyv/+mj/6gAqycteBwwf2vtXAKjX83IMnlYDSKpE+X0dnF&#10;EBd3bFkcW8y6uSGAN8DGWpnE6B/0XqwcNS9Yt1nMCpMwErkLHvbiTeg3C+sq1WyWnEBzK8KdebIy&#10;ho6TirA+dy/C2d2cAyhyT3u2i8m7cfe+8aWh2TpQVScuRJx7VHfwY0USm3brHHfw+J68Xj860z8A&#10;AAD//wMAUEsDBBQABgAIAAAAIQCugupw3AAAAAkBAAAPAAAAZHJzL2Rvd25yZXYueG1sTI/BTsMw&#10;EETvSPyDtUjcqNMAJQ1xKoTEESECB3pz7W1iiNdR7KahX89ygts+zWh2ptrMvhcTjtEFUrBcZCCQ&#10;TLCOWgXvb09XBYiYNFndB0IF3xhhU5+fVbq04UivODWpFRxCsdQKupSGUspoOvQ6LsKAxNo+jF4n&#10;xrGVdtRHDve9zLNsJb12xB86PeBjh+arOXgFlj4Cma17PjlqjFufXopPMyl1eTE/3INIOKc/M/zW&#10;5+pQc6ddOJCNoleQL1e8JfFxA4L167uCecec365B1pX8v6D+AQAA//8DAFBLAQItABQABgAIAAAA&#10;IQC2gziS/gAAAOEBAAATAAAAAAAAAAAAAAAAAAAAAABbQ29udGVudF9UeXBlc10ueG1sUEsBAi0A&#10;FAAGAAgAAAAhADj9If/WAAAAlAEAAAsAAAAAAAAAAAAAAAAALwEAAF9yZWxzLy5yZWxzUEsBAi0A&#10;FAAGAAgAAAAhAB9oxZNZAgAAvAQAAA4AAAAAAAAAAAAAAAAALgIAAGRycy9lMm9Eb2MueG1sUEsB&#10;Ai0AFAAGAAgAAAAhAK6C6nDcAAAACQEAAA8AAAAAAAAAAAAAAAAAswQAAGRycy9kb3ducmV2Lnht&#10;bFBLBQYAAAAABAAEAPMAAAC8BQAAAAA=&#10;" fillcolor="window" strokeweight=".5pt">
                <v:textbox>
                  <w:txbxContent>
                    <w:p w14:paraId="5F277D1F" w14:textId="717EF50F" w:rsidR="009361F3" w:rsidRPr="00182F9F" w:rsidRDefault="009361F3" w:rsidP="00121E52">
                      <w:pPr>
                        <w:jc w:val="center"/>
                        <w:rPr>
                          <w:color w:val="C00000"/>
                          <w:sz w:val="20"/>
                          <w:lang w:val="sr-Latn-ME"/>
                        </w:rPr>
                      </w:pPr>
                      <w:r w:rsidRPr="00182F9F">
                        <w:rPr>
                          <w:color w:val="C00000"/>
                          <w:sz w:val="20"/>
                          <w:lang w:val="sr-Latn-ME"/>
                        </w:rPr>
                        <w:t>Nedovoljno integrisan, interoperabilan i održiv sistem kontrole SALW-a, municije i eksploziva</w:t>
                      </w:r>
                    </w:p>
                  </w:txbxContent>
                </v:textbox>
              </v:shape>
            </w:pict>
          </mc:Fallback>
        </mc:AlternateContent>
      </w:r>
    </w:p>
    <w:p w14:paraId="3BB734CD" w14:textId="54A230D6" w:rsidR="0026256D" w:rsidRDefault="0026256D" w:rsidP="00274C16">
      <w:pPr>
        <w:spacing w:line="276" w:lineRule="auto"/>
        <w:jc w:val="both"/>
        <w:rPr>
          <w:rFonts w:ascii="Arial" w:hAnsi="Arial" w:cs="Arial"/>
          <w:lang w:val="hr-HR"/>
        </w:rPr>
      </w:pPr>
    </w:p>
    <w:p w14:paraId="07FB2C09" w14:textId="1681E9CB" w:rsidR="0026256D" w:rsidRDefault="0026256D" w:rsidP="00274C16">
      <w:pPr>
        <w:spacing w:line="276" w:lineRule="auto"/>
        <w:jc w:val="both"/>
        <w:rPr>
          <w:rFonts w:ascii="Arial" w:hAnsi="Arial" w:cs="Arial"/>
          <w:lang w:val="hr-HR"/>
        </w:rPr>
      </w:pPr>
    </w:p>
    <w:p w14:paraId="19CD695E" w14:textId="00181036" w:rsidR="0026256D" w:rsidRDefault="00265F04" w:rsidP="00274C16">
      <w:pPr>
        <w:spacing w:line="276" w:lineRule="auto"/>
        <w:jc w:val="both"/>
        <w:rPr>
          <w:rFonts w:ascii="Arial" w:hAnsi="Arial" w:cs="Arial"/>
          <w:lang w:val="hr-HR"/>
        </w:rPr>
      </w:pPr>
      <w:r w:rsidRPr="00265F04">
        <w:rPr>
          <w:rFonts w:ascii="Arial" w:hAnsi="Arial" w:cs="Arial"/>
          <w:noProof/>
          <w:lang w:val="en-GB" w:eastAsia="en-GB"/>
        </w:rPr>
        <mc:AlternateContent>
          <mc:Choice Requires="wps">
            <w:drawing>
              <wp:anchor distT="0" distB="0" distL="114300" distR="114300" simplePos="0" relativeHeight="251702272" behindDoc="0" locked="0" layoutInCell="1" allowOverlap="1" wp14:anchorId="5EFCB987" wp14:editId="7A9D4C7D">
                <wp:simplePos x="0" y="0"/>
                <wp:positionH relativeFrom="column">
                  <wp:posOffset>6981825</wp:posOffset>
                </wp:positionH>
                <wp:positionV relativeFrom="paragraph">
                  <wp:posOffset>97790</wp:posOffset>
                </wp:positionV>
                <wp:extent cx="1143000" cy="8858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1143000" cy="885825"/>
                        </a:xfrm>
                        <a:prstGeom prst="rect">
                          <a:avLst/>
                        </a:prstGeom>
                        <a:solidFill>
                          <a:sysClr val="window" lastClr="FFFFFF"/>
                        </a:solidFill>
                        <a:ln w="6350">
                          <a:solidFill>
                            <a:prstClr val="black"/>
                          </a:solidFill>
                        </a:ln>
                      </wps:spPr>
                      <wps:txbx>
                        <w:txbxContent>
                          <w:p w14:paraId="7F25F520" w14:textId="23B16302" w:rsidR="009361F3" w:rsidRPr="00182F9F" w:rsidRDefault="009361F3" w:rsidP="00265F04">
                            <w:pPr>
                              <w:jc w:val="center"/>
                              <w:rPr>
                                <w:rFonts w:ascii="Arial Narrow" w:hAnsi="Arial Narrow"/>
                                <w:color w:val="385623" w:themeColor="accent6" w:themeShade="80"/>
                                <w:sz w:val="18"/>
                                <w:lang w:val="sr-Latn-ME"/>
                              </w:rPr>
                            </w:pPr>
                            <w:r w:rsidRPr="00182F9F">
                              <w:rPr>
                                <w:rFonts w:ascii="Arial Narrow" w:hAnsi="Arial Narrow"/>
                                <w:color w:val="385623" w:themeColor="accent6" w:themeShade="80"/>
                                <w:sz w:val="18"/>
                                <w:lang w:val="sr-Latn-ME"/>
                              </w:rPr>
                              <w:t>smanjenje nedozvoljenog posjedovanja i povećana bezbjednost građana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CB987" id="Text Box 49" o:spid="_x0000_s1035" type="#_x0000_t202" style="position:absolute;left:0;text-align:left;margin-left:549.75pt;margin-top:7.7pt;width:90pt;height:6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bIVgIAALsEAAAOAAAAZHJzL2Uyb0RvYy54bWysVE1vGjEQvVfqf7B8b3YhkBKUJaKJqCpF&#10;SSQS5Wy83rCq1+Pahl366/vsBfLVU1UOZjwzno83b/bisms02yrnazIFH5zknCkjqazNc8EfHxZf&#10;Jpz5IEwpNBlV8J3y/HL2+dNFa6dqSGvSpXIMQYyftrbg6xDsNMu8XKtG+BOyysBYkWtEwNU9Z6UT&#10;LaI3Ohvm+VnWkiutI6m8h/a6N/JZil9VSoa7qvIqMF1w1BbS6dK5imc2uxDTZyfsupb7MsQ/VNGI&#10;2iDpMdS1CIJtXP0hVFNLR56qcCKpyaiqaqlSD+hmkL/rZrkWVqVeAI63R5j8/wsrb7f3jtVlwUfn&#10;nBnRYEYPqgvsG3UMKuDTWj+F29LCMXTQY84HvYcytt1Vron/aIjBDqR3R3RjNBkfDUaneQ6ThG0y&#10;GU+G4xgme3ltnQ/fFTUsCgV3mF4CVWxvfOhdDy4xmSddl4ta63TZ+Svt2FZg0OBHSS1nWvgAZcEX&#10;6bfP9uaZNqwt+NnpOE+Z3thirmPMlRby58cIqF4bNBFB6sGIUuhWXQL1COCKyh3wc9Qz0Fu5qBH+&#10;BhXeCwfKAResUbjDUWlCTbSXOFuT+/03ffQHE2DlrAWFC+5/bYRTaPyHAUfOB6NR5Hy6jMZfh7i4&#10;15bVa4vZNFcE8AZYWCuTGP2DPoiVo+YJ2zaPWWESRiJ3wcNBvAr9YmFbpZrPkxNYbkW4MUsrY+g4&#10;qQjrQ/cknN3POYAht3Qgu5i+G3fvG18amm8CVXXiQsS5R3UPPzYksWm/zXEFX9+T18s3Z/YHAAD/&#10;/wMAUEsDBBQABgAIAAAAIQBrqBU23AAAAAwBAAAPAAAAZHJzL2Rvd25yZXYueG1sTI9BT8MwDIXv&#10;SPyHyEjcWMrEYC1NJ4TEEU0UDnDLEtMGGqdqsq7br8flAje/56fnz+Vm8p0YcYgukILrRQYCyQTr&#10;qFHw9vp0tQYRkyaru0Co4IgRNtX5WakLGw70gmOdGsElFAutoE2pL6SMpkWv4yL0SLz7DIPXieXQ&#10;SDvoA5f7Ti6z7FZ67YgvtLrHxxbNd733Ciy9BzIf7vnkqDYuP23XX2ZU6vJiergHkXBKf2GY8Rkd&#10;KmbahT3ZKDrWWZ6vOMvT6gbEnFjezc7u18lBVqX8/0T1AwAA//8DAFBLAQItABQABgAIAAAAIQC2&#10;gziS/gAAAOEBAAATAAAAAAAAAAAAAAAAAAAAAABbQ29udGVudF9UeXBlc10ueG1sUEsBAi0AFAAG&#10;AAgAAAAhADj9If/WAAAAlAEAAAsAAAAAAAAAAAAAAAAALwEAAF9yZWxzLy5yZWxzUEsBAi0AFAAG&#10;AAgAAAAhABNfNshWAgAAuwQAAA4AAAAAAAAAAAAAAAAALgIAAGRycy9lMm9Eb2MueG1sUEsBAi0A&#10;FAAGAAgAAAAhAGuoFTbcAAAADAEAAA8AAAAAAAAAAAAAAAAAsAQAAGRycy9kb3ducmV2LnhtbFBL&#10;BQYAAAAABAAEAPMAAAC5BQAAAAA=&#10;" fillcolor="window" strokeweight=".5pt">
                <v:textbox>
                  <w:txbxContent>
                    <w:p w14:paraId="7F25F520" w14:textId="23B16302" w:rsidR="009361F3" w:rsidRPr="00182F9F" w:rsidRDefault="009361F3" w:rsidP="00265F04">
                      <w:pPr>
                        <w:jc w:val="center"/>
                        <w:rPr>
                          <w:rFonts w:ascii="Arial Narrow" w:hAnsi="Arial Narrow"/>
                          <w:color w:val="385623" w:themeColor="accent6" w:themeShade="80"/>
                          <w:sz w:val="18"/>
                          <w:lang w:val="sr-Latn-ME"/>
                        </w:rPr>
                      </w:pPr>
                      <w:r w:rsidRPr="00182F9F">
                        <w:rPr>
                          <w:rFonts w:ascii="Arial Narrow" w:hAnsi="Arial Narrow"/>
                          <w:color w:val="385623" w:themeColor="accent6" w:themeShade="80"/>
                          <w:sz w:val="18"/>
                          <w:lang w:val="sr-Latn-ME"/>
                        </w:rPr>
                        <w:t>smanjenje nedozvoljenog posjedovanja i povećana bezbjednost građana</w:t>
                      </w:r>
                    </w:p>
                  </w:txbxContent>
                </v:textbox>
              </v:shape>
            </w:pict>
          </mc:Fallback>
        </mc:AlternateContent>
      </w:r>
      <w:r w:rsidR="00121E52">
        <w:rPr>
          <w:rFonts w:ascii="Arial" w:hAnsi="Arial" w:cs="Arial"/>
          <w:noProof/>
          <w:lang w:val="en-GB" w:eastAsia="en-GB"/>
        </w:rPr>
        <mc:AlternateContent>
          <mc:Choice Requires="wps">
            <w:drawing>
              <wp:anchor distT="0" distB="0" distL="114300" distR="114300" simplePos="0" relativeHeight="251685888" behindDoc="0" locked="0" layoutInCell="1" allowOverlap="1" wp14:anchorId="1B83FCDA" wp14:editId="1893BC8E">
                <wp:simplePos x="0" y="0"/>
                <wp:positionH relativeFrom="column">
                  <wp:posOffset>190500</wp:posOffset>
                </wp:positionH>
                <wp:positionV relativeFrom="paragraph">
                  <wp:posOffset>87630</wp:posOffset>
                </wp:positionV>
                <wp:extent cx="1057275" cy="88582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1057275" cy="885825"/>
                        </a:xfrm>
                        <a:prstGeom prst="rect">
                          <a:avLst/>
                        </a:prstGeom>
                        <a:solidFill>
                          <a:sysClr val="window" lastClr="FFFFFF"/>
                        </a:solidFill>
                        <a:ln w="6350">
                          <a:solidFill>
                            <a:prstClr val="black"/>
                          </a:solidFill>
                        </a:ln>
                      </wps:spPr>
                      <wps:txbx>
                        <w:txbxContent>
                          <w:p w14:paraId="70C45C18" w14:textId="77777777" w:rsidR="009361F3" w:rsidRDefault="009361F3" w:rsidP="00121E52">
                            <w:pPr>
                              <w:jc w:val="center"/>
                              <w:rPr>
                                <w:sz w:val="20"/>
                                <w:lang w:val="sr-Latn-ME"/>
                              </w:rPr>
                            </w:pPr>
                          </w:p>
                          <w:p w14:paraId="00B6B5D6" w14:textId="509149AD" w:rsidR="009361F3" w:rsidRPr="00182F9F" w:rsidRDefault="009361F3" w:rsidP="00121E52">
                            <w:pPr>
                              <w:jc w:val="center"/>
                              <w:rPr>
                                <w:color w:val="C00000"/>
                                <w:sz w:val="20"/>
                                <w:lang w:val="sr-Latn-ME"/>
                              </w:rPr>
                            </w:pPr>
                            <w:r w:rsidRPr="00182F9F">
                              <w:rPr>
                                <w:color w:val="C00000"/>
                                <w:sz w:val="20"/>
                                <w:lang w:val="sr-Latn-ME"/>
                              </w:rPr>
                              <w:t>Spora razmjena podataka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3FCDA" id="Text Box 36" o:spid="_x0000_s1036" type="#_x0000_t202" style="position:absolute;left:0;text-align:left;margin-left:15pt;margin-top:6.9pt;width:83.25pt;height:69.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ScVgIAALwEAAAOAAAAZHJzL2Uyb0RvYy54bWysVE1vGjEQvVfqf7B8LwskEIKyRDQRVaUo&#10;iQRVzsbrDat6Pa5t2KW/vs/mM0lPVTmY8cx4Pt682ZvbttZso5yvyOS81+lypoykojKvOf+xmH0Z&#10;ceaDMIXQZFTOt8rz28nnTzeNHas+rUgXyjEEMX7c2JyvQrDjLPNypWrhO2SVgbEkV4uAq3vNCica&#10;RK911u92h1lDrrCOpPIe2vudkU9S/LJUMjyVpVeB6ZyjtpBOl85lPLPJjRi/OmFXldyXIf6hilpU&#10;BkmPoe5FEGztqg+h6ko68lSGjqQ6o7KspEo9oJte910385WwKvUCcLw9wuT/X1j5uHl2rCpyfjHk&#10;zIgaM1qoNrCv1DKogE9j/RhucwvH0EKPOR/0HsrYdlu6Ov6jIQY7kN4e0Y3RZHzUHVz1rwacSdhG&#10;o8GoP4hhstNr63z4pqhmUci5w/QSqGLz4MPO9eASk3nSVTGrtE6Xrb/Tjm0EBg1+FNRwpoUPUOZ8&#10;ln77bG+eacOanA8vBt2U6Y0t5jrGXGohf36MgOq1QRMRpB0YUQrtsk2g9hLDompJxRYAOtpR0Fs5&#10;qxD/ASU+CwfOATPsUXjCUWpCUbSXOFuR+/03ffQHFWDlrAGHc+5/rYVT6Py7AUmue5eXkfTpcgn0&#10;cXHnluW5xazrOwJ6PWyslUmM/kEfxNJR/YJ1m8asMAkjkTvn4SDehd1mYV2lmk6TE2huRXgwcytj&#10;6DiqiOuifRHO7gcdQJFHOrBdjN/Ne+cbXxqargOVVSLDCdU9/liRRKf9OscdPL8nr9NHZ/IHAAD/&#10;/wMAUEsDBBQABgAIAAAAIQBiMZ9Z3QAAAAkBAAAPAAAAZHJzL2Rvd25yZXYueG1sTI9BT8MwDIXv&#10;SPsPkSdxY+moNm2l6TQhcUSIsgPcssS0gcapmqwr+/V4J7jZfk/P3yt3k+/EiEN0gRQsFxkIJBOs&#10;o0bB4e3pbgMiJk1Wd4FQwQ9G2FWzm1IXNpzpFcc6NYJDKBZaQZtSX0gZTYtex0XokVj7DIPXideh&#10;kXbQZw73nbzPsrX02hF/aHWPjy2a7/rkFVh6D2Q+3PPFUW3c9vKy+TKjUrfzaf8AIuGU/sxwxWd0&#10;qJjpGE5ko+gU5BlXSXzPucFV365XII48rPIcZFXK/w2qXwAAAP//AwBQSwECLQAUAAYACAAAACEA&#10;toM4kv4AAADhAQAAEwAAAAAAAAAAAAAAAAAAAAAAW0NvbnRlbnRfVHlwZXNdLnhtbFBLAQItABQA&#10;BgAIAAAAIQA4/SH/1gAAAJQBAAALAAAAAAAAAAAAAAAAAC8BAABfcmVscy8ucmVsc1BLAQItABQA&#10;BgAIAAAAIQDhjcScVgIAALwEAAAOAAAAAAAAAAAAAAAAAC4CAABkcnMvZTJvRG9jLnhtbFBLAQIt&#10;ABQABgAIAAAAIQBiMZ9Z3QAAAAkBAAAPAAAAAAAAAAAAAAAAALAEAABkcnMvZG93bnJldi54bWxQ&#10;SwUGAAAAAAQABADzAAAAugUAAAAA&#10;" fillcolor="window" strokeweight=".5pt">
                <v:textbox>
                  <w:txbxContent>
                    <w:p w14:paraId="70C45C18" w14:textId="77777777" w:rsidR="009361F3" w:rsidRDefault="009361F3" w:rsidP="00121E52">
                      <w:pPr>
                        <w:jc w:val="center"/>
                        <w:rPr>
                          <w:sz w:val="20"/>
                          <w:lang w:val="sr-Latn-ME"/>
                        </w:rPr>
                      </w:pPr>
                    </w:p>
                    <w:p w14:paraId="00B6B5D6" w14:textId="509149AD" w:rsidR="009361F3" w:rsidRPr="00182F9F" w:rsidRDefault="009361F3" w:rsidP="00121E52">
                      <w:pPr>
                        <w:jc w:val="center"/>
                        <w:rPr>
                          <w:color w:val="C00000"/>
                          <w:sz w:val="20"/>
                          <w:lang w:val="sr-Latn-ME"/>
                        </w:rPr>
                      </w:pPr>
                      <w:r w:rsidRPr="00182F9F">
                        <w:rPr>
                          <w:color w:val="C00000"/>
                          <w:sz w:val="20"/>
                          <w:lang w:val="sr-Latn-ME"/>
                        </w:rPr>
                        <w:t>Spora razmjena podataka</w:t>
                      </w:r>
                    </w:p>
                  </w:txbxContent>
                </v:textbox>
              </v:shape>
            </w:pict>
          </mc:Fallback>
        </mc:AlternateContent>
      </w:r>
      <w:r w:rsidR="00121E52">
        <w:rPr>
          <w:rFonts w:ascii="Arial" w:hAnsi="Arial" w:cs="Arial"/>
          <w:noProof/>
          <w:lang w:val="en-GB" w:eastAsia="en-GB"/>
        </w:rPr>
        <mc:AlternateContent>
          <mc:Choice Requires="wps">
            <w:drawing>
              <wp:anchor distT="0" distB="0" distL="114300" distR="114300" simplePos="0" relativeHeight="251687936" behindDoc="0" locked="0" layoutInCell="1" allowOverlap="1" wp14:anchorId="05C8C1E9" wp14:editId="1B524B4D">
                <wp:simplePos x="0" y="0"/>
                <wp:positionH relativeFrom="column">
                  <wp:posOffset>2505075</wp:posOffset>
                </wp:positionH>
                <wp:positionV relativeFrom="paragraph">
                  <wp:posOffset>97155</wp:posOffset>
                </wp:positionV>
                <wp:extent cx="1057275" cy="88582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1057275" cy="885825"/>
                        </a:xfrm>
                        <a:prstGeom prst="rect">
                          <a:avLst/>
                        </a:prstGeom>
                        <a:solidFill>
                          <a:sysClr val="window" lastClr="FFFFFF"/>
                        </a:solidFill>
                        <a:ln w="6350">
                          <a:solidFill>
                            <a:prstClr val="black"/>
                          </a:solidFill>
                        </a:ln>
                      </wps:spPr>
                      <wps:txbx>
                        <w:txbxContent>
                          <w:p w14:paraId="00833EA3" w14:textId="4A819C0B" w:rsidR="009361F3" w:rsidRPr="00182F9F" w:rsidRDefault="009361F3" w:rsidP="00121E52">
                            <w:pPr>
                              <w:jc w:val="center"/>
                              <w:rPr>
                                <w:color w:val="C00000"/>
                                <w:sz w:val="20"/>
                                <w:lang w:val="sr-Latn-ME"/>
                              </w:rPr>
                            </w:pPr>
                            <w:r w:rsidRPr="00182F9F">
                              <w:rPr>
                                <w:color w:val="C00000"/>
                                <w:sz w:val="20"/>
                                <w:lang w:val="sr-Latn-ME"/>
                              </w:rPr>
                              <w:t>Povećan bebjednosni rizik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8C1E9" id="Text Box 37" o:spid="_x0000_s1037" type="#_x0000_t202" style="position:absolute;left:0;text-align:left;margin-left:197.25pt;margin-top:7.65pt;width:83.25pt;height:69.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kVwIAALwEAAAOAAAAZHJzL2Uyb0RvYy54bWysVE1vGjEQvVfqf7B8LwskBIKyRJSIqhJK&#10;IiVVzsbrDat6Pa5t2KW/vs9eIF89VeVgxjPj+XjzZq+u21qznXK+IpPzQa/PmTKSiso85/zH4/LL&#10;hDMfhCmEJqNyvleeX88+f7pq7FQNaUO6UI4hiPHTxuZ8E4KdZpmXG1UL3yOrDIwluVoEXN1zVjjR&#10;IHqts2G/f5E15ArrSCrvob3pjHyW4pelkuGuLL0KTOcctYV0unSu45nNrsT02Qm7qeShDPEPVdSi&#10;Mkh6CnUjgmBbV30IVVfSkacy9CTVGZVlJVXqAd0M+u+6edgIq1IvAMfbE0z+/4WVt7t7x6oi52dj&#10;zoyoMaNH1Qb2lVoGFfBprJ/C7cHCMbTQY85HvYcytt2Wro7/aIjBDqT3J3RjNBkf9Ufj4XjEmYRt&#10;MhlNhqMYJnt5bZ0P3xTVLAo5d5heAlXsVj50rkeXmMyTroplpXW67P1CO7YTGDT4UVDDmRY+QJnz&#10;Zfodsr15pg1rcn5xNuqnTG9sMdcp5loL+fNjBFSvDZqIIHVgRCm06zaBOjghtaZiDwAddRT0Vi4r&#10;xF+hxHvhwDlghj0KdzhKTSiKDhJnG3K//6aP/qACrJw14HDO/a+tcAqdfzcgyeXg/DySPl3OgT4u&#10;7rVl/dpitvWCgN4AG2tlEqN/0EexdFQ/Yd3mMStMwkjkznk4iovQbRbWVar5PDmB5laElXmwMoaO&#10;o4q4PrZPwtnDoAMocktHtovpu3l3vvGlofk2UFklMkSgO1QP+GNFEp0O6xx38PU9eb18dGZ/AAAA&#10;//8DAFBLAwQUAAYACAAAACEA4lmVet0AAAAKAQAADwAAAGRycy9kb3ducmV2LnhtbEyPwU7DMBBE&#10;70j8g7VI3KhT2lRpiFMhJI4IETjAzbWXxBCvo9hNQ7+e7QmOO/M0O1PtZt+LCcfoAilYLjIQSCZY&#10;R62Ct9fHmwJETJqs7gOhgh+MsKsvLypd2nCkF5ya1AoOoVhqBV1KQyllNB16HRdhQGLvM4xeJz7H&#10;VtpRHznc9/I2yzbSa0f8odMDPnRovpuDV2DpPZD5cE8nR41x29Nz8WUmpa6v5vs7EAnn9AfDuT5X&#10;h5o77cOBbBS9gtV2nTPKRr4CwUC+WfK4/VlYFyDrSv6fUP8CAAD//wMAUEsBAi0AFAAGAAgAAAAh&#10;ALaDOJL+AAAA4QEAABMAAAAAAAAAAAAAAAAAAAAAAFtDb250ZW50X1R5cGVzXS54bWxQSwECLQAU&#10;AAYACAAAACEAOP0h/9YAAACUAQAACwAAAAAAAAAAAAAAAAAvAQAAX3JlbHMvLnJlbHNQSwECLQAU&#10;AAYACAAAACEAfnqDpFcCAAC8BAAADgAAAAAAAAAAAAAAAAAuAgAAZHJzL2Uyb0RvYy54bWxQSwEC&#10;LQAUAAYACAAAACEA4lmVet0AAAAKAQAADwAAAAAAAAAAAAAAAACxBAAAZHJzL2Rvd25yZXYueG1s&#10;UEsFBgAAAAAEAAQA8wAAALsFAAAAAA==&#10;" fillcolor="window" strokeweight=".5pt">
                <v:textbox>
                  <w:txbxContent>
                    <w:p w14:paraId="00833EA3" w14:textId="4A819C0B" w:rsidR="009361F3" w:rsidRPr="00182F9F" w:rsidRDefault="009361F3" w:rsidP="00121E52">
                      <w:pPr>
                        <w:jc w:val="center"/>
                        <w:rPr>
                          <w:color w:val="C00000"/>
                          <w:sz w:val="20"/>
                          <w:lang w:val="sr-Latn-ME"/>
                        </w:rPr>
                      </w:pPr>
                      <w:r w:rsidRPr="00182F9F">
                        <w:rPr>
                          <w:color w:val="C00000"/>
                          <w:sz w:val="20"/>
                          <w:lang w:val="sr-Latn-ME"/>
                        </w:rPr>
                        <w:t>Povećan bebjednosni rizik</w:t>
                      </w:r>
                    </w:p>
                  </w:txbxContent>
                </v:textbox>
              </v:shape>
            </w:pict>
          </mc:Fallback>
        </mc:AlternateContent>
      </w:r>
    </w:p>
    <w:p w14:paraId="320B48A1" w14:textId="3692A6DC" w:rsidR="0026256D" w:rsidRDefault="0026256D" w:rsidP="00274C16">
      <w:pPr>
        <w:spacing w:line="276" w:lineRule="auto"/>
        <w:jc w:val="both"/>
        <w:rPr>
          <w:rFonts w:ascii="Arial" w:hAnsi="Arial" w:cs="Arial"/>
          <w:lang w:val="hr-HR"/>
        </w:rPr>
      </w:pPr>
    </w:p>
    <w:p w14:paraId="4CD39B87" w14:textId="3F970601" w:rsidR="0026256D" w:rsidRDefault="0026256D" w:rsidP="00274C16">
      <w:pPr>
        <w:spacing w:line="276" w:lineRule="auto"/>
        <w:jc w:val="both"/>
        <w:rPr>
          <w:rFonts w:ascii="Arial" w:hAnsi="Arial" w:cs="Arial"/>
          <w:lang w:val="hr-HR"/>
        </w:rPr>
      </w:pPr>
    </w:p>
    <w:p w14:paraId="6E9F852D" w14:textId="63619BBE" w:rsidR="0026256D" w:rsidRDefault="0026256D" w:rsidP="00274C16">
      <w:pPr>
        <w:spacing w:line="276" w:lineRule="auto"/>
        <w:jc w:val="both"/>
        <w:rPr>
          <w:rFonts w:ascii="Arial" w:hAnsi="Arial" w:cs="Arial"/>
          <w:lang w:val="hr-HR"/>
        </w:rPr>
      </w:pPr>
    </w:p>
    <w:p w14:paraId="66E1D596" w14:textId="1BBF501A" w:rsidR="0026256D" w:rsidRDefault="0026256D" w:rsidP="00274C16">
      <w:pPr>
        <w:spacing w:line="276" w:lineRule="auto"/>
        <w:jc w:val="both"/>
        <w:rPr>
          <w:rFonts w:ascii="Arial" w:hAnsi="Arial" w:cs="Arial"/>
          <w:lang w:val="hr-HR"/>
        </w:rPr>
      </w:pPr>
    </w:p>
    <w:p w14:paraId="5B416348" w14:textId="72A86021" w:rsidR="0026256D" w:rsidRDefault="0026256D" w:rsidP="00274C16">
      <w:pPr>
        <w:spacing w:line="276" w:lineRule="auto"/>
        <w:jc w:val="both"/>
        <w:rPr>
          <w:rFonts w:ascii="Arial" w:hAnsi="Arial" w:cs="Arial"/>
          <w:lang w:val="hr-HR"/>
        </w:rPr>
      </w:pPr>
    </w:p>
    <w:p w14:paraId="56E101BE" w14:textId="33FE5370" w:rsidR="0026256D" w:rsidRDefault="00182F9F" w:rsidP="00274C16">
      <w:pPr>
        <w:spacing w:line="276" w:lineRule="auto"/>
        <w:jc w:val="both"/>
        <w:rPr>
          <w:rFonts w:ascii="Arial" w:hAnsi="Arial" w:cs="Arial"/>
          <w:lang w:val="hr-HR"/>
        </w:rPr>
      </w:pPr>
      <w:r w:rsidRPr="00265F04">
        <w:rPr>
          <w:rFonts w:ascii="Arial" w:hAnsi="Arial" w:cs="Arial"/>
          <w:noProof/>
          <w:lang w:val="en-GB" w:eastAsia="en-GB"/>
        </w:rPr>
        <mc:AlternateContent>
          <mc:Choice Requires="wps">
            <w:drawing>
              <wp:anchor distT="0" distB="0" distL="114300" distR="114300" simplePos="0" relativeHeight="251707392" behindDoc="0" locked="0" layoutInCell="1" allowOverlap="1" wp14:anchorId="24F641BB" wp14:editId="179F1E5F">
                <wp:simplePos x="0" y="0"/>
                <wp:positionH relativeFrom="column">
                  <wp:posOffset>7105650</wp:posOffset>
                </wp:positionH>
                <wp:positionV relativeFrom="paragraph">
                  <wp:posOffset>256540</wp:posOffset>
                </wp:positionV>
                <wp:extent cx="1009650" cy="6286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1009650" cy="628650"/>
                        </a:xfrm>
                        <a:prstGeom prst="rect">
                          <a:avLst/>
                        </a:prstGeom>
                        <a:solidFill>
                          <a:sysClr val="window" lastClr="FFFFFF"/>
                        </a:solidFill>
                        <a:ln w="6350">
                          <a:solidFill>
                            <a:prstClr val="black"/>
                          </a:solidFill>
                        </a:ln>
                      </wps:spPr>
                      <wps:txbx>
                        <w:txbxContent>
                          <w:p w14:paraId="42E6A7D3" w14:textId="42CABF16" w:rsidR="009361F3" w:rsidRPr="00182F9F" w:rsidRDefault="009361F3" w:rsidP="00265F04">
                            <w:pPr>
                              <w:jc w:val="center"/>
                              <w:rPr>
                                <w:color w:val="385623" w:themeColor="accent6" w:themeShade="80"/>
                                <w:sz w:val="18"/>
                                <w:lang w:val="sr-Latn-ME"/>
                              </w:rPr>
                            </w:pPr>
                            <w:r w:rsidRPr="00182F9F">
                              <w:rPr>
                                <w:color w:val="385623" w:themeColor="accent6" w:themeShade="80"/>
                                <w:sz w:val="18"/>
                                <w:lang w:val="sr-Latn-ME"/>
                              </w:rPr>
                              <w:t>Normativno usklađivanje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641BB" id="Text Box 54" o:spid="_x0000_s1038" type="#_x0000_t202" style="position:absolute;left:0;text-align:left;margin-left:559.5pt;margin-top:20.2pt;width:79.5pt;height: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OeVAIAALwEAAAOAAAAZHJzL2Uyb0RvYy54bWysVFFvGjEMfp+0/xDlfT1glLWIo2JUTJNQ&#10;W6md+hxyOTgtF2dJ4I79+n3JAaXtnqbxEBzb+Wx/tm9y09aa7ZTzFZmc9y96nCkjqajMOuc/nhaf&#10;rjjzQZhCaDIq53vl+c3044dJY8dqQBvShXIMIMaPG5vzTQh2nGVeblQt/AVZZWAsydUi4OrWWeFE&#10;A/RaZ4Neb5Q15ArrSCrvob3tjHya8MtSyXBfll4FpnOO3EI6XTpX8cymEzFeO2E3lTykIf4hi1pU&#10;BkFPULciCLZ11TuoupKOPJXhQlKdUVlWUqUaUE2/96aax42wKtUCcrw90eT/H6y82z04VhU5vxxy&#10;ZkSNHj2pNrCv1DKowE9j/RhujxaOoYUefT7qPZSx7LZ0dfxHQQx2ML0/sRvRZHzU612PLmGSsI0G&#10;V1EGfPby2jofvimqWRRy7tC9RKrYLX3oXI8uMZgnXRWLSut02fu5dmwn0GjMR0ENZ1r4AGXOF+l3&#10;iPbqmTasQTafkcs7yBjrhLnSQv58j4DstUERkaSOjCiFdtUmUvuDI1MrKvYg0FE3gt7KRQX8JVJ8&#10;EA4zB2KwR+EeR6kJSdFB4mxD7vff9NEfowArZw1mOOf+11Y4hcq/GwzJdX84jEOfLsPLLwNc3Lll&#10;dW4x23pOYK+PjbUyidE/6KNYOqqfsW6zGBUmYSRi5zwcxXnoNgvrKtVslpww5laEpXm0MkJHkiOv&#10;T+2zcPbQ6IARuaPjtIvxm353vvGlodk2UFmlYYhEd6we+MeKpHE6rHPcwfN78nr56Ez/AAAA//8D&#10;AFBLAwQUAAYACAAAACEAiqUWF94AAAAMAQAADwAAAGRycy9kb3ducmV2LnhtbEyPQU/DMAyF70j8&#10;h8hI3FjaUUFbmk4IiSNCDA5wyxLTBhqnarKu7NfjneDmZz89f6/ZLH4QM07RBVKQrzIQSCZYR52C&#10;t9fHqxJETJqsHgKhgh+MsGnPzxpd23CgF5y3qRMcQrHWCvqUxlrKaHr0Oq7CiMS3zzB5nVhOnbST&#10;PnC4H+Q6y26k1474Q69HfOjRfG/3XoGl90Dmwz0dHW2Nq47P5ZeZlbq8WO7vQCRc0p8ZTviMDi0z&#10;7cKebBQD6zyvuExSUGQFiJNjfVvyZsfTdVWAbBv5v0T7CwAA//8DAFBLAQItABQABgAIAAAAIQC2&#10;gziS/gAAAOEBAAATAAAAAAAAAAAAAAAAAAAAAABbQ29udGVudF9UeXBlc10ueG1sUEsBAi0AFAAG&#10;AAgAAAAhADj9If/WAAAAlAEAAAsAAAAAAAAAAAAAAAAALwEAAF9yZWxzLy5yZWxzUEsBAi0AFAAG&#10;AAgAAAAhAKR4w55UAgAAvAQAAA4AAAAAAAAAAAAAAAAALgIAAGRycy9lMm9Eb2MueG1sUEsBAi0A&#10;FAAGAAgAAAAhAIqlFhfeAAAADAEAAA8AAAAAAAAAAAAAAAAArgQAAGRycy9kb3ducmV2LnhtbFBL&#10;BQYAAAAABAAEAPMAAAC5BQAAAAA=&#10;" fillcolor="window" strokeweight=".5pt">
                <v:textbox>
                  <w:txbxContent>
                    <w:p w14:paraId="42E6A7D3" w14:textId="42CABF16" w:rsidR="009361F3" w:rsidRPr="00182F9F" w:rsidRDefault="009361F3" w:rsidP="00265F04">
                      <w:pPr>
                        <w:jc w:val="center"/>
                        <w:rPr>
                          <w:color w:val="385623" w:themeColor="accent6" w:themeShade="80"/>
                          <w:sz w:val="18"/>
                          <w:lang w:val="sr-Latn-ME"/>
                        </w:rPr>
                      </w:pPr>
                      <w:r w:rsidRPr="00182F9F">
                        <w:rPr>
                          <w:color w:val="385623" w:themeColor="accent6" w:themeShade="80"/>
                          <w:sz w:val="18"/>
                          <w:lang w:val="sr-Latn-ME"/>
                        </w:rPr>
                        <w:t>Normativno usklađivanje</w:t>
                      </w:r>
                    </w:p>
                  </w:txbxContent>
                </v:textbox>
              </v:shape>
            </w:pict>
          </mc:Fallback>
        </mc:AlternateContent>
      </w:r>
      <w:r w:rsidR="00265F04" w:rsidRPr="00265F04">
        <w:rPr>
          <w:rFonts w:ascii="Arial" w:hAnsi="Arial" w:cs="Arial"/>
          <w:noProof/>
          <w:lang w:val="en-GB" w:eastAsia="en-GB"/>
        </w:rPr>
        <mc:AlternateContent>
          <mc:Choice Requires="wps">
            <w:drawing>
              <wp:anchor distT="0" distB="0" distL="114300" distR="114300" simplePos="0" relativeHeight="251701759" behindDoc="0" locked="0" layoutInCell="1" allowOverlap="1" wp14:anchorId="51CC8E2E" wp14:editId="7FBC73C1">
                <wp:simplePos x="0" y="0"/>
                <wp:positionH relativeFrom="column">
                  <wp:posOffset>4724400</wp:posOffset>
                </wp:positionH>
                <wp:positionV relativeFrom="paragraph">
                  <wp:posOffset>266065</wp:posOffset>
                </wp:positionV>
                <wp:extent cx="3400425" cy="58102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3400425" cy="581025"/>
                        </a:xfrm>
                        <a:prstGeom prst="rect">
                          <a:avLst/>
                        </a:prstGeom>
                        <a:gradFill flip="none" rotWithShape="1">
                          <a:gsLst>
                            <a:gs pos="0">
                              <a:sysClr val="window" lastClr="FFFFFF">
                                <a:lumMod val="95000"/>
                                <a:shade val="30000"/>
                                <a:satMod val="115000"/>
                                <a:alpha val="0"/>
                              </a:sysClr>
                            </a:gs>
                            <a:gs pos="50000">
                              <a:sysClr val="window" lastClr="FFFFFF">
                                <a:lumMod val="95000"/>
                                <a:shade val="67500"/>
                                <a:satMod val="115000"/>
                              </a:sysClr>
                            </a:gs>
                            <a:gs pos="100000">
                              <a:sysClr val="window" lastClr="FFFFFF">
                                <a:lumMod val="95000"/>
                                <a:shade val="100000"/>
                                <a:satMod val="115000"/>
                              </a:sysClr>
                            </a:gs>
                          </a:gsLst>
                          <a:path path="circle">
                            <a:fillToRect l="50000" t="50000" r="50000" b="5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123A" id="Rectangle 51" o:spid="_x0000_s1026" style="position:absolute;margin-left:372pt;margin-top:20.95pt;width:267.75pt;height:45.75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AVEgMAAAUHAAAOAAAAZHJzL2Uyb0RvYy54bWysVdtuGyEQfa/Uf0C8N147di5W1pGVyFWl&#10;tImaVHkmLOtFYoEC9tr9+h5gfVEaVVUVP+BhGIbhcObs1fWmVWQtnJdGl3R4UlAiNDeV1MuS/nha&#10;fLqgxAemK6aMFiXdCk+vZx8/XHV2KkamMaoSjiCJ9tPOlrQJwU4HA88b0TJ/YqzQWKyNa1nA1C0H&#10;lWMdsrdqMCqKs0FnXGWd4cJ7eG/zIp2l/HUteLivay8CUSVFbSGNLo0vcRzMrth06ZhtJO/LYP9R&#10;RcukxqH7VLcsMLJy8o9UreTOeFOHE27agalryUW6A24zLF7d5rFhVqS7ABxv9zD590vLv60fHJFV&#10;SSdDSjRr8UbfgRrTSyUIfACos36KuEf74PqZhxlvu6ldG/9xD7JJoG73oIpNIBzO03FRjEcTSjjW&#10;JhfDAjbSDA67rfPhszAtiUZJHY5PWLL1nQ85dBfSQ1wtpFKkVhKM0eAVJc6EZxmahBh4mN/CY3/a&#10;4Yk1AK1Ibr/1N8qRNQMlwKTKdJQo5gOcJV2kX4pTq/arqXLc5aQoerL4hlUie0/h3HlZ2AcPh4do&#10;pmzDcnSKxLXz+QmBpT8uL+567xLPzpE1s9y/WeLfChrGgt67oj4p3hVQ/GNJKHK5e0zLQkPiUFIu&#10;HVexQdi0BiGeTGRu7PSMZOz23sLL9ha6Pls9sZAo7g9Sibg7eyEIiWJxRWnSgVGjcyBBOAPjasUC&#10;zNaia7xeUsLUEuLHg0ulaBPZme4XaXvLfJMJ4I2SVX6LVgbInpJtSS8yyPlgpeORIglXT/7Yfbnf&#10;ovViqi0aFnRP7eYtX0gccgf+PjAH6UKRkONwj6FWBpWb3qKkMe7XW/4YD0XBKiUdpBC3+rliDl2l&#10;vmi0zeVwPI7amSbjyfkIE3e88nK8olftjcEbQE5QXTJjfFA7s3amfYZqz+OpWGKa4+yMXz+5CZhj&#10;CbrPxXyebOglXv1OP1q+a/AI79PmmTnbS0eA6HwzO9lk01cKkmMjwtrMV8HUMr33AVc0ZZxAa3N7&#10;5u9CFPPjeYo6fL1mvwEAAP//AwBQSwMEFAAGAAgAAAAhAM4yMpbiAAAACwEAAA8AAABkcnMvZG93&#10;bnJldi54bWxMj81uwjAQhO+VeAdrkXorDpA2JY2DaKWIHvmpRI9OvE0i4nWwDaR9+ppTe5vVjGa/&#10;yZaD7tgFrWsNCZhOImBIlVEt1QI+9sXDMzDnJSnZGUIB3+hgmY/uMpkqc6UtXna+ZqGEXCoFNN73&#10;KeeualBLNzE9UvC+jNXSh9PWXFl5DeW647MoeuJathQ+NLLHtwar4+6sBaxx2x/2yfrwerKuPL1/&#10;Fj9qUwhxPx5WL8A8Dv4vDDf8gA55YCrNmZRjnYAkjsMWLyCeLoDdArNk8QisDGo+j4HnGf+/If8F&#10;AAD//wMAUEsBAi0AFAAGAAgAAAAhALaDOJL+AAAA4QEAABMAAAAAAAAAAAAAAAAAAAAAAFtDb250&#10;ZW50X1R5cGVzXS54bWxQSwECLQAUAAYACAAAACEAOP0h/9YAAACUAQAACwAAAAAAAAAAAAAAAAAv&#10;AQAAX3JlbHMvLnJlbHNQSwECLQAUAAYACAAAACEAeZQgFRIDAAAFBwAADgAAAAAAAAAAAAAAAAAu&#10;AgAAZHJzL2Uyb0RvYy54bWxQSwECLQAUAAYACAAAACEAzjIyluIAAAALAQAADwAAAAAAAAAAAAAA&#10;AABsBQAAZHJzL2Rvd25yZXYueG1sUEsFBgAAAAAEAAQA8wAAAHsGAAAAAA==&#10;" fillcolor="#8d8d8d" stroked="f" strokeweight="1pt">
                <v:fill color2="#f2f2f2" o:opacity2="0" rotate="t" focusposition=".5,.5" focussize="" colors="0 #8d8d8d;.5 #ccc;1 #f2f2f2" focus="100%" type="gradientRadial"/>
              </v:rect>
            </w:pict>
          </mc:Fallback>
        </mc:AlternateContent>
      </w:r>
      <w:r w:rsidR="00265F04">
        <w:rPr>
          <w:rFonts w:ascii="Arial" w:hAnsi="Arial" w:cs="Arial"/>
          <w:noProof/>
          <w:lang w:val="en-GB" w:eastAsia="en-GB"/>
        </w:rPr>
        <mc:AlternateContent>
          <mc:Choice Requires="wps">
            <w:drawing>
              <wp:anchor distT="0" distB="0" distL="114300" distR="114300" simplePos="0" relativeHeight="251696127" behindDoc="0" locked="0" layoutInCell="1" allowOverlap="1" wp14:anchorId="571237E2" wp14:editId="45925E77">
                <wp:simplePos x="0" y="0"/>
                <wp:positionH relativeFrom="column">
                  <wp:posOffset>2581275</wp:posOffset>
                </wp:positionH>
                <wp:positionV relativeFrom="paragraph">
                  <wp:posOffset>237490</wp:posOffset>
                </wp:positionV>
                <wp:extent cx="1009650" cy="6286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1009650" cy="628650"/>
                        </a:xfrm>
                        <a:prstGeom prst="rect">
                          <a:avLst/>
                        </a:prstGeom>
                        <a:solidFill>
                          <a:sysClr val="window" lastClr="FFFFFF"/>
                        </a:solidFill>
                        <a:ln w="6350">
                          <a:solidFill>
                            <a:prstClr val="black"/>
                          </a:solidFill>
                        </a:ln>
                      </wps:spPr>
                      <wps:txbx>
                        <w:txbxContent>
                          <w:p w14:paraId="63A2061E" w14:textId="52855196" w:rsidR="009361F3" w:rsidRPr="00182F9F" w:rsidRDefault="009361F3" w:rsidP="00265F04">
                            <w:pPr>
                              <w:jc w:val="center"/>
                              <w:rPr>
                                <w:color w:val="C00000"/>
                                <w:sz w:val="18"/>
                                <w:lang w:val="sr-Latn-ME"/>
                              </w:rPr>
                            </w:pPr>
                            <w:r w:rsidRPr="00182F9F">
                              <w:rPr>
                                <w:color w:val="C00000"/>
                                <w:sz w:val="18"/>
                                <w:lang w:val="sr-Latn-ME"/>
                              </w:rPr>
                              <w:t>Kašnjenja u usklađivanju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37E2" id="Text Box 44" o:spid="_x0000_s1039" type="#_x0000_t202" style="position:absolute;left:0;text-align:left;margin-left:203.25pt;margin-top:18.7pt;width:79.5pt;height:49.5pt;z-index:25169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vrVAIAALwEAAAOAAAAZHJzL2Uyb0RvYy54bWysVFFvGjEMfp+0/xDlfT2gtGsRR8WomCah&#10;tlI79TnkcnBaLs6SwB379fuSA8rKnqbxEBzb+Wx/tm9819aabZXzFZmc9y96nCkjqajMKuffX+af&#10;bjjzQZhCaDIq5zvl+d3k44dxY0dqQGvShXIMIMaPGpvzdQh2lGVerlUt/AVZZWAsydUi4OpWWeFE&#10;A/RaZ4Ne7zpryBXWkVTeQ3vfGfkk4ZelkuGxLL0KTOccuYV0unQu45lNxmK0csKuK7lPQ/xDFrWo&#10;DIIeoe5FEGzjqjOoupKOPJXhQlKdUVlWUqUaUE2/966a57WwKtUCcrw90uT/H6x82D45VhU5Hw45&#10;M6JGj15UG9gXahlU4KexfgS3ZwvH0EKPPh/0HspYdlu6Ov6jIAY7mN4d2Y1oMj7q9W6vr2CSsF0P&#10;bqIM+OzttXU+fFVUsyjk3KF7iVSxXfjQuR5cYjBPuirmldbpsvMz7dhWoNGYj4IazrTwAcqcz9Nv&#10;H+2PZ9qwBtlcIpczyBjriLnUQv44R0D22qCISFJHRpRCu2wTqf3LA1NLKnYg0FE3gt7KeQX8BVJ8&#10;Eg4zB2KwR+ERR6kJSdFe4mxN7tff9NEfowArZw1mOOf+50Y4hcq/GQzJbX84jEOfLsOrzwNc3Kll&#10;eWoxm3pGYK+PjbUyidE/6INYOqpfsW7TGBUmYSRi5zwcxFnoNgvrKtV0mpww5laEhXm2MkJHkiOv&#10;L+2rcHbf6IAReaDDtIvRu353vvGloekmUFmlYYhEd6zu+ceKpHHar3PcwdN78nr76Ex+AwAA//8D&#10;AFBLAwQUAAYACAAAACEAgj82RN0AAAAKAQAADwAAAGRycy9kb3ducmV2LnhtbEyPwU7DMAyG70i8&#10;Q2QkbiyFtWWUphNC4ogQhQPcssS0gcapmqwre3rMCY62P/3+/nq7+EHMOEUXSMHlKgOBZIJ11Cl4&#10;fXm42ICISZPVQyBU8I0Rts3pSa0rGw70jHObOsEhFCutoE9prKSMpkev4yqMSHz7CJPXicepk3bS&#10;Bw73g7zKslJ67Yg/9HrE+x7NV7v3Ciy9BTLv7vHoqDXu5vi0+TSzUudny90tiIRL+oPhV5/VoWGn&#10;XdiTjWJQkGdlwaiC9XUOgoGiLHixY3Jd5iCbWv6v0PwAAAD//wMAUEsBAi0AFAAGAAgAAAAhALaD&#10;OJL+AAAA4QEAABMAAAAAAAAAAAAAAAAAAAAAAFtDb250ZW50X1R5cGVzXS54bWxQSwECLQAUAAYA&#10;CAAAACEAOP0h/9YAAACUAQAACwAAAAAAAAAAAAAAAAAvAQAAX3JlbHMvLnJlbHNQSwECLQAUAAYA&#10;CAAAACEA5iBr61QCAAC8BAAADgAAAAAAAAAAAAAAAAAuAgAAZHJzL2Uyb0RvYy54bWxQSwECLQAU&#10;AAYACAAAACEAgj82RN0AAAAKAQAADwAAAAAAAAAAAAAAAACuBAAAZHJzL2Rvd25yZXYueG1sUEsF&#10;BgAAAAAEAAQA8wAAALgFAAAAAA==&#10;" fillcolor="window" strokeweight=".5pt">
                <v:textbox>
                  <w:txbxContent>
                    <w:p w14:paraId="63A2061E" w14:textId="52855196" w:rsidR="009361F3" w:rsidRPr="00182F9F" w:rsidRDefault="009361F3" w:rsidP="00265F04">
                      <w:pPr>
                        <w:jc w:val="center"/>
                        <w:rPr>
                          <w:color w:val="C00000"/>
                          <w:sz w:val="18"/>
                          <w:lang w:val="sr-Latn-ME"/>
                        </w:rPr>
                      </w:pPr>
                      <w:r w:rsidRPr="00182F9F">
                        <w:rPr>
                          <w:color w:val="C00000"/>
                          <w:sz w:val="18"/>
                          <w:lang w:val="sr-Latn-ME"/>
                        </w:rPr>
                        <w:t>Kašnjenja u usklađivanju</w:t>
                      </w:r>
                    </w:p>
                  </w:txbxContent>
                </v:textbox>
              </v:shape>
            </w:pict>
          </mc:Fallback>
        </mc:AlternateContent>
      </w:r>
      <w:r w:rsidR="00265F04">
        <w:rPr>
          <w:rFonts w:ascii="Arial" w:hAnsi="Arial" w:cs="Arial"/>
          <w:noProof/>
          <w:lang w:val="en-GB" w:eastAsia="en-GB"/>
        </w:rPr>
        <mc:AlternateContent>
          <mc:Choice Requires="wps">
            <w:drawing>
              <wp:anchor distT="0" distB="0" distL="114300" distR="114300" simplePos="0" relativeHeight="251692031" behindDoc="0" locked="0" layoutInCell="1" allowOverlap="1" wp14:anchorId="6B1336E9" wp14:editId="6585F497">
                <wp:simplePos x="0" y="0"/>
                <wp:positionH relativeFrom="column">
                  <wp:posOffset>190500</wp:posOffset>
                </wp:positionH>
                <wp:positionV relativeFrom="paragraph">
                  <wp:posOffset>256540</wp:posOffset>
                </wp:positionV>
                <wp:extent cx="3400425" cy="581025"/>
                <wp:effectExtent l="0" t="0" r="9525" b="9525"/>
                <wp:wrapNone/>
                <wp:docPr id="45" name="Rectangle 45"/>
                <wp:cNvGraphicFramePr/>
                <a:graphic xmlns:a="http://schemas.openxmlformats.org/drawingml/2006/main">
                  <a:graphicData uri="http://schemas.microsoft.com/office/word/2010/wordprocessingShape">
                    <wps:wsp>
                      <wps:cNvSpPr/>
                      <wps:spPr>
                        <a:xfrm>
                          <a:off x="0" y="0"/>
                          <a:ext cx="3400425" cy="581025"/>
                        </a:xfrm>
                        <a:prstGeom prst="rect">
                          <a:avLst/>
                        </a:prstGeom>
                        <a:gradFill flip="none" rotWithShape="1">
                          <a:gsLst>
                            <a:gs pos="0">
                              <a:schemeClr val="bg1">
                                <a:lumMod val="95000"/>
                                <a:shade val="30000"/>
                                <a:satMod val="115000"/>
                                <a:alpha val="0"/>
                              </a:schemeClr>
                            </a:gs>
                            <a:gs pos="50000">
                              <a:schemeClr val="bg1">
                                <a:lumMod val="95000"/>
                                <a:shade val="67500"/>
                                <a:satMod val="115000"/>
                              </a:schemeClr>
                            </a:gs>
                            <a:gs pos="100000">
                              <a:schemeClr val="bg1">
                                <a:lumMod val="95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539C6" id="Rectangle 45" o:spid="_x0000_s1026" style="position:absolute;margin-left:15pt;margin-top:20.2pt;width:267.75pt;height:45.75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yJQMAAJgHAAAOAAAAZHJzL2Uyb0RvYy54bWysVd9v2yAQfp+0/wHxvtpJ019RnSpq1WlS&#10;t1Ztpz4TjGNLGBiQJt1fvw+wnbSLtGndi30cd8fd8d3H+cWmleRZWNdoVdDRQU6JUFyXjVoW9Pvj&#10;9adTSpxnqmRSK1HQF+Hoxezjh/O1mYqxrrUshSUIotx0bQpae2+mWeZ4LVrmDrQRCpuVti3zWNpl&#10;Vlq2RvRWZuM8P87W2pbGai6cg/YqbdJZjF9VgvvbqnLCE1lQ5Obj18bvInyz2TmbLi0zdcO7NNg/&#10;ZNGyRuHQIdQV84ysbPNbqLbhVjtd+QOu20xXVcNFrAHVjPI31TzUzIhYC5rjzNAm9//C8m/Pd5Y0&#10;ZUEnR5Qo1uKO7tE1ppZSEOjQoLVxU9g9mDvbrRzEUO2msm34ow6yiU19GZoqNp5wKA8neT4ZIzjH&#10;3tHpKIeMMNnW21jnPwvdkiAU1OL42Ev2fON8Mu1NuhaX142UpJINEKOAK0qs9k+Nr2PHgMN0Fw7+&#10;0cMRo9G0PKojtsSltOSZARWLZbKWq/arLpPu7CjPO2y4mpUiaQ+h7LXMD8aj0daaSVOzZB0tUeVw&#10;XKx56XYTCo7vTOr4BEESjN3epP6Qwiik8M4cuhi4KpT790kgs2V/RYb5moRPQXljuQywZ9MK1/yo&#10;Ax7D/KZuhRnuJMxxJ2GWk9TBBYGCv2+kCN5JizGPwAk7UoWv0gFIaTdosgD1BO4o+RcpkvW9qDAl&#10;gPN4H4YY50L5hKMdwOym9BoGUiFgiBwqHGJ3AQL3bfHZx05ZdvbBVUR6G5z33uFr58EjnqyVH5zb&#10;Rmm7rzKJqrqTk33fpNSa0KWFLl/AIZjAyADO8OsGg3zDnL9jFmwK3sUL4W/xqaReF1R3EiW1tj/3&#10;6YM9SA67lKzBzgV1P1bMYtDlF4VJPhtNJoHO42JydDLGwu7uLHZ31Kq91ADQCG+R4VEM9l72YmV1&#10;+4SHZB5OxRZTHGcDit72i0uPNbbwFHExn0cZFA7I3qgHw3vOCUT1uHli1nRs5sGD33TP5Gz6htSS&#10;bbgPpecrr6smgnXb167foP/EH+mpCu/L7jpabR/U2S8AAAD//wMAUEsDBBQABgAIAAAAIQBY6v7y&#10;3QAAAAkBAAAPAAAAZHJzL2Rvd25yZXYueG1sTI/NTsMwEITvSLyDtUjcqF3yI0jjVAgJxK2i7QO4&#10;8TaJGq+j2E3St2c5wXE0o5lvyu3iejHhGDpPGtYrBQKp9rajRsPx8PH0AiJEQ9b0nlDDDQNsq/u7&#10;0hTWz/SN0z42gksoFEZDG+NQSBnqFp0JKz8gsXf2ozOR5dhIO5qZy10vn5XKpTMd8UJrBnxvsb7s&#10;r07DYcm+8nlIdhf5eaPadH43TqnWjw/L2wZExCX+heEXn9GhYqaTv5INoteQKL4SNaQqBcF+lmcZ&#10;iBMHk/UryKqU/x9UPwAAAP//AwBQSwECLQAUAAYACAAAACEAtoM4kv4AAADhAQAAEwAAAAAAAAAA&#10;AAAAAAAAAAAAW0NvbnRlbnRfVHlwZXNdLnhtbFBLAQItABQABgAIAAAAIQA4/SH/1gAAAJQBAAAL&#10;AAAAAAAAAAAAAAAAAC8BAABfcmVscy8ucmVsc1BLAQItABQABgAIAAAAIQB/mXHyJQMAAJgHAAAO&#10;AAAAAAAAAAAAAAAAAC4CAABkcnMvZTJvRG9jLnhtbFBLAQItABQABgAIAAAAIQBY6v7y3QAAAAkB&#10;AAAPAAAAAAAAAAAAAAAAAH8FAABkcnMvZG93bnJldi54bWxQSwUGAAAAAAQABADzAAAAiQYAAAAA&#10;" fillcolor="#f2f2f2 [3052]" stroked="f" strokeweight="1pt">
                <v:fill color2="#f2f2f2 [3052]" o:opacity2="0" rotate="t" focusposition=".5,.5" focussize="" colors="0 #8d8d8d;.5 #ccc;1 #f2f2f2" focus="100%" type="gradientRadial"/>
              </v:rect>
            </w:pict>
          </mc:Fallback>
        </mc:AlternateContent>
      </w:r>
      <w:r w:rsidR="00265F04">
        <w:rPr>
          <w:rFonts w:ascii="Arial" w:hAnsi="Arial" w:cs="Arial"/>
          <w:noProof/>
          <w:lang w:val="en-GB" w:eastAsia="en-GB"/>
        </w:rPr>
        <mc:AlternateContent>
          <mc:Choice Requires="wps">
            <w:drawing>
              <wp:anchor distT="0" distB="0" distL="114300" distR="114300" simplePos="0" relativeHeight="251693056" behindDoc="0" locked="0" layoutInCell="1" allowOverlap="1" wp14:anchorId="03A3D55F" wp14:editId="7CE9ECA3">
                <wp:simplePos x="0" y="0"/>
                <wp:positionH relativeFrom="column">
                  <wp:posOffset>190500</wp:posOffset>
                </wp:positionH>
                <wp:positionV relativeFrom="paragraph">
                  <wp:posOffset>256540</wp:posOffset>
                </wp:positionV>
                <wp:extent cx="942975" cy="6286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942975" cy="628650"/>
                        </a:xfrm>
                        <a:prstGeom prst="rect">
                          <a:avLst/>
                        </a:prstGeom>
                        <a:solidFill>
                          <a:sysClr val="window" lastClr="FFFFFF"/>
                        </a:solidFill>
                        <a:ln w="6350">
                          <a:solidFill>
                            <a:prstClr val="black"/>
                          </a:solidFill>
                        </a:ln>
                      </wps:spPr>
                      <wps:txbx>
                        <w:txbxContent>
                          <w:p w14:paraId="57C35454" w14:textId="0FF2CF7F" w:rsidR="009361F3" w:rsidRPr="00182F9F" w:rsidRDefault="009361F3" w:rsidP="00121E52">
                            <w:pPr>
                              <w:jc w:val="center"/>
                              <w:rPr>
                                <w:color w:val="C00000"/>
                                <w:sz w:val="18"/>
                                <w:lang w:val="sr-Latn-ME"/>
                              </w:rPr>
                            </w:pPr>
                            <w:r w:rsidRPr="00182F9F">
                              <w:rPr>
                                <w:color w:val="C00000"/>
                                <w:sz w:val="18"/>
                                <w:lang w:val="sr-Latn-ME"/>
                              </w:rPr>
                              <w:t>Fragmentirani podaci, nedostatak SOP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3D55F" id="Text Box 40" o:spid="_x0000_s1040" type="#_x0000_t202" style="position:absolute;left:0;text-align:left;margin-left:15pt;margin-top:20.2pt;width:74.25pt;height: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3xVwIAALsEAAAOAAAAZHJzL2Uyb0RvYy54bWysVE1v2zAMvQ/YfxB0X5xkST+COEXWIsOA&#10;oi3QDj0rshwbk0VNUmJnv35PSpx27U7DclAoknokH0nPr7pGs51yviaT89FgyJkykorabHL+/Wn1&#10;6YIzH4QphCajcr5Xnl8tPn6Yt3amxlSRLpRjADF+1tqcVyHYWZZ5WalG+AFZZWAsyTUi4Oo2WeFE&#10;C/RGZ+Ph8CxryRXWkVTeQ3tzMPJFwi9LJcN9WXoVmM45cgvpdOlcxzNbzMVs44StanlMQ/xDFo2o&#10;DYKeoG5EEGzr6ndQTS0deSrDQFKTUVnWUqUaUM1o+Kaax0pYlWoBOd6eaPL/D1be7R4cq4ucT0CP&#10;EQ169KS6wL5Qx6ACP631M7g9WjiGDnr0udd7KGPZXema+I+CGOyA2p/YjWgSysvJ+PJ8ypmE6Wx8&#10;cTZN6NnLY+t8+KqoYVHIuUPzEqdid+sDEoFr7xJjedJ1saq1Tpe9v9aO7QT6jPEoqOVMCx+gzPkq&#10;/WLOgPjjmTasRTafkcs7yBjrhLnWQv54jwA8bQAbOTpwEaXQrbvE6WjSE7WmYg/+HB0m0Fu5qoF/&#10;ixQfhMPIgTKsUbjHUWpCUnSUOKvI/fqbPvpjEmDlrMUI59z/3AqnUPk3gxm5HE1iU0O6TKbnY1zc&#10;a8v6tcVsm2sCeyMsrJVJjP5B92LpqHnGti1jVJiEkYid89CL1+GwWNhWqZbL5IQptyLcmkcrI3Qk&#10;OfL61D0LZ4+NDpiQO+qHXcze9PvgG18aWm4DlXUahkj0gdUj/9iQ1ODjNscVfH1PXi/fnMVvAAAA&#10;//8DAFBLAwQUAAYACAAAACEAMYbBbN4AAAAJAQAADwAAAGRycy9kb3ducmV2LnhtbEyPwU7DMBBE&#10;70j8g7VI3KjdNkAa4lQVEkeECBzozbW3iWm8jmI3Df163BPcZjWrmTflenIdG3EI1pOE+UwAQ9Le&#10;WGokfH683OXAQlRkVOcJJfxggHV1fVWqwvgTveNYx4alEAqFktDG2BecB92iU2Hme6Tk7f3gVEzn&#10;0HAzqFMKdx1fCPHAnbKUGlrV43OL+lAfnQRDX5701r6eLdXars5v+bcepby9mTZPwCJO8e8ZLvgJ&#10;HarEtPNHMoF1EpYiTYkSMpEBu/iP+T2wXRLLVQa8Kvn/BdUvAAAA//8DAFBLAQItABQABgAIAAAA&#10;IQC2gziS/gAAAOEBAAATAAAAAAAAAAAAAAAAAAAAAABbQ29udGVudF9UeXBlc10ueG1sUEsBAi0A&#10;FAAGAAgAAAAhADj9If/WAAAAlAEAAAsAAAAAAAAAAAAAAAAALwEAAF9yZWxzLy5yZWxzUEsBAi0A&#10;FAAGAAgAAAAhAEN0jfFXAgAAuwQAAA4AAAAAAAAAAAAAAAAALgIAAGRycy9lMm9Eb2MueG1sUEsB&#10;Ai0AFAAGAAgAAAAhADGGwWzeAAAACQEAAA8AAAAAAAAAAAAAAAAAsQQAAGRycy9kb3ducmV2Lnht&#10;bFBLBQYAAAAABAAEAPMAAAC8BQAAAAA=&#10;" fillcolor="window" strokeweight=".5pt">
                <v:textbox>
                  <w:txbxContent>
                    <w:p w14:paraId="57C35454" w14:textId="0FF2CF7F" w:rsidR="009361F3" w:rsidRPr="00182F9F" w:rsidRDefault="009361F3" w:rsidP="00121E52">
                      <w:pPr>
                        <w:jc w:val="center"/>
                        <w:rPr>
                          <w:color w:val="C00000"/>
                          <w:sz w:val="18"/>
                          <w:lang w:val="sr-Latn-ME"/>
                        </w:rPr>
                      </w:pPr>
                      <w:r w:rsidRPr="00182F9F">
                        <w:rPr>
                          <w:color w:val="C00000"/>
                          <w:sz w:val="18"/>
                          <w:lang w:val="sr-Latn-ME"/>
                        </w:rPr>
                        <w:t>Fragmentirani podaci, nedostatak SOP</w:t>
                      </w:r>
                    </w:p>
                  </w:txbxContent>
                </v:textbox>
              </v:shape>
            </w:pict>
          </mc:Fallback>
        </mc:AlternateContent>
      </w:r>
    </w:p>
    <w:p w14:paraId="405CCB2B" w14:textId="102F99EC" w:rsidR="0026256D" w:rsidRDefault="00182F9F" w:rsidP="00274C16">
      <w:pPr>
        <w:spacing w:line="276" w:lineRule="auto"/>
        <w:jc w:val="both"/>
        <w:rPr>
          <w:rFonts w:ascii="Arial" w:hAnsi="Arial" w:cs="Arial"/>
          <w:lang w:val="hr-HR"/>
        </w:rPr>
      </w:pPr>
      <w:r w:rsidRPr="00265F04">
        <w:rPr>
          <w:rFonts w:ascii="Arial" w:hAnsi="Arial" w:cs="Arial"/>
          <w:noProof/>
          <w:lang w:val="en-GB" w:eastAsia="en-GB"/>
        </w:rPr>
        <mc:AlternateContent>
          <mc:Choice Requires="wps">
            <w:drawing>
              <wp:anchor distT="0" distB="0" distL="114300" distR="114300" simplePos="0" relativeHeight="251708416" behindDoc="0" locked="0" layoutInCell="1" allowOverlap="1" wp14:anchorId="57324620" wp14:editId="1894345A">
                <wp:simplePos x="0" y="0"/>
                <wp:positionH relativeFrom="column">
                  <wp:posOffset>6391275</wp:posOffset>
                </wp:positionH>
                <wp:positionV relativeFrom="paragraph">
                  <wp:posOffset>208280</wp:posOffset>
                </wp:positionV>
                <wp:extent cx="885825" cy="5810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885825" cy="581025"/>
                        </a:xfrm>
                        <a:prstGeom prst="rect">
                          <a:avLst/>
                        </a:prstGeom>
                        <a:solidFill>
                          <a:sysClr val="window" lastClr="FFFFFF"/>
                        </a:solidFill>
                        <a:ln w="6350">
                          <a:solidFill>
                            <a:prstClr val="black"/>
                          </a:solidFill>
                        </a:ln>
                      </wps:spPr>
                      <wps:txbx>
                        <w:txbxContent>
                          <w:p w14:paraId="7F3056C9" w14:textId="636AB402" w:rsidR="009361F3" w:rsidRPr="00182F9F" w:rsidRDefault="009361F3" w:rsidP="00265F04">
                            <w:pPr>
                              <w:jc w:val="center"/>
                              <w:rPr>
                                <w:rFonts w:ascii="Arial Narrow" w:hAnsi="Arial Narrow"/>
                                <w:color w:val="385623" w:themeColor="accent6" w:themeShade="80"/>
                                <w:sz w:val="18"/>
                                <w:lang w:val="sr-Latn-ME"/>
                              </w:rPr>
                            </w:pPr>
                            <w:r w:rsidRPr="00182F9F">
                              <w:rPr>
                                <w:rFonts w:ascii="Arial Narrow" w:hAnsi="Arial Narrow"/>
                                <w:color w:val="385623" w:themeColor="accent6" w:themeShade="80"/>
                                <w:sz w:val="18"/>
                                <w:lang w:val="sr-Latn-ME"/>
                              </w:rPr>
                              <w:t>Digitalizacija i interoperabilnost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24620" id="Text Box 55" o:spid="_x0000_s1041" type="#_x0000_t202" style="position:absolute;left:0;text-align:left;margin-left:503.25pt;margin-top:16.4pt;width:69.75pt;height:4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pmVgIAALsEAAAOAAAAZHJzL2Uyb0RvYy54bWysVE1vGjEQvVfqf7B8Lws0pARliWgiqkoo&#10;iQRVzsbrDat6Pa5t2KW/vs9eICTpqSoHM54Zz8ebN3t909aa7ZTzFZmcD3p9zpSRVFTmOec/VvNP&#10;Y858EKYQmozK+V55fjP9+OG6sRM1pA3pQjmGIMZPGpvzTQh2kmVeblQtfI+sMjCW5GoRcHXPWeFE&#10;g+i1zob9/mXWkCusI6m8h/auM/Jpil+WSoaHsvQqMJ1z1BbS6dK5jmc2vRaTZyfsppKHMsQ/VFGL&#10;yiDpKdSdCIJtXfUuVF1JR57K0JNUZ1SWlVSpB3Qz6L/pZrkRVqVeAI63J5j8/wsr73ePjlVFzkcj&#10;zoyoMaOVagP7Si2DCvg01k/gtrRwDC30mPNR76GMbbelq+M/GmKwA+n9Cd0YTUI5Ho/GQySRMI3G&#10;gz5kRM9eHlvnwzdFNYtCzh2GlzAVu4UPnevRJebypKtiXmmdLnt/qx3bCcwZ9Cio4UwLH6DM+Tz9&#10;DtlePdOGNTm//Dzqp0yvbDHXKeZaC/nzfQRUrw2aiBh1WEQptOs2YTo4AbimYg/8HHUM9FbOK8Rf&#10;oMRH4UA5QIY1Cg84Sk0oig4SZxtyv/+mj/5gAqycNaBwzv2vrXAKnX834MjV4OIicj5dLkZfhri4&#10;c8v63GK29S0BvQEW1sokRv+gj2LpqH7Cts1iVpiEkcid83AUb0O3WNhWqWaz5ASWWxEWZmllDB1H&#10;FXFdtU/C2cOgAxhyT0eyi8mbeXe+8aWh2TZQWSUyRKA7VA/4Y0MSnQ7bHFfw/J68Xr450z8AAAD/&#10;/wMAUEsDBBQABgAIAAAAIQD7ECpG3QAAAAwBAAAPAAAAZHJzL2Rvd25yZXYueG1sTI89T8MwEIZ3&#10;JP6DdUhs1GlaqpLGqRASI0KkDLC59jUxxOcodtPQX891gu1e3aP3o9xOvhMjDtEFUjCfZSCQTLCO&#10;GgXvu+e7NYiYNFndBUIFPxhhW11flbqw4URvONapEWxCsdAK2pT6QspoWvQ6zkKPxL9DGLxOLIdG&#10;2kGf2Nx3Ms+ylfTaESe0usenFs13ffQKLH0EMp/u5eyoNu7h/Lr+MqNStzfT4wZEwin9wXCpz9Wh&#10;4k77cCQbRcea3e+ZVbDIecOFmC9XPG/PV75cgKxK+X9E9QsAAP//AwBQSwECLQAUAAYACAAAACEA&#10;toM4kv4AAADhAQAAEwAAAAAAAAAAAAAAAAAAAAAAW0NvbnRlbnRfVHlwZXNdLnhtbFBLAQItABQA&#10;BgAIAAAAIQA4/SH/1gAAAJQBAAALAAAAAAAAAAAAAAAAAC8BAABfcmVscy8ucmVsc1BLAQItABQA&#10;BgAIAAAAIQAxK9pmVgIAALsEAAAOAAAAAAAAAAAAAAAAAC4CAABkcnMvZTJvRG9jLnhtbFBLAQIt&#10;ABQABgAIAAAAIQD7ECpG3QAAAAwBAAAPAAAAAAAAAAAAAAAAALAEAABkcnMvZG93bnJldi54bWxQ&#10;SwUGAAAAAAQABADzAAAAugUAAAAA&#10;" fillcolor="window" strokeweight=".5pt">
                <v:textbox>
                  <w:txbxContent>
                    <w:p w14:paraId="7F3056C9" w14:textId="636AB402" w:rsidR="009361F3" w:rsidRPr="00182F9F" w:rsidRDefault="009361F3" w:rsidP="00265F04">
                      <w:pPr>
                        <w:jc w:val="center"/>
                        <w:rPr>
                          <w:rFonts w:ascii="Arial Narrow" w:hAnsi="Arial Narrow"/>
                          <w:color w:val="385623" w:themeColor="accent6" w:themeShade="80"/>
                          <w:sz w:val="18"/>
                          <w:lang w:val="sr-Latn-ME"/>
                        </w:rPr>
                      </w:pPr>
                      <w:r w:rsidRPr="00182F9F">
                        <w:rPr>
                          <w:rFonts w:ascii="Arial Narrow" w:hAnsi="Arial Narrow"/>
                          <w:color w:val="385623" w:themeColor="accent6" w:themeShade="80"/>
                          <w:sz w:val="18"/>
                          <w:lang w:val="sr-Latn-ME"/>
                        </w:rPr>
                        <w:t>Digitalizacija i interoperabilnost</w:t>
                      </w:r>
                    </w:p>
                  </w:txbxContent>
                </v:textbox>
              </v:shape>
            </w:pict>
          </mc:Fallback>
        </mc:AlternateContent>
      </w:r>
      <w:r w:rsidR="00265F04">
        <w:rPr>
          <w:rFonts w:ascii="Arial" w:hAnsi="Arial" w:cs="Arial"/>
          <w:noProof/>
          <w:lang w:val="en-GB" w:eastAsia="en-GB"/>
        </w:rPr>
        <mc:AlternateContent>
          <mc:Choice Requires="wps">
            <w:drawing>
              <wp:anchor distT="0" distB="0" distL="114300" distR="114300" simplePos="0" relativeHeight="251697152" behindDoc="0" locked="0" layoutInCell="1" allowOverlap="1" wp14:anchorId="723A2E44" wp14:editId="796367FD">
                <wp:simplePos x="0" y="0"/>
                <wp:positionH relativeFrom="column">
                  <wp:posOffset>1914525</wp:posOffset>
                </wp:positionH>
                <wp:positionV relativeFrom="paragraph">
                  <wp:posOffset>189230</wp:posOffset>
                </wp:positionV>
                <wp:extent cx="809625" cy="58102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809625" cy="581025"/>
                        </a:xfrm>
                        <a:prstGeom prst="rect">
                          <a:avLst/>
                        </a:prstGeom>
                        <a:solidFill>
                          <a:sysClr val="window" lastClr="FFFFFF"/>
                        </a:solidFill>
                        <a:ln w="6350">
                          <a:solidFill>
                            <a:prstClr val="black"/>
                          </a:solidFill>
                        </a:ln>
                      </wps:spPr>
                      <wps:txbx>
                        <w:txbxContent>
                          <w:p w14:paraId="597F83FC" w14:textId="51E1B5A6" w:rsidR="009361F3" w:rsidRPr="00182F9F" w:rsidRDefault="009361F3" w:rsidP="00265F04">
                            <w:pPr>
                              <w:jc w:val="center"/>
                              <w:rPr>
                                <w:color w:val="C00000"/>
                                <w:sz w:val="18"/>
                                <w:lang w:val="sr-Latn-ME"/>
                              </w:rPr>
                            </w:pPr>
                            <w:r w:rsidRPr="00182F9F">
                              <w:rPr>
                                <w:color w:val="C00000"/>
                                <w:sz w:val="18"/>
                                <w:lang w:val="sr-Latn-ME"/>
                              </w:rPr>
                              <w:t>Nedovoljna digitalizacija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A2E44" id="Text Box 42" o:spid="_x0000_s1042" type="#_x0000_t202" style="position:absolute;left:0;text-align:left;margin-left:150.75pt;margin-top:14.9pt;width:63.7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7JNVwIAALsEAAAOAAAAZHJzL2Uyb0RvYy54bWysVE1vGjEQvVfqf7B8b3ahQBPEEtFEVJWi&#10;JFJS5Wy8XljV63Ftwy799X32AvnqqSoHM54Zz8ebNzu77BrNdsr5mkzBB2c5Z8pIKmuzLviPx+Wn&#10;c858EKYUmowq+F55fjn/+GHW2qka0oZ0qRxDEOOnrS34JgQ7zTIvN6oR/oysMjBW5BoRcHXrrHSi&#10;RfRGZ8M8n2QtudI6ksp7aK97I5+n+FWlZLirKq8C0wVHbSGdLp2reGbzmZiunbCbWh7KEP9QRSNq&#10;g6SnUNciCLZ19btQTS0dearCmaQmo6qqpUo9oJtB/qabh42wKvUCcLw9weT/X1h5u7t3rC4LPhpy&#10;ZkSDGT2qLrCv1DGogE9r/RRuDxaOoYMecz7qPZSx7a5yTfxHQwx2IL0/oRujSSjP84vJcMyZhGl8&#10;PsghI3r2/Ng6H74palgUCu4wvISp2N340LseXWIuT7oul7XW6bL3V9qxncCcQY+SWs608AHKgi/T&#10;75Dt1TNtWFvwyedxnjK9ssVcp5grLeTP9xFQvTZoImLUYxGl0K26hOlgcgRqReUe+DnqGeitXNaI&#10;f4MS74UD5QAZ1ijc4ag0oSg6SJxtyP3+mz76gwmwctaCwgX3v7bCKXT+3YAjF4PRKHI+XUbjL0Nc&#10;3EvL6qXFbJsrAnoDLKyVSYz+QR/FylHzhG1bxKwwCSORu+DhKF6FfrGwrVItFskJLLci3JgHK2Po&#10;OKqI62P3JJw9DDqAIbd0JLuYvpl37xtfGlpsA1V1IkMEukf1gD82JNHpsM1xBV/ek9fzN2f+BwAA&#10;//8DAFBLAwQUAAYACAAAACEAsxP3td0AAAAKAQAADwAAAGRycy9kb3ducmV2LnhtbEyPwU7DMBBE&#10;70j8g7VI3KiTFFAT4lQIiSNCpBzg5tpLYojXUeymoV/PcoLjap9m3tTbxQ9ixim6QAryVQYCyQTr&#10;qFPwunu82oCISZPVQyBU8I0Rts35Wa0rG470gnObOsEhFCutoE9prKSMpkev4yqMSPz7CJPXic+p&#10;k3bSRw73gyyy7FZ67Ygbej3iQ4/mqz14BZbeApl393Ry1BpXnp43n2ZW6vJiub8DkXBJfzD86rM6&#10;NOy0DweyUQwK1ll+w6iCouQJDFwXJY/bM1nka5BNLf9PaH4AAAD//wMAUEsBAi0AFAAGAAgAAAAh&#10;ALaDOJL+AAAA4QEAABMAAAAAAAAAAAAAAAAAAAAAAFtDb250ZW50X1R5cGVzXS54bWxQSwECLQAU&#10;AAYACAAAACEAOP0h/9YAAACUAQAACwAAAAAAAAAAAAAAAAAvAQAAX3JlbHMvLnJlbHNQSwECLQAU&#10;AAYACAAAACEA+mOyTVcCAAC7BAAADgAAAAAAAAAAAAAAAAAuAgAAZHJzL2Uyb0RvYy54bWxQSwEC&#10;LQAUAAYACAAAACEAsxP3td0AAAAKAQAADwAAAAAAAAAAAAAAAACxBAAAZHJzL2Rvd25yZXYueG1s&#10;UEsFBgAAAAAEAAQA8wAAALsFAAAAAA==&#10;" fillcolor="window" strokeweight=".5pt">
                <v:textbox>
                  <w:txbxContent>
                    <w:p w14:paraId="597F83FC" w14:textId="51E1B5A6" w:rsidR="009361F3" w:rsidRPr="00182F9F" w:rsidRDefault="009361F3" w:rsidP="00265F04">
                      <w:pPr>
                        <w:jc w:val="center"/>
                        <w:rPr>
                          <w:color w:val="C00000"/>
                          <w:sz w:val="18"/>
                          <w:lang w:val="sr-Latn-ME"/>
                        </w:rPr>
                      </w:pPr>
                      <w:r w:rsidRPr="00182F9F">
                        <w:rPr>
                          <w:color w:val="C00000"/>
                          <w:sz w:val="18"/>
                          <w:lang w:val="sr-Latn-ME"/>
                        </w:rPr>
                        <w:t>Nedovoljna digitalizacija</w:t>
                      </w:r>
                    </w:p>
                  </w:txbxContent>
                </v:textbox>
              </v:shape>
            </w:pict>
          </mc:Fallback>
        </mc:AlternateContent>
      </w:r>
      <w:r w:rsidR="00265F04">
        <w:rPr>
          <w:rFonts w:ascii="Arial" w:hAnsi="Arial" w:cs="Arial"/>
          <w:noProof/>
          <w:lang w:val="en-GB" w:eastAsia="en-GB"/>
        </w:rPr>
        <mc:AlternateContent>
          <mc:Choice Requires="wps">
            <w:drawing>
              <wp:anchor distT="0" distB="0" distL="114300" distR="114300" simplePos="0" relativeHeight="251695104" behindDoc="0" locked="0" layoutInCell="1" allowOverlap="1" wp14:anchorId="196AF346" wp14:editId="3F19D883">
                <wp:simplePos x="0" y="0"/>
                <wp:positionH relativeFrom="column">
                  <wp:posOffset>1076325</wp:posOffset>
                </wp:positionH>
                <wp:positionV relativeFrom="paragraph">
                  <wp:posOffset>189230</wp:posOffset>
                </wp:positionV>
                <wp:extent cx="809625" cy="58102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809625" cy="581025"/>
                        </a:xfrm>
                        <a:prstGeom prst="rect">
                          <a:avLst/>
                        </a:prstGeom>
                        <a:solidFill>
                          <a:sysClr val="window" lastClr="FFFFFF"/>
                        </a:solidFill>
                        <a:ln w="6350">
                          <a:solidFill>
                            <a:prstClr val="black"/>
                          </a:solidFill>
                        </a:ln>
                      </wps:spPr>
                      <wps:txbx>
                        <w:txbxContent>
                          <w:p w14:paraId="242088DA" w14:textId="170EC916" w:rsidR="009361F3" w:rsidRPr="00182F9F" w:rsidRDefault="009361F3" w:rsidP="00265F04">
                            <w:pPr>
                              <w:jc w:val="center"/>
                              <w:rPr>
                                <w:color w:val="C00000"/>
                                <w:sz w:val="18"/>
                                <w:lang w:val="sr-Latn-ME"/>
                              </w:rPr>
                            </w:pPr>
                            <w:r w:rsidRPr="00182F9F">
                              <w:rPr>
                                <w:color w:val="C00000"/>
                                <w:sz w:val="18"/>
                                <w:lang w:val="sr-Latn-ME"/>
                              </w:rPr>
                              <w:t>Ograničeni analitički kapaciteti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F346" id="Text Box 41" o:spid="_x0000_s1043" type="#_x0000_t202" style="position:absolute;left:0;text-align:left;margin-left:84.75pt;margin-top:14.9pt;width:63.7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eSVwIAALsEAAAOAAAAZHJzL2Uyb0RvYy54bWysVNtuGjEQfa/Uf7D83uxCIRfEEtFEVJWi&#10;JFIS5dl4vbCq1+Pahl369T32Arn1qSoPZjwznsuZMzu97BrNtsr5mkzBByc5Z8pIKmuzKvjT4+LL&#10;OWc+CFMKTUYVfKc8v5x9/jRt7UQNaU26VI4hiPGT1hZ8HYKdZJmXa9UIf0JWGRgrco0IuLpVVjrR&#10;Inqjs2Gen2YtudI6ksp7aK97I5+l+FWlZLirKq8C0wVHbSGdLp3LeGazqZisnLDrWu7LEP9QRSNq&#10;g6THUNciCLZx9YdQTS0dearCiaQmo6qqpUo9oJtB/q6bh7WwKvUCcLw9wuT/X1h5u713rC4LPhpw&#10;ZkSDGT2qLrBv1DGogE9r/QRuDxaOoYMecz7oPZSx7a5yTfxHQwx2IL07ohujSSjP84vT4ZgzCdP4&#10;fJBDRvTs5bF1PnxX1LAoFNxheAlTsb3xoXc9uMRcnnRdLmqt02Xnr7RjW4E5gx4ltZxp4QOUBV+k&#10;3z7bm2fasLbgp1/Hecr0xhZzHWMutZA/P0ZA9dqgiYhRj0WUQrfsEqaDswNQSyp3wM9Rz0Bv5aJG&#10;/BuUeC8cKAfIsEbhDkelCUXRXuJsTe733/TRH0yAlbMWFC64/7URTqHzHwYcuRiMRpHz6TIanw1x&#10;ca8ty9cWs2muCOiBBqguidE/6INYOWqesW3zmBUmYSRyFzwcxKvQLxa2Var5PDmB5VaEG/NgZQwd&#10;RxVxfeyehbP7QQcw5JYOZBeTd/PufeNLQ/NNoKpOZIhA96ju8ceGJDrttzmu4Ot78nr55sz+AAAA&#10;//8DAFBLAwQUAAYACAAAACEAyntnT9wAAAAKAQAADwAAAGRycy9kb3ducmV2LnhtbEyPwU7DMBBE&#10;70j8g7VI3KjTIEqTxqkQEkeESDnAzbW3iSFeR7Gbhn49ywmOoxnNvKm2s+/FhGN0gRQsFxkIJBOs&#10;o1bB2+7pZg0iJk1W94FQwTdG2NaXF5UubTjRK05NagWXUCy1gi6loZQymg69joswILF3CKPXieXY&#10;SjvqE5f7XuZZtpJeO+KFTg/42KH5ao5egaX3QObDPZ8dNcYV55f1p5mUur6aHzYgEs7pLwy/+IwO&#10;NTPtw5FsFD3rVXHHUQV5wRc4kBf3fG7PTr68BVlX8v+F+gcAAP//AwBQSwECLQAUAAYACAAAACEA&#10;toM4kv4AAADhAQAAEwAAAAAAAAAAAAAAAAAAAAAAW0NvbnRlbnRfVHlwZXNdLnhtbFBLAQItABQA&#10;BgAIAAAAIQA4/SH/1gAAAJQBAAALAAAAAAAAAAAAAAAAAC8BAABfcmVscy8ucmVsc1BLAQItABQA&#10;BgAIAAAAIQBElseSVwIAALsEAAAOAAAAAAAAAAAAAAAAAC4CAABkcnMvZTJvRG9jLnhtbFBLAQIt&#10;ABQABgAIAAAAIQDKe2dP3AAAAAoBAAAPAAAAAAAAAAAAAAAAALEEAABkcnMvZG93bnJldi54bWxQ&#10;SwUGAAAAAAQABADzAAAAugUAAAAA&#10;" fillcolor="window" strokeweight=".5pt">
                <v:textbox>
                  <w:txbxContent>
                    <w:p w14:paraId="242088DA" w14:textId="170EC916" w:rsidR="009361F3" w:rsidRPr="00182F9F" w:rsidRDefault="009361F3" w:rsidP="00265F04">
                      <w:pPr>
                        <w:jc w:val="center"/>
                        <w:rPr>
                          <w:color w:val="C00000"/>
                          <w:sz w:val="18"/>
                          <w:lang w:val="sr-Latn-ME"/>
                        </w:rPr>
                      </w:pPr>
                      <w:r w:rsidRPr="00182F9F">
                        <w:rPr>
                          <w:color w:val="C00000"/>
                          <w:sz w:val="18"/>
                          <w:lang w:val="sr-Latn-ME"/>
                        </w:rPr>
                        <w:t>Ograničeni analitički kapaciteti</w:t>
                      </w:r>
                    </w:p>
                  </w:txbxContent>
                </v:textbox>
              </v:shape>
            </w:pict>
          </mc:Fallback>
        </mc:AlternateContent>
      </w:r>
    </w:p>
    <w:p w14:paraId="76FEE41E" w14:textId="76C78222" w:rsidR="0026256D" w:rsidRDefault="0026256D" w:rsidP="00274C16">
      <w:pPr>
        <w:spacing w:line="276" w:lineRule="auto"/>
        <w:jc w:val="both"/>
        <w:rPr>
          <w:rFonts w:ascii="Arial" w:hAnsi="Arial" w:cs="Arial"/>
          <w:lang w:val="hr-HR"/>
        </w:rPr>
      </w:pPr>
    </w:p>
    <w:p w14:paraId="5241860B" w14:textId="25CA4281" w:rsidR="0026256D" w:rsidRDefault="0026256D" w:rsidP="00274C16">
      <w:pPr>
        <w:spacing w:line="276" w:lineRule="auto"/>
        <w:jc w:val="both"/>
        <w:rPr>
          <w:rFonts w:ascii="Arial" w:hAnsi="Arial" w:cs="Arial"/>
          <w:lang w:val="hr-HR"/>
        </w:rPr>
      </w:pPr>
    </w:p>
    <w:p w14:paraId="1A16741E" w14:textId="27FE5368" w:rsidR="0026256D" w:rsidRDefault="0026256D" w:rsidP="00274C16">
      <w:pPr>
        <w:spacing w:line="276" w:lineRule="auto"/>
        <w:jc w:val="both"/>
        <w:rPr>
          <w:rFonts w:ascii="Arial" w:hAnsi="Arial" w:cs="Arial"/>
          <w:lang w:val="hr-HR"/>
        </w:rPr>
      </w:pPr>
    </w:p>
    <w:p w14:paraId="3D00F87B" w14:textId="4FDD1740" w:rsidR="0026256D" w:rsidRDefault="0026256D" w:rsidP="00274C16">
      <w:pPr>
        <w:spacing w:line="276" w:lineRule="auto"/>
        <w:jc w:val="both"/>
        <w:rPr>
          <w:rFonts w:ascii="Arial" w:hAnsi="Arial" w:cs="Arial"/>
          <w:lang w:val="hr-HR"/>
        </w:rPr>
      </w:pPr>
    </w:p>
    <w:p w14:paraId="0D36D93F" w14:textId="77777777" w:rsidR="00B571DE" w:rsidRDefault="00B571DE" w:rsidP="00274C16">
      <w:pPr>
        <w:spacing w:line="276" w:lineRule="auto"/>
        <w:jc w:val="both"/>
        <w:rPr>
          <w:rFonts w:ascii="Arial" w:hAnsi="Arial" w:cs="Arial"/>
          <w:lang w:val="hr-HR"/>
        </w:rPr>
      </w:pPr>
    </w:p>
    <w:p w14:paraId="04440E1C" w14:textId="77777777" w:rsidR="00B571DE" w:rsidRDefault="00B571DE" w:rsidP="00274C16">
      <w:pPr>
        <w:spacing w:line="276" w:lineRule="auto"/>
        <w:jc w:val="both"/>
        <w:rPr>
          <w:rFonts w:ascii="Arial" w:hAnsi="Arial" w:cs="Arial"/>
          <w:lang w:val="hr-HR"/>
        </w:rPr>
      </w:pPr>
    </w:p>
    <w:p w14:paraId="687389E4" w14:textId="0C3910BE" w:rsidR="00E66A87" w:rsidRPr="001E7325" w:rsidRDefault="00E66A87" w:rsidP="00274C16">
      <w:pPr>
        <w:spacing w:line="276" w:lineRule="auto"/>
        <w:jc w:val="both"/>
        <w:rPr>
          <w:rFonts w:ascii="Arial" w:hAnsi="Arial" w:cs="Arial"/>
          <w:lang w:val="hr-HR"/>
        </w:rPr>
      </w:pPr>
      <w:r w:rsidRPr="001E7325">
        <w:rPr>
          <w:rFonts w:ascii="Arial" w:hAnsi="Arial" w:cs="Arial"/>
          <w:lang w:val="hr-HR"/>
        </w:rPr>
        <w:t>Na osnovu analize problema definisani su sljedeći prioriteti do 2030. godine:</w:t>
      </w:r>
    </w:p>
    <w:p w14:paraId="337DD9A1" w14:textId="70F3993A" w:rsidR="00E66A87" w:rsidRPr="001E7325" w:rsidRDefault="00E66A87" w:rsidP="00274C16">
      <w:pPr>
        <w:pStyle w:val="ListBullet"/>
        <w:spacing w:line="276" w:lineRule="auto"/>
        <w:jc w:val="both"/>
        <w:rPr>
          <w:rFonts w:cs="Arial"/>
          <w:lang w:val="hr-HR"/>
        </w:rPr>
      </w:pPr>
      <w:r w:rsidRPr="001E7325">
        <w:rPr>
          <w:rFonts w:cs="Arial"/>
          <w:lang w:val="hr-HR"/>
        </w:rPr>
        <w:t>dovršetak i održavanje usklađenog normativnog okvira;</w:t>
      </w:r>
    </w:p>
    <w:p w14:paraId="7E12BB3E" w14:textId="67A7A081" w:rsidR="00E66A87" w:rsidRPr="001E7325" w:rsidRDefault="00E66A87" w:rsidP="00274C16">
      <w:pPr>
        <w:pStyle w:val="ListBullet"/>
        <w:spacing w:line="276" w:lineRule="auto"/>
        <w:jc w:val="both"/>
        <w:rPr>
          <w:rFonts w:cs="Arial"/>
          <w:lang w:val="hr-HR"/>
        </w:rPr>
      </w:pPr>
      <w:r w:rsidRPr="001E7325">
        <w:rPr>
          <w:rFonts w:cs="Arial"/>
          <w:lang w:val="hr-HR"/>
        </w:rPr>
        <w:t>institucionalizacija podataka, analitike, Koordinacionog tijela i Fokalne tačke;</w:t>
      </w:r>
    </w:p>
    <w:p w14:paraId="2FA63DD9" w14:textId="6EBC6929" w:rsidR="00E66A87" w:rsidRPr="000A5E57" w:rsidRDefault="00E66A87">
      <w:pPr>
        <w:pStyle w:val="ListBullet"/>
        <w:spacing w:line="276" w:lineRule="auto"/>
        <w:jc w:val="both"/>
        <w:rPr>
          <w:rFonts w:cs="Arial"/>
          <w:lang w:val="hr-HR"/>
        </w:rPr>
      </w:pPr>
      <w:r w:rsidRPr="001E7325">
        <w:rPr>
          <w:rFonts w:cs="Arial"/>
          <w:lang w:val="hr-HR"/>
        </w:rPr>
        <w:t>smanjenje nezakonitih tokova kroz granične, carinske, poštanske, kurirske i kriminalističko-obavještajne mjere</w:t>
      </w:r>
      <w:r w:rsidR="000A5E57">
        <w:rPr>
          <w:rFonts w:cs="Arial"/>
          <w:lang w:val="hr-HR"/>
        </w:rPr>
        <w:t xml:space="preserve"> i unapređenje kapaciteta za sprovođenje istraga</w:t>
      </w:r>
      <w:r w:rsidRPr="000A5E57">
        <w:rPr>
          <w:rFonts w:cs="Arial"/>
          <w:lang w:val="hr-HR"/>
        </w:rPr>
        <w:t>;</w:t>
      </w:r>
    </w:p>
    <w:p w14:paraId="179F7F48" w14:textId="44593558" w:rsidR="00E66A87" w:rsidRPr="001E7325" w:rsidRDefault="00E66A87" w:rsidP="00274C16">
      <w:pPr>
        <w:pStyle w:val="ListBullet"/>
        <w:spacing w:line="276" w:lineRule="auto"/>
        <w:jc w:val="both"/>
        <w:rPr>
          <w:rFonts w:cs="Arial"/>
          <w:lang w:val="hr-HR"/>
        </w:rPr>
      </w:pPr>
      <w:r w:rsidRPr="001E7325">
        <w:rPr>
          <w:rFonts w:cs="Arial"/>
          <w:lang w:val="hr-HR"/>
        </w:rPr>
        <w:t>kontinuirana prevencija, dobrovoljna predaja, lokalni programi i rad sa rizičnim grupama;</w:t>
      </w:r>
    </w:p>
    <w:p w14:paraId="554BCAA2" w14:textId="5CA828CA" w:rsidR="00796D1C" w:rsidRDefault="00E66A87" w:rsidP="00796D1C">
      <w:pPr>
        <w:pStyle w:val="ListBullet"/>
        <w:spacing w:line="276" w:lineRule="auto"/>
        <w:jc w:val="both"/>
        <w:rPr>
          <w:rFonts w:cs="Arial"/>
          <w:lang w:val="hr-HR"/>
        </w:rPr>
      </w:pPr>
      <w:r w:rsidRPr="001E7325">
        <w:rPr>
          <w:rFonts w:cs="Arial"/>
          <w:lang w:val="hr-HR"/>
        </w:rPr>
        <w:t>bezbjedno skladištenje</w:t>
      </w:r>
      <w:r w:rsidR="000A5E57">
        <w:rPr>
          <w:rFonts w:cs="Arial"/>
          <w:lang w:val="hr-HR"/>
        </w:rPr>
        <w:t xml:space="preserve"> SALW, municije i eksploziva</w:t>
      </w:r>
      <w:r w:rsidRPr="001E7325">
        <w:rPr>
          <w:rFonts w:cs="Arial"/>
          <w:lang w:val="hr-HR"/>
        </w:rPr>
        <w:t xml:space="preserve">, uništavanje, upravljanje </w:t>
      </w:r>
      <w:r w:rsidR="000A5E57">
        <w:rPr>
          <w:rFonts w:cs="Arial"/>
          <w:lang w:val="hr-HR"/>
        </w:rPr>
        <w:t xml:space="preserve">zalihama, </w:t>
      </w:r>
      <w:r w:rsidRPr="001E7325">
        <w:rPr>
          <w:rFonts w:cs="Arial"/>
          <w:lang w:val="hr-HR"/>
        </w:rPr>
        <w:t>životnim ciklusom  i smanjenje rizika od preusmjeravanja.</w:t>
      </w:r>
    </w:p>
    <w:p w14:paraId="75E541D0" w14:textId="77777777" w:rsidR="00ED7012" w:rsidRPr="00CE7CC7" w:rsidRDefault="00ED7012" w:rsidP="00ED7012">
      <w:pPr>
        <w:pStyle w:val="ListBullet"/>
        <w:numPr>
          <w:ilvl w:val="0"/>
          <w:numId w:val="0"/>
        </w:numPr>
        <w:spacing w:line="276" w:lineRule="auto"/>
        <w:ind w:left="360"/>
        <w:jc w:val="both"/>
        <w:rPr>
          <w:rFonts w:cs="Arial"/>
          <w:lang w:val="hr-HR"/>
        </w:rPr>
      </w:pPr>
    </w:p>
    <w:p w14:paraId="50A0A0B1" w14:textId="5DF7249E" w:rsidR="00182F9F" w:rsidRPr="00182F9F" w:rsidRDefault="00FA4FAA" w:rsidP="00182F9F">
      <w:pPr>
        <w:spacing w:before="100" w:beforeAutospacing="1" w:after="100" w:afterAutospacing="1" w:line="240" w:lineRule="auto"/>
        <w:outlineLvl w:val="1"/>
        <w:rPr>
          <w:rFonts w:ascii="Arial" w:eastAsia="Times New Roman" w:hAnsi="Arial" w:cs="Arial"/>
          <w:b/>
          <w:bCs/>
          <w:color w:val="2E74B5" w:themeColor="accent5" w:themeShade="BF"/>
          <w:kern w:val="0"/>
          <w:sz w:val="32"/>
          <w:szCs w:val="36"/>
          <w:lang w:val="en-GB" w:eastAsia="en-GB"/>
          <w14:ligatures w14:val="none"/>
        </w:rPr>
      </w:pPr>
      <w:bookmarkStart w:id="22" w:name="_Toc230959678"/>
      <w:r w:rsidRPr="00FA4FAA">
        <w:rPr>
          <w:rFonts w:ascii="Arial" w:eastAsia="Times New Roman" w:hAnsi="Arial" w:cs="Arial"/>
          <w:b/>
          <w:bCs/>
          <w:color w:val="2E74B5" w:themeColor="accent5" w:themeShade="BF"/>
          <w:kern w:val="0"/>
          <w:sz w:val="32"/>
          <w:szCs w:val="36"/>
          <w:lang w:val="en-GB" w:eastAsia="en-GB"/>
          <w14:ligatures w14:val="none"/>
        </w:rPr>
        <w:t xml:space="preserve">8. </w:t>
      </w:r>
      <w:r w:rsidRPr="00182F9F">
        <w:rPr>
          <w:rFonts w:ascii="Arial" w:eastAsia="Times New Roman" w:hAnsi="Arial" w:cs="Arial"/>
          <w:b/>
          <w:bCs/>
          <w:color w:val="2E74B5" w:themeColor="accent5" w:themeShade="BF"/>
          <w:kern w:val="0"/>
          <w:sz w:val="32"/>
          <w:szCs w:val="36"/>
          <w:lang w:val="en-GB" w:eastAsia="en-GB"/>
          <w14:ligatures w14:val="none"/>
        </w:rPr>
        <w:t>GLAVNI AKTERI ZA PLANIRANJE, SPROVOĐENJE, MONITORING I EVALUACIJU STRATEGIJE</w:t>
      </w:r>
      <w:bookmarkEnd w:id="22"/>
      <w:r w:rsidRPr="00182F9F">
        <w:rPr>
          <w:rFonts w:ascii="Arial" w:eastAsia="Times New Roman" w:hAnsi="Arial" w:cs="Arial"/>
          <w:b/>
          <w:bCs/>
          <w:color w:val="2E74B5" w:themeColor="accent5" w:themeShade="BF"/>
          <w:kern w:val="0"/>
          <w:sz w:val="32"/>
          <w:szCs w:val="36"/>
          <w:lang w:val="en-GB" w:eastAsia="en-GB"/>
          <w14:ligatures w14:val="none"/>
        </w:rPr>
        <w:t xml:space="preserve"> </w:t>
      </w:r>
    </w:p>
    <w:p w14:paraId="3D4197E4" w14:textId="6AC9FF48" w:rsidR="00182F9F" w:rsidRPr="00883D0A" w:rsidRDefault="00FA4FAA" w:rsidP="00883D0A">
      <w:pPr>
        <w:pStyle w:val="NoSpacing"/>
        <w:jc w:val="both"/>
        <w:rPr>
          <w:rFonts w:ascii="Arial" w:hAnsi="Arial" w:cs="Arial"/>
          <w:b/>
          <w:color w:val="2F5496" w:themeColor="accent1" w:themeShade="BF"/>
          <w:lang w:val="en-GB" w:eastAsia="en-GB"/>
        </w:rPr>
      </w:pPr>
      <w:r w:rsidRPr="00883D0A">
        <w:rPr>
          <w:rFonts w:ascii="Arial" w:hAnsi="Arial" w:cs="Arial"/>
          <w:b/>
          <w:color w:val="2F5496" w:themeColor="accent1" w:themeShade="BF"/>
          <w:lang w:val="en-GB" w:eastAsia="en-GB"/>
        </w:rPr>
        <w:t xml:space="preserve">8.1 </w:t>
      </w:r>
      <w:r w:rsidR="00182F9F" w:rsidRPr="00883D0A">
        <w:rPr>
          <w:rFonts w:ascii="Arial" w:hAnsi="Arial" w:cs="Arial"/>
          <w:b/>
          <w:color w:val="2F5496" w:themeColor="accent1" w:themeShade="BF"/>
          <w:lang w:val="en-GB" w:eastAsia="en-GB"/>
        </w:rPr>
        <w:t>Nacionalni akteri</w:t>
      </w:r>
    </w:p>
    <w:p w14:paraId="62536364" w14:textId="61A0BE51" w:rsidR="00CE7CC7" w:rsidRPr="00883D0A" w:rsidRDefault="00CE7CC7" w:rsidP="00883D0A">
      <w:pPr>
        <w:pStyle w:val="NoSpacing"/>
        <w:jc w:val="both"/>
        <w:rPr>
          <w:rFonts w:ascii="Arial" w:hAnsi="Arial" w:cs="Arial"/>
          <w:lang w:val="en-GB" w:eastAsia="en-GB"/>
        </w:rPr>
      </w:pPr>
    </w:p>
    <w:p w14:paraId="6EB20510" w14:textId="1CDC7E08" w:rsidR="00CE7CC7" w:rsidRPr="00883D0A" w:rsidRDefault="00CE7CC7" w:rsidP="00883D0A">
      <w:pPr>
        <w:pStyle w:val="NoSpacing"/>
        <w:jc w:val="both"/>
        <w:rPr>
          <w:rFonts w:ascii="Arial" w:hAnsi="Arial" w:cs="Arial"/>
        </w:rPr>
      </w:pPr>
      <w:r w:rsidRPr="00883D0A">
        <w:rPr>
          <w:rStyle w:val="Strong"/>
          <w:rFonts w:ascii="Arial" w:hAnsi="Arial" w:cs="Arial"/>
        </w:rPr>
        <w:t>Vlada Crne Gore</w:t>
      </w:r>
      <w:r w:rsidRPr="00883D0A">
        <w:rPr>
          <w:rFonts w:ascii="Arial" w:hAnsi="Arial" w:cs="Arial"/>
        </w:rPr>
        <w:t xml:space="preserve"> ima ključnu stratešku i političku ulogu u planiranju, usvajanju i praćenju sprovođenja Strategije. Vlada obezbjeđuje politički okvir za sprovođenje javne politike u oblasti kontrole SALW-a, usvaja Strategiju i akcione planove, razmatra godišnje izvještaje o realizaciji, donosi zaključke i zaduženja za nadležne institucije i obezbjeđuje usklađenost Strategije sa krovnim strateškim dokumentima, Programom rada Vlade i procesom pristupanja Crne Gore Evropskoj uniji. Njena uloga je posebno važna u obezbjeđivanju međuresorne koordinacije, institucionalne odgovornosti i održivog finansiranja mjera predviđenih Strategijom.</w:t>
      </w:r>
    </w:p>
    <w:p w14:paraId="51DBC9FA" w14:textId="77777777" w:rsidR="00CE7CC7" w:rsidRPr="00883D0A" w:rsidRDefault="00CE7CC7" w:rsidP="00883D0A">
      <w:pPr>
        <w:pStyle w:val="NoSpacing"/>
        <w:jc w:val="both"/>
        <w:rPr>
          <w:rFonts w:ascii="Arial" w:hAnsi="Arial" w:cs="Arial"/>
          <w:lang w:val="en-GB" w:eastAsia="en-GB"/>
        </w:rPr>
      </w:pPr>
    </w:p>
    <w:p w14:paraId="186CEDC2" w14:textId="1EBF3FD0" w:rsidR="00182F9F" w:rsidRPr="00883D0A" w:rsidRDefault="00182F9F" w:rsidP="00883D0A">
      <w:pPr>
        <w:pStyle w:val="NoSpacing"/>
        <w:jc w:val="both"/>
        <w:rPr>
          <w:rFonts w:ascii="Arial" w:hAnsi="Arial" w:cs="Arial"/>
          <w:lang w:val="en-GB" w:eastAsia="en-GB"/>
        </w:rPr>
      </w:pPr>
      <w:r w:rsidRPr="00883D0A">
        <w:rPr>
          <w:rFonts w:ascii="Arial" w:hAnsi="Arial" w:cs="Arial"/>
          <w:b/>
          <w:color w:val="000000" w:themeColor="text1"/>
          <w:lang w:val="en-GB" w:eastAsia="en-GB"/>
        </w:rPr>
        <w:t>Ministarstvo unutrašnjih poslova i Uprava policije</w:t>
      </w:r>
      <w:r w:rsidRPr="00883D0A">
        <w:rPr>
          <w:rFonts w:ascii="Arial" w:hAnsi="Arial" w:cs="Arial"/>
          <w:lang w:val="en-GB" w:eastAsia="en-GB"/>
        </w:rPr>
        <w:t xml:space="preserve"> predstavljaju ključne nosioce planiranja i sprovođenja Strategije. Njihova uloga obuhvata koordinaciju aktivnosti usmjerenih na suzbijanje nedozvoljenog posjedovanja, zloupotrebe i trgovine malokalibarskim i lakim oružjem i municijom, razvoj normativnog okvira, kriminalističko-obavještajni rad, međunarodnu operativnu saradnju, kao i prikupljanje i obradu podataka potrebnih za izvještavanje o realizaciji strateških ciljeva.</w:t>
      </w:r>
    </w:p>
    <w:p w14:paraId="29FFCF27" w14:textId="77777777" w:rsidR="00FA4FAA" w:rsidRPr="00883D0A" w:rsidRDefault="00FA4FAA" w:rsidP="00883D0A">
      <w:pPr>
        <w:pStyle w:val="NoSpacing"/>
        <w:jc w:val="both"/>
        <w:rPr>
          <w:rFonts w:ascii="Arial" w:hAnsi="Arial" w:cs="Arial"/>
          <w:lang w:val="en-GB" w:eastAsia="en-GB"/>
        </w:rPr>
      </w:pPr>
    </w:p>
    <w:p w14:paraId="25E9DC7B" w14:textId="049DDFFD" w:rsidR="00182F9F" w:rsidRPr="00883D0A" w:rsidRDefault="00182F9F" w:rsidP="00883D0A">
      <w:pPr>
        <w:pStyle w:val="NoSpacing"/>
        <w:jc w:val="both"/>
        <w:rPr>
          <w:rFonts w:ascii="Arial" w:hAnsi="Arial" w:cs="Arial"/>
          <w:lang w:val="en-GB" w:eastAsia="en-GB"/>
        </w:rPr>
      </w:pPr>
      <w:r w:rsidRPr="00883D0A">
        <w:rPr>
          <w:rFonts w:ascii="Arial" w:hAnsi="Arial" w:cs="Arial"/>
          <w:b/>
          <w:lang w:val="en-GB" w:eastAsia="en-GB"/>
        </w:rPr>
        <w:t xml:space="preserve">Koordinaciono tijelo za SALW </w:t>
      </w:r>
      <w:r w:rsidRPr="00883D0A">
        <w:rPr>
          <w:rFonts w:ascii="Arial" w:hAnsi="Arial" w:cs="Arial"/>
          <w:lang w:val="en-GB" w:eastAsia="en-GB"/>
        </w:rPr>
        <w:t>ima centralnu ulogu u međuresornoj koordinaciji, praćenju sprovođenja Strategije i Akcionog plana, usklađivanju aktivnosti između institucija i pripremi godišnjih izvještaja o realizaciji. Takođe, predstavlja ključni forum za razmatranje izazova, identifikovanje rizika i predlaganje korektivnih mjera.</w:t>
      </w:r>
    </w:p>
    <w:p w14:paraId="37A6A748" w14:textId="77777777" w:rsidR="00FA4FAA" w:rsidRPr="00883D0A" w:rsidRDefault="00FA4FAA" w:rsidP="00883D0A">
      <w:pPr>
        <w:pStyle w:val="NoSpacing"/>
        <w:jc w:val="both"/>
        <w:rPr>
          <w:rFonts w:ascii="Arial" w:hAnsi="Arial" w:cs="Arial"/>
          <w:lang w:val="en-GB" w:eastAsia="en-GB"/>
        </w:rPr>
      </w:pPr>
    </w:p>
    <w:p w14:paraId="15982558" w14:textId="73F756D6" w:rsidR="00883D0A" w:rsidRDefault="00182F9F" w:rsidP="00883D0A">
      <w:pPr>
        <w:pStyle w:val="NoSpacing"/>
        <w:jc w:val="both"/>
        <w:rPr>
          <w:rFonts w:ascii="Arial" w:hAnsi="Arial" w:cs="Arial"/>
          <w:lang w:val="en-GB" w:eastAsia="en-GB"/>
        </w:rPr>
      </w:pPr>
      <w:r w:rsidRPr="00883D0A">
        <w:rPr>
          <w:rFonts w:ascii="Arial" w:hAnsi="Arial" w:cs="Arial"/>
          <w:b/>
          <w:lang w:val="en-GB" w:eastAsia="en-GB"/>
        </w:rPr>
        <w:lastRenderedPageBreak/>
        <w:t>Ministarstvo odbrane i Vojska Crne Gore</w:t>
      </w:r>
      <w:r w:rsidRPr="00883D0A">
        <w:rPr>
          <w:rFonts w:ascii="Arial" w:hAnsi="Arial" w:cs="Arial"/>
          <w:lang w:val="en-GB" w:eastAsia="en-GB"/>
        </w:rPr>
        <w:t xml:space="preserve"> imaju značajnu ulogu u oblastima fizičke bezbjednosti i upravljanja zalihama naoružanja i municije (PSSM), upravljanja viškovima, uništavanja zastarjele municije i sprovođenja međunarodnih standarda bezbjednog skladištenja.</w:t>
      </w:r>
    </w:p>
    <w:p w14:paraId="589B26F6" w14:textId="1B1AD0B3" w:rsidR="00ED7012" w:rsidRDefault="00ED7012" w:rsidP="00883D0A">
      <w:pPr>
        <w:pStyle w:val="NoSpacing"/>
        <w:jc w:val="both"/>
        <w:rPr>
          <w:rFonts w:ascii="Arial" w:hAnsi="Arial" w:cs="Arial"/>
          <w:lang w:val="en-GB" w:eastAsia="en-GB"/>
        </w:rPr>
      </w:pPr>
    </w:p>
    <w:p w14:paraId="16E08026" w14:textId="0C21ECB3" w:rsidR="00ED7012" w:rsidRDefault="00ED7012" w:rsidP="00883D0A">
      <w:pPr>
        <w:pStyle w:val="NoSpacing"/>
        <w:jc w:val="both"/>
        <w:rPr>
          <w:rFonts w:ascii="Arial" w:hAnsi="Arial" w:cs="Arial"/>
        </w:rPr>
      </w:pPr>
      <w:r w:rsidRPr="00ED7012">
        <w:rPr>
          <w:rFonts w:ascii="Arial" w:hAnsi="Arial" w:cs="Arial"/>
          <w:b/>
        </w:rPr>
        <w:t>Ministarstvo ekonomskog razvoja</w:t>
      </w:r>
      <w:r w:rsidRPr="00ED7012">
        <w:rPr>
          <w:rFonts w:ascii="Arial" w:hAnsi="Arial" w:cs="Arial"/>
        </w:rPr>
        <w:t xml:space="preserve"> ima posebnu ulogu u oblastima kontrole spoljne trgovine naoružanjem i vojnom opremom, saradnje sa privrednim subjektima i sprovođenja regulatornih mehanizama koji se odnose na promet oružja i povezanih proizvoda.</w:t>
      </w:r>
    </w:p>
    <w:p w14:paraId="0C824A86" w14:textId="77777777" w:rsidR="00ED7012" w:rsidRPr="00ED7012" w:rsidRDefault="00ED7012" w:rsidP="00883D0A">
      <w:pPr>
        <w:pStyle w:val="NoSpacing"/>
        <w:jc w:val="both"/>
        <w:rPr>
          <w:rFonts w:ascii="Arial" w:hAnsi="Arial" w:cs="Arial"/>
          <w:lang w:val="en-GB" w:eastAsia="en-GB"/>
        </w:rPr>
      </w:pPr>
    </w:p>
    <w:p w14:paraId="29071810" w14:textId="3D94BFBC" w:rsidR="00182F9F" w:rsidRDefault="00182F9F" w:rsidP="00883D0A">
      <w:pPr>
        <w:pStyle w:val="NoSpacing"/>
        <w:jc w:val="both"/>
        <w:rPr>
          <w:rFonts w:ascii="Arial" w:hAnsi="Arial" w:cs="Arial"/>
          <w:lang w:val="en-GB" w:eastAsia="en-GB"/>
        </w:rPr>
      </w:pPr>
      <w:r w:rsidRPr="00883D0A">
        <w:rPr>
          <w:rFonts w:ascii="Arial" w:hAnsi="Arial" w:cs="Arial"/>
          <w:b/>
          <w:lang w:val="en-GB" w:eastAsia="en-GB"/>
        </w:rPr>
        <w:t>Uprava carina, granična policija</w:t>
      </w:r>
      <w:r w:rsidRPr="00883D0A">
        <w:rPr>
          <w:rFonts w:ascii="Arial" w:hAnsi="Arial" w:cs="Arial"/>
          <w:lang w:val="en-GB" w:eastAsia="en-GB"/>
        </w:rPr>
        <w:t xml:space="preserve"> i drugi organi nadležni za kontrolu prekograničnog prometa učestvuju u otkrivanju i sprečavanju nezakonite trgovine oružjem, sprovođenju analiza rizika i kontroli kretanja robe, poštanskih i kurirskih pošiljki.</w:t>
      </w:r>
    </w:p>
    <w:p w14:paraId="0E8C5762" w14:textId="77777777" w:rsidR="00883D0A" w:rsidRPr="00883D0A" w:rsidRDefault="00883D0A" w:rsidP="00883D0A">
      <w:pPr>
        <w:pStyle w:val="NoSpacing"/>
        <w:jc w:val="both"/>
        <w:rPr>
          <w:rFonts w:ascii="Arial" w:hAnsi="Arial" w:cs="Arial"/>
          <w:lang w:val="en-GB" w:eastAsia="en-GB"/>
        </w:rPr>
      </w:pPr>
    </w:p>
    <w:p w14:paraId="1032DFAD" w14:textId="66F3571B" w:rsidR="00182F9F" w:rsidRDefault="00182F9F" w:rsidP="00883D0A">
      <w:pPr>
        <w:pStyle w:val="NoSpacing"/>
        <w:jc w:val="both"/>
        <w:rPr>
          <w:rFonts w:ascii="Arial" w:eastAsia="Times New Roman" w:hAnsi="Arial" w:cs="Arial"/>
          <w:kern w:val="0"/>
          <w:lang w:val="en-GB" w:eastAsia="en-GB"/>
          <w14:ligatures w14:val="none"/>
        </w:rPr>
      </w:pPr>
      <w:r w:rsidRPr="00883D0A">
        <w:rPr>
          <w:rFonts w:ascii="Arial" w:eastAsia="Times New Roman" w:hAnsi="Arial" w:cs="Arial"/>
          <w:b/>
          <w:bCs/>
          <w:kern w:val="0"/>
          <w:lang w:val="en-GB" w:eastAsia="en-GB"/>
          <w14:ligatures w14:val="none"/>
        </w:rPr>
        <w:t>Pravosudni organi</w:t>
      </w:r>
      <w:r w:rsidRPr="00883D0A">
        <w:rPr>
          <w:rFonts w:ascii="Arial" w:eastAsia="Times New Roman" w:hAnsi="Arial" w:cs="Arial"/>
          <w:b/>
          <w:kern w:val="0"/>
          <w:lang w:val="en-GB" w:eastAsia="en-GB"/>
          <w14:ligatures w14:val="none"/>
        </w:rPr>
        <w:t>, uključujući tužilaštva i sudove</w:t>
      </w:r>
      <w:r w:rsidRPr="00883D0A">
        <w:rPr>
          <w:rFonts w:ascii="Arial" w:eastAsia="Times New Roman" w:hAnsi="Arial" w:cs="Arial"/>
          <w:kern w:val="0"/>
          <w:lang w:val="en-GB" w:eastAsia="en-GB"/>
          <w14:ligatures w14:val="none"/>
        </w:rPr>
        <w:t>, imaju ključnu ulogu u procesuiranju krivičnih djela povezanih sa vatrenim oružjem, obezbjeđivanju povratnih informacija o sudskim postupcima i unapređenju kvaliteta statističkog praćen</w:t>
      </w:r>
      <w:r w:rsidR="00FA4FAA" w:rsidRPr="00883D0A">
        <w:rPr>
          <w:rFonts w:ascii="Arial" w:eastAsia="Times New Roman" w:hAnsi="Arial" w:cs="Arial"/>
          <w:kern w:val="0"/>
          <w:lang w:val="en-GB" w:eastAsia="en-GB"/>
          <w14:ligatures w14:val="none"/>
        </w:rPr>
        <w:t>ja predmeta povezanih sa SALW, municijom i eksplozivom</w:t>
      </w:r>
      <w:r w:rsidRPr="00883D0A">
        <w:rPr>
          <w:rFonts w:ascii="Arial" w:eastAsia="Times New Roman" w:hAnsi="Arial" w:cs="Arial"/>
          <w:kern w:val="0"/>
          <w:lang w:val="en-GB" w:eastAsia="en-GB"/>
          <w14:ligatures w14:val="none"/>
        </w:rPr>
        <w:t>.</w:t>
      </w:r>
    </w:p>
    <w:p w14:paraId="2061A7B0" w14:textId="77777777" w:rsidR="00883D0A" w:rsidRPr="00883D0A" w:rsidRDefault="00883D0A" w:rsidP="00883D0A">
      <w:pPr>
        <w:pStyle w:val="NoSpacing"/>
        <w:jc w:val="both"/>
        <w:rPr>
          <w:rFonts w:ascii="Arial" w:eastAsia="Times New Roman" w:hAnsi="Arial" w:cs="Arial"/>
          <w:kern w:val="0"/>
          <w:lang w:val="en-GB" w:eastAsia="en-GB"/>
          <w14:ligatures w14:val="none"/>
        </w:rPr>
      </w:pPr>
    </w:p>
    <w:p w14:paraId="64139707" w14:textId="3AEC9859" w:rsidR="00FA4FAA" w:rsidRDefault="00182F9F" w:rsidP="00883D0A">
      <w:pPr>
        <w:pStyle w:val="NoSpacing"/>
        <w:jc w:val="both"/>
        <w:rPr>
          <w:rFonts w:ascii="Arial" w:eastAsia="Times New Roman" w:hAnsi="Arial" w:cs="Arial"/>
          <w:kern w:val="0"/>
          <w:lang w:val="en-GB" w:eastAsia="en-GB"/>
          <w14:ligatures w14:val="none"/>
        </w:rPr>
      </w:pPr>
      <w:r w:rsidRPr="00883D0A">
        <w:rPr>
          <w:rFonts w:ascii="Arial" w:eastAsia="Times New Roman" w:hAnsi="Arial" w:cs="Arial"/>
          <w:kern w:val="0"/>
          <w:lang w:val="en-GB" w:eastAsia="en-GB"/>
          <w14:ligatures w14:val="none"/>
        </w:rPr>
        <w:t>Pored navedenih institucija, u sprovođenju pojedinih aktivnosti učestvuju i ministarstva nadležna za vanjske poslove, ekonomiju, obrazovanje, zdravstvo i socijalnu zaštitu, kao i jedinice lokalne samouprave, akademska zajednica i organizacije civilnog društva, posebno u dijelu preventivnih aktivnosti i podizanja svijesti javnosti.</w:t>
      </w:r>
    </w:p>
    <w:p w14:paraId="219D6ACC" w14:textId="77777777" w:rsidR="00ED7012" w:rsidRPr="00883D0A" w:rsidRDefault="00ED7012" w:rsidP="00883D0A">
      <w:pPr>
        <w:pStyle w:val="NoSpacing"/>
        <w:jc w:val="both"/>
        <w:rPr>
          <w:rFonts w:ascii="Arial" w:eastAsia="Times New Roman" w:hAnsi="Arial" w:cs="Arial"/>
          <w:kern w:val="0"/>
          <w:lang w:val="en-GB" w:eastAsia="en-GB"/>
          <w14:ligatures w14:val="none"/>
        </w:rPr>
      </w:pPr>
    </w:p>
    <w:p w14:paraId="287F9073" w14:textId="5906F26B" w:rsidR="00FA4FAA" w:rsidRDefault="00FA4FAA" w:rsidP="00CE7CC7">
      <w:pPr>
        <w:pStyle w:val="NoSpacing"/>
        <w:jc w:val="center"/>
        <w:rPr>
          <w:rFonts w:ascii="Arial" w:hAnsi="Arial" w:cs="Arial"/>
          <w:b/>
          <w:color w:val="2F5496" w:themeColor="accent1" w:themeShade="BF"/>
          <w:lang w:val="en-GB" w:eastAsia="en-GB"/>
        </w:rPr>
      </w:pPr>
      <w:r>
        <w:rPr>
          <w:noProof/>
          <w:lang w:val="en-GB" w:eastAsia="en-GB"/>
        </w:rPr>
        <w:lastRenderedPageBreak/>
        <w:drawing>
          <wp:inline distT="0" distB="0" distL="0" distR="0" wp14:anchorId="36919F20" wp14:editId="4621ACE1">
            <wp:extent cx="8496273" cy="3460483"/>
            <wp:effectExtent l="0" t="0" r="63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1_v2.png"/>
                    <pic:cNvPicPr/>
                  </pic:nvPicPr>
                  <pic:blipFill rotWithShape="1">
                    <a:blip r:embed="rId17"/>
                    <a:srcRect b="12580"/>
                    <a:stretch/>
                  </pic:blipFill>
                  <pic:spPr bwMode="auto">
                    <a:xfrm>
                      <a:off x="0" y="0"/>
                      <a:ext cx="8546942" cy="3481120"/>
                    </a:xfrm>
                    <a:prstGeom prst="rect">
                      <a:avLst/>
                    </a:prstGeom>
                    <a:ln>
                      <a:noFill/>
                    </a:ln>
                    <a:extLst>
                      <a:ext uri="{53640926-AAD7-44D8-BBD7-CCE9431645EC}">
                        <a14:shadowObscured xmlns:a14="http://schemas.microsoft.com/office/drawing/2010/main"/>
                      </a:ext>
                    </a:extLst>
                  </pic:spPr>
                </pic:pic>
              </a:graphicData>
            </a:graphic>
          </wp:inline>
        </w:drawing>
      </w:r>
    </w:p>
    <w:p w14:paraId="47805829" w14:textId="77777777" w:rsidR="00FA4FAA" w:rsidRDefault="00FA4FAA" w:rsidP="00FA4FAA">
      <w:pPr>
        <w:pStyle w:val="NoSpacing"/>
        <w:jc w:val="both"/>
        <w:rPr>
          <w:rFonts w:ascii="Arial" w:hAnsi="Arial" w:cs="Arial"/>
          <w:b/>
          <w:color w:val="2F5496" w:themeColor="accent1" w:themeShade="BF"/>
          <w:lang w:val="en-GB" w:eastAsia="en-GB"/>
        </w:rPr>
      </w:pPr>
    </w:p>
    <w:p w14:paraId="0FB9B5C0" w14:textId="6079FE9A" w:rsidR="00ED7012" w:rsidRDefault="00ED7012" w:rsidP="00FA4FAA">
      <w:pPr>
        <w:pStyle w:val="NoSpacing"/>
        <w:jc w:val="both"/>
        <w:rPr>
          <w:rFonts w:ascii="Arial" w:hAnsi="Arial" w:cs="Arial"/>
        </w:rPr>
      </w:pPr>
      <w:r w:rsidRPr="00ED7012">
        <w:rPr>
          <w:rFonts w:ascii="Arial" w:hAnsi="Arial" w:cs="Arial"/>
        </w:rPr>
        <w:t>Svi navedeni akteri učestvuju u planiranju i sprovođenju aktivnosti iz Strategije, dok Koordinaciono tijelo za SALW, uz podršku Ministarstva unutrašnjih poslova i Nacionalne fokalne tačke za vatreno oružje, koordinira prikupljanje podataka, pripremu izvještaja, praćenje indikatora učinka i sprovođenje evaluacije Strategije.</w:t>
      </w:r>
    </w:p>
    <w:p w14:paraId="432947FA" w14:textId="41DE0DC8" w:rsidR="005F09F7" w:rsidRDefault="005F09F7" w:rsidP="00FA4FAA">
      <w:pPr>
        <w:pStyle w:val="NoSpacing"/>
        <w:jc w:val="both"/>
        <w:rPr>
          <w:rFonts w:ascii="Arial" w:hAnsi="Arial" w:cs="Arial"/>
          <w:b/>
          <w:color w:val="2F5496" w:themeColor="accent1" w:themeShade="BF"/>
          <w:lang w:val="en-GB" w:eastAsia="en-GB"/>
        </w:rPr>
      </w:pPr>
    </w:p>
    <w:p w14:paraId="7EC381AD" w14:textId="2D52C9C0" w:rsidR="00B571DE" w:rsidRDefault="00B571DE" w:rsidP="00FA4FAA">
      <w:pPr>
        <w:pStyle w:val="NoSpacing"/>
        <w:jc w:val="both"/>
        <w:rPr>
          <w:rFonts w:ascii="Arial" w:hAnsi="Arial" w:cs="Arial"/>
          <w:b/>
          <w:color w:val="2F5496" w:themeColor="accent1" w:themeShade="BF"/>
          <w:lang w:val="en-GB" w:eastAsia="en-GB"/>
        </w:rPr>
      </w:pPr>
    </w:p>
    <w:p w14:paraId="5C12A6FC" w14:textId="77777777" w:rsidR="00B571DE" w:rsidRPr="00ED7012" w:rsidRDefault="00B571DE" w:rsidP="00FA4FAA">
      <w:pPr>
        <w:pStyle w:val="NoSpacing"/>
        <w:jc w:val="both"/>
        <w:rPr>
          <w:rFonts w:ascii="Arial" w:hAnsi="Arial" w:cs="Arial"/>
          <w:b/>
          <w:color w:val="2F5496" w:themeColor="accent1" w:themeShade="BF"/>
          <w:lang w:val="en-GB" w:eastAsia="en-GB"/>
        </w:rPr>
      </w:pPr>
    </w:p>
    <w:p w14:paraId="107D0614" w14:textId="77777777" w:rsidR="005F09F7" w:rsidRDefault="005F09F7" w:rsidP="00FA4FAA">
      <w:pPr>
        <w:pStyle w:val="NoSpacing"/>
        <w:jc w:val="both"/>
        <w:rPr>
          <w:rFonts w:ascii="Arial" w:hAnsi="Arial" w:cs="Arial"/>
          <w:b/>
          <w:color w:val="2F5496" w:themeColor="accent1" w:themeShade="BF"/>
          <w:lang w:val="en-GB" w:eastAsia="en-GB"/>
        </w:rPr>
      </w:pPr>
    </w:p>
    <w:p w14:paraId="5F43ECFB" w14:textId="4187C428" w:rsidR="00182F9F" w:rsidRDefault="00FA4FAA" w:rsidP="00FA4FAA">
      <w:pPr>
        <w:pStyle w:val="NoSpacing"/>
        <w:jc w:val="both"/>
        <w:rPr>
          <w:rFonts w:ascii="Arial" w:hAnsi="Arial" w:cs="Arial"/>
          <w:b/>
          <w:color w:val="2F5496" w:themeColor="accent1" w:themeShade="BF"/>
          <w:lang w:val="en-GB" w:eastAsia="en-GB"/>
        </w:rPr>
      </w:pPr>
      <w:r w:rsidRPr="00FA4FAA">
        <w:rPr>
          <w:rFonts w:ascii="Arial" w:hAnsi="Arial" w:cs="Arial"/>
          <w:b/>
          <w:color w:val="2F5496" w:themeColor="accent1" w:themeShade="BF"/>
          <w:lang w:val="en-GB" w:eastAsia="en-GB"/>
        </w:rPr>
        <w:t xml:space="preserve">8.2 </w:t>
      </w:r>
      <w:r w:rsidR="00182F9F" w:rsidRPr="00FA4FAA">
        <w:rPr>
          <w:rFonts w:ascii="Arial" w:hAnsi="Arial" w:cs="Arial"/>
          <w:b/>
          <w:color w:val="2F5496" w:themeColor="accent1" w:themeShade="BF"/>
          <w:lang w:val="en-GB" w:eastAsia="en-GB"/>
        </w:rPr>
        <w:t>Međunarodni akteri</w:t>
      </w:r>
    </w:p>
    <w:p w14:paraId="36D43CDD" w14:textId="77777777" w:rsidR="00ED7012" w:rsidRPr="00FA4FAA" w:rsidRDefault="00ED7012" w:rsidP="00FA4FAA">
      <w:pPr>
        <w:pStyle w:val="NoSpacing"/>
        <w:jc w:val="both"/>
        <w:rPr>
          <w:rFonts w:ascii="Arial" w:hAnsi="Arial" w:cs="Arial"/>
          <w:b/>
          <w:color w:val="2F5496" w:themeColor="accent1" w:themeShade="BF"/>
          <w:lang w:val="en-GB" w:eastAsia="en-GB"/>
        </w:rPr>
      </w:pPr>
    </w:p>
    <w:p w14:paraId="4BE748FA" w14:textId="398CD042" w:rsidR="00182F9F" w:rsidRDefault="00182F9F" w:rsidP="00FA4FAA">
      <w:pPr>
        <w:pStyle w:val="NoSpacing"/>
        <w:jc w:val="both"/>
        <w:rPr>
          <w:rFonts w:ascii="Arial" w:hAnsi="Arial" w:cs="Arial"/>
          <w:lang w:val="en-GB" w:eastAsia="en-GB"/>
        </w:rPr>
      </w:pPr>
      <w:r w:rsidRPr="00FA4FAA">
        <w:rPr>
          <w:rFonts w:ascii="Arial" w:hAnsi="Arial" w:cs="Arial"/>
          <w:b/>
          <w:lang w:val="en-GB" w:eastAsia="en-GB"/>
        </w:rPr>
        <w:t>Evropska unija</w:t>
      </w:r>
      <w:r w:rsidRPr="00FA4FAA">
        <w:rPr>
          <w:rFonts w:ascii="Arial" w:hAnsi="Arial" w:cs="Arial"/>
          <w:lang w:val="en-GB" w:eastAsia="en-GB"/>
        </w:rPr>
        <w:t xml:space="preserve"> predstavlja najznačajnijeg strateškog partnera kroz proces evropskih integracija, finansijsku i ekspertsku podršku, kao i kroz praćenje usklađenosti nacionalnih politika sa evropskim standardima u oblasti kontrole vatrenog oružja i borbe protiv organizovanog kriminala.</w:t>
      </w:r>
    </w:p>
    <w:p w14:paraId="6A1E3E01" w14:textId="77777777" w:rsidR="00ED7012" w:rsidRDefault="00ED7012" w:rsidP="00FA4FAA">
      <w:pPr>
        <w:pStyle w:val="NoSpacing"/>
        <w:jc w:val="both"/>
        <w:rPr>
          <w:rFonts w:ascii="Arial" w:hAnsi="Arial" w:cs="Arial"/>
          <w:lang w:val="en-GB" w:eastAsia="en-GB"/>
        </w:rPr>
      </w:pPr>
    </w:p>
    <w:p w14:paraId="02E778F7" w14:textId="1D325D6E" w:rsidR="00182F9F" w:rsidRDefault="00182F9F" w:rsidP="00FA4FAA">
      <w:pPr>
        <w:pStyle w:val="NoSpacing"/>
        <w:jc w:val="both"/>
        <w:rPr>
          <w:rFonts w:ascii="Arial" w:hAnsi="Arial" w:cs="Arial"/>
          <w:lang w:val="en-GB" w:eastAsia="en-GB"/>
        </w:rPr>
      </w:pPr>
      <w:r w:rsidRPr="00FA4FAA">
        <w:rPr>
          <w:rFonts w:ascii="Arial" w:hAnsi="Arial" w:cs="Arial"/>
          <w:b/>
          <w:lang w:val="en-GB" w:eastAsia="en-GB"/>
        </w:rPr>
        <w:lastRenderedPageBreak/>
        <w:t>SEESAC</w:t>
      </w:r>
      <w:r w:rsidRPr="00FA4FAA">
        <w:rPr>
          <w:rFonts w:ascii="Arial" w:hAnsi="Arial" w:cs="Arial"/>
          <w:lang w:val="en-GB" w:eastAsia="en-GB"/>
        </w:rPr>
        <w:t xml:space="preserve"> ima centralnu ulogu u pružanju stručne podrške državama Zapadnog Balkana u sprovođenju Regionalne mape puta za održivo rješavanje problema ilegalnog posjedovanja, zloupotrebe i trgovine malokalibarskim i lakim oružjem do 2030. godine. Podrška obuhvata razvoj politika, izgradnju kapaciteta, analitiku i praćenje ostvarivanja regionalnih pokazatelja učinka.</w:t>
      </w:r>
    </w:p>
    <w:p w14:paraId="0A860ABB" w14:textId="77777777" w:rsidR="00FA4FAA" w:rsidRPr="00FA4FAA" w:rsidRDefault="00FA4FAA" w:rsidP="00FA4FAA">
      <w:pPr>
        <w:pStyle w:val="NoSpacing"/>
        <w:jc w:val="both"/>
        <w:rPr>
          <w:rFonts w:ascii="Arial" w:hAnsi="Arial" w:cs="Arial"/>
          <w:lang w:val="en-GB" w:eastAsia="en-GB"/>
        </w:rPr>
      </w:pPr>
    </w:p>
    <w:p w14:paraId="05183C8E" w14:textId="242155A5" w:rsidR="00182F9F" w:rsidRDefault="00182F9F" w:rsidP="00FA4FAA">
      <w:pPr>
        <w:pStyle w:val="NoSpacing"/>
        <w:jc w:val="both"/>
        <w:rPr>
          <w:rFonts w:ascii="Arial" w:hAnsi="Arial" w:cs="Arial"/>
          <w:lang w:val="en-GB" w:eastAsia="en-GB"/>
        </w:rPr>
      </w:pPr>
      <w:r w:rsidRPr="00FA4FAA">
        <w:rPr>
          <w:rFonts w:ascii="Arial" w:hAnsi="Arial" w:cs="Arial"/>
          <w:b/>
          <w:lang w:val="en-GB" w:eastAsia="en-GB"/>
        </w:rPr>
        <w:t>UNDP, UNODC</w:t>
      </w:r>
      <w:r w:rsidRPr="00FA4FAA">
        <w:rPr>
          <w:rFonts w:ascii="Arial" w:hAnsi="Arial" w:cs="Arial"/>
          <w:lang w:val="en-GB" w:eastAsia="en-GB"/>
        </w:rPr>
        <w:t xml:space="preserve"> i druge organizacije sistema Ujedinjenih nacija pružaju podršku u razvoju institucionalnih kapaciteta, unapređenju zakonodavstva, prikupljanju podataka, izradi analiza i sprovođenju preventivnih aktivnosti.</w:t>
      </w:r>
    </w:p>
    <w:p w14:paraId="0DD7B622" w14:textId="64C17175" w:rsidR="00182F9F" w:rsidRDefault="00182F9F" w:rsidP="00FA4FAA">
      <w:pPr>
        <w:pStyle w:val="NoSpacing"/>
        <w:jc w:val="both"/>
        <w:rPr>
          <w:rFonts w:ascii="Arial" w:hAnsi="Arial" w:cs="Arial"/>
          <w:lang w:val="en-GB" w:eastAsia="en-GB"/>
        </w:rPr>
      </w:pPr>
      <w:r w:rsidRPr="00FA4FAA">
        <w:rPr>
          <w:rFonts w:ascii="Arial" w:hAnsi="Arial" w:cs="Arial"/>
          <w:b/>
          <w:lang w:val="en-GB" w:eastAsia="en-GB"/>
        </w:rPr>
        <w:t>OEBS</w:t>
      </w:r>
      <w:r w:rsidRPr="00FA4FAA">
        <w:rPr>
          <w:rFonts w:ascii="Arial" w:hAnsi="Arial" w:cs="Arial"/>
          <w:lang w:val="en-GB" w:eastAsia="en-GB"/>
        </w:rPr>
        <w:t xml:space="preserve"> pruža podršku u oblastima upravljanja zalihama naoružanja i municije, jačanja institucionalnih kapaciteta, razvoja procedura i primjene međunarodnih standarda bezbjednosti.</w:t>
      </w:r>
    </w:p>
    <w:p w14:paraId="23AED959" w14:textId="77777777" w:rsidR="00FA4FAA" w:rsidRPr="00FA4FAA" w:rsidRDefault="00FA4FAA" w:rsidP="00FA4FAA">
      <w:pPr>
        <w:pStyle w:val="NoSpacing"/>
        <w:jc w:val="both"/>
        <w:rPr>
          <w:rFonts w:ascii="Arial" w:hAnsi="Arial" w:cs="Arial"/>
          <w:lang w:val="en-GB" w:eastAsia="en-GB"/>
        </w:rPr>
      </w:pPr>
    </w:p>
    <w:p w14:paraId="2772F6B5" w14:textId="642C84D1" w:rsidR="00182F9F" w:rsidRDefault="00FA4FAA" w:rsidP="00FA4FAA">
      <w:pPr>
        <w:pStyle w:val="NoSpacing"/>
        <w:jc w:val="both"/>
        <w:rPr>
          <w:rFonts w:ascii="Arial" w:hAnsi="Arial" w:cs="Arial"/>
          <w:lang w:val="en-GB" w:eastAsia="en-GB"/>
        </w:rPr>
      </w:pPr>
      <w:r w:rsidRPr="00FA4FAA">
        <w:rPr>
          <w:rFonts w:ascii="Arial" w:hAnsi="Arial" w:cs="Arial"/>
          <w:b/>
          <w:lang w:val="en-GB" w:eastAsia="en-GB"/>
        </w:rPr>
        <w:t>Europol, Interpol, EMPACT i Frontex</w:t>
      </w:r>
      <w:r>
        <w:rPr>
          <w:rFonts w:ascii="Arial" w:hAnsi="Arial" w:cs="Arial"/>
          <w:lang w:val="en-GB" w:eastAsia="en-GB"/>
        </w:rPr>
        <w:t xml:space="preserve"> agencije i </w:t>
      </w:r>
      <w:r w:rsidR="00182F9F" w:rsidRPr="00FA4FAA">
        <w:rPr>
          <w:rFonts w:ascii="Arial" w:hAnsi="Arial" w:cs="Arial"/>
          <w:lang w:val="en-GB" w:eastAsia="en-GB"/>
        </w:rPr>
        <w:t>mehanizmi predstavljaju ključne operativne partnere u oblasti razmjene informacija, kriminalističko-obavještajnog rada, međunarodnih istraga, identifikacije prekograničnih kriminalnih mreža i praćenja ilegalnih tokova oružja.</w:t>
      </w:r>
    </w:p>
    <w:p w14:paraId="3BEC092E" w14:textId="77777777" w:rsidR="00FA4FAA" w:rsidRPr="00FA4FAA" w:rsidRDefault="00FA4FAA" w:rsidP="00FA4FAA">
      <w:pPr>
        <w:pStyle w:val="NoSpacing"/>
        <w:jc w:val="both"/>
        <w:rPr>
          <w:rFonts w:ascii="Arial" w:hAnsi="Arial" w:cs="Arial"/>
          <w:lang w:val="en-GB" w:eastAsia="en-GB"/>
        </w:rPr>
      </w:pPr>
    </w:p>
    <w:p w14:paraId="006F4979" w14:textId="1EF0169D" w:rsidR="00182F9F" w:rsidRDefault="00182F9F" w:rsidP="00FA4FAA">
      <w:pPr>
        <w:pStyle w:val="NoSpacing"/>
        <w:jc w:val="both"/>
        <w:rPr>
          <w:rFonts w:ascii="Arial" w:hAnsi="Arial" w:cs="Arial"/>
          <w:lang w:val="en-GB" w:eastAsia="en-GB"/>
        </w:rPr>
      </w:pPr>
      <w:r w:rsidRPr="00FA4FAA">
        <w:rPr>
          <w:rFonts w:ascii="Arial" w:hAnsi="Arial" w:cs="Arial"/>
          <w:lang w:val="en-GB" w:eastAsia="en-GB"/>
        </w:rPr>
        <w:t>Međunarodni partneri imaju važnu ulogu u obezbjeđivanju tehničke pomoći, finansijske podrške, specijalizovanih obuka i razvoja interoperabilnih sistema razmjene podataka, čime doprinose ostvarivanju strateških ciljeva i dugoročnoj održivosti sistema kontrole SALW-a u Crnoj Gori.</w:t>
      </w:r>
    </w:p>
    <w:p w14:paraId="7BA03656" w14:textId="77777777" w:rsidR="00CE7CC7" w:rsidRPr="00FA4FAA" w:rsidRDefault="00CE7CC7" w:rsidP="00FA4FAA">
      <w:pPr>
        <w:pStyle w:val="NoSpacing"/>
        <w:jc w:val="both"/>
        <w:rPr>
          <w:rFonts w:ascii="Arial" w:hAnsi="Arial" w:cs="Arial"/>
          <w:lang w:val="en-GB" w:eastAsia="en-GB"/>
        </w:rPr>
      </w:pPr>
    </w:p>
    <w:p w14:paraId="5F547092" w14:textId="4580EE61" w:rsidR="005F09F7" w:rsidRDefault="005F09F7" w:rsidP="00796D1C">
      <w:pPr>
        <w:pStyle w:val="NoSpacing"/>
        <w:rPr>
          <w:rFonts w:ascii="Arial" w:hAnsi="Arial" w:cs="Arial"/>
          <w:b/>
          <w:bCs/>
          <w:color w:val="2F5496" w:themeColor="accent1" w:themeShade="BF"/>
          <w:sz w:val="28"/>
          <w:szCs w:val="28"/>
          <w:lang w:val="hr-HR"/>
        </w:rPr>
      </w:pPr>
    </w:p>
    <w:p w14:paraId="7FC5BB2A" w14:textId="406B0AA7" w:rsidR="00E66A87" w:rsidRPr="001E7325" w:rsidRDefault="00FA4FAA" w:rsidP="00796D1C">
      <w:pPr>
        <w:pStyle w:val="NoSpacing"/>
        <w:rPr>
          <w:rFonts w:ascii="Arial" w:hAnsi="Arial" w:cs="Arial"/>
          <w:b/>
          <w:bCs/>
          <w:color w:val="2F5496" w:themeColor="accent1" w:themeShade="BF"/>
          <w:sz w:val="28"/>
          <w:szCs w:val="28"/>
          <w:lang w:val="hr-HR"/>
        </w:rPr>
      </w:pPr>
      <w:r>
        <w:rPr>
          <w:rFonts w:ascii="Arial" w:hAnsi="Arial" w:cs="Arial"/>
          <w:b/>
          <w:bCs/>
          <w:color w:val="2F5496" w:themeColor="accent1" w:themeShade="BF"/>
          <w:sz w:val="28"/>
          <w:szCs w:val="28"/>
          <w:lang w:val="hr-HR"/>
        </w:rPr>
        <w:t>9</w:t>
      </w:r>
      <w:r w:rsidR="00E66A87" w:rsidRPr="001E7325">
        <w:rPr>
          <w:rFonts w:ascii="Arial" w:hAnsi="Arial" w:cs="Arial"/>
          <w:b/>
          <w:bCs/>
          <w:color w:val="2F5496" w:themeColor="accent1" w:themeShade="BF"/>
          <w:sz w:val="28"/>
          <w:szCs w:val="28"/>
          <w:lang w:val="hr-HR"/>
        </w:rPr>
        <w:t xml:space="preserve">. VIZIJA, </w:t>
      </w:r>
      <w:r w:rsidR="00705566">
        <w:rPr>
          <w:rFonts w:ascii="Arial" w:hAnsi="Arial" w:cs="Arial"/>
          <w:b/>
          <w:bCs/>
          <w:color w:val="2F5496" w:themeColor="accent1" w:themeShade="BF"/>
          <w:sz w:val="28"/>
          <w:szCs w:val="28"/>
          <w:lang w:val="hr-HR"/>
        </w:rPr>
        <w:t xml:space="preserve">OPŠTI CILJ STRATEGIJE I </w:t>
      </w:r>
      <w:r w:rsidR="00EA6148">
        <w:rPr>
          <w:rFonts w:ascii="Arial" w:hAnsi="Arial" w:cs="Arial"/>
          <w:b/>
          <w:bCs/>
          <w:color w:val="2F5496" w:themeColor="accent1" w:themeShade="BF"/>
          <w:sz w:val="28"/>
          <w:szCs w:val="28"/>
          <w:lang w:val="hr-HR"/>
        </w:rPr>
        <w:t>STRATEŠKI</w:t>
      </w:r>
      <w:r w:rsidR="00E66A87" w:rsidRPr="001E7325">
        <w:rPr>
          <w:rFonts w:ascii="Arial" w:hAnsi="Arial" w:cs="Arial"/>
          <w:b/>
          <w:bCs/>
          <w:color w:val="2F5496" w:themeColor="accent1" w:themeShade="BF"/>
          <w:sz w:val="28"/>
          <w:szCs w:val="28"/>
          <w:lang w:val="hr-HR"/>
        </w:rPr>
        <w:t xml:space="preserve"> CILJ</w:t>
      </w:r>
      <w:r w:rsidR="00EA6148">
        <w:rPr>
          <w:rFonts w:ascii="Arial" w:hAnsi="Arial" w:cs="Arial"/>
          <w:b/>
          <w:bCs/>
          <w:color w:val="2F5496" w:themeColor="accent1" w:themeShade="BF"/>
          <w:sz w:val="28"/>
          <w:szCs w:val="28"/>
          <w:lang w:val="hr-HR"/>
        </w:rPr>
        <w:t>EVI</w:t>
      </w:r>
      <w:r w:rsidR="00E66A87" w:rsidRPr="001E7325">
        <w:rPr>
          <w:rFonts w:ascii="Arial" w:hAnsi="Arial" w:cs="Arial"/>
          <w:b/>
          <w:bCs/>
          <w:color w:val="2F5496" w:themeColor="accent1" w:themeShade="BF"/>
          <w:sz w:val="28"/>
          <w:szCs w:val="28"/>
          <w:lang w:val="hr-HR"/>
        </w:rPr>
        <w:t xml:space="preserve"> </w:t>
      </w:r>
    </w:p>
    <w:p w14:paraId="5FAA2B40" w14:textId="77777777" w:rsidR="00E66A87" w:rsidRPr="001E7325" w:rsidRDefault="00E66A87" w:rsidP="00796D1C">
      <w:pPr>
        <w:pStyle w:val="NoSpacing"/>
        <w:rPr>
          <w:rFonts w:ascii="Arial" w:hAnsi="Arial" w:cs="Arial"/>
          <w:b/>
          <w:bCs/>
          <w:color w:val="2F5496" w:themeColor="accent1" w:themeShade="BF"/>
          <w:sz w:val="28"/>
          <w:szCs w:val="28"/>
          <w:lang w:val="hr-HR"/>
        </w:rPr>
      </w:pPr>
    </w:p>
    <w:p w14:paraId="1E4A0CCB" w14:textId="6B3026C7" w:rsidR="00E66A87" w:rsidRDefault="00E66A87" w:rsidP="00274C16">
      <w:pPr>
        <w:spacing w:line="276" w:lineRule="auto"/>
        <w:jc w:val="both"/>
        <w:rPr>
          <w:rFonts w:ascii="Arial" w:hAnsi="Arial" w:cs="Arial"/>
          <w:lang w:val="hr-HR"/>
        </w:rPr>
      </w:pPr>
      <w:r w:rsidRPr="001E7325">
        <w:rPr>
          <w:rFonts w:ascii="Arial" w:hAnsi="Arial" w:cs="Arial"/>
          <w:b/>
          <w:i/>
          <w:lang w:val="hr-HR"/>
        </w:rPr>
        <w:t>Vizija Strategije je:</w:t>
      </w:r>
      <w:r w:rsidRPr="001E7325">
        <w:rPr>
          <w:rFonts w:ascii="Arial" w:hAnsi="Arial" w:cs="Arial"/>
          <w:lang w:val="hr-HR"/>
        </w:rPr>
        <w:t xml:space="preserve"> </w:t>
      </w:r>
      <w:r w:rsidR="00705566">
        <w:rPr>
          <w:rFonts w:ascii="Arial" w:hAnsi="Arial" w:cs="Arial"/>
          <w:lang w:val="hr-HR"/>
        </w:rPr>
        <w:t xml:space="preserve">Da </w:t>
      </w:r>
      <w:r w:rsidRPr="001E7325">
        <w:rPr>
          <w:rFonts w:ascii="Arial" w:hAnsi="Arial" w:cs="Arial"/>
          <w:lang w:val="hr-HR"/>
        </w:rPr>
        <w:t>Crna Gora ima funkcionalan, interoperabilan, rodno odgovoran i održiv sistem kontrole malokalibarskog i lakog oružja, municije i eksploziva, usklađen sa evropskim i međunarodnim standardima, koji doprinosi bezbjednosti građana, vladavini prava i regionalnoj stabilnosti.</w:t>
      </w:r>
    </w:p>
    <w:p w14:paraId="2F434B93" w14:textId="529D0263" w:rsidR="00ED7012" w:rsidRDefault="00E66A87" w:rsidP="00FA4FAA">
      <w:pPr>
        <w:spacing w:line="276" w:lineRule="auto"/>
        <w:jc w:val="both"/>
        <w:rPr>
          <w:rFonts w:ascii="Arial" w:hAnsi="Arial" w:cs="Arial"/>
        </w:rPr>
      </w:pPr>
      <w:r w:rsidRPr="00FA4FAA">
        <w:rPr>
          <w:rFonts w:ascii="Arial" w:hAnsi="Arial" w:cs="Arial"/>
          <w:b/>
          <w:i/>
          <w:lang w:val="hr-HR"/>
        </w:rPr>
        <w:t>Opšti cilj</w:t>
      </w:r>
      <w:r w:rsidRPr="00705566">
        <w:rPr>
          <w:rFonts w:ascii="Arial" w:hAnsi="Arial" w:cs="Arial"/>
          <w:i/>
          <w:lang w:val="hr-HR"/>
        </w:rPr>
        <w:t xml:space="preserve"> Strategije je</w:t>
      </w:r>
      <w:r w:rsidRPr="001E7325">
        <w:rPr>
          <w:rFonts w:ascii="Arial" w:hAnsi="Arial" w:cs="Arial"/>
          <w:lang w:val="hr-HR"/>
        </w:rPr>
        <w:t xml:space="preserve">: </w:t>
      </w:r>
      <w:r w:rsidR="00ED7012" w:rsidRPr="00ED7012">
        <w:rPr>
          <w:rFonts w:ascii="Arial" w:hAnsi="Arial" w:cs="Arial"/>
        </w:rPr>
        <w:t>Unaprijediti funkcionalnost, interoperabilnost i održivost nacionalnog sistema kontrole malokalibarskog i lakog oružja, municije i eksploziva radi efikasnijeg sprečavanja i suzbijanja nedozvoljenog posjedovanja, zloupotrebe i trgovine oružjem, municijom i eksplozivima, u skladu sa evrops</w:t>
      </w:r>
      <w:r w:rsidR="00ED7012">
        <w:rPr>
          <w:rFonts w:ascii="Arial" w:hAnsi="Arial" w:cs="Arial"/>
        </w:rPr>
        <w:t>kim i međunarodnim standardima.</w:t>
      </w:r>
    </w:p>
    <w:p w14:paraId="6C717EEE" w14:textId="29978547" w:rsidR="00B571DE" w:rsidRDefault="00B571DE" w:rsidP="00FA4FAA">
      <w:pPr>
        <w:spacing w:line="276" w:lineRule="auto"/>
        <w:jc w:val="both"/>
        <w:rPr>
          <w:rFonts w:ascii="Arial" w:hAnsi="Arial" w:cs="Arial"/>
        </w:rPr>
      </w:pPr>
    </w:p>
    <w:p w14:paraId="34E0AFD6" w14:textId="77777777" w:rsidR="00774E98" w:rsidRDefault="00774E98" w:rsidP="00FA4FAA">
      <w:pPr>
        <w:spacing w:line="276" w:lineRule="auto"/>
        <w:jc w:val="both"/>
        <w:rPr>
          <w:rFonts w:ascii="Arial" w:hAnsi="Arial" w:cs="Arial"/>
        </w:rPr>
      </w:pPr>
    </w:p>
    <w:p w14:paraId="26405AC9" w14:textId="77777777" w:rsidR="00B571DE" w:rsidRPr="005F09F7" w:rsidRDefault="00B571DE" w:rsidP="00FA4FAA">
      <w:pPr>
        <w:spacing w:line="276" w:lineRule="auto"/>
        <w:jc w:val="both"/>
        <w:rPr>
          <w:rFonts w:ascii="Arial" w:hAnsi="Arial" w:cs="Arial"/>
        </w:rPr>
      </w:pPr>
    </w:p>
    <w:tbl>
      <w:tblPr>
        <w:tblStyle w:val="GridTable2-Accent1"/>
        <w:tblW w:w="0" w:type="auto"/>
        <w:jc w:val="center"/>
        <w:tblLook w:val="04A0" w:firstRow="1" w:lastRow="0" w:firstColumn="1" w:lastColumn="0" w:noHBand="0" w:noVBand="1"/>
      </w:tblPr>
      <w:tblGrid>
        <w:gridCol w:w="2052"/>
        <w:gridCol w:w="5087"/>
        <w:gridCol w:w="4361"/>
      </w:tblGrid>
      <w:tr w:rsidR="00796D1C" w:rsidRPr="001E7325" w14:paraId="4DC0F150" w14:textId="77777777" w:rsidTr="00796D1C">
        <w:trPr>
          <w:cnfStyle w:val="100000000000" w:firstRow="1" w:lastRow="0" w:firstColumn="0" w:lastColumn="0" w:oddVBand="0" w:evenVBand="0" w:oddHBand="0"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052" w:type="dxa"/>
            <w:tcBorders>
              <w:top w:val="double" w:sz="4" w:space="0" w:color="2F5496" w:themeColor="accent1" w:themeShade="BF"/>
              <w:left w:val="double" w:sz="4" w:space="0" w:color="2F5496" w:themeColor="accent1" w:themeShade="BF"/>
            </w:tcBorders>
            <w:vAlign w:val="center"/>
          </w:tcPr>
          <w:p w14:paraId="30F4D476" w14:textId="77777777" w:rsidR="00796D1C" w:rsidRPr="001E7325" w:rsidRDefault="00796D1C" w:rsidP="001701D2">
            <w:pPr>
              <w:jc w:val="center"/>
              <w:rPr>
                <w:rFonts w:ascii="Arial" w:hAnsi="Arial" w:cs="Arial"/>
                <w:sz w:val="20"/>
                <w:szCs w:val="20"/>
                <w:lang w:val="hr-HR"/>
              </w:rPr>
            </w:pPr>
            <w:r w:rsidRPr="001E7325">
              <w:rPr>
                <w:rFonts w:ascii="Arial" w:hAnsi="Arial" w:cs="Arial"/>
                <w:sz w:val="20"/>
                <w:szCs w:val="20"/>
                <w:lang w:val="hr-HR"/>
              </w:rPr>
              <w:lastRenderedPageBreak/>
              <w:t>Nivo cilja</w:t>
            </w:r>
          </w:p>
        </w:tc>
        <w:tc>
          <w:tcPr>
            <w:tcW w:w="5087" w:type="dxa"/>
            <w:tcBorders>
              <w:top w:val="double" w:sz="4" w:space="0" w:color="2F5496" w:themeColor="accent1" w:themeShade="BF"/>
            </w:tcBorders>
            <w:vAlign w:val="center"/>
          </w:tcPr>
          <w:p w14:paraId="3B8787B0" w14:textId="77777777" w:rsidR="00796D1C" w:rsidRPr="001E7325" w:rsidRDefault="00796D1C" w:rsidP="001701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Formulacija</w:t>
            </w:r>
          </w:p>
        </w:tc>
        <w:tc>
          <w:tcPr>
            <w:tcW w:w="4361" w:type="dxa"/>
            <w:tcBorders>
              <w:top w:val="double" w:sz="4" w:space="0" w:color="2F5496" w:themeColor="accent1" w:themeShade="BF"/>
              <w:right w:val="double" w:sz="4" w:space="0" w:color="2F5496" w:themeColor="accent1" w:themeShade="BF"/>
            </w:tcBorders>
            <w:vAlign w:val="center"/>
          </w:tcPr>
          <w:p w14:paraId="596D3617" w14:textId="77777777" w:rsidR="00796D1C" w:rsidRPr="001E7325" w:rsidRDefault="00796D1C" w:rsidP="001701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Logika intervencije</w:t>
            </w:r>
          </w:p>
        </w:tc>
      </w:tr>
      <w:tr w:rsidR="00796D1C" w:rsidRPr="00090858" w14:paraId="3DFD8BA6" w14:textId="77777777" w:rsidTr="00796D1C">
        <w:trPr>
          <w:cnfStyle w:val="000000100000" w:firstRow="0" w:lastRow="0" w:firstColumn="0" w:lastColumn="0" w:oddVBand="0" w:evenVBand="0" w:oddHBand="1" w:evenHBand="0"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2052" w:type="dxa"/>
            <w:tcBorders>
              <w:left w:val="double" w:sz="4" w:space="0" w:color="2F5496" w:themeColor="accent1" w:themeShade="BF"/>
            </w:tcBorders>
            <w:vAlign w:val="center"/>
          </w:tcPr>
          <w:p w14:paraId="7DF6658C" w14:textId="77777777" w:rsidR="00796D1C" w:rsidRPr="001E7325" w:rsidRDefault="00796D1C" w:rsidP="001701D2">
            <w:pPr>
              <w:rPr>
                <w:rFonts w:ascii="Arial" w:hAnsi="Arial" w:cs="Arial"/>
                <w:sz w:val="20"/>
                <w:szCs w:val="20"/>
                <w:lang w:val="hr-HR"/>
              </w:rPr>
            </w:pPr>
            <w:r w:rsidRPr="001E7325">
              <w:rPr>
                <w:rFonts w:ascii="Arial" w:hAnsi="Arial" w:cs="Arial"/>
                <w:sz w:val="20"/>
                <w:szCs w:val="20"/>
                <w:lang w:val="hr-HR"/>
              </w:rPr>
              <w:t>Vizija</w:t>
            </w:r>
          </w:p>
        </w:tc>
        <w:tc>
          <w:tcPr>
            <w:tcW w:w="5087" w:type="dxa"/>
            <w:vAlign w:val="center"/>
          </w:tcPr>
          <w:p w14:paraId="70A2A3BE" w14:textId="2D462C65" w:rsidR="00796D1C" w:rsidRPr="001E7325" w:rsidRDefault="00796D1C" w:rsidP="001701D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Funkcionalan, interoperabilan, rodno odgovoran i održiv sistem kontrole SALW-a</w:t>
            </w:r>
            <w:r w:rsidR="000A5E57">
              <w:rPr>
                <w:rFonts w:ascii="Arial" w:hAnsi="Arial" w:cs="Arial"/>
                <w:sz w:val="20"/>
                <w:szCs w:val="20"/>
                <w:lang w:val="hr-HR"/>
              </w:rPr>
              <w:t>, municije i eksploziva</w:t>
            </w:r>
            <w:r w:rsidRPr="001E7325">
              <w:rPr>
                <w:rFonts w:ascii="Arial" w:hAnsi="Arial" w:cs="Arial"/>
                <w:sz w:val="20"/>
                <w:szCs w:val="20"/>
                <w:lang w:val="hr-HR"/>
              </w:rPr>
              <w:t>.</w:t>
            </w:r>
          </w:p>
        </w:tc>
        <w:tc>
          <w:tcPr>
            <w:tcW w:w="4361" w:type="dxa"/>
            <w:tcBorders>
              <w:right w:val="double" w:sz="4" w:space="0" w:color="2F5496" w:themeColor="accent1" w:themeShade="BF"/>
            </w:tcBorders>
            <w:vAlign w:val="center"/>
          </w:tcPr>
          <w:p w14:paraId="2A70A1D7" w14:textId="77777777" w:rsidR="00796D1C" w:rsidRPr="001E7325" w:rsidRDefault="00796D1C" w:rsidP="001701D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Dugoročna promjena kojoj Strategija doprinosi.</w:t>
            </w:r>
          </w:p>
        </w:tc>
      </w:tr>
      <w:tr w:rsidR="00796D1C" w:rsidRPr="001E7325" w14:paraId="24745C09" w14:textId="77777777" w:rsidTr="00796D1C">
        <w:trPr>
          <w:trHeight w:val="1004"/>
          <w:jc w:val="center"/>
        </w:trPr>
        <w:tc>
          <w:tcPr>
            <w:cnfStyle w:val="001000000000" w:firstRow="0" w:lastRow="0" w:firstColumn="1" w:lastColumn="0" w:oddVBand="0" w:evenVBand="0" w:oddHBand="0" w:evenHBand="0" w:firstRowFirstColumn="0" w:firstRowLastColumn="0" w:lastRowFirstColumn="0" w:lastRowLastColumn="0"/>
            <w:tcW w:w="2052" w:type="dxa"/>
            <w:tcBorders>
              <w:left w:val="double" w:sz="4" w:space="0" w:color="2F5496" w:themeColor="accent1" w:themeShade="BF"/>
            </w:tcBorders>
            <w:vAlign w:val="center"/>
          </w:tcPr>
          <w:p w14:paraId="42E33147" w14:textId="77777777" w:rsidR="00796D1C" w:rsidRPr="001E7325" w:rsidRDefault="00796D1C" w:rsidP="001701D2">
            <w:pPr>
              <w:rPr>
                <w:rFonts w:ascii="Arial" w:hAnsi="Arial" w:cs="Arial"/>
                <w:sz w:val="20"/>
                <w:szCs w:val="20"/>
                <w:lang w:val="hr-HR"/>
              </w:rPr>
            </w:pPr>
            <w:r w:rsidRPr="001E7325">
              <w:rPr>
                <w:rFonts w:ascii="Arial" w:hAnsi="Arial" w:cs="Arial"/>
                <w:sz w:val="20"/>
                <w:szCs w:val="20"/>
                <w:lang w:val="hr-HR"/>
              </w:rPr>
              <w:t>Opšti cilj</w:t>
            </w:r>
          </w:p>
        </w:tc>
        <w:tc>
          <w:tcPr>
            <w:tcW w:w="5087" w:type="dxa"/>
            <w:vAlign w:val="center"/>
          </w:tcPr>
          <w:p w14:paraId="20E63FB2" w14:textId="09B56535" w:rsidR="00796D1C" w:rsidRPr="001E7325" w:rsidRDefault="005F09F7" w:rsidP="005F09F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5F09F7">
              <w:rPr>
                <w:rFonts w:ascii="Arial" w:hAnsi="Arial" w:cs="Arial"/>
                <w:sz w:val="20"/>
              </w:rPr>
              <w:t>Unaprijediti funkcionalnost, interoperabilnost i održivost nacionalnog sistema kontrole SALW, municije i eksploziva</w:t>
            </w:r>
          </w:p>
        </w:tc>
        <w:tc>
          <w:tcPr>
            <w:tcW w:w="4361" w:type="dxa"/>
            <w:tcBorders>
              <w:right w:val="double" w:sz="4" w:space="0" w:color="2F5496" w:themeColor="accent1" w:themeShade="BF"/>
            </w:tcBorders>
            <w:vAlign w:val="center"/>
          </w:tcPr>
          <w:p w14:paraId="3C264D68" w14:textId="77777777" w:rsidR="00796D1C" w:rsidRPr="001E7325" w:rsidRDefault="00796D1C" w:rsidP="001701D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Sistemski rezultat do 2030. godine.</w:t>
            </w:r>
          </w:p>
        </w:tc>
      </w:tr>
      <w:tr w:rsidR="00796D1C" w:rsidRPr="001E7325" w14:paraId="2B485B84" w14:textId="77777777" w:rsidTr="00796D1C">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052" w:type="dxa"/>
            <w:tcBorders>
              <w:left w:val="double" w:sz="4" w:space="0" w:color="2F5496" w:themeColor="accent1" w:themeShade="BF"/>
            </w:tcBorders>
            <w:vAlign w:val="center"/>
          </w:tcPr>
          <w:p w14:paraId="1EFB832A" w14:textId="77777777" w:rsidR="00796D1C" w:rsidRPr="001E7325" w:rsidRDefault="00796D1C" w:rsidP="001701D2">
            <w:pPr>
              <w:rPr>
                <w:rFonts w:ascii="Arial" w:hAnsi="Arial" w:cs="Arial"/>
                <w:sz w:val="20"/>
                <w:szCs w:val="20"/>
                <w:lang w:val="hr-HR"/>
              </w:rPr>
            </w:pPr>
            <w:r w:rsidRPr="001E7325">
              <w:rPr>
                <w:rFonts w:ascii="Arial" w:hAnsi="Arial" w:cs="Arial"/>
                <w:sz w:val="20"/>
                <w:szCs w:val="20"/>
                <w:lang w:val="hr-HR"/>
              </w:rPr>
              <w:t>Strateški ciljevi</w:t>
            </w:r>
          </w:p>
        </w:tc>
        <w:tc>
          <w:tcPr>
            <w:tcW w:w="5087" w:type="dxa"/>
            <w:vAlign w:val="center"/>
          </w:tcPr>
          <w:p w14:paraId="31E39715" w14:textId="59EE41AF" w:rsidR="00796D1C" w:rsidRPr="005F09F7" w:rsidRDefault="005F09F7" w:rsidP="005F09F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5F09F7">
              <w:rPr>
                <w:rFonts w:ascii="Arial" w:hAnsi="Arial" w:cs="Arial"/>
                <w:sz w:val="20"/>
              </w:rPr>
              <w:t>Pet strateških ciljeva usmjerenih na ključne oblasti razvoja sistema kontrole malokalibarskog i lakog oružja, municije i eksploziva</w:t>
            </w:r>
          </w:p>
        </w:tc>
        <w:tc>
          <w:tcPr>
            <w:tcW w:w="4361" w:type="dxa"/>
            <w:tcBorders>
              <w:right w:val="double" w:sz="4" w:space="0" w:color="2F5496" w:themeColor="accent1" w:themeShade="BF"/>
            </w:tcBorders>
            <w:vAlign w:val="center"/>
          </w:tcPr>
          <w:p w14:paraId="0327DCA5" w14:textId="77777777" w:rsidR="00796D1C" w:rsidRPr="001E7325" w:rsidRDefault="00796D1C" w:rsidP="001701D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Glavne reformske oblasti.</w:t>
            </w:r>
          </w:p>
        </w:tc>
      </w:tr>
      <w:tr w:rsidR="00796D1C" w:rsidRPr="00090858" w14:paraId="7547E6D1" w14:textId="77777777" w:rsidTr="00796D1C">
        <w:trPr>
          <w:trHeight w:val="1004"/>
          <w:jc w:val="center"/>
        </w:trPr>
        <w:tc>
          <w:tcPr>
            <w:cnfStyle w:val="001000000000" w:firstRow="0" w:lastRow="0" w:firstColumn="1" w:lastColumn="0" w:oddVBand="0" w:evenVBand="0" w:oddHBand="0" w:evenHBand="0" w:firstRowFirstColumn="0" w:firstRowLastColumn="0" w:lastRowFirstColumn="0" w:lastRowLastColumn="0"/>
            <w:tcW w:w="2052" w:type="dxa"/>
            <w:tcBorders>
              <w:left w:val="double" w:sz="4" w:space="0" w:color="2F5496" w:themeColor="accent1" w:themeShade="BF"/>
            </w:tcBorders>
            <w:vAlign w:val="center"/>
          </w:tcPr>
          <w:p w14:paraId="11EBABED" w14:textId="77777777" w:rsidR="00796D1C" w:rsidRPr="001E7325" w:rsidRDefault="00796D1C" w:rsidP="001701D2">
            <w:pPr>
              <w:rPr>
                <w:rFonts w:ascii="Arial" w:hAnsi="Arial" w:cs="Arial"/>
                <w:sz w:val="20"/>
                <w:szCs w:val="20"/>
                <w:lang w:val="hr-HR"/>
              </w:rPr>
            </w:pPr>
            <w:r w:rsidRPr="001E7325">
              <w:rPr>
                <w:rFonts w:ascii="Arial" w:hAnsi="Arial" w:cs="Arial"/>
                <w:sz w:val="20"/>
                <w:szCs w:val="20"/>
                <w:lang w:val="hr-HR"/>
              </w:rPr>
              <w:t>Operativni ciljevi</w:t>
            </w:r>
          </w:p>
        </w:tc>
        <w:tc>
          <w:tcPr>
            <w:tcW w:w="5087" w:type="dxa"/>
            <w:vAlign w:val="center"/>
          </w:tcPr>
          <w:p w14:paraId="192F6CD4" w14:textId="42050978" w:rsidR="00796D1C" w:rsidRPr="001E7325" w:rsidRDefault="00ED7012" w:rsidP="00ED70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ED7012">
              <w:rPr>
                <w:rFonts w:ascii="Arial" w:hAnsi="Arial" w:cs="Arial"/>
                <w:sz w:val="20"/>
                <w:szCs w:val="20"/>
                <w:lang w:val="hr-HR"/>
              </w:rPr>
              <w:t xml:space="preserve">22 </w:t>
            </w:r>
            <w:r w:rsidR="00796D1C" w:rsidRPr="001E7325">
              <w:rPr>
                <w:rFonts w:ascii="Arial" w:hAnsi="Arial" w:cs="Arial"/>
                <w:sz w:val="20"/>
                <w:szCs w:val="20"/>
                <w:lang w:val="hr-HR"/>
              </w:rPr>
              <w:t>operativnih ciljeva u Akcionom planu 2026-2028.</w:t>
            </w:r>
          </w:p>
        </w:tc>
        <w:tc>
          <w:tcPr>
            <w:tcW w:w="4361" w:type="dxa"/>
            <w:tcBorders>
              <w:right w:val="double" w:sz="4" w:space="0" w:color="2F5496" w:themeColor="accent1" w:themeShade="BF"/>
            </w:tcBorders>
            <w:vAlign w:val="center"/>
          </w:tcPr>
          <w:p w14:paraId="4B6ED0AA" w14:textId="77777777" w:rsidR="00796D1C" w:rsidRPr="001E7325" w:rsidRDefault="00796D1C" w:rsidP="001701D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Konkretizacija reformi, mjera i aktivnosti.</w:t>
            </w:r>
          </w:p>
        </w:tc>
      </w:tr>
      <w:tr w:rsidR="00796D1C" w:rsidRPr="00090858" w14:paraId="6F82445D" w14:textId="77777777" w:rsidTr="00796D1C">
        <w:trPr>
          <w:cnfStyle w:val="000000100000" w:firstRow="0" w:lastRow="0" w:firstColumn="0" w:lastColumn="0" w:oddVBand="0" w:evenVBand="0" w:oddHBand="1" w:evenHBand="0"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2052" w:type="dxa"/>
            <w:tcBorders>
              <w:left w:val="double" w:sz="4" w:space="0" w:color="2F5496" w:themeColor="accent1" w:themeShade="BF"/>
              <w:bottom w:val="double" w:sz="4" w:space="0" w:color="2F5496" w:themeColor="accent1" w:themeShade="BF"/>
            </w:tcBorders>
            <w:vAlign w:val="center"/>
          </w:tcPr>
          <w:p w14:paraId="626ED0B1" w14:textId="77777777" w:rsidR="00796D1C" w:rsidRPr="001E7325" w:rsidRDefault="00796D1C" w:rsidP="001701D2">
            <w:pPr>
              <w:rPr>
                <w:rFonts w:ascii="Arial" w:hAnsi="Arial" w:cs="Arial"/>
                <w:sz w:val="20"/>
                <w:szCs w:val="20"/>
                <w:lang w:val="hr-HR"/>
              </w:rPr>
            </w:pPr>
            <w:r w:rsidRPr="001E7325">
              <w:rPr>
                <w:rFonts w:ascii="Arial" w:hAnsi="Arial" w:cs="Arial"/>
                <w:sz w:val="20"/>
                <w:szCs w:val="20"/>
                <w:lang w:val="hr-HR"/>
              </w:rPr>
              <w:t>Aktivnosti</w:t>
            </w:r>
          </w:p>
        </w:tc>
        <w:tc>
          <w:tcPr>
            <w:tcW w:w="5087" w:type="dxa"/>
            <w:tcBorders>
              <w:bottom w:val="double" w:sz="4" w:space="0" w:color="2F5496" w:themeColor="accent1" w:themeShade="BF"/>
            </w:tcBorders>
            <w:vAlign w:val="center"/>
          </w:tcPr>
          <w:p w14:paraId="5048FE60" w14:textId="77777777" w:rsidR="00796D1C" w:rsidRPr="001E7325" w:rsidRDefault="00796D1C" w:rsidP="001701D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Normativne, institucionalne, operativne, preventivne i investicione aktivnosti.</w:t>
            </w:r>
          </w:p>
        </w:tc>
        <w:tc>
          <w:tcPr>
            <w:tcW w:w="4361" w:type="dxa"/>
            <w:tcBorders>
              <w:bottom w:val="double" w:sz="4" w:space="0" w:color="2F5496" w:themeColor="accent1" w:themeShade="BF"/>
              <w:right w:val="double" w:sz="4" w:space="0" w:color="2F5496" w:themeColor="accent1" w:themeShade="BF"/>
            </w:tcBorders>
            <w:vAlign w:val="center"/>
          </w:tcPr>
          <w:p w14:paraId="1B538E2E" w14:textId="77777777" w:rsidR="00796D1C" w:rsidRPr="001E7325" w:rsidRDefault="00796D1C" w:rsidP="001701D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hr-HR"/>
              </w:rPr>
            </w:pPr>
            <w:r w:rsidRPr="001E7325">
              <w:rPr>
                <w:rFonts w:ascii="Arial" w:hAnsi="Arial" w:cs="Arial"/>
                <w:sz w:val="20"/>
                <w:szCs w:val="20"/>
                <w:lang w:val="hr-HR"/>
              </w:rPr>
              <w:t>Neposredni proizvodi i rezultati sprovođenja.</w:t>
            </w:r>
          </w:p>
        </w:tc>
      </w:tr>
    </w:tbl>
    <w:p w14:paraId="07B128F9" w14:textId="77777777" w:rsidR="005F09F7" w:rsidRDefault="005F09F7" w:rsidP="00274C16"/>
    <w:p w14:paraId="3991CA8F" w14:textId="2AEB4A93" w:rsidR="005F09F7" w:rsidRPr="005F09F7" w:rsidRDefault="005F09F7" w:rsidP="005F09F7">
      <w:pPr>
        <w:jc w:val="both"/>
        <w:rPr>
          <w:rFonts w:ascii="Arial" w:hAnsi="Arial" w:cs="Arial"/>
          <w:color w:val="002060"/>
          <w:sz w:val="24"/>
          <w:szCs w:val="24"/>
          <w:lang w:val="hr-HR"/>
        </w:rPr>
      </w:pPr>
      <w:r w:rsidRPr="005F09F7">
        <w:rPr>
          <w:rFonts w:ascii="Arial" w:hAnsi="Arial" w:cs="Arial"/>
        </w:rPr>
        <w:t>Strateški ciljevi Strategije definisani su na osnovu analize stanja, SWOT i PESTLE analize, identifikovanih problema i prioriteta, te su usklađeni sa ciljevima Regionalne mape puta za održivo rješenje problema nedozvoljenog posjedovanja, zloupotrebe i trgovine malokalibarskim i lakim oružjem, municijom i eksplozivima na Zapadnom Balkanu do 2030. godine.</w:t>
      </w:r>
    </w:p>
    <w:p w14:paraId="086ACFF0" w14:textId="77777777" w:rsidR="00B571DE" w:rsidRDefault="00B571DE" w:rsidP="00796D1C">
      <w:pPr>
        <w:pStyle w:val="NoSpacing"/>
        <w:rPr>
          <w:rFonts w:ascii="Arial" w:hAnsi="Arial" w:cs="Arial"/>
          <w:b/>
          <w:bCs/>
          <w:color w:val="2F5496" w:themeColor="accent1" w:themeShade="BF"/>
          <w:sz w:val="28"/>
          <w:szCs w:val="36"/>
          <w:lang w:val="hr-HR"/>
        </w:rPr>
      </w:pPr>
    </w:p>
    <w:p w14:paraId="1DBF68EC" w14:textId="77777777" w:rsidR="00B571DE" w:rsidRDefault="00B571DE" w:rsidP="00796D1C">
      <w:pPr>
        <w:pStyle w:val="NoSpacing"/>
        <w:rPr>
          <w:rFonts w:ascii="Arial" w:hAnsi="Arial" w:cs="Arial"/>
          <w:b/>
          <w:bCs/>
          <w:color w:val="2F5496" w:themeColor="accent1" w:themeShade="BF"/>
          <w:sz w:val="28"/>
          <w:szCs w:val="36"/>
          <w:lang w:val="hr-HR"/>
        </w:rPr>
      </w:pPr>
    </w:p>
    <w:p w14:paraId="0CCDB543" w14:textId="04B7E456" w:rsidR="00796D1C" w:rsidRDefault="00FA4FAA" w:rsidP="00796D1C">
      <w:pPr>
        <w:pStyle w:val="NoSpacing"/>
        <w:rPr>
          <w:rFonts w:ascii="Arial" w:hAnsi="Arial" w:cs="Arial"/>
          <w:b/>
          <w:bCs/>
          <w:color w:val="2F5496" w:themeColor="accent1" w:themeShade="BF"/>
          <w:sz w:val="28"/>
          <w:szCs w:val="28"/>
          <w:lang w:val="hr-HR"/>
        </w:rPr>
      </w:pPr>
      <w:r>
        <w:rPr>
          <w:rFonts w:ascii="Arial" w:hAnsi="Arial" w:cs="Arial"/>
          <w:b/>
          <w:bCs/>
          <w:color w:val="2F5496" w:themeColor="accent1" w:themeShade="BF"/>
          <w:sz w:val="28"/>
          <w:szCs w:val="36"/>
          <w:lang w:val="hr-HR"/>
        </w:rPr>
        <w:t>10</w:t>
      </w:r>
      <w:r w:rsidR="00796D1C" w:rsidRPr="001E7325">
        <w:rPr>
          <w:rFonts w:ascii="Arial" w:hAnsi="Arial" w:cs="Arial"/>
          <w:b/>
          <w:bCs/>
          <w:color w:val="2F5496" w:themeColor="accent1" w:themeShade="BF"/>
          <w:sz w:val="28"/>
          <w:szCs w:val="36"/>
          <w:lang w:val="hr-HR"/>
        </w:rPr>
        <w:t>.</w:t>
      </w:r>
      <w:r w:rsidR="00796D1C" w:rsidRPr="001E7325">
        <w:rPr>
          <w:rFonts w:ascii="Arial" w:hAnsi="Arial" w:cs="Arial"/>
          <w:b/>
          <w:bCs/>
          <w:color w:val="2F5496" w:themeColor="accent1" w:themeShade="BF"/>
          <w:sz w:val="40"/>
          <w:szCs w:val="28"/>
          <w:lang w:val="hr-HR"/>
        </w:rPr>
        <w:t xml:space="preserve"> </w:t>
      </w:r>
      <w:r w:rsidR="00705566">
        <w:rPr>
          <w:rFonts w:ascii="Arial" w:hAnsi="Arial" w:cs="Arial"/>
          <w:b/>
          <w:bCs/>
          <w:color w:val="2F5496" w:themeColor="accent1" w:themeShade="BF"/>
          <w:sz w:val="28"/>
          <w:szCs w:val="28"/>
          <w:lang w:val="hr-HR"/>
        </w:rPr>
        <w:t>STRATEŠKI CILJEVI</w:t>
      </w:r>
    </w:p>
    <w:p w14:paraId="39719197" w14:textId="56156DD6" w:rsidR="005F09F7" w:rsidRDefault="005F09F7" w:rsidP="00796D1C">
      <w:pPr>
        <w:pStyle w:val="NoSpacing"/>
        <w:rPr>
          <w:rFonts w:ascii="Arial" w:hAnsi="Arial" w:cs="Arial"/>
          <w:b/>
          <w:bCs/>
          <w:color w:val="2F5496" w:themeColor="accent1" w:themeShade="BF"/>
          <w:sz w:val="28"/>
          <w:szCs w:val="28"/>
          <w:lang w:val="hr-HR"/>
        </w:rPr>
      </w:pPr>
    </w:p>
    <w:p w14:paraId="0F239A77" w14:textId="5328E99E" w:rsidR="005F09F7" w:rsidRDefault="005F09F7" w:rsidP="005F09F7">
      <w:pPr>
        <w:pStyle w:val="NoSpacing"/>
        <w:jc w:val="both"/>
        <w:rPr>
          <w:rFonts w:ascii="Arial" w:hAnsi="Arial" w:cs="Arial"/>
        </w:rPr>
      </w:pPr>
      <w:r w:rsidRPr="005F09F7">
        <w:rPr>
          <w:rFonts w:ascii="Arial" w:hAnsi="Arial" w:cs="Arial"/>
        </w:rPr>
        <w:t>Strateški ciljevi Strategije usklađeni su sa ciljevima Regionalne mape puta za održivo rješenje problema nedozvoljenog posjedovanja, zloupotrebe i trgovine malokalibarskim i lakim oružjem, municijom i eksplozivima na Zapadnom Balkanu do 2030. godine, uz njihovo prilagođavanje nacionalnim prioritetima i identifikovanim potrebama.</w:t>
      </w:r>
    </w:p>
    <w:p w14:paraId="639741F7" w14:textId="3CCA8C54" w:rsidR="00B571DE" w:rsidRDefault="00B571DE" w:rsidP="005F09F7">
      <w:pPr>
        <w:pStyle w:val="NoSpacing"/>
        <w:jc w:val="both"/>
        <w:rPr>
          <w:rFonts w:ascii="Arial" w:hAnsi="Arial" w:cs="Arial"/>
        </w:rPr>
      </w:pPr>
    </w:p>
    <w:p w14:paraId="41764610" w14:textId="716A9B97" w:rsidR="00B571DE" w:rsidRDefault="00B571DE" w:rsidP="005F09F7">
      <w:pPr>
        <w:pStyle w:val="NoSpacing"/>
        <w:jc w:val="both"/>
        <w:rPr>
          <w:rFonts w:ascii="Arial" w:hAnsi="Arial" w:cs="Arial"/>
        </w:rPr>
      </w:pPr>
    </w:p>
    <w:p w14:paraId="21DFF082" w14:textId="271A806C" w:rsidR="00B571DE" w:rsidRDefault="00B571DE" w:rsidP="005F09F7">
      <w:pPr>
        <w:pStyle w:val="NoSpacing"/>
        <w:jc w:val="both"/>
        <w:rPr>
          <w:rFonts w:ascii="Arial" w:hAnsi="Arial" w:cs="Arial"/>
        </w:rPr>
      </w:pPr>
    </w:p>
    <w:p w14:paraId="3EBD76DE" w14:textId="77777777" w:rsidR="00B571DE" w:rsidRPr="005F09F7" w:rsidRDefault="00B571DE" w:rsidP="005F09F7">
      <w:pPr>
        <w:pStyle w:val="NoSpacing"/>
        <w:jc w:val="both"/>
        <w:rPr>
          <w:rFonts w:ascii="Arial" w:hAnsi="Arial" w:cs="Arial"/>
          <w:b/>
          <w:bCs/>
          <w:color w:val="2F5496" w:themeColor="accent1" w:themeShade="BF"/>
          <w:sz w:val="28"/>
          <w:szCs w:val="28"/>
          <w:lang w:val="hr-HR"/>
        </w:rPr>
      </w:pPr>
    </w:p>
    <w:p w14:paraId="4AAF7753" w14:textId="77777777" w:rsidR="00796D1C" w:rsidRPr="001E7325" w:rsidRDefault="00796D1C" w:rsidP="00796D1C">
      <w:pPr>
        <w:pStyle w:val="NoSpacing"/>
        <w:jc w:val="center"/>
        <w:rPr>
          <w:rFonts w:ascii="Arial" w:hAnsi="Arial" w:cs="Arial"/>
          <w:lang w:val="hr-HR"/>
        </w:rPr>
      </w:pPr>
    </w:p>
    <w:tbl>
      <w:tblPr>
        <w:tblStyle w:val="TableGrid"/>
        <w:tblW w:w="0" w:type="auto"/>
        <w:jc w:val="center"/>
        <w:tblLook w:val="04A0" w:firstRow="1" w:lastRow="0" w:firstColumn="1" w:lastColumn="0" w:noHBand="0" w:noVBand="1"/>
      </w:tblPr>
      <w:tblGrid>
        <w:gridCol w:w="2585"/>
        <w:gridCol w:w="2554"/>
        <w:gridCol w:w="2261"/>
        <w:gridCol w:w="2284"/>
        <w:gridCol w:w="2785"/>
      </w:tblGrid>
      <w:tr w:rsidR="00796D1C" w:rsidRPr="001E7325" w14:paraId="29AD0EE8" w14:textId="77777777" w:rsidTr="005F09F7">
        <w:trPr>
          <w:trHeight w:val="207"/>
          <w:jc w:val="center"/>
        </w:trPr>
        <w:tc>
          <w:tcPr>
            <w:tcW w:w="12469" w:type="dxa"/>
            <w:gridSpan w:val="5"/>
            <w:shd w:val="clear" w:color="auto" w:fill="8EAADB" w:themeFill="accent1" w:themeFillTint="99"/>
          </w:tcPr>
          <w:p w14:paraId="48817688" w14:textId="77777777" w:rsidR="00796D1C" w:rsidRPr="001E7325" w:rsidRDefault="00796D1C" w:rsidP="00796D1C">
            <w:pPr>
              <w:pStyle w:val="NoSpacing"/>
              <w:jc w:val="center"/>
              <w:rPr>
                <w:rFonts w:ascii="Arial" w:hAnsi="Arial" w:cs="Arial"/>
                <w:b/>
                <w:szCs w:val="24"/>
                <w:lang w:val="hr-HR"/>
              </w:rPr>
            </w:pPr>
            <w:r w:rsidRPr="001E7325">
              <w:rPr>
                <w:rFonts w:ascii="Arial" w:hAnsi="Arial" w:cs="Arial"/>
                <w:b/>
                <w:szCs w:val="24"/>
                <w:lang w:val="hr-HR"/>
              </w:rPr>
              <w:t>Vizija Strategije</w:t>
            </w:r>
          </w:p>
        </w:tc>
      </w:tr>
      <w:tr w:rsidR="00796D1C" w:rsidRPr="001E7325" w14:paraId="2021D101" w14:textId="77777777" w:rsidTr="005F09F7">
        <w:trPr>
          <w:trHeight w:val="1335"/>
          <w:jc w:val="center"/>
        </w:trPr>
        <w:tc>
          <w:tcPr>
            <w:tcW w:w="12469" w:type="dxa"/>
            <w:gridSpan w:val="5"/>
            <w:vAlign w:val="center"/>
          </w:tcPr>
          <w:p w14:paraId="6F21A967" w14:textId="77777777" w:rsidR="00796D1C" w:rsidRPr="005F09F7" w:rsidRDefault="00796D1C" w:rsidP="005F09F7">
            <w:pPr>
              <w:pStyle w:val="NoSpacing"/>
              <w:jc w:val="center"/>
              <w:rPr>
                <w:rFonts w:ascii="Arial" w:hAnsi="Arial" w:cs="Arial"/>
                <w:lang w:val="hr-HR"/>
              </w:rPr>
            </w:pPr>
          </w:p>
          <w:p w14:paraId="796CCD6D" w14:textId="01458E1E" w:rsidR="00796D1C" w:rsidRPr="005F09F7" w:rsidRDefault="000A5E57" w:rsidP="005F09F7">
            <w:pPr>
              <w:pStyle w:val="NoSpacing"/>
              <w:jc w:val="center"/>
              <w:rPr>
                <w:rFonts w:ascii="Arial" w:hAnsi="Arial" w:cs="Arial"/>
                <w:lang w:val="en-GB" w:eastAsia="en-GB"/>
              </w:rPr>
            </w:pPr>
            <w:r w:rsidRPr="005F09F7">
              <w:rPr>
                <w:rFonts w:ascii="Arial" w:hAnsi="Arial" w:cs="Arial"/>
                <w:lang w:val="hr-HR"/>
              </w:rPr>
              <w:t>Unaprijeđen</w:t>
            </w:r>
            <w:r w:rsidR="00796D1C" w:rsidRPr="005F09F7">
              <w:rPr>
                <w:rFonts w:ascii="Arial" w:hAnsi="Arial" w:cs="Arial"/>
                <w:lang w:val="hr-HR"/>
              </w:rPr>
              <w:t>, funkcionalan</w:t>
            </w:r>
            <w:r w:rsidRPr="005F09F7">
              <w:rPr>
                <w:rFonts w:ascii="Arial" w:hAnsi="Arial" w:cs="Arial"/>
                <w:lang w:val="hr-HR"/>
              </w:rPr>
              <w:t>, rodno odgovoran, interoperabilan</w:t>
            </w:r>
            <w:r w:rsidR="00796D1C" w:rsidRPr="005F09F7">
              <w:rPr>
                <w:rFonts w:ascii="Arial" w:hAnsi="Arial" w:cs="Arial"/>
                <w:lang w:val="hr-HR"/>
              </w:rPr>
              <w:t xml:space="preserve"> i održiv sistem kontrole </w:t>
            </w:r>
            <w:r w:rsidR="005F09F7" w:rsidRPr="005F09F7">
              <w:rPr>
                <w:rFonts w:ascii="Arial" w:hAnsi="Arial" w:cs="Arial"/>
                <w:lang w:val="en-GB" w:eastAsia="en-GB"/>
              </w:rPr>
              <w:t>malokalibarskog i lakog oružja</w:t>
            </w:r>
            <w:r w:rsidRPr="005F09F7">
              <w:rPr>
                <w:rFonts w:ascii="Arial" w:hAnsi="Arial" w:cs="Arial"/>
                <w:lang w:val="hr-HR"/>
              </w:rPr>
              <w:t xml:space="preserve">, </w:t>
            </w:r>
            <w:r w:rsidR="00796D1C" w:rsidRPr="005F09F7">
              <w:rPr>
                <w:rFonts w:ascii="Arial" w:hAnsi="Arial" w:cs="Arial"/>
                <w:lang w:val="hr-HR"/>
              </w:rPr>
              <w:t>municije</w:t>
            </w:r>
            <w:r w:rsidRPr="005F09F7">
              <w:rPr>
                <w:rFonts w:ascii="Arial" w:hAnsi="Arial" w:cs="Arial"/>
                <w:lang w:val="hr-HR"/>
              </w:rPr>
              <w:t xml:space="preserve"> i eksploziva</w:t>
            </w:r>
            <w:r w:rsidR="00796D1C" w:rsidRPr="005F09F7">
              <w:rPr>
                <w:rFonts w:ascii="Arial" w:hAnsi="Arial" w:cs="Arial"/>
                <w:lang w:val="hr-HR"/>
              </w:rPr>
              <w:t>, koji efikasno smanjuje bezbjednosne rizike i doprinosi zaštiti građana, jačanju vladavine prava i ukupnoj društvenoj stabilnosti.</w:t>
            </w:r>
          </w:p>
          <w:p w14:paraId="5E11B5EC" w14:textId="77777777" w:rsidR="00796D1C" w:rsidRPr="005F09F7" w:rsidRDefault="00796D1C" w:rsidP="005F09F7">
            <w:pPr>
              <w:pStyle w:val="NoSpacing"/>
              <w:jc w:val="center"/>
              <w:rPr>
                <w:rFonts w:ascii="Arial" w:hAnsi="Arial" w:cs="Arial"/>
                <w:szCs w:val="24"/>
                <w:lang w:val="hr-HR"/>
              </w:rPr>
            </w:pPr>
          </w:p>
          <w:p w14:paraId="687D0B27" w14:textId="77777777" w:rsidR="00796D1C" w:rsidRPr="005F09F7" w:rsidRDefault="00796D1C" w:rsidP="005F09F7">
            <w:pPr>
              <w:pStyle w:val="NoSpacing"/>
              <w:jc w:val="center"/>
              <w:rPr>
                <w:rFonts w:ascii="Arial" w:hAnsi="Arial" w:cs="Arial"/>
                <w:sz w:val="2"/>
                <w:szCs w:val="24"/>
                <w:lang w:val="hr-HR"/>
              </w:rPr>
            </w:pPr>
          </w:p>
        </w:tc>
      </w:tr>
      <w:tr w:rsidR="00796D1C" w:rsidRPr="001E7325" w14:paraId="79E7A0C1" w14:textId="77777777" w:rsidTr="005F09F7">
        <w:trPr>
          <w:trHeight w:val="194"/>
          <w:jc w:val="center"/>
        </w:trPr>
        <w:tc>
          <w:tcPr>
            <w:tcW w:w="12469" w:type="dxa"/>
            <w:gridSpan w:val="5"/>
            <w:shd w:val="clear" w:color="auto" w:fill="B4C6E7" w:themeFill="accent1" w:themeFillTint="66"/>
          </w:tcPr>
          <w:p w14:paraId="4C5BD42D" w14:textId="77777777" w:rsidR="00796D1C" w:rsidRPr="001E7325" w:rsidRDefault="00796D1C" w:rsidP="00796D1C">
            <w:pPr>
              <w:pStyle w:val="NoSpacing"/>
              <w:jc w:val="center"/>
              <w:rPr>
                <w:rFonts w:ascii="Arial" w:hAnsi="Arial" w:cs="Arial"/>
                <w:b/>
                <w:szCs w:val="24"/>
                <w:lang w:val="hr-HR"/>
              </w:rPr>
            </w:pPr>
            <w:r w:rsidRPr="001E7325">
              <w:rPr>
                <w:rFonts w:ascii="Arial" w:hAnsi="Arial" w:cs="Arial"/>
                <w:b/>
                <w:szCs w:val="24"/>
                <w:lang w:val="hr-HR"/>
              </w:rPr>
              <w:t>Opšti cilj Strategije</w:t>
            </w:r>
          </w:p>
        </w:tc>
      </w:tr>
      <w:tr w:rsidR="00796D1C" w:rsidRPr="001E7325" w14:paraId="76DBDD48" w14:textId="77777777" w:rsidTr="005F09F7">
        <w:trPr>
          <w:trHeight w:val="621"/>
          <w:jc w:val="center"/>
        </w:trPr>
        <w:tc>
          <w:tcPr>
            <w:tcW w:w="12469" w:type="dxa"/>
            <w:gridSpan w:val="5"/>
            <w:vAlign w:val="center"/>
          </w:tcPr>
          <w:p w14:paraId="460F0738" w14:textId="77777777" w:rsidR="00796D1C" w:rsidRPr="001E7325" w:rsidRDefault="00796D1C" w:rsidP="005F09F7">
            <w:pPr>
              <w:pStyle w:val="NoSpacing"/>
              <w:jc w:val="center"/>
              <w:rPr>
                <w:rFonts w:ascii="Arial" w:hAnsi="Arial" w:cs="Arial"/>
                <w:szCs w:val="24"/>
                <w:lang w:val="hr-HR"/>
              </w:rPr>
            </w:pPr>
          </w:p>
          <w:p w14:paraId="0DDD8852" w14:textId="77777777" w:rsidR="005F09F7" w:rsidRDefault="005F09F7" w:rsidP="005F09F7">
            <w:pPr>
              <w:spacing w:line="276" w:lineRule="auto"/>
              <w:jc w:val="center"/>
              <w:rPr>
                <w:rFonts w:ascii="Arial" w:hAnsi="Arial" w:cs="Arial"/>
              </w:rPr>
            </w:pPr>
            <w:r w:rsidRPr="00ED7012">
              <w:rPr>
                <w:rFonts w:ascii="Arial" w:hAnsi="Arial" w:cs="Arial"/>
              </w:rPr>
              <w:t>Unaprijediti funkcionalnost, interoperabilnost i održivost nacionalnog sistema kontrole malokalibarskog i lakog oružja, municije i eksploziva radi efikasnijeg sprečavanja i suzbijanja nedozvoljenog posjedovanja, zloupotrebe i trgovine oružjem, municijom i eksplozivima, u skladu sa evrops</w:t>
            </w:r>
            <w:r>
              <w:rPr>
                <w:rFonts w:ascii="Arial" w:hAnsi="Arial" w:cs="Arial"/>
              </w:rPr>
              <w:t>kim i međunarodnim standardima.</w:t>
            </w:r>
          </w:p>
          <w:p w14:paraId="6E7AC4C6" w14:textId="77777777" w:rsidR="00796D1C" w:rsidRPr="001E7325" w:rsidRDefault="00796D1C" w:rsidP="005F09F7">
            <w:pPr>
              <w:pStyle w:val="NoSpacing"/>
              <w:jc w:val="center"/>
              <w:rPr>
                <w:rFonts w:ascii="Arial" w:hAnsi="Arial" w:cs="Arial"/>
                <w:szCs w:val="24"/>
                <w:lang w:val="hr-HR"/>
              </w:rPr>
            </w:pPr>
          </w:p>
        </w:tc>
      </w:tr>
      <w:tr w:rsidR="00796D1C" w:rsidRPr="001E7325" w14:paraId="07C2E87A" w14:textId="77777777" w:rsidTr="005F09F7">
        <w:trPr>
          <w:trHeight w:val="309"/>
          <w:jc w:val="center"/>
        </w:trPr>
        <w:tc>
          <w:tcPr>
            <w:tcW w:w="2585" w:type="dxa"/>
            <w:vAlign w:val="center"/>
          </w:tcPr>
          <w:p w14:paraId="6BC50F03" w14:textId="77777777" w:rsidR="00796D1C" w:rsidRPr="001E7325" w:rsidRDefault="00796D1C" w:rsidP="00796D1C">
            <w:pPr>
              <w:pStyle w:val="NoSpacing"/>
              <w:jc w:val="center"/>
              <w:rPr>
                <w:rFonts w:ascii="Arial" w:hAnsi="Arial" w:cs="Arial"/>
                <w:b/>
                <w:szCs w:val="24"/>
                <w:lang w:val="hr-HR"/>
              </w:rPr>
            </w:pPr>
            <w:r w:rsidRPr="001E7325">
              <w:rPr>
                <w:rFonts w:ascii="Arial" w:hAnsi="Arial" w:cs="Arial"/>
                <w:b/>
                <w:szCs w:val="24"/>
                <w:lang w:val="hr-HR"/>
              </w:rPr>
              <w:t>Strateški cilj 1</w:t>
            </w:r>
          </w:p>
        </w:tc>
        <w:tc>
          <w:tcPr>
            <w:tcW w:w="2554" w:type="dxa"/>
            <w:vAlign w:val="center"/>
          </w:tcPr>
          <w:p w14:paraId="01DDC9AC" w14:textId="77777777" w:rsidR="00796D1C" w:rsidRPr="001E7325" w:rsidRDefault="00796D1C" w:rsidP="00796D1C">
            <w:pPr>
              <w:pStyle w:val="NoSpacing"/>
              <w:jc w:val="center"/>
              <w:rPr>
                <w:rFonts w:ascii="Arial" w:hAnsi="Arial" w:cs="Arial"/>
                <w:b/>
                <w:szCs w:val="24"/>
                <w:lang w:val="hr-HR"/>
              </w:rPr>
            </w:pPr>
            <w:r w:rsidRPr="001E7325">
              <w:rPr>
                <w:rFonts w:ascii="Arial" w:hAnsi="Arial" w:cs="Arial"/>
                <w:b/>
                <w:szCs w:val="24"/>
                <w:lang w:val="hr-HR"/>
              </w:rPr>
              <w:t>Strateški cilj 2</w:t>
            </w:r>
          </w:p>
        </w:tc>
        <w:tc>
          <w:tcPr>
            <w:tcW w:w="2261" w:type="dxa"/>
            <w:vAlign w:val="center"/>
          </w:tcPr>
          <w:p w14:paraId="348E8E65" w14:textId="77777777" w:rsidR="00796D1C" w:rsidRPr="001E7325" w:rsidRDefault="00796D1C" w:rsidP="00796D1C">
            <w:pPr>
              <w:pStyle w:val="NoSpacing"/>
              <w:jc w:val="center"/>
              <w:rPr>
                <w:rFonts w:ascii="Arial" w:hAnsi="Arial" w:cs="Arial"/>
                <w:b/>
                <w:szCs w:val="24"/>
                <w:lang w:val="hr-HR"/>
              </w:rPr>
            </w:pPr>
            <w:r w:rsidRPr="001E7325">
              <w:rPr>
                <w:rFonts w:ascii="Arial" w:hAnsi="Arial" w:cs="Arial"/>
                <w:b/>
                <w:szCs w:val="24"/>
                <w:lang w:val="hr-HR"/>
              </w:rPr>
              <w:t>Strateški cilj 3</w:t>
            </w:r>
          </w:p>
        </w:tc>
        <w:tc>
          <w:tcPr>
            <w:tcW w:w="2284" w:type="dxa"/>
            <w:vAlign w:val="center"/>
          </w:tcPr>
          <w:p w14:paraId="5BF99A66" w14:textId="77777777" w:rsidR="00796D1C" w:rsidRPr="001E7325" w:rsidRDefault="00796D1C" w:rsidP="00796D1C">
            <w:pPr>
              <w:pStyle w:val="NoSpacing"/>
              <w:jc w:val="center"/>
              <w:rPr>
                <w:rFonts w:ascii="Arial" w:hAnsi="Arial" w:cs="Arial"/>
                <w:b/>
                <w:szCs w:val="24"/>
                <w:lang w:val="hr-HR"/>
              </w:rPr>
            </w:pPr>
            <w:r w:rsidRPr="001E7325">
              <w:rPr>
                <w:rFonts w:ascii="Arial" w:hAnsi="Arial" w:cs="Arial"/>
                <w:b/>
                <w:szCs w:val="24"/>
                <w:lang w:val="hr-HR"/>
              </w:rPr>
              <w:t>Strateški cilj 4</w:t>
            </w:r>
          </w:p>
        </w:tc>
        <w:tc>
          <w:tcPr>
            <w:tcW w:w="2785" w:type="dxa"/>
            <w:vAlign w:val="center"/>
          </w:tcPr>
          <w:p w14:paraId="11A52681" w14:textId="77777777" w:rsidR="00796D1C" w:rsidRPr="001E7325" w:rsidRDefault="00796D1C" w:rsidP="00796D1C">
            <w:pPr>
              <w:pStyle w:val="NoSpacing"/>
              <w:jc w:val="center"/>
              <w:rPr>
                <w:rFonts w:ascii="Arial" w:hAnsi="Arial" w:cs="Arial"/>
                <w:b/>
                <w:szCs w:val="24"/>
                <w:lang w:val="hr-HR"/>
              </w:rPr>
            </w:pPr>
            <w:r w:rsidRPr="001E7325">
              <w:rPr>
                <w:rFonts w:ascii="Arial" w:hAnsi="Arial" w:cs="Arial"/>
                <w:b/>
                <w:szCs w:val="24"/>
                <w:lang w:val="hr-HR"/>
              </w:rPr>
              <w:t>Strateški cilj 5</w:t>
            </w:r>
          </w:p>
        </w:tc>
      </w:tr>
      <w:tr w:rsidR="00796D1C" w:rsidRPr="00090858" w14:paraId="497D3437" w14:textId="77777777" w:rsidTr="005F09F7">
        <w:trPr>
          <w:trHeight w:val="456"/>
          <w:jc w:val="center"/>
        </w:trPr>
        <w:tc>
          <w:tcPr>
            <w:tcW w:w="2585" w:type="dxa"/>
            <w:vAlign w:val="center"/>
          </w:tcPr>
          <w:p w14:paraId="5B5D39FB" w14:textId="0BF0D1D7" w:rsidR="00796D1C" w:rsidRPr="001E7325" w:rsidRDefault="00796D1C" w:rsidP="00796D1C">
            <w:pPr>
              <w:pStyle w:val="NoSpacing"/>
              <w:jc w:val="center"/>
              <w:rPr>
                <w:rFonts w:ascii="Arial" w:hAnsi="Arial" w:cs="Arial"/>
                <w:szCs w:val="24"/>
                <w:highlight w:val="yellow"/>
                <w:lang w:val="hr-HR"/>
              </w:rPr>
            </w:pPr>
            <w:r w:rsidRPr="001E7325">
              <w:rPr>
                <w:rFonts w:ascii="Arial" w:hAnsi="Arial" w:cs="Arial"/>
                <w:szCs w:val="24"/>
                <w:lang w:val="hr-HR"/>
              </w:rPr>
              <w:t>Unaprijeđen normativni okvir za kontrolu oružja, municije i eksploziva</w:t>
            </w:r>
          </w:p>
        </w:tc>
        <w:tc>
          <w:tcPr>
            <w:tcW w:w="2554" w:type="dxa"/>
            <w:vAlign w:val="center"/>
          </w:tcPr>
          <w:p w14:paraId="22862BBA" w14:textId="77777777" w:rsidR="00796D1C" w:rsidRPr="001E7325" w:rsidRDefault="00796D1C" w:rsidP="00796D1C">
            <w:pPr>
              <w:pStyle w:val="NoSpacing"/>
              <w:jc w:val="center"/>
              <w:rPr>
                <w:rFonts w:ascii="Arial" w:hAnsi="Arial" w:cs="Arial"/>
                <w:szCs w:val="24"/>
                <w:highlight w:val="yellow"/>
                <w:lang w:val="hr-HR"/>
              </w:rPr>
            </w:pPr>
            <w:r w:rsidRPr="001E7325">
              <w:rPr>
                <w:rFonts w:ascii="Arial" w:hAnsi="Arial" w:cs="Arial"/>
                <w:szCs w:val="24"/>
                <w:lang w:val="hr-HR"/>
              </w:rPr>
              <w:t>Unaprijeđene politike i prakse kontrole oružja, uspostavljene i utemeljene na činjenicama i kriminalističko-obavještajnim podacima</w:t>
            </w:r>
          </w:p>
        </w:tc>
        <w:tc>
          <w:tcPr>
            <w:tcW w:w="2261" w:type="dxa"/>
            <w:vAlign w:val="center"/>
          </w:tcPr>
          <w:p w14:paraId="1048345F" w14:textId="77777777" w:rsidR="00796D1C" w:rsidRPr="001E7325" w:rsidRDefault="00796D1C" w:rsidP="00796D1C">
            <w:pPr>
              <w:pStyle w:val="NoSpacing"/>
              <w:jc w:val="center"/>
              <w:rPr>
                <w:rFonts w:ascii="Arial" w:hAnsi="Arial" w:cs="Arial"/>
                <w:szCs w:val="24"/>
                <w:lang w:val="hr-HR"/>
              </w:rPr>
            </w:pPr>
            <w:r w:rsidRPr="001E7325">
              <w:rPr>
                <w:rFonts w:ascii="Arial" w:hAnsi="Arial" w:cs="Arial"/>
                <w:szCs w:val="24"/>
                <w:lang w:val="hr-HR"/>
              </w:rPr>
              <w:t>Smanjena zloupotreba, nezakonita proizvodnja, posjedovanje i nezakoniti tokovi oružja, municije i eksploziva</w:t>
            </w:r>
          </w:p>
          <w:p w14:paraId="3D0DE406" w14:textId="77777777" w:rsidR="00796D1C" w:rsidRPr="001E7325" w:rsidRDefault="00796D1C" w:rsidP="00796D1C">
            <w:pPr>
              <w:pStyle w:val="NoSpacing"/>
              <w:jc w:val="center"/>
              <w:rPr>
                <w:rFonts w:ascii="Arial" w:hAnsi="Arial" w:cs="Arial"/>
                <w:szCs w:val="24"/>
                <w:highlight w:val="yellow"/>
                <w:lang w:val="hr-HR"/>
              </w:rPr>
            </w:pPr>
          </w:p>
        </w:tc>
        <w:tc>
          <w:tcPr>
            <w:tcW w:w="2284" w:type="dxa"/>
            <w:vAlign w:val="center"/>
          </w:tcPr>
          <w:p w14:paraId="58F186E8" w14:textId="77777777" w:rsidR="00796D1C" w:rsidRPr="001E7325" w:rsidRDefault="00796D1C" w:rsidP="00796D1C">
            <w:pPr>
              <w:pStyle w:val="NoSpacing"/>
              <w:jc w:val="center"/>
              <w:rPr>
                <w:rFonts w:ascii="Arial" w:hAnsi="Arial" w:cs="Arial"/>
                <w:szCs w:val="24"/>
                <w:lang w:val="hr-HR"/>
              </w:rPr>
            </w:pPr>
            <w:r w:rsidRPr="001E7325">
              <w:rPr>
                <w:rFonts w:ascii="Arial" w:hAnsi="Arial" w:cs="Arial"/>
                <w:szCs w:val="24"/>
                <w:lang w:val="hr-HR"/>
              </w:rPr>
              <w:t>Smanjena ponuda i potražnja, zloupotreba i nezakonito posjedovanje oružja, municije i eksploziva kroz mjere prevencije;</w:t>
            </w:r>
          </w:p>
          <w:p w14:paraId="44D14C1F" w14:textId="77777777" w:rsidR="00796D1C" w:rsidRPr="001E7325" w:rsidRDefault="00796D1C" w:rsidP="00796D1C">
            <w:pPr>
              <w:pStyle w:val="NoSpacing"/>
              <w:jc w:val="center"/>
              <w:rPr>
                <w:rFonts w:ascii="Arial" w:hAnsi="Arial" w:cs="Arial"/>
                <w:szCs w:val="24"/>
                <w:lang w:val="hr-HR"/>
              </w:rPr>
            </w:pPr>
          </w:p>
        </w:tc>
        <w:tc>
          <w:tcPr>
            <w:tcW w:w="2785" w:type="dxa"/>
            <w:vAlign w:val="center"/>
          </w:tcPr>
          <w:p w14:paraId="2C6212EF" w14:textId="77777777" w:rsidR="00796D1C" w:rsidRPr="001E7325" w:rsidRDefault="00796D1C" w:rsidP="00796D1C">
            <w:pPr>
              <w:pStyle w:val="NoSpacing"/>
              <w:jc w:val="center"/>
              <w:rPr>
                <w:rFonts w:ascii="Arial" w:hAnsi="Arial" w:cs="Arial"/>
                <w:szCs w:val="24"/>
                <w:lang w:val="hr-HR"/>
              </w:rPr>
            </w:pPr>
            <w:r w:rsidRPr="001E7325">
              <w:rPr>
                <w:rFonts w:ascii="Arial" w:hAnsi="Arial" w:cs="Arial"/>
                <w:szCs w:val="24"/>
                <w:lang w:val="hr-HR"/>
              </w:rPr>
              <w:t>Smanjena proliferacija i preusmjeravanje oružja, municije i eksploziva kroz unaprjeđenje bezbjednosti i sigurnosti skladišta i postupak uništavanja,</w:t>
            </w:r>
          </w:p>
        </w:tc>
      </w:tr>
    </w:tbl>
    <w:p w14:paraId="7C597595" w14:textId="77777777" w:rsidR="00FA4FAA" w:rsidRDefault="00FA4FAA" w:rsidP="00FA4FAA">
      <w:pPr>
        <w:pStyle w:val="NoSpacing"/>
        <w:rPr>
          <w:lang w:val="hr-HR"/>
        </w:rPr>
      </w:pPr>
    </w:p>
    <w:p w14:paraId="61301403" w14:textId="615EB977" w:rsidR="00796D1C" w:rsidRPr="00FA4FAA" w:rsidRDefault="005F09F7" w:rsidP="00796D1C">
      <w:pPr>
        <w:pStyle w:val="Heading2"/>
        <w:jc w:val="both"/>
        <w:rPr>
          <w:rFonts w:ascii="Arial" w:hAnsi="Arial" w:cs="Arial"/>
          <w:b/>
          <w:bCs/>
          <w:sz w:val="24"/>
          <w:szCs w:val="28"/>
          <w:lang w:val="hr-HR"/>
        </w:rPr>
      </w:pPr>
      <w:bookmarkStart w:id="23" w:name="_Toc230959679"/>
      <w:r>
        <w:rPr>
          <w:rFonts w:ascii="Arial" w:hAnsi="Arial" w:cs="Arial"/>
          <w:b/>
          <w:bCs/>
          <w:sz w:val="24"/>
          <w:szCs w:val="28"/>
          <w:lang w:val="hr-HR"/>
        </w:rPr>
        <w:t>10</w:t>
      </w:r>
      <w:r w:rsidR="00796D1C" w:rsidRPr="00FA4FAA">
        <w:rPr>
          <w:rFonts w:ascii="Arial" w:hAnsi="Arial" w:cs="Arial"/>
          <w:b/>
          <w:bCs/>
          <w:sz w:val="24"/>
          <w:szCs w:val="28"/>
          <w:lang w:val="hr-HR"/>
        </w:rPr>
        <w:t>.1. STRATEŠKI CILJ 1: Unaprijeđen normativni okvir za kontrolu oružja, municije i eksploziva</w:t>
      </w:r>
      <w:bookmarkEnd w:id="23"/>
    </w:p>
    <w:p w14:paraId="0C7C8F22" w14:textId="77777777" w:rsidR="00796D1C" w:rsidRPr="00FA4FAA" w:rsidRDefault="00796D1C" w:rsidP="00796D1C">
      <w:pPr>
        <w:pStyle w:val="NoSpacing"/>
        <w:rPr>
          <w:sz w:val="20"/>
          <w:lang w:val="hr-HR"/>
        </w:rPr>
      </w:pPr>
    </w:p>
    <w:p w14:paraId="7932EADF" w14:textId="44F8B978" w:rsidR="005F09F7" w:rsidRPr="005F09F7" w:rsidRDefault="00796D1C" w:rsidP="005F09F7">
      <w:pPr>
        <w:spacing w:line="276" w:lineRule="auto"/>
        <w:jc w:val="both"/>
        <w:rPr>
          <w:rFonts w:ascii="Arial" w:hAnsi="Arial" w:cs="Arial"/>
          <w:lang w:val="hr-HR"/>
        </w:rPr>
      </w:pPr>
      <w:r w:rsidRPr="001E7325">
        <w:rPr>
          <w:rFonts w:ascii="Arial" w:hAnsi="Arial" w:cs="Arial"/>
          <w:lang w:val="hr-HR"/>
        </w:rPr>
        <w:t>Ovaj cilj obuhvata dovršetak i stalno održavanje pravnog okvira kojim se uređuju oružje, municija, eksplozivi, prekursori eksploziva, onesposobljavanje vatrenog oružja, oružje za uzbunjivanje i signalizaciju, civilna upotreba eksploziva, proizvodnja, trgovina, posredovanje, uvoz, izvoz i nadzor. Njegova svrha nije samo formalna harmonizacija sa EU acquis, već stvaranje pravnog okvira koji je primjenjiv, jasan za institucije i razumljiv građanima i regulisanim subjektima.</w:t>
      </w:r>
    </w:p>
    <w:p w14:paraId="078B24AC" w14:textId="42E8D4A7" w:rsidR="00AF7767" w:rsidRPr="00DF1B59" w:rsidRDefault="00AF7767" w:rsidP="00DF1B59">
      <w:pPr>
        <w:pStyle w:val="NoSpacing"/>
        <w:rPr>
          <w:rFonts w:ascii="Arial" w:hAnsi="Arial" w:cs="Arial"/>
          <w:b/>
          <w:color w:val="2F5496" w:themeColor="accent1" w:themeShade="BF"/>
          <w:lang w:val="hr-HR"/>
        </w:rPr>
      </w:pPr>
      <w:r w:rsidRPr="00DF1B59">
        <w:rPr>
          <w:rFonts w:ascii="Arial" w:hAnsi="Arial" w:cs="Arial"/>
          <w:b/>
          <w:color w:val="2F5496" w:themeColor="accent1" w:themeShade="BF"/>
          <w:lang w:val="hr-HR"/>
        </w:rPr>
        <w:lastRenderedPageBreak/>
        <w:t>Definisani potciljevi Mape puta</w:t>
      </w:r>
    </w:p>
    <w:p w14:paraId="53155067" w14:textId="77777777" w:rsidR="00FA4FAA" w:rsidRDefault="00DF1B59" w:rsidP="00CE7CC7">
      <w:pPr>
        <w:pStyle w:val="ListBullet"/>
        <w:jc w:val="both"/>
      </w:pPr>
      <w:r w:rsidRPr="00DF1B59">
        <w:t>U</w:t>
      </w:r>
      <w:r w:rsidR="00BB348C" w:rsidRPr="00DF1B59">
        <w:t xml:space="preserve"> potpunosti i redovno revidirati pravni okvir za regulisanje proizvodnje, nabavke i posjedovanja za civilnu upotrebu, kao i za suzbijanje trgovine i zloupotrebe oružja i municije, u skladu sa regulatornim okvirom EU i drugim relevantnim međunarodnim obavezama. </w:t>
      </w:r>
    </w:p>
    <w:p w14:paraId="21BCC0AE" w14:textId="77777777" w:rsidR="00FA4FAA" w:rsidRPr="00FA4FAA" w:rsidRDefault="00DF1B59" w:rsidP="00CE7CC7">
      <w:pPr>
        <w:pStyle w:val="ListBullet"/>
        <w:jc w:val="both"/>
      </w:pPr>
      <w:r w:rsidRPr="00FA4FAA">
        <w:rPr>
          <w:rFonts w:cs="Arial"/>
        </w:rPr>
        <w:t>U</w:t>
      </w:r>
      <w:r w:rsidR="00BB348C" w:rsidRPr="00FA4FAA">
        <w:rPr>
          <w:rFonts w:cs="Arial"/>
        </w:rPr>
        <w:t xml:space="preserve"> potpunosti i redovno revidirati pravni okvir za regulisanje proizvodnje i posjedovanja za civilnu upotrebu, kao i za suzbijanje trgovine i zloupotrebe eksploziva (uključujući pirotehnička sredstva) i prekursora eksploziva, u skladu sa regulatornim okvirom EU. </w:t>
      </w:r>
    </w:p>
    <w:p w14:paraId="012B8845" w14:textId="77777777" w:rsidR="00FA4FAA" w:rsidRPr="00FA4FAA" w:rsidRDefault="00DF1B59" w:rsidP="00CE7CC7">
      <w:pPr>
        <w:pStyle w:val="ListBullet"/>
        <w:jc w:val="both"/>
      </w:pPr>
      <w:r w:rsidRPr="00FA4FAA">
        <w:rPr>
          <w:rFonts w:cs="Arial"/>
        </w:rPr>
        <w:t>U</w:t>
      </w:r>
      <w:r w:rsidR="00BB348C" w:rsidRPr="00FA4FAA">
        <w:rPr>
          <w:rFonts w:cs="Arial"/>
        </w:rPr>
        <w:t xml:space="preserve"> potpunosti i redovno revidirati pravni okvir za regulisanje proizvodnje i trgovine, kao i za suzbijanje ilegalne trgovine oružjem, municijom, robom dvojne namjene i vojnom opremom, u skladu sa regulatornim okvirom EU i drugim relevantnim međunarodnim obavezama. </w:t>
      </w:r>
    </w:p>
    <w:p w14:paraId="6E6BF37F" w14:textId="77777777" w:rsidR="00FA4FAA" w:rsidRPr="00FA4FAA" w:rsidRDefault="00DF1B59" w:rsidP="00CE7CC7">
      <w:pPr>
        <w:pStyle w:val="ListBullet"/>
        <w:jc w:val="both"/>
      </w:pPr>
      <w:r w:rsidRPr="00FA4FAA">
        <w:rPr>
          <w:rFonts w:cs="Arial"/>
        </w:rPr>
        <w:t>Osigurati</w:t>
      </w:r>
      <w:r w:rsidR="00BB348C" w:rsidRPr="00FA4FAA">
        <w:rPr>
          <w:rFonts w:cs="Arial"/>
        </w:rPr>
        <w:t xml:space="preserve"> kompatibilnost i standardizaciju pravnih okvira relevantnih za kontrolu oružja, municije i eksploziva širom Zapadnog Balkana. </w:t>
      </w:r>
    </w:p>
    <w:p w14:paraId="19458367" w14:textId="619363E3" w:rsidR="00AF7767" w:rsidRPr="00FA4FAA" w:rsidRDefault="00DF1B59" w:rsidP="00CE7CC7">
      <w:pPr>
        <w:pStyle w:val="ListBullet"/>
        <w:jc w:val="both"/>
      </w:pPr>
      <w:r w:rsidRPr="00FA4FAA">
        <w:rPr>
          <w:rFonts w:cs="Arial"/>
        </w:rPr>
        <w:t>Redovno</w:t>
      </w:r>
      <w:r w:rsidR="00BB348C" w:rsidRPr="00FA4FAA">
        <w:rPr>
          <w:rFonts w:cs="Arial"/>
        </w:rPr>
        <w:t xml:space="preserve"> razmjenjivati dobre prakse sa posebnim fokusom na harmonizaciju pravnog okvira sa regulatornim okvirom EU i drugim međunarodnim obavezama.</w:t>
      </w:r>
    </w:p>
    <w:p w14:paraId="0E075B76" w14:textId="77777777" w:rsidR="00DF1B59" w:rsidRDefault="00DF1B59" w:rsidP="00DF1B59">
      <w:pPr>
        <w:pStyle w:val="NoSpacing"/>
        <w:jc w:val="both"/>
        <w:rPr>
          <w:lang w:val="hr-HR"/>
        </w:rPr>
      </w:pPr>
    </w:p>
    <w:p w14:paraId="1CCF6F88" w14:textId="7A54E954" w:rsidR="00AF7767" w:rsidRPr="00DF1B59" w:rsidRDefault="00AF7767" w:rsidP="00274C16">
      <w:pPr>
        <w:spacing w:line="276" w:lineRule="auto"/>
        <w:jc w:val="both"/>
        <w:rPr>
          <w:rFonts w:ascii="Arial" w:hAnsi="Arial" w:cs="Arial"/>
          <w:color w:val="2F5496" w:themeColor="accent1" w:themeShade="BF"/>
          <w:lang w:val="hr-HR"/>
        </w:rPr>
      </w:pPr>
      <w:r w:rsidRPr="00DF1B59">
        <w:rPr>
          <w:rFonts w:ascii="Arial" w:hAnsi="Arial" w:cs="Arial"/>
          <w:color w:val="2F5496" w:themeColor="accent1" w:themeShade="BF"/>
          <w:lang w:val="hr-HR"/>
        </w:rPr>
        <w:t>Usaglašenost aktivnosti Akcionog plana 2026-2028 sa Mapom puta</w:t>
      </w:r>
    </w:p>
    <w:tbl>
      <w:tblPr>
        <w:tblStyle w:val="GridTable4-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371"/>
      </w:tblGrid>
      <w:tr w:rsidR="00920B20" w:rsidRPr="00BC36E7" w14:paraId="68228DB0" w14:textId="77777777" w:rsidTr="00920B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7AA46A5E" w14:textId="77777777" w:rsidR="00920B20" w:rsidRPr="00BC36E7" w:rsidRDefault="00920B20" w:rsidP="00DF1B59">
            <w:pPr>
              <w:jc w:val="center"/>
              <w:rPr>
                <w:rFonts w:ascii="Arial" w:hAnsi="Arial" w:cs="Arial"/>
              </w:rPr>
            </w:pPr>
            <w:r w:rsidRPr="00BC36E7">
              <w:rPr>
                <w:rFonts w:ascii="Arial" w:hAnsi="Arial" w:cs="Arial"/>
              </w:rPr>
              <w:t>Operativni cilj</w:t>
            </w:r>
          </w:p>
        </w:tc>
        <w:tc>
          <w:tcPr>
            <w:tcW w:w="7371" w:type="dxa"/>
            <w:vAlign w:val="center"/>
          </w:tcPr>
          <w:p w14:paraId="10919AE7" w14:textId="77777777" w:rsidR="00920B20" w:rsidRPr="00BC36E7" w:rsidRDefault="00920B20" w:rsidP="00017CD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C36E7">
              <w:rPr>
                <w:rFonts w:ascii="Arial" w:hAnsi="Arial" w:cs="Arial"/>
              </w:rPr>
              <w:t>Usklađeni indikatori učinka</w:t>
            </w:r>
          </w:p>
        </w:tc>
      </w:tr>
      <w:tr w:rsidR="00920B20" w:rsidRPr="00BC36E7" w14:paraId="0015D470" w14:textId="77777777" w:rsidTr="00920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vMerge w:val="restart"/>
            <w:vAlign w:val="center"/>
          </w:tcPr>
          <w:p w14:paraId="10A29625" w14:textId="77777777" w:rsidR="00920B20" w:rsidRPr="00BC36E7" w:rsidRDefault="00920B20" w:rsidP="00DF1B59">
            <w:pPr>
              <w:jc w:val="center"/>
              <w:rPr>
                <w:rFonts w:ascii="Arial" w:hAnsi="Arial" w:cs="Arial"/>
              </w:rPr>
            </w:pPr>
            <w:r w:rsidRPr="00BC36E7">
              <w:rPr>
                <w:rFonts w:ascii="Arial" w:hAnsi="Arial" w:cs="Arial"/>
              </w:rPr>
              <w:t>1.1 Usklađivanje normativnog okvira sa pravnom tekovinom EU i međunarodnim obavezama</w:t>
            </w:r>
          </w:p>
          <w:p w14:paraId="2E0F2A54" w14:textId="50085E4B" w:rsidR="00920B20" w:rsidRPr="00BC36E7" w:rsidRDefault="00920B20" w:rsidP="00BC36E7">
            <w:pPr>
              <w:rPr>
                <w:rFonts w:ascii="Arial" w:hAnsi="Arial" w:cs="Arial"/>
              </w:rPr>
            </w:pPr>
          </w:p>
        </w:tc>
        <w:tc>
          <w:tcPr>
            <w:tcW w:w="7371" w:type="dxa"/>
            <w:vAlign w:val="center"/>
          </w:tcPr>
          <w:p w14:paraId="16D7B714" w14:textId="77777777" w:rsidR="00920B20" w:rsidRPr="00BC36E7" w:rsidRDefault="00920B20" w:rsidP="00BC36E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C36E7">
              <w:rPr>
                <w:rFonts w:ascii="Arial" w:hAnsi="Arial" w:cs="Arial"/>
              </w:rPr>
              <w:t>Usvojene izmjene i dopune ključnog normativnog okvira u oblasti kontrole oružja, municije i civilne upotrebe eksploziva, uključujući prekursore eksploziva, u skladu sa pravnom tekovinom EU i međunarodnim obavezama</w:t>
            </w:r>
          </w:p>
        </w:tc>
      </w:tr>
      <w:tr w:rsidR="00920B20" w:rsidRPr="00BC36E7" w14:paraId="213AD554" w14:textId="77777777" w:rsidTr="00920B20">
        <w:trPr>
          <w:jc w:val="center"/>
        </w:trPr>
        <w:tc>
          <w:tcPr>
            <w:cnfStyle w:val="001000000000" w:firstRow="0" w:lastRow="0" w:firstColumn="1" w:lastColumn="0" w:oddVBand="0" w:evenVBand="0" w:oddHBand="0" w:evenHBand="0" w:firstRowFirstColumn="0" w:firstRowLastColumn="0" w:lastRowFirstColumn="0" w:lastRowLastColumn="0"/>
            <w:tcW w:w="2126" w:type="dxa"/>
            <w:vMerge/>
            <w:vAlign w:val="center"/>
          </w:tcPr>
          <w:p w14:paraId="60838C26" w14:textId="77777777" w:rsidR="00920B20" w:rsidRPr="00BC36E7" w:rsidRDefault="00920B20" w:rsidP="00DF1B59">
            <w:pPr>
              <w:jc w:val="center"/>
              <w:rPr>
                <w:rFonts w:ascii="Arial" w:hAnsi="Arial" w:cs="Arial"/>
              </w:rPr>
            </w:pPr>
          </w:p>
        </w:tc>
        <w:tc>
          <w:tcPr>
            <w:tcW w:w="7371" w:type="dxa"/>
            <w:vAlign w:val="center"/>
          </w:tcPr>
          <w:p w14:paraId="31A4883D" w14:textId="77777777" w:rsidR="00920B20" w:rsidRPr="00BC36E7" w:rsidRDefault="00920B20" w:rsidP="00BC36E7">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C36E7">
              <w:rPr>
                <w:rFonts w:ascii="Arial" w:hAnsi="Arial" w:cs="Arial"/>
              </w:rPr>
              <w:t>Obezbijeđeno kontinuirano praćenje, evaluacija i prilagođavanje normativnog i regulatornog okvira</w:t>
            </w:r>
          </w:p>
        </w:tc>
      </w:tr>
      <w:tr w:rsidR="00920B20" w:rsidRPr="00BC36E7" w14:paraId="0AC64B86" w14:textId="77777777" w:rsidTr="00920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vMerge/>
            <w:vAlign w:val="center"/>
          </w:tcPr>
          <w:p w14:paraId="6916BA20" w14:textId="77777777" w:rsidR="00920B20" w:rsidRPr="00BC36E7" w:rsidRDefault="00920B20" w:rsidP="00DF1B59">
            <w:pPr>
              <w:jc w:val="center"/>
              <w:rPr>
                <w:rFonts w:ascii="Arial" w:hAnsi="Arial" w:cs="Arial"/>
              </w:rPr>
            </w:pPr>
          </w:p>
        </w:tc>
        <w:tc>
          <w:tcPr>
            <w:tcW w:w="7371" w:type="dxa"/>
            <w:vAlign w:val="center"/>
          </w:tcPr>
          <w:p w14:paraId="27EF49D3" w14:textId="77777777" w:rsidR="00920B20" w:rsidRPr="00BC36E7" w:rsidRDefault="00920B20" w:rsidP="00BC36E7">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C36E7">
              <w:rPr>
                <w:rFonts w:ascii="Arial" w:hAnsi="Arial" w:cs="Arial"/>
              </w:rPr>
              <w:t>Uspostavljen mehanizam za kontinuirano praćenje i reviziju postojećeg normativnog okvira u skladu sa razvojem evropskih i međunarodnih standarda i novim bezbjednosnim izazovima</w:t>
            </w:r>
          </w:p>
        </w:tc>
      </w:tr>
    </w:tbl>
    <w:p w14:paraId="14E34C60" w14:textId="77777777" w:rsidR="005F09F7" w:rsidRDefault="005F09F7" w:rsidP="00796D1C">
      <w:pPr>
        <w:pStyle w:val="Heading3"/>
        <w:rPr>
          <w:rFonts w:ascii="Arial" w:eastAsiaTheme="minorHAnsi" w:hAnsi="Arial" w:cs="Arial"/>
          <w:color w:val="auto"/>
          <w:sz w:val="22"/>
          <w:szCs w:val="22"/>
          <w:lang w:val="hr-HR"/>
        </w:rPr>
      </w:pPr>
    </w:p>
    <w:p w14:paraId="1D72557F" w14:textId="20E1E38D" w:rsidR="00796D1C" w:rsidRPr="001E7325" w:rsidRDefault="00796D1C" w:rsidP="00796D1C">
      <w:pPr>
        <w:pStyle w:val="Heading3"/>
        <w:rPr>
          <w:rFonts w:ascii="Arial" w:hAnsi="Arial" w:cs="Arial"/>
          <w:b/>
          <w:bCs/>
          <w:lang w:val="hr-HR"/>
        </w:rPr>
      </w:pPr>
      <w:bookmarkStart w:id="24" w:name="_Toc230959680"/>
      <w:r w:rsidRPr="001E7325">
        <w:rPr>
          <w:rFonts w:ascii="Arial" w:hAnsi="Arial" w:cs="Arial"/>
          <w:b/>
          <w:bCs/>
          <w:lang w:val="hr-HR"/>
        </w:rPr>
        <w:t>Operativni ciljevi</w:t>
      </w:r>
      <w:bookmarkEnd w:id="24"/>
    </w:p>
    <w:p w14:paraId="236A251E" w14:textId="6B688ED9" w:rsidR="00796D1C" w:rsidRPr="00017CD5" w:rsidRDefault="00796D1C" w:rsidP="00796D1C">
      <w:pPr>
        <w:pStyle w:val="ListBullet"/>
        <w:jc w:val="both"/>
        <w:rPr>
          <w:rFonts w:cs="Arial"/>
          <w:lang w:val="hr-HR"/>
        </w:rPr>
      </w:pPr>
      <w:r w:rsidRPr="001E7325">
        <w:rPr>
          <w:rFonts w:cs="Arial"/>
          <w:lang w:val="hr-HR"/>
        </w:rPr>
        <w:t>Operativni cilj 1.1: Usklađivanje normativnog okvira sa pravnom tekovinom Evropske unije i drugim relevantnim međunarodnim obavezama.</w:t>
      </w:r>
    </w:p>
    <w:p w14:paraId="70DA93BE" w14:textId="436F645D" w:rsidR="00796D1C" w:rsidRPr="001E7325" w:rsidRDefault="00796D1C" w:rsidP="00274C16">
      <w:pPr>
        <w:pStyle w:val="Heading3"/>
        <w:spacing w:line="276" w:lineRule="auto"/>
        <w:rPr>
          <w:rFonts w:ascii="Arial" w:hAnsi="Arial" w:cs="Arial"/>
          <w:b/>
          <w:bCs/>
          <w:lang w:val="hr-HR"/>
        </w:rPr>
      </w:pPr>
      <w:bookmarkStart w:id="25" w:name="_Toc230959681"/>
      <w:r w:rsidRPr="001E7325">
        <w:rPr>
          <w:rFonts w:ascii="Arial" w:hAnsi="Arial" w:cs="Arial"/>
          <w:b/>
          <w:bCs/>
          <w:lang w:val="hr-HR"/>
        </w:rPr>
        <w:t>Ključne mjere sprovođenja</w:t>
      </w:r>
      <w:bookmarkEnd w:id="25"/>
    </w:p>
    <w:p w14:paraId="5C139A92" w14:textId="0DB420B3" w:rsidR="0020425E" w:rsidRPr="00017CD5" w:rsidRDefault="0020425E" w:rsidP="0020425E">
      <w:pPr>
        <w:spacing w:after="0" w:line="240" w:lineRule="auto"/>
        <w:rPr>
          <w:rFonts w:ascii="Arial" w:eastAsia="Times New Roman" w:hAnsi="Arial" w:cs="Arial"/>
          <w:color w:val="000000" w:themeColor="text1"/>
          <w:kern w:val="0"/>
          <w:szCs w:val="24"/>
          <w:lang w:val="en-GB" w:eastAsia="en-GB"/>
          <w14:ligatures w14:val="none"/>
        </w:rPr>
      </w:pPr>
      <w:r w:rsidRPr="0020425E">
        <w:rPr>
          <w:rFonts w:ascii="Times New Roman" w:eastAsia="Times New Roman" w:hAnsi="Symbol" w:cs="Times New Roman"/>
          <w:kern w:val="0"/>
          <w:sz w:val="24"/>
          <w:szCs w:val="24"/>
          <w:lang w:val="en-GB" w:eastAsia="en-GB"/>
          <w14:ligatures w14:val="none"/>
        </w:rPr>
        <w:t></w:t>
      </w:r>
      <w:r w:rsidRPr="0020425E">
        <w:rPr>
          <w:rFonts w:ascii="Times New Roman" w:eastAsia="Times New Roman" w:hAnsi="Times New Roman" w:cs="Times New Roman"/>
          <w:kern w:val="0"/>
          <w:sz w:val="24"/>
          <w:szCs w:val="24"/>
          <w:lang w:val="en-GB" w:eastAsia="en-GB"/>
          <w14:ligatures w14:val="none"/>
        </w:rPr>
        <w:t xml:space="preserve">  </w:t>
      </w:r>
      <w:r>
        <w:rPr>
          <w:rFonts w:ascii="Times New Roman" w:eastAsia="Times New Roman" w:hAnsi="Times New Roman" w:cs="Times New Roman"/>
          <w:kern w:val="0"/>
          <w:sz w:val="24"/>
          <w:szCs w:val="24"/>
          <w:lang w:val="en-GB" w:eastAsia="en-GB"/>
          <w14:ligatures w14:val="none"/>
        </w:rPr>
        <w:t xml:space="preserve">  </w:t>
      </w:r>
      <w:r w:rsidRPr="00017CD5">
        <w:rPr>
          <w:rFonts w:ascii="Arial" w:eastAsia="Times New Roman" w:hAnsi="Arial" w:cs="Arial"/>
          <w:color w:val="000000" w:themeColor="text1"/>
          <w:kern w:val="0"/>
          <w:szCs w:val="24"/>
          <w:lang w:val="en-GB" w:eastAsia="en-GB"/>
          <w14:ligatures w14:val="none"/>
        </w:rPr>
        <w:t>izrada, izmjene i usvajanje zakona i podzakonskih akata u oblasti kontrole oružja, municije, eksploziva i prekursora eksploziva</w:t>
      </w:r>
    </w:p>
    <w:p w14:paraId="0CA47026" w14:textId="77777777" w:rsidR="0020425E" w:rsidRPr="00017CD5" w:rsidRDefault="0020425E" w:rsidP="0020425E">
      <w:pPr>
        <w:pStyle w:val="ListBullet"/>
        <w:rPr>
          <w:color w:val="000000" w:themeColor="text1"/>
          <w:lang w:val="en-GB" w:eastAsia="en-GB"/>
        </w:rPr>
      </w:pPr>
      <w:r w:rsidRPr="00017CD5">
        <w:rPr>
          <w:color w:val="000000" w:themeColor="text1"/>
          <w:lang w:val="en-GB" w:eastAsia="en-GB"/>
        </w:rPr>
        <w:t>izrada godišnje informacije o stepenu usklađenosti normativnog okvira sa EU acquis-em i međunarodnim standardima;</w:t>
      </w:r>
    </w:p>
    <w:p w14:paraId="2FAE367B" w14:textId="77777777" w:rsidR="0020425E" w:rsidRPr="00017CD5" w:rsidRDefault="0020425E" w:rsidP="0020425E">
      <w:pPr>
        <w:pStyle w:val="ListBullet"/>
        <w:rPr>
          <w:color w:val="000000" w:themeColor="text1"/>
          <w:lang w:val="en-GB" w:eastAsia="en-GB"/>
        </w:rPr>
      </w:pPr>
      <w:r w:rsidRPr="00017CD5">
        <w:rPr>
          <w:rFonts w:eastAsia="Times New Roman" w:cs="Arial"/>
          <w:color w:val="000000" w:themeColor="text1"/>
          <w:szCs w:val="24"/>
          <w:lang w:val="en-GB" w:eastAsia="en-GB"/>
        </w:rPr>
        <w:lastRenderedPageBreak/>
        <w:t>sprovođenje regulatornih analiza i revizija postojećeg normativnog okvira;</w:t>
      </w:r>
    </w:p>
    <w:p w14:paraId="71007BDC" w14:textId="77777777" w:rsidR="0020425E" w:rsidRPr="00017CD5" w:rsidRDefault="0020425E" w:rsidP="0020425E">
      <w:pPr>
        <w:pStyle w:val="ListBullet"/>
        <w:rPr>
          <w:color w:val="000000" w:themeColor="text1"/>
          <w:lang w:val="en-GB" w:eastAsia="en-GB"/>
        </w:rPr>
      </w:pPr>
      <w:r w:rsidRPr="00017CD5">
        <w:rPr>
          <w:rFonts w:eastAsia="Times New Roman" w:cs="Arial"/>
          <w:color w:val="000000" w:themeColor="text1"/>
          <w:szCs w:val="24"/>
          <w:lang w:val="en-GB" w:eastAsia="en-GB"/>
        </w:rPr>
        <w:t>razmjena iskustava i dobrih praksi sa EU, SEESAC, UNODC, OEBS i drugim međunarodnim partnerima;</w:t>
      </w:r>
    </w:p>
    <w:p w14:paraId="53C78D6C" w14:textId="77777777" w:rsidR="0020425E" w:rsidRPr="00017CD5" w:rsidRDefault="0020425E" w:rsidP="0020425E">
      <w:pPr>
        <w:pStyle w:val="ListBullet"/>
        <w:rPr>
          <w:color w:val="000000" w:themeColor="text1"/>
          <w:lang w:val="en-GB" w:eastAsia="en-GB"/>
        </w:rPr>
      </w:pPr>
      <w:r w:rsidRPr="00017CD5">
        <w:rPr>
          <w:rFonts w:eastAsia="Times New Roman" w:cs="Arial"/>
          <w:color w:val="000000" w:themeColor="text1"/>
          <w:szCs w:val="24"/>
          <w:lang w:val="en-GB" w:eastAsia="en-GB"/>
        </w:rPr>
        <w:t>jačanje regulatornog i inspekcijskog nadzora nad pravnim i fizičkim licima;</w:t>
      </w:r>
    </w:p>
    <w:p w14:paraId="0E6E39B1" w14:textId="77777777" w:rsidR="0020425E" w:rsidRPr="00017CD5" w:rsidRDefault="0020425E" w:rsidP="0020425E">
      <w:pPr>
        <w:pStyle w:val="ListBullet"/>
        <w:rPr>
          <w:color w:val="000000" w:themeColor="text1"/>
          <w:lang w:val="en-GB" w:eastAsia="en-GB"/>
        </w:rPr>
      </w:pPr>
      <w:r w:rsidRPr="00017CD5">
        <w:rPr>
          <w:rFonts w:eastAsia="Times New Roman" w:cs="Arial"/>
          <w:color w:val="000000" w:themeColor="text1"/>
          <w:szCs w:val="24"/>
          <w:lang w:val="en-GB" w:eastAsia="en-GB"/>
        </w:rPr>
        <w:t>unapređenje međuinstitucionalne koordinacije u oblasti kontrole SALW;</w:t>
      </w:r>
    </w:p>
    <w:p w14:paraId="7BF615AC" w14:textId="2D69B07E" w:rsidR="0020425E" w:rsidRPr="00017CD5" w:rsidRDefault="0020425E" w:rsidP="00017CD5">
      <w:pPr>
        <w:pStyle w:val="ListBullet"/>
        <w:rPr>
          <w:color w:val="000000" w:themeColor="text1"/>
          <w:lang w:val="en-GB" w:eastAsia="en-GB"/>
        </w:rPr>
      </w:pPr>
      <w:r w:rsidRPr="00017CD5">
        <w:rPr>
          <w:rFonts w:eastAsia="Times New Roman" w:cs="Arial"/>
          <w:color w:val="000000" w:themeColor="text1"/>
          <w:szCs w:val="24"/>
          <w:lang w:val="en-GB" w:eastAsia="en-GB"/>
        </w:rPr>
        <w:t>kontinuirano praćenje implementacije međunarodnih standarda i obaveza u oblasti kontrole SALW.</w:t>
      </w:r>
    </w:p>
    <w:p w14:paraId="6C17FCEF" w14:textId="77777777" w:rsidR="0020425E" w:rsidRDefault="00796D1C" w:rsidP="0020425E">
      <w:pPr>
        <w:pStyle w:val="Heading3"/>
        <w:spacing w:line="276" w:lineRule="auto"/>
        <w:rPr>
          <w:rFonts w:ascii="Arial" w:hAnsi="Arial" w:cs="Arial"/>
          <w:b/>
          <w:bCs/>
          <w:lang w:val="hr-HR"/>
        </w:rPr>
      </w:pPr>
      <w:bookmarkStart w:id="26" w:name="_Toc230959682"/>
      <w:r w:rsidRPr="001E7325">
        <w:rPr>
          <w:rFonts w:ascii="Arial" w:hAnsi="Arial" w:cs="Arial"/>
          <w:b/>
          <w:bCs/>
          <w:lang w:val="hr-HR"/>
        </w:rPr>
        <w:t>Očekivani efekti do 2030. godine</w:t>
      </w:r>
      <w:bookmarkEnd w:id="26"/>
    </w:p>
    <w:p w14:paraId="4EB690BA" w14:textId="36F135A5" w:rsidR="0020425E" w:rsidRDefault="0020425E" w:rsidP="005F09F7">
      <w:pPr>
        <w:pStyle w:val="NoSpacing"/>
        <w:jc w:val="both"/>
        <w:rPr>
          <w:rFonts w:ascii="Arial" w:hAnsi="Arial" w:cs="Arial"/>
          <w:lang w:val="en-GB" w:eastAsia="en-GB"/>
        </w:rPr>
      </w:pPr>
      <w:r w:rsidRPr="005F09F7">
        <w:rPr>
          <w:rFonts w:ascii="Arial" w:hAnsi="Arial" w:cs="Arial"/>
          <w:lang w:val="en-GB" w:eastAsia="en-GB"/>
        </w:rPr>
        <w:t>Očekivani efekat je mjerljivo unapređenje funkcionalnosti sistema kontrole oružja, municije i eksploziva, kao i smanjenje rizika u predmetnoj oblasti, uz unaprijeđen kvalitet i dostupnost podataka, veći stepen institucionalne odgovornosti i bolju usklađenost sa regionalnim, međunarodnim i evropskim obavezama.</w:t>
      </w:r>
    </w:p>
    <w:p w14:paraId="5EA3D06F" w14:textId="77777777" w:rsidR="005F09F7" w:rsidRPr="005F09F7" w:rsidRDefault="005F09F7" w:rsidP="005F09F7">
      <w:pPr>
        <w:pStyle w:val="NoSpacing"/>
        <w:jc w:val="both"/>
        <w:rPr>
          <w:rFonts w:ascii="Arial" w:hAnsi="Arial" w:cs="Arial"/>
          <w:b/>
          <w:bCs/>
          <w:lang w:val="hr-HR"/>
        </w:rPr>
      </w:pPr>
    </w:p>
    <w:p w14:paraId="4CDB20A3" w14:textId="77777777" w:rsidR="0020425E" w:rsidRPr="005F09F7" w:rsidRDefault="0020425E" w:rsidP="005F09F7">
      <w:pPr>
        <w:pStyle w:val="NoSpacing"/>
        <w:jc w:val="both"/>
        <w:rPr>
          <w:rFonts w:ascii="Arial" w:hAnsi="Arial" w:cs="Arial"/>
          <w:lang w:val="en-GB" w:eastAsia="en-GB"/>
        </w:rPr>
      </w:pPr>
      <w:r w:rsidRPr="005F09F7">
        <w:rPr>
          <w:rFonts w:ascii="Arial" w:hAnsi="Arial" w:cs="Arial"/>
          <w:lang w:val="en-GB" w:eastAsia="en-GB"/>
        </w:rPr>
        <w:t>Efekti sprovođenja mjera pratiće se kroz indikatore uticaja i indikatore učinka, kao i kroz godišnje izvještaje Koordinacionog tijela o realizaciji Akcionog plana i ispunjavanju obaveza iz Mape puta.</w:t>
      </w:r>
    </w:p>
    <w:p w14:paraId="49E64C91" w14:textId="77777777" w:rsidR="00796D1C" w:rsidRPr="001E7325" w:rsidRDefault="00796D1C" w:rsidP="00274C16">
      <w:pPr>
        <w:spacing w:line="276" w:lineRule="auto"/>
        <w:jc w:val="both"/>
        <w:rPr>
          <w:rFonts w:ascii="Arial" w:hAnsi="Arial" w:cs="Arial"/>
          <w:lang w:val="hr-HR"/>
        </w:rPr>
      </w:pPr>
    </w:p>
    <w:p w14:paraId="35777472" w14:textId="2C9D67C6" w:rsidR="00796D1C" w:rsidRPr="001E7325" w:rsidRDefault="005F09F7" w:rsidP="005F09F7">
      <w:pPr>
        <w:pStyle w:val="Heading2"/>
        <w:spacing w:line="276" w:lineRule="auto"/>
        <w:jc w:val="both"/>
        <w:rPr>
          <w:rFonts w:ascii="Arial" w:hAnsi="Arial" w:cs="Arial"/>
          <w:b/>
          <w:bCs/>
          <w:sz w:val="28"/>
          <w:szCs w:val="28"/>
          <w:lang w:val="hr-HR"/>
        </w:rPr>
      </w:pPr>
      <w:bookmarkStart w:id="27" w:name="_Toc230959683"/>
      <w:r>
        <w:rPr>
          <w:rFonts w:ascii="Arial" w:hAnsi="Arial" w:cs="Arial"/>
          <w:b/>
          <w:bCs/>
          <w:sz w:val="28"/>
          <w:szCs w:val="28"/>
          <w:lang w:val="hr-HR"/>
        </w:rPr>
        <w:t>10</w:t>
      </w:r>
      <w:r w:rsidR="00796D1C" w:rsidRPr="001E7325">
        <w:rPr>
          <w:rFonts w:ascii="Arial" w:hAnsi="Arial" w:cs="Arial"/>
          <w:b/>
          <w:bCs/>
          <w:sz w:val="28"/>
          <w:szCs w:val="28"/>
          <w:lang w:val="hr-HR"/>
        </w:rPr>
        <w:t xml:space="preserve">.2. </w:t>
      </w:r>
      <w:r w:rsidR="004A4088" w:rsidRPr="001E7325">
        <w:rPr>
          <w:rFonts w:ascii="Arial" w:hAnsi="Arial" w:cs="Arial"/>
          <w:b/>
          <w:bCs/>
          <w:sz w:val="28"/>
          <w:szCs w:val="28"/>
          <w:lang w:val="hr-HR"/>
        </w:rPr>
        <w:t xml:space="preserve">STRATEŠKI CILJ </w:t>
      </w:r>
      <w:r w:rsidR="00796D1C" w:rsidRPr="001E7325">
        <w:rPr>
          <w:rFonts w:ascii="Arial" w:hAnsi="Arial" w:cs="Arial"/>
          <w:b/>
          <w:bCs/>
          <w:sz w:val="28"/>
          <w:szCs w:val="28"/>
          <w:lang w:val="hr-HR"/>
        </w:rPr>
        <w:t>2: Unaprijeđene politike i prakse kontrole oružja zasnovane na činjenicama i kriminalističko-obavještajnim podacima</w:t>
      </w:r>
      <w:bookmarkEnd w:id="27"/>
    </w:p>
    <w:p w14:paraId="13B41C75" w14:textId="0FB8621E" w:rsidR="00796D1C" w:rsidRDefault="00796D1C" w:rsidP="00274C16">
      <w:pPr>
        <w:spacing w:line="276" w:lineRule="auto"/>
        <w:jc w:val="both"/>
        <w:rPr>
          <w:rFonts w:ascii="Arial" w:hAnsi="Arial" w:cs="Arial"/>
          <w:lang w:val="hr-HR"/>
        </w:rPr>
      </w:pPr>
      <w:r w:rsidRPr="001E7325">
        <w:rPr>
          <w:rFonts w:ascii="Arial" w:hAnsi="Arial" w:cs="Arial"/>
          <w:lang w:val="hr-HR"/>
        </w:rPr>
        <w:t xml:space="preserve">Ovaj cilj predstavlja prelaz sa administrativnog i opisnog praćenja na sistem upravljanja zasnovan na podacima. U fokusu su rodno i starosno razvrstani podaci, jačanje Koordinacionog tijela, Fokalna tačka za vatreno oružje, zajednički minimalni skup podataka u lancu policija - tužilaštvo - sudovi, standardne operativne procedure za </w:t>
      </w:r>
      <w:r w:rsidR="0020425E">
        <w:rPr>
          <w:rFonts w:ascii="Arial" w:hAnsi="Arial" w:cs="Arial"/>
          <w:lang w:val="hr-HR"/>
        </w:rPr>
        <w:t>praćenje oružja (</w:t>
      </w:r>
      <w:r w:rsidRPr="001E7325">
        <w:rPr>
          <w:rFonts w:ascii="Arial" w:hAnsi="Arial" w:cs="Arial"/>
          <w:lang w:val="hr-HR"/>
        </w:rPr>
        <w:t>tracing</w:t>
      </w:r>
      <w:r w:rsidR="00F1485A">
        <w:rPr>
          <w:rFonts w:ascii="Arial" w:hAnsi="Arial" w:cs="Arial"/>
          <w:lang w:val="hr-HR"/>
        </w:rPr>
        <w:t>)</w:t>
      </w:r>
      <w:r w:rsidRPr="001E7325">
        <w:rPr>
          <w:rFonts w:ascii="Arial" w:hAnsi="Arial" w:cs="Arial"/>
          <w:lang w:val="hr-HR"/>
        </w:rPr>
        <w:t xml:space="preserve"> i </w:t>
      </w:r>
      <w:r w:rsidR="00F1485A" w:rsidRPr="00F1485A">
        <w:rPr>
          <w:rFonts w:ascii="Arial" w:hAnsi="Arial" w:cs="Arial"/>
        </w:rPr>
        <w:t>izradu strateških i operativnih analiza</w:t>
      </w:r>
      <w:r w:rsidR="00F1485A">
        <w:t xml:space="preserve"> </w:t>
      </w:r>
      <w:r w:rsidRPr="001E7325">
        <w:rPr>
          <w:rFonts w:ascii="Arial" w:hAnsi="Arial" w:cs="Arial"/>
          <w:lang w:val="hr-HR"/>
        </w:rPr>
        <w:t>koji podržavaju donošenje odluka.</w:t>
      </w:r>
    </w:p>
    <w:p w14:paraId="427253A9" w14:textId="54555B11" w:rsidR="00BC36E7" w:rsidRDefault="00BC36E7" w:rsidP="00BC36E7">
      <w:pPr>
        <w:pStyle w:val="NoSpacing"/>
        <w:rPr>
          <w:rFonts w:ascii="Arial" w:hAnsi="Arial" w:cs="Arial"/>
          <w:b/>
          <w:color w:val="2F5496" w:themeColor="accent1" w:themeShade="BF"/>
          <w:lang w:val="hr-HR"/>
        </w:rPr>
      </w:pPr>
      <w:r w:rsidRPr="00DF1B59">
        <w:rPr>
          <w:rFonts w:ascii="Arial" w:hAnsi="Arial" w:cs="Arial"/>
          <w:b/>
          <w:color w:val="2F5496" w:themeColor="accent1" w:themeShade="BF"/>
          <w:lang w:val="hr-HR"/>
        </w:rPr>
        <w:t>Definisani potciljevi Mape puta</w:t>
      </w:r>
    </w:p>
    <w:p w14:paraId="74640EDE" w14:textId="77777777" w:rsidR="00017CD5" w:rsidRDefault="00EA2753" w:rsidP="00017CD5">
      <w:pPr>
        <w:pStyle w:val="ListBullet"/>
      </w:pPr>
      <w:r w:rsidRPr="00EA2753">
        <w:t xml:space="preserve">Jačati i institucionalizovati prikupljanje i izvještavanje podataka o SALW/vatrenom oružju razvrstanih po polu i starosti. </w:t>
      </w:r>
    </w:p>
    <w:p w14:paraId="6A8D2789" w14:textId="77777777" w:rsidR="00017CD5" w:rsidRPr="00017CD5" w:rsidRDefault="00EA2753" w:rsidP="00017CD5">
      <w:pPr>
        <w:pStyle w:val="ListBullet"/>
      </w:pPr>
      <w:r w:rsidRPr="00017CD5">
        <w:rPr>
          <w:rFonts w:cs="Arial"/>
        </w:rPr>
        <w:t xml:space="preserve">Jačati i institucionalizovati prikupljanje i izvještavanje podataka krivičnopravnog sistema. </w:t>
      </w:r>
    </w:p>
    <w:p w14:paraId="774C5213" w14:textId="77777777" w:rsidR="00017CD5" w:rsidRPr="00017CD5" w:rsidRDefault="00EA2753" w:rsidP="00017CD5">
      <w:pPr>
        <w:pStyle w:val="ListBullet"/>
      </w:pPr>
      <w:r w:rsidRPr="00017CD5">
        <w:rPr>
          <w:rFonts w:cs="Arial"/>
        </w:rPr>
        <w:t xml:space="preserve">Obezbijediti da se izvrši praćenje porijekla (tracing), na nacionalnom i/ili međunarodnom nivou, za svako pronađeno ili zaplijenjeno oružje. </w:t>
      </w:r>
    </w:p>
    <w:p w14:paraId="18D00313" w14:textId="77777777" w:rsidR="00017CD5" w:rsidRPr="00017CD5" w:rsidRDefault="00EA2753" w:rsidP="00017CD5">
      <w:pPr>
        <w:pStyle w:val="ListBullet"/>
      </w:pPr>
      <w:r w:rsidRPr="00017CD5">
        <w:rPr>
          <w:rFonts w:cs="Arial"/>
        </w:rPr>
        <w:t xml:space="preserve">Jačati funkcije planiranja, koordinacije i monitoringa SALW komisija radi obezbjeđivanja efikasnih politika kontrole oružja. </w:t>
      </w:r>
    </w:p>
    <w:p w14:paraId="7319AF04" w14:textId="77777777" w:rsidR="00017CD5" w:rsidRPr="00017CD5" w:rsidRDefault="00EA2753" w:rsidP="00017CD5">
      <w:pPr>
        <w:pStyle w:val="ListBullet"/>
      </w:pPr>
      <w:r w:rsidRPr="00017CD5">
        <w:rPr>
          <w:rFonts w:cs="Arial"/>
        </w:rPr>
        <w:t xml:space="preserve">Jačati razmjenu operativnih i strateških obavještajnih podataka radi sistematskog sprečavanja i ublažavanja prijetnji povezanih sa vatrenim oružjem na nacionalnom, regionalnom i međunarodnom nivou. </w:t>
      </w:r>
    </w:p>
    <w:p w14:paraId="3FCA36DC" w14:textId="77777777" w:rsidR="00017CD5" w:rsidRPr="00017CD5" w:rsidRDefault="00EA2753" w:rsidP="00017CD5">
      <w:pPr>
        <w:pStyle w:val="ListBullet"/>
      </w:pPr>
      <w:r w:rsidRPr="00017CD5">
        <w:rPr>
          <w:rFonts w:cs="Arial"/>
        </w:rPr>
        <w:t xml:space="preserve">Unaprijediti kapacitete za procjenu rizika i identifikaciju novih prijetnji, rizika i trendova povezanih sa vatrenim oružjem, municijom i eksplozivima. </w:t>
      </w:r>
    </w:p>
    <w:p w14:paraId="69937B88" w14:textId="2E7E5687" w:rsidR="00EA2753" w:rsidRPr="00017CD5" w:rsidRDefault="00EA2753" w:rsidP="00017CD5">
      <w:pPr>
        <w:pStyle w:val="ListBullet"/>
      </w:pPr>
      <w:r w:rsidRPr="00017CD5">
        <w:rPr>
          <w:rFonts w:cs="Arial"/>
        </w:rPr>
        <w:t>Obezbijediti kreiranje politika zasnovanih na dokazima i kriminalističko-obavještajnim informacijama kroz sistematsko korišćenje relevantnih podataka i informacija.</w:t>
      </w:r>
    </w:p>
    <w:p w14:paraId="65B9F639" w14:textId="5A1B8485" w:rsidR="00BC36E7" w:rsidRDefault="00BC36E7" w:rsidP="00274C16">
      <w:pPr>
        <w:spacing w:line="276" w:lineRule="auto"/>
        <w:jc w:val="both"/>
        <w:rPr>
          <w:rFonts w:ascii="Arial" w:hAnsi="Arial" w:cs="Arial"/>
          <w:lang w:val="hr-HR"/>
        </w:rPr>
      </w:pPr>
    </w:p>
    <w:p w14:paraId="161D9503" w14:textId="77777777" w:rsidR="00BC36E7" w:rsidRPr="00C63E36" w:rsidRDefault="00BC36E7" w:rsidP="00BC36E7">
      <w:pPr>
        <w:spacing w:line="276" w:lineRule="auto"/>
        <w:jc w:val="both"/>
        <w:rPr>
          <w:rFonts w:ascii="Arial" w:hAnsi="Arial" w:cs="Arial"/>
          <w:b/>
          <w:color w:val="2F5496" w:themeColor="accent1" w:themeShade="BF"/>
          <w:lang w:val="hr-HR"/>
        </w:rPr>
      </w:pPr>
      <w:r w:rsidRPr="00C63E36">
        <w:rPr>
          <w:rFonts w:ascii="Arial" w:hAnsi="Arial" w:cs="Arial"/>
          <w:b/>
          <w:color w:val="2F5496" w:themeColor="accent1" w:themeShade="BF"/>
          <w:lang w:val="hr-HR"/>
        </w:rPr>
        <w:t>Usaglašenost aktivnosti Akcionog plana 2026-2028 sa Mapom puta</w:t>
      </w:r>
    </w:p>
    <w:tbl>
      <w:tblPr>
        <w:tblStyle w:val="GridTable4-Accent6"/>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6095"/>
      </w:tblGrid>
      <w:tr w:rsidR="00920B20" w14:paraId="6B6314B9" w14:textId="77777777" w:rsidTr="00920B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tcPr>
          <w:p w14:paraId="2094F203" w14:textId="6ADB05A9" w:rsidR="00920B20" w:rsidRDefault="00920B20" w:rsidP="00EA2753">
            <w:r>
              <w:t>Operativni cilj 2</w:t>
            </w:r>
          </w:p>
        </w:tc>
        <w:tc>
          <w:tcPr>
            <w:tcW w:w="6095" w:type="dxa"/>
          </w:tcPr>
          <w:p w14:paraId="0D15155D" w14:textId="77777777" w:rsidR="00920B20" w:rsidRDefault="00920B20" w:rsidP="00C63E36">
            <w:pPr>
              <w:cnfStyle w:val="100000000000" w:firstRow="1" w:lastRow="0" w:firstColumn="0" w:lastColumn="0" w:oddVBand="0" w:evenVBand="0" w:oddHBand="0" w:evenHBand="0" w:firstRowFirstColumn="0" w:firstRowLastColumn="0" w:lastRowFirstColumn="0" w:lastRowLastColumn="0"/>
            </w:pPr>
            <w:r>
              <w:t>Indikatori učinka</w:t>
            </w:r>
          </w:p>
        </w:tc>
      </w:tr>
      <w:tr w:rsidR="00920B20" w14:paraId="6E6F3A62" w14:textId="77777777" w:rsidTr="00920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vMerge w:val="restart"/>
            <w:vAlign w:val="center"/>
          </w:tcPr>
          <w:p w14:paraId="531EE37C" w14:textId="17DDA91F" w:rsidR="00920B20" w:rsidRDefault="00920B20" w:rsidP="00017CD5">
            <w:r>
              <w:t>2.1 Osigurati integrisanje rodne i starosne dimenzije u planiranje, implementaciju i praćenje strateškog okvira, uz standardizovano prikupljanje podataka razvrstanih po polu i starosti</w:t>
            </w:r>
          </w:p>
        </w:tc>
        <w:tc>
          <w:tcPr>
            <w:tcW w:w="6095" w:type="dxa"/>
          </w:tcPr>
          <w:p w14:paraId="6309E3A3" w14:textId="77777777" w:rsidR="00920B20" w:rsidRDefault="00920B20" w:rsidP="00C63E36">
            <w:pPr>
              <w:cnfStyle w:val="000000100000" w:firstRow="0" w:lastRow="0" w:firstColumn="0" w:lastColumn="0" w:oddVBand="0" w:evenVBand="0" w:oddHBand="1" w:evenHBand="0" w:firstRowFirstColumn="0" w:firstRowLastColumn="0" w:lastRowFirstColumn="0" w:lastRowLastColumn="0"/>
            </w:pPr>
            <w:r>
              <w:t>Uspostavljen i primijenjen standardizovani sistem prikupljanja rodno i starosno razvrstanih podataka.</w:t>
            </w:r>
          </w:p>
        </w:tc>
      </w:tr>
      <w:tr w:rsidR="00920B20" w14:paraId="25A03A90" w14:textId="77777777" w:rsidTr="00920B20">
        <w:trPr>
          <w:jc w:val="center"/>
        </w:trPr>
        <w:tc>
          <w:tcPr>
            <w:cnfStyle w:val="001000000000" w:firstRow="0" w:lastRow="0" w:firstColumn="1" w:lastColumn="0" w:oddVBand="0" w:evenVBand="0" w:oddHBand="0" w:evenHBand="0" w:firstRowFirstColumn="0" w:firstRowLastColumn="0" w:lastRowFirstColumn="0" w:lastRowLastColumn="0"/>
            <w:tcW w:w="5240" w:type="dxa"/>
            <w:vMerge/>
            <w:vAlign w:val="center"/>
          </w:tcPr>
          <w:p w14:paraId="3C1FAAF4" w14:textId="09953542" w:rsidR="00920B20" w:rsidRDefault="00920B20" w:rsidP="00017CD5">
            <w:pPr>
              <w:suppressAutoHyphens/>
            </w:pPr>
          </w:p>
        </w:tc>
        <w:tc>
          <w:tcPr>
            <w:tcW w:w="6095" w:type="dxa"/>
          </w:tcPr>
          <w:p w14:paraId="25EE151B" w14:textId="77777777" w:rsidR="00920B20" w:rsidRDefault="00920B20" w:rsidP="00C63E36">
            <w:pPr>
              <w:cnfStyle w:val="000000000000" w:firstRow="0" w:lastRow="0" w:firstColumn="0" w:lastColumn="0" w:oddVBand="0" w:evenVBand="0" w:oddHBand="0" w:evenHBand="0" w:firstRowFirstColumn="0" w:firstRowLastColumn="0" w:lastRowFirstColumn="0" w:lastRowLastColumn="0"/>
            </w:pPr>
            <w:r>
              <w:t>Povećan procenat dokumenata koji uključuju rodnu i starosnu analizu.</w:t>
            </w:r>
          </w:p>
        </w:tc>
      </w:tr>
      <w:tr w:rsidR="00920B20" w14:paraId="02D62012" w14:textId="77777777" w:rsidTr="00920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vMerge/>
            <w:vAlign w:val="center"/>
          </w:tcPr>
          <w:p w14:paraId="0EF372BE" w14:textId="4ADD10F0" w:rsidR="00920B20" w:rsidRDefault="00920B20" w:rsidP="00017CD5"/>
        </w:tc>
        <w:tc>
          <w:tcPr>
            <w:tcW w:w="6095" w:type="dxa"/>
          </w:tcPr>
          <w:p w14:paraId="2C85A0FE" w14:textId="77777777" w:rsidR="00920B20" w:rsidRDefault="00920B20" w:rsidP="00C63E36">
            <w:pPr>
              <w:cnfStyle w:val="000000100000" w:firstRow="0" w:lastRow="0" w:firstColumn="0" w:lastColumn="0" w:oddVBand="0" w:evenVBand="0" w:oddHBand="1" w:evenHBand="0" w:firstRowFirstColumn="0" w:firstRowLastColumn="0" w:lastRowFirstColumn="0" w:lastRowLastColumn="0"/>
            </w:pPr>
            <w:r>
              <w:t>Povećano učešće manje zastupljenog pola u tijelima za kreiranje i praćenje SALW politika.</w:t>
            </w:r>
          </w:p>
        </w:tc>
      </w:tr>
      <w:tr w:rsidR="00920B20" w14:paraId="127248AB" w14:textId="77777777" w:rsidTr="00920B20">
        <w:trPr>
          <w:jc w:val="center"/>
        </w:trPr>
        <w:tc>
          <w:tcPr>
            <w:cnfStyle w:val="001000000000" w:firstRow="0" w:lastRow="0" w:firstColumn="1" w:lastColumn="0" w:oddVBand="0" w:evenVBand="0" w:oddHBand="0" w:evenHBand="0" w:firstRowFirstColumn="0" w:firstRowLastColumn="0" w:lastRowFirstColumn="0" w:lastRowLastColumn="0"/>
            <w:tcW w:w="5240" w:type="dxa"/>
            <w:vMerge w:val="restart"/>
            <w:vAlign w:val="center"/>
          </w:tcPr>
          <w:p w14:paraId="6B99087C" w14:textId="5C3E5FE6" w:rsidR="00920B20" w:rsidRDefault="00920B20" w:rsidP="00017CD5">
            <w:pPr>
              <w:suppressAutoHyphens/>
            </w:pPr>
            <w:r>
              <w:t>2.2 Dalje jačanje strateške uloge Koordinacionog tijela za SALW, municiju i eksplozive</w:t>
            </w:r>
          </w:p>
        </w:tc>
        <w:tc>
          <w:tcPr>
            <w:tcW w:w="6095" w:type="dxa"/>
          </w:tcPr>
          <w:p w14:paraId="68E774DB" w14:textId="3FDBE7A0" w:rsidR="00920B20" w:rsidRDefault="00920B20" w:rsidP="00C63E36">
            <w:pPr>
              <w:cnfStyle w:val="000000000000" w:firstRow="0" w:lastRow="0" w:firstColumn="0" w:lastColumn="0" w:oddVBand="0" w:evenVBand="0" w:oddHBand="0" w:evenHBand="0" w:firstRowFirstColumn="0" w:firstRowLastColumn="0" w:lastRowFirstColumn="0" w:lastRowLastColumn="0"/>
            </w:pPr>
            <w:r>
              <w:rPr>
                <w:rFonts w:ascii="Arial" w:hAnsi="Arial" w:cs="Arial"/>
                <w:szCs w:val="20"/>
                <w:lang w:val="hr-HR"/>
              </w:rPr>
              <w:t xml:space="preserve">Ažuriranje članstva u koordinacionom tijelu </w:t>
            </w:r>
            <w:r w:rsidRPr="001E7325">
              <w:rPr>
                <w:rFonts w:ascii="Arial" w:hAnsi="Arial" w:cs="Arial"/>
                <w:szCs w:val="20"/>
                <w:lang w:val="hr-HR"/>
              </w:rPr>
              <w:t xml:space="preserve">Predsjednika </w:t>
            </w:r>
            <w:r>
              <w:rPr>
                <w:rFonts w:ascii="Arial" w:hAnsi="Arial" w:cs="Arial"/>
                <w:szCs w:val="20"/>
                <w:lang w:val="hr-HR"/>
              </w:rPr>
              <w:t xml:space="preserve">i članova </w:t>
            </w:r>
            <w:r w:rsidRPr="001E7325">
              <w:rPr>
                <w:rFonts w:ascii="Arial" w:hAnsi="Arial" w:cs="Arial"/>
                <w:szCs w:val="20"/>
                <w:lang w:val="hr-HR"/>
              </w:rPr>
              <w:t>koordinacionog tijela za SALW</w:t>
            </w:r>
          </w:p>
        </w:tc>
      </w:tr>
      <w:tr w:rsidR="00920B20" w14:paraId="0C006E7A" w14:textId="77777777" w:rsidTr="00920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vMerge/>
            <w:vAlign w:val="center"/>
          </w:tcPr>
          <w:p w14:paraId="455A9393" w14:textId="3DD78F9F" w:rsidR="00920B20" w:rsidRDefault="00920B20" w:rsidP="00017CD5">
            <w:pPr>
              <w:suppressAutoHyphens/>
            </w:pPr>
          </w:p>
        </w:tc>
        <w:tc>
          <w:tcPr>
            <w:tcW w:w="6095" w:type="dxa"/>
          </w:tcPr>
          <w:p w14:paraId="3EDC44DF" w14:textId="77777777" w:rsidR="00920B20" w:rsidRDefault="00920B20" w:rsidP="00C63E36">
            <w:pPr>
              <w:cnfStyle w:val="000000100000" w:firstRow="0" w:lastRow="0" w:firstColumn="0" w:lastColumn="0" w:oddVBand="0" w:evenVBand="0" w:oddHBand="1" w:evenHBand="0" w:firstRowFirstColumn="0" w:firstRowLastColumn="0" w:lastRowFirstColumn="0" w:lastRowLastColumn="0"/>
            </w:pPr>
            <w:r>
              <w:t>Formalno unaprijeđen pravni i institucionalni status Koordinacionog tijela kroz izmjene relevantnih akata</w:t>
            </w:r>
          </w:p>
        </w:tc>
      </w:tr>
      <w:tr w:rsidR="00920B20" w14:paraId="1798AF5A" w14:textId="77777777" w:rsidTr="00920B20">
        <w:trPr>
          <w:jc w:val="center"/>
        </w:trPr>
        <w:tc>
          <w:tcPr>
            <w:cnfStyle w:val="001000000000" w:firstRow="0" w:lastRow="0" w:firstColumn="1" w:lastColumn="0" w:oddVBand="0" w:evenVBand="0" w:oddHBand="0" w:evenHBand="0" w:firstRowFirstColumn="0" w:firstRowLastColumn="0" w:lastRowFirstColumn="0" w:lastRowLastColumn="0"/>
            <w:tcW w:w="5240" w:type="dxa"/>
            <w:vMerge/>
            <w:vAlign w:val="center"/>
          </w:tcPr>
          <w:p w14:paraId="079AFBB1" w14:textId="1F19FCC6" w:rsidR="00920B20" w:rsidRDefault="00920B20" w:rsidP="00017CD5"/>
        </w:tc>
        <w:tc>
          <w:tcPr>
            <w:tcW w:w="6095" w:type="dxa"/>
          </w:tcPr>
          <w:p w14:paraId="5FB65FB5" w14:textId="77777777" w:rsidR="00920B20" w:rsidRDefault="00920B20" w:rsidP="00C63E36">
            <w:pPr>
              <w:cnfStyle w:val="000000000000" w:firstRow="0" w:lastRow="0" w:firstColumn="0" w:lastColumn="0" w:oddVBand="0" w:evenVBand="0" w:oddHBand="0" w:evenHBand="0" w:firstRowFirstColumn="0" w:firstRowLastColumn="0" w:lastRowFirstColumn="0" w:lastRowLastColumn="0"/>
            </w:pPr>
            <w:r>
              <w:t>Dalje unaprijeđen i institucionalizovan sistem redovnog praćenja i evaluacije implementacije SALW strateških dokumenata.</w:t>
            </w:r>
          </w:p>
        </w:tc>
      </w:tr>
      <w:tr w:rsidR="00920B20" w14:paraId="105920FE" w14:textId="77777777" w:rsidTr="00920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vMerge w:val="restart"/>
            <w:vAlign w:val="center"/>
          </w:tcPr>
          <w:p w14:paraId="578BD6F3" w14:textId="48B26760" w:rsidR="00920B20" w:rsidRDefault="00920B20" w:rsidP="00017CD5">
            <w:pPr>
              <w:suppressAutoHyphens/>
            </w:pPr>
            <w:r>
              <w:t>2.3 Uspostavljanje jedinstvenog sistema prikupljanja podataka u vezi sa vatrenim oružjem, municijom i eksplozivima između policije, tužilaštva i sudova</w:t>
            </w:r>
          </w:p>
        </w:tc>
        <w:tc>
          <w:tcPr>
            <w:tcW w:w="6095" w:type="dxa"/>
          </w:tcPr>
          <w:p w14:paraId="2AC21E84" w14:textId="77777777" w:rsidR="00920B20" w:rsidRDefault="00920B20" w:rsidP="00C63E36">
            <w:pPr>
              <w:cnfStyle w:val="000000100000" w:firstRow="0" w:lastRow="0" w:firstColumn="0" w:lastColumn="0" w:oddVBand="0" w:evenVBand="0" w:oddHBand="1" w:evenHBand="0" w:firstRowFirstColumn="0" w:firstRowLastColumn="0" w:lastRowFirstColumn="0" w:lastRowLastColumn="0"/>
            </w:pPr>
            <w:r>
              <w:t>Usvojena jedinstvena terminologija i izrađena metodologija prikupljanja i razmjene podataka o krivičnim djelima u vezi sa vatrenim oružjem između policije, tužilaštva i sudova.</w:t>
            </w:r>
          </w:p>
        </w:tc>
      </w:tr>
      <w:tr w:rsidR="00920B20" w14:paraId="33CC17B7" w14:textId="77777777" w:rsidTr="00920B20">
        <w:trPr>
          <w:jc w:val="center"/>
        </w:trPr>
        <w:tc>
          <w:tcPr>
            <w:cnfStyle w:val="001000000000" w:firstRow="0" w:lastRow="0" w:firstColumn="1" w:lastColumn="0" w:oddVBand="0" w:evenVBand="0" w:oddHBand="0" w:evenHBand="0" w:firstRowFirstColumn="0" w:firstRowLastColumn="0" w:lastRowFirstColumn="0" w:lastRowLastColumn="0"/>
            <w:tcW w:w="5240" w:type="dxa"/>
            <w:vMerge/>
          </w:tcPr>
          <w:p w14:paraId="46537309" w14:textId="15C678B6" w:rsidR="00920B20" w:rsidRDefault="00920B20" w:rsidP="00EA2753">
            <w:pPr>
              <w:suppressAutoHyphens/>
            </w:pPr>
          </w:p>
        </w:tc>
        <w:tc>
          <w:tcPr>
            <w:tcW w:w="6095" w:type="dxa"/>
          </w:tcPr>
          <w:p w14:paraId="0A70F40B" w14:textId="77777777" w:rsidR="00920B20" w:rsidRDefault="00920B20" w:rsidP="00C63E36">
            <w:pPr>
              <w:cnfStyle w:val="000000000000" w:firstRow="0" w:lastRow="0" w:firstColumn="0" w:lastColumn="0" w:oddVBand="0" w:evenVBand="0" w:oddHBand="0" w:evenHBand="0" w:firstRowFirstColumn="0" w:firstRowLastColumn="0" w:lastRowFirstColumn="0" w:lastRowLastColumn="0"/>
            </w:pPr>
            <w:r>
              <w:t>Primjena i praćenje implementacije jedinstvene metodologije prikupljanja i razmjene podataka o krivičnim djelima u vezi sa vatrenim oružjem između policije, tužilaštva i sudova.</w:t>
            </w:r>
          </w:p>
        </w:tc>
      </w:tr>
      <w:tr w:rsidR="00920B20" w14:paraId="4B0D688B" w14:textId="77777777" w:rsidTr="00920B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0" w:type="dxa"/>
            <w:vMerge/>
          </w:tcPr>
          <w:p w14:paraId="37B69DB9" w14:textId="2F6B08DC" w:rsidR="00920B20" w:rsidRDefault="00920B20" w:rsidP="00EA2753"/>
        </w:tc>
        <w:tc>
          <w:tcPr>
            <w:tcW w:w="6095" w:type="dxa"/>
          </w:tcPr>
          <w:p w14:paraId="73CD9EAA" w14:textId="77777777" w:rsidR="00920B20" w:rsidRDefault="00920B20" w:rsidP="00C63E36">
            <w:pPr>
              <w:cnfStyle w:val="000000100000" w:firstRow="0" w:lastRow="0" w:firstColumn="0" w:lastColumn="0" w:oddVBand="0" w:evenVBand="0" w:oddHBand="1" w:evenHBand="0" w:firstRowFirstColumn="0" w:firstRowLastColumn="0" w:lastRowFirstColumn="0" w:lastRowLastColumn="0"/>
            </w:pPr>
            <w:r>
              <w:t>Uspostavljen i operativan elektronski sistem za razmjenu i objedinjavanje podataka o vatrenom oružju u krivičnopravnom sistemu</w:t>
            </w:r>
          </w:p>
        </w:tc>
      </w:tr>
      <w:tr w:rsidR="00920B20" w14:paraId="06642232" w14:textId="77777777" w:rsidTr="00920B20">
        <w:trPr>
          <w:jc w:val="center"/>
        </w:trPr>
        <w:tc>
          <w:tcPr>
            <w:cnfStyle w:val="001000000000" w:firstRow="0" w:lastRow="0" w:firstColumn="1" w:lastColumn="0" w:oddVBand="0" w:evenVBand="0" w:oddHBand="0" w:evenHBand="0" w:firstRowFirstColumn="0" w:firstRowLastColumn="0" w:lastRowFirstColumn="0" w:lastRowLastColumn="0"/>
            <w:tcW w:w="5240" w:type="dxa"/>
          </w:tcPr>
          <w:p w14:paraId="5C707ECD" w14:textId="77777777" w:rsidR="00920B20" w:rsidRDefault="00920B20" w:rsidP="00EA2753">
            <w:r>
              <w:t>2.4 Uspostaviti i osigurati dosljednu primjenu standardnih operativnih procedura (SOP) za sistematsko praćenje porijekla (tracing) svakog zaplijenjenog ili pronađenog oružja</w:t>
            </w:r>
          </w:p>
        </w:tc>
        <w:tc>
          <w:tcPr>
            <w:tcW w:w="6095" w:type="dxa"/>
          </w:tcPr>
          <w:p w14:paraId="62BD644C" w14:textId="77777777" w:rsidR="00920B20" w:rsidRDefault="00920B20" w:rsidP="00C63E36">
            <w:pPr>
              <w:cnfStyle w:val="000000000000" w:firstRow="0" w:lastRow="0" w:firstColumn="0" w:lastColumn="0" w:oddVBand="0" w:evenVBand="0" w:oddHBand="0" w:evenHBand="0" w:firstRowFirstColumn="0" w:firstRowLastColumn="0" w:lastRowFirstColumn="0" w:lastRowLastColumn="0"/>
            </w:pPr>
            <w:r>
              <w:t>Usvojene i operativne standardne operativne procedure za praćenje porijekla vatrenog oružja</w:t>
            </w:r>
          </w:p>
        </w:tc>
      </w:tr>
    </w:tbl>
    <w:p w14:paraId="01BF3ED2" w14:textId="35736B4E" w:rsidR="00796D1C" w:rsidRPr="001E7325" w:rsidRDefault="00796D1C" w:rsidP="00796D1C">
      <w:pPr>
        <w:pStyle w:val="Heading3"/>
        <w:rPr>
          <w:rFonts w:ascii="Arial" w:hAnsi="Arial" w:cs="Arial"/>
          <w:b/>
          <w:bCs/>
          <w:lang w:val="hr-HR"/>
        </w:rPr>
      </w:pPr>
    </w:p>
    <w:p w14:paraId="43D0B9EE" w14:textId="104D54EA" w:rsidR="00796D1C" w:rsidRPr="00017CD5" w:rsidRDefault="00796D1C" w:rsidP="00017CD5">
      <w:pPr>
        <w:pStyle w:val="Heading3"/>
        <w:spacing w:line="276" w:lineRule="auto"/>
        <w:jc w:val="both"/>
        <w:rPr>
          <w:rFonts w:ascii="Arial" w:hAnsi="Arial" w:cs="Arial"/>
          <w:b/>
          <w:bCs/>
          <w:color w:val="000000" w:themeColor="text1"/>
          <w:sz w:val="22"/>
          <w:szCs w:val="22"/>
          <w:lang w:val="hr-HR"/>
        </w:rPr>
      </w:pPr>
      <w:bookmarkStart w:id="28" w:name="_Toc230959684"/>
      <w:r w:rsidRPr="00017CD5">
        <w:rPr>
          <w:rFonts w:ascii="Arial" w:hAnsi="Arial" w:cs="Arial"/>
          <w:b/>
          <w:bCs/>
          <w:color w:val="000000" w:themeColor="text1"/>
          <w:sz w:val="22"/>
          <w:szCs w:val="22"/>
          <w:lang w:val="hr-HR"/>
        </w:rPr>
        <w:t>Ključne mjere sprovođenja</w:t>
      </w:r>
      <w:bookmarkEnd w:id="28"/>
    </w:p>
    <w:p w14:paraId="59BEB0E1" w14:textId="77777777" w:rsidR="00B952BD" w:rsidRPr="00017CD5" w:rsidRDefault="00B952BD" w:rsidP="00017CD5">
      <w:pPr>
        <w:pStyle w:val="ListBullet"/>
        <w:jc w:val="both"/>
        <w:rPr>
          <w:color w:val="000000" w:themeColor="text1"/>
          <w:lang w:val="en-GB" w:eastAsia="en-GB"/>
        </w:rPr>
      </w:pPr>
      <w:r w:rsidRPr="00017CD5">
        <w:rPr>
          <w:color w:val="000000" w:themeColor="text1"/>
          <w:lang w:val="en-GB" w:eastAsia="en-GB"/>
        </w:rPr>
        <w:t>unapređenje interoperabilnosti informacionih sistema nadležnih institucija;</w:t>
      </w:r>
    </w:p>
    <w:p w14:paraId="5D746353" w14:textId="77777777" w:rsidR="00B952BD" w:rsidRPr="00017CD5" w:rsidRDefault="00B952BD" w:rsidP="00017CD5">
      <w:pPr>
        <w:pStyle w:val="ListBullet"/>
        <w:jc w:val="both"/>
        <w:rPr>
          <w:color w:val="000000" w:themeColor="text1"/>
          <w:lang w:val="en-GB" w:eastAsia="en-GB"/>
        </w:rPr>
      </w:pPr>
      <w:r w:rsidRPr="00017CD5">
        <w:rPr>
          <w:rFonts w:eastAsia="Times New Roman" w:cs="Arial"/>
          <w:color w:val="000000" w:themeColor="text1"/>
          <w:lang w:val="en-GB" w:eastAsia="en-GB"/>
        </w:rPr>
        <w:t>uspostavljanje standardizovanog sistema razmjene podataka između policije, tužilaštva i sudova;</w:t>
      </w:r>
    </w:p>
    <w:p w14:paraId="1CA708B6" w14:textId="77777777" w:rsidR="00B952BD" w:rsidRPr="00017CD5" w:rsidRDefault="00B952BD" w:rsidP="00017CD5">
      <w:pPr>
        <w:pStyle w:val="ListBullet"/>
        <w:jc w:val="both"/>
        <w:rPr>
          <w:color w:val="000000" w:themeColor="text1"/>
          <w:lang w:val="en-GB" w:eastAsia="en-GB"/>
        </w:rPr>
      </w:pPr>
      <w:r w:rsidRPr="00017CD5">
        <w:rPr>
          <w:rFonts w:eastAsia="Times New Roman" w:cs="Arial"/>
          <w:color w:val="000000" w:themeColor="text1"/>
          <w:lang w:val="en-GB" w:eastAsia="en-GB"/>
        </w:rPr>
        <w:lastRenderedPageBreak/>
        <w:t>metodologija za prikupljanje, obradu i korišćenje rodno i starosno razvrstanih podataka;</w:t>
      </w:r>
    </w:p>
    <w:p w14:paraId="2FE62454" w14:textId="77777777" w:rsidR="00B952BD" w:rsidRPr="00017CD5" w:rsidRDefault="00B952BD" w:rsidP="00017CD5">
      <w:pPr>
        <w:pStyle w:val="ListBullet"/>
        <w:jc w:val="both"/>
        <w:rPr>
          <w:color w:val="000000" w:themeColor="text1"/>
          <w:lang w:val="en-GB" w:eastAsia="en-GB"/>
        </w:rPr>
      </w:pPr>
      <w:r w:rsidRPr="00017CD5">
        <w:rPr>
          <w:rFonts w:eastAsia="Times New Roman" w:cs="Arial"/>
          <w:color w:val="000000" w:themeColor="text1"/>
          <w:lang w:val="en-GB" w:eastAsia="en-GB"/>
        </w:rPr>
        <w:t>jačanje administrativnih, tehničkih i analitičkih kapaciteta Fokalne tačke za vatreno oružje;</w:t>
      </w:r>
    </w:p>
    <w:p w14:paraId="5E7D606A" w14:textId="77777777" w:rsidR="00B952BD" w:rsidRPr="00017CD5" w:rsidRDefault="00B952BD" w:rsidP="00017CD5">
      <w:pPr>
        <w:pStyle w:val="ListBullet"/>
        <w:jc w:val="both"/>
        <w:rPr>
          <w:color w:val="000000" w:themeColor="text1"/>
          <w:lang w:val="en-GB" w:eastAsia="en-GB"/>
        </w:rPr>
      </w:pPr>
      <w:r w:rsidRPr="00017CD5">
        <w:rPr>
          <w:rFonts w:eastAsia="Times New Roman" w:cs="Arial"/>
          <w:color w:val="000000" w:themeColor="text1"/>
          <w:lang w:val="en-GB" w:eastAsia="en-GB"/>
        </w:rPr>
        <w:t>izrada strateških, operativnih i kriminalističko-obavještajnih analiza u oblasti SALW;</w:t>
      </w:r>
    </w:p>
    <w:p w14:paraId="2743DAF1" w14:textId="77777777" w:rsidR="00B952BD" w:rsidRPr="00017CD5" w:rsidRDefault="00B952BD" w:rsidP="00017CD5">
      <w:pPr>
        <w:pStyle w:val="ListBullet"/>
        <w:jc w:val="both"/>
        <w:rPr>
          <w:color w:val="000000" w:themeColor="text1"/>
          <w:lang w:val="en-GB" w:eastAsia="en-GB"/>
        </w:rPr>
      </w:pPr>
      <w:r w:rsidRPr="00017CD5">
        <w:rPr>
          <w:rFonts w:eastAsia="Times New Roman" w:cs="Arial"/>
          <w:color w:val="000000" w:themeColor="text1"/>
          <w:lang w:val="en-GB" w:eastAsia="en-GB"/>
        </w:rPr>
        <w:t>uspostavljanje i primjena standardnih operativnih procedura za tracing oružja;</w:t>
      </w:r>
    </w:p>
    <w:p w14:paraId="5DF09AB6" w14:textId="77777777" w:rsidR="00B952BD" w:rsidRPr="00017CD5" w:rsidRDefault="00B952BD" w:rsidP="00017CD5">
      <w:pPr>
        <w:pStyle w:val="ListBullet"/>
        <w:jc w:val="both"/>
        <w:rPr>
          <w:color w:val="000000" w:themeColor="text1"/>
          <w:lang w:val="en-GB" w:eastAsia="en-GB"/>
        </w:rPr>
      </w:pPr>
      <w:r w:rsidRPr="00017CD5">
        <w:rPr>
          <w:rFonts w:eastAsia="Times New Roman" w:cs="Arial"/>
          <w:color w:val="000000" w:themeColor="text1"/>
          <w:lang w:val="en-GB" w:eastAsia="en-GB"/>
        </w:rPr>
        <w:t>unapređenje međuinstitucionalne i međunarodne saradnje u oblasti razmjene podataka i kriminalističko-obavještajnih informacija;</w:t>
      </w:r>
    </w:p>
    <w:p w14:paraId="45AA0981" w14:textId="5103624E" w:rsidR="00796D1C" w:rsidRPr="00017CD5" w:rsidRDefault="00B952BD" w:rsidP="00017CD5">
      <w:pPr>
        <w:pStyle w:val="ListBullet"/>
        <w:jc w:val="both"/>
        <w:rPr>
          <w:color w:val="000000" w:themeColor="text1"/>
          <w:lang w:val="en-GB" w:eastAsia="en-GB"/>
        </w:rPr>
      </w:pPr>
      <w:r w:rsidRPr="00017CD5">
        <w:rPr>
          <w:rFonts w:eastAsia="Times New Roman" w:cs="Arial"/>
          <w:color w:val="000000" w:themeColor="text1"/>
          <w:lang w:val="en-GB" w:eastAsia="en-GB"/>
        </w:rPr>
        <w:t>jačanje uloge Koordinacionog tijela, kontinuirano praćenje realizacije aktivnosti i izvještavanje o ostvarenim rezultatima.</w:t>
      </w:r>
    </w:p>
    <w:p w14:paraId="7362C624" w14:textId="77777777" w:rsidR="00B952BD" w:rsidRPr="00017CD5" w:rsidRDefault="00B952BD" w:rsidP="00017CD5">
      <w:pPr>
        <w:pStyle w:val="NoSpacing"/>
        <w:spacing w:line="276" w:lineRule="auto"/>
        <w:jc w:val="both"/>
        <w:rPr>
          <w:rFonts w:ascii="Arial" w:hAnsi="Arial" w:cs="Arial"/>
          <w:color w:val="000000" w:themeColor="text1"/>
          <w:lang w:val="hr-HR"/>
        </w:rPr>
      </w:pPr>
    </w:p>
    <w:p w14:paraId="2AA68A32" w14:textId="77777777" w:rsidR="004A4088" w:rsidRPr="00017CD5" w:rsidRDefault="004A4088" w:rsidP="00017CD5">
      <w:pPr>
        <w:pStyle w:val="Heading3"/>
        <w:spacing w:line="276" w:lineRule="auto"/>
        <w:jc w:val="both"/>
        <w:rPr>
          <w:rFonts w:ascii="Arial" w:hAnsi="Arial" w:cs="Arial"/>
          <w:b/>
          <w:bCs/>
          <w:color w:val="000000" w:themeColor="text1"/>
          <w:sz w:val="22"/>
          <w:szCs w:val="22"/>
          <w:lang w:val="hr-HR"/>
        </w:rPr>
      </w:pPr>
      <w:bookmarkStart w:id="29" w:name="_Toc230959685"/>
      <w:r w:rsidRPr="00017CD5">
        <w:rPr>
          <w:rFonts w:ascii="Arial" w:hAnsi="Arial" w:cs="Arial"/>
          <w:b/>
          <w:bCs/>
          <w:color w:val="000000" w:themeColor="text1"/>
          <w:sz w:val="22"/>
          <w:szCs w:val="22"/>
          <w:lang w:val="hr-HR"/>
        </w:rPr>
        <w:t>Očekivani efekti do 2030. godine</w:t>
      </w:r>
      <w:bookmarkEnd w:id="29"/>
    </w:p>
    <w:p w14:paraId="5C565358" w14:textId="659FBAF8" w:rsidR="004A4088" w:rsidRPr="00017CD5" w:rsidRDefault="0020425E" w:rsidP="00017CD5">
      <w:pPr>
        <w:pStyle w:val="NoSpacing"/>
        <w:spacing w:line="276" w:lineRule="auto"/>
        <w:jc w:val="both"/>
        <w:rPr>
          <w:rFonts w:ascii="Arial" w:eastAsia="Times New Roman" w:hAnsi="Arial" w:cs="Arial"/>
          <w:color w:val="000000" w:themeColor="text1"/>
          <w:kern w:val="0"/>
          <w:lang w:val="en-GB" w:eastAsia="en-GB"/>
          <w14:ligatures w14:val="none"/>
        </w:rPr>
      </w:pPr>
      <w:r w:rsidRPr="00017CD5">
        <w:rPr>
          <w:rFonts w:ascii="Arial" w:hAnsi="Arial" w:cs="Arial"/>
          <w:color w:val="000000" w:themeColor="text1"/>
        </w:rPr>
        <w:t>Očekivani efekat sprovođenja mjera ogleda se u unapređenju sistema prikupljanja, obrade, razmjene i analize podataka, jačanju pouzdanosti kriminalističko-obavještajnih informacija i unapređenju procesa donošenja odluka zasnovanih na podacima i procjeni rizika</w:t>
      </w:r>
      <w:r w:rsidR="00B952BD" w:rsidRPr="00017CD5">
        <w:rPr>
          <w:rFonts w:ascii="Arial" w:hAnsi="Arial" w:cs="Arial"/>
          <w:color w:val="000000" w:themeColor="text1"/>
        </w:rPr>
        <w:t xml:space="preserve"> kroz jačanje uloge Koordinacionog tijela, </w:t>
      </w:r>
      <w:r w:rsidR="00B952BD" w:rsidRPr="00017CD5">
        <w:rPr>
          <w:rFonts w:ascii="Arial" w:eastAsia="Times New Roman" w:hAnsi="Arial" w:cs="Arial"/>
          <w:color w:val="000000" w:themeColor="text1"/>
          <w:kern w:val="0"/>
          <w:lang w:val="en-GB" w:eastAsia="en-GB"/>
          <w14:ligatures w14:val="none"/>
        </w:rPr>
        <w:t>kontinuirano praćenje realizacije aktivnosti i izvještavanje o ostvarenim rezultatima</w:t>
      </w:r>
      <w:r w:rsidR="00B952BD" w:rsidRPr="00017CD5">
        <w:rPr>
          <w:rFonts w:ascii="Arial" w:hAnsi="Arial" w:cs="Arial"/>
          <w:color w:val="000000" w:themeColor="text1"/>
        </w:rPr>
        <w:t xml:space="preserve">. </w:t>
      </w:r>
      <w:r w:rsidRPr="00017CD5">
        <w:rPr>
          <w:rFonts w:ascii="Arial" w:hAnsi="Arial" w:cs="Arial"/>
          <w:color w:val="000000" w:themeColor="text1"/>
        </w:rPr>
        <w:t>Efekti sprovođenja mjera pratiće se kroz indikatore učinka, indikatore uticaja i godišnje izvještaje Koordinacionog tijela.</w:t>
      </w:r>
    </w:p>
    <w:p w14:paraId="6A07FDEA" w14:textId="77777777" w:rsidR="004A4088" w:rsidRPr="001E7325" w:rsidRDefault="004A4088" w:rsidP="004A4088">
      <w:pPr>
        <w:jc w:val="both"/>
        <w:rPr>
          <w:rFonts w:ascii="Arial" w:hAnsi="Arial" w:cs="Arial"/>
          <w:lang w:val="hr-HR"/>
        </w:rPr>
      </w:pPr>
    </w:p>
    <w:p w14:paraId="0DC0ABC7" w14:textId="28802959" w:rsidR="004A4088" w:rsidRPr="00AF7299" w:rsidRDefault="005F09F7" w:rsidP="00AF7299">
      <w:pPr>
        <w:pStyle w:val="Heading2"/>
        <w:jc w:val="both"/>
        <w:rPr>
          <w:rFonts w:ascii="Arial" w:hAnsi="Arial" w:cs="Arial"/>
          <w:b/>
          <w:bCs/>
          <w:sz w:val="28"/>
          <w:szCs w:val="28"/>
          <w:lang w:val="hr-HR"/>
        </w:rPr>
      </w:pPr>
      <w:bookmarkStart w:id="30" w:name="_Toc230959686"/>
      <w:r w:rsidRPr="00AF7299">
        <w:rPr>
          <w:rFonts w:ascii="Arial" w:hAnsi="Arial" w:cs="Arial"/>
          <w:b/>
          <w:bCs/>
          <w:sz w:val="28"/>
          <w:szCs w:val="28"/>
          <w:lang w:val="hr-HR"/>
        </w:rPr>
        <w:t>10</w:t>
      </w:r>
      <w:r w:rsidR="004A4088" w:rsidRPr="00AF7299">
        <w:rPr>
          <w:rFonts w:ascii="Arial" w:hAnsi="Arial" w:cs="Arial"/>
          <w:b/>
          <w:bCs/>
          <w:sz w:val="28"/>
          <w:szCs w:val="28"/>
          <w:lang w:val="hr-HR"/>
        </w:rPr>
        <w:t>.3. STRATEŠKI CILJ 3: Smanjena zloupotreba, nezakonita proizvodnja, posjedovanje i nezakoniti tokovi oružja, municije i eksploziva</w:t>
      </w:r>
      <w:bookmarkEnd w:id="30"/>
    </w:p>
    <w:p w14:paraId="60E1DA81" w14:textId="77777777" w:rsidR="00F457DD" w:rsidRPr="00AF7299" w:rsidRDefault="00F457DD" w:rsidP="00AF7299">
      <w:p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Strateški cilj 3 predstavlja operativno najobuhvatniji segment strateškog okvira i obuhvata aktivnosti nadležnih organa u oblasti kontrole granica, carinskog nadzora, policijskih poslova, poštanskog i kurirskog saobraćaja, krivičnog pravosuđa, kriminalističko-obavještajnog rada, međunarodne policijske saradnje, rada Fokalne tačke za vatreno oružje, kao i aktivnosti usmjerene na sprečavanje preusmjeravanja oružja, municije i eksploziva u ilegalne tokove.</w:t>
      </w:r>
    </w:p>
    <w:p w14:paraId="53887B00" w14:textId="77777777" w:rsidR="00F457DD" w:rsidRPr="00AF7299" w:rsidRDefault="00F457DD" w:rsidP="00AF7299">
      <w:p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Realizacija cilja zasniva se na unapređenju kapaciteta za otkrivanje, identifikaciju i presijecanje nezakonitih tokova oružja, municije i eksploziva, uz istovremeno jačanje kvaliteta kriminalističkih istraga, prikupljanja i razmjene obavještajnih podataka, efikasnosti tužilačko-sudske obrade predmeta, kao i unapređenja sistema povratnih informacija između policijskih, tužilačkih, pravosudnih i analitičkih struktura.</w:t>
      </w:r>
    </w:p>
    <w:p w14:paraId="72342227" w14:textId="60309FB3" w:rsidR="00920B20" w:rsidRDefault="00F457DD" w:rsidP="00AF7299">
      <w:p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Poseban fokus usmjeren je na unapređenje međuinstitucionalne i međunarodne saradnje, jačanje kapaciteta za sprovođenje tracing postupaka, unapređenje kontrole prekograničnog kretanja oružja, kao i na razvoj mehanizama za rano prepoznavanje i sprečavanje rizika od nezakonite trg</w:t>
      </w:r>
      <w:r w:rsidR="00AF7299">
        <w:rPr>
          <w:rFonts w:ascii="Arial" w:eastAsia="Times New Roman" w:hAnsi="Arial" w:cs="Arial"/>
          <w:kern w:val="0"/>
          <w:sz w:val="24"/>
          <w:szCs w:val="24"/>
          <w:lang w:val="en-GB" w:eastAsia="en-GB"/>
          <w14:ligatures w14:val="none"/>
        </w:rPr>
        <w:t>ovine i preusmjeravanja oružja.</w:t>
      </w:r>
    </w:p>
    <w:p w14:paraId="446B6D9E" w14:textId="77777777" w:rsidR="00B571DE" w:rsidRPr="00AF7299" w:rsidRDefault="00B571DE" w:rsidP="00AF7299">
      <w:pPr>
        <w:spacing w:before="100" w:beforeAutospacing="1" w:after="100" w:afterAutospacing="1" w:line="240" w:lineRule="auto"/>
        <w:jc w:val="both"/>
        <w:rPr>
          <w:rFonts w:ascii="Arial" w:eastAsia="Times New Roman" w:hAnsi="Arial" w:cs="Arial"/>
          <w:kern w:val="0"/>
          <w:sz w:val="24"/>
          <w:szCs w:val="24"/>
          <w:lang w:val="en-GB" w:eastAsia="en-GB"/>
          <w14:ligatures w14:val="none"/>
        </w:rPr>
      </w:pPr>
    </w:p>
    <w:p w14:paraId="690DF41A" w14:textId="38D0582A" w:rsidR="00C63E36" w:rsidRPr="00AF7299" w:rsidRDefault="00C63E36" w:rsidP="00AF7299">
      <w:pPr>
        <w:pStyle w:val="NoSpacing"/>
        <w:jc w:val="both"/>
        <w:rPr>
          <w:rFonts w:ascii="Arial" w:hAnsi="Arial" w:cs="Arial"/>
          <w:b/>
          <w:color w:val="2F5496" w:themeColor="accent1" w:themeShade="BF"/>
          <w:lang w:val="hr-HR"/>
        </w:rPr>
      </w:pPr>
      <w:r w:rsidRPr="00AF7299">
        <w:rPr>
          <w:rFonts w:ascii="Arial" w:hAnsi="Arial" w:cs="Arial"/>
          <w:b/>
          <w:color w:val="2F5496" w:themeColor="accent1" w:themeShade="BF"/>
          <w:lang w:val="hr-HR"/>
        </w:rPr>
        <w:lastRenderedPageBreak/>
        <w:t>Definisani potciljevi Mape puta</w:t>
      </w:r>
    </w:p>
    <w:p w14:paraId="1297E83B" w14:textId="77777777" w:rsidR="00C63E36" w:rsidRPr="00AF7299" w:rsidRDefault="00C63E36" w:rsidP="00AF7299">
      <w:pPr>
        <w:numPr>
          <w:ilvl w:val="0"/>
          <w:numId w:val="26"/>
        </w:num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 xml:space="preserve">Značajno unaprijediti sisteme analize rizika, kontrole, nadzora i prevencije preusmjeravanja iz legalne trgovine kroz unaprijeđene kapacitete, procedure i transparentnost. </w:t>
      </w:r>
    </w:p>
    <w:p w14:paraId="68B4DB73" w14:textId="77777777" w:rsidR="00C63E36" w:rsidRPr="00AF7299" w:rsidRDefault="00C63E36" w:rsidP="00AF7299">
      <w:pPr>
        <w:numPr>
          <w:ilvl w:val="0"/>
          <w:numId w:val="26"/>
        </w:num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 xml:space="preserve">Spriječiti i suzbiti trgovinu, zloupotrebu, nezakonitu proizvodnju i posjedovanje oružja, municije i eksploziva kroz unaprijeđene procedure, opremu i obuku ciljnih organa za sprovođenje zakona i organa krivičnog pravosuđa. </w:t>
      </w:r>
    </w:p>
    <w:p w14:paraId="7D53B792" w14:textId="77777777" w:rsidR="00C63E36" w:rsidRPr="00AF7299" w:rsidRDefault="00C63E36" w:rsidP="00AF7299">
      <w:pPr>
        <w:numPr>
          <w:ilvl w:val="0"/>
          <w:numId w:val="26"/>
        </w:num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Unaprijediti međuinstitucionalnu saradnju, na operativnom nivou u pogledu dijeljenja kriminalističko-obavještajnih podataka, uključujući pružanja sistematskih i pravovremenih povratnih informacija</w:t>
      </w:r>
    </w:p>
    <w:p w14:paraId="5E516E85" w14:textId="68592D33" w:rsidR="00017CD5" w:rsidRDefault="00C63E36" w:rsidP="00AF7299">
      <w:pPr>
        <w:numPr>
          <w:ilvl w:val="0"/>
          <w:numId w:val="26"/>
        </w:num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Ojačati bilateralne, regionalne i međunarodne mehanizme i platforme za saradnju, radi suzbijanja zloupotrebe, nedozvoljene proizvodnje, posjedovanja i trgovine oružjem, municijom i eksplozivima</w:t>
      </w:r>
    </w:p>
    <w:p w14:paraId="4027DF75" w14:textId="54B474DA" w:rsidR="00B571DE" w:rsidRDefault="00B571DE" w:rsidP="00B571DE">
      <w:pPr>
        <w:spacing w:before="100" w:beforeAutospacing="1" w:after="100" w:afterAutospacing="1" w:line="240" w:lineRule="auto"/>
        <w:jc w:val="both"/>
        <w:rPr>
          <w:rFonts w:ascii="Arial" w:eastAsia="Times New Roman" w:hAnsi="Arial" w:cs="Arial"/>
          <w:kern w:val="0"/>
          <w:sz w:val="24"/>
          <w:szCs w:val="24"/>
          <w:lang w:val="en-GB" w:eastAsia="en-GB"/>
          <w14:ligatures w14:val="none"/>
        </w:rPr>
      </w:pPr>
    </w:p>
    <w:p w14:paraId="29F3B7DF" w14:textId="05E1B657" w:rsidR="00B571DE" w:rsidRDefault="00B571DE" w:rsidP="00B571DE">
      <w:pPr>
        <w:spacing w:before="100" w:beforeAutospacing="1" w:after="100" w:afterAutospacing="1" w:line="240" w:lineRule="auto"/>
        <w:jc w:val="both"/>
        <w:rPr>
          <w:rFonts w:ascii="Arial" w:eastAsia="Times New Roman" w:hAnsi="Arial" w:cs="Arial"/>
          <w:kern w:val="0"/>
          <w:sz w:val="24"/>
          <w:szCs w:val="24"/>
          <w:lang w:val="en-GB" w:eastAsia="en-GB"/>
          <w14:ligatures w14:val="none"/>
        </w:rPr>
      </w:pPr>
    </w:p>
    <w:p w14:paraId="3F1CD04B" w14:textId="4F6F98EC" w:rsidR="00B571DE" w:rsidRDefault="00B571DE" w:rsidP="00B571DE">
      <w:pPr>
        <w:spacing w:before="100" w:beforeAutospacing="1" w:after="100" w:afterAutospacing="1" w:line="240" w:lineRule="auto"/>
        <w:jc w:val="both"/>
        <w:rPr>
          <w:rFonts w:ascii="Arial" w:eastAsia="Times New Roman" w:hAnsi="Arial" w:cs="Arial"/>
          <w:kern w:val="0"/>
          <w:sz w:val="24"/>
          <w:szCs w:val="24"/>
          <w:lang w:val="en-GB" w:eastAsia="en-GB"/>
          <w14:ligatures w14:val="none"/>
        </w:rPr>
      </w:pPr>
    </w:p>
    <w:p w14:paraId="074A811C" w14:textId="77777777" w:rsidR="00B571DE" w:rsidRPr="00AF7299" w:rsidRDefault="00B571DE" w:rsidP="00B571DE">
      <w:pPr>
        <w:spacing w:before="100" w:beforeAutospacing="1" w:after="100" w:afterAutospacing="1" w:line="240" w:lineRule="auto"/>
        <w:jc w:val="both"/>
        <w:rPr>
          <w:rFonts w:ascii="Arial" w:eastAsia="Times New Roman" w:hAnsi="Arial" w:cs="Arial"/>
          <w:kern w:val="0"/>
          <w:sz w:val="24"/>
          <w:szCs w:val="24"/>
          <w:lang w:val="en-GB" w:eastAsia="en-GB"/>
          <w14:ligatures w14:val="none"/>
        </w:rPr>
      </w:pPr>
    </w:p>
    <w:p w14:paraId="424D612B" w14:textId="6973EA92" w:rsidR="00C63E36" w:rsidRPr="00AF7299" w:rsidRDefault="00C63E36" w:rsidP="00AF7299">
      <w:pPr>
        <w:spacing w:line="276" w:lineRule="auto"/>
        <w:jc w:val="both"/>
        <w:rPr>
          <w:rFonts w:ascii="Arial" w:hAnsi="Arial" w:cs="Arial"/>
          <w:b/>
          <w:color w:val="2F5496" w:themeColor="accent1" w:themeShade="BF"/>
          <w:lang w:val="hr-HR"/>
        </w:rPr>
      </w:pPr>
      <w:r w:rsidRPr="00AF7299">
        <w:rPr>
          <w:rFonts w:ascii="Arial" w:hAnsi="Arial" w:cs="Arial"/>
          <w:b/>
          <w:color w:val="2F5496" w:themeColor="accent1" w:themeShade="BF"/>
          <w:lang w:val="hr-HR"/>
        </w:rPr>
        <w:t>Usaglašenost aktivnosti Akcionog plana 2026-2028 sa Mapom puta</w:t>
      </w:r>
    </w:p>
    <w:tbl>
      <w:tblPr>
        <w:tblStyle w:val="GridTable6Colorful-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7536"/>
      </w:tblGrid>
      <w:tr w:rsidR="00920B20" w:rsidRPr="00AF7299" w14:paraId="4BB9011F" w14:textId="77777777" w:rsidTr="00920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tcPr>
          <w:p w14:paraId="2370E24D" w14:textId="6E632B08" w:rsidR="00920B20" w:rsidRPr="00AF7299" w:rsidRDefault="00920B20" w:rsidP="00920B20">
            <w:pPr>
              <w:jc w:val="center"/>
              <w:rPr>
                <w:rFonts w:ascii="Arial" w:hAnsi="Arial" w:cs="Arial"/>
                <w:color w:val="000000" w:themeColor="text1"/>
              </w:rPr>
            </w:pPr>
            <w:r w:rsidRPr="00AF7299">
              <w:rPr>
                <w:rFonts w:ascii="Arial" w:hAnsi="Arial" w:cs="Arial"/>
                <w:color w:val="000000" w:themeColor="text1"/>
              </w:rPr>
              <w:t>Operativni cilj 3</w:t>
            </w:r>
          </w:p>
        </w:tc>
        <w:tc>
          <w:tcPr>
            <w:tcW w:w="7536" w:type="dxa"/>
          </w:tcPr>
          <w:p w14:paraId="3CA67B1D" w14:textId="3187AB2E" w:rsidR="00920B20" w:rsidRPr="00AF7299" w:rsidRDefault="00920B20" w:rsidP="00920B2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 xml:space="preserve">Indikatori učinka </w:t>
            </w:r>
          </w:p>
        </w:tc>
      </w:tr>
      <w:tr w:rsidR="00920B20" w:rsidRPr="00AF7299" w14:paraId="2C734C00" w14:textId="77777777" w:rsidTr="0092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vMerge w:val="restart"/>
          </w:tcPr>
          <w:p w14:paraId="136CE95E" w14:textId="77777777" w:rsidR="00920B20" w:rsidRPr="00AF7299" w:rsidRDefault="00920B20" w:rsidP="00AF7299">
            <w:pPr>
              <w:jc w:val="both"/>
              <w:rPr>
                <w:rFonts w:ascii="Arial" w:hAnsi="Arial" w:cs="Arial"/>
                <w:color w:val="000000" w:themeColor="text1"/>
              </w:rPr>
            </w:pPr>
            <w:r w:rsidRPr="00AF7299">
              <w:rPr>
                <w:rFonts w:ascii="Arial" w:hAnsi="Arial" w:cs="Arial"/>
                <w:color w:val="000000" w:themeColor="text1"/>
              </w:rPr>
              <w:t>3.1. Dalje jačati analizu rizika i kontrole na granicama, kroz unapređenje kapaciteta za detekciju na graničnim prelazima i unutar poštanskih i kurirskih sistema</w:t>
            </w:r>
          </w:p>
        </w:tc>
        <w:tc>
          <w:tcPr>
            <w:tcW w:w="7536" w:type="dxa"/>
          </w:tcPr>
          <w:p w14:paraId="54416C3A" w14:textId="77777777" w:rsidR="00920B20" w:rsidRPr="00AF7299" w:rsidRDefault="00920B20" w:rsidP="00AF729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Broj otkrivenih slučajeva ilegalnog prometa malokalibarskog i lakog oružja, municije i eksploziva na granicama i u poštanskim sistemima</w:t>
            </w:r>
          </w:p>
        </w:tc>
      </w:tr>
      <w:tr w:rsidR="00920B20" w:rsidRPr="00AF7299" w14:paraId="29ED2122" w14:textId="77777777" w:rsidTr="00920B20">
        <w:tc>
          <w:tcPr>
            <w:cnfStyle w:val="001000000000" w:firstRow="0" w:lastRow="0" w:firstColumn="1" w:lastColumn="0" w:oddVBand="0" w:evenVBand="0" w:oddHBand="0" w:evenHBand="0" w:firstRowFirstColumn="0" w:firstRowLastColumn="0" w:lastRowFirstColumn="0" w:lastRowLastColumn="0"/>
            <w:tcW w:w="5075" w:type="dxa"/>
            <w:vMerge/>
          </w:tcPr>
          <w:p w14:paraId="5E375E4F" w14:textId="77777777" w:rsidR="00920B20" w:rsidRPr="00AF7299" w:rsidRDefault="00920B20" w:rsidP="00AF7299">
            <w:pPr>
              <w:jc w:val="both"/>
              <w:rPr>
                <w:rFonts w:ascii="Arial" w:hAnsi="Arial" w:cs="Arial"/>
                <w:color w:val="000000" w:themeColor="text1"/>
              </w:rPr>
            </w:pPr>
          </w:p>
        </w:tc>
        <w:tc>
          <w:tcPr>
            <w:tcW w:w="7536" w:type="dxa"/>
          </w:tcPr>
          <w:p w14:paraId="0D29F364" w14:textId="77777777" w:rsidR="00920B20" w:rsidRPr="00AF7299" w:rsidRDefault="00920B20" w:rsidP="00AF729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Procenat kontrola zasnovanih na procjeni rizika u odnosu na ukupan broj kontrola</w:t>
            </w:r>
          </w:p>
        </w:tc>
      </w:tr>
      <w:tr w:rsidR="00920B20" w:rsidRPr="00AF7299" w14:paraId="7B20172F" w14:textId="77777777" w:rsidTr="0092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vMerge/>
          </w:tcPr>
          <w:p w14:paraId="091CDA5D" w14:textId="77777777" w:rsidR="00920B20" w:rsidRPr="00AF7299" w:rsidRDefault="00920B20" w:rsidP="00AF7299">
            <w:pPr>
              <w:jc w:val="both"/>
              <w:rPr>
                <w:rFonts w:ascii="Arial" w:hAnsi="Arial" w:cs="Arial"/>
                <w:color w:val="000000" w:themeColor="text1"/>
              </w:rPr>
            </w:pPr>
          </w:p>
        </w:tc>
        <w:tc>
          <w:tcPr>
            <w:tcW w:w="7536" w:type="dxa"/>
          </w:tcPr>
          <w:p w14:paraId="32F1E06D" w14:textId="2E4C61B4" w:rsidR="00920B20" w:rsidRPr="00AF7299" w:rsidRDefault="00920B20" w:rsidP="00AF729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Broj obučen</w:t>
            </w:r>
            <w:r>
              <w:rPr>
                <w:rFonts w:ascii="Arial" w:hAnsi="Arial" w:cs="Arial"/>
                <w:color w:val="000000" w:themeColor="text1"/>
              </w:rPr>
              <w:t xml:space="preserve">ih službenika za detekciju SALW-a, municije i eksploziva </w:t>
            </w:r>
            <w:r w:rsidRPr="00AF7299">
              <w:rPr>
                <w:rFonts w:ascii="Arial" w:hAnsi="Arial" w:cs="Arial"/>
                <w:color w:val="000000" w:themeColor="text1"/>
              </w:rPr>
              <w:t>u graničnoj policiji i carini</w:t>
            </w:r>
          </w:p>
        </w:tc>
      </w:tr>
      <w:tr w:rsidR="00920B20" w:rsidRPr="00AF7299" w14:paraId="63E08CB1" w14:textId="77777777" w:rsidTr="00920B20">
        <w:tc>
          <w:tcPr>
            <w:cnfStyle w:val="001000000000" w:firstRow="0" w:lastRow="0" w:firstColumn="1" w:lastColumn="0" w:oddVBand="0" w:evenVBand="0" w:oddHBand="0" w:evenHBand="0" w:firstRowFirstColumn="0" w:firstRowLastColumn="0" w:lastRowFirstColumn="0" w:lastRowLastColumn="0"/>
            <w:tcW w:w="5075" w:type="dxa"/>
            <w:vMerge/>
          </w:tcPr>
          <w:p w14:paraId="19266C20" w14:textId="77777777" w:rsidR="00920B20" w:rsidRPr="00AF7299" w:rsidRDefault="00920B20" w:rsidP="00AF7299">
            <w:pPr>
              <w:jc w:val="both"/>
              <w:rPr>
                <w:rFonts w:ascii="Arial" w:hAnsi="Arial" w:cs="Arial"/>
                <w:color w:val="000000" w:themeColor="text1"/>
              </w:rPr>
            </w:pPr>
          </w:p>
        </w:tc>
        <w:tc>
          <w:tcPr>
            <w:tcW w:w="7536" w:type="dxa"/>
          </w:tcPr>
          <w:p w14:paraId="720EB973" w14:textId="77777777" w:rsidR="00920B20" w:rsidRPr="00AF7299" w:rsidRDefault="00920B20" w:rsidP="00AF729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Broj graničnih prelaza opremljenih savremenom opremom za detekciju</w:t>
            </w:r>
          </w:p>
        </w:tc>
      </w:tr>
      <w:tr w:rsidR="00920B20" w:rsidRPr="00AF7299" w14:paraId="2001EA64" w14:textId="77777777" w:rsidTr="0092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tcPr>
          <w:p w14:paraId="38824EA6" w14:textId="77777777" w:rsidR="00920B20" w:rsidRPr="00AF7299" w:rsidRDefault="00920B20" w:rsidP="00AF7299">
            <w:pPr>
              <w:jc w:val="both"/>
              <w:rPr>
                <w:rFonts w:ascii="Arial" w:hAnsi="Arial" w:cs="Arial"/>
                <w:color w:val="000000" w:themeColor="text1"/>
              </w:rPr>
            </w:pPr>
            <w:r w:rsidRPr="00AF7299">
              <w:rPr>
                <w:rFonts w:ascii="Arial" w:hAnsi="Arial" w:cs="Arial"/>
                <w:color w:val="000000" w:themeColor="text1"/>
              </w:rPr>
              <w:t>3.2. Unaprijediti efikasnost i koordinaciju sistema krivičnog pravosuđa u postupanju po krivičnim djelima povezanim sa vatrenim oružjem, municijom i eksplozivima, kroz jačanje kapaciteta nadležnih institucija/organizacionih jedinica</w:t>
            </w:r>
          </w:p>
        </w:tc>
        <w:tc>
          <w:tcPr>
            <w:tcW w:w="7536" w:type="dxa"/>
          </w:tcPr>
          <w:p w14:paraId="7A1002CE" w14:textId="77777777" w:rsidR="00920B20" w:rsidRPr="00AF7299" w:rsidRDefault="00920B20" w:rsidP="00AF729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Uspostavljanje kontinuiranog praćenja pravosnažnih predmeta u vezi sa vatrenim oružjem, kao i analiza kaznene politike u predmetima u vezi sa vatrenim oružjem iz čl.403, 403a, 403b i 403c Krivičnog zakonika CG</w:t>
            </w:r>
          </w:p>
        </w:tc>
      </w:tr>
      <w:tr w:rsidR="00920B20" w:rsidRPr="00AF7299" w14:paraId="6F4E105D" w14:textId="77777777" w:rsidTr="00920B20">
        <w:tc>
          <w:tcPr>
            <w:cnfStyle w:val="001000000000" w:firstRow="0" w:lastRow="0" w:firstColumn="1" w:lastColumn="0" w:oddVBand="0" w:evenVBand="0" w:oddHBand="0" w:evenHBand="0" w:firstRowFirstColumn="0" w:firstRowLastColumn="0" w:lastRowFirstColumn="0" w:lastRowLastColumn="0"/>
            <w:tcW w:w="5075" w:type="dxa"/>
            <w:vMerge w:val="restart"/>
          </w:tcPr>
          <w:p w14:paraId="654237C6" w14:textId="77777777" w:rsidR="00920B20" w:rsidRDefault="00920B20" w:rsidP="00AF7299">
            <w:pPr>
              <w:jc w:val="both"/>
              <w:rPr>
                <w:rFonts w:ascii="Arial" w:hAnsi="Arial" w:cs="Arial"/>
                <w:color w:val="000000" w:themeColor="text1"/>
              </w:rPr>
            </w:pPr>
          </w:p>
          <w:p w14:paraId="0D72F9D6" w14:textId="77777777" w:rsidR="00920B20" w:rsidRDefault="00920B20" w:rsidP="00AF7299">
            <w:pPr>
              <w:jc w:val="both"/>
              <w:rPr>
                <w:rFonts w:ascii="Arial" w:hAnsi="Arial" w:cs="Arial"/>
                <w:color w:val="000000" w:themeColor="text1"/>
              </w:rPr>
            </w:pPr>
          </w:p>
          <w:p w14:paraId="0489B03C" w14:textId="41EF1E87" w:rsidR="00920B20" w:rsidRPr="00AF7299" w:rsidRDefault="00920B20" w:rsidP="00AF7299">
            <w:pPr>
              <w:jc w:val="both"/>
              <w:rPr>
                <w:rFonts w:ascii="Arial" w:hAnsi="Arial" w:cs="Arial"/>
                <w:color w:val="000000" w:themeColor="text1"/>
              </w:rPr>
            </w:pPr>
            <w:r w:rsidRPr="00AF7299">
              <w:rPr>
                <w:rFonts w:ascii="Arial" w:hAnsi="Arial" w:cs="Arial"/>
                <w:color w:val="000000" w:themeColor="text1"/>
              </w:rPr>
              <w:t>3.3. Poboljšati efikasnost kriminalističke policije sa fokusom na kriminalističku tehniku i Nacionalne kontakt-tačke za vatreno oružje (Firearms Focal Point)</w:t>
            </w:r>
          </w:p>
        </w:tc>
        <w:tc>
          <w:tcPr>
            <w:tcW w:w="7536" w:type="dxa"/>
          </w:tcPr>
          <w:p w14:paraId="6628E2C7" w14:textId="77777777" w:rsidR="00920B20" w:rsidRDefault="00920B20" w:rsidP="00AF729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2B50059D" w14:textId="77777777" w:rsidR="00920B20" w:rsidRDefault="00920B20" w:rsidP="00AF729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313AA03A" w14:textId="4AA15BEA" w:rsidR="00920B20" w:rsidRPr="00AF7299" w:rsidRDefault="00920B20" w:rsidP="00AF729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Uspostavljen i funkcionalan sistem upravljanja kvalitetom kriminalističko-tehničkog - CSI postupanja, usklađen sa relevantnim ILAC smjernicama i ENFSI BPM, zasnovan na principima ISO/IEC 17020</w:t>
            </w:r>
          </w:p>
        </w:tc>
      </w:tr>
      <w:tr w:rsidR="00920B20" w:rsidRPr="00AF7299" w14:paraId="505DF9B3" w14:textId="77777777" w:rsidTr="0092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vMerge/>
          </w:tcPr>
          <w:p w14:paraId="20D6AF21" w14:textId="77777777" w:rsidR="00920B20" w:rsidRPr="00AF7299" w:rsidRDefault="00920B20" w:rsidP="00AF7299">
            <w:pPr>
              <w:jc w:val="both"/>
              <w:rPr>
                <w:rFonts w:ascii="Arial" w:hAnsi="Arial" w:cs="Arial"/>
                <w:color w:val="000000" w:themeColor="text1"/>
              </w:rPr>
            </w:pPr>
          </w:p>
        </w:tc>
        <w:tc>
          <w:tcPr>
            <w:tcW w:w="7536" w:type="dxa"/>
          </w:tcPr>
          <w:p w14:paraId="67095BD4" w14:textId="77777777" w:rsidR="00920B20" w:rsidRPr="00AF7299" w:rsidRDefault="00920B20" w:rsidP="00AF729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Broj zaostalih predmeta u balističkim vještačenjima (brojčana vrijednost)</w:t>
            </w:r>
          </w:p>
        </w:tc>
      </w:tr>
      <w:tr w:rsidR="00920B20" w:rsidRPr="00AF7299" w14:paraId="54FBD4F9" w14:textId="77777777" w:rsidTr="00920B20">
        <w:tc>
          <w:tcPr>
            <w:cnfStyle w:val="001000000000" w:firstRow="0" w:lastRow="0" w:firstColumn="1" w:lastColumn="0" w:oddVBand="0" w:evenVBand="0" w:oddHBand="0" w:evenHBand="0" w:firstRowFirstColumn="0" w:firstRowLastColumn="0" w:lastRowFirstColumn="0" w:lastRowLastColumn="0"/>
            <w:tcW w:w="5075" w:type="dxa"/>
            <w:vMerge/>
          </w:tcPr>
          <w:p w14:paraId="40412DB5" w14:textId="77777777" w:rsidR="00920B20" w:rsidRPr="00AF7299" w:rsidRDefault="00920B20" w:rsidP="00AF7299">
            <w:pPr>
              <w:jc w:val="both"/>
              <w:rPr>
                <w:rFonts w:ascii="Arial" w:hAnsi="Arial" w:cs="Arial"/>
                <w:color w:val="000000" w:themeColor="text1"/>
              </w:rPr>
            </w:pPr>
          </w:p>
        </w:tc>
        <w:tc>
          <w:tcPr>
            <w:tcW w:w="7536" w:type="dxa"/>
          </w:tcPr>
          <w:p w14:paraId="1F833EE4" w14:textId="77777777" w:rsidR="00920B20" w:rsidRPr="00AF7299" w:rsidRDefault="00920B20" w:rsidP="00AF729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Procenat blagovremeno i standardizovano unesenih i ažuriranih podataka u balističkim bazama EVOFINDER i TRAFIC</w:t>
            </w:r>
          </w:p>
        </w:tc>
      </w:tr>
      <w:tr w:rsidR="00920B20" w:rsidRPr="00AF7299" w14:paraId="09683079" w14:textId="77777777" w:rsidTr="0092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vMerge/>
          </w:tcPr>
          <w:p w14:paraId="5C26333D" w14:textId="77777777" w:rsidR="00920B20" w:rsidRPr="00AF7299" w:rsidRDefault="00920B20" w:rsidP="00AF7299">
            <w:pPr>
              <w:jc w:val="both"/>
              <w:rPr>
                <w:rFonts w:ascii="Arial" w:hAnsi="Arial" w:cs="Arial"/>
                <w:color w:val="000000" w:themeColor="text1"/>
              </w:rPr>
            </w:pPr>
          </w:p>
        </w:tc>
        <w:tc>
          <w:tcPr>
            <w:tcW w:w="7536" w:type="dxa"/>
          </w:tcPr>
          <w:p w14:paraId="4088A2BF" w14:textId="77777777" w:rsidR="00920B20" w:rsidRPr="00AF7299" w:rsidRDefault="00920B20" w:rsidP="00AF729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Stepen opremljenosti forenzičkih laboratorija i kriminalističke tehnike (CSI) u skladu sa utvrđenim potrebama i minimalnim standardima</w:t>
            </w:r>
          </w:p>
        </w:tc>
      </w:tr>
      <w:tr w:rsidR="00920B20" w:rsidRPr="00AF7299" w14:paraId="5D660290" w14:textId="77777777" w:rsidTr="00920B20">
        <w:tc>
          <w:tcPr>
            <w:cnfStyle w:val="001000000000" w:firstRow="0" w:lastRow="0" w:firstColumn="1" w:lastColumn="0" w:oddVBand="0" w:evenVBand="0" w:oddHBand="0" w:evenHBand="0" w:firstRowFirstColumn="0" w:firstRowLastColumn="0" w:lastRowFirstColumn="0" w:lastRowLastColumn="0"/>
            <w:tcW w:w="5075" w:type="dxa"/>
          </w:tcPr>
          <w:p w14:paraId="7D183518" w14:textId="77777777" w:rsidR="00920B20" w:rsidRPr="00AF7299" w:rsidRDefault="00920B20" w:rsidP="00AF7299">
            <w:pPr>
              <w:jc w:val="both"/>
              <w:rPr>
                <w:rFonts w:ascii="Arial" w:hAnsi="Arial" w:cs="Arial"/>
                <w:color w:val="000000" w:themeColor="text1"/>
              </w:rPr>
            </w:pPr>
            <w:r w:rsidRPr="00AF7299">
              <w:rPr>
                <w:rFonts w:ascii="Arial" w:hAnsi="Arial" w:cs="Arial"/>
                <w:color w:val="000000" w:themeColor="text1"/>
              </w:rPr>
              <w:t>3.4. Jačanje formalne, blagovremene i sistematske razmjene obavještajnih podataka između relevantnih institucija</w:t>
            </w:r>
          </w:p>
        </w:tc>
        <w:tc>
          <w:tcPr>
            <w:tcW w:w="7536" w:type="dxa"/>
          </w:tcPr>
          <w:p w14:paraId="24B9E131" w14:textId="77777777" w:rsidR="00920B20" w:rsidRPr="00AF7299" w:rsidRDefault="00920B20" w:rsidP="00AF729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Unaprijeđena razmjena obavještajnih podataka i informacija između Uprave policije i Uprave carina po pitanju oružja, municije i eksploziva</w:t>
            </w:r>
          </w:p>
        </w:tc>
      </w:tr>
      <w:tr w:rsidR="00920B20" w:rsidRPr="00AF7299" w14:paraId="2D81DF47" w14:textId="77777777" w:rsidTr="0092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vMerge w:val="restart"/>
          </w:tcPr>
          <w:p w14:paraId="2D7D40E1" w14:textId="77777777" w:rsidR="00920B20" w:rsidRPr="00AF7299" w:rsidRDefault="00920B20" w:rsidP="00AF7299">
            <w:pPr>
              <w:jc w:val="both"/>
              <w:rPr>
                <w:rFonts w:ascii="Arial" w:hAnsi="Arial" w:cs="Arial"/>
                <w:color w:val="000000" w:themeColor="text1"/>
              </w:rPr>
            </w:pPr>
            <w:r w:rsidRPr="00AF7299">
              <w:rPr>
                <w:rFonts w:ascii="Arial" w:hAnsi="Arial" w:cs="Arial"/>
                <w:color w:val="000000" w:themeColor="text1"/>
              </w:rPr>
              <w:t>3.5. Jačanje prevencije preusmjeravanja (diversion) prometa vatrenog oružja, municije i eksploziva kroz unapređenje kapaciteta, analize rizika i procedura</w:t>
            </w:r>
          </w:p>
        </w:tc>
        <w:tc>
          <w:tcPr>
            <w:tcW w:w="7536" w:type="dxa"/>
          </w:tcPr>
          <w:p w14:paraId="392EC72A" w14:textId="77777777" w:rsidR="00920B20" w:rsidRPr="00AF7299" w:rsidRDefault="00920B20" w:rsidP="00AF729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Broj sprovedenih procjena rizika i provjera u postupku izdavanja dozvola za izvoz, uvoz i tranzit oružja, municije i vojne opreme.</w:t>
            </w:r>
          </w:p>
        </w:tc>
      </w:tr>
      <w:tr w:rsidR="00920B20" w:rsidRPr="00AF7299" w14:paraId="494D6A3B" w14:textId="77777777" w:rsidTr="00920B20">
        <w:tc>
          <w:tcPr>
            <w:cnfStyle w:val="001000000000" w:firstRow="0" w:lastRow="0" w:firstColumn="1" w:lastColumn="0" w:oddVBand="0" w:evenVBand="0" w:oddHBand="0" w:evenHBand="0" w:firstRowFirstColumn="0" w:firstRowLastColumn="0" w:lastRowFirstColumn="0" w:lastRowLastColumn="0"/>
            <w:tcW w:w="5075" w:type="dxa"/>
            <w:vMerge/>
          </w:tcPr>
          <w:p w14:paraId="6A5F674E" w14:textId="77777777" w:rsidR="00920B20" w:rsidRPr="00AF7299" w:rsidRDefault="00920B20" w:rsidP="00AF7299">
            <w:pPr>
              <w:jc w:val="both"/>
              <w:rPr>
                <w:rFonts w:ascii="Arial" w:hAnsi="Arial" w:cs="Arial"/>
                <w:color w:val="000000" w:themeColor="text1"/>
              </w:rPr>
            </w:pPr>
          </w:p>
        </w:tc>
        <w:tc>
          <w:tcPr>
            <w:tcW w:w="7536" w:type="dxa"/>
          </w:tcPr>
          <w:p w14:paraId="690B043C" w14:textId="77777777" w:rsidR="00920B20" w:rsidRPr="00AF7299" w:rsidRDefault="00920B20" w:rsidP="00AF729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Broj izvršenih kontrola krajnjeg korisnika (end-user verification) i post-shipment kontrola.</w:t>
            </w:r>
          </w:p>
        </w:tc>
      </w:tr>
      <w:tr w:rsidR="00920B20" w:rsidRPr="00AF7299" w14:paraId="34C568C3" w14:textId="77777777" w:rsidTr="0092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vMerge/>
          </w:tcPr>
          <w:p w14:paraId="39F1263C" w14:textId="77777777" w:rsidR="00920B20" w:rsidRPr="00AF7299" w:rsidRDefault="00920B20" w:rsidP="00AF7299">
            <w:pPr>
              <w:jc w:val="both"/>
              <w:rPr>
                <w:rFonts w:ascii="Arial" w:hAnsi="Arial" w:cs="Arial"/>
                <w:color w:val="000000" w:themeColor="text1"/>
              </w:rPr>
            </w:pPr>
          </w:p>
        </w:tc>
        <w:tc>
          <w:tcPr>
            <w:tcW w:w="7536" w:type="dxa"/>
          </w:tcPr>
          <w:p w14:paraId="7354AC9A" w14:textId="5E9C1BCA" w:rsidR="00920B20" w:rsidRPr="00AF7299" w:rsidRDefault="00920B20" w:rsidP="00AF729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Uspostavljanje organizacione jedinic</w:t>
            </w:r>
            <w:r w:rsidRPr="00AF7299">
              <w:rPr>
                <w:rFonts w:ascii="Arial" w:hAnsi="Arial" w:cs="Arial"/>
                <w:color w:val="000000" w:themeColor="text1"/>
              </w:rPr>
              <w:t>e za inspekcijski nadzor</w:t>
            </w:r>
          </w:p>
        </w:tc>
      </w:tr>
      <w:tr w:rsidR="00920B20" w:rsidRPr="00AF7299" w14:paraId="64854AE5" w14:textId="77777777" w:rsidTr="00920B20">
        <w:tc>
          <w:tcPr>
            <w:cnfStyle w:val="001000000000" w:firstRow="0" w:lastRow="0" w:firstColumn="1" w:lastColumn="0" w:oddVBand="0" w:evenVBand="0" w:oddHBand="0" w:evenHBand="0" w:firstRowFirstColumn="0" w:firstRowLastColumn="0" w:lastRowFirstColumn="0" w:lastRowLastColumn="0"/>
            <w:tcW w:w="5075" w:type="dxa"/>
          </w:tcPr>
          <w:p w14:paraId="1450D284" w14:textId="77777777" w:rsidR="00920B20" w:rsidRPr="00AF7299" w:rsidRDefault="00920B20" w:rsidP="00AF7299">
            <w:pPr>
              <w:jc w:val="both"/>
              <w:rPr>
                <w:rFonts w:ascii="Arial" w:hAnsi="Arial" w:cs="Arial"/>
                <w:color w:val="000000" w:themeColor="text1"/>
              </w:rPr>
            </w:pPr>
            <w:r w:rsidRPr="00AF7299">
              <w:rPr>
                <w:rFonts w:ascii="Arial" w:hAnsi="Arial" w:cs="Arial"/>
                <w:color w:val="000000" w:themeColor="text1"/>
              </w:rPr>
              <w:t>3.6. Jačanje prevencije i kontrole u suzbijanju nedozvoljenog prometa i zloupotrebe vatrenog oružja i municije kroz unapređenje kapaciteta i procedure</w:t>
            </w:r>
          </w:p>
        </w:tc>
        <w:tc>
          <w:tcPr>
            <w:tcW w:w="7536" w:type="dxa"/>
          </w:tcPr>
          <w:p w14:paraId="7BA8C4FA" w14:textId="77777777" w:rsidR="00920B20" w:rsidRPr="00AF7299" w:rsidRDefault="00920B20" w:rsidP="00AF729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Broj sprovedenih inspekcijskih nadzora</w:t>
            </w:r>
          </w:p>
        </w:tc>
      </w:tr>
      <w:tr w:rsidR="00920B20" w:rsidRPr="00AF7299" w14:paraId="37612F10" w14:textId="77777777" w:rsidTr="0092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vMerge w:val="restart"/>
          </w:tcPr>
          <w:p w14:paraId="68972588" w14:textId="77777777" w:rsidR="00920B20" w:rsidRPr="00AF7299" w:rsidRDefault="00920B20" w:rsidP="00AF7299">
            <w:pPr>
              <w:jc w:val="both"/>
              <w:rPr>
                <w:rFonts w:ascii="Arial" w:hAnsi="Arial" w:cs="Arial"/>
                <w:color w:val="000000" w:themeColor="text1"/>
              </w:rPr>
            </w:pPr>
            <w:r w:rsidRPr="00AF7299">
              <w:rPr>
                <w:rFonts w:ascii="Arial" w:hAnsi="Arial" w:cs="Arial"/>
                <w:color w:val="000000" w:themeColor="text1"/>
              </w:rPr>
              <w:t>3.7. Unaprijeđenje bilateralne, regionalne i međunarodne saradnje u cilju suzbijanja zloupotrebe, nezakonite proizvodnje, posjedovanja i prometa vatrenog oružja, municije i eksploziva</w:t>
            </w:r>
          </w:p>
        </w:tc>
        <w:tc>
          <w:tcPr>
            <w:tcW w:w="7536" w:type="dxa"/>
          </w:tcPr>
          <w:p w14:paraId="0987B34B" w14:textId="5E308F27" w:rsidR="00920B20" w:rsidRPr="00AF7299" w:rsidRDefault="00920B20" w:rsidP="00AF729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F7299">
              <w:rPr>
                <w:rFonts w:ascii="Arial" w:hAnsi="Arial" w:cs="Arial"/>
                <w:color w:val="000000" w:themeColor="text1"/>
              </w:rPr>
              <w:t>S</w:t>
            </w:r>
            <w:r>
              <w:rPr>
                <w:rFonts w:ascii="Arial" w:hAnsi="Arial" w:cs="Arial"/>
                <w:color w:val="000000" w:themeColor="text1"/>
              </w:rPr>
              <w:t>priječena nedozvoljena trgovina</w:t>
            </w:r>
            <w:r w:rsidRPr="00AF7299">
              <w:rPr>
                <w:rFonts w:ascii="Arial" w:hAnsi="Arial" w:cs="Arial"/>
                <w:color w:val="000000" w:themeColor="text1"/>
              </w:rPr>
              <w:t xml:space="preserve"> (krijumčarenje, nelegalna</w:t>
            </w:r>
            <w:r>
              <w:rPr>
                <w:rFonts w:ascii="Arial" w:hAnsi="Arial" w:cs="Arial"/>
                <w:color w:val="000000" w:themeColor="text1"/>
              </w:rPr>
              <w:t xml:space="preserve"> trgovina</w:t>
            </w:r>
            <w:r w:rsidRPr="00AF7299">
              <w:rPr>
                <w:rFonts w:ascii="Arial" w:hAnsi="Arial" w:cs="Arial"/>
                <w:color w:val="000000" w:themeColor="text1"/>
              </w:rPr>
              <w:t xml:space="preserve"> i tranzit) vatrenim oružjem, municijom i eksplozivima kroz poboljšane procese, opremu i obuku ciljanih jedinica za sprovođenje zakona.</w:t>
            </w:r>
          </w:p>
        </w:tc>
      </w:tr>
      <w:tr w:rsidR="00920B20" w:rsidRPr="00AF7299" w14:paraId="385F98EB" w14:textId="77777777" w:rsidTr="00920B20">
        <w:tc>
          <w:tcPr>
            <w:cnfStyle w:val="001000000000" w:firstRow="0" w:lastRow="0" w:firstColumn="1" w:lastColumn="0" w:oddVBand="0" w:evenVBand="0" w:oddHBand="0" w:evenHBand="0" w:firstRowFirstColumn="0" w:firstRowLastColumn="0" w:lastRowFirstColumn="0" w:lastRowLastColumn="0"/>
            <w:tcW w:w="5075" w:type="dxa"/>
            <w:vMerge/>
          </w:tcPr>
          <w:p w14:paraId="265743E4" w14:textId="77777777" w:rsidR="00920B20" w:rsidRPr="00AF7299" w:rsidRDefault="00920B20" w:rsidP="00AF7299">
            <w:pPr>
              <w:jc w:val="both"/>
              <w:rPr>
                <w:rFonts w:ascii="Arial" w:hAnsi="Arial" w:cs="Arial"/>
                <w:color w:val="000000" w:themeColor="text1"/>
              </w:rPr>
            </w:pPr>
          </w:p>
        </w:tc>
        <w:tc>
          <w:tcPr>
            <w:tcW w:w="7536" w:type="dxa"/>
          </w:tcPr>
          <w:p w14:paraId="7CD45BD0" w14:textId="54722222" w:rsidR="00920B20" w:rsidRPr="00AF7299" w:rsidRDefault="00920B20" w:rsidP="00AF729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Jačanje postojećih bilateralnih, regionalnih i međunarodnih mehanizamama</w:t>
            </w:r>
            <w:r w:rsidRPr="00AF7299">
              <w:rPr>
                <w:rFonts w:ascii="Arial" w:hAnsi="Arial" w:cs="Arial"/>
                <w:color w:val="000000" w:themeColor="text1"/>
              </w:rPr>
              <w:t xml:space="preserve"> i podsticati nove vidove dobre prakse za suzbijanje nedozvoljene trgovine vatrenim oružjem.</w:t>
            </w:r>
          </w:p>
        </w:tc>
      </w:tr>
      <w:tr w:rsidR="00920B20" w:rsidRPr="00AF7299" w14:paraId="4457BC75" w14:textId="77777777" w:rsidTr="0092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5" w:type="dxa"/>
            <w:vMerge/>
          </w:tcPr>
          <w:p w14:paraId="467A3E6C" w14:textId="77777777" w:rsidR="00920B20" w:rsidRPr="00AF7299" w:rsidRDefault="00920B20" w:rsidP="00AF7299">
            <w:pPr>
              <w:jc w:val="both"/>
              <w:rPr>
                <w:rFonts w:ascii="Arial" w:hAnsi="Arial" w:cs="Arial"/>
                <w:color w:val="000000" w:themeColor="text1"/>
              </w:rPr>
            </w:pPr>
          </w:p>
        </w:tc>
        <w:tc>
          <w:tcPr>
            <w:tcW w:w="7536" w:type="dxa"/>
          </w:tcPr>
          <w:p w14:paraId="5AB980E9" w14:textId="7A625982" w:rsidR="00920B20" w:rsidRPr="00AF7299" w:rsidRDefault="00920B20" w:rsidP="00AF729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J</w:t>
            </w:r>
            <w:r w:rsidRPr="00AF7299">
              <w:rPr>
                <w:rFonts w:ascii="Arial" w:hAnsi="Arial" w:cs="Arial"/>
                <w:color w:val="000000" w:themeColor="text1"/>
              </w:rPr>
              <w:t>ačanje razmjene</w:t>
            </w:r>
            <w:r>
              <w:rPr>
                <w:rFonts w:ascii="Arial" w:hAnsi="Arial" w:cs="Arial"/>
                <w:color w:val="000000" w:themeColor="text1"/>
              </w:rPr>
              <w:t xml:space="preserve"> obavještajnih i kriminalističko</w:t>
            </w:r>
            <w:r w:rsidRPr="00AF7299">
              <w:rPr>
                <w:rFonts w:ascii="Arial" w:hAnsi="Arial" w:cs="Arial"/>
                <w:color w:val="000000" w:themeColor="text1"/>
              </w:rPr>
              <w:t xml:space="preserve">-operativnih podataka u vezi sa trendovima i </w:t>
            </w:r>
            <w:r w:rsidRPr="00AF7299">
              <w:rPr>
                <w:rFonts w:ascii="Arial" w:hAnsi="Arial" w:cs="Arial"/>
                <w:i/>
                <w:color w:val="000000" w:themeColor="text1"/>
              </w:rPr>
              <w:t>modusu operandi</w:t>
            </w:r>
            <w:r w:rsidRPr="00AF7299">
              <w:rPr>
                <w:rFonts w:ascii="Arial" w:hAnsi="Arial" w:cs="Arial"/>
                <w:color w:val="000000" w:themeColor="text1"/>
              </w:rPr>
              <w:t xml:space="preserve"> u krivičnim djelima </w:t>
            </w:r>
            <w:r>
              <w:rPr>
                <w:rFonts w:ascii="Arial" w:hAnsi="Arial" w:cs="Arial"/>
                <w:color w:val="000000" w:themeColor="text1"/>
              </w:rPr>
              <w:t>u vezi sa zloupotrebom</w:t>
            </w:r>
            <w:r w:rsidRPr="00AF7299">
              <w:rPr>
                <w:rFonts w:ascii="Arial" w:hAnsi="Arial" w:cs="Arial"/>
                <w:color w:val="000000" w:themeColor="text1"/>
              </w:rPr>
              <w:t xml:space="preserve"> </w:t>
            </w:r>
            <w:r>
              <w:rPr>
                <w:rFonts w:ascii="Arial" w:hAnsi="Arial" w:cs="Arial"/>
                <w:color w:val="000000" w:themeColor="text1"/>
              </w:rPr>
              <w:t>vatrenog oružja,municije i ekspoziva</w:t>
            </w:r>
          </w:p>
        </w:tc>
      </w:tr>
    </w:tbl>
    <w:p w14:paraId="303BFD27" w14:textId="0B77D1E5" w:rsidR="004A4088" w:rsidRDefault="004A4088" w:rsidP="00AF7299">
      <w:pPr>
        <w:jc w:val="both"/>
        <w:rPr>
          <w:rFonts w:ascii="Arial" w:hAnsi="Arial" w:cs="Arial"/>
          <w:lang w:val="hr-HR"/>
        </w:rPr>
      </w:pPr>
    </w:p>
    <w:p w14:paraId="0EBBEA1A" w14:textId="77777777" w:rsidR="00AF7299" w:rsidRPr="00AF7299" w:rsidRDefault="00AF7299" w:rsidP="00AF7299">
      <w:pPr>
        <w:jc w:val="both"/>
        <w:rPr>
          <w:rFonts w:ascii="Arial" w:hAnsi="Arial" w:cs="Arial"/>
          <w:lang w:val="hr-HR"/>
        </w:rPr>
      </w:pPr>
    </w:p>
    <w:p w14:paraId="248B9672" w14:textId="55F60EC3" w:rsidR="004A4088" w:rsidRPr="00AF7299" w:rsidRDefault="004A4088" w:rsidP="00AF7299">
      <w:pPr>
        <w:pStyle w:val="NoSpacing"/>
        <w:rPr>
          <w:rFonts w:ascii="Arial" w:hAnsi="Arial" w:cs="Arial"/>
          <w:b/>
          <w:color w:val="2F5496" w:themeColor="accent1" w:themeShade="BF"/>
          <w:lang w:val="hr-HR"/>
        </w:rPr>
      </w:pPr>
      <w:r w:rsidRPr="00AF7299">
        <w:rPr>
          <w:rFonts w:ascii="Arial" w:hAnsi="Arial" w:cs="Arial"/>
          <w:b/>
          <w:color w:val="2F5496" w:themeColor="accent1" w:themeShade="BF"/>
          <w:lang w:val="hr-HR"/>
        </w:rPr>
        <w:t>Ključne mjere sprovođenja</w:t>
      </w:r>
    </w:p>
    <w:p w14:paraId="6405A158" w14:textId="07C6CEFF" w:rsidR="000F76DE" w:rsidRPr="00AF7299" w:rsidRDefault="00AD2AF4" w:rsidP="00AF7299">
      <w:pPr>
        <w:pStyle w:val="ListBullet"/>
        <w:jc w:val="both"/>
        <w:rPr>
          <w:lang w:val="en-GB" w:eastAsia="en-GB"/>
        </w:rPr>
      </w:pPr>
      <w:r w:rsidRPr="00AF7299">
        <w:rPr>
          <w:lang w:val="en-GB" w:eastAsia="en-GB"/>
        </w:rPr>
        <w:lastRenderedPageBreak/>
        <w:t xml:space="preserve">unapređenje sistema procjene rizika i kontrola na graničnim prelazima, u poštanskom i kurirskom saobraćaju radi efikasnijeg otkrivanja i sprečavanja nezakonitog prometa vatrenog oružja, municije i eksploziva; </w:t>
      </w:r>
    </w:p>
    <w:p w14:paraId="17B0C5E2" w14:textId="4D95DF2F" w:rsidR="000F76DE" w:rsidRPr="00AF7299" w:rsidRDefault="00AD2AF4" w:rsidP="00AF7299">
      <w:pPr>
        <w:pStyle w:val="ListBullet"/>
        <w:jc w:val="both"/>
        <w:rPr>
          <w:lang w:val="en-GB" w:eastAsia="en-GB"/>
        </w:rPr>
      </w:pPr>
      <w:r w:rsidRPr="00AF7299">
        <w:rPr>
          <w:lang w:val="en-GB" w:eastAsia="en-GB"/>
        </w:rPr>
        <w:t xml:space="preserve">razvoj tehničkih, analitičkih i operativnih kapaciteta policije, Uprave carina i drugih nadležnih organa kroz nabavku savremene opreme za detekciju, unapređenje informacionih sistema i kontinuirano stručno usavršavanje službenika; </w:t>
      </w:r>
    </w:p>
    <w:p w14:paraId="1910555D" w14:textId="137112F0" w:rsidR="000F76DE" w:rsidRPr="00AF7299" w:rsidRDefault="00AD2AF4" w:rsidP="00AF7299">
      <w:pPr>
        <w:pStyle w:val="ListBullet"/>
        <w:jc w:val="both"/>
        <w:rPr>
          <w:lang w:val="en-GB" w:eastAsia="en-GB"/>
        </w:rPr>
      </w:pPr>
      <w:r w:rsidRPr="00AF7299">
        <w:rPr>
          <w:lang w:val="en-GB" w:eastAsia="en-GB"/>
        </w:rPr>
        <w:t xml:space="preserve">unapređenje kapaciteta kriminalističke policije, forenzičkih laboratorija i Nacionalne kontakt-tačke za vatreno oružje u oblasti balističkih vještačenja, kriminalističko-obavještajnog rada, tracing procedura i upravljanja balističkim bazama podataka; </w:t>
      </w:r>
    </w:p>
    <w:p w14:paraId="083B91E9" w14:textId="5801CA3E" w:rsidR="000F76DE" w:rsidRPr="00AF7299" w:rsidRDefault="00AD2AF4" w:rsidP="00AF7299">
      <w:pPr>
        <w:pStyle w:val="ListBullet"/>
        <w:jc w:val="both"/>
        <w:rPr>
          <w:lang w:val="en-GB" w:eastAsia="en-GB"/>
        </w:rPr>
      </w:pPr>
      <w:r w:rsidRPr="00AF7299">
        <w:rPr>
          <w:lang w:val="en-GB" w:eastAsia="en-GB"/>
        </w:rPr>
        <w:t xml:space="preserve">jačanje koordinacije i razmjene podataka između policije, carine, tužilaštva i sudova kroz standardizaciju procedura, interoperabilnost sistema i unaprijeđenu međuinstitucionalnu saradnju; </w:t>
      </w:r>
    </w:p>
    <w:p w14:paraId="17D71368" w14:textId="585A6590" w:rsidR="000F76DE" w:rsidRPr="00AF7299" w:rsidRDefault="00AD2AF4" w:rsidP="00AF7299">
      <w:pPr>
        <w:pStyle w:val="ListBullet"/>
        <w:jc w:val="both"/>
        <w:rPr>
          <w:lang w:val="en-GB" w:eastAsia="en-GB"/>
        </w:rPr>
      </w:pPr>
      <w:r w:rsidRPr="00AF7299">
        <w:rPr>
          <w:lang w:val="en-GB" w:eastAsia="en-GB"/>
        </w:rPr>
        <w:t xml:space="preserve">bilateralne, regionalne i međunarodne saradnje kroz učešće u zajedničkim operativnim aktivnostima i mehanizmima saradnje sa Europol-om, Interpol-om, FRONTEX-om, EMPACT platformom i drugim relevantnim međunarodnim partnerima; </w:t>
      </w:r>
    </w:p>
    <w:p w14:paraId="6AE44116" w14:textId="068588C7" w:rsidR="000F76DE" w:rsidRPr="00AF7299" w:rsidRDefault="00AD2AF4" w:rsidP="00AF7299">
      <w:pPr>
        <w:pStyle w:val="ListBullet"/>
        <w:jc w:val="both"/>
        <w:rPr>
          <w:lang w:val="en-GB" w:eastAsia="en-GB"/>
        </w:rPr>
      </w:pPr>
      <w:r w:rsidRPr="00AF7299">
        <w:rPr>
          <w:lang w:val="en-GB" w:eastAsia="en-GB"/>
        </w:rPr>
        <w:t xml:space="preserve">unapređenje sistema kontrole zakonitog prometa oružja, municije i eksploziva kroz sprovođenje procjena rizika, kontrola krajnjeg korisnika, post-shipment kontrola i mehanizama za sprečavanje preusmjeravanja oružja iz legalnih u ilegalne tokove; </w:t>
      </w:r>
    </w:p>
    <w:p w14:paraId="4B4E39E0" w14:textId="7F6C6D0D" w:rsidR="000F76DE" w:rsidRPr="00AF7299" w:rsidRDefault="00AD2AF4" w:rsidP="00AF7299">
      <w:pPr>
        <w:pStyle w:val="ListBullet"/>
        <w:jc w:val="both"/>
        <w:rPr>
          <w:lang w:val="en-GB" w:eastAsia="en-GB"/>
        </w:rPr>
      </w:pPr>
      <w:r w:rsidRPr="00AF7299">
        <w:rPr>
          <w:lang w:val="en-GB" w:eastAsia="en-GB"/>
        </w:rPr>
        <w:t xml:space="preserve">jačanje inspekcijskog nadzora nad pravnim licima, civilnim strelištima i drugim subjektima uključenim u proizvodnju, promet, posredovanje, popravljanje i onesposobljavanje oružja i municije; </w:t>
      </w:r>
    </w:p>
    <w:p w14:paraId="11791473" w14:textId="4EFC6B18" w:rsidR="00AD2AF4" w:rsidRPr="00AF7299" w:rsidRDefault="00AD2AF4" w:rsidP="00AF7299">
      <w:pPr>
        <w:pStyle w:val="ListBullet"/>
        <w:jc w:val="both"/>
        <w:rPr>
          <w:lang w:val="en-GB" w:eastAsia="en-GB"/>
        </w:rPr>
      </w:pPr>
      <w:r w:rsidRPr="00AF7299">
        <w:rPr>
          <w:lang w:val="en-GB" w:eastAsia="en-GB"/>
        </w:rPr>
        <w:t>sprovođenje specijalizovanih obuka, zajedničkih operacija i razmjene dobrih praksi radi unapređenja institucionalnih kapaciteta za suzbijanje zloupotrebe, nezakonite proizvodnje, posjedovanja i krijumčarenja vatrenog oružja, municije i eksploziva.</w:t>
      </w:r>
    </w:p>
    <w:p w14:paraId="0089DE1F" w14:textId="77777777" w:rsidR="00CE7CC7" w:rsidRPr="00AF7299" w:rsidRDefault="00CE7CC7" w:rsidP="00AF7299">
      <w:pPr>
        <w:pStyle w:val="NoSpacing"/>
        <w:jc w:val="both"/>
        <w:rPr>
          <w:rFonts w:ascii="Arial" w:hAnsi="Arial" w:cs="Arial"/>
          <w:color w:val="2F5496" w:themeColor="accent1" w:themeShade="BF"/>
          <w:lang w:val="hr-HR"/>
        </w:rPr>
      </w:pPr>
    </w:p>
    <w:p w14:paraId="2971EE18" w14:textId="5BA7114D" w:rsidR="00CE7CC7" w:rsidRPr="00AF7299" w:rsidRDefault="004A4088" w:rsidP="00AF7299">
      <w:pPr>
        <w:pStyle w:val="NoSpacing"/>
        <w:jc w:val="both"/>
        <w:rPr>
          <w:rFonts w:ascii="Arial" w:hAnsi="Arial" w:cs="Arial"/>
          <w:b/>
          <w:color w:val="2F5496" w:themeColor="accent1" w:themeShade="BF"/>
          <w:lang w:val="hr-HR"/>
        </w:rPr>
      </w:pPr>
      <w:r w:rsidRPr="00AF7299">
        <w:rPr>
          <w:rFonts w:ascii="Arial" w:hAnsi="Arial" w:cs="Arial"/>
          <w:b/>
          <w:color w:val="2F5496" w:themeColor="accent1" w:themeShade="BF"/>
          <w:lang w:val="hr-HR"/>
        </w:rPr>
        <w:t>Očekivani efekti do 2030. godine</w:t>
      </w:r>
    </w:p>
    <w:p w14:paraId="6B906D71" w14:textId="7A1F05A6" w:rsidR="00AD2AF4" w:rsidRPr="00AF7299" w:rsidRDefault="00AD2AF4" w:rsidP="00AF7299">
      <w:pPr>
        <w:pStyle w:val="NoSpacing"/>
        <w:jc w:val="both"/>
        <w:rPr>
          <w:rFonts w:ascii="Arial" w:eastAsia="Times New Roman" w:hAnsi="Arial" w:cs="Arial"/>
          <w:kern w:val="0"/>
          <w:lang w:val="en-GB" w:eastAsia="en-GB"/>
          <w14:ligatures w14:val="none"/>
        </w:rPr>
      </w:pPr>
      <w:r w:rsidRPr="00AF7299">
        <w:rPr>
          <w:rFonts w:ascii="Arial" w:eastAsia="Times New Roman" w:hAnsi="Arial" w:cs="Arial"/>
          <w:kern w:val="0"/>
          <w:lang w:val="en-GB" w:eastAsia="en-GB"/>
          <w14:ligatures w14:val="none"/>
        </w:rPr>
        <w:t>Do 2030. godine očekuje se veći stepen kontrole i smanjena dostupnost ilegalnog vatrenog oružja, municije i eksploziva, kao i efikasnije otkrivanje i suzbijanje nezakonitih tokova i aktivnosti povezanih sa njihovom zloupotrebom.</w:t>
      </w:r>
    </w:p>
    <w:p w14:paraId="1328A7EC" w14:textId="77777777" w:rsidR="000F76DE" w:rsidRPr="00AF7299" w:rsidRDefault="000F76DE" w:rsidP="00AF7299">
      <w:pPr>
        <w:pStyle w:val="NoSpacing"/>
        <w:jc w:val="both"/>
        <w:rPr>
          <w:rFonts w:ascii="Arial" w:eastAsia="Times New Roman" w:hAnsi="Arial" w:cs="Arial"/>
          <w:kern w:val="0"/>
          <w:lang w:val="en-GB" w:eastAsia="en-GB"/>
          <w14:ligatures w14:val="none"/>
        </w:rPr>
      </w:pPr>
    </w:p>
    <w:p w14:paraId="7C225D2E" w14:textId="6DAF78B4" w:rsidR="000F76DE" w:rsidRPr="00AF7299" w:rsidRDefault="00AD2AF4" w:rsidP="00AF7299">
      <w:pPr>
        <w:pStyle w:val="NoSpacing"/>
        <w:jc w:val="both"/>
        <w:rPr>
          <w:rFonts w:ascii="Arial" w:eastAsia="Times New Roman" w:hAnsi="Arial" w:cs="Arial"/>
          <w:kern w:val="0"/>
          <w:lang w:val="en-GB" w:eastAsia="en-GB"/>
          <w14:ligatures w14:val="none"/>
        </w:rPr>
      </w:pPr>
      <w:r w:rsidRPr="00AF7299">
        <w:rPr>
          <w:rFonts w:ascii="Arial" w:eastAsia="Times New Roman" w:hAnsi="Arial" w:cs="Arial"/>
          <w:kern w:val="0"/>
          <w:lang w:val="en-GB" w:eastAsia="en-GB"/>
          <w14:ligatures w14:val="none"/>
        </w:rPr>
        <w:t>Predviđa se unapređenje sposobnosti nadležnih institucija za sprovođenje istraga, otkrivanje organizovanih kriminalnih aktivnosti i procesuiranje krivičnih djela povezanih sa vatrenim oružjem, uz snažniju koordinaciju između organa za sprovođenje zakona i pravosudnih institucija.</w:t>
      </w:r>
      <w:r w:rsidR="00AF7299">
        <w:rPr>
          <w:rFonts w:ascii="Arial" w:eastAsia="Times New Roman" w:hAnsi="Arial" w:cs="Arial"/>
          <w:kern w:val="0"/>
          <w:lang w:val="en-GB" w:eastAsia="en-GB"/>
          <w14:ligatures w14:val="none"/>
        </w:rPr>
        <w:t xml:space="preserve"> </w:t>
      </w:r>
      <w:r w:rsidRPr="00AF7299">
        <w:rPr>
          <w:rFonts w:ascii="Arial" w:eastAsia="Times New Roman" w:hAnsi="Arial" w:cs="Arial"/>
          <w:kern w:val="0"/>
          <w:lang w:val="en-GB" w:eastAsia="en-GB"/>
          <w14:ligatures w14:val="none"/>
        </w:rPr>
        <w:t>Očekuje se funkcionalniji sistem razmjene operativnih i obavještajnih podataka na nacionalnom i međunarodnom nivou, uključujući efikasniju primjenu tracing procedura i korišćenje međunarodnih baza i komunikacionih platformi.</w:t>
      </w:r>
    </w:p>
    <w:p w14:paraId="063BA165" w14:textId="74179316" w:rsidR="00AD2AF4" w:rsidRPr="00AF7299" w:rsidRDefault="00AD2AF4" w:rsidP="00AF7299">
      <w:pPr>
        <w:pStyle w:val="NoSpacing"/>
        <w:jc w:val="both"/>
        <w:rPr>
          <w:rFonts w:ascii="Arial" w:eastAsia="Times New Roman" w:hAnsi="Arial" w:cs="Arial"/>
          <w:kern w:val="0"/>
          <w:lang w:val="en-GB" w:eastAsia="en-GB"/>
          <w14:ligatures w14:val="none"/>
        </w:rPr>
      </w:pPr>
      <w:r w:rsidRPr="00AF7299">
        <w:rPr>
          <w:rFonts w:ascii="Arial" w:eastAsia="Times New Roman" w:hAnsi="Arial" w:cs="Arial"/>
          <w:kern w:val="0"/>
          <w:lang w:val="en-GB" w:eastAsia="en-GB"/>
          <w14:ligatures w14:val="none"/>
        </w:rPr>
        <w:t>Sprovođenjem mjera unaprijediće se kapaciteti kriminalističke tehnike i forenzičkih laboratorija, povećati efikasnost balističkih vještačenja i unaprijediti kvalitet analitičkih i kriminalističko-obavještajnih proizvoda.</w:t>
      </w:r>
    </w:p>
    <w:p w14:paraId="4772B6CA" w14:textId="77777777" w:rsidR="000F76DE" w:rsidRPr="00AF7299" w:rsidRDefault="000F76DE" w:rsidP="00AF7299">
      <w:pPr>
        <w:pStyle w:val="NoSpacing"/>
        <w:jc w:val="both"/>
        <w:rPr>
          <w:rFonts w:ascii="Arial" w:eastAsia="Times New Roman" w:hAnsi="Arial" w:cs="Arial"/>
          <w:kern w:val="0"/>
          <w:lang w:val="en-GB" w:eastAsia="en-GB"/>
          <w14:ligatures w14:val="none"/>
        </w:rPr>
      </w:pPr>
    </w:p>
    <w:p w14:paraId="38AB4408" w14:textId="293DB249" w:rsidR="00AD2AF4" w:rsidRPr="00AF7299" w:rsidRDefault="00AD2AF4" w:rsidP="00AF7299">
      <w:pPr>
        <w:pStyle w:val="NoSpacing"/>
        <w:jc w:val="both"/>
        <w:rPr>
          <w:rFonts w:ascii="Arial" w:eastAsia="Times New Roman" w:hAnsi="Arial" w:cs="Arial"/>
          <w:kern w:val="0"/>
          <w:lang w:val="en-GB" w:eastAsia="en-GB"/>
          <w14:ligatures w14:val="none"/>
        </w:rPr>
      </w:pPr>
      <w:r w:rsidRPr="00AF7299">
        <w:rPr>
          <w:rFonts w:ascii="Arial" w:eastAsia="Times New Roman" w:hAnsi="Arial" w:cs="Arial"/>
          <w:kern w:val="0"/>
          <w:lang w:val="en-GB" w:eastAsia="en-GB"/>
          <w14:ligatures w14:val="none"/>
        </w:rPr>
        <w:t>Takođe se očekuje unaprijeđen sistem nadzora i kontrole zakonitog prometa oružja, uključujući efikasnije mehanizme procjene rizika, kontrole krajnjeg korisnika i prevencije preusmjeravanja oružja i municije iz legalnih tokova.</w:t>
      </w:r>
    </w:p>
    <w:p w14:paraId="3EED5F87" w14:textId="77777777" w:rsidR="000F76DE" w:rsidRPr="00AF7299" w:rsidRDefault="000F76DE" w:rsidP="00AF7299">
      <w:pPr>
        <w:pStyle w:val="NoSpacing"/>
        <w:jc w:val="both"/>
        <w:rPr>
          <w:rFonts w:ascii="Arial" w:eastAsia="Times New Roman" w:hAnsi="Arial" w:cs="Arial"/>
          <w:kern w:val="0"/>
          <w:lang w:val="en-GB" w:eastAsia="en-GB"/>
          <w14:ligatures w14:val="none"/>
        </w:rPr>
      </w:pPr>
    </w:p>
    <w:p w14:paraId="2A5AE952" w14:textId="29E658D0" w:rsidR="000F76DE" w:rsidRPr="00AF7299" w:rsidRDefault="00AD2AF4" w:rsidP="00AF7299">
      <w:pPr>
        <w:pStyle w:val="NoSpacing"/>
        <w:rPr>
          <w:rFonts w:ascii="Arial" w:eastAsia="Times New Roman" w:hAnsi="Arial" w:cs="Arial"/>
          <w:kern w:val="0"/>
          <w:lang w:val="en-GB" w:eastAsia="en-GB"/>
          <w14:ligatures w14:val="none"/>
        </w:rPr>
      </w:pPr>
      <w:r w:rsidRPr="00AF7299">
        <w:rPr>
          <w:rFonts w:ascii="Arial" w:eastAsia="Times New Roman" w:hAnsi="Arial" w:cs="Arial"/>
          <w:kern w:val="0"/>
          <w:lang w:val="en-GB" w:eastAsia="en-GB"/>
          <w14:ligatures w14:val="none"/>
        </w:rPr>
        <w:t>Ukupni efekti sprovođenja mjera doprinijeće višem nivou bezbjednosti građana i institucija, jačanju otpornosti sistema bezbjednosti i daljem usklađivanju nacionalnog sistema kontrole SALW sa standardima Evropske unije i međunarodnim obavezama Crne Gore.</w:t>
      </w:r>
    </w:p>
    <w:p w14:paraId="3AB08574" w14:textId="77777777" w:rsidR="00920B20" w:rsidRDefault="00920B20" w:rsidP="000F76DE">
      <w:pPr>
        <w:pStyle w:val="Heading2"/>
        <w:spacing w:line="276" w:lineRule="auto"/>
        <w:jc w:val="both"/>
        <w:rPr>
          <w:rFonts w:ascii="Arial" w:hAnsi="Arial" w:cs="Arial"/>
          <w:b/>
          <w:bCs/>
          <w:sz w:val="24"/>
          <w:szCs w:val="28"/>
          <w:lang w:val="hr-HR"/>
        </w:rPr>
      </w:pPr>
    </w:p>
    <w:p w14:paraId="371F6A36" w14:textId="47AD063C" w:rsidR="00AD2AF4" w:rsidRDefault="00AF7299" w:rsidP="000F76DE">
      <w:pPr>
        <w:pStyle w:val="Heading2"/>
        <w:spacing w:line="276" w:lineRule="auto"/>
        <w:jc w:val="both"/>
        <w:rPr>
          <w:rFonts w:ascii="Arial" w:hAnsi="Arial" w:cs="Arial"/>
          <w:b/>
          <w:bCs/>
          <w:sz w:val="24"/>
          <w:szCs w:val="28"/>
          <w:lang w:val="hr-HR"/>
        </w:rPr>
      </w:pPr>
      <w:bookmarkStart w:id="31" w:name="_Toc230959687"/>
      <w:r>
        <w:rPr>
          <w:rFonts w:ascii="Arial" w:hAnsi="Arial" w:cs="Arial"/>
          <w:b/>
          <w:bCs/>
          <w:sz w:val="24"/>
          <w:szCs w:val="28"/>
          <w:lang w:val="hr-HR"/>
        </w:rPr>
        <w:t>10</w:t>
      </w:r>
      <w:r w:rsidR="004A4088" w:rsidRPr="000F76DE">
        <w:rPr>
          <w:rFonts w:ascii="Arial" w:hAnsi="Arial" w:cs="Arial"/>
          <w:b/>
          <w:bCs/>
          <w:sz w:val="24"/>
          <w:szCs w:val="28"/>
          <w:lang w:val="hr-HR"/>
        </w:rPr>
        <w:t>.4. STRATEŠKI CILJ 4: Smanjena ponuda i potražnja, zloupotreba i nezakonito posjedovanje kroz mjere prevencije</w:t>
      </w:r>
      <w:bookmarkEnd w:id="31"/>
    </w:p>
    <w:p w14:paraId="3878E10D" w14:textId="77777777" w:rsidR="000F76DE" w:rsidRPr="00920B20" w:rsidRDefault="000F76DE" w:rsidP="000F76DE">
      <w:pPr>
        <w:rPr>
          <w:sz w:val="6"/>
          <w:lang w:val="hr-HR"/>
        </w:rPr>
      </w:pPr>
    </w:p>
    <w:p w14:paraId="326C8800" w14:textId="77777777" w:rsidR="004A4088" w:rsidRPr="001E7325" w:rsidRDefault="004A4088" w:rsidP="00274C16">
      <w:pPr>
        <w:spacing w:line="276" w:lineRule="auto"/>
        <w:jc w:val="both"/>
        <w:rPr>
          <w:rFonts w:ascii="Arial" w:hAnsi="Arial" w:cs="Arial"/>
          <w:lang w:val="hr-HR"/>
        </w:rPr>
      </w:pPr>
      <w:r w:rsidRPr="001E7325">
        <w:rPr>
          <w:rFonts w:ascii="Arial" w:hAnsi="Arial" w:cs="Arial"/>
          <w:lang w:val="hr-HR"/>
        </w:rPr>
        <w:t>Prevencija je ključni element održivog smanjenja rizika. U prethodnom periodu kampanje su dale rezultate, ali evaluacija ukazuje da ih treba pretvoriti u kontinuirani sistem komunikacije i lokalnog djelovanja. Cilj 4 povezuje dobrovoljnu predaju, informisanje o propisima, rodno zasnovano nasilje, medijsko izvještavanje, odgovor na masovne pucnjave, civilno društvo i privatni sektor. Poseban fokus mora biti na rizičnim grupama, ruralnim sredinama, mladim muškarcima, roditeljima, obrazovnom sistemu, lovačkim i sportskim organizacijama i licima koja posjeduju legalno oružje.</w:t>
      </w:r>
    </w:p>
    <w:p w14:paraId="19F72258" w14:textId="58A3E407" w:rsidR="00073655" w:rsidRPr="000F76DE" w:rsidRDefault="00AD2AF4" w:rsidP="00AF7299">
      <w:pPr>
        <w:pStyle w:val="NoSpacing"/>
        <w:jc w:val="both"/>
        <w:rPr>
          <w:rFonts w:ascii="Arial" w:hAnsi="Arial" w:cs="Arial"/>
          <w:b/>
          <w:color w:val="2F5496" w:themeColor="accent1" w:themeShade="BF"/>
          <w:lang w:val="hr-HR"/>
        </w:rPr>
      </w:pPr>
      <w:r w:rsidRPr="000F76DE">
        <w:rPr>
          <w:rFonts w:ascii="Arial" w:hAnsi="Arial" w:cs="Arial"/>
          <w:b/>
          <w:color w:val="2F5496" w:themeColor="accent1" w:themeShade="BF"/>
          <w:lang w:val="hr-HR"/>
        </w:rPr>
        <w:t>Definisani potciljevi Mape puta</w:t>
      </w:r>
    </w:p>
    <w:p w14:paraId="66829296" w14:textId="77777777" w:rsidR="000F76DE" w:rsidRDefault="00073655" w:rsidP="00AF7299">
      <w:pPr>
        <w:pStyle w:val="ListBullet"/>
        <w:jc w:val="both"/>
        <w:rPr>
          <w:lang w:val="en-GB" w:eastAsia="en-GB"/>
        </w:rPr>
      </w:pPr>
      <w:r w:rsidRPr="000F76DE">
        <w:rPr>
          <w:lang w:val="en-GB" w:eastAsia="en-GB"/>
        </w:rPr>
        <w:t xml:space="preserve">Povećati nivo svijesti licenciranih fizičkih i pravnih lica (uključujući proizvođače oružja, municije i eksploziva, brokere, trgovce, prevoznike, kolekcionare) o opasnostima zloupotrebe, nedozvoljenog širenja i rizicima od preusmjeravanja oružja, municije I eksploziva u protivpravne tokove. </w:t>
      </w:r>
    </w:p>
    <w:p w14:paraId="4260D262" w14:textId="77777777" w:rsidR="000F76DE" w:rsidRPr="000F76DE" w:rsidRDefault="00073655" w:rsidP="00AF7299">
      <w:pPr>
        <w:pStyle w:val="ListBullet"/>
        <w:jc w:val="both"/>
        <w:rPr>
          <w:lang w:val="en-GB" w:eastAsia="en-GB"/>
        </w:rPr>
      </w:pPr>
      <w:r w:rsidRPr="000F76DE">
        <w:rPr>
          <w:rFonts w:eastAsia="Times New Roman" w:cs="Arial"/>
          <w:lang w:val="en-GB" w:eastAsia="en-GB"/>
        </w:rPr>
        <w:t>Povećati povjerenje javnosti u bezbjednosne institucije i uspostaviti održaiva partnerstva radi jačanja promovisanja kontrole oružja i bolje informisanosti</w:t>
      </w:r>
    </w:p>
    <w:p w14:paraId="682C6426" w14:textId="77777777" w:rsidR="000F76DE" w:rsidRPr="000F76DE" w:rsidRDefault="00F86101" w:rsidP="00AF7299">
      <w:pPr>
        <w:pStyle w:val="ListBullet"/>
        <w:jc w:val="both"/>
        <w:rPr>
          <w:lang w:val="en-GB" w:eastAsia="en-GB"/>
        </w:rPr>
      </w:pPr>
      <w:r w:rsidRPr="000F76DE">
        <w:rPr>
          <w:rFonts w:eastAsia="Times New Roman" w:cs="Arial"/>
          <w:lang w:val="en-GB" w:eastAsia="en-GB"/>
        </w:rPr>
        <w:t>Povećati nivo svijesti i edukaciju opšte populacije o opasnostima oružja, municije i eksploziva</w:t>
      </w:r>
      <w:r w:rsidR="00073655" w:rsidRPr="000F76DE">
        <w:rPr>
          <w:rFonts w:eastAsia="Times New Roman" w:cs="Arial"/>
          <w:lang w:val="en-GB" w:eastAsia="en-GB"/>
        </w:rPr>
        <w:t xml:space="preserve">. </w:t>
      </w:r>
    </w:p>
    <w:p w14:paraId="4B3BD44C" w14:textId="437B31A5" w:rsidR="00073655" w:rsidRPr="000F76DE" w:rsidRDefault="00F86101" w:rsidP="00AF7299">
      <w:pPr>
        <w:pStyle w:val="ListBullet"/>
        <w:jc w:val="both"/>
        <w:rPr>
          <w:lang w:val="en-GB" w:eastAsia="en-GB"/>
        </w:rPr>
      </w:pPr>
      <w:r w:rsidRPr="000F76DE">
        <w:rPr>
          <w:rFonts w:eastAsia="Times New Roman" w:cs="Arial"/>
          <w:lang w:val="en-GB" w:eastAsia="en-GB"/>
        </w:rPr>
        <w:t>Povećati nivo svijesti javnosti o opasnostima slavljeničkog pucanja</w:t>
      </w:r>
    </w:p>
    <w:p w14:paraId="07250788" w14:textId="372D4779" w:rsidR="00F86101" w:rsidRPr="000F76DE" w:rsidRDefault="00F86101" w:rsidP="00AF7299">
      <w:pPr>
        <w:pStyle w:val="ListBullet"/>
        <w:jc w:val="both"/>
        <w:rPr>
          <w:rFonts w:cs="Arial"/>
          <w:lang w:val="hr-HR"/>
        </w:rPr>
      </w:pPr>
      <w:r w:rsidRPr="000F76DE">
        <w:rPr>
          <w:rFonts w:cs="Arial"/>
          <w:lang w:val="hr-HR"/>
        </w:rPr>
        <w:t>Poboljšati partnerstvo sa medijima i povećati nivo njihove svijesti o značaju adekvatnog izvještavanja o zloupotrebi oružja i nasilju izvršenim uz upotrebu vatrenog oružja</w:t>
      </w:r>
    </w:p>
    <w:p w14:paraId="5F1BBAF5" w14:textId="3C60C272" w:rsidR="00F86101" w:rsidRPr="000F76DE" w:rsidRDefault="00F86101" w:rsidP="00AF7299">
      <w:pPr>
        <w:pStyle w:val="ListBullet"/>
        <w:jc w:val="both"/>
        <w:rPr>
          <w:rFonts w:cs="Arial"/>
          <w:lang w:val="hr-HR"/>
        </w:rPr>
      </w:pPr>
      <w:r w:rsidRPr="000F76DE">
        <w:rPr>
          <w:rFonts w:cs="Arial"/>
          <w:lang w:val="hr-HR"/>
        </w:rPr>
        <w:t xml:space="preserve">Sistematski primjenjivati legalizaciju vatrenog oružja i dobrovoljnu predaju oružja, municije i eksploziva kao sredstva za smanjenje nedozvoljenog posjedovanja i zloupotrebe </w:t>
      </w:r>
    </w:p>
    <w:p w14:paraId="1015116A" w14:textId="7FB690EA" w:rsidR="00073655" w:rsidRDefault="00F86101" w:rsidP="00AF7299">
      <w:pPr>
        <w:pStyle w:val="ListBullet"/>
        <w:jc w:val="both"/>
        <w:rPr>
          <w:rFonts w:cs="Arial"/>
          <w:lang w:val="hr-HR"/>
        </w:rPr>
      </w:pPr>
      <w:r w:rsidRPr="000F76DE">
        <w:rPr>
          <w:rFonts w:cs="Arial"/>
          <w:lang w:val="hr-HR"/>
        </w:rPr>
        <w:t>Sistematski koristiti onesposobljavanje za smanjivanje nedozvoljenog posjedovanja vatrenog oružja</w:t>
      </w:r>
    </w:p>
    <w:p w14:paraId="19E26735" w14:textId="1D9E1C05" w:rsidR="00B571DE" w:rsidRDefault="00B571DE" w:rsidP="00B571DE">
      <w:pPr>
        <w:pStyle w:val="ListBullet"/>
        <w:numPr>
          <w:ilvl w:val="0"/>
          <w:numId w:val="0"/>
        </w:numPr>
        <w:ind w:left="360" w:hanging="360"/>
        <w:jc w:val="both"/>
        <w:rPr>
          <w:rFonts w:cs="Arial"/>
          <w:lang w:val="hr-HR"/>
        </w:rPr>
      </w:pPr>
    </w:p>
    <w:p w14:paraId="55A5B565" w14:textId="512CCBC4" w:rsidR="00B571DE" w:rsidRDefault="00B571DE" w:rsidP="00B571DE">
      <w:pPr>
        <w:pStyle w:val="ListBullet"/>
        <w:numPr>
          <w:ilvl w:val="0"/>
          <w:numId w:val="0"/>
        </w:numPr>
        <w:ind w:left="360" w:hanging="360"/>
        <w:jc w:val="both"/>
        <w:rPr>
          <w:rFonts w:cs="Arial"/>
          <w:lang w:val="hr-HR"/>
        </w:rPr>
      </w:pPr>
    </w:p>
    <w:p w14:paraId="3E920382" w14:textId="029D5BE3" w:rsidR="00B571DE" w:rsidRDefault="00B571DE" w:rsidP="00B571DE">
      <w:pPr>
        <w:pStyle w:val="ListBullet"/>
        <w:numPr>
          <w:ilvl w:val="0"/>
          <w:numId w:val="0"/>
        </w:numPr>
        <w:ind w:left="360" w:hanging="360"/>
        <w:jc w:val="both"/>
        <w:rPr>
          <w:rFonts w:cs="Arial"/>
          <w:lang w:val="hr-HR"/>
        </w:rPr>
      </w:pPr>
    </w:p>
    <w:p w14:paraId="69DAB5C8" w14:textId="067C9AD8" w:rsidR="00B571DE" w:rsidRDefault="00B571DE" w:rsidP="00B571DE">
      <w:pPr>
        <w:pStyle w:val="ListBullet"/>
        <w:numPr>
          <w:ilvl w:val="0"/>
          <w:numId w:val="0"/>
        </w:numPr>
        <w:ind w:left="360" w:hanging="360"/>
        <w:jc w:val="both"/>
        <w:rPr>
          <w:rFonts w:cs="Arial"/>
          <w:lang w:val="hr-HR"/>
        </w:rPr>
      </w:pPr>
    </w:p>
    <w:p w14:paraId="754D0B22" w14:textId="77777777" w:rsidR="00B571DE" w:rsidRPr="00CE7CC7" w:rsidRDefault="00B571DE" w:rsidP="00B571DE">
      <w:pPr>
        <w:pStyle w:val="ListBullet"/>
        <w:numPr>
          <w:ilvl w:val="0"/>
          <w:numId w:val="0"/>
        </w:numPr>
        <w:ind w:left="360" w:hanging="360"/>
        <w:jc w:val="both"/>
        <w:rPr>
          <w:rFonts w:cs="Arial"/>
          <w:lang w:val="hr-HR"/>
        </w:rPr>
      </w:pPr>
    </w:p>
    <w:p w14:paraId="489F076A" w14:textId="77777777" w:rsidR="000F76DE" w:rsidRPr="00C63E36" w:rsidRDefault="000F76DE" w:rsidP="00AD2AF4">
      <w:pPr>
        <w:pStyle w:val="NoSpacing"/>
        <w:rPr>
          <w:rFonts w:ascii="Arial" w:hAnsi="Arial" w:cs="Arial"/>
          <w:b/>
          <w:color w:val="2F5496" w:themeColor="accent1" w:themeShade="BF"/>
          <w:lang w:val="hr-HR"/>
        </w:rPr>
      </w:pPr>
    </w:p>
    <w:p w14:paraId="4699BF1F" w14:textId="23C8F8AA" w:rsidR="00AD2AF4" w:rsidRPr="00AD2AF4" w:rsidRDefault="00AD2AF4" w:rsidP="00AD2AF4">
      <w:pPr>
        <w:spacing w:line="276" w:lineRule="auto"/>
        <w:jc w:val="both"/>
        <w:rPr>
          <w:rFonts w:ascii="Arial" w:hAnsi="Arial" w:cs="Arial"/>
          <w:b/>
          <w:color w:val="2F5496" w:themeColor="accent1" w:themeShade="BF"/>
          <w:lang w:val="hr-HR"/>
        </w:rPr>
      </w:pPr>
      <w:r w:rsidRPr="00C63E36">
        <w:rPr>
          <w:rFonts w:ascii="Arial" w:hAnsi="Arial" w:cs="Arial"/>
          <w:b/>
          <w:color w:val="2F5496" w:themeColor="accent1" w:themeShade="BF"/>
          <w:lang w:val="hr-HR"/>
        </w:rPr>
        <w:t>Usaglašenost aktivnosti Akciono</w:t>
      </w:r>
      <w:r>
        <w:rPr>
          <w:rFonts w:ascii="Arial" w:hAnsi="Arial" w:cs="Arial"/>
          <w:b/>
          <w:color w:val="2F5496" w:themeColor="accent1" w:themeShade="BF"/>
          <w:lang w:val="hr-HR"/>
        </w:rPr>
        <w:t>g plana 2026-2028 sa Mapom puta</w:t>
      </w:r>
    </w:p>
    <w:tbl>
      <w:tblPr>
        <w:tblStyle w:val="TableGrid"/>
        <w:tblW w:w="0" w:type="auto"/>
        <w:tblLook w:val="04A0" w:firstRow="1" w:lastRow="0" w:firstColumn="1" w:lastColumn="0" w:noHBand="0" w:noVBand="1"/>
      </w:tblPr>
      <w:tblGrid>
        <w:gridCol w:w="3823"/>
        <w:gridCol w:w="8505"/>
      </w:tblGrid>
      <w:tr w:rsidR="00920B20" w14:paraId="550F66D2" w14:textId="77777777" w:rsidTr="00920B20">
        <w:tc>
          <w:tcPr>
            <w:tcW w:w="3823" w:type="dxa"/>
          </w:tcPr>
          <w:p w14:paraId="62BEA5C9" w14:textId="77777777" w:rsidR="00920B20" w:rsidRDefault="00920B20" w:rsidP="00E74075">
            <w:r>
              <w:t>Operativni cilj</w:t>
            </w:r>
          </w:p>
        </w:tc>
        <w:tc>
          <w:tcPr>
            <w:tcW w:w="8505" w:type="dxa"/>
          </w:tcPr>
          <w:p w14:paraId="46EB0103" w14:textId="77777777" w:rsidR="00920B20" w:rsidRDefault="00920B20" w:rsidP="00E74075">
            <w:r>
              <w:t>Indikatori učinka (integralno preneseni)</w:t>
            </w:r>
          </w:p>
        </w:tc>
      </w:tr>
      <w:tr w:rsidR="00920B20" w14:paraId="561E8E75" w14:textId="77777777" w:rsidTr="00920B20">
        <w:tc>
          <w:tcPr>
            <w:tcW w:w="3823" w:type="dxa"/>
          </w:tcPr>
          <w:p w14:paraId="4AE87B8D" w14:textId="77777777" w:rsidR="00920B20" w:rsidRDefault="00920B20" w:rsidP="00E74075">
            <w:r>
              <w:lastRenderedPageBreak/>
              <w:t>4.1. Sprovođenje kampanja za podizanja javne svijesti o opasnosti od nesavjesnog držanja i nošenja oružja, dobrovoljnoj predaji oružja i municije</w:t>
            </w:r>
          </w:p>
        </w:tc>
        <w:tc>
          <w:tcPr>
            <w:tcW w:w="8505" w:type="dxa"/>
          </w:tcPr>
          <w:p w14:paraId="53D8B453" w14:textId="77777777" w:rsidR="00920B20" w:rsidRDefault="00920B20" w:rsidP="00E74075">
            <w:r>
              <w:t>Broj sprovedenih javnih kampanja u cilju prevencije podizanja javne svijesti o opasnosti od nesavjesnog držanja i nošenja oružja, dobrovoljnoj predaji oružja i municije</w:t>
            </w:r>
          </w:p>
        </w:tc>
      </w:tr>
      <w:tr w:rsidR="00920B20" w14:paraId="5E9378F8" w14:textId="77777777" w:rsidTr="00920B20">
        <w:tc>
          <w:tcPr>
            <w:tcW w:w="3823" w:type="dxa"/>
          </w:tcPr>
          <w:p w14:paraId="6D4BF9B0" w14:textId="77777777" w:rsidR="00920B20" w:rsidRDefault="00920B20" w:rsidP="00E74075">
            <w:r>
              <w:t>4.2. Sprovoditi ciljane kampanje informisanja javnosti o izmjenama normativnog okvira</w:t>
            </w:r>
          </w:p>
        </w:tc>
        <w:tc>
          <w:tcPr>
            <w:tcW w:w="8505" w:type="dxa"/>
          </w:tcPr>
          <w:p w14:paraId="16B6D751" w14:textId="77777777" w:rsidR="00920B20" w:rsidRDefault="00920B20" w:rsidP="00E74075">
            <w:r>
              <w:t>Broj pregleda na društvenim mrežama na objavama o izmjenama normativnog okvira; broj objavljenih novinskih članaka; broj TV i radio gostovanja</w:t>
            </w:r>
          </w:p>
        </w:tc>
      </w:tr>
      <w:tr w:rsidR="00920B20" w14:paraId="54817DA5" w14:textId="77777777" w:rsidTr="00920B20">
        <w:tc>
          <w:tcPr>
            <w:tcW w:w="3823" w:type="dxa"/>
          </w:tcPr>
          <w:p w14:paraId="5A949B55" w14:textId="77777777" w:rsidR="00920B20" w:rsidRDefault="00920B20" w:rsidP="00E74075">
            <w:r>
              <w:t>4.3. Dalje jačati javnu komunikaciju i medijsko izvještavanje u slučajevima rodno zasnovanog nasilja sa vatrenim oružjem</w:t>
            </w:r>
          </w:p>
        </w:tc>
        <w:tc>
          <w:tcPr>
            <w:tcW w:w="8505" w:type="dxa"/>
          </w:tcPr>
          <w:p w14:paraId="1217F289" w14:textId="77777777" w:rsidR="00920B20" w:rsidRDefault="00920B20" w:rsidP="00E74075">
            <w:r>
              <w:t>Broj sprovedenih aktivnosti na jačanju komunikacije i medijskog izvještavanja u slučajevima rodno zasnovanog nasilja sa vatrenim oružjem</w:t>
            </w:r>
          </w:p>
        </w:tc>
      </w:tr>
      <w:tr w:rsidR="00920B20" w14:paraId="0A4251A1" w14:textId="77777777" w:rsidTr="00920B20">
        <w:tc>
          <w:tcPr>
            <w:tcW w:w="3823" w:type="dxa"/>
            <w:vMerge w:val="restart"/>
          </w:tcPr>
          <w:p w14:paraId="7C42995B" w14:textId="3E707292" w:rsidR="00920B20" w:rsidRPr="00AD2AF4" w:rsidRDefault="00920B20" w:rsidP="00AD2AF4">
            <w:r>
              <w:t>4.4. Unaprijediti mehanizme prevencije i odgovora na masovne pucnjave</w:t>
            </w:r>
          </w:p>
        </w:tc>
        <w:tc>
          <w:tcPr>
            <w:tcW w:w="8505" w:type="dxa"/>
          </w:tcPr>
          <w:p w14:paraId="43B3BE04" w14:textId="77777777" w:rsidR="00920B20" w:rsidRDefault="00920B20" w:rsidP="00E74075">
            <w:r>
              <w:t>Broj aktivnosti na unapređenju mehanizma prevencije i odgovora na masovne pucnjave, broj sprovedenih simulacija</w:t>
            </w:r>
          </w:p>
        </w:tc>
      </w:tr>
      <w:tr w:rsidR="00920B20" w14:paraId="140A9F5C" w14:textId="77777777" w:rsidTr="00920B20">
        <w:tc>
          <w:tcPr>
            <w:tcW w:w="3823" w:type="dxa"/>
            <w:vMerge/>
          </w:tcPr>
          <w:p w14:paraId="2D424F5A" w14:textId="706115AC" w:rsidR="00920B20" w:rsidRDefault="00920B20" w:rsidP="00E74075"/>
        </w:tc>
        <w:tc>
          <w:tcPr>
            <w:tcW w:w="8505" w:type="dxa"/>
          </w:tcPr>
          <w:p w14:paraId="63EAFC92" w14:textId="77777777" w:rsidR="00920B20" w:rsidRDefault="00920B20" w:rsidP="00E74075">
            <w:r>
              <w:t>Broj aktivnosti na unapređenju mehanizma prevencije i odgovora na masovne pucnjave, broj organizovanih obuka</w:t>
            </w:r>
          </w:p>
        </w:tc>
      </w:tr>
      <w:tr w:rsidR="00920B20" w14:paraId="58B32BA5" w14:textId="77777777" w:rsidTr="00920B20">
        <w:tc>
          <w:tcPr>
            <w:tcW w:w="3823" w:type="dxa"/>
          </w:tcPr>
          <w:p w14:paraId="76904032" w14:textId="77777777" w:rsidR="00920B20" w:rsidRDefault="00920B20" w:rsidP="00E74075">
            <w:r>
              <w:t>4.5. Obezbijediti kontinuiranu saradnju sa organizacijama civilnog društva u osmišljavanju, sprovođenju i praćenju aktivnosti podizanja svijesti</w:t>
            </w:r>
          </w:p>
        </w:tc>
        <w:tc>
          <w:tcPr>
            <w:tcW w:w="8505" w:type="dxa"/>
          </w:tcPr>
          <w:p w14:paraId="16FBABB6" w14:textId="77777777" w:rsidR="00920B20" w:rsidRDefault="00920B20" w:rsidP="00E74075">
            <w:r>
              <w:t>Unaprijeđena saradnja sa organizacijama civilnog društva u osmišljavanju, sprovođenju i praćenju aktivnosti podizanja svijesti</w:t>
            </w:r>
          </w:p>
        </w:tc>
      </w:tr>
      <w:tr w:rsidR="00920B20" w14:paraId="1D889EC8" w14:textId="77777777" w:rsidTr="00920B20">
        <w:tc>
          <w:tcPr>
            <w:tcW w:w="3823" w:type="dxa"/>
          </w:tcPr>
          <w:p w14:paraId="6C9E34BA" w14:textId="3D9C09EE" w:rsidR="00920B20" w:rsidRDefault="00920B20" w:rsidP="00E74075">
            <w:r>
              <w:t>4.6. Povećati svijest među proizvođačima, posrednicima, trgovcima, transportnim kompanijama, kolekcionarima o opasnostima zloupotrebe i rizicima preusmjeravanja oružja, municije i eksploziva</w:t>
            </w:r>
          </w:p>
        </w:tc>
        <w:tc>
          <w:tcPr>
            <w:tcW w:w="8505" w:type="dxa"/>
          </w:tcPr>
          <w:p w14:paraId="0C59B0F8" w14:textId="77777777" w:rsidR="00920B20" w:rsidRDefault="00920B20" w:rsidP="00E74075">
            <w:r>
              <w:t>Unaprijediti nivo svijesti i odgovornosti privrednih subjekata i fizičkih lica uključenih u legalni lanac proizvodnje, prometa, transporta i posjedovanja oružja, municije i eksploziva, kao i kod kolekcionara, radi smanjenja rizika od njihove zloupotrebe, ilegalnog preusmjeravanja i dospijevanja na ilegalno tržište</w:t>
            </w:r>
          </w:p>
        </w:tc>
      </w:tr>
    </w:tbl>
    <w:p w14:paraId="7B4A301A" w14:textId="31B72AEC" w:rsidR="004A4088" w:rsidRPr="001E7325" w:rsidRDefault="004A4088" w:rsidP="004A4088">
      <w:pPr>
        <w:pStyle w:val="Heading3"/>
        <w:rPr>
          <w:rFonts w:ascii="Arial" w:hAnsi="Arial" w:cs="Arial"/>
          <w:b/>
          <w:bCs/>
          <w:lang w:val="hr-HR"/>
        </w:rPr>
      </w:pPr>
    </w:p>
    <w:p w14:paraId="50768D89" w14:textId="0AF1DA23" w:rsidR="004A4088" w:rsidRPr="001E7325" w:rsidRDefault="004A4088" w:rsidP="00274C16">
      <w:pPr>
        <w:pStyle w:val="Heading3"/>
        <w:spacing w:line="276" w:lineRule="auto"/>
        <w:rPr>
          <w:rFonts w:ascii="Arial" w:hAnsi="Arial" w:cs="Arial"/>
          <w:b/>
          <w:bCs/>
          <w:lang w:val="hr-HR"/>
        </w:rPr>
      </w:pPr>
      <w:bookmarkStart w:id="32" w:name="_Toc230959688"/>
      <w:r w:rsidRPr="001E7325">
        <w:rPr>
          <w:rFonts w:ascii="Arial" w:hAnsi="Arial" w:cs="Arial"/>
          <w:b/>
          <w:bCs/>
          <w:lang w:val="hr-HR"/>
        </w:rPr>
        <w:t>Ključne mjere sprovođenja</w:t>
      </w:r>
      <w:bookmarkEnd w:id="32"/>
    </w:p>
    <w:p w14:paraId="6F20A279" w14:textId="77777777" w:rsidR="004A4088" w:rsidRPr="001E7325" w:rsidRDefault="004A4088" w:rsidP="00274C16">
      <w:pPr>
        <w:pStyle w:val="ListBullet"/>
        <w:spacing w:line="276" w:lineRule="auto"/>
        <w:rPr>
          <w:lang w:val="hr-HR"/>
        </w:rPr>
      </w:pPr>
      <w:r w:rsidRPr="001E7325">
        <w:rPr>
          <w:lang w:val="hr-HR"/>
        </w:rPr>
        <w:t>kontinuirane kampanje dobrovoljne predaje i odgovornog posjedovanja;</w:t>
      </w:r>
    </w:p>
    <w:p w14:paraId="5205F6C4" w14:textId="77777777" w:rsidR="004A4088" w:rsidRPr="001E7325" w:rsidRDefault="004A4088" w:rsidP="00274C16">
      <w:pPr>
        <w:pStyle w:val="ListBullet"/>
        <w:spacing w:line="276" w:lineRule="auto"/>
        <w:rPr>
          <w:lang w:val="hr-HR"/>
        </w:rPr>
      </w:pPr>
      <w:r w:rsidRPr="001E7325">
        <w:rPr>
          <w:lang w:val="hr-HR"/>
        </w:rPr>
        <w:t>ciljane informacije o izmjenama zakona;</w:t>
      </w:r>
    </w:p>
    <w:p w14:paraId="49D88BF4" w14:textId="77777777" w:rsidR="004A4088" w:rsidRPr="001E7325" w:rsidRDefault="004A4088" w:rsidP="00274C16">
      <w:pPr>
        <w:pStyle w:val="ListBullet"/>
        <w:spacing w:line="276" w:lineRule="auto"/>
        <w:rPr>
          <w:lang w:val="hr-HR"/>
        </w:rPr>
      </w:pPr>
      <w:r w:rsidRPr="001E7325">
        <w:rPr>
          <w:lang w:val="hr-HR"/>
        </w:rPr>
        <w:t>rad sa medijima na izvještavanju o RZN/NŽ i oružju;</w:t>
      </w:r>
    </w:p>
    <w:p w14:paraId="7E7767CF" w14:textId="77777777" w:rsidR="00542381" w:rsidRPr="001E7325" w:rsidRDefault="00542381" w:rsidP="00542381">
      <w:pPr>
        <w:pStyle w:val="ListBullet"/>
        <w:spacing w:line="276" w:lineRule="auto"/>
        <w:rPr>
          <w:lang w:val="hr-HR"/>
        </w:rPr>
      </w:pPr>
      <w:r w:rsidRPr="001E7325">
        <w:rPr>
          <w:lang w:val="hr-HR"/>
        </w:rPr>
        <w:t>modeli postupanja u slučaju masovnih pucnjava;</w:t>
      </w:r>
    </w:p>
    <w:p w14:paraId="137DE5D0" w14:textId="77777777" w:rsidR="004A4088" w:rsidRPr="001E7325" w:rsidRDefault="004A4088" w:rsidP="00274C16">
      <w:pPr>
        <w:pStyle w:val="ListBullet"/>
        <w:spacing w:line="276" w:lineRule="auto"/>
        <w:rPr>
          <w:lang w:val="hr-HR"/>
        </w:rPr>
      </w:pPr>
      <w:r w:rsidRPr="001E7325">
        <w:rPr>
          <w:lang w:val="hr-HR"/>
        </w:rPr>
        <w:t>lokalni planovi prevencije i saradnja sa OCD;</w:t>
      </w:r>
    </w:p>
    <w:p w14:paraId="743970E4" w14:textId="2F268CB1" w:rsidR="00AF7299" w:rsidRPr="00B571DE" w:rsidRDefault="004A4088" w:rsidP="00AF7299">
      <w:pPr>
        <w:pStyle w:val="ListBullet"/>
        <w:spacing w:line="276" w:lineRule="auto"/>
        <w:rPr>
          <w:lang w:val="hr-HR"/>
        </w:rPr>
      </w:pPr>
      <w:r w:rsidRPr="001E7325">
        <w:rPr>
          <w:lang w:val="hr-HR"/>
        </w:rPr>
        <w:t>edukacija privatnog sektora i korisničkih grupa.</w:t>
      </w:r>
    </w:p>
    <w:p w14:paraId="28D08912" w14:textId="5A6F205D" w:rsidR="004A4088" w:rsidRPr="00AF7299" w:rsidRDefault="004A4088" w:rsidP="00AF7299">
      <w:pPr>
        <w:pStyle w:val="NoSpacing"/>
        <w:rPr>
          <w:rFonts w:ascii="Arial" w:hAnsi="Arial" w:cs="Arial"/>
          <w:b/>
          <w:color w:val="2F5496" w:themeColor="accent1" w:themeShade="BF"/>
          <w:lang w:val="hr-HR"/>
        </w:rPr>
      </w:pPr>
      <w:r w:rsidRPr="00AF7299">
        <w:rPr>
          <w:rFonts w:ascii="Arial" w:hAnsi="Arial" w:cs="Arial"/>
          <w:b/>
          <w:color w:val="2F5496" w:themeColor="accent1" w:themeShade="BF"/>
          <w:lang w:val="hr-HR"/>
        </w:rPr>
        <w:lastRenderedPageBreak/>
        <w:t>Očekivani efekti do 2030. godine</w:t>
      </w:r>
    </w:p>
    <w:p w14:paraId="67BD4A9B" w14:textId="1DE4C6CB" w:rsidR="00AF7299" w:rsidRDefault="00AF7299" w:rsidP="00AF7299">
      <w:pPr>
        <w:pStyle w:val="NoSpacing"/>
        <w:jc w:val="both"/>
        <w:rPr>
          <w:rFonts w:ascii="Arial" w:eastAsia="Times New Roman" w:hAnsi="Arial" w:cs="Arial"/>
          <w:kern w:val="0"/>
          <w:szCs w:val="24"/>
          <w:lang w:val="en-GB" w:eastAsia="en-GB"/>
          <w14:ligatures w14:val="none"/>
        </w:rPr>
      </w:pPr>
      <w:r w:rsidRPr="00AF7299">
        <w:rPr>
          <w:rFonts w:ascii="Arial" w:eastAsia="Times New Roman" w:hAnsi="Arial" w:cs="Arial"/>
          <w:kern w:val="0"/>
          <w:szCs w:val="24"/>
          <w:lang w:val="en-GB" w:eastAsia="en-GB"/>
          <w14:ligatures w14:val="none"/>
        </w:rPr>
        <w:t>Do 2030. godine očekuje se povećan nivo svijesti građana o rizicima povezanim sa posjedovanjem, zloupotrebom i nedozvoljenim prometom oružja, municije i eksploziva, kao i veće povjerenje javnosti u institucije nadležne za kontrolu oružja.</w:t>
      </w:r>
    </w:p>
    <w:p w14:paraId="6CAB183C" w14:textId="77777777" w:rsidR="00AF7299" w:rsidRPr="00AF7299" w:rsidRDefault="00AF7299" w:rsidP="00AF7299">
      <w:pPr>
        <w:pStyle w:val="NoSpacing"/>
        <w:jc w:val="both"/>
        <w:rPr>
          <w:rFonts w:ascii="Arial" w:eastAsia="Times New Roman" w:hAnsi="Arial" w:cs="Arial"/>
          <w:kern w:val="0"/>
          <w:szCs w:val="24"/>
          <w:lang w:val="en-GB" w:eastAsia="en-GB"/>
          <w14:ligatures w14:val="none"/>
        </w:rPr>
      </w:pPr>
    </w:p>
    <w:p w14:paraId="63E3F9E4" w14:textId="4FDC16D0" w:rsidR="00AF7299" w:rsidRDefault="00AF7299" w:rsidP="00AF7299">
      <w:pPr>
        <w:pStyle w:val="NoSpacing"/>
        <w:jc w:val="both"/>
        <w:rPr>
          <w:rFonts w:ascii="Arial" w:eastAsia="Times New Roman" w:hAnsi="Arial" w:cs="Arial"/>
          <w:kern w:val="0"/>
          <w:szCs w:val="24"/>
          <w:lang w:val="en-GB" w:eastAsia="en-GB"/>
          <w14:ligatures w14:val="none"/>
        </w:rPr>
      </w:pPr>
      <w:r w:rsidRPr="00AF7299">
        <w:rPr>
          <w:rFonts w:ascii="Arial" w:eastAsia="Times New Roman" w:hAnsi="Arial" w:cs="Arial"/>
          <w:kern w:val="0"/>
          <w:szCs w:val="24"/>
          <w:lang w:val="en-GB" w:eastAsia="en-GB"/>
          <w14:ligatures w14:val="none"/>
        </w:rPr>
        <w:t>Očekuje se povećanje broja građana koji učestvuju u programima dobrovoljne predaje oružja, unaprijeđeno razumijevanje zakonskih obaveza vlasnika oružja i smanjenje društvene tolerancije prema nedozvoljenom posjedovanju i zloupotrebi vatrenog oružja.</w:t>
      </w:r>
    </w:p>
    <w:p w14:paraId="4964001B" w14:textId="77777777" w:rsidR="00AF7299" w:rsidRPr="00AF7299" w:rsidRDefault="00AF7299" w:rsidP="00AF7299">
      <w:pPr>
        <w:pStyle w:val="NoSpacing"/>
        <w:jc w:val="both"/>
        <w:rPr>
          <w:rFonts w:ascii="Arial" w:eastAsia="Times New Roman" w:hAnsi="Arial" w:cs="Arial"/>
          <w:kern w:val="0"/>
          <w:szCs w:val="24"/>
          <w:lang w:val="en-GB" w:eastAsia="en-GB"/>
          <w14:ligatures w14:val="none"/>
        </w:rPr>
      </w:pPr>
    </w:p>
    <w:p w14:paraId="3BF69B03" w14:textId="29AE9507" w:rsidR="00AF7299" w:rsidRDefault="00AF7299" w:rsidP="00AF7299">
      <w:pPr>
        <w:pStyle w:val="NoSpacing"/>
        <w:jc w:val="both"/>
        <w:rPr>
          <w:rFonts w:ascii="Arial" w:eastAsia="Times New Roman" w:hAnsi="Arial" w:cs="Arial"/>
          <w:kern w:val="0"/>
          <w:szCs w:val="24"/>
          <w:lang w:val="en-GB" w:eastAsia="en-GB"/>
          <w14:ligatures w14:val="none"/>
        </w:rPr>
      </w:pPr>
      <w:r w:rsidRPr="00AF7299">
        <w:rPr>
          <w:rFonts w:ascii="Arial" w:eastAsia="Times New Roman" w:hAnsi="Arial" w:cs="Arial"/>
          <w:kern w:val="0"/>
          <w:szCs w:val="24"/>
          <w:lang w:val="en-GB" w:eastAsia="en-GB"/>
          <w14:ligatures w14:val="none"/>
        </w:rPr>
        <w:t>Kroz unaprijeđenu saradnju sa medijima, organizacijama civilnog društva, obrazovnim institucijama i privatnim sektorom očekuje se razvoj održivog sistema preventivnog djelovanja usmjerenog na smanjenje rizika od nasilja, rodno zasnovanog nasilja i drugih oblika zloupotrebe vatrenog oružja.</w:t>
      </w:r>
    </w:p>
    <w:p w14:paraId="2997E837" w14:textId="77777777" w:rsidR="00AF7299" w:rsidRPr="00AF7299" w:rsidRDefault="00AF7299" w:rsidP="00AF7299">
      <w:pPr>
        <w:pStyle w:val="NoSpacing"/>
        <w:jc w:val="both"/>
        <w:rPr>
          <w:rFonts w:ascii="Arial" w:eastAsia="Times New Roman" w:hAnsi="Arial" w:cs="Arial"/>
          <w:kern w:val="0"/>
          <w:szCs w:val="24"/>
          <w:lang w:val="en-GB" w:eastAsia="en-GB"/>
          <w14:ligatures w14:val="none"/>
        </w:rPr>
      </w:pPr>
    </w:p>
    <w:p w14:paraId="7EA58D3D" w14:textId="74F01C84" w:rsidR="00AF7299" w:rsidRDefault="00AF7299" w:rsidP="00AF7299">
      <w:pPr>
        <w:pStyle w:val="NoSpacing"/>
        <w:jc w:val="both"/>
        <w:rPr>
          <w:rFonts w:ascii="Arial" w:eastAsia="Times New Roman" w:hAnsi="Arial" w:cs="Arial"/>
          <w:kern w:val="0"/>
          <w:szCs w:val="24"/>
          <w:lang w:val="en-GB" w:eastAsia="en-GB"/>
          <w14:ligatures w14:val="none"/>
        </w:rPr>
      </w:pPr>
      <w:r w:rsidRPr="00AF7299">
        <w:rPr>
          <w:rFonts w:ascii="Arial" w:eastAsia="Times New Roman" w:hAnsi="Arial" w:cs="Arial"/>
          <w:kern w:val="0"/>
          <w:szCs w:val="24"/>
          <w:lang w:val="en-GB" w:eastAsia="en-GB"/>
          <w14:ligatures w14:val="none"/>
        </w:rPr>
        <w:t>Efekti sprovođenja mjera pratiće se kroz indikatore učinka, indikatore uticaja i godišnje izvještaje Koordinacionog tijela.</w:t>
      </w:r>
    </w:p>
    <w:p w14:paraId="3A82F953" w14:textId="77777777" w:rsidR="00B571DE" w:rsidRPr="00AF7299" w:rsidRDefault="00B571DE" w:rsidP="00AF7299">
      <w:pPr>
        <w:pStyle w:val="NoSpacing"/>
        <w:jc w:val="both"/>
        <w:rPr>
          <w:rFonts w:ascii="Arial" w:eastAsia="Times New Roman" w:hAnsi="Arial" w:cs="Arial"/>
          <w:kern w:val="0"/>
          <w:szCs w:val="24"/>
          <w:lang w:val="en-GB" w:eastAsia="en-GB"/>
          <w14:ligatures w14:val="none"/>
        </w:rPr>
      </w:pPr>
    </w:p>
    <w:p w14:paraId="716AA175" w14:textId="77777777" w:rsidR="004A4088" w:rsidRPr="00AF7299" w:rsidRDefault="004A4088" w:rsidP="00AF7299">
      <w:pPr>
        <w:spacing w:line="276" w:lineRule="auto"/>
        <w:jc w:val="both"/>
        <w:rPr>
          <w:rFonts w:ascii="Arial" w:hAnsi="Arial" w:cs="Arial"/>
          <w:sz w:val="20"/>
          <w:lang w:val="hr-HR"/>
        </w:rPr>
      </w:pPr>
    </w:p>
    <w:p w14:paraId="22C0FDB1" w14:textId="1EB66420" w:rsidR="004A4088" w:rsidRDefault="00AF7299" w:rsidP="00274C16">
      <w:pPr>
        <w:pStyle w:val="NoSpacing"/>
        <w:spacing w:line="276" w:lineRule="auto"/>
        <w:rPr>
          <w:rFonts w:ascii="Arial" w:hAnsi="Arial" w:cs="Arial"/>
          <w:b/>
          <w:bCs/>
          <w:color w:val="2F5496" w:themeColor="accent1" w:themeShade="BF"/>
          <w:sz w:val="28"/>
          <w:szCs w:val="28"/>
          <w:lang w:val="hr-HR"/>
        </w:rPr>
      </w:pPr>
      <w:r>
        <w:rPr>
          <w:rFonts w:ascii="Arial" w:hAnsi="Arial" w:cs="Arial"/>
          <w:b/>
          <w:bCs/>
          <w:color w:val="2F5496" w:themeColor="accent1" w:themeShade="BF"/>
          <w:sz w:val="28"/>
          <w:szCs w:val="28"/>
          <w:lang w:val="hr-HR"/>
        </w:rPr>
        <w:t>10</w:t>
      </w:r>
      <w:r w:rsidR="004A4088" w:rsidRPr="00AF7299">
        <w:rPr>
          <w:rFonts w:ascii="Arial" w:hAnsi="Arial" w:cs="Arial"/>
          <w:b/>
          <w:bCs/>
          <w:color w:val="2F5496" w:themeColor="accent1" w:themeShade="BF"/>
          <w:sz w:val="28"/>
          <w:szCs w:val="28"/>
          <w:lang w:val="hr-HR"/>
        </w:rPr>
        <w:t>.5. STRATEŠKI CILJ 5: Smanjena proliferacija i preusmjeravanje kroz unapređenje skladištenja i uništavanja</w:t>
      </w:r>
    </w:p>
    <w:p w14:paraId="562BDA38" w14:textId="77777777" w:rsidR="00AF7299" w:rsidRPr="00AF7299" w:rsidRDefault="00AF7299" w:rsidP="00274C16">
      <w:pPr>
        <w:pStyle w:val="NoSpacing"/>
        <w:spacing w:line="276" w:lineRule="auto"/>
        <w:rPr>
          <w:rFonts w:ascii="Arial" w:hAnsi="Arial" w:cs="Arial"/>
          <w:b/>
          <w:bCs/>
          <w:color w:val="2F5496" w:themeColor="accent1" w:themeShade="BF"/>
          <w:sz w:val="28"/>
          <w:szCs w:val="28"/>
          <w:lang w:val="hr-HR"/>
        </w:rPr>
      </w:pPr>
    </w:p>
    <w:p w14:paraId="60D13043" w14:textId="6078AC87" w:rsidR="004A4088" w:rsidRPr="00AF7299" w:rsidRDefault="004A4088" w:rsidP="00274C16">
      <w:pPr>
        <w:spacing w:line="276" w:lineRule="auto"/>
        <w:jc w:val="both"/>
        <w:rPr>
          <w:rFonts w:ascii="Arial" w:hAnsi="Arial" w:cs="Arial"/>
          <w:lang w:val="hr-HR"/>
        </w:rPr>
      </w:pPr>
      <w:r w:rsidRPr="00AF7299">
        <w:rPr>
          <w:rFonts w:ascii="Arial" w:hAnsi="Arial" w:cs="Arial"/>
          <w:lang w:val="hr-HR"/>
        </w:rPr>
        <w:t>Cilj 5 obuhvata upravljanje viškovima, zaplijenjenim i predatim oružjem, municijom i eksplozivima, bezbjedno skladištenje, ekološki prihvatljivo uništavanje i upravljanje životnim ciklusom municije. Ovaj cilj je direktno povezan sa smanjenjem rizika od krađe, gubitka, nesreća, neovlašćenog pristupa i preusmjeravanja iz zakonitih skladišta u nezakonite tokove.</w:t>
      </w:r>
    </w:p>
    <w:p w14:paraId="107F929C" w14:textId="77ED74E0" w:rsidR="00F86101" w:rsidRPr="00AF7299" w:rsidRDefault="006D529D" w:rsidP="006D529D">
      <w:pPr>
        <w:pStyle w:val="NoSpacing"/>
        <w:rPr>
          <w:rFonts w:ascii="Arial" w:hAnsi="Arial" w:cs="Arial"/>
          <w:b/>
          <w:color w:val="2F5496" w:themeColor="accent1" w:themeShade="BF"/>
          <w:lang w:val="hr-HR"/>
        </w:rPr>
      </w:pPr>
      <w:r w:rsidRPr="00AF7299">
        <w:rPr>
          <w:rFonts w:ascii="Arial" w:hAnsi="Arial" w:cs="Arial"/>
          <w:b/>
          <w:color w:val="2F5496" w:themeColor="accent1" w:themeShade="BF"/>
          <w:lang w:val="hr-HR"/>
        </w:rPr>
        <w:t>Definisani potciljevi Mape puta</w:t>
      </w:r>
    </w:p>
    <w:p w14:paraId="1D638F12" w14:textId="1F5965EF" w:rsidR="00F86101" w:rsidRPr="00AF7299" w:rsidRDefault="00F86101" w:rsidP="003D7273">
      <w:pPr>
        <w:numPr>
          <w:ilvl w:val="0"/>
          <w:numId w:val="27"/>
        </w:num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 xml:space="preserve">Sistematski smanjivati viškove zaliha malokalibarskog i lakog oružja, municije i eksploziva kroz uništavanje na ekološki prihvatljiv nači, kao i drugim metodama. . </w:t>
      </w:r>
    </w:p>
    <w:p w14:paraId="0F747125" w14:textId="4AB18355" w:rsidR="00F86101" w:rsidRPr="00AF7299" w:rsidRDefault="00F86101" w:rsidP="003D7273">
      <w:pPr>
        <w:numPr>
          <w:ilvl w:val="0"/>
          <w:numId w:val="27"/>
        </w:num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 xml:space="preserve">Redovno i bezbjedno uništavanje zaplijenjenog i prikupljenog malokalibarskog i lakog oružja, municije i eksploziva ili njihovo zbrinjavanje na drugi transparentan način. </w:t>
      </w:r>
    </w:p>
    <w:p w14:paraId="1708331E" w14:textId="2F1A5ED0" w:rsidR="00F86101" w:rsidRPr="00AF7299" w:rsidRDefault="00F86101" w:rsidP="003D7273">
      <w:pPr>
        <w:numPr>
          <w:ilvl w:val="0"/>
          <w:numId w:val="27"/>
        </w:num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Ojačati kapacitete relevantnih institucija za primjenu Sistema upravljanja rokom trajanja malokalibarskog i lakog oružja i municije</w:t>
      </w:r>
    </w:p>
    <w:p w14:paraId="0125567C" w14:textId="3F8ADB2A" w:rsidR="00F86101" w:rsidRPr="00AF7299" w:rsidRDefault="00F86101" w:rsidP="003D7273">
      <w:pPr>
        <w:numPr>
          <w:ilvl w:val="0"/>
          <w:numId w:val="27"/>
        </w:num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 xml:space="preserve">Obezbijediti bezbjedne i sigurne objekte za skladištenja malokalibarskog i lako oružje, municijije i eksplozive, zasnovano na utvrđenim potrebama i u skladu sa međunarodnim standardima. </w:t>
      </w:r>
    </w:p>
    <w:p w14:paraId="5036BC95" w14:textId="4DA3CB47" w:rsidR="006D529D" w:rsidRDefault="00F86101" w:rsidP="000F76DE">
      <w:pPr>
        <w:numPr>
          <w:ilvl w:val="0"/>
          <w:numId w:val="27"/>
        </w:numPr>
        <w:spacing w:before="100" w:beforeAutospacing="1" w:after="100" w:afterAutospacing="1" w:line="240" w:lineRule="auto"/>
        <w:jc w:val="both"/>
        <w:rPr>
          <w:rFonts w:ascii="Arial" w:eastAsia="Times New Roman" w:hAnsi="Arial" w:cs="Arial"/>
          <w:kern w:val="0"/>
          <w:sz w:val="24"/>
          <w:szCs w:val="24"/>
          <w:lang w:val="en-GB" w:eastAsia="en-GB"/>
          <w14:ligatures w14:val="none"/>
        </w:rPr>
      </w:pPr>
      <w:r w:rsidRPr="00AF7299">
        <w:rPr>
          <w:rFonts w:ascii="Arial" w:eastAsia="Times New Roman" w:hAnsi="Arial" w:cs="Arial"/>
          <w:kern w:val="0"/>
          <w:sz w:val="24"/>
          <w:szCs w:val="24"/>
          <w:lang w:val="en-GB" w:eastAsia="en-GB"/>
          <w14:ligatures w14:val="none"/>
        </w:rPr>
        <w:t>Ojačati kapacitete institucija za praćenje, nadzor i evaluaciju zaliha oružja, municije i eksplozi</w:t>
      </w:r>
      <w:r w:rsidR="006D529D" w:rsidRPr="00AF7299">
        <w:rPr>
          <w:rFonts w:ascii="Arial" w:eastAsia="Times New Roman" w:hAnsi="Arial" w:cs="Arial"/>
          <w:kern w:val="0"/>
          <w:sz w:val="24"/>
          <w:szCs w:val="24"/>
          <w:lang w:val="en-GB" w:eastAsia="en-GB"/>
          <w14:ligatures w14:val="none"/>
        </w:rPr>
        <w:t>va kod pravnih i fizičkih lica.</w:t>
      </w:r>
    </w:p>
    <w:p w14:paraId="1FBA52BD" w14:textId="77777777" w:rsidR="00B571DE" w:rsidRPr="00AF7299" w:rsidRDefault="00B571DE" w:rsidP="00B571DE">
      <w:pPr>
        <w:spacing w:before="100" w:beforeAutospacing="1" w:after="100" w:afterAutospacing="1" w:line="240" w:lineRule="auto"/>
        <w:ind w:left="720"/>
        <w:jc w:val="both"/>
        <w:rPr>
          <w:rFonts w:ascii="Arial" w:eastAsia="Times New Roman" w:hAnsi="Arial" w:cs="Arial"/>
          <w:kern w:val="0"/>
          <w:sz w:val="24"/>
          <w:szCs w:val="24"/>
          <w:lang w:val="en-GB" w:eastAsia="en-GB"/>
          <w14:ligatures w14:val="none"/>
        </w:rPr>
      </w:pPr>
    </w:p>
    <w:p w14:paraId="0E666BF4" w14:textId="77777777" w:rsidR="00AF7299" w:rsidRDefault="00AF7299" w:rsidP="006D529D">
      <w:pPr>
        <w:spacing w:line="276" w:lineRule="auto"/>
        <w:jc w:val="both"/>
        <w:rPr>
          <w:rFonts w:ascii="Arial" w:hAnsi="Arial" w:cs="Arial"/>
          <w:b/>
          <w:color w:val="2F5496" w:themeColor="accent1" w:themeShade="BF"/>
          <w:lang w:val="hr-HR"/>
        </w:rPr>
      </w:pPr>
    </w:p>
    <w:p w14:paraId="55D58114" w14:textId="2971D0DD" w:rsidR="006D529D" w:rsidRPr="00AF7299" w:rsidRDefault="006D529D" w:rsidP="006D529D">
      <w:pPr>
        <w:spacing w:line="276" w:lineRule="auto"/>
        <w:jc w:val="both"/>
        <w:rPr>
          <w:rFonts w:ascii="Arial" w:hAnsi="Arial" w:cs="Arial"/>
          <w:b/>
          <w:color w:val="2F5496" w:themeColor="accent1" w:themeShade="BF"/>
          <w:lang w:val="hr-HR"/>
        </w:rPr>
      </w:pPr>
      <w:r w:rsidRPr="00AF7299">
        <w:rPr>
          <w:rFonts w:ascii="Arial" w:hAnsi="Arial" w:cs="Arial"/>
          <w:b/>
          <w:color w:val="2F5496" w:themeColor="accent1" w:themeShade="BF"/>
          <w:lang w:val="hr-HR"/>
        </w:rPr>
        <w:t>Usaglašenost aktivnosti Akcionog plana 2026-2028 sa Mapom puta</w:t>
      </w:r>
    </w:p>
    <w:tbl>
      <w:tblPr>
        <w:tblStyle w:val="GridTable2-Accent2"/>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4248"/>
        <w:gridCol w:w="8505"/>
      </w:tblGrid>
      <w:tr w:rsidR="00920B20" w:rsidRPr="00A03455" w14:paraId="6EFE7D55" w14:textId="77777777" w:rsidTr="00920B20">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tcBorders>
            <w:vAlign w:val="center"/>
          </w:tcPr>
          <w:p w14:paraId="7468984A" w14:textId="77777777" w:rsidR="00920B20" w:rsidRPr="00A03455" w:rsidRDefault="00920B20" w:rsidP="00A03455">
            <w:pPr>
              <w:pStyle w:val="NoSpacing"/>
              <w:rPr>
                <w:rFonts w:ascii="Arial" w:hAnsi="Arial" w:cs="Arial"/>
                <w:sz w:val="20"/>
                <w:szCs w:val="20"/>
              </w:rPr>
            </w:pPr>
            <w:r w:rsidRPr="00A03455">
              <w:rPr>
                <w:rFonts w:ascii="Arial" w:hAnsi="Arial" w:cs="Arial"/>
                <w:sz w:val="20"/>
                <w:szCs w:val="20"/>
              </w:rPr>
              <w:t>Operativni cilj</w:t>
            </w:r>
          </w:p>
        </w:tc>
        <w:tc>
          <w:tcPr>
            <w:tcW w:w="8505" w:type="dxa"/>
            <w:tcBorders>
              <w:top w:val="single" w:sz="4" w:space="0" w:color="auto"/>
              <w:right w:val="single" w:sz="4" w:space="0" w:color="auto"/>
            </w:tcBorders>
            <w:vAlign w:val="center"/>
          </w:tcPr>
          <w:p w14:paraId="6BA73D1A" w14:textId="77777777" w:rsidR="00920B20" w:rsidRPr="00A03455" w:rsidRDefault="00920B20" w:rsidP="00AB4FB9">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03455">
              <w:rPr>
                <w:rFonts w:ascii="Arial" w:hAnsi="Arial" w:cs="Arial"/>
                <w:sz w:val="20"/>
                <w:szCs w:val="20"/>
              </w:rPr>
              <w:t>Indikatori učinka (integralno preneseni)</w:t>
            </w:r>
          </w:p>
        </w:tc>
      </w:tr>
      <w:tr w:rsidR="00920B20" w:rsidRPr="00A03455" w14:paraId="05F96A63" w14:textId="77777777" w:rsidTr="00920B20">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4248" w:type="dxa"/>
            <w:vMerge w:val="restart"/>
            <w:tcBorders>
              <w:left w:val="single" w:sz="4" w:space="0" w:color="auto"/>
            </w:tcBorders>
            <w:vAlign w:val="center"/>
          </w:tcPr>
          <w:p w14:paraId="341B1021" w14:textId="1A603BAB" w:rsidR="00920B20" w:rsidRPr="00A03455" w:rsidRDefault="00920B20" w:rsidP="00A03455">
            <w:pPr>
              <w:pStyle w:val="NoSpacing"/>
              <w:rPr>
                <w:rFonts w:ascii="Arial" w:hAnsi="Arial" w:cs="Arial"/>
                <w:sz w:val="20"/>
                <w:szCs w:val="20"/>
              </w:rPr>
            </w:pPr>
            <w:r w:rsidRPr="00A03455">
              <w:rPr>
                <w:rFonts w:ascii="Arial" w:hAnsi="Arial" w:cs="Arial"/>
                <w:sz w:val="20"/>
                <w:szCs w:val="20"/>
              </w:rPr>
              <w:t>5.1. Smanjiti viškove zaliha malokalibarskog i lakog oružja, municije i eksploziva putem ekološki prihvatljivog uništavanja, kao i drugim metodama</w:t>
            </w:r>
          </w:p>
        </w:tc>
        <w:tc>
          <w:tcPr>
            <w:tcW w:w="8505" w:type="dxa"/>
            <w:tcBorders>
              <w:right w:val="single" w:sz="4" w:space="0" w:color="auto"/>
            </w:tcBorders>
            <w:vAlign w:val="center"/>
          </w:tcPr>
          <w:p w14:paraId="0D468B59" w14:textId="77777777" w:rsidR="00920B20" w:rsidRPr="00A03455" w:rsidRDefault="00920B20" w:rsidP="00AB4FB9">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455">
              <w:rPr>
                <w:rFonts w:ascii="Arial" w:hAnsi="Arial" w:cs="Arial"/>
                <w:sz w:val="20"/>
                <w:szCs w:val="20"/>
              </w:rPr>
              <w:t>Kontinuirano smanjenje viškova malokalibarskog i lakog oružja, municije i eksploziva</w:t>
            </w:r>
          </w:p>
        </w:tc>
      </w:tr>
      <w:tr w:rsidR="00920B20" w:rsidRPr="00A03455" w14:paraId="75A35E1D" w14:textId="77777777" w:rsidTr="00920B20">
        <w:trPr>
          <w:trHeight w:val="783"/>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4C72FA22" w14:textId="25BD002E"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vAlign w:val="center"/>
          </w:tcPr>
          <w:p w14:paraId="71F2BD98" w14:textId="77777777" w:rsidR="00920B20" w:rsidRPr="00A03455" w:rsidRDefault="00920B20" w:rsidP="00AB4FB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455">
              <w:rPr>
                <w:rFonts w:ascii="Arial" w:hAnsi="Arial" w:cs="Arial"/>
                <w:sz w:val="20"/>
                <w:szCs w:val="20"/>
              </w:rPr>
              <w:t>Izrada Uputstva za rad skladišta ubojnih sredstava za oružane snage (Vojsku i Policiju)</w:t>
            </w:r>
          </w:p>
        </w:tc>
      </w:tr>
      <w:tr w:rsidR="00920B20" w:rsidRPr="00A03455" w14:paraId="201175F6" w14:textId="77777777" w:rsidTr="00920B2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248" w:type="dxa"/>
            <w:vMerge w:val="restart"/>
            <w:tcBorders>
              <w:left w:val="single" w:sz="4" w:space="0" w:color="auto"/>
            </w:tcBorders>
            <w:vAlign w:val="center"/>
          </w:tcPr>
          <w:p w14:paraId="07C29395" w14:textId="77777777" w:rsidR="00920B20" w:rsidRPr="00A03455" w:rsidRDefault="00920B20" w:rsidP="00A03455">
            <w:pPr>
              <w:pStyle w:val="NoSpacing"/>
              <w:rPr>
                <w:rFonts w:ascii="Arial" w:hAnsi="Arial" w:cs="Arial"/>
                <w:sz w:val="20"/>
                <w:szCs w:val="20"/>
              </w:rPr>
            </w:pPr>
          </w:p>
          <w:p w14:paraId="6F511C18" w14:textId="77777777" w:rsidR="00920B20" w:rsidRPr="00A03455" w:rsidRDefault="00920B20" w:rsidP="00A03455">
            <w:pPr>
              <w:pStyle w:val="NoSpacing"/>
              <w:rPr>
                <w:rFonts w:ascii="Arial" w:hAnsi="Arial" w:cs="Arial"/>
                <w:sz w:val="20"/>
                <w:szCs w:val="20"/>
              </w:rPr>
            </w:pPr>
          </w:p>
          <w:p w14:paraId="707D86FC" w14:textId="77777777" w:rsidR="00920B20" w:rsidRPr="00A03455" w:rsidRDefault="00920B20" w:rsidP="00A03455">
            <w:pPr>
              <w:pStyle w:val="NoSpacing"/>
              <w:rPr>
                <w:rFonts w:ascii="Arial" w:hAnsi="Arial" w:cs="Arial"/>
                <w:sz w:val="20"/>
                <w:szCs w:val="20"/>
              </w:rPr>
            </w:pPr>
          </w:p>
          <w:p w14:paraId="6CEF4229" w14:textId="77777777" w:rsidR="00920B20" w:rsidRPr="00A03455" w:rsidRDefault="00920B20" w:rsidP="00A03455">
            <w:pPr>
              <w:pStyle w:val="NoSpacing"/>
              <w:rPr>
                <w:rFonts w:ascii="Arial" w:hAnsi="Arial" w:cs="Arial"/>
                <w:sz w:val="20"/>
                <w:szCs w:val="20"/>
              </w:rPr>
            </w:pPr>
          </w:p>
          <w:p w14:paraId="28CFE5E0" w14:textId="77777777" w:rsidR="00920B20" w:rsidRPr="00A03455" w:rsidRDefault="00920B20" w:rsidP="00A03455">
            <w:pPr>
              <w:pStyle w:val="NoSpacing"/>
              <w:rPr>
                <w:rFonts w:ascii="Arial" w:hAnsi="Arial" w:cs="Arial"/>
                <w:sz w:val="20"/>
                <w:szCs w:val="20"/>
              </w:rPr>
            </w:pPr>
          </w:p>
          <w:p w14:paraId="592C63BB" w14:textId="77777777" w:rsidR="00920B20" w:rsidRPr="00A03455" w:rsidRDefault="00920B20" w:rsidP="00A03455">
            <w:pPr>
              <w:pStyle w:val="NoSpacing"/>
              <w:rPr>
                <w:rFonts w:ascii="Arial" w:hAnsi="Arial" w:cs="Arial"/>
                <w:sz w:val="20"/>
                <w:szCs w:val="20"/>
              </w:rPr>
            </w:pPr>
          </w:p>
          <w:p w14:paraId="68A182B0" w14:textId="77777777" w:rsidR="00920B20" w:rsidRPr="00A03455" w:rsidRDefault="00920B20" w:rsidP="00A03455">
            <w:pPr>
              <w:pStyle w:val="NoSpacing"/>
              <w:rPr>
                <w:rFonts w:ascii="Arial" w:hAnsi="Arial" w:cs="Arial"/>
                <w:sz w:val="20"/>
                <w:szCs w:val="20"/>
              </w:rPr>
            </w:pPr>
          </w:p>
          <w:p w14:paraId="39185A7E" w14:textId="77777777" w:rsidR="00920B20" w:rsidRPr="00A03455" w:rsidRDefault="00920B20" w:rsidP="00A03455">
            <w:pPr>
              <w:pStyle w:val="NoSpacing"/>
              <w:rPr>
                <w:rFonts w:ascii="Arial" w:hAnsi="Arial" w:cs="Arial"/>
                <w:sz w:val="20"/>
                <w:szCs w:val="20"/>
              </w:rPr>
            </w:pPr>
          </w:p>
          <w:p w14:paraId="2266CFD4" w14:textId="77777777" w:rsidR="00920B20" w:rsidRPr="00A03455" w:rsidRDefault="00920B20" w:rsidP="00A03455">
            <w:pPr>
              <w:pStyle w:val="NoSpacing"/>
              <w:rPr>
                <w:rFonts w:ascii="Arial" w:hAnsi="Arial" w:cs="Arial"/>
                <w:sz w:val="20"/>
                <w:szCs w:val="20"/>
              </w:rPr>
            </w:pPr>
          </w:p>
          <w:p w14:paraId="2131ADA5" w14:textId="77777777" w:rsidR="00920B20" w:rsidRPr="00A03455" w:rsidRDefault="00920B20" w:rsidP="00A03455">
            <w:pPr>
              <w:pStyle w:val="NoSpacing"/>
              <w:rPr>
                <w:rFonts w:ascii="Arial" w:hAnsi="Arial" w:cs="Arial"/>
                <w:sz w:val="20"/>
                <w:szCs w:val="20"/>
              </w:rPr>
            </w:pPr>
          </w:p>
          <w:p w14:paraId="59AA78EC" w14:textId="77777777" w:rsidR="00920B20" w:rsidRPr="00A03455" w:rsidRDefault="00920B20" w:rsidP="00A03455">
            <w:pPr>
              <w:pStyle w:val="NoSpacing"/>
              <w:rPr>
                <w:rFonts w:ascii="Arial" w:hAnsi="Arial" w:cs="Arial"/>
                <w:sz w:val="20"/>
                <w:szCs w:val="20"/>
              </w:rPr>
            </w:pPr>
          </w:p>
          <w:p w14:paraId="175E8675" w14:textId="69C22FA3" w:rsidR="00920B20" w:rsidRPr="00A03455" w:rsidRDefault="00920B20" w:rsidP="00A03455">
            <w:pPr>
              <w:pStyle w:val="NoSpacing"/>
              <w:rPr>
                <w:rFonts w:ascii="Arial" w:hAnsi="Arial" w:cs="Arial"/>
                <w:sz w:val="20"/>
                <w:szCs w:val="20"/>
              </w:rPr>
            </w:pPr>
            <w:r w:rsidRPr="00A03455">
              <w:rPr>
                <w:rFonts w:ascii="Arial" w:hAnsi="Arial" w:cs="Arial"/>
                <w:sz w:val="20"/>
                <w:szCs w:val="20"/>
              </w:rPr>
              <w:t>5.2. Smanjiti količine oduzetog, dobrovoljno predatog i prikupljenog oružja, municije i eksploziva</w:t>
            </w:r>
          </w:p>
        </w:tc>
        <w:tc>
          <w:tcPr>
            <w:tcW w:w="8505" w:type="dxa"/>
            <w:tcBorders>
              <w:right w:val="single" w:sz="4" w:space="0" w:color="auto"/>
            </w:tcBorders>
          </w:tcPr>
          <w:p w14:paraId="2058FD2A" w14:textId="77777777" w:rsidR="00920B20" w:rsidRPr="00A03455" w:rsidRDefault="00920B20" w:rsidP="00AB4FB9">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455">
              <w:rPr>
                <w:rFonts w:ascii="Arial" w:hAnsi="Arial" w:cs="Arial"/>
                <w:sz w:val="20"/>
                <w:szCs w:val="20"/>
              </w:rPr>
              <w:t>Uspostaviti međuinstitucionalni mehanizam za blagovremeno dostavljanje podataka o pravosnažnim presudama kojim se izriče mjera oduzimanja i eksploziva, radi evidencije, planiranja i sprovođenja njihovog bezbjednog i sistematičnog uništenja</w:t>
            </w:r>
          </w:p>
        </w:tc>
      </w:tr>
      <w:tr w:rsidR="00920B20" w:rsidRPr="00A03455" w14:paraId="3AC4F94D" w14:textId="77777777" w:rsidTr="00920B20">
        <w:trPr>
          <w:trHeight w:val="968"/>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58E71969" w14:textId="2E364B14"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tcPr>
          <w:p w14:paraId="34C6B014" w14:textId="77777777" w:rsidR="00920B20" w:rsidRPr="00A03455" w:rsidRDefault="00920B20" w:rsidP="00AB4FB9">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455">
              <w:rPr>
                <w:rFonts w:ascii="Arial" w:hAnsi="Arial" w:cs="Arial"/>
                <w:sz w:val="20"/>
                <w:szCs w:val="20"/>
              </w:rPr>
              <w:t>Izraditi proceduru o prikupljanju podataka o oduzetom i predatom oružju, municiji i eksplozivnim sredstvima u cilju njegovog daljeg raspolaganja</w:t>
            </w:r>
          </w:p>
        </w:tc>
      </w:tr>
      <w:tr w:rsidR="00920B20" w:rsidRPr="00A03455" w14:paraId="1495855C" w14:textId="77777777" w:rsidTr="00920B2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319CC050" w14:textId="64E0EEB0"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vAlign w:val="center"/>
          </w:tcPr>
          <w:p w14:paraId="658A7F86" w14:textId="77777777" w:rsidR="00920B20" w:rsidRPr="00A03455" w:rsidRDefault="00920B20" w:rsidP="00AB4FB9">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455">
              <w:rPr>
                <w:rFonts w:ascii="Arial" w:hAnsi="Arial" w:cs="Arial"/>
                <w:sz w:val="20"/>
                <w:szCs w:val="20"/>
              </w:rPr>
              <w:t>Kontinuirano odlaganje oduzetog, dobrovoljno predatog i prikupljenog malokalibarskog i lakog oružja, municije i eksploziva</w:t>
            </w:r>
          </w:p>
        </w:tc>
      </w:tr>
      <w:tr w:rsidR="00920B20" w:rsidRPr="00A03455" w14:paraId="29B0449D" w14:textId="77777777" w:rsidTr="00920B20">
        <w:trPr>
          <w:trHeight w:val="565"/>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4729E6D9" w14:textId="1F13B109"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vAlign w:val="center"/>
          </w:tcPr>
          <w:p w14:paraId="2D89F72A" w14:textId="77777777" w:rsidR="00920B20" w:rsidRPr="00A03455" w:rsidRDefault="00920B20" w:rsidP="00AB4FB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455">
              <w:rPr>
                <w:rFonts w:ascii="Arial" w:hAnsi="Arial" w:cs="Arial"/>
                <w:sz w:val="20"/>
                <w:szCs w:val="20"/>
              </w:rPr>
              <w:t>Unaprijediti razvrstavanje dobrovoljno predatog i oduzetog oružja i municije kroz formiranje nadležne komisije</w:t>
            </w:r>
          </w:p>
        </w:tc>
      </w:tr>
      <w:tr w:rsidR="00920B20" w:rsidRPr="00A03455" w14:paraId="034BFAD2" w14:textId="77777777" w:rsidTr="00920B20">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6A451758" w14:textId="625CC00F"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vAlign w:val="center"/>
          </w:tcPr>
          <w:p w14:paraId="779D82C7" w14:textId="77777777" w:rsidR="00920B20" w:rsidRPr="00A03455" w:rsidRDefault="00920B20" w:rsidP="00AB4FB9">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455">
              <w:rPr>
                <w:rFonts w:ascii="Arial" w:hAnsi="Arial" w:cs="Arial"/>
                <w:sz w:val="20"/>
                <w:szCs w:val="20"/>
              </w:rPr>
              <w:t>Uključivanje relevantnih međunarodnih organizacija u proces uništavanja oružja, municije i eksploziva (tehnička i finansijska podrška)</w:t>
            </w:r>
          </w:p>
        </w:tc>
      </w:tr>
      <w:tr w:rsidR="00920B20" w:rsidRPr="00A03455" w14:paraId="7411C57A" w14:textId="77777777" w:rsidTr="00920B20">
        <w:trPr>
          <w:trHeight w:val="562"/>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14E1FC92" w14:textId="3BC6C8FA"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vAlign w:val="center"/>
          </w:tcPr>
          <w:p w14:paraId="3CA31BF2" w14:textId="77777777" w:rsidR="00920B20" w:rsidRPr="00A03455" w:rsidRDefault="00920B20" w:rsidP="00AB4FB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455">
              <w:rPr>
                <w:rFonts w:ascii="Arial" w:hAnsi="Arial" w:cs="Arial"/>
                <w:sz w:val="20"/>
                <w:szCs w:val="20"/>
              </w:rPr>
              <w:t>Kontinuirano uništenje oduzetog, dobrovoljno predatog i prikupljenog oružja, municije i eksploziva</w:t>
            </w:r>
          </w:p>
        </w:tc>
      </w:tr>
      <w:tr w:rsidR="00920B20" w:rsidRPr="00A03455" w14:paraId="11FDBBC7" w14:textId="77777777" w:rsidTr="00920B20">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68D1DE3E" w14:textId="32697169"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vAlign w:val="center"/>
          </w:tcPr>
          <w:p w14:paraId="5647D35A" w14:textId="77777777" w:rsidR="00920B20" w:rsidRPr="00A03455" w:rsidRDefault="00920B20" w:rsidP="00AB4FB9">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455">
              <w:rPr>
                <w:rFonts w:ascii="Arial" w:hAnsi="Arial" w:cs="Arial"/>
                <w:sz w:val="20"/>
                <w:szCs w:val="20"/>
              </w:rPr>
              <w:t>Uspostavljanje preciznih i ažurnih evidencija o uništenom oružju</w:t>
            </w:r>
          </w:p>
        </w:tc>
      </w:tr>
      <w:tr w:rsidR="00920B20" w:rsidRPr="00A03455" w14:paraId="5D4C6DDC" w14:textId="77777777" w:rsidTr="00920B20">
        <w:trPr>
          <w:trHeight w:val="537"/>
        </w:trPr>
        <w:tc>
          <w:tcPr>
            <w:cnfStyle w:val="001000000000" w:firstRow="0" w:lastRow="0" w:firstColumn="1" w:lastColumn="0" w:oddVBand="0" w:evenVBand="0" w:oddHBand="0" w:evenHBand="0" w:firstRowFirstColumn="0" w:firstRowLastColumn="0" w:lastRowFirstColumn="0" w:lastRowLastColumn="0"/>
            <w:tcW w:w="4248" w:type="dxa"/>
            <w:vMerge w:val="restart"/>
            <w:tcBorders>
              <w:left w:val="single" w:sz="4" w:space="0" w:color="auto"/>
            </w:tcBorders>
            <w:vAlign w:val="center"/>
          </w:tcPr>
          <w:p w14:paraId="4E196FBF" w14:textId="1915D0A2" w:rsidR="00920B20" w:rsidRPr="00A03455" w:rsidRDefault="00920B20" w:rsidP="00A03455">
            <w:pPr>
              <w:pStyle w:val="NoSpacing"/>
              <w:rPr>
                <w:rFonts w:ascii="Arial" w:hAnsi="Arial" w:cs="Arial"/>
                <w:sz w:val="20"/>
                <w:szCs w:val="20"/>
              </w:rPr>
            </w:pPr>
            <w:r w:rsidRPr="00A03455">
              <w:rPr>
                <w:rFonts w:ascii="Arial" w:hAnsi="Arial" w:cs="Arial"/>
                <w:sz w:val="20"/>
                <w:szCs w:val="20"/>
              </w:rPr>
              <w:t xml:space="preserve">5.3. Jačati kapacitete nadležnih institucija za primjenu sistema upravljanja rokom </w:t>
            </w:r>
            <w:r w:rsidRPr="00A03455">
              <w:rPr>
                <w:rFonts w:ascii="Arial" w:hAnsi="Arial" w:cs="Arial"/>
                <w:sz w:val="20"/>
                <w:szCs w:val="20"/>
              </w:rPr>
              <w:lastRenderedPageBreak/>
              <w:t>trajanja malokalibarskog i lakog oružja i municije</w:t>
            </w:r>
          </w:p>
        </w:tc>
        <w:tc>
          <w:tcPr>
            <w:tcW w:w="8505" w:type="dxa"/>
            <w:tcBorders>
              <w:right w:val="single" w:sz="4" w:space="0" w:color="auto"/>
            </w:tcBorders>
            <w:vAlign w:val="center"/>
          </w:tcPr>
          <w:p w14:paraId="40E0E3E7" w14:textId="77777777" w:rsidR="00920B20" w:rsidRPr="00A03455" w:rsidRDefault="00920B20" w:rsidP="00AB4FB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455">
              <w:rPr>
                <w:rFonts w:ascii="Arial" w:hAnsi="Arial" w:cs="Arial"/>
                <w:sz w:val="20"/>
                <w:szCs w:val="20"/>
              </w:rPr>
              <w:lastRenderedPageBreak/>
              <w:t>Kontinuiran rad na sistemskom ispitivanju stanja stabilnosti uzoraka baruta ubojnih sredstava Vojske Crne Gore</w:t>
            </w:r>
          </w:p>
        </w:tc>
      </w:tr>
      <w:tr w:rsidR="00920B20" w:rsidRPr="00A03455" w14:paraId="67754AB7" w14:textId="77777777" w:rsidTr="00920B20">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581F88CE" w14:textId="32A7E3EE"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tcPr>
          <w:p w14:paraId="4CD038A7" w14:textId="77777777" w:rsidR="00920B20" w:rsidRPr="00A03455" w:rsidRDefault="00920B20" w:rsidP="00AB4FB9">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455">
              <w:rPr>
                <w:rFonts w:ascii="Arial" w:hAnsi="Arial" w:cs="Arial"/>
                <w:sz w:val="20"/>
                <w:szCs w:val="20"/>
              </w:rPr>
              <w:t>Kontinuirani rad na kontrolno tehničkim ispitivanjima municije na kontrolnotehničkim gađanjima sa ciljem uvida u kvalitet ispunjenosti proizvođačkih tehničko-tehnoloških karakteristika sa dozvoljenim odstupanjima</w:t>
            </w:r>
          </w:p>
        </w:tc>
      </w:tr>
      <w:tr w:rsidR="00920B20" w:rsidRPr="00A03455" w14:paraId="79D04AC4" w14:textId="77777777" w:rsidTr="00920B20">
        <w:trPr>
          <w:trHeight w:val="588"/>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19C047F1" w14:textId="1605EA6E"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vAlign w:val="center"/>
          </w:tcPr>
          <w:p w14:paraId="0094ACE4" w14:textId="77777777" w:rsidR="00920B20" w:rsidRPr="00A03455" w:rsidRDefault="00920B20" w:rsidP="00AB4FB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455">
              <w:rPr>
                <w:rFonts w:ascii="Arial" w:hAnsi="Arial" w:cs="Arial"/>
                <w:sz w:val="20"/>
                <w:szCs w:val="20"/>
              </w:rPr>
              <w:t>Kontinuiran rad pri praćenju ponašanja municije pri izvršenju bojevih gađanja</w:t>
            </w:r>
          </w:p>
        </w:tc>
      </w:tr>
      <w:tr w:rsidR="00920B20" w:rsidRPr="00A03455" w14:paraId="1F249A7D" w14:textId="77777777" w:rsidTr="00920B2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46D148D3" w14:textId="585B9E5E"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vAlign w:val="center"/>
          </w:tcPr>
          <w:p w14:paraId="65E397CC" w14:textId="77777777" w:rsidR="00920B20" w:rsidRPr="00A03455" w:rsidRDefault="00920B20" w:rsidP="00AB4FB9">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455">
              <w:rPr>
                <w:rFonts w:ascii="Arial" w:hAnsi="Arial" w:cs="Arial"/>
                <w:sz w:val="20"/>
                <w:szCs w:val="20"/>
              </w:rPr>
              <w:t>Realizacija infrastrukturnih radova na vojnom objektu “Brezovik”</w:t>
            </w:r>
          </w:p>
        </w:tc>
      </w:tr>
      <w:tr w:rsidR="00920B20" w:rsidRPr="00A03455" w14:paraId="158302A3" w14:textId="77777777" w:rsidTr="00920B20">
        <w:trPr>
          <w:trHeight w:val="420"/>
        </w:trPr>
        <w:tc>
          <w:tcPr>
            <w:cnfStyle w:val="001000000000" w:firstRow="0" w:lastRow="0" w:firstColumn="1" w:lastColumn="0" w:oddVBand="0" w:evenVBand="0" w:oddHBand="0" w:evenHBand="0" w:firstRowFirstColumn="0" w:firstRowLastColumn="0" w:lastRowFirstColumn="0" w:lastRowLastColumn="0"/>
            <w:tcW w:w="4248" w:type="dxa"/>
            <w:vMerge w:val="restart"/>
            <w:tcBorders>
              <w:left w:val="single" w:sz="4" w:space="0" w:color="auto"/>
            </w:tcBorders>
            <w:vAlign w:val="center"/>
          </w:tcPr>
          <w:p w14:paraId="76EBCA20" w14:textId="77777777" w:rsidR="00920B20" w:rsidRPr="00A03455" w:rsidRDefault="00920B20" w:rsidP="00A03455">
            <w:pPr>
              <w:pStyle w:val="NoSpacing"/>
              <w:rPr>
                <w:rFonts w:ascii="Arial" w:hAnsi="Arial" w:cs="Arial"/>
                <w:sz w:val="20"/>
                <w:szCs w:val="20"/>
              </w:rPr>
            </w:pPr>
          </w:p>
          <w:p w14:paraId="33E715F1" w14:textId="77777777" w:rsidR="00920B20" w:rsidRPr="00A03455" w:rsidRDefault="00920B20" w:rsidP="00A03455">
            <w:pPr>
              <w:pStyle w:val="NoSpacing"/>
              <w:rPr>
                <w:rFonts w:ascii="Arial" w:hAnsi="Arial" w:cs="Arial"/>
                <w:sz w:val="20"/>
                <w:szCs w:val="20"/>
              </w:rPr>
            </w:pPr>
          </w:p>
          <w:p w14:paraId="5A47768A" w14:textId="378CE983" w:rsidR="00920B20" w:rsidRPr="00A03455" w:rsidRDefault="00920B20" w:rsidP="00A03455">
            <w:pPr>
              <w:pStyle w:val="NoSpacing"/>
              <w:rPr>
                <w:rFonts w:ascii="Arial" w:hAnsi="Arial" w:cs="Arial"/>
                <w:sz w:val="20"/>
                <w:szCs w:val="20"/>
              </w:rPr>
            </w:pPr>
            <w:r w:rsidRPr="00A03455">
              <w:rPr>
                <w:rFonts w:ascii="Arial" w:hAnsi="Arial" w:cs="Arial"/>
                <w:sz w:val="20"/>
                <w:szCs w:val="20"/>
              </w:rPr>
              <w:t>5.4. Osigurati bezbjedne i sigurne objekte za skladištenje malokalibarskog i lakog oružja, municije i eksploziva na osnovu utvrđenih potreba i u skladu sa međunarodnim standardima</w:t>
            </w:r>
          </w:p>
        </w:tc>
        <w:tc>
          <w:tcPr>
            <w:tcW w:w="8505" w:type="dxa"/>
            <w:tcBorders>
              <w:right w:val="single" w:sz="4" w:space="0" w:color="auto"/>
            </w:tcBorders>
            <w:vAlign w:val="center"/>
          </w:tcPr>
          <w:p w14:paraId="029B70C4" w14:textId="77777777" w:rsidR="00920B20" w:rsidRPr="00A03455" w:rsidRDefault="00920B20" w:rsidP="00AB4FB9">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455">
              <w:rPr>
                <w:rFonts w:ascii="Arial" w:hAnsi="Arial" w:cs="Arial"/>
                <w:sz w:val="20"/>
                <w:szCs w:val="20"/>
              </w:rPr>
              <w:t>Poboljšanje infrastrukturnih uslova na objektu Ministarstva “Zagorič”</w:t>
            </w:r>
          </w:p>
        </w:tc>
      </w:tr>
      <w:tr w:rsidR="00920B20" w:rsidRPr="00A03455" w14:paraId="4667920E" w14:textId="77777777" w:rsidTr="00920B20">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5E08F5AA" w14:textId="0E317247"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tcPr>
          <w:p w14:paraId="6F487418" w14:textId="77777777" w:rsidR="00920B20" w:rsidRPr="00A03455" w:rsidRDefault="00920B20" w:rsidP="00AB4FB9">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8C55B6B" w14:textId="0B20401E" w:rsidR="00920B20" w:rsidRPr="00A03455" w:rsidRDefault="00920B20" w:rsidP="00AB4FB9">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455">
              <w:rPr>
                <w:rFonts w:ascii="Arial" w:hAnsi="Arial" w:cs="Arial"/>
                <w:sz w:val="20"/>
                <w:szCs w:val="20"/>
              </w:rPr>
              <w:t>Poboljšanje smještajnih kapaciteta za skladištenje i čuvanje privremeno oduzetog i dobrovoljno predatog oružja u Odjeljenjima bezbjednosti Uprave policije</w:t>
            </w:r>
          </w:p>
        </w:tc>
      </w:tr>
      <w:tr w:rsidR="00920B20" w:rsidRPr="00A03455" w14:paraId="0BB1E93F" w14:textId="77777777" w:rsidTr="00920B20">
        <w:trPr>
          <w:trHeight w:val="562"/>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tcBorders>
            <w:vAlign w:val="center"/>
          </w:tcPr>
          <w:p w14:paraId="0E5AED0B" w14:textId="0E13B55D" w:rsidR="00920B20" w:rsidRPr="00A03455" w:rsidRDefault="00920B20" w:rsidP="00A03455">
            <w:pPr>
              <w:pStyle w:val="NoSpacing"/>
              <w:rPr>
                <w:rFonts w:ascii="Arial" w:hAnsi="Arial" w:cs="Arial"/>
                <w:sz w:val="20"/>
                <w:szCs w:val="20"/>
              </w:rPr>
            </w:pPr>
          </w:p>
        </w:tc>
        <w:tc>
          <w:tcPr>
            <w:tcW w:w="8505" w:type="dxa"/>
            <w:tcBorders>
              <w:right w:val="single" w:sz="4" w:space="0" w:color="auto"/>
            </w:tcBorders>
          </w:tcPr>
          <w:p w14:paraId="51447D30" w14:textId="77777777" w:rsidR="00920B20" w:rsidRPr="00A03455" w:rsidRDefault="00920B20" w:rsidP="00AB4FB9">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455">
              <w:rPr>
                <w:rFonts w:ascii="Arial" w:hAnsi="Arial" w:cs="Arial"/>
                <w:sz w:val="20"/>
                <w:szCs w:val="20"/>
              </w:rPr>
              <w:t>Poboljšanje smještajnih kapaciteta za skladištenje i čuvanje oružja oduzetog u upravnom postupku i oružja predatog na čuvanje u PJ/FL Ministarstva</w:t>
            </w:r>
          </w:p>
        </w:tc>
      </w:tr>
      <w:tr w:rsidR="00920B20" w:rsidRPr="00A03455" w14:paraId="5DF8DC26" w14:textId="77777777" w:rsidTr="00920B20">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248" w:type="dxa"/>
            <w:vMerge/>
            <w:tcBorders>
              <w:left w:val="single" w:sz="4" w:space="0" w:color="auto"/>
              <w:bottom w:val="single" w:sz="4" w:space="0" w:color="auto"/>
            </w:tcBorders>
            <w:vAlign w:val="center"/>
          </w:tcPr>
          <w:p w14:paraId="434DCCF6" w14:textId="4D5E2488" w:rsidR="00920B20" w:rsidRPr="00A03455" w:rsidRDefault="00920B20" w:rsidP="00A03455">
            <w:pPr>
              <w:pStyle w:val="NoSpacing"/>
              <w:rPr>
                <w:rFonts w:ascii="Arial" w:hAnsi="Arial" w:cs="Arial"/>
                <w:sz w:val="20"/>
                <w:szCs w:val="20"/>
              </w:rPr>
            </w:pPr>
          </w:p>
        </w:tc>
        <w:tc>
          <w:tcPr>
            <w:tcW w:w="8505" w:type="dxa"/>
            <w:tcBorders>
              <w:bottom w:val="single" w:sz="4" w:space="0" w:color="auto"/>
              <w:right w:val="single" w:sz="4" w:space="0" w:color="auto"/>
            </w:tcBorders>
          </w:tcPr>
          <w:p w14:paraId="1ABCC041" w14:textId="77777777" w:rsidR="00920B20" w:rsidRPr="00A03455" w:rsidRDefault="00920B20" w:rsidP="00AB4FB9">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3455">
              <w:rPr>
                <w:rFonts w:ascii="Arial" w:hAnsi="Arial" w:cs="Arial"/>
                <w:sz w:val="20"/>
                <w:szCs w:val="20"/>
              </w:rPr>
              <w:t>Kontinuirane bezbjednosne/sigurnosne provjere skladišta u cilju smanjenja rizika od krađe ili gubitka oružja</w:t>
            </w:r>
          </w:p>
        </w:tc>
      </w:tr>
    </w:tbl>
    <w:p w14:paraId="0AEAB62F" w14:textId="77835528" w:rsidR="004A4088" w:rsidRPr="001E7325" w:rsidRDefault="004A4088" w:rsidP="004A4088">
      <w:pPr>
        <w:pStyle w:val="NoSpacing"/>
        <w:rPr>
          <w:sz w:val="10"/>
          <w:szCs w:val="10"/>
          <w:lang w:val="hr-HR"/>
        </w:rPr>
      </w:pPr>
    </w:p>
    <w:p w14:paraId="5463EA65" w14:textId="77777777" w:rsidR="003D7273" w:rsidRDefault="003D7273" w:rsidP="003D7273">
      <w:pPr>
        <w:pStyle w:val="NoSpacing"/>
        <w:jc w:val="both"/>
        <w:rPr>
          <w:rFonts w:ascii="Arial" w:hAnsi="Arial" w:cs="Arial"/>
          <w:b/>
          <w:color w:val="2F5496" w:themeColor="accent1" w:themeShade="BF"/>
          <w:sz w:val="24"/>
          <w:lang w:val="hr-HR"/>
        </w:rPr>
      </w:pPr>
    </w:p>
    <w:p w14:paraId="41CAB215" w14:textId="3F55A9E7" w:rsidR="004A4088" w:rsidRPr="003D7273" w:rsidRDefault="004A4088" w:rsidP="003D7273">
      <w:pPr>
        <w:pStyle w:val="NoSpacing"/>
        <w:jc w:val="both"/>
        <w:rPr>
          <w:rFonts w:ascii="Arial" w:hAnsi="Arial" w:cs="Arial"/>
          <w:b/>
          <w:color w:val="2F5496" w:themeColor="accent1" w:themeShade="BF"/>
          <w:sz w:val="24"/>
          <w:lang w:val="hr-HR"/>
        </w:rPr>
      </w:pPr>
      <w:r w:rsidRPr="003D7273">
        <w:rPr>
          <w:rFonts w:ascii="Arial" w:hAnsi="Arial" w:cs="Arial"/>
          <w:b/>
          <w:color w:val="2F5496" w:themeColor="accent1" w:themeShade="BF"/>
          <w:sz w:val="24"/>
          <w:lang w:val="hr-HR"/>
        </w:rPr>
        <w:t>Ključne mjere sprovođenja</w:t>
      </w:r>
    </w:p>
    <w:p w14:paraId="77AE400F" w14:textId="3F582204" w:rsidR="006D529D" w:rsidRPr="003D7273" w:rsidRDefault="006D529D" w:rsidP="003D7273">
      <w:pPr>
        <w:pStyle w:val="ListBullet"/>
        <w:rPr>
          <w:lang w:val="en-GB" w:eastAsia="en-GB"/>
        </w:rPr>
      </w:pPr>
      <w:r w:rsidRPr="003D7273">
        <w:rPr>
          <w:lang w:val="en-GB" w:eastAsia="en-GB"/>
        </w:rPr>
        <w:t xml:space="preserve">kontinuirano smanjenje viškova zaliha malokalibarskog i lakog oružja, municije i eksploziva; </w:t>
      </w:r>
    </w:p>
    <w:p w14:paraId="72DC78FB" w14:textId="6CB60E5F" w:rsidR="006D529D" w:rsidRPr="003D7273" w:rsidRDefault="006D529D" w:rsidP="003D7273">
      <w:pPr>
        <w:pStyle w:val="ListBullet"/>
        <w:rPr>
          <w:lang w:val="en-GB" w:eastAsia="en-GB"/>
        </w:rPr>
      </w:pPr>
      <w:r w:rsidRPr="003D7273">
        <w:rPr>
          <w:lang w:val="en-GB" w:eastAsia="en-GB"/>
        </w:rPr>
        <w:t xml:space="preserve">periodično uništavanje zaplijenjenog, dobrovoljno predatog i prikupljenog oružja, municije i eksploziva; </w:t>
      </w:r>
    </w:p>
    <w:p w14:paraId="0F1A2701" w14:textId="6043752F" w:rsidR="006D529D" w:rsidRPr="003D7273" w:rsidRDefault="006D529D" w:rsidP="003D7273">
      <w:pPr>
        <w:pStyle w:val="ListBullet"/>
        <w:rPr>
          <w:lang w:val="en-GB" w:eastAsia="en-GB"/>
        </w:rPr>
      </w:pPr>
      <w:r w:rsidRPr="003D7273">
        <w:rPr>
          <w:lang w:val="en-GB" w:eastAsia="en-GB"/>
        </w:rPr>
        <w:t xml:space="preserve">primjena ekološki prihvatljivih procedura uništavanja oružja, municije i eksploziva u skladu sa međunarodnim standardima; </w:t>
      </w:r>
    </w:p>
    <w:p w14:paraId="7957018A" w14:textId="520E3981" w:rsidR="006D529D" w:rsidRPr="003D7273" w:rsidRDefault="006D529D" w:rsidP="003D7273">
      <w:pPr>
        <w:pStyle w:val="ListBullet"/>
        <w:rPr>
          <w:lang w:val="en-GB" w:eastAsia="en-GB"/>
        </w:rPr>
      </w:pPr>
      <w:r w:rsidRPr="003D7273">
        <w:rPr>
          <w:lang w:val="en-GB" w:eastAsia="en-GB"/>
        </w:rPr>
        <w:t xml:space="preserve">unapređenje sistema upravljanja životnim ciklusom malokalibarskog i lakog oružja i municije; </w:t>
      </w:r>
    </w:p>
    <w:p w14:paraId="19E30378" w14:textId="5D32A3DD" w:rsidR="006D529D" w:rsidRPr="003D7273" w:rsidRDefault="006D529D" w:rsidP="003D7273">
      <w:pPr>
        <w:pStyle w:val="ListBullet"/>
        <w:rPr>
          <w:lang w:val="en-GB" w:eastAsia="en-GB"/>
        </w:rPr>
      </w:pPr>
      <w:r w:rsidRPr="003D7273">
        <w:rPr>
          <w:lang w:val="en-GB" w:eastAsia="en-GB"/>
        </w:rPr>
        <w:t xml:space="preserve">kontinuirano praćenje stabilnosti i bezbjednosti municije kroz kontrolno-tehnička ispitivanja i analize; </w:t>
      </w:r>
    </w:p>
    <w:p w14:paraId="3508E1A5" w14:textId="2F52C4F0" w:rsidR="006D529D" w:rsidRPr="003D7273" w:rsidRDefault="006D529D" w:rsidP="003D7273">
      <w:pPr>
        <w:pStyle w:val="ListBullet"/>
        <w:rPr>
          <w:lang w:val="en-GB" w:eastAsia="en-GB"/>
        </w:rPr>
      </w:pPr>
      <w:r w:rsidRPr="003D7273">
        <w:rPr>
          <w:lang w:val="en-GB" w:eastAsia="en-GB"/>
        </w:rPr>
        <w:t xml:space="preserve">modernizacija skladišnih kapaciteta za oružje, municiju i eksplozive; </w:t>
      </w:r>
    </w:p>
    <w:p w14:paraId="30C5429F" w14:textId="35EFE597" w:rsidR="006D529D" w:rsidRPr="003D7273" w:rsidRDefault="006D529D" w:rsidP="003D7273">
      <w:pPr>
        <w:pStyle w:val="ListBullet"/>
        <w:rPr>
          <w:lang w:val="en-GB" w:eastAsia="en-GB"/>
        </w:rPr>
      </w:pPr>
      <w:r w:rsidRPr="003D7273">
        <w:rPr>
          <w:lang w:val="en-GB" w:eastAsia="en-GB"/>
        </w:rPr>
        <w:t xml:space="preserve">sprovođenje redovnih bezbjednosnih i sigurnosnih procjena skladišta; </w:t>
      </w:r>
    </w:p>
    <w:p w14:paraId="1A9992C6" w14:textId="7A6439EC" w:rsidR="006D529D" w:rsidRPr="003D7273" w:rsidRDefault="006D529D" w:rsidP="003D7273">
      <w:pPr>
        <w:pStyle w:val="ListBullet"/>
        <w:rPr>
          <w:lang w:val="en-GB" w:eastAsia="en-GB"/>
        </w:rPr>
      </w:pPr>
      <w:r w:rsidRPr="003D7273">
        <w:rPr>
          <w:lang w:val="en-GB" w:eastAsia="en-GB"/>
        </w:rPr>
        <w:t xml:space="preserve">unapređenje fizičke i tehničke zaštite skladišnih objekata u skladu sa međunarodnim standardima; </w:t>
      </w:r>
    </w:p>
    <w:p w14:paraId="10A07493" w14:textId="557AA801" w:rsidR="006D529D" w:rsidRPr="003D7273" w:rsidRDefault="006D529D" w:rsidP="003D7273">
      <w:pPr>
        <w:pStyle w:val="ListBullet"/>
        <w:rPr>
          <w:lang w:val="en-GB" w:eastAsia="en-GB"/>
        </w:rPr>
      </w:pPr>
      <w:r w:rsidRPr="003D7273">
        <w:rPr>
          <w:lang w:val="en-GB" w:eastAsia="en-GB"/>
        </w:rPr>
        <w:t xml:space="preserve">jačanje kapaciteta nadležnih institucija za monitoring, nadzor i upravljanje zalihama oružja i municije; </w:t>
      </w:r>
    </w:p>
    <w:p w14:paraId="76A4D92E" w14:textId="60EB527F" w:rsidR="006D529D" w:rsidRPr="003D7273" w:rsidRDefault="006D529D" w:rsidP="003D7273">
      <w:pPr>
        <w:pStyle w:val="ListBullet"/>
        <w:rPr>
          <w:lang w:val="en-GB" w:eastAsia="en-GB"/>
        </w:rPr>
      </w:pPr>
      <w:r w:rsidRPr="003D7273">
        <w:rPr>
          <w:lang w:val="en-GB" w:eastAsia="en-GB"/>
        </w:rPr>
        <w:t xml:space="preserve">uspostavljanje i unapređenje digitalnih evidencija o skladištenju, kretanju, uništavanju i upravljanju oružjem, municijom i eksplozivima; </w:t>
      </w:r>
    </w:p>
    <w:p w14:paraId="2D2CB93E" w14:textId="22D145EC" w:rsidR="006D529D" w:rsidRPr="003D7273" w:rsidRDefault="006D529D" w:rsidP="003D7273">
      <w:pPr>
        <w:pStyle w:val="ListBullet"/>
        <w:rPr>
          <w:lang w:val="en-GB" w:eastAsia="en-GB"/>
        </w:rPr>
      </w:pPr>
      <w:r w:rsidRPr="003D7273">
        <w:rPr>
          <w:lang w:val="en-GB" w:eastAsia="en-GB"/>
        </w:rPr>
        <w:t xml:space="preserve">unapređenje međuinstitucionalne razmjene podataka i evidencija o oduzetom, uništenom i uskladištenom oružju i municiji; </w:t>
      </w:r>
    </w:p>
    <w:p w14:paraId="274FBFDC" w14:textId="35031F07" w:rsidR="00AF7299" w:rsidRPr="00920B20" w:rsidRDefault="006D529D" w:rsidP="00920B20">
      <w:pPr>
        <w:pStyle w:val="ListBullet"/>
        <w:rPr>
          <w:lang w:val="en-GB" w:eastAsia="en-GB"/>
        </w:rPr>
      </w:pPr>
      <w:r w:rsidRPr="003D7273">
        <w:rPr>
          <w:lang w:val="en-GB" w:eastAsia="en-GB"/>
        </w:rPr>
        <w:t xml:space="preserve">unapređenje transparentnosti i sljedivosti procesa upravljanja zalihama oružja, municije i eksploziva. </w:t>
      </w:r>
    </w:p>
    <w:p w14:paraId="5B2FC5EB" w14:textId="77777777" w:rsidR="00AF7299" w:rsidRDefault="00AF7299" w:rsidP="003D7273">
      <w:pPr>
        <w:pStyle w:val="NoSpacing"/>
        <w:jc w:val="both"/>
        <w:rPr>
          <w:rFonts w:ascii="Arial" w:hAnsi="Arial" w:cs="Arial"/>
          <w:b/>
          <w:color w:val="2F5496" w:themeColor="accent1" w:themeShade="BF"/>
          <w:sz w:val="24"/>
          <w:lang w:val="hr-HR"/>
        </w:rPr>
      </w:pPr>
    </w:p>
    <w:p w14:paraId="32A9D6B0" w14:textId="229F5F29" w:rsidR="004A4088" w:rsidRDefault="004A4088" w:rsidP="003D7273">
      <w:pPr>
        <w:pStyle w:val="NoSpacing"/>
        <w:jc w:val="both"/>
        <w:rPr>
          <w:rFonts w:ascii="Arial" w:hAnsi="Arial" w:cs="Arial"/>
          <w:b/>
          <w:color w:val="2F5496" w:themeColor="accent1" w:themeShade="BF"/>
          <w:sz w:val="24"/>
          <w:lang w:val="hr-HR"/>
        </w:rPr>
      </w:pPr>
      <w:r w:rsidRPr="003D7273">
        <w:rPr>
          <w:rFonts w:ascii="Arial" w:hAnsi="Arial" w:cs="Arial"/>
          <w:b/>
          <w:color w:val="2F5496" w:themeColor="accent1" w:themeShade="BF"/>
          <w:sz w:val="24"/>
          <w:lang w:val="hr-HR"/>
        </w:rPr>
        <w:t>Očekivani efekti do 2030. godine</w:t>
      </w:r>
    </w:p>
    <w:p w14:paraId="57126F9A" w14:textId="77777777" w:rsidR="00AF7299" w:rsidRPr="003D7273" w:rsidRDefault="00AF7299" w:rsidP="003D7273">
      <w:pPr>
        <w:pStyle w:val="NoSpacing"/>
        <w:jc w:val="both"/>
        <w:rPr>
          <w:rFonts w:ascii="Arial" w:hAnsi="Arial" w:cs="Arial"/>
          <w:b/>
          <w:color w:val="2F5496" w:themeColor="accent1" w:themeShade="BF"/>
          <w:sz w:val="24"/>
          <w:lang w:val="hr-HR"/>
        </w:rPr>
      </w:pPr>
    </w:p>
    <w:p w14:paraId="0F6A6544" w14:textId="4646978A" w:rsidR="006D529D" w:rsidRDefault="006D529D" w:rsidP="003D7273">
      <w:pPr>
        <w:pStyle w:val="NoSpacing"/>
        <w:jc w:val="both"/>
        <w:rPr>
          <w:rFonts w:ascii="Arial" w:eastAsia="Times New Roman" w:hAnsi="Arial" w:cs="Arial"/>
          <w:kern w:val="0"/>
          <w:lang w:val="en-GB" w:eastAsia="en-GB"/>
          <w14:ligatures w14:val="none"/>
        </w:rPr>
      </w:pPr>
      <w:r w:rsidRPr="003D7273">
        <w:rPr>
          <w:rFonts w:ascii="Arial" w:eastAsia="Times New Roman" w:hAnsi="Arial" w:cs="Arial"/>
          <w:kern w:val="0"/>
          <w:lang w:val="en-GB" w:eastAsia="en-GB"/>
          <w14:ligatures w14:val="none"/>
        </w:rPr>
        <w:t>Očekuje se da će do 2030. godine biti uspostavljen održiv i bezbjedan sistem upravljanja zalihama malokalibarskog i lakog oružja, municije i eksploziva, zasnovan na međunarodnim standardima, unaprijeđenim institucionalnim kapacitetima i efikasnim mehanizmima nadzora i kontrole.</w:t>
      </w:r>
    </w:p>
    <w:p w14:paraId="1D3054AA" w14:textId="77777777" w:rsidR="003D7273" w:rsidRPr="003D7273" w:rsidRDefault="003D7273" w:rsidP="003D7273">
      <w:pPr>
        <w:pStyle w:val="NoSpacing"/>
        <w:jc w:val="both"/>
        <w:rPr>
          <w:rFonts w:ascii="Arial" w:eastAsia="Times New Roman" w:hAnsi="Arial" w:cs="Arial"/>
          <w:kern w:val="0"/>
          <w:lang w:val="en-GB" w:eastAsia="en-GB"/>
          <w14:ligatures w14:val="none"/>
        </w:rPr>
      </w:pPr>
    </w:p>
    <w:p w14:paraId="7FBBAB34" w14:textId="77777777" w:rsidR="006D529D" w:rsidRPr="003D7273" w:rsidRDefault="006D529D" w:rsidP="003D7273">
      <w:pPr>
        <w:pStyle w:val="NoSpacing"/>
        <w:jc w:val="both"/>
        <w:rPr>
          <w:rFonts w:ascii="Arial" w:eastAsia="Times New Roman" w:hAnsi="Arial" w:cs="Arial"/>
          <w:kern w:val="0"/>
          <w:lang w:val="en-GB" w:eastAsia="en-GB"/>
          <w14:ligatures w14:val="none"/>
        </w:rPr>
      </w:pPr>
      <w:r w:rsidRPr="003D7273">
        <w:rPr>
          <w:rFonts w:ascii="Arial" w:eastAsia="Times New Roman" w:hAnsi="Arial" w:cs="Arial"/>
          <w:kern w:val="0"/>
          <w:lang w:val="en-GB" w:eastAsia="en-GB"/>
          <w14:ligatures w14:val="none"/>
        </w:rPr>
        <w:t>Sprovođenjem planiranih mjera očekuje se značajno smanjenje viškova, zaplijenjenog i dobrovoljno predatog oružja i municije, kao i smanjenje rizika od njihove zloupotrebe, krađe, gubitka i preusmjeravanja u ilegalne tokove. Istovremeno, unaprijediće se bezbjednost skladištenja kroz modernizaciju infrastrukture, primjenu međunarodnih standarda fizičke bezbjednosti i kontinuirane procjene rizika.</w:t>
      </w:r>
    </w:p>
    <w:p w14:paraId="5DA3F15C" w14:textId="7E5FF336" w:rsidR="006D529D" w:rsidRDefault="006D529D" w:rsidP="003D7273">
      <w:pPr>
        <w:pStyle w:val="NoSpacing"/>
        <w:jc w:val="both"/>
        <w:rPr>
          <w:rFonts w:ascii="Arial" w:eastAsia="Times New Roman" w:hAnsi="Arial" w:cs="Arial"/>
          <w:kern w:val="0"/>
          <w:lang w:val="en-GB" w:eastAsia="en-GB"/>
          <w14:ligatures w14:val="none"/>
        </w:rPr>
      </w:pPr>
      <w:r w:rsidRPr="003D7273">
        <w:rPr>
          <w:rFonts w:ascii="Arial" w:eastAsia="Times New Roman" w:hAnsi="Arial" w:cs="Arial"/>
          <w:kern w:val="0"/>
          <w:lang w:val="en-GB" w:eastAsia="en-GB"/>
          <w14:ligatures w14:val="none"/>
        </w:rPr>
        <w:t>Do 2030. godine očekuje se unaprijeđen sistem upravljanja životnim ciklusom municije i eksplozivnih sredstava, uključujući redovno praćenje stabilnosti, tehničke ispravnosti i bezbjednosti zaliha, čime će se smanjiti bezbjednosni i ekološki rizici.</w:t>
      </w:r>
    </w:p>
    <w:p w14:paraId="42025574" w14:textId="77777777" w:rsidR="003D7273" w:rsidRPr="003D7273" w:rsidRDefault="003D7273" w:rsidP="003D7273">
      <w:pPr>
        <w:pStyle w:val="NoSpacing"/>
        <w:jc w:val="both"/>
        <w:rPr>
          <w:rFonts w:ascii="Arial" w:eastAsia="Times New Roman" w:hAnsi="Arial" w:cs="Arial"/>
          <w:kern w:val="0"/>
          <w:lang w:val="en-GB" w:eastAsia="en-GB"/>
          <w14:ligatures w14:val="none"/>
        </w:rPr>
      </w:pPr>
    </w:p>
    <w:p w14:paraId="756F3FD8" w14:textId="6AF4592D" w:rsidR="006D529D" w:rsidRDefault="006D529D" w:rsidP="003D7273">
      <w:pPr>
        <w:pStyle w:val="NoSpacing"/>
        <w:jc w:val="both"/>
        <w:rPr>
          <w:rFonts w:ascii="Arial" w:eastAsia="Times New Roman" w:hAnsi="Arial" w:cs="Arial"/>
          <w:kern w:val="0"/>
          <w:lang w:val="en-GB" w:eastAsia="en-GB"/>
          <w14:ligatures w14:val="none"/>
        </w:rPr>
      </w:pPr>
      <w:r w:rsidRPr="003D7273">
        <w:rPr>
          <w:rFonts w:ascii="Arial" w:eastAsia="Times New Roman" w:hAnsi="Arial" w:cs="Arial"/>
          <w:kern w:val="0"/>
          <w:lang w:val="en-GB" w:eastAsia="en-GB"/>
          <w14:ligatures w14:val="none"/>
        </w:rPr>
        <w:t>Takođe, očekuje se uspostavljanje funkcionalnih i interoperabilnih digitalnih evidencija o skladištenju, kretanju, uništavanju i upravljanju oružjem, municijom i eksplozivima, što će doprinijeti većoj transparentnosti, sljedivosti i efikasnijoj međuinstitucionalnoj razmjeni podataka.</w:t>
      </w:r>
    </w:p>
    <w:p w14:paraId="3B0E1354" w14:textId="77777777" w:rsidR="003D7273" w:rsidRPr="003D7273" w:rsidRDefault="003D7273" w:rsidP="003D7273">
      <w:pPr>
        <w:pStyle w:val="NoSpacing"/>
        <w:jc w:val="both"/>
        <w:rPr>
          <w:rFonts w:ascii="Arial" w:eastAsia="Times New Roman" w:hAnsi="Arial" w:cs="Arial"/>
          <w:kern w:val="0"/>
          <w:lang w:val="en-GB" w:eastAsia="en-GB"/>
          <w14:ligatures w14:val="none"/>
        </w:rPr>
      </w:pPr>
    </w:p>
    <w:p w14:paraId="47F1311D" w14:textId="77777777" w:rsidR="006D529D" w:rsidRPr="003D7273" w:rsidRDefault="006D529D" w:rsidP="003D7273">
      <w:pPr>
        <w:pStyle w:val="NoSpacing"/>
        <w:jc w:val="both"/>
        <w:rPr>
          <w:rFonts w:ascii="Arial" w:eastAsia="Times New Roman" w:hAnsi="Arial" w:cs="Arial"/>
          <w:kern w:val="0"/>
          <w:lang w:val="en-GB" w:eastAsia="en-GB"/>
          <w14:ligatures w14:val="none"/>
        </w:rPr>
      </w:pPr>
      <w:r w:rsidRPr="003D7273">
        <w:rPr>
          <w:rFonts w:ascii="Arial" w:eastAsia="Times New Roman" w:hAnsi="Arial" w:cs="Arial"/>
          <w:kern w:val="0"/>
          <w:lang w:val="en-GB" w:eastAsia="en-GB"/>
          <w14:ligatures w14:val="none"/>
        </w:rPr>
        <w:t>Ukupan efekat sprovođenja mjera ogledaće se u jačanju bezbjednosti građana i institucija, smanjenju bezbjednosnih rizika povezanih sa neadekvatnim skladištenjem i upravljanjem zalihama, kao i daljem usklađivanju nacionalnog sistema kontrole SALW sa standardima Evropske unije, Regionalnom mapom puta i međunarodnim obavezama Crne Gore.</w:t>
      </w:r>
    </w:p>
    <w:p w14:paraId="635CAAAE" w14:textId="353650A6" w:rsidR="004A4088" w:rsidRPr="001E7325" w:rsidRDefault="004A4088" w:rsidP="00274C16">
      <w:pPr>
        <w:pStyle w:val="Heading1"/>
        <w:spacing w:line="276" w:lineRule="auto"/>
        <w:jc w:val="both"/>
        <w:rPr>
          <w:rFonts w:ascii="Arial" w:hAnsi="Arial" w:cs="Arial"/>
          <w:lang w:val="hr-HR"/>
        </w:rPr>
      </w:pPr>
      <w:bookmarkStart w:id="33" w:name="_Toc230959689"/>
      <w:r w:rsidRPr="001E7325">
        <w:rPr>
          <w:rFonts w:ascii="Arial" w:hAnsi="Arial" w:cs="Arial"/>
          <w:lang w:val="hr-HR"/>
        </w:rPr>
        <w:t>1</w:t>
      </w:r>
      <w:r w:rsidR="00D368CC">
        <w:rPr>
          <w:rFonts w:ascii="Arial" w:hAnsi="Arial" w:cs="Arial"/>
          <w:lang w:val="hr-HR"/>
        </w:rPr>
        <w:t>1</w:t>
      </w:r>
      <w:r w:rsidRPr="001E7325">
        <w:rPr>
          <w:rFonts w:ascii="Arial" w:hAnsi="Arial" w:cs="Arial"/>
          <w:lang w:val="hr-HR"/>
        </w:rPr>
        <w:t>. FINANSIJSKI OKVIR</w:t>
      </w:r>
      <w:bookmarkEnd w:id="33"/>
    </w:p>
    <w:p w14:paraId="06E006A4" w14:textId="764CF330" w:rsidR="004A4088" w:rsidRPr="001E7325" w:rsidRDefault="004A4088" w:rsidP="00274C16">
      <w:pPr>
        <w:spacing w:line="276" w:lineRule="auto"/>
        <w:ind w:left="-5"/>
        <w:jc w:val="both"/>
        <w:rPr>
          <w:rFonts w:ascii="Arial" w:hAnsi="Arial" w:cs="Arial"/>
          <w:szCs w:val="24"/>
          <w:lang w:val="hr-HR"/>
        </w:rPr>
      </w:pPr>
      <w:r w:rsidRPr="001E7325">
        <w:rPr>
          <w:rFonts w:ascii="Arial" w:hAnsi="Arial" w:cs="Arial"/>
          <w:szCs w:val="24"/>
          <w:lang w:val="hr-HR"/>
        </w:rPr>
        <w:t xml:space="preserve">Finansijska sredstva za sprovođene strategije i Akcionog plana obezbijeđuju se iz tekućeg budžeta pojedinih resornih ministarstava. Kao dodatni finansijski izvori koristiće se sredstva međunarodnih organizacija (UN, OEBS, NATO, EU, itd.) i drugih institucija i partnera. </w:t>
      </w:r>
    </w:p>
    <w:p w14:paraId="1EAB67BE" w14:textId="00C96F80" w:rsidR="004A4088" w:rsidRPr="001E7325" w:rsidRDefault="004A4088" w:rsidP="00274C16">
      <w:pPr>
        <w:spacing w:after="0" w:line="276" w:lineRule="auto"/>
        <w:jc w:val="both"/>
        <w:rPr>
          <w:rFonts w:ascii="Arial" w:hAnsi="Arial" w:cs="Arial"/>
          <w:szCs w:val="24"/>
          <w:lang w:val="hr-HR"/>
        </w:rPr>
      </w:pPr>
      <w:r w:rsidRPr="001E7325">
        <w:rPr>
          <w:rFonts w:ascii="Arial" w:hAnsi="Arial" w:cs="Arial"/>
          <w:szCs w:val="24"/>
          <w:lang w:val="hr-HR"/>
        </w:rPr>
        <w:t xml:space="preserve">Osim toga, bolje prikupljanje, razmjena i analiza podataka omogućiće da se odgovarajuće analize procjene pretoče u smjernice za dalje strateško planiranje i operativno tj. taktičko postupanje. Takođe, biće obezbijeđeno upravljanje rizicima u suzbijanju nedozvoljene trgovine i zloupotrebe vatrenog oružja, čime će se doprinijeti radu policije zasnovanom na obavještajnim saznanjima. Radi kreiranja rodno odgovornih politika, posebna pažnja biće posvećena prikupljanju podataka razvrstanih po polu i starosnoj dobi. </w:t>
      </w:r>
    </w:p>
    <w:p w14:paraId="30B79CD2" w14:textId="77777777" w:rsidR="004A4088" w:rsidRPr="001E7325" w:rsidRDefault="004A4088" w:rsidP="00274C16">
      <w:pPr>
        <w:spacing w:after="14" w:line="276" w:lineRule="auto"/>
        <w:jc w:val="both"/>
        <w:rPr>
          <w:rFonts w:ascii="Arial" w:hAnsi="Arial" w:cs="Arial"/>
          <w:szCs w:val="24"/>
          <w:lang w:val="hr-HR"/>
        </w:rPr>
      </w:pPr>
      <w:r w:rsidRPr="001E7325">
        <w:rPr>
          <w:rFonts w:ascii="Arial" w:hAnsi="Arial" w:cs="Arial"/>
          <w:szCs w:val="24"/>
          <w:lang w:val="hr-HR"/>
        </w:rPr>
        <w:t xml:space="preserve"> </w:t>
      </w:r>
    </w:p>
    <w:p w14:paraId="0F07F1FE" w14:textId="77777777" w:rsidR="004A4088" w:rsidRPr="001E7325" w:rsidRDefault="004A4088" w:rsidP="00274C16">
      <w:pPr>
        <w:spacing w:line="276" w:lineRule="auto"/>
        <w:ind w:left="-5"/>
        <w:jc w:val="both"/>
        <w:rPr>
          <w:rFonts w:ascii="Arial" w:hAnsi="Arial" w:cs="Arial"/>
          <w:szCs w:val="24"/>
          <w:lang w:val="hr-HR"/>
        </w:rPr>
      </w:pPr>
      <w:r w:rsidRPr="001E7325">
        <w:rPr>
          <w:rFonts w:ascii="Arial" w:hAnsi="Arial" w:cs="Arial"/>
          <w:szCs w:val="24"/>
          <w:lang w:val="hr-HR"/>
        </w:rPr>
        <w:t xml:space="preserve">Pravovremena razmjena operativnih i strateških kriminalističko-obavještajnih podataka doprinijeće sistematičnom sprječavanju i ublažavanju prijetnji koje vatreno oružje predstavlja </w:t>
      </w:r>
      <w:r w:rsidRPr="001E7325">
        <w:rPr>
          <w:rFonts w:ascii="Arial" w:hAnsi="Arial" w:cs="Arial"/>
          <w:sz w:val="24"/>
          <w:szCs w:val="24"/>
          <w:lang w:val="hr-HR"/>
        </w:rPr>
        <w:t xml:space="preserve">na nacionalnom, regionalnom i međunarodnom nivou. Sistematično </w:t>
      </w:r>
      <w:r w:rsidRPr="001E7325">
        <w:rPr>
          <w:rFonts w:ascii="Arial" w:hAnsi="Arial" w:cs="Arial"/>
          <w:sz w:val="24"/>
          <w:szCs w:val="24"/>
          <w:lang w:val="hr-HR"/>
        </w:rPr>
        <w:lastRenderedPageBreak/>
        <w:t xml:space="preserve">prikupljanje i analiza podataka radi </w:t>
      </w:r>
      <w:r w:rsidRPr="001E7325">
        <w:rPr>
          <w:rFonts w:ascii="Arial" w:hAnsi="Arial" w:cs="Arial"/>
          <w:szCs w:val="24"/>
          <w:lang w:val="hr-HR"/>
        </w:rPr>
        <w:t xml:space="preserve">identifikovanja potencijalnih prijetnji, rizika, novih pitanja i mogućnosti dovešće do nove pripremljenosti i integrisanja mjera za ublažavanje i korišćenje relevantnih podataka i informacija u proces stvaranja politika. </w:t>
      </w:r>
    </w:p>
    <w:p w14:paraId="79EFE3D8" w14:textId="0D39659F" w:rsidR="004A4088" w:rsidRPr="001E7325" w:rsidRDefault="004A4088" w:rsidP="00274C16">
      <w:pPr>
        <w:spacing w:line="276" w:lineRule="auto"/>
        <w:ind w:left="-5"/>
        <w:jc w:val="both"/>
        <w:rPr>
          <w:rFonts w:ascii="Arial" w:hAnsi="Arial" w:cs="Arial"/>
          <w:szCs w:val="24"/>
          <w:lang w:val="hr-HR"/>
        </w:rPr>
      </w:pPr>
      <w:r w:rsidRPr="001E7325">
        <w:rPr>
          <w:rFonts w:ascii="Arial" w:hAnsi="Arial" w:cs="Arial"/>
          <w:szCs w:val="24"/>
          <w:lang w:val="hr-HR"/>
        </w:rPr>
        <w:t>Konačno,</w:t>
      </w:r>
      <w:r w:rsidRPr="001E7325">
        <w:rPr>
          <w:rFonts w:ascii="Arial" w:hAnsi="Arial" w:cs="Arial"/>
          <w:color w:val="FF0000"/>
          <w:szCs w:val="24"/>
          <w:lang w:val="hr-HR"/>
        </w:rPr>
        <w:t xml:space="preserve"> </w:t>
      </w:r>
      <w:r w:rsidRPr="001E7325">
        <w:rPr>
          <w:rFonts w:ascii="Arial" w:hAnsi="Arial" w:cs="Arial"/>
          <w:szCs w:val="24"/>
          <w:lang w:val="hr-HR"/>
        </w:rPr>
        <w:t>prikupljeni podaci koristiće se za kreiranje i unaprjeđenje strateških odluka, zakonskih izmjena, operativno postupanje, kao i pripreme nacionalnih izvještaja, u kojim pripremama će učestvovati sve nadležne institucije, kako bi istakle svoj doprinos procesu pristupanja Evropskoj uniji (Izvještaj o napretku, praćenje rezultata, itd.), međunarodnim ugovorima (UN, OEBS i drugi instrumenti), a posebno u ostvarivanju ciljeva održivog razvoja.</w:t>
      </w:r>
      <w:r w:rsidRPr="001E7325">
        <w:rPr>
          <w:rFonts w:ascii="Arial" w:hAnsi="Arial" w:cs="Arial"/>
          <w:b/>
          <w:szCs w:val="24"/>
          <w:lang w:val="hr-HR"/>
        </w:rPr>
        <w:t xml:space="preserve"> </w:t>
      </w:r>
    </w:p>
    <w:tbl>
      <w:tblPr>
        <w:tblStyle w:val="MediumGrid2-Accent1"/>
        <w:tblW w:w="0" w:type="auto"/>
        <w:jc w:val="center"/>
        <w:tblLook w:val="04A0" w:firstRow="1" w:lastRow="0" w:firstColumn="1" w:lastColumn="0" w:noHBand="0" w:noVBand="1"/>
      </w:tblPr>
      <w:tblGrid>
        <w:gridCol w:w="2443"/>
        <w:gridCol w:w="3192"/>
        <w:gridCol w:w="2233"/>
        <w:gridCol w:w="2601"/>
      </w:tblGrid>
      <w:tr w:rsidR="004A4088" w:rsidRPr="001E7325" w14:paraId="5E412A0D" w14:textId="77777777" w:rsidTr="00C018AA">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100" w:firstRow="0" w:lastRow="0" w:firstColumn="1" w:lastColumn="0" w:oddVBand="0" w:evenVBand="0" w:oddHBand="0" w:evenHBand="0" w:firstRowFirstColumn="1" w:firstRowLastColumn="0" w:lastRowFirstColumn="0" w:lastRowLastColumn="0"/>
            <w:tcW w:w="2443" w:type="dxa"/>
            <w:tcBorders>
              <w:top w:val="double" w:sz="4" w:space="0" w:color="2F5496" w:themeColor="accent1" w:themeShade="BF"/>
              <w:left w:val="double" w:sz="4" w:space="0" w:color="2F5496" w:themeColor="accent1" w:themeShade="BF"/>
              <w:bottom w:val="single" w:sz="8" w:space="0" w:color="4472C4" w:themeColor="accent1"/>
            </w:tcBorders>
            <w:vAlign w:val="center"/>
          </w:tcPr>
          <w:p w14:paraId="0304D048" w14:textId="77777777" w:rsidR="004A4088" w:rsidRPr="001E7325" w:rsidRDefault="004A4088" w:rsidP="001701D2">
            <w:pPr>
              <w:rPr>
                <w:rFonts w:ascii="Arial" w:hAnsi="Arial" w:cs="Arial"/>
                <w:sz w:val="20"/>
                <w:lang w:val="hr-HR"/>
              </w:rPr>
            </w:pPr>
            <w:r w:rsidRPr="001E7325">
              <w:rPr>
                <w:rFonts w:ascii="Arial" w:hAnsi="Arial" w:cs="Arial"/>
                <w:b w:val="0"/>
                <w:sz w:val="20"/>
                <w:lang w:val="hr-HR"/>
              </w:rPr>
              <w:t>Kategorija troška</w:t>
            </w:r>
          </w:p>
        </w:tc>
        <w:tc>
          <w:tcPr>
            <w:tcW w:w="3192" w:type="dxa"/>
            <w:tcBorders>
              <w:top w:val="double" w:sz="4" w:space="0" w:color="2F5496" w:themeColor="accent1" w:themeShade="BF"/>
              <w:bottom w:val="single" w:sz="8" w:space="0" w:color="4472C4" w:themeColor="accent1"/>
            </w:tcBorders>
            <w:vAlign w:val="center"/>
          </w:tcPr>
          <w:p w14:paraId="6AB7028A" w14:textId="77777777" w:rsidR="004A4088" w:rsidRPr="001E7325" w:rsidRDefault="004A4088" w:rsidP="001701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hr-HR"/>
              </w:rPr>
            </w:pPr>
            <w:r w:rsidRPr="001E7325">
              <w:rPr>
                <w:rFonts w:ascii="Arial" w:hAnsi="Arial" w:cs="Arial"/>
                <w:b w:val="0"/>
                <w:sz w:val="20"/>
                <w:lang w:val="hr-HR"/>
              </w:rPr>
              <w:t>Primjeri aktivnosti</w:t>
            </w:r>
          </w:p>
        </w:tc>
        <w:tc>
          <w:tcPr>
            <w:tcW w:w="2233" w:type="dxa"/>
            <w:tcBorders>
              <w:top w:val="double" w:sz="4" w:space="0" w:color="2F5496" w:themeColor="accent1" w:themeShade="BF"/>
              <w:bottom w:val="single" w:sz="8" w:space="0" w:color="4472C4" w:themeColor="accent1"/>
            </w:tcBorders>
            <w:vAlign w:val="center"/>
          </w:tcPr>
          <w:p w14:paraId="09E964AB" w14:textId="77777777" w:rsidR="004A4088" w:rsidRPr="001E7325" w:rsidRDefault="004A4088" w:rsidP="001701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hr-HR"/>
              </w:rPr>
            </w:pPr>
            <w:r w:rsidRPr="001E7325">
              <w:rPr>
                <w:rFonts w:ascii="Arial" w:hAnsi="Arial" w:cs="Arial"/>
                <w:b w:val="0"/>
                <w:sz w:val="20"/>
                <w:lang w:val="hr-HR"/>
              </w:rPr>
              <w:t>Primarni izvor</w:t>
            </w:r>
          </w:p>
        </w:tc>
        <w:tc>
          <w:tcPr>
            <w:tcW w:w="2601" w:type="dxa"/>
            <w:tcBorders>
              <w:top w:val="double" w:sz="4" w:space="0" w:color="2F5496" w:themeColor="accent1" w:themeShade="BF"/>
              <w:bottom w:val="single" w:sz="8" w:space="0" w:color="4472C4" w:themeColor="accent1"/>
              <w:right w:val="double" w:sz="4" w:space="0" w:color="2F5496" w:themeColor="accent1" w:themeShade="BF"/>
            </w:tcBorders>
            <w:vAlign w:val="center"/>
          </w:tcPr>
          <w:p w14:paraId="59C7BA41" w14:textId="77777777" w:rsidR="004A4088" w:rsidRPr="001E7325" w:rsidRDefault="004A4088" w:rsidP="001701D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lang w:val="hr-HR"/>
              </w:rPr>
            </w:pPr>
            <w:r w:rsidRPr="001E7325">
              <w:rPr>
                <w:rFonts w:ascii="Arial" w:hAnsi="Arial" w:cs="Arial"/>
                <w:b w:val="0"/>
                <w:sz w:val="20"/>
                <w:lang w:val="hr-HR"/>
              </w:rPr>
              <w:t>Dopunski izvor</w:t>
            </w:r>
          </w:p>
        </w:tc>
      </w:tr>
      <w:tr w:rsidR="004A4088" w:rsidRPr="001E7325" w14:paraId="23C855D0" w14:textId="77777777" w:rsidTr="00C018AA">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2443" w:type="dxa"/>
            <w:tcBorders>
              <w:left w:val="double" w:sz="4" w:space="0" w:color="2F5496" w:themeColor="accent1" w:themeShade="BF"/>
              <w:bottom w:val="single" w:sz="8" w:space="0" w:color="4472C4" w:themeColor="accent1"/>
            </w:tcBorders>
            <w:vAlign w:val="center"/>
          </w:tcPr>
          <w:p w14:paraId="04F717C8" w14:textId="77777777" w:rsidR="004A4088" w:rsidRPr="001E7325" w:rsidRDefault="004A4088" w:rsidP="001701D2">
            <w:pPr>
              <w:pStyle w:val="NoSpacing"/>
              <w:rPr>
                <w:rFonts w:ascii="Arial" w:hAnsi="Arial" w:cs="Arial"/>
                <w:sz w:val="20"/>
                <w:lang w:val="hr-HR"/>
              </w:rPr>
            </w:pPr>
            <w:r w:rsidRPr="001E7325">
              <w:rPr>
                <w:rFonts w:ascii="Arial" w:hAnsi="Arial" w:cs="Arial"/>
                <w:sz w:val="20"/>
                <w:lang w:val="hr-HR"/>
              </w:rPr>
              <w:t xml:space="preserve">Normativne </w:t>
            </w:r>
          </w:p>
          <w:p w14:paraId="16580C15" w14:textId="77777777" w:rsidR="004A4088" w:rsidRPr="001E7325" w:rsidRDefault="004A4088" w:rsidP="001701D2">
            <w:pPr>
              <w:pStyle w:val="NoSpacing"/>
              <w:rPr>
                <w:rFonts w:ascii="Arial" w:hAnsi="Arial" w:cs="Arial"/>
                <w:lang w:val="hr-HR"/>
              </w:rPr>
            </w:pPr>
            <w:r w:rsidRPr="001E7325">
              <w:rPr>
                <w:rFonts w:ascii="Arial" w:hAnsi="Arial" w:cs="Arial"/>
                <w:sz w:val="20"/>
                <w:lang w:val="hr-HR"/>
              </w:rPr>
              <w:t>aktivnosti</w:t>
            </w:r>
          </w:p>
        </w:tc>
        <w:tc>
          <w:tcPr>
            <w:tcW w:w="3192" w:type="dxa"/>
            <w:tcBorders>
              <w:bottom w:val="single" w:sz="8" w:space="0" w:color="4472C4" w:themeColor="accent1"/>
            </w:tcBorders>
            <w:vAlign w:val="center"/>
          </w:tcPr>
          <w:p w14:paraId="4AD42C7D" w14:textId="77777777" w:rsidR="004A4088" w:rsidRPr="001E7325" w:rsidRDefault="004A4088"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hr-HR"/>
              </w:rPr>
            </w:pPr>
            <w:r w:rsidRPr="001E7325">
              <w:rPr>
                <w:rFonts w:ascii="Arial" w:hAnsi="Arial" w:cs="Arial"/>
                <w:sz w:val="20"/>
                <w:lang w:val="hr-HR"/>
              </w:rPr>
              <w:t>Zakoni, podzakonski akti, godišnje pravne analize</w:t>
            </w:r>
          </w:p>
        </w:tc>
        <w:tc>
          <w:tcPr>
            <w:tcW w:w="2233" w:type="dxa"/>
            <w:tcBorders>
              <w:bottom w:val="single" w:sz="8" w:space="0" w:color="4472C4" w:themeColor="accent1"/>
            </w:tcBorders>
            <w:vAlign w:val="center"/>
          </w:tcPr>
          <w:p w14:paraId="48BB8D5A" w14:textId="77777777" w:rsidR="004A4088" w:rsidRPr="001E7325" w:rsidRDefault="004A4088"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hr-HR"/>
              </w:rPr>
            </w:pPr>
            <w:r w:rsidRPr="001E7325">
              <w:rPr>
                <w:rFonts w:ascii="Arial" w:hAnsi="Arial" w:cs="Arial"/>
                <w:sz w:val="20"/>
                <w:lang w:val="hr-HR"/>
              </w:rPr>
              <w:t>Budžet</w:t>
            </w:r>
          </w:p>
        </w:tc>
        <w:tc>
          <w:tcPr>
            <w:tcW w:w="2601" w:type="dxa"/>
            <w:tcBorders>
              <w:bottom w:val="single" w:sz="8" w:space="0" w:color="4472C4" w:themeColor="accent1"/>
              <w:right w:val="double" w:sz="4" w:space="0" w:color="2F5496" w:themeColor="accent1" w:themeShade="BF"/>
            </w:tcBorders>
            <w:vAlign w:val="center"/>
          </w:tcPr>
          <w:p w14:paraId="5E2A9CA5" w14:textId="77777777" w:rsidR="004A4088" w:rsidRPr="001E7325" w:rsidRDefault="004A4088"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hr-HR"/>
              </w:rPr>
            </w:pPr>
            <w:r w:rsidRPr="001E7325">
              <w:rPr>
                <w:rFonts w:ascii="Arial" w:hAnsi="Arial" w:cs="Arial"/>
                <w:sz w:val="20"/>
                <w:lang w:val="hr-HR"/>
              </w:rPr>
              <w:t>Ekspertska podrška OEBS/UNODC/SEESAC</w:t>
            </w:r>
          </w:p>
        </w:tc>
      </w:tr>
      <w:tr w:rsidR="004A4088" w:rsidRPr="001E7325" w14:paraId="53F6B7A7" w14:textId="77777777" w:rsidTr="00C018AA">
        <w:trPr>
          <w:trHeight w:val="611"/>
          <w:jc w:val="center"/>
        </w:trPr>
        <w:tc>
          <w:tcPr>
            <w:cnfStyle w:val="001000000000" w:firstRow="0" w:lastRow="0" w:firstColumn="1" w:lastColumn="0" w:oddVBand="0" w:evenVBand="0" w:oddHBand="0" w:evenHBand="0" w:firstRowFirstColumn="0" w:firstRowLastColumn="0" w:lastRowFirstColumn="0" w:lastRowLastColumn="0"/>
            <w:tcW w:w="2443" w:type="dxa"/>
            <w:tcBorders>
              <w:left w:val="double" w:sz="4" w:space="0" w:color="2F5496" w:themeColor="accent1" w:themeShade="BF"/>
              <w:bottom w:val="double" w:sz="4" w:space="0" w:color="2F5496" w:themeColor="accent1" w:themeShade="BF"/>
            </w:tcBorders>
            <w:vAlign w:val="center"/>
          </w:tcPr>
          <w:p w14:paraId="5790C74E" w14:textId="77777777" w:rsidR="004A4088" w:rsidRPr="001E7325" w:rsidRDefault="004A4088" w:rsidP="001701D2">
            <w:pPr>
              <w:rPr>
                <w:rFonts w:ascii="Arial" w:hAnsi="Arial" w:cs="Arial"/>
                <w:sz w:val="20"/>
                <w:lang w:val="hr-HR"/>
              </w:rPr>
            </w:pPr>
            <w:r w:rsidRPr="001E7325">
              <w:rPr>
                <w:rFonts w:ascii="Arial" w:hAnsi="Arial" w:cs="Arial"/>
                <w:sz w:val="20"/>
                <w:lang w:val="hr-HR"/>
              </w:rPr>
              <w:t>Institucionalni kapaciteti</w:t>
            </w:r>
          </w:p>
        </w:tc>
        <w:tc>
          <w:tcPr>
            <w:tcW w:w="3192" w:type="dxa"/>
            <w:tcBorders>
              <w:bottom w:val="single" w:sz="8" w:space="0" w:color="4472C4" w:themeColor="accent1"/>
            </w:tcBorders>
            <w:vAlign w:val="center"/>
          </w:tcPr>
          <w:p w14:paraId="683AE4C2" w14:textId="77777777" w:rsidR="004A4088" w:rsidRPr="001E7325" w:rsidRDefault="004A4088"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hr-HR"/>
              </w:rPr>
            </w:pPr>
            <w:r w:rsidRPr="001E7325">
              <w:rPr>
                <w:rFonts w:ascii="Arial" w:hAnsi="Arial" w:cs="Arial"/>
                <w:sz w:val="20"/>
                <w:lang w:val="hr-HR"/>
              </w:rPr>
              <w:t>Koordinaciono tijelo, Fokalna tačka, izvještavanje</w:t>
            </w:r>
          </w:p>
        </w:tc>
        <w:tc>
          <w:tcPr>
            <w:tcW w:w="2233" w:type="dxa"/>
            <w:tcBorders>
              <w:bottom w:val="single" w:sz="8" w:space="0" w:color="4472C4" w:themeColor="accent1"/>
            </w:tcBorders>
            <w:vAlign w:val="center"/>
          </w:tcPr>
          <w:p w14:paraId="3666D61F" w14:textId="77777777" w:rsidR="004A4088" w:rsidRPr="001E7325" w:rsidRDefault="004A4088"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hr-HR"/>
              </w:rPr>
            </w:pPr>
            <w:r w:rsidRPr="001E7325">
              <w:rPr>
                <w:rFonts w:ascii="Arial" w:hAnsi="Arial" w:cs="Arial"/>
                <w:sz w:val="20"/>
                <w:lang w:val="hr-HR"/>
              </w:rPr>
              <w:t>Budžet</w:t>
            </w:r>
          </w:p>
        </w:tc>
        <w:tc>
          <w:tcPr>
            <w:tcW w:w="2601" w:type="dxa"/>
            <w:tcBorders>
              <w:bottom w:val="single" w:sz="8" w:space="0" w:color="4472C4" w:themeColor="accent1"/>
              <w:right w:val="double" w:sz="4" w:space="0" w:color="2F5496" w:themeColor="accent1" w:themeShade="BF"/>
            </w:tcBorders>
            <w:vAlign w:val="center"/>
          </w:tcPr>
          <w:p w14:paraId="22312F77" w14:textId="77777777" w:rsidR="004A4088" w:rsidRPr="001E7325" w:rsidRDefault="004A4088"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hr-HR"/>
              </w:rPr>
            </w:pPr>
            <w:r w:rsidRPr="001E7325">
              <w:rPr>
                <w:rFonts w:ascii="Arial" w:hAnsi="Arial" w:cs="Arial"/>
                <w:sz w:val="20"/>
                <w:lang w:val="hr-HR"/>
              </w:rPr>
              <w:t>SEESAC, EU, UNDP</w:t>
            </w:r>
          </w:p>
        </w:tc>
      </w:tr>
      <w:tr w:rsidR="004A4088" w:rsidRPr="001E7325" w14:paraId="7A0883AC" w14:textId="77777777" w:rsidTr="00C018AA">
        <w:trPr>
          <w:cnfStyle w:val="000000100000" w:firstRow="0" w:lastRow="0" w:firstColumn="0" w:lastColumn="0" w:oddVBand="0" w:evenVBand="0" w:oddHBand="1"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2443" w:type="dxa"/>
            <w:tcBorders>
              <w:top w:val="double" w:sz="4" w:space="0" w:color="2F5496" w:themeColor="accent1" w:themeShade="BF"/>
              <w:left w:val="double" w:sz="4" w:space="0" w:color="2F5496" w:themeColor="accent1" w:themeShade="BF"/>
              <w:bottom w:val="double" w:sz="4" w:space="0" w:color="2F5496" w:themeColor="accent1" w:themeShade="BF"/>
            </w:tcBorders>
            <w:vAlign w:val="center"/>
          </w:tcPr>
          <w:p w14:paraId="3AF07030" w14:textId="77777777" w:rsidR="004A4088" w:rsidRPr="001E7325" w:rsidRDefault="004A4088" w:rsidP="001701D2">
            <w:pPr>
              <w:rPr>
                <w:rFonts w:ascii="Arial" w:hAnsi="Arial" w:cs="Arial"/>
                <w:sz w:val="20"/>
                <w:lang w:val="hr-HR"/>
              </w:rPr>
            </w:pPr>
            <w:r w:rsidRPr="001E7325">
              <w:rPr>
                <w:rFonts w:ascii="Arial" w:hAnsi="Arial" w:cs="Arial"/>
                <w:sz w:val="20"/>
                <w:lang w:val="hr-HR"/>
              </w:rPr>
              <w:t>Digitalizacija i oprema</w:t>
            </w:r>
          </w:p>
        </w:tc>
        <w:tc>
          <w:tcPr>
            <w:tcW w:w="3192" w:type="dxa"/>
            <w:tcBorders>
              <w:bottom w:val="single" w:sz="8" w:space="0" w:color="4472C4" w:themeColor="accent1"/>
            </w:tcBorders>
            <w:vAlign w:val="center"/>
          </w:tcPr>
          <w:p w14:paraId="350CB835" w14:textId="77777777" w:rsidR="004A4088" w:rsidRPr="001E7325" w:rsidRDefault="004A4088"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hr-HR"/>
              </w:rPr>
            </w:pPr>
            <w:r w:rsidRPr="001E7325">
              <w:rPr>
                <w:rFonts w:ascii="Arial" w:hAnsi="Arial" w:cs="Arial"/>
                <w:sz w:val="20"/>
                <w:lang w:val="hr-HR"/>
              </w:rPr>
              <w:t>Interoperabilnost, detekcija, forenzička oprema</w:t>
            </w:r>
          </w:p>
        </w:tc>
        <w:tc>
          <w:tcPr>
            <w:tcW w:w="2233" w:type="dxa"/>
            <w:tcBorders>
              <w:bottom w:val="single" w:sz="8" w:space="0" w:color="4472C4" w:themeColor="accent1"/>
            </w:tcBorders>
            <w:vAlign w:val="center"/>
          </w:tcPr>
          <w:p w14:paraId="440389C4" w14:textId="77777777" w:rsidR="004A4088" w:rsidRPr="001E7325" w:rsidRDefault="004A4088"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hr-HR"/>
              </w:rPr>
            </w:pPr>
            <w:r w:rsidRPr="001E7325">
              <w:rPr>
                <w:rFonts w:ascii="Arial" w:hAnsi="Arial" w:cs="Arial"/>
                <w:sz w:val="20"/>
                <w:lang w:val="hr-HR"/>
              </w:rPr>
              <w:t>Budžet/IPA</w:t>
            </w:r>
          </w:p>
        </w:tc>
        <w:tc>
          <w:tcPr>
            <w:tcW w:w="2601" w:type="dxa"/>
            <w:tcBorders>
              <w:bottom w:val="single" w:sz="8" w:space="0" w:color="4472C4" w:themeColor="accent1"/>
              <w:right w:val="double" w:sz="4" w:space="0" w:color="2F5496" w:themeColor="accent1" w:themeShade="BF"/>
            </w:tcBorders>
            <w:vAlign w:val="center"/>
          </w:tcPr>
          <w:p w14:paraId="56C90D1A" w14:textId="77777777" w:rsidR="004A4088" w:rsidRPr="001E7325" w:rsidRDefault="004A4088"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hr-HR"/>
              </w:rPr>
            </w:pPr>
            <w:r w:rsidRPr="001E7325">
              <w:rPr>
                <w:rFonts w:ascii="Arial" w:hAnsi="Arial" w:cs="Arial"/>
                <w:sz w:val="20"/>
                <w:lang w:val="hr-HR"/>
              </w:rPr>
              <w:t>EU, donatori</w:t>
            </w:r>
          </w:p>
        </w:tc>
      </w:tr>
      <w:tr w:rsidR="004A4088" w:rsidRPr="001E7325" w14:paraId="5D7746C5" w14:textId="77777777" w:rsidTr="00C018AA">
        <w:trPr>
          <w:trHeight w:val="629"/>
          <w:jc w:val="center"/>
        </w:trPr>
        <w:tc>
          <w:tcPr>
            <w:cnfStyle w:val="001000000000" w:firstRow="0" w:lastRow="0" w:firstColumn="1" w:lastColumn="0" w:oddVBand="0" w:evenVBand="0" w:oddHBand="0" w:evenHBand="0" w:firstRowFirstColumn="0" w:firstRowLastColumn="0" w:lastRowFirstColumn="0" w:lastRowLastColumn="0"/>
            <w:tcW w:w="2443" w:type="dxa"/>
            <w:tcBorders>
              <w:top w:val="double" w:sz="4" w:space="0" w:color="2F5496" w:themeColor="accent1" w:themeShade="BF"/>
              <w:left w:val="double" w:sz="4" w:space="0" w:color="2F5496" w:themeColor="accent1" w:themeShade="BF"/>
              <w:bottom w:val="single" w:sz="8" w:space="0" w:color="4472C4" w:themeColor="accent1"/>
            </w:tcBorders>
            <w:vAlign w:val="center"/>
          </w:tcPr>
          <w:p w14:paraId="33B04689" w14:textId="77777777" w:rsidR="004A4088" w:rsidRPr="001E7325" w:rsidRDefault="004A4088" w:rsidP="001701D2">
            <w:pPr>
              <w:rPr>
                <w:rFonts w:ascii="Arial" w:hAnsi="Arial" w:cs="Arial"/>
                <w:sz w:val="20"/>
                <w:lang w:val="hr-HR"/>
              </w:rPr>
            </w:pPr>
            <w:r w:rsidRPr="001E7325">
              <w:rPr>
                <w:rFonts w:ascii="Arial" w:hAnsi="Arial" w:cs="Arial"/>
                <w:sz w:val="20"/>
                <w:lang w:val="hr-HR"/>
              </w:rPr>
              <w:t>Prevencija i komunikacija</w:t>
            </w:r>
          </w:p>
        </w:tc>
        <w:tc>
          <w:tcPr>
            <w:tcW w:w="3192" w:type="dxa"/>
            <w:tcBorders>
              <w:bottom w:val="single" w:sz="8" w:space="0" w:color="4472C4" w:themeColor="accent1"/>
            </w:tcBorders>
            <w:vAlign w:val="center"/>
          </w:tcPr>
          <w:p w14:paraId="0C8EC2B9" w14:textId="77777777" w:rsidR="004A4088" w:rsidRPr="001E7325" w:rsidRDefault="004A4088"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hr-HR"/>
              </w:rPr>
            </w:pPr>
            <w:r w:rsidRPr="001E7325">
              <w:rPr>
                <w:rFonts w:ascii="Arial" w:hAnsi="Arial" w:cs="Arial"/>
                <w:sz w:val="20"/>
                <w:lang w:val="hr-HR"/>
              </w:rPr>
              <w:t>Kampanje, edukacije, lokalni programi</w:t>
            </w:r>
          </w:p>
        </w:tc>
        <w:tc>
          <w:tcPr>
            <w:tcW w:w="2233" w:type="dxa"/>
            <w:tcBorders>
              <w:bottom w:val="single" w:sz="8" w:space="0" w:color="4472C4" w:themeColor="accent1"/>
            </w:tcBorders>
            <w:vAlign w:val="center"/>
          </w:tcPr>
          <w:p w14:paraId="5BD0FB96" w14:textId="77777777" w:rsidR="004A4088" w:rsidRPr="001E7325" w:rsidRDefault="004A4088"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hr-HR"/>
              </w:rPr>
            </w:pPr>
            <w:r w:rsidRPr="001E7325">
              <w:rPr>
                <w:rFonts w:ascii="Arial" w:hAnsi="Arial" w:cs="Arial"/>
                <w:sz w:val="20"/>
                <w:lang w:val="hr-HR"/>
              </w:rPr>
              <w:t>Budžet</w:t>
            </w:r>
          </w:p>
        </w:tc>
        <w:tc>
          <w:tcPr>
            <w:tcW w:w="2601" w:type="dxa"/>
            <w:tcBorders>
              <w:bottom w:val="single" w:sz="8" w:space="0" w:color="4472C4" w:themeColor="accent1"/>
              <w:right w:val="double" w:sz="4" w:space="0" w:color="2F5496" w:themeColor="accent1" w:themeShade="BF"/>
            </w:tcBorders>
            <w:vAlign w:val="center"/>
          </w:tcPr>
          <w:p w14:paraId="7B509529" w14:textId="77777777" w:rsidR="004A4088" w:rsidRPr="001E7325" w:rsidRDefault="004A4088" w:rsidP="001701D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lang w:val="hr-HR"/>
              </w:rPr>
            </w:pPr>
            <w:r w:rsidRPr="001E7325">
              <w:rPr>
                <w:rFonts w:ascii="Arial" w:hAnsi="Arial" w:cs="Arial"/>
                <w:sz w:val="20"/>
                <w:lang w:val="hr-HR"/>
              </w:rPr>
              <w:t>UNDP, OEBS</w:t>
            </w:r>
          </w:p>
        </w:tc>
      </w:tr>
      <w:tr w:rsidR="004A4088" w:rsidRPr="001E7325" w14:paraId="05DB702F" w14:textId="77777777" w:rsidTr="00C018AA">
        <w:trPr>
          <w:cnfStyle w:val="000000100000" w:firstRow="0" w:lastRow="0" w:firstColumn="0" w:lastColumn="0" w:oddVBand="0" w:evenVBand="0" w:oddHBand="1"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2443" w:type="dxa"/>
            <w:tcBorders>
              <w:left w:val="double" w:sz="4" w:space="0" w:color="2F5496" w:themeColor="accent1" w:themeShade="BF"/>
              <w:bottom w:val="double" w:sz="4" w:space="0" w:color="2F5496" w:themeColor="accent1" w:themeShade="BF"/>
            </w:tcBorders>
            <w:vAlign w:val="center"/>
          </w:tcPr>
          <w:p w14:paraId="43E2DD97" w14:textId="77777777" w:rsidR="004A4088" w:rsidRPr="001E7325" w:rsidRDefault="004A4088" w:rsidP="001701D2">
            <w:pPr>
              <w:rPr>
                <w:rFonts w:ascii="Arial" w:hAnsi="Arial" w:cs="Arial"/>
                <w:sz w:val="20"/>
                <w:lang w:val="hr-HR"/>
              </w:rPr>
            </w:pPr>
            <w:r w:rsidRPr="001E7325">
              <w:rPr>
                <w:rFonts w:ascii="Arial" w:hAnsi="Arial" w:cs="Arial"/>
                <w:sz w:val="20"/>
                <w:lang w:val="hr-HR"/>
              </w:rPr>
              <w:t>Skladištenje i uništavanje</w:t>
            </w:r>
          </w:p>
        </w:tc>
        <w:tc>
          <w:tcPr>
            <w:tcW w:w="3192" w:type="dxa"/>
            <w:tcBorders>
              <w:bottom w:val="double" w:sz="4" w:space="0" w:color="2F5496" w:themeColor="accent1" w:themeShade="BF"/>
            </w:tcBorders>
            <w:vAlign w:val="center"/>
          </w:tcPr>
          <w:p w14:paraId="715BC484" w14:textId="77777777" w:rsidR="004A4088" w:rsidRPr="001E7325" w:rsidRDefault="004A4088"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hr-HR"/>
              </w:rPr>
            </w:pPr>
            <w:r w:rsidRPr="001E7325">
              <w:rPr>
                <w:rFonts w:ascii="Arial" w:hAnsi="Arial" w:cs="Arial"/>
                <w:sz w:val="20"/>
                <w:lang w:val="hr-HR"/>
              </w:rPr>
              <w:t>Modernizacija skladišta, uništavanje viškova</w:t>
            </w:r>
          </w:p>
        </w:tc>
        <w:tc>
          <w:tcPr>
            <w:tcW w:w="2233" w:type="dxa"/>
            <w:tcBorders>
              <w:bottom w:val="double" w:sz="4" w:space="0" w:color="2F5496" w:themeColor="accent1" w:themeShade="BF"/>
            </w:tcBorders>
            <w:vAlign w:val="center"/>
          </w:tcPr>
          <w:p w14:paraId="688EF3E9" w14:textId="77777777" w:rsidR="004A4088" w:rsidRPr="001E7325" w:rsidRDefault="004A4088"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hr-HR"/>
              </w:rPr>
            </w:pPr>
            <w:r w:rsidRPr="001E7325">
              <w:rPr>
                <w:rFonts w:ascii="Arial" w:hAnsi="Arial" w:cs="Arial"/>
                <w:sz w:val="20"/>
                <w:lang w:val="hr-HR"/>
              </w:rPr>
              <w:t>Budžet</w:t>
            </w:r>
          </w:p>
        </w:tc>
        <w:tc>
          <w:tcPr>
            <w:tcW w:w="2601" w:type="dxa"/>
            <w:tcBorders>
              <w:bottom w:val="double" w:sz="4" w:space="0" w:color="2F5496" w:themeColor="accent1" w:themeShade="BF"/>
              <w:right w:val="double" w:sz="4" w:space="0" w:color="2F5496" w:themeColor="accent1" w:themeShade="BF"/>
            </w:tcBorders>
            <w:vAlign w:val="center"/>
          </w:tcPr>
          <w:p w14:paraId="4F302A81" w14:textId="77777777" w:rsidR="004A4088" w:rsidRPr="001E7325" w:rsidRDefault="004A4088" w:rsidP="001701D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lang w:val="hr-HR"/>
              </w:rPr>
            </w:pPr>
            <w:r w:rsidRPr="001E7325">
              <w:rPr>
                <w:rFonts w:ascii="Arial" w:hAnsi="Arial" w:cs="Arial"/>
                <w:sz w:val="20"/>
                <w:lang w:val="hr-HR"/>
              </w:rPr>
              <w:t>ITF, OEBS, EU, SEESAC</w:t>
            </w:r>
          </w:p>
        </w:tc>
      </w:tr>
    </w:tbl>
    <w:p w14:paraId="1639F867" w14:textId="77777777" w:rsidR="00C018AA" w:rsidRPr="001E7325" w:rsidRDefault="00C018AA" w:rsidP="004A4088">
      <w:pPr>
        <w:pStyle w:val="Heading1"/>
        <w:rPr>
          <w:rFonts w:ascii="Arial" w:hAnsi="Arial" w:cs="Arial"/>
          <w:sz w:val="14"/>
          <w:szCs w:val="14"/>
          <w:lang w:val="hr-HR"/>
        </w:rPr>
      </w:pPr>
    </w:p>
    <w:p w14:paraId="07B408F9" w14:textId="08B92D09" w:rsidR="004A4088" w:rsidRDefault="004A4088" w:rsidP="00D368CC">
      <w:pPr>
        <w:pStyle w:val="NoSpacing"/>
        <w:spacing w:line="276" w:lineRule="auto"/>
        <w:rPr>
          <w:rFonts w:ascii="Arial" w:hAnsi="Arial" w:cs="Arial"/>
          <w:b/>
          <w:bCs/>
          <w:color w:val="2F5496" w:themeColor="accent1" w:themeShade="BF"/>
          <w:sz w:val="28"/>
          <w:szCs w:val="28"/>
          <w:lang w:val="hr-HR"/>
        </w:rPr>
      </w:pPr>
      <w:r w:rsidRPr="001E7325">
        <w:rPr>
          <w:rFonts w:ascii="Arial" w:hAnsi="Arial" w:cs="Arial"/>
          <w:b/>
          <w:bCs/>
          <w:color w:val="2F5496" w:themeColor="accent1" w:themeShade="BF"/>
          <w:sz w:val="28"/>
          <w:szCs w:val="28"/>
          <w:lang w:val="hr-HR"/>
        </w:rPr>
        <w:t>1</w:t>
      </w:r>
      <w:r w:rsidR="00D368CC">
        <w:rPr>
          <w:rFonts w:ascii="Arial" w:hAnsi="Arial" w:cs="Arial"/>
          <w:b/>
          <w:bCs/>
          <w:color w:val="2F5496" w:themeColor="accent1" w:themeShade="BF"/>
          <w:sz w:val="28"/>
          <w:szCs w:val="28"/>
          <w:lang w:val="hr-HR"/>
        </w:rPr>
        <w:t>2</w:t>
      </w:r>
      <w:r w:rsidRPr="001E7325">
        <w:rPr>
          <w:rFonts w:ascii="Arial" w:hAnsi="Arial" w:cs="Arial"/>
          <w:b/>
          <w:bCs/>
          <w:color w:val="2F5496" w:themeColor="accent1" w:themeShade="BF"/>
          <w:sz w:val="28"/>
          <w:szCs w:val="28"/>
          <w:lang w:val="hr-HR"/>
        </w:rPr>
        <w:t>. MONITOR</w:t>
      </w:r>
      <w:r w:rsidR="00D368CC">
        <w:rPr>
          <w:rFonts w:ascii="Arial" w:hAnsi="Arial" w:cs="Arial"/>
          <w:b/>
          <w:bCs/>
          <w:color w:val="2F5496" w:themeColor="accent1" w:themeShade="BF"/>
          <w:sz w:val="28"/>
          <w:szCs w:val="28"/>
          <w:lang w:val="hr-HR"/>
        </w:rPr>
        <w:t>ING, IZVJEŠTAVANJE I EVALUACIJA</w:t>
      </w:r>
    </w:p>
    <w:p w14:paraId="6E76D04C" w14:textId="77777777" w:rsidR="00D368CC" w:rsidRPr="00D368CC" w:rsidRDefault="00D368CC" w:rsidP="00D368CC">
      <w:pPr>
        <w:pStyle w:val="NoSpacing"/>
        <w:spacing w:line="276" w:lineRule="auto"/>
        <w:rPr>
          <w:rFonts w:ascii="Arial" w:hAnsi="Arial" w:cs="Arial"/>
          <w:b/>
          <w:bCs/>
          <w:color w:val="2F5496" w:themeColor="accent1" w:themeShade="BF"/>
          <w:sz w:val="16"/>
          <w:szCs w:val="28"/>
          <w:lang w:val="hr-HR"/>
        </w:rPr>
      </w:pPr>
    </w:p>
    <w:p w14:paraId="2144D354" w14:textId="08A45D21" w:rsidR="00920B20" w:rsidRPr="001E7325" w:rsidRDefault="004A4088" w:rsidP="00274C16">
      <w:pPr>
        <w:spacing w:line="276" w:lineRule="auto"/>
        <w:jc w:val="both"/>
        <w:rPr>
          <w:rFonts w:ascii="Arial" w:hAnsi="Arial" w:cs="Arial"/>
          <w:lang w:val="hr-HR"/>
        </w:rPr>
      </w:pPr>
      <w:r w:rsidRPr="001E7325">
        <w:rPr>
          <w:rFonts w:ascii="Arial" w:hAnsi="Arial" w:cs="Arial"/>
          <w:lang w:val="hr-HR"/>
        </w:rPr>
        <w:t>Praćenje sprovođenja Strategije vrši Koordinaciono tijelo za SALW u saradnji sa nadležnim institucijama. Sistem monitoringa mora omogućiti praćenje realizacije aktivnosti, ostvarenje indikatora rezultata, napredak ka indikatorima učinka i doprinose strateškim ciljevima. Posebna pažnja posvećuje se kvalitetu podataka, rodnoj i starosnoj razvrstanosti, izvorima verifikacije i redovnom ažuriranju rizika.</w:t>
      </w:r>
    </w:p>
    <w:tbl>
      <w:tblPr>
        <w:tblStyle w:val="TableGrid"/>
        <w:tblW w:w="0" w:type="auto"/>
        <w:jc w:val="center"/>
        <w:tbl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blBorders>
        <w:tblLook w:val="04A0" w:firstRow="1" w:lastRow="0" w:firstColumn="1" w:lastColumn="0" w:noHBand="0" w:noVBand="1"/>
      </w:tblPr>
      <w:tblGrid>
        <w:gridCol w:w="2271"/>
        <w:gridCol w:w="1703"/>
        <w:gridCol w:w="2839"/>
        <w:gridCol w:w="2839"/>
      </w:tblGrid>
      <w:tr w:rsidR="004A4088" w:rsidRPr="001E7325" w14:paraId="142E3D0C" w14:textId="77777777" w:rsidTr="001701D2">
        <w:trPr>
          <w:trHeight w:val="484"/>
          <w:jc w:val="center"/>
        </w:trPr>
        <w:tc>
          <w:tcPr>
            <w:tcW w:w="2271" w:type="dxa"/>
            <w:shd w:val="clear" w:color="auto" w:fill="D9EAF7"/>
            <w:vAlign w:val="center"/>
          </w:tcPr>
          <w:p w14:paraId="54EDDA11" w14:textId="77777777" w:rsidR="004A4088" w:rsidRPr="001E7325" w:rsidRDefault="004A4088" w:rsidP="001701D2">
            <w:pPr>
              <w:rPr>
                <w:rFonts w:ascii="Arial" w:hAnsi="Arial" w:cs="Arial"/>
                <w:sz w:val="20"/>
                <w:lang w:val="hr-HR"/>
              </w:rPr>
            </w:pPr>
            <w:r w:rsidRPr="001E7325">
              <w:rPr>
                <w:rFonts w:ascii="Arial" w:hAnsi="Arial" w:cs="Arial"/>
                <w:b/>
                <w:sz w:val="20"/>
                <w:lang w:val="hr-HR"/>
              </w:rPr>
              <w:t>Nivo praćenja</w:t>
            </w:r>
          </w:p>
        </w:tc>
        <w:tc>
          <w:tcPr>
            <w:tcW w:w="1703" w:type="dxa"/>
            <w:shd w:val="clear" w:color="auto" w:fill="D9EAF7"/>
            <w:vAlign w:val="center"/>
          </w:tcPr>
          <w:p w14:paraId="43D3A74D" w14:textId="77777777" w:rsidR="004A4088" w:rsidRPr="001E7325" w:rsidRDefault="004A4088" w:rsidP="001701D2">
            <w:pPr>
              <w:jc w:val="center"/>
              <w:rPr>
                <w:rFonts w:ascii="Arial" w:hAnsi="Arial" w:cs="Arial"/>
                <w:sz w:val="20"/>
                <w:lang w:val="hr-HR"/>
              </w:rPr>
            </w:pPr>
            <w:r w:rsidRPr="001E7325">
              <w:rPr>
                <w:rFonts w:ascii="Arial" w:hAnsi="Arial" w:cs="Arial"/>
                <w:b/>
                <w:sz w:val="20"/>
                <w:lang w:val="hr-HR"/>
              </w:rPr>
              <w:t>Učestalost</w:t>
            </w:r>
          </w:p>
        </w:tc>
        <w:tc>
          <w:tcPr>
            <w:tcW w:w="2839" w:type="dxa"/>
            <w:shd w:val="clear" w:color="auto" w:fill="D9EAF7"/>
            <w:vAlign w:val="center"/>
          </w:tcPr>
          <w:p w14:paraId="29C608BF" w14:textId="77777777" w:rsidR="004A4088" w:rsidRPr="001E7325" w:rsidRDefault="004A4088" w:rsidP="001701D2">
            <w:pPr>
              <w:jc w:val="center"/>
              <w:rPr>
                <w:rFonts w:ascii="Arial" w:hAnsi="Arial" w:cs="Arial"/>
                <w:sz w:val="20"/>
                <w:lang w:val="hr-HR"/>
              </w:rPr>
            </w:pPr>
            <w:r w:rsidRPr="001E7325">
              <w:rPr>
                <w:rFonts w:ascii="Arial" w:hAnsi="Arial" w:cs="Arial"/>
                <w:b/>
                <w:sz w:val="20"/>
                <w:lang w:val="hr-HR"/>
              </w:rPr>
              <w:t>Odgovornost</w:t>
            </w:r>
          </w:p>
        </w:tc>
        <w:tc>
          <w:tcPr>
            <w:tcW w:w="2839" w:type="dxa"/>
            <w:shd w:val="clear" w:color="auto" w:fill="D9EAF7"/>
            <w:vAlign w:val="center"/>
          </w:tcPr>
          <w:p w14:paraId="2D4A3DB6" w14:textId="77777777" w:rsidR="004A4088" w:rsidRPr="001E7325" w:rsidRDefault="004A4088" w:rsidP="001701D2">
            <w:pPr>
              <w:jc w:val="center"/>
              <w:rPr>
                <w:rFonts w:ascii="Arial" w:hAnsi="Arial" w:cs="Arial"/>
                <w:sz w:val="20"/>
                <w:lang w:val="hr-HR"/>
              </w:rPr>
            </w:pPr>
            <w:r w:rsidRPr="001E7325">
              <w:rPr>
                <w:rFonts w:ascii="Arial" w:hAnsi="Arial" w:cs="Arial"/>
                <w:b/>
                <w:sz w:val="20"/>
                <w:lang w:val="hr-HR"/>
              </w:rPr>
              <w:t>Dokument</w:t>
            </w:r>
          </w:p>
        </w:tc>
      </w:tr>
      <w:tr w:rsidR="004A4088" w:rsidRPr="001E7325" w14:paraId="5DCBDDB2" w14:textId="77777777" w:rsidTr="001701D2">
        <w:trPr>
          <w:trHeight w:val="462"/>
          <w:jc w:val="center"/>
        </w:trPr>
        <w:tc>
          <w:tcPr>
            <w:tcW w:w="2271" w:type="dxa"/>
            <w:vAlign w:val="center"/>
          </w:tcPr>
          <w:p w14:paraId="4CE8A53D" w14:textId="77777777" w:rsidR="004A4088" w:rsidRPr="001E7325" w:rsidRDefault="004A4088" w:rsidP="001701D2">
            <w:pPr>
              <w:rPr>
                <w:rFonts w:ascii="Arial" w:hAnsi="Arial" w:cs="Arial"/>
                <w:sz w:val="20"/>
                <w:lang w:val="hr-HR"/>
              </w:rPr>
            </w:pPr>
            <w:r w:rsidRPr="001E7325">
              <w:rPr>
                <w:rFonts w:ascii="Arial" w:hAnsi="Arial" w:cs="Arial"/>
                <w:sz w:val="20"/>
                <w:lang w:val="hr-HR"/>
              </w:rPr>
              <w:t>Realizacija aktivnosti</w:t>
            </w:r>
          </w:p>
        </w:tc>
        <w:tc>
          <w:tcPr>
            <w:tcW w:w="1703" w:type="dxa"/>
            <w:vAlign w:val="center"/>
          </w:tcPr>
          <w:p w14:paraId="1417F1A0" w14:textId="77777777" w:rsidR="004A4088" w:rsidRPr="001E7325" w:rsidRDefault="004A4088" w:rsidP="001701D2">
            <w:pPr>
              <w:jc w:val="center"/>
              <w:rPr>
                <w:rFonts w:ascii="Arial" w:hAnsi="Arial" w:cs="Arial"/>
                <w:sz w:val="20"/>
                <w:lang w:val="hr-HR"/>
              </w:rPr>
            </w:pPr>
            <w:r w:rsidRPr="001E7325">
              <w:rPr>
                <w:rFonts w:ascii="Arial" w:hAnsi="Arial" w:cs="Arial"/>
                <w:sz w:val="20"/>
                <w:lang w:val="hr-HR"/>
              </w:rPr>
              <w:t>Kvartalno</w:t>
            </w:r>
          </w:p>
        </w:tc>
        <w:tc>
          <w:tcPr>
            <w:tcW w:w="2839" w:type="dxa"/>
            <w:vAlign w:val="center"/>
          </w:tcPr>
          <w:p w14:paraId="759D4024" w14:textId="77777777" w:rsidR="004A4088" w:rsidRPr="001E7325" w:rsidRDefault="004A4088" w:rsidP="001701D2">
            <w:pPr>
              <w:jc w:val="center"/>
              <w:rPr>
                <w:rFonts w:ascii="Arial" w:hAnsi="Arial" w:cs="Arial"/>
                <w:sz w:val="20"/>
                <w:lang w:val="hr-HR"/>
              </w:rPr>
            </w:pPr>
            <w:r w:rsidRPr="001E7325">
              <w:rPr>
                <w:rFonts w:ascii="Arial" w:hAnsi="Arial" w:cs="Arial"/>
                <w:sz w:val="20"/>
                <w:lang w:val="hr-HR"/>
              </w:rPr>
              <w:t>Nosioci aktivnosti</w:t>
            </w:r>
          </w:p>
        </w:tc>
        <w:tc>
          <w:tcPr>
            <w:tcW w:w="2839" w:type="dxa"/>
            <w:vAlign w:val="center"/>
          </w:tcPr>
          <w:p w14:paraId="2CB2AE0C" w14:textId="77777777" w:rsidR="004A4088" w:rsidRPr="001E7325" w:rsidRDefault="004A4088" w:rsidP="001701D2">
            <w:pPr>
              <w:jc w:val="center"/>
              <w:rPr>
                <w:rFonts w:ascii="Arial" w:hAnsi="Arial" w:cs="Arial"/>
                <w:sz w:val="20"/>
                <w:lang w:val="hr-HR"/>
              </w:rPr>
            </w:pPr>
            <w:r w:rsidRPr="001E7325">
              <w:rPr>
                <w:rFonts w:ascii="Arial" w:hAnsi="Arial" w:cs="Arial"/>
                <w:sz w:val="20"/>
                <w:lang w:val="hr-HR"/>
              </w:rPr>
              <w:t>Interni pregled realizacije</w:t>
            </w:r>
          </w:p>
        </w:tc>
      </w:tr>
      <w:tr w:rsidR="004A4088" w:rsidRPr="001E7325" w14:paraId="1CB9E83E" w14:textId="77777777" w:rsidTr="00C018AA">
        <w:trPr>
          <w:trHeight w:val="638"/>
          <w:jc w:val="center"/>
        </w:trPr>
        <w:tc>
          <w:tcPr>
            <w:tcW w:w="2271" w:type="dxa"/>
            <w:vAlign w:val="center"/>
          </w:tcPr>
          <w:p w14:paraId="7104DF9C" w14:textId="77777777" w:rsidR="004A4088" w:rsidRPr="001E7325" w:rsidRDefault="004A4088" w:rsidP="001701D2">
            <w:pPr>
              <w:rPr>
                <w:rFonts w:ascii="Arial" w:hAnsi="Arial" w:cs="Arial"/>
                <w:sz w:val="20"/>
                <w:lang w:val="hr-HR"/>
              </w:rPr>
            </w:pPr>
            <w:r w:rsidRPr="001E7325">
              <w:rPr>
                <w:rFonts w:ascii="Arial" w:hAnsi="Arial" w:cs="Arial"/>
                <w:sz w:val="20"/>
                <w:lang w:val="hr-HR"/>
              </w:rPr>
              <w:lastRenderedPageBreak/>
              <w:t>Sprovođenje Akcionog plana</w:t>
            </w:r>
          </w:p>
        </w:tc>
        <w:tc>
          <w:tcPr>
            <w:tcW w:w="1703" w:type="dxa"/>
            <w:vAlign w:val="center"/>
          </w:tcPr>
          <w:p w14:paraId="63035DBA" w14:textId="77777777" w:rsidR="004A4088" w:rsidRPr="001E7325" w:rsidRDefault="004A4088" w:rsidP="001701D2">
            <w:pPr>
              <w:jc w:val="center"/>
              <w:rPr>
                <w:rFonts w:ascii="Arial" w:hAnsi="Arial" w:cs="Arial"/>
                <w:sz w:val="20"/>
                <w:lang w:val="hr-HR"/>
              </w:rPr>
            </w:pPr>
            <w:r w:rsidRPr="001E7325">
              <w:rPr>
                <w:rFonts w:ascii="Arial" w:hAnsi="Arial" w:cs="Arial"/>
                <w:sz w:val="20"/>
                <w:lang w:val="hr-HR"/>
              </w:rPr>
              <w:t>Godišnje</w:t>
            </w:r>
          </w:p>
        </w:tc>
        <w:tc>
          <w:tcPr>
            <w:tcW w:w="2839" w:type="dxa"/>
            <w:vAlign w:val="center"/>
          </w:tcPr>
          <w:p w14:paraId="132FA4BB" w14:textId="77777777" w:rsidR="004A4088" w:rsidRPr="001E7325" w:rsidRDefault="004A4088" w:rsidP="001701D2">
            <w:pPr>
              <w:jc w:val="center"/>
              <w:rPr>
                <w:rFonts w:ascii="Arial" w:hAnsi="Arial" w:cs="Arial"/>
                <w:sz w:val="20"/>
                <w:lang w:val="hr-HR"/>
              </w:rPr>
            </w:pPr>
            <w:r w:rsidRPr="001E7325">
              <w:rPr>
                <w:rFonts w:ascii="Arial" w:hAnsi="Arial" w:cs="Arial"/>
                <w:sz w:val="20"/>
                <w:lang w:val="hr-HR"/>
              </w:rPr>
              <w:t>Koordinaciono tijelo/MUP</w:t>
            </w:r>
          </w:p>
        </w:tc>
        <w:tc>
          <w:tcPr>
            <w:tcW w:w="2839" w:type="dxa"/>
            <w:vAlign w:val="center"/>
          </w:tcPr>
          <w:p w14:paraId="25CF4C96" w14:textId="77777777" w:rsidR="004A4088" w:rsidRPr="001E7325" w:rsidRDefault="004A4088" w:rsidP="001701D2">
            <w:pPr>
              <w:jc w:val="center"/>
              <w:rPr>
                <w:rFonts w:ascii="Arial" w:hAnsi="Arial" w:cs="Arial"/>
                <w:sz w:val="20"/>
                <w:lang w:val="hr-HR"/>
              </w:rPr>
            </w:pPr>
            <w:r w:rsidRPr="001E7325">
              <w:rPr>
                <w:rFonts w:ascii="Arial" w:hAnsi="Arial" w:cs="Arial"/>
                <w:sz w:val="20"/>
                <w:lang w:val="hr-HR"/>
              </w:rPr>
              <w:t>Godišnji izvještaj o sprovođenju</w:t>
            </w:r>
          </w:p>
        </w:tc>
      </w:tr>
      <w:tr w:rsidR="00274C16" w:rsidRPr="00090858" w14:paraId="6B4EE590" w14:textId="77777777" w:rsidTr="00C018AA">
        <w:trPr>
          <w:trHeight w:val="638"/>
          <w:jc w:val="center"/>
        </w:trPr>
        <w:tc>
          <w:tcPr>
            <w:tcW w:w="2271" w:type="dxa"/>
            <w:vAlign w:val="center"/>
          </w:tcPr>
          <w:p w14:paraId="4D2BB106" w14:textId="068286BC" w:rsidR="00274C16" w:rsidRPr="001E7325" w:rsidRDefault="00274C16" w:rsidP="00274C16">
            <w:pPr>
              <w:rPr>
                <w:rFonts w:ascii="Arial" w:hAnsi="Arial" w:cs="Arial"/>
                <w:sz w:val="20"/>
                <w:lang w:val="hr-HR"/>
              </w:rPr>
            </w:pPr>
            <w:r w:rsidRPr="001E7325">
              <w:rPr>
                <w:rFonts w:ascii="Arial" w:hAnsi="Arial" w:cs="Arial"/>
                <w:sz w:val="20"/>
                <w:lang w:val="hr-HR"/>
              </w:rPr>
              <w:t>Srednjoročna procjena</w:t>
            </w:r>
          </w:p>
        </w:tc>
        <w:tc>
          <w:tcPr>
            <w:tcW w:w="1703" w:type="dxa"/>
            <w:vAlign w:val="center"/>
          </w:tcPr>
          <w:p w14:paraId="20331F14" w14:textId="5877800F" w:rsidR="00274C16" w:rsidRPr="001E7325" w:rsidRDefault="00274C16" w:rsidP="00274C16">
            <w:pPr>
              <w:jc w:val="center"/>
              <w:rPr>
                <w:rFonts w:ascii="Arial" w:hAnsi="Arial" w:cs="Arial"/>
                <w:sz w:val="20"/>
                <w:lang w:val="hr-HR"/>
              </w:rPr>
            </w:pPr>
            <w:r w:rsidRPr="001E7325">
              <w:rPr>
                <w:rFonts w:ascii="Arial" w:hAnsi="Arial" w:cs="Arial"/>
                <w:sz w:val="20"/>
                <w:lang w:val="hr-HR"/>
              </w:rPr>
              <w:t>Po isteku AP 2026-2028</w:t>
            </w:r>
          </w:p>
        </w:tc>
        <w:tc>
          <w:tcPr>
            <w:tcW w:w="2839" w:type="dxa"/>
            <w:vAlign w:val="center"/>
          </w:tcPr>
          <w:p w14:paraId="643C0B52" w14:textId="7B78AE44" w:rsidR="00274C16" w:rsidRPr="001E7325" w:rsidRDefault="00274C16" w:rsidP="00274C16">
            <w:pPr>
              <w:jc w:val="center"/>
              <w:rPr>
                <w:rFonts w:ascii="Arial" w:hAnsi="Arial" w:cs="Arial"/>
                <w:sz w:val="20"/>
                <w:lang w:val="hr-HR"/>
              </w:rPr>
            </w:pPr>
            <w:r w:rsidRPr="001E7325">
              <w:rPr>
                <w:rFonts w:ascii="Arial" w:hAnsi="Arial" w:cs="Arial"/>
                <w:sz w:val="20"/>
                <w:lang w:val="hr-HR"/>
              </w:rPr>
              <w:t>Koordinaciono tijelo uz eksternu podršku po potrebi</w:t>
            </w:r>
          </w:p>
        </w:tc>
        <w:tc>
          <w:tcPr>
            <w:tcW w:w="2839" w:type="dxa"/>
            <w:vAlign w:val="center"/>
          </w:tcPr>
          <w:p w14:paraId="6E8B2672" w14:textId="5FC25958" w:rsidR="00274C16" w:rsidRPr="001E7325" w:rsidRDefault="00274C16" w:rsidP="00274C16">
            <w:pPr>
              <w:jc w:val="center"/>
              <w:rPr>
                <w:rFonts w:ascii="Arial" w:hAnsi="Arial" w:cs="Arial"/>
                <w:sz w:val="20"/>
                <w:lang w:val="hr-HR"/>
              </w:rPr>
            </w:pPr>
            <w:r w:rsidRPr="001E7325">
              <w:rPr>
                <w:rFonts w:ascii="Arial" w:hAnsi="Arial" w:cs="Arial"/>
                <w:sz w:val="20"/>
                <w:lang w:val="hr-HR"/>
              </w:rPr>
              <w:t>Izvještaj o srednjoročnoj procjeni i preporuke za AP 2029-2030</w:t>
            </w:r>
          </w:p>
        </w:tc>
      </w:tr>
      <w:tr w:rsidR="00274C16" w:rsidRPr="001E7325" w14:paraId="1ED29FFC" w14:textId="77777777" w:rsidTr="00C018AA">
        <w:trPr>
          <w:trHeight w:val="638"/>
          <w:jc w:val="center"/>
        </w:trPr>
        <w:tc>
          <w:tcPr>
            <w:tcW w:w="2271" w:type="dxa"/>
            <w:vAlign w:val="center"/>
          </w:tcPr>
          <w:p w14:paraId="5C40A96A" w14:textId="3DEA5B83" w:rsidR="00274C16" w:rsidRPr="001E7325" w:rsidRDefault="00274C16" w:rsidP="00274C16">
            <w:pPr>
              <w:rPr>
                <w:rFonts w:ascii="Arial" w:hAnsi="Arial" w:cs="Arial"/>
                <w:sz w:val="20"/>
                <w:lang w:val="hr-HR"/>
              </w:rPr>
            </w:pPr>
            <w:r w:rsidRPr="001E7325">
              <w:rPr>
                <w:rFonts w:ascii="Arial" w:hAnsi="Arial" w:cs="Arial"/>
                <w:sz w:val="20"/>
                <w:lang w:val="hr-HR"/>
              </w:rPr>
              <w:t>Završna evaluacija</w:t>
            </w:r>
          </w:p>
        </w:tc>
        <w:tc>
          <w:tcPr>
            <w:tcW w:w="1703" w:type="dxa"/>
            <w:vAlign w:val="center"/>
          </w:tcPr>
          <w:p w14:paraId="37B040F8" w14:textId="4A4E66D4" w:rsidR="00274C16" w:rsidRPr="00D368CC" w:rsidRDefault="00D368CC" w:rsidP="00274C16">
            <w:pPr>
              <w:jc w:val="center"/>
              <w:rPr>
                <w:rFonts w:ascii="Arial" w:hAnsi="Arial" w:cs="Arial"/>
                <w:sz w:val="20"/>
                <w:lang w:val="hr-HR"/>
              </w:rPr>
            </w:pPr>
            <w:r w:rsidRPr="00D368CC">
              <w:rPr>
                <w:rFonts w:ascii="Arial" w:hAnsi="Arial" w:cs="Arial"/>
                <w:sz w:val="20"/>
              </w:rPr>
              <w:t>Po isteku perioda važenja Strategije (2030. godine)</w:t>
            </w:r>
          </w:p>
        </w:tc>
        <w:tc>
          <w:tcPr>
            <w:tcW w:w="2839" w:type="dxa"/>
            <w:vAlign w:val="center"/>
          </w:tcPr>
          <w:p w14:paraId="7FB92E6D" w14:textId="4E2E9D36" w:rsidR="00274C16" w:rsidRPr="001E7325" w:rsidRDefault="00274C16" w:rsidP="00274C16">
            <w:pPr>
              <w:jc w:val="center"/>
              <w:rPr>
                <w:rFonts w:ascii="Arial" w:hAnsi="Arial" w:cs="Arial"/>
                <w:sz w:val="20"/>
                <w:lang w:val="hr-HR"/>
              </w:rPr>
            </w:pPr>
            <w:r w:rsidRPr="001E7325">
              <w:rPr>
                <w:rFonts w:ascii="Arial" w:hAnsi="Arial" w:cs="Arial"/>
                <w:sz w:val="20"/>
                <w:lang w:val="hr-HR"/>
              </w:rPr>
              <w:t>MUP/Koordinaciono tijelo, uz mogućnost eksternog evaluatora</w:t>
            </w:r>
          </w:p>
        </w:tc>
        <w:tc>
          <w:tcPr>
            <w:tcW w:w="2839" w:type="dxa"/>
            <w:vAlign w:val="center"/>
          </w:tcPr>
          <w:p w14:paraId="7E36FE9C" w14:textId="6D5204B8" w:rsidR="00274C16" w:rsidRPr="001E7325" w:rsidRDefault="00274C16" w:rsidP="00274C16">
            <w:pPr>
              <w:jc w:val="center"/>
              <w:rPr>
                <w:rFonts w:ascii="Arial" w:hAnsi="Arial" w:cs="Arial"/>
                <w:sz w:val="20"/>
                <w:lang w:val="hr-HR"/>
              </w:rPr>
            </w:pPr>
            <w:r w:rsidRPr="001E7325">
              <w:rPr>
                <w:rFonts w:ascii="Arial" w:hAnsi="Arial" w:cs="Arial"/>
                <w:sz w:val="20"/>
                <w:lang w:val="hr-HR"/>
              </w:rPr>
              <w:t>Završna evaluacija Strategije</w:t>
            </w:r>
          </w:p>
        </w:tc>
      </w:tr>
    </w:tbl>
    <w:p w14:paraId="41B7E18A" w14:textId="1939BE94" w:rsidR="00C018AA" w:rsidRDefault="00C018AA" w:rsidP="00C018AA">
      <w:pPr>
        <w:jc w:val="both"/>
        <w:rPr>
          <w:rFonts w:ascii="Arial" w:hAnsi="Arial" w:cs="Arial"/>
          <w:lang w:val="hr-HR"/>
        </w:rPr>
      </w:pPr>
    </w:p>
    <w:p w14:paraId="5750F76D" w14:textId="77777777" w:rsidR="00920B20" w:rsidRPr="001E7325" w:rsidRDefault="00920B20" w:rsidP="00C018AA">
      <w:pPr>
        <w:jc w:val="both"/>
        <w:rPr>
          <w:rFonts w:ascii="Arial" w:hAnsi="Arial" w:cs="Arial"/>
          <w:lang w:val="hr-HR"/>
        </w:rPr>
      </w:pPr>
    </w:p>
    <w:p w14:paraId="6794893E" w14:textId="4ADFF4CA" w:rsidR="00CE7CC7" w:rsidRDefault="00CE7CC7" w:rsidP="00CE7CC7">
      <w:pPr>
        <w:pStyle w:val="NoSpacing"/>
        <w:rPr>
          <w:rFonts w:ascii="Arial" w:hAnsi="Arial" w:cs="Arial"/>
          <w:b/>
          <w:color w:val="2F5496" w:themeColor="accent1" w:themeShade="BF"/>
          <w:sz w:val="24"/>
          <w:lang w:val="en-GB" w:eastAsia="en-GB"/>
        </w:rPr>
      </w:pPr>
      <w:r w:rsidRPr="00CE7CC7">
        <w:rPr>
          <w:rFonts w:ascii="Arial" w:hAnsi="Arial" w:cs="Arial"/>
          <w:b/>
          <w:color w:val="2F5496" w:themeColor="accent1" w:themeShade="BF"/>
          <w:sz w:val="24"/>
          <w:lang w:val="en-GB" w:eastAsia="en-GB"/>
        </w:rPr>
        <w:t>Monitoring sprovođenja Strategije</w:t>
      </w:r>
    </w:p>
    <w:p w14:paraId="0CBEB8A9" w14:textId="77777777" w:rsidR="00CE7CC7" w:rsidRPr="00CE7CC7" w:rsidRDefault="00CE7CC7" w:rsidP="00CE7CC7">
      <w:pPr>
        <w:pStyle w:val="NoSpacing"/>
        <w:rPr>
          <w:rFonts w:ascii="Arial" w:hAnsi="Arial" w:cs="Arial"/>
          <w:b/>
          <w:color w:val="2F5496" w:themeColor="accent1" w:themeShade="BF"/>
          <w:sz w:val="24"/>
          <w:lang w:val="en-GB" w:eastAsia="en-GB"/>
        </w:rPr>
      </w:pPr>
    </w:p>
    <w:p w14:paraId="4861ED8F" w14:textId="7D89A435" w:rsidR="00CE7CC7" w:rsidRDefault="00CE7CC7" w:rsidP="00CE7CC7">
      <w:pPr>
        <w:pStyle w:val="NoSpacing"/>
        <w:rPr>
          <w:rFonts w:ascii="Arial" w:hAnsi="Arial" w:cs="Arial"/>
          <w:lang w:val="en-GB" w:eastAsia="en-GB"/>
        </w:rPr>
      </w:pPr>
      <w:r w:rsidRPr="00CE7CC7">
        <w:rPr>
          <w:rFonts w:ascii="Arial" w:hAnsi="Arial" w:cs="Arial"/>
          <w:lang w:val="en-GB" w:eastAsia="en-GB"/>
        </w:rPr>
        <w:t>Monitoring sprovođenja Strategije za suzbijanje nedozvoljenog posjedovanja, zloupotrebe i trgovine malokalibarskim i lakim oružjem, municijom i eksplozivima za period 2026–2030. godine predstavlja kontinuiran i sistematičan proces prikupljanja, obrade, analize i korišćenja podataka u cilju praćenja napretka u ostvarivanju definisanih strateških i operativnih ciljeva.</w:t>
      </w:r>
    </w:p>
    <w:p w14:paraId="246D938B" w14:textId="77777777" w:rsidR="00D368CC" w:rsidRPr="00CE7CC7" w:rsidRDefault="00D368CC" w:rsidP="00CE7CC7">
      <w:pPr>
        <w:pStyle w:val="NoSpacing"/>
        <w:rPr>
          <w:rFonts w:ascii="Arial" w:hAnsi="Arial" w:cs="Arial"/>
          <w:lang w:val="en-GB" w:eastAsia="en-GB"/>
        </w:rPr>
      </w:pPr>
    </w:p>
    <w:p w14:paraId="6FE35F36" w14:textId="10D6896D" w:rsidR="00CE7CC7" w:rsidRDefault="00CE7CC7" w:rsidP="00D368CC">
      <w:pPr>
        <w:pStyle w:val="NoSpacing"/>
        <w:jc w:val="both"/>
        <w:rPr>
          <w:rFonts w:ascii="Arial" w:hAnsi="Arial" w:cs="Arial"/>
          <w:lang w:val="en-GB" w:eastAsia="en-GB"/>
        </w:rPr>
      </w:pPr>
      <w:r w:rsidRPr="00D368CC">
        <w:rPr>
          <w:rFonts w:ascii="Arial" w:hAnsi="Arial" w:cs="Arial"/>
          <w:lang w:val="en-GB" w:eastAsia="en-GB"/>
        </w:rPr>
        <w:t>Sistem monitoringa zasniva se na praćenju realizacije aktivnosti iz Akcionog plana, ostvarivanja indikatora učinka na nivou operativnih ciljeva i indikatora uticaja na nivou strateških ciljeva. Monitoring omogućava pravovremeno identifikovanje izazova u sprovođenju Strategije, procjenu efikasnosti preduzetih mjera i donošenje odluka usmjerenih na unapređenje implementacije.</w:t>
      </w:r>
    </w:p>
    <w:p w14:paraId="1162D8A4" w14:textId="77777777" w:rsidR="00D368CC" w:rsidRPr="00D368CC" w:rsidRDefault="00D368CC" w:rsidP="00D368CC">
      <w:pPr>
        <w:pStyle w:val="NoSpacing"/>
        <w:jc w:val="both"/>
        <w:rPr>
          <w:rFonts w:ascii="Arial" w:hAnsi="Arial" w:cs="Arial"/>
          <w:lang w:val="en-GB" w:eastAsia="en-GB"/>
        </w:rPr>
      </w:pPr>
    </w:p>
    <w:p w14:paraId="00C899C6" w14:textId="39B2D5ED" w:rsidR="00CE7CC7" w:rsidRDefault="00CE7CC7" w:rsidP="00D368CC">
      <w:pPr>
        <w:pStyle w:val="NoSpacing"/>
        <w:jc w:val="both"/>
        <w:rPr>
          <w:rFonts w:ascii="Arial" w:hAnsi="Arial" w:cs="Arial"/>
          <w:lang w:val="en-GB" w:eastAsia="en-GB"/>
        </w:rPr>
      </w:pPr>
      <w:r w:rsidRPr="00D368CC">
        <w:rPr>
          <w:rFonts w:ascii="Arial" w:hAnsi="Arial" w:cs="Arial"/>
          <w:lang w:val="en-GB" w:eastAsia="en-GB"/>
        </w:rPr>
        <w:t>Za koordinaciju procesa monitoringa zaduženo je Koordinaciono tijelo za sprovođenje Strategije za SALW 2026–2030, koje obezbjeđuje međuinstitucionalnu saradnju, koordinira prikupljanje podataka i prati ostvarivanje planiranih rezultata. Sve institucije određene kao nosioci ili sunosioci aktivnosti dužne su da redovno dostavljaju podatke o realizaciji aktivnosti, ostvarenim rezultatima i vrijednostima relevantnih indikatora.</w:t>
      </w:r>
    </w:p>
    <w:p w14:paraId="1CC5BD97" w14:textId="77777777" w:rsidR="00D368CC" w:rsidRPr="00D368CC" w:rsidRDefault="00D368CC" w:rsidP="00D368CC">
      <w:pPr>
        <w:pStyle w:val="NoSpacing"/>
        <w:jc w:val="both"/>
        <w:rPr>
          <w:rFonts w:ascii="Arial" w:hAnsi="Arial" w:cs="Arial"/>
          <w:lang w:val="en-GB" w:eastAsia="en-GB"/>
        </w:rPr>
      </w:pPr>
    </w:p>
    <w:p w14:paraId="7945C119" w14:textId="54478A8C" w:rsidR="00D368CC" w:rsidRPr="00D368CC" w:rsidRDefault="00CE7CC7" w:rsidP="00D368CC">
      <w:pPr>
        <w:pStyle w:val="NoSpacing"/>
        <w:jc w:val="both"/>
        <w:rPr>
          <w:rFonts w:ascii="Arial" w:hAnsi="Arial" w:cs="Arial"/>
          <w:lang w:val="en-GB" w:eastAsia="en-GB"/>
        </w:rPr>
      </w:pPr>
      <w:r w:rsidRPr="00D368CC">
        <w:rPr>
          <w:rFonts w:ascii="Arial" w:hAnsi="Arial" w:cs="Arial"/>
          <w:lang w:val="en-GB" w:eastAsia="en-GB"/>
        </w:rPr>
        <w:t>Monitoring se sprovodi kroz tri međusobno povezana nivoa:</w:t>
      </w:r>
    </w:p>
    <w:p w14:paraId="227A3B29" w14:textId="0FCB2CC4" w:rsidR="00CE7CC7" w:rsidRDefault="00CE7CC7" w:rsidP="00D368CC">
      <w:pPr>
        <w:pStyle w:val="NoSpacing"/>
        <w:jc w:val="both"/>
        <w:rPr>
          <w:rFonts w:ascii="Arial" w:hAnsi="Arial" w:cs="Arial"/>
          <w:lang w:val="en-GB" w:eastAsia="en-GB"/>
        </w:rPr>
      </w:pPr>
      <w:r w:rsidRPr="00D368CC">
        <w:rPr>
          <w:rFonts w:ascii="Arial" w:hAnsi="Arial" w:cs="Arial"/>
          <w:b/>
          <w:bCs/>
          <w:lang w:val="en-GB" w:eastAsia="en-GB"/>
        </w:rPr>
        <w:t>Monitoring realizacije aktivnosti</w:t>
      </w:r>
      <w:r w:rsidRPr="00D368CC">
        <w:rPr>
          <w:rFonts w:ascii="Arial" w:hAnsi="Arial" w:cs="Arial"/>
          <w:lang w:val="en-GB" w:eastAsia="en-GB"/>
        </w:rPr>
        <w:t>, kojim se prati stepen izvršenja aktivnosti definisanih Akcionim planom, po rokovima, nosiocima, izvorima finansiranja i planiranim rezultatima;</w:t>
      </w:r>
    </w:p>
    <w:p w14:paraId="0081211E" w14:textId="77777777" w:rsidR="00D368CC" w:rsidRPr="00D368CC" w:rsidRDefault="00D368CC" w:rsidP="00D368CC">
      <w:pPr>
        <w:pStyle w:val="NoSpacing"/>
        <w:jc w:val="both"/>
        <w:rPr>
          <w:rFonts w:ascii="Arial" w:hAnsi="Arial" w:cs="Arial"/>
          <w:lang w:val="en-GB" w:eastAsia="en-GB"/>
        </w:rPr>
      </w:pPr>
    </w:p>
    <w:p w14:paraId="463C6441" w14:textId="4510EE8C" w:rsidR="00CE7CC7" w:rsidRDefault="00CE7CC7" w:rsidP="00D368CC">
      <w:pPr>
        <w:pStyle w:val="NoSpacing"/>
        <w:jc w:val="both"/>
        <w:rPr>
          <w:rFonts w:ascii="Arial" w:hAnsi="Arial" w:cs="Arial"/>
        </w:rPr>
      </w:pPr>
      <w:r w:rsidRPr="00D368CC">
        <w:rPr>
          <w:rFonts w:ascii="Arial" w:hAnsi="Arial" w:cs="Arial"/>
          <w:b/>
          <w:bCs/>
          <w:lang w:val="en-GB" w:eastAsia="en-GB"/>
        </w:rPr>
        <w:t>Monitoring operativnih ciljeva</w:t>
      </w:r>
      <w:r w:rsidRPr="00D368CC">
        <w:rPr>
          <w:rFonts w:ascii="Arial" w:hAnsi="Arial" w:cs="Arial"/>
          <w:lang w:val="en-GB" w:eastAsia="en-GB"/>
        </w:rPr>
        <w:t>, kojim se prati ostvarivanje indikatora učinka i procjenjuje doprinos realizovanih aktivnosti</w:t>
      </w:r>
      <w:r w:rsidR="00D368CC" w:rsidRPr="00D368CC">
        <w:rPr>
          <w:rFonts w:ascii="Arial" w:hAnsi="Arial" w:cs="Arial"/>
          <w:lang w:val="en-GB" w:eastAsia="en-GB"/>
        </w:rPr>
        <w:t xml:space="preserve"> postizanju operativnih ciljeva.</w:t>
      </w:r>
      <w:r w:rsidR="00D368CC" w:rsidRPr="00D368CC">
        <w:rPr>
          <w:rFonts w:ascii="Arial" w:hAnsi="Arial" w:cs="Arial"/>
        </w:rPr>
        <w:t xml:space="preserve"> Posebna pažnja posvetiće se praćenju odstupanja između planiranih i ostvarenih vrijednosti indikatora učinka i identifikaciji uzroka eventualnih kašnjenja ili ograničenja u sprovođenju aktivnosti.</w:t>
      </w:r>
    </w:p>
    <w:p w14:paraId="359C5AF5" w14:textId="77777777" w:rsidR="00D368CC" w:rsidRPr="00D368CC" w:rsidRDefault="00D368CC" w:rsidP="00D368CC">
      <w:pPr>
        <w:pStyle w:val="NoSpacing"/>
        <w:jc w:val="both"/>
        <w:rPr>
          <w:rFonts w:ascii="Arial" w:hAnsi="Arial" w:cs="Arial"/>
          <w:lang w:val="en-GB" w:eastAsia="en-GB"/>
        </w:rPr>
      </w:pPr>
    </w:p>
    <w:p w14:paraId="15DEF755" w14:textId="77777777" w:rsidR="00CE7CC7" w:rsidRPr="00D368CC" w:rsidRDefault="00CE7CC7" w:rsidP="00D368CC">
      <w:pPr>
        <w:pStyle w:val="NoSpacing"/>
        <w:jc w:val="both"/>
        <w:rPr>
          <w:rFonts w:ascii="Arial" w:hAnsi="Arial" w:cs="Arial"/>
          <w:lang w:val="en-GB" w:eastAsia="en-GB"/>
        </w:rPr>
      </w:pPr>
      <w:r w:rsidRPr="00D368CC">
        <w:rPr>
          <w:rFonts w:ascii="Arial" w:hAnsi="Arial" w:cs="Arial"/>
          <w:b/>
          <w:bCs/>
          <w:lang w:val="en-GB" w:eastAsia="en-GB"/>
        </w:rPr>
        <w:t>Monitoring strateških ciljeva</w:t>
      </w:r>
      <w:r w:rsidRPr="00D368CC">
        <w:rPr>
          <w:rFonts w:ascii="Arial" w:hAnsi="Arial" w:cs="Arial"/>
          <w:lang w:val="en-GB" w:eastAsia="en-GB"/>
        </w:rPr>
        <w:t>, kojim se prati napredak u ostvarivanju dugoročnih promjena i efekata definisanih indikatorima uticaja.</w:t>
      </w:r>
    </w:p>
    <w:p w14:paraId="25C32E47" w14:textId="77777777" w:rsidR="00CE7CC7" w:rsidRPr="00CE7CC7" w:rsidRDefault="00CE7CC7" w:rsidP="00CE7CC7">
      <w:pPr>
        <w:spacing w:before="100" w:beforeAutospacing="1" w:after="100" w:afterAutospacing="1" w:line="240" w:lineRule="auto"/>
        <w:jc w:val="both"/>
        <w:rPr>
          <w:rFonts w:ascii="Arial" w:eastAsia="Times New Roman" w:hAnsi="Arial" w:cs="Arial"/>
          <w:kern w:val="0"/>
          <w:lang w:val="en-GB" w:eastAsia="en-GB"/>
          <w14:ligatures w14:val="none"/>
        </w:rPr>
      </w:pPr>
      <w:r w:rsidRPr="00CE7CC7">
        <w:rPr>
          <w:rFonts w:ascii="Arial" w:eastAsia="Times New Roman" w:hAnsi="Arial" w:cs="Arial"/>
          <w:kern w:val="0"/>
          <w:lang w:val="en-GB" w:eastAsia="en-GB"/>
          <w14:ligatures w14:val="none"/>
        </w:rPr>
        <w:lastRenderedPageBreak/>
        <w:t>Posebna pažnja posvetiće se praćenju indikatora koji proizlaze iz Regionalne mape puta za održivo rješavanje problema nezakonitog posjedovanja, zloupotrebe i trgovine malokalibarskim i lakim oružjem na Zapadnom Balkanu do 2030. godine, kao i drugih međunarodnih obaveza Crne Gore u oblasti kontrole oružja, municije i eksploziva.</w:t>
      </w:r>
    </w:p>
    <w:p w14:paraId="4BD32EB0" w14:textId="77777777" w:rsidR="00CE7CC7" w:rsidRPr="00CE7CC7" w:rsidRDefault="00CE7CC7" w:rsidP="00CE7CC7">
      <w:pPr>
        <w:spacing w:before="100" w:beforeAutospacing="1" w:after="100" w:afterAutospacing="1" w:line="240" w:lineRule="auto"/>
        <w:jc w:val="both"/>
        <w:rPr>
          <w:rFonts w:ascii="Arial" w:eastAsia="Times New Roman" w:hAnsi="Arial" w:cs="Arial"/>
          <w:kern w:val="0"/>
          <w:lang w:val="en-GB" w:eastAsia="en-GB"/>
          <w14:ligatures w14:val="none"/>
        </w:rPr>
      </w:pPr>
      <w:r w:rsidRPr="00CE7CC7">
        <w:rPr>
          <w:rFonts w:ascii="Arial" w:eastAsia="Times New Roman" w:hAnsi="Arial" w:cs="Arial"/>
          <w:kern w:val="0"/>
          <w:lang w:val="en-GB" w:eastAsia="en-GB"/>
          <w14:ligatures w14:val="none"/>
        </w:rPr>
        <w:t>Podaci za potrebe monitoringa prikupljaće se iz službenih evidencija nadležnih institucija, godišnjih izvještaja, statističkih baza podataka, izvještaja Nacionalne fokalne tačke za vatreno oružje, izvještaja Koordinacionog tijela za SALW, izvještaja međunarodnih organizacija i drugih relevantnih izvora verifikacije definisanih Akcionim planom.</w:t>
      </w:r>
    </w:p>
    <w:p w14:paraId="7FB2E80E" w14:textId="77777777" w:rsidR="00CE7CC7" w:rsidRPr="00CE7CC7" w:rsidRDefault="00CE7CC7" w:rsidP="00CE7CC7">
      <w:pPr>
        <w:spacing w:before="100" w:beforeAutospacing="1" w:after="100" w:afterAutospacing="1" w:line="240" w:lineRule="auto"/>
        <w:jc w:val="both"/>
        <w:rPr>
          <w:rFonts w:ascii="Arial" w:eastAsia="Times New Roman" w:hAnsi="Arial" w:cs="Arial"/>
          <w:kern w:val="0"/>
          <w:lang w:val="en-GB" w:eastAsia="en-GB"/>
          <w14:ligatures w14:val="none"/>
        </w:rPr>
      </w:pPr>
      <w:r w:rsidRPr="00CE7CC7">
        <w:rPr>
          <w:rFonts w:ascii="Arial" w:eastAsia="Times New Roman" w:hAnsi="Arial" w:cs="Arial"/>
          <w:kern w:val="0"/>
          <w:lang w:val="en-GB" w:eastAsia="en-GB"/>
          <w14:ligatures w14:val="none"/>
        </w:rPr>
        <w:t>Rezultati monitoringa koristiće se za pripremu godišnjih izvještaja o sprovođenju Strategije, identifikovanje rizika i prepreka u implementaciji, predlaganje korektivnih mjera i unapređenje planiranja narednih aktivnosti. Monitoring će istovremeno predstavljati osnov za sprovođenje srednjoročne i završne evaluacije Strategije.</w:t>
      </w:r>
    </w:p>
    <w:p w14:paraId="54C9F7CD" w14:textId="17446CAA" w:rsidR="00920B20" w:rsidRDefault="00CE7CC7" w:rsidP="00CE7CC7">
      <w:pPr>
        <w:spacing w:before="100" w:beforeAutospacing="1" w:after="100" w:afterAutospacing="1" w:line="240" w:lineRule="auto"/>
        <w:jc w:val="both"/>
        <w:rPr>
          <w:rFonts w:ascii="Arial" w:eastAsia="Times New Roman" w:hAnsi="Arial" w:cs="Arial"/>
          <w:kern w:val="0"/>
          <w:lang w:val="en-GB" w:eastAsia="en-GB"/>
          <w14:ligatures w14:val="none"/>
        </w:rPr>
      </w:pPr>
      <w:r w:rsidRPr="00CE7CC7">
        <w:rPr>
          <w:rFonts w:ascii="Arial" w:eastAsia="Times New Roman" w:hAnsi="Arial" w:cs="Arial"/>
          <w:kern w:val="0"/>
          <w:lang w:val="en-GB" w:eastAsia="en-GB"/>
          <w14:ligatures w14:val="none"/>
        </w:rPr>
        <w:t>U cilju obezbjeđenja transparentnosti i odgovornosti, rezultati monitoringa biće predstavljani Vladi Crne Gore kroz redovne godišnje izvještaje o sprovođenju Strategije, a po potrebi i kroz tematske izvještaje koji se odnose na pojedine strateške oblasti ili identifikovane izazove u implementaciji.</w:t>
      </w:r>
    </w:p>
    <w:p w14:paraId="57BC102F" w14:textId="77777777" w:rsidR="00CE7CC7" w:rsidRPr="00CE7CC7" w:rsidRDefault="00CE7CC7" w:rsidP="00CE7CC7">
      <w:pPr>
        <w:pStyle w:val="NoSpacing"/>
        <w:jc w:val="both"/>
        <w:rPr>
          <w:rFonts w:ascii="Arial" w:hAnsi="Arial" w:cs="Arial"/>
          <w:b/>
          <w:color w:val="2F5496" w:themeColor="accent1" w:themeShade="BF"/>
          <w:sz w:val="24"/>
          <w:lang w:val="en-GB" w:eastAsia="en-GB"/>
        </w:rPr>
      </w:pPr>
      <w:r w:rsidRPr="00CE7CC7">
        <w:rPr>
          <w:rFonts w:ascii="Arial" w:hAnsi="Arial" w:cs="Arial"/>
          <w:b/>
          <w:color w:val="2F5496" w:themeColor="accent1" w:themeShade="BF"/>
          <w:sz w:val="24"/>
          <w:lang w:val="en-GB" w:eastAsia="en-GB"/>
        </w:rPr>
        <w:t>Izvještavanje o sprovođenju Strategije</w:t>
      </w:r>
    </w:p>
    <w:p w14:paraId="64C5B835" w14:textId="219CC856" w:rsidR="00CE7CC7" w:rsidRDefault="00CE7CC7" w:rsidP="00CE7CC7">
      <w:pPr>
        <w:pStyle w:val="NoSpacing"/>
        <w:jc w:val="both"/>
        <w:rPr>
          <w:rFonts w:ascii="Arial" w:hAnsi="Arial" w:cs="Arial"/>
          <w:lang w:val="en-GB" w:eastAsia="en-GB"/>
        </w:rPr>
      </w:pPr>
      <w:r w:rsidRPr="00CE7CC7">
        <w:rPr>
          <w:rFonts w:ascii="Arial" w:hAnsi="Arial" w:cs="Arial"/>
          <w:lang w:val="en-GB" w:eastAsia="en-GB"/>
        </w:rPr>
        <w:t>Izvještavanje o sprovođenju Strategije predstavlja sastavni dio sistema upravljanja i praćenja realizacije strateških i operativnih ciljeva. Institucije određene kao nosioci i sunosioci aktivnosti dužne su da redovno prikupljaju i dostavljaju podatke o realizaciji aktivnosti, ostvarenim rezultatima i vrijednostima definisanih indikatora.</w:t>
      </w:r>
    </w:p>
    <w:p w14:paraId="16BE5F17" w14:textId="77777777" w:rsidR="00CE7CC7" w:rsidRPr="00CE7CC7" w:rsidRDefault="00CE7CC7" w:rsidP="00CE7CC7">
      <w:pPr>
        <w:pStyle w:val="NoSpacing"/>
        <w:jc w:val="both"/>
        <w:rPr>
          <w:rFonts w:ascii="Arial" w:hAnsi="Arial" w:cs="Arial"/>
          <w:lang w:val="en-GB" w:eastAsia="en-GB"/>
        </w:rPr>
      </w:pPr>
    </w:p>
    <w:p w14:paraId="1038C0FE" w14:textId="50160B6C" w:rsidR="00CE7CC7" w:rsidRDefault="00CE7CC7" w:rsidP="00CE7CC7">
      <w:pPr>
        <w:pStyle w:val="NoSpacing"/>
        <w:jc w:val="both"/>
        <w:rPr>
          <w:rFonts w:ascii="Arial" w:hAnsi="Arial" w:cs="Arial"/>
          <w:lang w:val="en-GB" w:eastAsia="en-GB"/>
        </w:rPr>
      </w:pPr>
      <w:r w:rsidRPr="00CE7CC7">
        <w:rPr>
          <w:rFonts w:ascii="Arial" w:hAnsi="Arial" w:cs="Arial"/>
          <w:lang w:val="en-GB" w:eastAsia="en-GB"/>
        </w:rPr>
        <w:t>Koordinaciono tijelo za SALW vrši objedinjavanje i analizu dostavljenih podataka, prati napredak u sprovođenju Strategije i priprema godišnji izvještaj o njenoj realizaciji. Godišnji izvještaj sadrži pregled realizovanih aktivnosti, stepen ostvarenja operativnih i strateških ciljeva, identifikovane izazove i preporuke za unapređenje sprovođenja Strategije.</w:t>
      </w:r>
    </w:p>
    <w:p w14:paraId="78C10EE4" w14:textId="77777777" w:rsidR="00CE7CC7" w:rsidRPr="00CE7CC7" w:rsidRDefault="00CE7CC7" w:rsidP="00CE7CC7">
      <w:pPr>
        <w:pStyle w:val="NoSpacing"/>
        <w:jc w:val="both"/>
        <w:rPr>
          <w:rFonts w:ascii="Arial" w:hAnsi="Arial" w:cs="Arial"/>
          <w:lang w:val="en-GB" w:eastAsia="en-GB"/>
        </w:rPr>
      </w:pPr>
    </w:p>
    <w:p w14:paraId="344ADBE2" w14:textId="20C59A21" w:rsidR="00CE7CC7" w:rsidRDefault="00CE7CC7" w:rsidP="00CE7CC7">
      <w:pPr>
        <w:pStyle w:val="NoSpacing"/>
        <w:jc w:val="both"/>
        <w:rPr>
          <w:rFonts w:ascii="Arial" w:hAnsi="Arial" w:cs="Arial"/>
        </w:rPr>
      </w:pPr>
      <w:r w:rsidRPr="00CE7CC7">
        <w:rPr>
          <w:rFonts w:ascii="Arial" w:hAnsi="Arial" w:cs="Arial"/>
          <w:lang w:val="en-GB" w:eastAsia="en-GB"/>
        </w:rPr>
        <w:t>Godišnji izvještaj o sprovođenju Strategije dostavlja se Vladi Crne Gore na razmatranje. Rezultati izvještavanja koriste se za donošenje upravljačkih odluka, planiranje narednih aktivnosti, praćenje realizacije obaveza iz Regionalne mape puta i drugih međunarodnih instrumenata, kao i za sprovođenje evaluacije Strategije.</w:t>
      </w:r>
      <w:r w:rsidR="00D368CC" w:rsidRPr="00D368CC">
        <w:t xml:space="preserve"> </w:t>
      </w:r>
      <w:r w:rsidR="00D368CC" w:rsidRPr="00D368CC">
        <w:rPr>
          <w:rFonts w:ascii="Arial" w:hAnsi="Arial" w:cs="Arial"/>
        </w:rPr>
        <w:t>Po potrebi, Koordinaciono tijelo može pripremati i tematske izvještaje koji se odnose na pojedine strateške ciljeve, identifikovane rizike ili specifične oblasti sprovođenja Strategije</w:t>
      </w:r>
      <w:r w:rsidR="00D368CC">
        <w:rPr>
          <w:rFonts w:ascii="Arial" w:hAnsi="Arial" w:cs="Arial"/>
        </w:rPr>
        <w:t>.</w:t>
      </w:r>
    </w:p>
    <w:p w14:paraId="57B6AE2B" w14:textId="5CEBBBF9" w:rsidR="00D368CC" w:rsidRDefault="00D368CC" w:rsidP="00CE7CC7">
      <w:pPr>
        <w:pStyle w:val="NoSpacing"/>
        <w:jc w:val="both"/>
        <w:rPr>
          <w:rFonts w:ascii="Arial" w:hAnsi="Arial" w:cs="Arial"/>
        </w:rPr>
      </w:pPr>
    </w:p>
    <w:p w14:paraId="5A971CD1" w14:textId="41D133C2" w:rsidR="00D368CC" w:rsidRPr="00D368CC" w:rsidRDefault="00D368CC" w:rsidP="00CE7CC7">
      <w:pPr>
        <w:pStyle w:val="NoSpacing"/>
        <w:jc w:val="both"/>
        <w:rPr>
          <w:rFonts w:ascii="Arial" w:hAnsi="Arial" w:cs="Arial"/>
          <w:lang w:val="en-GB" w:eastAsia="en-GB"/>
        </w:rPr>
      </w:pPr>
      <w:r w:rsidRPr="00D368CC">
        <w:rPr>
          <w:rFonts w:ascii="Arial" w:hAnsi="Arial" w:cs="Arial"/>
        </w:rPr>
        <w:t>Sistem izvještavanja obezbjeđuje transparentnost, odgovornost i blagovremeno informisanje donosilaca odluka o napretku u sprovođenju Strategije, te predstavlja osnov za sprovođenje srednjoročne i završne evaluacije.</w:t>
      </w:r>
    </w:p>
    <w:p w14:paraId="0481A27F" w14:textId="77777777" w:rsidR="00CE7CC7" w:rsidRPr="00D368CC" w:rsidRDefault="00CE7CC7" w:rsidP="00CE7CC7">
      <w:pPr>
        <w:pStyle w:val="NoSpacing"/>
        <w:jc w:val="both"/>
        <w:rPr>
          <w:rFonts w:ascii="Arial" w:hAnsi="Arial" w:cs="Arial"/>
          <w:lang w:val="en-GB" w:eastAsia="en-GB"/>
        </w:rPr>
      </w:pPr>
    </w:p>
    <w:p w14:paraId="4D9E4CFE" w14:textId="77777777" w:rsidR="00CE7CC7" w:rsidRPr="00CE7CC7" w:rsidRDefault="00CE7CC7" w:rsidP="00D368CC">
      <w:pPr>
        <w:pStyle w:val="NoSpacing"/>
        <w:jc w:val="both"/>
        <w:rPr>
          <w:rFonts w:ascii="Arial" w:hAnsi="Arial" w:cs="Arial"/>
          <w:b/>
          <w:color w:val="2F5496" w:themeColor="accent1" w:themeShade="BF"/>
          <w:sz w:val="24"/>
          <w:lang w:val="en-GB" w:eastAsia="en-GB"/>
        </w:rPr>
      </w:pPr>
      <w:r w:rsidRPr="00CE7CC7">
        <w:rPr>
          <w:rFonts w:ascii="Arial" w:hAnsi="Arial" w:cs="Arial"/>
          <w:b/>
          <w:color w:val="2F5496" w:themeColor="accent1" w:themeShade="BF"/>
          <w:sz w:val="24"/>
          <w:lang w:val="en-GB" w:eastAsia="en-GB"/>
        </w:rPr>
        <w:t>Evaluacija Strategije</w:t>
      </w:r>
    </w:p>
    <w:p w14:paraId="4CFC879C" w14:textId="614D60F8" w:rsidR="00CE7CC7" w:rsidRPr="00D368CC" w:rsidRDefault="00CE7CC7" w:rsidP="00D368CC">
      <w:pPr>
        <w:pStyle w:val="NoSpacing"/>
        <w:jc w:val="both"/>
        <w:rPr>
          <w:rFonts w:ascii="Arial" w:hAnsi="Arial" w:cs="Arial"/>
          <w:lang w:val="en-GB" w:eastAsia="en-GB"/>
        </w:rPr>
      </w:pPr>
      <w:r w:rsidRPr="00D368CC">
        <w:rPr>
          <w:rFonts w:ascii="Arial" w:hAnsi="Arial" w:cs="Arial"/>
          <w:lang w:val="en-GB" w:eastAsia="en-GB"/>
        </w:rPr>
        <w:t>Evaluacija Strategije sprovodiće se radi procjene njene relevantnosti, efektivnosti, efikasnosti, koherentnosti, održivosti i uticaja na stanje u oblasti kontrole malokalibarskog i lakog oružja, municije i eksploziva.</w:t>
      </w:r>
    </w:p>
    <w:p w14:paraId="708DEB6C" w14:textId="77777777" w:rsidR="00CE7CC7" w:rsidRPr="00D368CC" w:rsidRDefault="00CE7CC7" w:rsidP="00D368CC">
      <w:pPr>
        <w:pStyle w:val="NoSpacing"/>
        <w:jc w:val="both"/>
        <w:rPr>
          <w:rFonts w:ascii="Arial" w:hAnsi="Arial" w:cs="Arial"/>
          <w:lang w:val="en-GB" w:eastAsia="en-GB"/>
        </w:rPr>
      </w:pPr>
    </w:p>
    <w:p w14:paraId="0EEB55A0" w14:textId="00E1B205" w:rsidR="00CE7CC7" w:rsidRPr="00D368CC" w:rsidRDefault="00CE7CC7" w:rsidP="00D368CC">
      <w:pPr>
        <w:pStyle w:val="NoSpacing"/>
        <w:jc w:val="both"/>
        <w:rPr>
          <w:rFonts w:ascii="Arial" w:hAnsi="Arial" w:cs="Arial"/>
          <w:lang w:val="en-GB" w:eastAsia="en-GB"/>
        </w:rPr>
      </w:pPr>
      <w:r w:rsidRPr="00D368CC">
        <w:rPr>
          <w:rFonts w:ascii="Arial" w:hAnsi="Arial" w:cs="Arial"/>
          <w:lang w:val="en-GB" w:eastAsia="en-GB"/>
        </w:rPr>
        <w:t>Tokom perioda sprovođenja Strategije planirana je srednjoročna evaluacija, koja će omogućiti sagledavanje ostvarenog napretka, identifikovanje izazova u implementaciji i predlaganje korektivnih mjera, kao i završna evaluacija po isteku perioda važenja Strategije, kojom će se ocijeniti stepen ostvarivanja definisanih ciljeva i ukupni efekti sprovedenih mjera.</w:t>
      </w:r>
    </w:p>
    <w:p w14:paraId="6D770ED4" w14:textId="77777777" w:rsidR="00CE7CC7" w:rsidRPr="00D368CC" w:rsidRDefault="00CE7CC7" w:rsidP="00D368CC">
      <w:pPr>
        <w:pStyle w:val="NoSpacing"/>
        <w:jc w:val="both"/>
        <w:rPr>
          <w:rFonts w:ascii="Arial" w:hAnsi="Arial" w:cs="Arial"/>
          <w:lang w:val="en-GB" w:eastAsia="en-GB"/>
        </w:rPr>
      </w:pPr>
    </w:p>
    <w:p w14:paraId="4DE37B07" w14:textId="2F628776" w:rsidR="00CE7CC7" w:rsidRPr="00D368CC" w:rsidRDefault="00CE7CC7" w:rsidP="00D368CC">
      <w:pPr>
        <w:pStyle w:val="NoSpacing"/>
        <w:jc w:val="both"/>
        <w:rPr>
          <w:rFonts w:ascii="Arial" w:hAnsi="Arial" w:cs="Arial"/>
          <w:lang w:val="en-GB" w:eastAsia="en-GB"/>
        </w:rPr>
      </w:pPr>
      <w:r w:rsidRPr="00D368CC">
        <w:rPr>
          <w:rFonts w:ascii="Arial" w:hAnsi="Arial" w:cs="Arial"/>
          <w:lang w:val="en-GB" w:eastAsia="en-GB"/>
        </w:rPr>
        <w:t>Evaluacija će se zasnivati na podacima prikupljenim kroz sistem monitoringa i izvještavanja, analizi indikatora učinka i indikatora uticaja, kao i drugim relevantnim izvorima podataka. Nalazi evaluacije koristiće se za unapređenje javnih politika u oblasti kontrole oružja i za planiranje narednog strateškog ciklusa.</w:t>
      </w:r>
    </w:p>
    <w:p w14:paraId="71F388EA" w14:textId="77777777" w:rsidR="00CE7CC7" w:rsidRPr="00D368CC" w:rsidRDefault="00CE7CC7" w:rsidP="00D368CC">
      <w:pPr>
        <w:pStyle w:val="NoSpacing"/>
        <w:jc w:val="both"/>
        <w:rPr>
          <w:rFonts w:ascii="Arial" w:hAnsi="Arial" w:cs="Arial"/>
          <w:lang w:val="en-GB" w:eastAsia="en-GB"/>
        </w:rPr>
      </w:pPr>
    </w:p>
    <w:p w14:paraId="37D3C7D1" w14:textId="2EFD6903" w:rsidR="00B571DE" w:rsidRDefault="00C018AA" w:rsidP="00B571DE">
      <w:pPr>
        <w:pStyle w:val="NoSpacing"/>
        <w:jc w:val="both"/>
        <w:rPr>
          <w:rFonts w:ascii="Arial" w:hAnsi="Arial" w:cs="Arial"/>
          <w:lang w:val="hr-HR"/>
        </w:rPr>
      </w:pPr>
      <w:r w:rsidRPr="00D368CC">
        <w:rPr>
          <w:rFonts w:ascii="Arial" w:hAnsi="Arial" w:cs="Arial"/>
          <w:lang w:val="hr-HR"/>
        </w:rPr>
        <w:t>Evaluacija treba da koristi OECD-DAC kriterijume: relevantnost, koherentnost, djelotvornost, efikasnost, uticaj i održivost, uz integrisanje rodne ravnopravnosti, ljudskih prava i principa neškodljivosti. Posebno je važno da evaluacija ne mjeri samo broj održanih aktivnosti, već promjene u sistemu: kvalitet podataka, stepen korišćenja analitike u odlučivanju, smanjenje rizika od preusmjeravanja, povećanje dobrovoljne predaje, efikasnost postupanja pravosuđa i održivost finansiranja.</w:t>
      </w:r>
      <w:r w:rsidR="00D368CC" w:rsidRPr="00D368CC">
        <w:rPr>
          <w:rFonts w:ascii="Arial" w:hAnsi="Arial" w:cs="Arial"/>
        </w:rPr>
        <w:t xml:space="preserve"> Nalazi evaluacije biće predstavljeni Vladi Crne Gore i koristiće se za unapređenje sistema kontrole malokalibarskog i lakog oružja, municije i eksploziva, izradu narednih akcionih planova i planiranje budućih strateških dokumenata u ovoj oblasti.</w:t>
      </w:r>
      <w:bookmarkStart w:id="34" w:name="_Toc230959690"/>
    </w:p>
    <w:p w14:paraId="7E3F3B5A" w14:textId="4A04DE5F" w:rsidR="00920B20" w:rsidRDefault="00C018AA" w:rsidP="00920B20">
      <w:pPr>
        <w:pStyle w:val="Heading1"/>
        <w:spacing w:line="276" w:lineRule="auto"/>
        <w:rPr>
          <w:rFonts w:ascii="Arial" w:hAnsi="Arial" w:cs="Arial"/>
          <w:lang w:val="hr-HR"/>
        </w:rPr>
      </w:pPr>
      <w:r w:rsidRPr="001E7325">
        <w:rPr>
          <w:rFonts w:ascii="Arial" w:hAnsi="Arial" w:cs="Arial"/>
          <w:lang w:val="hr-HR"/>
        </w:rPr>
        <w:t>1</w:t>
      </w:r>
      <w:r w:rsidR="00620D91">
        <w:rPr>
          <w:rFonts w:ascii="Arial" w:hAnsi="Arial" w:cs="Arial"/>
          <w:lang w:val="hr-HR"/>
        </w:rPr>
        <w:t>3</w:t>
      </w:r>
      <w:r w:rsidRPr="001E7325">
        <w:rPr>
          <w:rFonts w:ascii="Arial" w:hAnsi="Arial" w:cs="Arial"/>
          <w:lang w:val="hr-HR"/>
        </w:rPr>
        <w:t>. KOMUNIKACIJA I JAVNOST</w:t>
      </w:r>
      <w:bookmarkEnd w:id="34"/>
    </w:p>
    <w:p w14:paraId="7CAC1A46" w14:textId="77777777" w:rsidR="00920B20" w:rsidRPr="00920B20" w:rsidRDefault="00920B20" w:rsidP="00920B20">
      <w:pPr>
        <w:rPr>
          <w:sz w:val="8"/>
          <w:lang w:val="hr-HR"/>
        </w:rPr>
      </w:pPr>
    </w:p>
    <w:p w14:paraId="7C735713" w14:textId="57652BB0" w:rsidR="00C018AA" w:rsidRDefault="00C018AA" w:rsidP="00620D91">
      <w:pPr>
        <w:spacing w:line="276" w:lineRule="auto"/>
        <w:jc w:val="both"/>
        <w:rPr>
          <w:rFonts w:ascii="Arial" w:hAnsi="Arial" w:cs="Arial"/>
          <w:lang w:val="hr-HR"/>
        </w:rPr>
      </w:pPr>
      <w:r w:rsidRPr="00620D91">
        <w:rPr>
          <w:rFonts w:ascii="Arial" w:hAnsi="Arial" w:cs="Arial"/>
          <w:lang w:val="hr-HR"/>
        </w:rPr>
        <w:t xml:space="preserve">Komunikacija je sastavni dio sprovođenja Strategije. </w:t>
      </w:r>
      <w:r w:rsidR="00620D91" w:rsidRPr="00620D91">
        <w:rPr>
          <w:rFonts w:ascii="Arial" w:hAnsi="Arial" w:cs="Arial"/>
        </w:rPr>
        <w:t>Cilj komunikacije nije samo informisanje javnosti o ciljevima i mjerama Strategije, već i podsticanje promjene ponašanja, smanjenje društvene tolerancije prema zloupotrebi vatrenog oružja, jačanje kulture odgovornog posjedovanja oružja, podsticanje dobrovoljne predaje i jačanje povjerenja građana u institucije</w:t>
      </w:r>
      <w:r w:rsidR="00620D91">
        <w:rPr>
          <w:rFonts w:ascii="Arial" w:hAnsi="Arial" w:cs="Arial"/>
          <w:lang w:val="hr-HR"/>
        </w:rPr>
        <w:t>.</w:t>
      </w:r>
    </w:p>
    <w:p w14:paraId="5F49F40D" w14:textId="1480F94C" w:rsidR="00B571DE" w:rsidRDefault="00B571DE" w:rsidP="00620D91">
      <w:pPr>
        <w:spacing w:line="276" w:lineRule="auto"/>
        <w:jc w:val="both"/>
        <w:rPr>
          <w:rFonts w:ascii="Arial" w:hAnsi="Arial" w:cs="Arial"/>
          <w:lang w:val="hr-HR"/>
        </w:rPr>
      </w:pPr>
    </w:p>
    <w:p w14:paraId="32E8947A" w14:textId="77777777" w:rsidR="00B571DE" w:rsidRDefault="00B571DE" w:rsidP="00620D91">
      <w:pPr>
        <w:spacing w:line="276" w:lineRule="auto"/>
        <w:jc w:val="both"/>
        <w:rPr>
          <w:rFonts w:ascii="Arial" w:hAnsi="Arial" w:cs="Arial"/>
          <w:lang w:val="hr-HR"/>
        </w:rPr>
      </w:pPr>
    </w:p>
    <w:p w14:paraId="7542978F" w14:textId="77777777" w:rsidR="00920B20" w:rsidRPr="00620D91" w:rsidRDefault="00920B20" w:rsidP="00620D91">
      <w:pPr>
        <w:spacing w:line="276" w:lineRule="auto"/>
        <w:jc w:val="both"/>
        <w:rPr>
          <w:rFonts w:ascii="Arial" w:hAnsi="Arial" w:cs="Arial"/>
          <w:lang w:val="hr-HR"/>
        </w:rPr>
      </w:pPr>
    </w:p>
    <w:tbl>
      <w:tblPr>
        <w:tblStyle w:val="TableGrid"/>
        <w:tblW w:w="0" w:type="auto"/>
        <w:jc w:val="center"/>
        <w:tblLook w:val="04A0" w:firstRow="1" w:lastRow="0" w:firstColumn="1" w:lastColumn="0" w:noHBand="0" w:noVBand="1"/>
      </w:tblPr>
      <w:tblGrid>
        <w:gridCol w:w="3693"/>
        <w:gridCol w:w="5196"/>
        <w:gridCol w:w="4040"/>
      </w:tblGrid>
      <w:tr w:rsidR="00C018AA" w:rsidRPr="00620D91" w14:paraId="3B8E93E9" w14:textId="77777777" w:rsidTr="00920B20">
        <w:trPr>
          <w:trHeight w:val="382"/>
          <w:jc w:val="center"/>
        </w:trPr>
        <w:tc>
          <w:tcPr>
            <w:tcW w:w="3693" w:type="dxa"/>
            <w:shd w:val="clear" w:color="auto" w:fill="D9EAF7"/>
            <w:vAlign w:val="center"/>
          </w:tcPr>
          <w:p w14:paraId="6FE07D05" w14:textId="77777777" w:rsidR="00C018AA" w:rsidRPr="00620D91" w:rsidRDefault="00C018AA" w:rsidP="001701D2">
            <w:pPr>
              <w:jc w:val="center"/>
              <w:rPr>
                <w:rFonts w:ascii="Arial" w:hAnsi="Arial" w:cs="Arial"/>
                <w:sz w:val="19"/>
                <w:szCs w:val="19"/>
                <w:lang w:val="hr-HR"/>
              </w:rPr>
            </w:pPr>
            <w:r w:rsidRPr="00620D91">
              <w:rPr>
                <w:rFonts w:ascii="Arial" w:hAnsi="Arial" w:cs="Arial"/>
                <w:b/>
                <w:sz w:val="19"/>
                <w:szCs w:val="19"/>
                <w:lang w:val="hr-HR"/>
              </w:rPr>
              <w:t>Ciljna grupa</w:t>
            </w:r>
          </w:p>
        </w:tc>
        <w:tc>
          <w:tcPr>
            <w:tcW w:w="5196" w:type="dxa"/>
            <w:shd w:val="clear" w:color="auto" w:fill="D9EAF7"/>
            <w:vAlign w:val="center"/>
          </w:tcPr>
          <w:p w14:paraId="1229123E" w14:textId="77777777" w:rsidR="00C018AA" w:rsidRPr="00620D91" w:rsidRDefault="00C018AA" w:rsidP="001701D2">
            <w:pPr>
              <w:jc w:val="center"/>
              <w:rPr>
                <w:rFonts w:ascii="Arial" w:hAnsi="Arial" w:cs="Arial"/>
                <w:sz w:val="19"/>
                <w:szCs w:val="19"/>
                <w:lang w:val="hr-HR"/>
              </w:rPr>
            </w:pPr>
            <w:r w:rsidRPr="00620D91">
              <w:rPr>
                <w:rFonts w:ascii="Arial" w:hAnsi="Arial" w:cs="Arial"/>
                <w:b/>
                <w:sz w:val="19"/>
                <w:szCs w:val="19"/>
                <w:lang w:val="hr-HR"/>
              </w:rPr>
              <w:t>Ključna poruka</w:t>
            </w:r>
          </w:p>
        </w:tc>
        <w:tc>
          <w:tcPr>
            <w:tcW w:w="4040" w:type="dxa"/>
            <w:shd w:val="clear" w:color="auto" w:fill="D9EAF7"/>
            <w:vAlign w:val="center"/>
          </w:tcPr>
          <w:p w14:paraId="4CAD9DE1" w14:textId="77777777" w:rsidR="00C018AA" w:rsidRPr="00620D91" w:rsidRDefault="00C018AA" w:rsidP="001701D2">
            <w:pPr>
              <w:jc w:val="center"/>
              <w:rPr>
                <w:rFonts w:ascii="Arial" w:hAnsi="Arial" w:cs="Arial"/>
                <w:sz w:val="19"/>
                <w:szCs w:val="19"/>
                <w:lang w:val="hr-HR"/>
              </w:rPr>
            </w:pPr>
            <w:r w:rsidRPr="00620D91">
              <w:rPr>
                <w:rFonts w:ascii="Arial" w:hAnsi="Arial" w:cs="Arial"/>
                <w:b/>
                <w:sz w:val="19"/>
                <w:szCs w:val="19"/>
                <w:lang w:val="hr-HR"/>
              </w:rPr>
              <w:t>Kanali komunikacije</w:t>
            </w:r>
          </w:p>
        </w:tc>
      </w:tr>
      <w:tr w:rsidR="00C018AA" w:rsidRPr="00620D91" w14:paraId="4E872DAF" w14:textId="77777777" w:rsidTr="00920B20">
        <w:trPr>
          <w:trHeight w:val="870"/>
          <w:jc w:val="center"/>
        </w:trPr>
        <w:tc>
          <w:tcPr>
            <w:tcW w:w="3693" w:type="dxa"/>
            <w:vAlign w:val="center"/>
          </w:tcPr>
          <w:p w14:paraId="67CD1CF2" w14:textId="5A8A51EE" w:rsidR="00C018AA" w:rsidRPr="00620D91" w:rsidRDefault="00620D91" w:rsidP="001701D2">
            <w:pPr>
              <w:rPr>
                <w:rFonts w:ascii="Arial" w:hAnsi="Arial" w:cs="Arial"/>
                <w:sz w:val="19"/>
                <w:szCs w:val="19"/>
                <w:lang w:val="hr-HR"/>
              </w:rPr>
            </w:pPr>
            <w:r w:rsidRPr="00620D91">
              <w:rPr>
                <w:rFonts w:ascii="Arial" w:hAnsi="Arial" w:cs="Arial"/>
                <w:sz w:val="19"/>
                <w:szCs w:val="19"/>
              </w:rPr>
              <w:t>Građani koji posjeduju oružje u nezakonitom posjedu</w:t>
            </w:r>
          </w:p>
        </w:tc>
        <w:tc>
          <w:tcPr>
            <w:tcW w:w="5196" w:type="dxa"/>
            <w:vAlign w:val="center"/>
          </w:tcPr>
          <w:p w14:paraId="42DC5ECF" w14:textId="77777777" w:rsidR="00C018AA" w:rsidRPr="00620D91" w:rsidRDefault="00C018AA" w:rsidP="001701D2">
            <w:pPr>
              <w:jc w:val="center"/>
              <w:rPr>
                <w:rFonts w:ascii="Arial" w:hAnsi="Arial" w:cs="Arial"/>
                <w:sz w:val="19"/>
                <w:szCs w:val="19"/>
                <w:lang w:val="hr-HR"/>
              </w:rPr>
            </w:pPr>
            <w:r w:rsidRPr="00620D91">
              <w:rPr>
                <w:rFonts w:ascii="Arial" w:hAnsi="Arial" w:cs="Arial"/>
                <w:sz w:val="19"/>
                <w:szCs w:val="19"/>
                <w:lang w:val="hr-HR"/>
              </w:rPr>
              <w:t>Dobrovoljna predaja je bezbjedan i odgovoran izbor koji štiti porodicu i zajednicu.</w:t>
            </w:r>
          </w:p>
        </w:tc>
        <w:tc>
          <w:tcPr>
            <w:tcW w:w="4040" w:type="dxa"/>
            <w:vAlign w:val="center"/>
          </w:tcPr>
          <w:p w14:paraId="1B2DFE72" w14:textId="77777777" w:rsidR="00C018AA" w:rsidRPr="00620D91" w:rsidRDefault="00C018AA" w:rsidP="001701D2">
            <w:pPr>
              <w:jc w:val="center"/>
              <w:rPr>
                <w:rFonts w:ascii="Arial" w:hAnsi="Arial" w:cs="Arial"/>
                <w:sz w:val="19"/>
                <w:szCs w:val="19"/>
                <w:lang w:val="hr-HR"/>
              </w:rPr>
            </w:pPr>
            <w:r w:rsidRPr="00620D91">
              <w:rPr>
                <w:rFonts w:ascii="Arial" w:hAnsi="Arial" w:cs="Arial"/>
                <w:sz w:val="19"/>
                <w:szCs w:val="19"/>
                <w:lang w:val="hr-HR"/>
              </w:rPr>
              <w:t>TV, radio, društvene mreže, lokalne zajednice, policija u zajednici.</w:t>
            </w:r>
          </w:p>
        </w:tc>
      </w:tr>
      <w:tr w:rsidR="00C018AA" w:rsidRPr="00620D91" w14:paraId="664EF77E" w14:textId="77777777" w:rsidTr="00920B20">
        <w:trPr>
          <w:trHeight w:val="884"/>
          <w:jc w:val="center"/>
        </w:trPr>
        <w:tc>
          <w:tcPr>
            <w:tcW w:w="3693" w:type="dxa"/>
            <w:vAlign w:val="center"/>
          </w:tcPr>
          <w:p w14:paraId="32F07D59" w14:textId="101D9286" w:rsidR="00F64549" w:rsidRPr="00620D91" w:rsidRDefault="00C018AA" w:rsidP="001701D2">
            <w:pPr>
              <w:rPr>
                <w:rFonts w:ascii="Arial" w:hAnsi="Arial" w:cs="Arial"/>
                <w:sz w:val="19"/>
                <w:szCs w:val="19"/>
                <w:lang w:val="hr-HR"/>
              </w:rPr>
            </w:pPr>
            <w:r w:rsidRPr="00620D91">
              <w:rPr>
                <w:rFonts w:ascii="Arial" w:hAnsi="Arial" w:cs="Arial"/>
                <w:sz w:val="19"/>
                <w:szCs w:val="19"/>
                <w:lang w:val="hr-HR"/>
              </w:rPr>
              <w:lastRenderedPageBreak/>
              <w:t>Mladi muškarci i dječaci</w:t>
            </w:r>
            <w:r w:rsidR="00620D91" w:rsidRPr="00620D91">
              <w:rPr>
                <w:rFonts w:ascii="Arial" w:hAnsi="Arial" w:cs="Arial"/>
                <w:sz w:val="19"/>
                <w:szCs w:val="19"/>
                <w:lang w:val="hr-HR"/>
              </w:rPr>
              <w:t>, omladinski centri,</w:t>
            </w:r>
            <w:r w:rsidR="00F64549" w:rsidRPr="00620D91">
              <w:rPr>
                <w:rFonts w:ascii="Arial" w:hAnsi="Arial" w:cs="Arial"/>
                <w:sz w:val="19"/>
                <w:szCs w:val="19"/>
                <w:lang w:val="hr-HR"/>
              </w:rPr>
              <w:t>Sportski kolektivi</w:t>
            </w:r>
          </w:p>
        </w:tc>
        <w:tc>
          <w:tcPr>
            <w:tcW w:w="5196" w:type="dxa"/>
            <w:vAlign w:val="center"/>
          </w:tcPr>
          <w:p w14:paraId="4F0592F4" w14:textId="77777777" w:rsidR="00C018AA" w:rsidRPr="00620D91" w:rsidRDefault="00C018AA" w:rsidP="001701D2">
            <w:pPr>
              <w:jc w:val="center"/>
              <w:rPr>
                <w:rFonts w:ascii="Arial" w:hAnsi="Arial" w:cs="Arial"/>
                <w:sz w:val="19"/>
                <w:szCs w:val="19"/>
                <w:lang w:val="hr-HR"/>
              </w:rPr>
            </w:pPr>
            <w:r w:rsidRPr="00620D91">
              <w:rPr>
                <w:rFonts w:ascii="Arial" w:hAnsi="Arial" w:cs="Arial"/>
                <w:sz w:val="19"/>
                <w:szCs w:val="19"/>
                <w:lang w:val="hr-HR"/>
              </w:rPr>
              <w:t>Oružje nije dokaz snage, već rizik za život, porodicu i budućnost.</w:t>
            </w:r>
          </w:p>
        </w:tc>
        <w:tc>
          <w:tcPr>
            <w:tcW w:w="4040" w:type="dxa"/>
            <w:vAlign w:val="center"/>
          </w:tcPr>
          <w:p w14:paraId="16EADD90" w14:textId="77777777" w:rsidR="00C018AA" w:rsidRPr="00620D91" w:rsidRDefault="00F64549" w:rsidP="00F64549">
            <w:pPr>
              <w:jc w:val="center"/>
              <w:rPr>
                <w:rFonts w:ascii="Arial" w:hAnsi="Arial" w:cs="Arial"/>
                <w:sz w:val="19"/>
                <w:szCs w:val="19"/>
                <w:lang w:val="hr-HR"/>
              </w:rPr>
            </w:pPr>
            <w:r w:rsidRPr="00620D91">
              <w:rPr>
                <w:rFonts w:ascii="Arial" w:hAnsi="Arial" w:cs="Arial"/>
                <w:sz w:val="19"/>
                <w:szCs w:val="19"/>
                <w:lang w:val="hr-HR"/>
              </w:rPr>
              <w:t>Društvene mreže, TV,</w:t>
            </w:r>
          </w:p>
          <w:p w14:paraId="23E36964" w14:textId="6B2557E0" w:rsidR="00F64549" w:rsidRPr="00620D91" w:rsidRDefault="00F64549" w:rsidP="00F64549">
            <w:pPr>
              <w:jc w:val="center"/>
              <w:rPr>
                <w:rFonts w:ascii="Arial" w:hAnsi="Arial" w:cs="Arial"/>
                <w:sz w:val="19"/>
                <w:szCs w:val="19"/>
                <w:lang w:val="hr-HR"/>
              </w:rPr>
            </w:pPr>
            <w:r w:rsidRPr="00620D91">
              <w:rPr>
                <w:rFonts w:ascii="Arial" w:hAnsi="Arial" w:cs="Arial"/>
                <w:sz w:val="19"/>
                <w:szCs w:val="19"/>
                <w:lang w:val="hr-HR"/>
              </w:rPr>
              <w:t>Vršnjačka edukacija</w:t>
            </w:r>
          </w:p>
        </w:tc>
      </w:tr>
      <w:tr w:rsidR="00C018AA" w:rsidRPr="00620D91" w14:paraId="2BF470B9" w14:textId="77777777" w:rsidTr="00920B20">
        <w:trPr>
          <w:trHeight w:val="626"/>
          <w:jc w:val="center"/>
        </w:trPr>
        <w:tc>
          <w:tcPr>
            <w:tcW w:w="3693" w:type="dxa"/>
            <w:vAlign w:val="center"/>
          </w:tcPr>
          <w:p w14:paraId="7E7998A0" w14:textId="3141A408" w:rsidR="00C018AA" w:rsidRPr="00620D91" w:rsidRDefault="00C018AA" w:rsidP="00620D91">
            <w:pPr>
              <w:rPr>
                <w:rFonts w:ascii="Arial" w:hAnsi="Arial" w:cs="Arial"/>
                <w:sz w:val="19"/>
                <w:szCs w:val="19"/>
                <w:highlight w:val="yellow"/>
                <w:lang w:val="hr-HR"/>
              </w:rPr>
            </w:pPr>
            <w:r w:rsidRPr="00620D91">
              <w:rPr>
                <w:rFonts w:ascii="Arial" w:hAnsi="Arial" w:cs="Arial"/>
                <w:sz w:val="19"/>
                <w:szCs w:val="19"/>
                <w:lang w:val="hr-HR"/>
              </w:rPr>
              <w:t xml:space="preserve">Žrtve i potencijalne žrtve </w:t>
            </w:r>
            <w:r w:rsidR="00F64549" w:rsidRPr="00620D91">
              <w:rPr>
                <w:rFonts w:ascii="Arial" w:hAnsi="Arial" w:cs="Arial"/>
                <w:sz w:val="19"/>
                <w:szCs w:val="19"/>
                <w:lang w:val="hr-HR"/>
              </w:rPr>
              <w:t xml:space="preserve">nasilja, </w:t>
            </w:r>
            <w:r w:rsidR="00F64549" w:rsidRPr="00620D91">
              <w:rPr>
                <w:rStyle w:val="CommentReference"/>
                <w:rFonts w:ascii="Arial" w:hAnsi="Arial" w:cs="Arial"/>
                <w:sz w:val="19"/>
                <w:szCs w:val="19"/>
              </w:rPr>
              <w:t>n</w:t>
            </w:r>
            <w:r w:rsidR="00CE5BA2" w:rsidRPr="00620D91">
              <w:rPr>
                <w:rFonts w:ascii="Arial" w:hAnsi="Arial" w:cs="Arial"/>
                <w:sz w:val="19"/>
                <w:szCs w:val="19"/>
                <w:lang w:val="hr-HR"/>
              </w:rPr>
              <w:t xml:space="preserve">jihove porodice, prijatelji, komšije kojima je značajno lakše da nasilje prijave </w:t>
            </w:r>
          </w:p>
        </w:tc>
        <w:tc>
          <w:tcPr>
            <w:tcW w:w="5196" w:type="dxa"/>
            <w:vAlign w:val="center"/>
          </w:tcPr>
          <w:p w14:paraId="19E13BFF" w14:textId="77777777" w:rsidR="00C018AA" w:rsidRPr="00620D91" w:rsidRDefault="00C018AA" w:rsidP="001701D2">
            <w:pPr>
              <w:jc w:val="center"/>
              <w:rPr>
                <w:rFonts w:ascii="Arial" w:hAnsi="Arial" w:cs="Arial"/>
                <w:sz w:val="19"/>
                <w:szCs w:val="19"/>
                <w:lang w:val="hr-HR"/>
              </w:rPr>
            </w:pPr>
            <w:r w:rsidRPr="00620D91">
              <w:rPr>
                <w:rFonts w:ascii="Arial" w:hAnsi="Arial" w:cs="Arial"/>
                <w:sz w:val="19"/>
                <w:szCs w:val="19"/>
                <w:lang w:val="hr-HR"/>
              </w:rPr>
              <w:t>Prijavljivanje oružja i prijetnji može spasiti život.</w:t>
            </w:r>
          </w:p>
        </w:tc>
        <w:tc>
          <w:tcPr>
            <w:tcW w:w="4040" w:type="dxa"/>
            <w:vAlign w:val="center"/>
          </w:tcPr>
          <w:p w14:paraId="70C76180" w14:textId="6F9DF854" w:rsidR="00C018AA" w:rsidRPr="00620D91" w:rsidRDefault="00C018AA" w:rsidP="001701D2">
            <w:pPr>
              <w:jc w:val="center"/>
              <w:rPr>
                <w:rFonts w:ascii="Arial" w:hAnsi="Arial" w:cs="Arial"/>
                <w:sz w:val="19"/>
                <w:szCs w:val="19"/>
                <w:lang w:val="hr-HR"/>
              </w:rPr>
            </w:pPr>
            <w:r w:rsidRPr="00620D91">
              <w:rPr>
                <w:rFonts w:ascii="Arial" w:hAnsi="Arial" w:cs="Arial"/>
                <w:sz w:val="19"/>
                <w:szCs w:val="19"/>
                <w:lang w:val="hr-HR"/>
              </w:rPr>
              <w:t>Centri za socijalni rad, zdravstveni sistem, NVO, policija, mediji.</w:t>
            </w:r>
          </w:p>
        </w:tc>
      </w:tr>
      <w:tr w:rsidR="00C018AA" w:rsidRPr="00620D91" w14:paraId="4D66A6C7" w14:textId="77777777" w:rsidTr="00920B20">
        <w:trPr>
          <w:trHeight w:val="626"/>
          <w:jc w:val="center"/>
        </w:trPr>
        <w:tc>
          <w:tcPr>
            <w:tcW w:w="3693" w:type="dxa"/>
            <w:vAlign w:val="center"/>
          </w:tcPr>
          <w:p w14:paraId="5B95418C" w14:textId="77777777" w:rsidR="00C018AA" w:rsidRPr="00620D91" w:rsidRDefault="00C018AA" w:rsidP="001701D2">
            <w:pPr>
              <w:rPr>
                <w:rFonts w:ascii="Arial" w:hAnsi="Arial" w:cs="Arial"/>
                <w:sz w:val="19"/>
                <w:szCs w:val="19"/>
                <w:lang w:val="hr-HR"/>
              </w:rPr>
            </w:pPr>
            <w:r w:rsidRPr="00620D91">
              <w:rPr>
                <w:rFonts w:ascii="Arial" w:hAnsi="Arial" w:cs="Arial"/>
                <w:sz w:val="19"/>
                <w:szCs w:val="19"/>
                <w:lang w:val="hr-HR"/>
              </w:rPr>
              <w:t>Legalni vlasnici oružja</w:t>
            </w:r>
          </w:p>
        </w:tc>
        <w:tc>
          <w:tcPr>
            <w:tcW w:w="5196" w:type="dxa"/>
            <w:vAlign w:val="center"/>
          </w:tcPr>
          <w:p w14:paraId="0800779F" w14:textId="77777777" w:rsidR="00C018AA" w:rsidRPr="00620D91" w:rsidRDefault="00C018AA" w:rsidP="001701D2">
            <w:pPr>
              <w:jc w:val="center"/>
              <w:rPr>
                <w:rFonts w:ascii="Arial" w:hAnsi="Arial" w:cs="Arial"/>
                <w:sz w:val="19"/>
                <w:szCs w:val="19"/>
                <w:lang w:val="hr-HR"/>
              </w:rPr>
            </w:pPr>
            <w:r w:rsidRPr="00620D91">
              <w:rPr>
                <w:rFonts w:ascii="Arial" w:hAnsi="Arial" w:cs="Arial"/>
                <w:sz w:val="19"/>
                <w:szCs w:val="19"/>
                <w:lang w:val="hr-HR"/>
              </w:rPr>
              <w:t>Odgovorno čuvanje, produženje dozvola i poštovanje propisa sprečavaju zloupotrebu.</w:t>
            </w:r>
          </w:p>
        </w:tc>
        <w:tc>
          <w:tcPr>
            <w:tcW w:w="4040" w:type="dxa"/>
            <w:vAlign w:val="center"/>
          </w:tcPr>
          <w:p w14:paraId="14F9C77C" w14:textId="77777777" w:rsidR="00C018AA" w:rsidRPr="00620D91" w:rsidRDefault="00C018AA" w:rsidP="001701D2">
            <w:pPr>
              <w:jc w:val="center"/>
              <w:rPr>
                <w:rFonts w:ascii="Arial" w:hAnsi="Arial" w:cs="Arial"/>
                <w:sz w:val="19"/>
                <w:szCs w:val="19"/>
                <w:lang w:val="hr-HR"/>
              </w:rPr>
            </w:pPr>
            <w:r w:rsidRPr="00620D91">
              <w:rPr>
                <w:rFonts w:ascii="Arial" w:hAnsi="Arial" w:cs="Arial"/>
                <w:sz w:val="19"/>
                <w:szCs w:val="19"/>
                <w:lang w:val="hr-HR"/>
              </w:rPr>
              <w:t>MUP, lovačka i sportska udruženja, direktna obavještenja.</w:t>
            </w:r>
          </w:p>
        </w:tc>
      </w:tr>
      <w:tr w:rsidR="00C018AA" w:rsidRPr="00620D91" w14:paraId="01AB9EAC" w14:textId="77777777" w:rsidTr="00920B20">
        <w:trPr>
          <w:trHeight w:val="607"/>
          <w:jc w:val="center"/>
        </w:trPr>
        <w:tc>
          <w:tcPr>
            <w:tcW w:w="3693" w:type="dxa"/>
            <w:vAlign w:val="center"/>
          </w:tcPr>
          <w:p w14:paraId="76190C1D" w14:textId="77777777" w:rsidR="00C018AA" w:rsidRPr="00620D91" w:rsidRDefault="00C018AA" w:rsidP="001701D2">
            <w:pPr>
              <w:rPr>
                <w:rFonts w:ascii="Arial" w:hAnsi="Arial" w:cs="Arial"/>
                <w:sz w:val="19"/>
                <w:szCs w:val="19"/>
                <w:lang w:val="hr-HR"/>
              </w:rPr>
            </w:pPr>
            <w:r w:rsidRPr="00620D91">
              <w:rPr>
                <w:rFonts w:ascii="Arial" w:hAnsi="Arial" w:cs="Arial"/>
                <w:sz w:val="19"/>
                <w:szCs w:val="19"/>
                <w:lang w:val="hr-HR"/>
              </w:rPr>
              <w:t>Privatni sektor</w:t>
            </w:r>
          </w:p>
        </w:tc>
        <w:tc>
          <w:tcPr>
            <w:tcW w:w="5196" w:type="dxa"/>
            <w:vAlign w:val="center"/>
          </w:tcPr>
          <w:p w14:paraId="39F29CFC" w14:textId="77777777" w:rsidR="00C018AA" w:rsidRPr="00620D91" w:rsidRDefault="00C018AA" w:rsidP="001701D2">
            <w:pPr>
              <w:jc w:val="center"/>
              <w:rPr>
                <w:rFonts w:ascii="Arial" w:hAnsi="Arial" w:cs="Arial"/>
                <w:sz w:val="19"/>
                <w:szCs w:val="19"/>
                <w:lang w:val="hr-HR"/>
              </w:rPr>
            </w:pPr>
            <w:r w:rsidRPr="00620D91">
              <w:rPr>
                <w:rFonts w:ascii="Arial" w:hAnsi="Arial" w:cs="Arial"/>
                <w:sz w:val="19"/>
                <w:szCs w:val="19"/>
                <w:lang w:val="hr-HR"/>
              </w:rPr>
              <w:t>Usklađenost i prijavljivanje sumnjivih aktivnosti smanjuju rizik preusmjeravanja.</w:t>
            </w:r>
          </w:p>
        </w:tc>
        <w:tc>
          <w:tcPr>
            <w:tcW w:w="4040" w:type="dxa"/>
            <w:vAlign w:val="center"/>
          </w:tcPr>
          <w:p w14:paraId="2B7D517B" w14:textId="77777777" w:rsidR="00C018AA" w:rsidRPr="00620D91" w:rsidRDefault="00C018AA" w:rsidP="001701D2">
            <w:pPr>
              <w:jc w:val="center"/>
              <w:rPr>
                <w:rFonts w:ascii="Arial" w:hAnsi="Arial" w:cs="Arial"/>
                <w:sz w:val="19"/>
                <w:szCs w:val="19"/>
                <w:lang w:val="hr-HR"/>
              </w:rPr>
            </w:pPr>
            <w:r w:rsidRPr="00620D91">
              <w:rPr>
                <w:rFonts w:ascii="Arial" w:hAnsi="Arial" w:cs="Arial"/>
                <w:sz w:val="19"/>
                <w:szCs w:val="19"/>
                <w:lang w:val="hr-HR"/>
              </w:rPr>
              <w:t>Radionice, smjernice, privredne komore, inspekcijski nadzor.</w:t>
            </w:r>
          </w:p>
        </w:tc>
      </w:tr>
      <w:tr w:rsidR="00620D91" w:rsidRPr="00620D91" w14:paraId="3BDD1FA4" w14:textId="77777777" w:rsidTr="00920B20">
        <w:trPr>
          <w:trHeight w:val="607"/>
          <w:jc w:val="center"/>
        </w:trPr>
        <w:tc>
          <w:tcPr>
            <w:tcW w:w="3693" w:type="dxa"/>
            <w:vAlign w:val="center"/>
          </w:tcPr>
          <w:p w14:paraId="4B27BF2B" w14:textId="0601A5D8" w:rsidR="00620D91" w:rsidRPr="00620D91" w:rsidRDefault="00620D91" w:rsidP="001701D2">
            <w:pPr>
              <w:rPr>
                <w:rFonts w:ascii="Arial" w:hAnsi="Arial" w:cs="Arial"/>
                <w:sz w:val="19"/>
                <w:szCs w:val="19"/>
                <w:lang w:val="hr-HR"/>
              </w:rPr>
            </w:pPr>
            <w:r w:rsidRPr="00620D91">
              <w:rPr>
                <w:rFonts w:ascii="Arial" w:hAnsi="Arial" w:cs="Arial"/>
                <w:sz w:val="19"/>
                <w:szCs w:val="19"/>
              </w:rPr>
              <w:t>Mediji i novinari</w:t>
            </w:r>
          </w:p>
        </w:tc>
        <w:tc>
          <w:tcPr>
            <w:tcW w:w="5196" w:type="dxa"/>
            <w:vAlign w:val="center"/>
          </w:tcPr>
          <w:p w14:paraId="4EDDC191" w14:textId="12008656" w:rsidR="00620D91" w:rsidRPr="00620D91" w:rsidRDefault="00620D91" w:rsidP="001701D2">
            <w:pPr>
              <w:jc w:val="center"/>
              <w:rPr>
                <w:rFonts w:ascii="Arial" w:hAnsi="Arial" w:cs="Arial"/>
                <w:sz w:val="19"/>
                <w:szCs w:val="19"/>
                <w:lang w:val="hr-HR"/>
              </w:rPr>
            </w:pPr>
            <w:r w:rsidRPr="00620D91">
              <w:rPr>
                <w:rFonts w:ascii="Arial" w:hAnsi="Arial" w:cs="Arial"/>
                <w:sz w:val="19"/>
                <w:szCs w:val="19"/>
              </w:rPr>
              <w:t>Odgovorno izvještavanje o nasilju i zloupotrebi oružja doprinosi prevenciji i zaštiti javnog interesa.</w:t>
            </w:r>
          </w:p>
        </w:tc>
        <w:tc>
          <w:tcPr>
            <w:tcW w:w="4040" w:type="dxa"/>
            <w:vAlign w:val="center"/>
          </w:tcPr>
          <w:p w14:paraId="2C57B590" w14:textId="71DC4147" w:rsidR="00620D91" w:rsidRPr="00620D91" w:rsidRDefault="00620D91" w:rsidP="001701D2">
            <w:pPr>
              <w:jc w:val="center"/>
              <w:rPr>
                <w:rFonts w:ascii="Arial" w:hAnsi="Arial" w:cs="Arial"/>
                <w:sz w:val="19"/>
                <w:szCs w:val="19"/>
                <w:lang w:val="hr-HR"/>
              </w:rPr>
            </w:pPr>
            <w:r w:rsidRPr="00620D91">
              <w:rPr>
                <w:rFonts w:ascii="Arial" w:hAnsi="Arial" w:cs="Arial"/>
                <w:sz w:val="19"/>
                <w:szCs w:val="19"/>
              </w:rPr>
              <w:t>Obuke, smjernice za izvještavanje, radionice, partnerstva sa medijskim organizacijama.</w:t>
            </w:r>
          </w:p>
        </w:tc>
      </w:tr>
    </w:tbl>
    <w:p w14:paraId="4AE5EC55" w14:textId="77777777" w:rsidR="00620D91" w:rsidRDefault="00620D91" w:rsidP="00620D91">
      <w:pPr>
        <w:pStyle w:val="NoSpacing"/>
        <w:jc w:val="both"/>
        <w:rPr>
          <w:rFonts w:ascii="Arial" w:hAnsi="Arial" w:cs="Arial"/>
          <w:color w:val="000000" w:themeColor="text1"/>
        </w:rPr>
      </w:pPr>
    </w:p>
    <w:p w14:paraId="1542E87F" w14:textId="6C660E20" w:rsidR="00620D91" w:rsidRDefault="00620D91" w:rsidP="00620D91">
      <w:pPr>
        <w:pStyle w:val="NoSpacing"/>
        <w:jc w:val="both"/>
        <w:rPr>
          <w:rFonts w:ascii="Arial" w:hAnsi="Arial" w:cs="Arial"/>
          <w:color w:val="000000" w:themeColor="text1"/>
        </w:rPr>
      </w:pPr>
      <w:r w:rsidRPr="00620D91">
        <w:rPr>
          <w:rFonts w:ascii="Arial" w:hAnsi="Arial" w:cs="Arial"/>
          <w:color w:val="000000" w:themeColor="text1"/>
        </w:rPr>
        <w:t>Komunikacione aktivnosti sprovodiće se kontinuirano tokom cijelog perioda važenja Strategije, uz prilagođavanje poruka, kanala i pristupa različitim ciljnim grupama. Posebna pažnja posvetiće se korišćenju savremenih digitalnih kanala komunikacije, saradnji sa lokalnim zajednicama, organizacijama civilnog društva i medijima, kao i praćenju efekata komunikacionih aktivnosti kroz odgovarajuće indikatore učinka.</w:t>
      </w:r>
    </w:p>
    <w:p w14:paraId="2238C44F" w14:textId="77777777" w:rsidR="00920B20" w:rsidRDefault="00920B20" w:rsidP="00620D91">
      <w:pPr>
        <w:pStyle w:val="NoSpacing"/>
        <w:jc w:val="both"/>
        <w:rPr>
          <w:rFonts w:ascii="Arial" w:hAnsi="Arial" w:cs="Arial"/>
          <w:color w:val="000000" w:themeColor="text1"/>
        </w:rPr>
      </w:pPr>
    </w:p>
    <w:p w14:paraId="6100262A" w14:textId="77777777" w:rsidR="00620D91" w:rsidRPr="00620D91" w:rsidRDefault="00620D91" w:rsidP="00620D91">
      <w:pPr>
        <w:pStyle w:val="NoSpacing"/>
      </w:pPr>
    </w:p>
    <w:p w14:paraId="2FF2EECC" w14:textId="78975761" w:rsidR="00C018AA" w:rsidRPr="00620D91" w:rsidRDefault="00620D91" w:rsidP="00620D91">
      <w:pPr>
        <w:pStyle w:val="NoSpacing"/>
        <w:rPr>
          <w:rFonts w:ascii="Arial" w:hAnsi="Arial" w:cs="Arial"/>
          <w:b/>
          <w:color w:val="2F5496" w:themeColor="accent1" w:themeShade="BF"/>
          <w:sz w:val="28"/>
        </w:rPr>
      </w:pPr>
      <w:r w:rsidRPr="00620D91">
        <w:rPr>
          <w:rFonts w:ascii="Arial" w:hAnsi="Arial" w:cs="Arial"/>
          <w:b/>
          <w:color w:val="2F5496" w:themeColor="accent1" w:themeShade="BF"/>
          <w:sz w:val="28"/>
        </w:rPr>
        <w:t>14</w:t>
      </w:r>
      <w:r w:rsidR="00C018AA" w:rsidRPr="00620D91">
        <w:rPr>
          <w:rFonts w:ascii="Arial" w:hAnsi="Arial" w:cs="Arial"/>
          <w:b/>
          <w:color w:val="2F5496" w:themeColor="accent1" w:themeShade="BF"/>
          <w:sz w:val="28"/>
        </w:rPr>
        <w:t>. UPRAVLJANJE RIZICIMA</w:t>
      </w:r>
    </w:p>
    <w:p w14:paraId="15BFD870" w14:textId="77777777" w:rsidR="00C018AA" w:rsidRPr="001E7325" w:rsidRDefault="00C018AA" w:rsidP="00C018AA">
      <w:pPr>
        <w:rPr>
          <w:rFonts w:ascii="Arial" w:hAnsi="Arial" w:cs="Arial"/>
          <w:sz w:val="8"/>
          <w:lang w:val="hr-HR"/>
        </w:rPr>
      </w:pPr>
    </w:p>
    <w:p w14:paraId="783D66A6" w14:textId="77777777" w:rsidR="00620D91" w:rsidRDefault="00C018AA" w:rsidP="00C018AA">
      <w:pPr>
        <w:jc w:val="both"/>
        <w:rPr>
          <w:rFonts w:ascii="Arial" w:hAnsi="Arial" w:cs="Arial"/>
          <w:lang w:val="hr-HR"/>
        </w:rPr>
      </w:pPr>
      <w:r w:rsidRPr="00620D91">
        <w:rPr>
          <w:rFonts w:ascii="Arial" w:hAnsi="Arial" w:cs="Arial"/>
          <w:lang w:val="hr-HR"/>
        </w:rPr>
        <w:t xml:space="preserve">Uspjeh Strategije zavisi od sposobnosti institucija da blagovremeno prepoznaju i ublaže rizike. </w:t>
      </w:r>
      <w:r w:rsidR="00620D91" w:rsidRPr="00620D91">
        <w:rPr>
          <w:rFonts w:ascii="Arial" w:hAnsi="Arial" w:cs="Arial"/>
        </w:rPr>
        <w:t>Koordinaciono tijelo za SALW odgovorno je za praćenje i ažuriranje registra rizika najmanje jednom godišnje, u okviru procesa izvještavanja o sprovođenju Akcionog plana.</w:t>
      </w:r>
    </w:p>
    <w:p w14:paraId="65516808" w14:textId="1F94EB2F" w:rsidR="00796D1C" w:rsidRDefault="00620D91" w:rsidP="00C018AA">
      <w:pPr>
        <w:jc w:val="both"/>
        <w:rPr>
          <w:rFonts w:ascii="Arial" w:hAnsi="Arial" w:cs="Arial"/>
        </w:rPr>
      </w:pPr>
      <w:r w:rsidRPr="00620D91">
        <w:rPr>
          <w:rFonts w:ascii="Arial" w:hAnsi="Arial" w:cs="Arial"/>
        </w:rPr>
        <w:t xml:space="preserve"> Upravljanje rizicima predstavlja kontinuiran proces identifikacije, procjene, praćenja i ublažavanja faktora koji mogu uticati na ostvarivanje ciljeva Strategije. Sistem upravljanja rizicima omogućava pravovremeno prepoznavanje izazova u sprovođenju aktivnosti, definisanje korektivnih mjera i jačanje otpornosti institucija odgovornih za sprovođenje Strategije.</w:t>
      </w:r>
    </w:p>
    <w:p w14:paraId="2F0F1BE7" w14:textId="71AE3EBD" w:rsidR="00B571DE" w:rsidRDefault="00B571DE" w:rsidP="00C018AA">
      <w:pPr>
        <w:jc w:val="both"/>
        <w:rPr>
          <w:rFonts w:ascii="Arial" w:hAnsi="Arial" w:cs="Arial"/>
        </w:rPr>
      </w:pPr>
    </w:p>
    <w:p w14:paraId="44A9BFFC" w14:textId="77777777" w:rsidR="00B571DE" w:rsidRDefault="00B571DE" w:rsidP="00C018AA">
      <w:pPr>
        <w:jc w:val="both"/>
        <w:rPr>
          <w:rFonts w:ascii="Arial" w:hAnsi="Arial" w:cs="Arial"/>
        </w:rPr>
      </w:pPr>
    </w:p>
    <w:p w14:paraId="61A201F4" w14:textId="77777777" w:rsidR="00920B20" w:rsidRPr="00620D91" w:rsidRDefault="00920B20" w:rsidP="00C018AA">
      <w:pPr>
        <w:jc w:val="both"/>
        <w:rPr>
          <w:rFonts w:ascii="Arial" w:hAnsi="Arial" w:cs="Arial"/>
          <w:lang w:val="hr-HR"/>
        </w:rPr>
      </w:pPr>
    </w:p>
    <w:p w14:paraId="2DA5C692" w14:textId="77777777" w:rsidR="00C018AA" w:rsidRPr="001E7325" w:rsidRDefault="00C018AA" w:rsidP="00C018AA">
      <w:pPr>
        <w:pStyle w:val="NoSpacing"/>
        <w:rPr>
          <w:lang w:val="hr-HR"/>
        </w:rPr>
      </w:pPr>
    </w:p>
    <w:tbl>
      <w:tblPr>
        <w:tblStyle w:val="TableGrid"/>
        <w:tblW w:w="0" w:type="auto"/>
        <w:jc w:val="center"/>
        <w:tblLook w:val="04A0" w:firstRow="1" w:lastRow="0" w:firstColumn="1" w:lastColumn="0" w:noHBand="0" w:noVBand="1"/>
      </w:tblPr>
      <w:tblGrid>
        <w:gridCol w:w="3475"/>
        <w:gridCol w:w="1740"/>
        <w:gridCol w:w="1620"/>
        <w:gridCol w:w="6020"/>
      </w:tblGrid>
      <w:tr w:rsidR="00C018AA" w:rsidRPr="001E7325" w14:paraId="4A8E78E1" w14:textId="77777777" w:rsidTr="00920B20">
        <w:trPr>
          <w:trHeight w:val="264"/>
          <w:jc w:val="center"/>
        </w:trPr>
        <w:tc>
          <w:tcPr>
            <w:tcW w:w="3475" w:type="dxa"/>
            <w:shd w:val="clear" w:color="auto" w:fill="D9EAF7"/>
            <w:vAlign w:val="center"/>
          </w:tcPr>
          <w:p w14:paraId="12CB0759" w14:textId="77777777" w:rsidR="00C018AA" w:rsidRPr="001E7325" w:rsidRDefault="00C018AA" w:rsidP="001701D2">
            <w:pPr>
              <w:jc w:val="center"/>
              <w:rPr>
                <w:rFonts w:ascii="Arial" w:hAnsi="Arial" w:cs="Arial"/>
                <w:sz w:val="20"/>
                <w:lang w:val="hr-HR"/>
              </w:rPr>
            </w:pPr>
            <w:r w:rsidRPr="001E7325">
              <w:rPr>
                <w:rFonts w:ascii="Arial" w:hAnsi="Arial" w:cs="Arial"/>
                <w:b/>
                <w:sz w:val="20"/>
                <w:lang w:val="hr-HR"/>
              </w:rPr>
              <w:lastRenderedPageBreak/>
              <w:t>Rizik</w:t>
            </w:r>
          </w:p>
        </w:tc>
        <w:tc>
          <w:tcPr>
            <w:tcW w:w="1740" w:type="dxa"/>
            <w:shd w:val="clear" w:color="auto" w:fill="D9EAF7"/>
            <w:vAlign w:val="center"/>
          </w:tcPr>
          <w:p w14:paraId="11E5AB70" w14:textId="77777777" w:rsidR="00C018AA" w:rsidRPr="001E7325" w:rsidRDefault="00C018AA" w:rsidP="001701D2">
            <w:pPr>
              <w:jc w:val="center"/>
              <w:rPr>
                <w:rFonts w:ascii="Arial" w:hAnsi="Arial" w:cs="Arial"/>
                <w:sz w:val="20"/>
                <w:lang w:val="hr-HR"/>
              </w:rPr>
            </w:pPr>
            <w:r w:rsidRPr="001E7325">
              <w:rPr>
                <w:rFonts w:ascii="Arial" w:hAnsi="Arial" w:cs="Arial"/>
                <w:b/>
                <w:sz w:val="20"/>
                <w:lang w:val="hr-HR"/>
              </w:rPr>
              <w:t>Vjerovatnoća</w:t>
            </w:r>
          </w:p>
        </w:tc>
        <w:tc>
          <w:tcPr>
            <w:tcW w:w="1620" w:type="dxa"/>
            <w:shd w:val="clear" w:color="auto" w:fill="D9EAF7"/>
            <w:vAlign w:val="center"/>
          </w:tcPr>
          <w:p w14:paraId="32EEB3D1" w14:textId="77777777" w:rsidR="00C018AA" w:rsidRPr="001E7325" w:rsidRDefault="00C018AA" w:rsidP="001701D2">
            <w:pPr>
              <w:jc w:val="center"/>
              <w:rPr>
                <w:rFonts w:ascii="Arial" w:hAnsi="Arial" w:cs="Arial"/>
                <w:sz w:val="20"/>
                <w:lang w:val="hr-HR"/>
              </w:rPr>
            </w:pPr>
            <w:r w:rsidRPr="001E7325">
              <w:rPr>
                <w:rFonts w:ascii="Arial" w:hAnsi="Arial" w:cs="Arial"/>
                <w:b/>
                <w:sz w:val="20"/>
                <w:lang w:val="hr-HR"/>
              </w:rPr>
              <w:t>Uticaj</w:t>
            </w:r>
          </w:p>
        </w:tc>
        <w:tc>
          <w:tcPr>
            <w:tcW w:w="6020" w:type="dxa"/>
            <w:shd w:val="clear" w:color="auto" w:fill="D9EAF7"/>
            <w:vAlign w:val="center"/>
          </w:tcPr>
          <w:p w14:paraId="0A752163" w14:textId="77777777" w:rsidR="00C018AA" w:rsidRPr="001E7325" w:rsidRDefault="00C018AA" w:rsidP="001701D2">
            <w:pPr>
              <w:jc w:val="center"/>
              <w:rPr>
                <w:rFonts w:ascii="Arial" w:hAnsi="Arial" w:cs="Arial"/>
                <w:sz w:val="20"/>
                <w:lang w:val="hr-HR"/>
              </w:rPr>
            </w:pPr>
            <w:r w:rsidRPr="001E7325">
              <w:rPr>
                <w:rFonts w:ascii="Arial" w:hAnsi="Arial" w:cs="Arial"/>
                <w:b/>
                <w:sz w:val="20"/>
                <w:lang w:val="hr-HR"/>
              </w:rPr>
              <w:t>Mjere ublažavanja</w:t>
            </w:r>
          </w:p>
        </w:tc>
      </w:tr>
      <w:tr w:rsidR="00C018AA" w:rsidRPr="00090858" w14:paraId="6F8A198D" w14:textId="77777777" w:rsidTr="00920B20">
        <w:trPr>
          <w:trHeight w:val="1062"/>
          <w:jc w:val="center"/>
        </w:trPr>
        <w:tc>
          <w:tcPr>
            <w:tcW w:w="3475" w:type="dxa"/>
            <w:vAlign w:val="center"/>
          </w:tcPr>
          <w:p w14:paraId="56C02621" w14:textId="77777777" w:rsidR="00C018AA" w:rsidRPr="001E7325" w:rsidRDefault="00C018AA" w:rsidP="001701D2">
            <w:pPr>
              <w:rPr>
                <w:rFonts w:ascii="Arial" w:hAnsi="Arial" w:cs="Arial"/>
                <w:sz w:val="20"/>
                <w:lang w:val="hr-HR"/>
              </w:rPr>
            </w:pPr>
            <w:r w:rsidRPr="001E7325">
              <w:rPr>
                <w:rFonts w:ascii="Arial" w:hAnsi="Arial" w:cs="Arial"/>
                <w:sz w:val="20"/>
                <w:lang w:val="hr-HR"/>
              </w:rPr>
              <w:t>Kašnjenje u usvajanju zakona i podzakonskih akata</w:t>
            </w:r>
          </w:p>
        </w:tc>
        <w:tc>
          <w:tcPr>
            <w:tcW w:w="1740" w:type="dxa"/>
            <w:vAlign w:val="center"/>
          </w:tcPr>
          <w:p w14:paraId="2483AA63"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Srednja</w:t>
            </w:r>
          </w:p>
        </w:tc>
        <w:tc>
          <w:tcPr>
            <w:tcW w:w="1620" w:type="dxa"/>
            <w:vAlign w:val="center"/>
          </w:tcPr>
          <w:p w14:paraId="6A2C6F1B"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Visok</w:t>
            </w:r>
          </w:p>
        </w:tc>
        <w:tc>
          <w:tcPr>
            <w:tcW w:w="6020" w:type="dxa"/>
          </w:tcPr>
          <w:p w14:paraId="45AF422A" w14:textId="77777777" w:rsidR="00C018AA" w:rsidRPr="001E7325" w:rsidRDefault="00C018AA" w:rsidP="001701D2">
            <w:pPr>
              <w:rPr>
                <w:rFonts w:ascii="Arial" w:hAnsi="Arial" w:cs="Arial"/>
                <w:sz w:val="20"/>
                <w:lang w:val="hr-HR"/>
              </w:rPr>
            </w:pPr>
            <w:r w:rsidRPr="001E7325">
              <w:rPr>
                <w:rFonts w:ascii="Arial" w:hAnsi="Arial" w:cs="Arial"/>
                <w:sz w:val="20"/>
                <w:lang w:val="hr-HR"/>
              </w:rPr>
              <w:t>Godišnji plan normativnih aktivnosti, međuresorska koordinacija i rane konsultacije sa GSV, MEP i međunarodnim partnerima.</w:t>
            </w:r>
          </w:p>
        </w:tc>
      </w:tr>
      <w:tr w:rsidR="00C018AA" w:rsidRPr="00090858" w14:paraId="1D7FC413" w14:textId="77777777" w:rsidTr="00920B20">
        <w:trPr>
          <w:trHeight w:val="796"/>
          <w:jc w:val="center"/>
        </w:trPr>
        <w:tc>
          <w:tcPr>
            <w:tcW w:w="3475" w:type="dxa"/>
            <w:vAlign w:val="center"/>
          </w:tcPr>
          <w:p w14:paraId="20031D54" w14:textId="77777777" w:rsidR="00C018AA" w:rsidRPr="001E7325" w:rsidRDefault="00C018AA" w:rsidP="001701D2">
            <w:pPr>
              <w:rPr>
                <w:rFonts w:ascii="Arial" w:hAnsi="Arial" w:cs="Arial"/>
                <w:sz w:val="20"/>
                <w:lang w:val="hr-HR"/>
              </w:rPr>
            </w:pPr>
            <w:r w:rsidRPr="001E7325">
              <w:rPr>
                <w:rFonts w:ascii="Arial" w:hAnsi="Arial" w:cs="Arial"/>
                <w:sz w:val="20"/>
                <w:lang w:val="hr-HR"/>
              </w:rPr>
              <w:t>Nedovoljni kadrovski kapaciteti</w:t>
            </w:r>
          </w:p>
        </w:tc>
        <w:tc>
          <w:tcPr>
            <w:tcW w:w="1740" w:type="dxa"/>
            <w:vAlign w:val="center"/>
          </w:tcPr>
          <w:p w14:paraId="3288D098"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Visoka</w:t>
            </w:r>
          </w:p>
        </w:tc>
        <w:tc>
          <w:tcPr>
            <w:tcW w:w="1620" w:type="dxa"/>
            <w:vAlign w:val="center"/>
          </w:tcPr>
          <w:p w14:paraId="45B73015"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Visok</w:t>
            </w:r>
          </w:p>
        </w:tc>
        <w:tc>
          <w:tcPr>
            <w:tcW w:w="6020" w:type="dxa"/>
          </w:tcPr>
          <w:p w14:paraId="1FBC7FCE" w14:textId="77777777" w:rsidR="00C018AA" w:rsidRPr="001E7325" w:rsidRDefault="00C018AA" w:rsidP="001701D2">
            <w:pPr>
              <w:rPr>
                <w:rFonts w:ascii="Arial" w:hAnsi="Arial" w:cs="Arial"/>
                <w:sz w:val="20"/>
                <w:lang w:val="hr-HR"/>
              </w:rPr>
            </w:pPr>
            <w:r w:rsidRPr="001E7325">
              <w:rPr>
                <w:rFonts w:ascii="Arial" w:hAnsi="Arial" w:cs="Arial"/>
                <w:sz w:val="20"/>
                <w:lang w:val="hr-HR"/>
              </w:rPr>
              <w:t>Plan obuka, mentorstvo, zamjene, institucionalna memorija, budžetiranje ključnih radnih mjesta.</w:t>
            </w:r>
          </w:p>
        </w:tc>
      </w:tr>
      <w:tr w:rsidR="00C018AA" w:rsidRPr="00090858" w14:paraId="38D1EC82" w14:textId="77777777" w:rsidTr="00920B20">
        <w:trPr>
          <w:trHeight w:val="796"/>
          <w:jc w:val="center"/>
        </w:trPr>
        <w:tc>
          <w:tcPr>
            <w:tcW w:w="3475" w:type="dxa"/>
            <w:vAlign w:val="center"/>
          </w:tcPr>
          <w:p w14:paraId="4991D642" w14:textId="77777777" w:rsidR="00C018AA" w:rsidRPr="001E7325" w:rsidRDefault="00C018AA" w:rsidP="001701D2">
            <w:pPr>
              <w:rPr>
                <w:rFonts w:ascii="Arial" w:hAnsi="Arial" w:cs="Arial"/>
                <w:sz w:val="20"/>
                <w:lang w:val="hr-HR"/>
              </w:rPr>
            </w:pPr>
            <w:r w:rsidRPr="001E7325">
              <w:rPr>
                <w:rFonts w:ascii="Arial" w:hAnsi="Arial" w:cs="Arial"/>
                <w:sz w:val="20"/>
                <w:lang w:val="hr-HR"/>
              </w:rPr>
              <w:t>Fragmentirani podaci</w:t>
            </w:r>
          </w:p>
        </w:tc>
        <w:tc>
          <w:tcPr>
            <w:tcW w:w="1740" w:type="dxa"/>
            <w:vAlign w:val="center"/>
          </w:tcPr>
          <w:p w14:paraId="7AD57525"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Visoka</w:t>
            </w:r>
          </w:p>
        </w:tc>
        <w:tc>
          <w:tcPr>
            <w:tcW w:w="1620" w:type="dxa"/>
            <w:vAlign w:val="center"/>
          </w:tcPr>
          <w:p w14:paraId="69FBFE1B"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Visok</w:t>
            </w:r>
          </w:p>
        </w:tc>
        <w:tc>
          <w:tcPr>
            <w:tcW w:w="6020" w:type="dxa"/>
          </w:tcPr>
          <w:p w14:paraId="035040C8" w14:textId="77777777" w:rsidR="00C018AA" w:rsidRPr="001E7325" w:rsidRDefault="00C018AA" w:rsidP="001701D2">
            <w:pPr>
              <w:rPr>
                <w:rFonts w:ascii="Arial" w:hAnsi="Arial" w:cs="Arial"/>
                <w:sz w:val="20"/>
                <w:lang w:val="hr-HR"/>
              </w:rPr>
            </w:pPr>
            <w:r w:rsidRPr="001E7325">
              <w:rPr>
                <w:rFonts w:ascii="Arial" w:hAnsi="Arial" w:cs="Arial"/>
                <w:sz w:val="20"/>
                <w:lang w:val="hr-HR"/>
              </w:rPr>
              <w:t>Minimalni skup podataka, SOP razmjene, interoperabilnost i kvartalni analitički pregledi.</w:t>
            </w:r>
          </w:p>
        </w:tc>
      </w:tr>
      <w:tr w:rsidR="00C018AA" w:rsidRPr="00090858" w14:paraId="20BC0544" w14:textId="77777777" w:rsidTr="00920B20">
        <w:trPr>
          <w:trHeight w:val="796"/>
          <w:jc w:val="center"/>
        </w:trPr>
        <w:tc>
          <w:tcPr>
            <w:tcW w:w="3475" w:type="dxa"/>
            <w:vAlign w:val="center"/>
          </w:tcPr>
          <w:p w14:paraId="686B0561" w14:textId="77777777" w:rsidR="00C018AA" w:rsidRPr="001E7325" w:rsidRDefault="00C018AA" w:rsidP="001701D2">
            <w:pPr>
              <w:rPr>
                <w:rFonts w:ascii="Arial" w:hAnsi="Arial" w:cs="Arial"/>
                <w:sz w:val="20"/>
                <w:lang w:val="hr-HR"/>
              </w:rPr>
            </w:pPr>
            <w:r w:rsidRPr="001E7325">
              <w:rPr>
                <w:rFonts w:ascii="Arial" w:hAnsi="Arial" w:cs="Arial"/>
                <w:sz w:val="20"/>
                <w:lang w:val="hr-HR"/>
              </w:rPr>
              <w:t>Smanjenje donatorske podrške</w:t>
            </w:r>
          </w:p>
        </w:tc>
        <w:tc>
          <w:tcPr>
            <w:tcW w:w="1740" w:type="dxa"/>
            <w:vAlign w:val="center"/>
          </w:tcPr>
          <w:p w14:paraId="6CBA3606"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Srednja</w:t>
            </w:r>
          </w:p>
        </w:tc>
        <w:tc>
          <w:tcPr>
            <w:tcW w:w="1620" w:type="dxa"/>
            <w:vAlign w:val="center"/>
          </w:tcPr>
          <w:p w14:paraId="3EB77193"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Srednji/visok</w:t>
            </w:r>
          </w:p>
        </w:tc>
        <w:tc>
          <w:tcPr>
            <w:tcW w:w="6020" w:type="dxa"/>
          </w:tcPr>
          <w:p w14:paraId="1E8CF5BD" w14:textId="77777777" w:rsidR="00C018AA" w:rsidRPr="001E7325" w:rsidRDefault="00C018AA" w:rsidP="001701D2">
            <w:pPr>
              <w:rPr>
                <w:rFonts w:ascii="Arial" w:hAnsi="Arial" w:cs="Arial"/>
                <w:sz w:val="20"/>
                <w:lang w:val="hr-HR"/>
              </w:rPr>
            </w:pPr>
            <w:r w:rsidRPr="001E7325">
              <w:rPr>
                <w:rFonts w:ascii="Arial" w:hAnsi="Arial" w:cs="Arial"/>
                <w:sz w:val="20"/>
                <w:lang w:val="hr-HR"/>
              </w:rPr>
              <w:t>Postepeno preuzimanje ključnih funkcija u nacionalni budžet i prioritetno korišćenje IPA sredstava.</w:t>
            </w:r>
          </w:p>
        </w:tc>
      </w:tr>
      <w:tr w:rsidR="00C018AA" w:rsidRPr="00090858" w14:paraId="6B79BBBE" w14:textId="77777777" w:rsidTr="00920B20">
        <w:trPr>
          <w:trHeight w:val="796"/>
          <w:jc w:val="center"/>
        </w:trPr>
        <w:tc>
          <w:tcPr>
            <w:tcW w:w="3475" w:type="dxa"/>
            <w:vAlign w:val="center"/>
          </w:tcPr>
          <w:p w14:paraId="6822BE9E" w14:textId="77777777" w:rsidR="00C018AA" w:rsidRPr="001E7325" w:rsidRDefault="00C018AA" w:rsidP="001701D2">
            <w:pPr>
              <w:rPr>
                <w:rFonts w:ascii="Arial" w:hAnsi="Arial" w:cs="Arial"/>
                <w:sz w:val="20"/>
                <w:lang w:val="hr-HR"/>
              </w:rPr>
            </w:pPr>
            <w:r w:rsidRPr="001E7325">
              <w:rPr>
                <w:rFonts w:ascii="Arial" w:hAnsi="Arial" w:cs="Arial"/>
                <w:sz w:val="20"/>
                <w:lang w:val="hr-HR"/>
              </w:rPr>
              <w:t>Nedovoljna zainteresovanost javnosti za dobrovoljnu predaju</w:t>
            </w:r>
          </w:p>
        </w:tc>
        <w:tc>
          <w:tcPr>
            <w:tcW w:w="1740" w:type="dxa"/>
            <w:vAlign w:val="center"/>
          </w:tcPr>
          <w:p w14:paraId="17F7A717"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Srednja</w:t>
            </w:r>
          </w:p>
        </w:tc>
        <w:tc>
          <w:tcPr>
            <w:tcW w:w="1620" w:type="dxa"/>
            <w:vAlign w:val="center"/>
          </w:tcPr>
          <w:p w14:paraId="12D1E238"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Srednji</w:t>
            </w:r>
          </w:p>
        </w:tc>
        <w:tc>
          <w:tcPr>
            <w:tcW w:w="6020" w:type="dxa"/>
          </w:tcPr>
          <w:p w14:paraId="18E02F0D" w14:textId="77777777" w:rsidR="00C018AA" w:rsidRPr="001E7325" w:rsidRDefault="00C018AA" w:rsidP="001701D2">
            <w:pPr>
              <w:rPr>
                <w:rFonts w:ascii="Arial" w:hAnsi="Arial" w:cs="Arial"/>
                <w:sz w:val="20"/>
                <w:lang w:val="hr-HR"/>
              </w:rPr>
            </w:pPr>
            <w:r w:rsidRPr="001E7325">
              <w:rPr>
                <w:rFonts w:ascii="Arial" w:hAnsi="Arial" w:cs="Arial"/>
                <w:sz w:val="20"/>
                <w:lang w:val="hr-HR"/>
              </w:rPr>
              <w:t>Kontinuirana komunikacija, lokalni pristup, rad sa liderima zajednice i jasne informacije o pravnim posljedicama.</w:t>
            </w:r>
          </w:p>
        </w:tc>
      </w:tr>
      <w:tr w:rsidR="00C018AA" w:rsidRPr="00090858" w14:paraId="324CC00A" w14:textId="77777777" w:rsidTr="00920B20">
        <w:trPr>
          <w:trHeight w:val="796"/>
          <w:jc w:val="center"/>
        </w:trPr>
        <w:tc>
          <w:tcPr>
            <w:tcW w:w="3475" w:type="dxa"/>
            <w:vAlign w:val="center"/>
          </w:tcPr>
          <w:p w14:paraId="382466CE" w14:textId="77777777" w:rsidR="00C018AA" w:rsidRPr="001E7325" w:rsidRDefault="00C018AA" w:rsidP="001701D2">
            <w:pPr>
              <w:rPr>
                <w:rFonts w:ascii="Arial" w:hAnsi="Arial" w:cs="Arial"/>
                <w:sz w:val="20"/>
                <w:lang w:val="hr-HR"/>
              </w:rPr>
            </w:pPr>
            <w:r w:rsidRPr="001E7325">
              <w:rPr>
                <w:rFonts w:ascii="Arial" w:hAnsi="Arial" w:cs="Arial"/>
                <w:sz w:val="20"/>
                <w:lang w:val="hr-HR"/>
              </w:rPr>
              <w:t>Nove tehnologije i digitalni kanali trgovine</w:t>
            </w:r>
          </w:p>
        </w:tc>
        <w:tc>
          <w:tcPr>
            <w:tcW w:w="1740" w:type="dxa"/>
            <w:vAlign w:val="center"/>
          </w:tcPr>
          <w:p w14:paraId="6788AD32"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Srednja</w:t>
            </w:r>
          </w:p>
        </w:tc>
        <w:tc>
          <w:tcPr>
            <w:tcW w:w="1620" w:type="dxa"/>
            <w:vAlign w:val="center"/>
          </w:tcPr>
          <w:p w14:paraId="0169587F" w14:textId="77777777" w:rsidR="00C018AA" w:rsidRPr="001E7325" w:rsidRDefault="00C018AA" w:rsidP="001701D2">
            <w:pPr>
              <w:jc w:val="center"/>
              <w:rPr>
                <w:rFonts w:ascii="Arial" w:hAnsi="Arial" w:cs="Arial"/>
                <w:sz w:val="20"/>
                <w:lang w:val="hr-HR"/>
              </w:rPr>
            </w:pPr>
            <w:r w:rsidRPr="001E7325">
              <w:rPr>
                <w:rFonts w:ascii="Arial" w:hAnsi="Arial" w:cs="Arial"/>
                <w:sz w:val="20"/>
                <w:lang w:val="hr-HR"/>
              </w:rPr>
              <w:t>Visok</w:t>
            </w:r>
          </w:p>
        </w:tc>
        <w:tc>
          <w:tcPr>
            <w:tcW w:w="6020" w:type="dxa"/>
          </w:tcPr>
          <w:p w14:paraId="4174A0E1" w14:textId="77777777" w:rsidR="00C018AA" w:rsidRPr="001E7325" w:rsidRDefault="00C018AA" w:rsidP="001701D2">
            <w:pPr>
              <w:rPr>
                <w:rFonts w:ascii="Arial" w:hAnsi="Arial" w:cs="Arial"/>
                <w:sz w:val="20"/>
                <w:lang w:val="hr-HR"/>
              </w:rPr>
            </w:pPr>
            <w:r w:rsidRPr="001E7325">
              <w:rPr>
                <w:rFonts w:ascii="Arial" w:hAnsi="Arial" w:cs="Arial"/>
                <w:sz w:val="20"/>
                <w:lang w:val="hr-HR"/>
              </w:rPr>
              <w:t>Cyber kapaciteti, saradnja sa međunarodnim platformama, obuke i praćenje trendova.</w:t>
            </w:r>
          </w:p>
        </w:tc>
      </w:tr>
    </w:tbl>
    <w:p w14:paraId="2E2E8CB2" w14:textId="77777777" w:rsidR="00C018AA" w:rsidRPr="001E7325" w:rsidRDefault="00C018AA" w:rsidP="00274C16">
      <w:pPr>
        <w:pStyle w:val="NoSpacing"/>
        <w:rPr>
          <w:lang w:val="hr-HR"/>
        </w:rPr>
      </w:pPr>
    </w:p>
    <w:p w14:paraId="3321EF7F" w14:textId="569D8DFC" w:rsidR="00C018AA" w:rsidRPr="00620D91" w:rsidRDefault="00620D91" w:rsidP="00620D91">
      <w:pPr>
        <w:pStyle w:val="NoSpacing"/>
        <w:jc w:val="both"/>
        <w:rPr>
          <w:rFonts w:ascii="Arial" w:hAnsi="Arial" w:cs="Arial"/>
          <w:lang w:val="hr-HR"/>
        </w:rPr>
      </w:pPr>
      <w:r w:rsidRPr="00620D91">
        <w:rPr>
          <w:rFonts w:ascii="Arial" w:hAnsi="Arial" w:cs="Arial"/>
        </w:rPr>
        <w:t>Rizici identifikovani kroz registar rizika pratiće se kontinuirano tokom sprovođenja Strategije, a po potrebi će se definisati dodatne korektivne mjere radi smanjenja njihovog uticaja na ostvarivanje strateških i operativnih ciljeva. Rezultati upravljanja rizicima biće sastavni dio godišnjih izvještaja o sprovođenju Strategije.</w:t>
      </w:r>
    </w:p>
    <w:p w14:paraId="47D651FA" w14:textId="3F3712F8" w:rsidR="00920B20" w:rsidRDefault="00920B20" w:rsidP="00C018AA">
      <w:pPr>
        <w:pStyle w:val="NoSpacing"/>
        <w:rPr>
          <w:rFonts w:ascii="Arial" w:hAnsi="Arial" w:cs="Arial"/>
          <w:b/>
          <w:bCs/>
          <w:color w:val="2F5496" w:themeColor="accent1" w:themeShade="BF"/>
          <w:sz w:val="28"/>
          <w:szCs w:val="28"/>
          <w:lang w:val="hr-HR"/>
        </w:rPr>
      </w:pPr>
    </w:p>
    <w:p w14:paraId="265B70DC" w14:textId="77777777" w:rsidR="00920B20" w:rsidRDefault="00920B20" w:rsidP="00C018AA">
      <w:pPr>
        <w:pStyle w:val="NoSpacing"/>
        <w:rPr>
          <w:rFonts w:ascii="Arial" w:hAnsi="Arial" w:cs="Arial"/>
          <w:b/>
          <w:bCs/>
          <w:color w:val="2F5496" w:themeColor="accent1" w:themeShade="BF"/>
          <w:sz w:val="28"/>
          <w:szCs w:val="28"/>
          <w:lang w:val="hr-HR"/>
        </w:rPr>
      </w:pPr>
    </w:p>
    <w:p w14:paraId="67F8D969" w14:textId="2E2600CA" w:rsidR="00C018AA" w:rsidRPr="001E7325" w:rsidRDefault="00C018AA" w:rsidP="00C018AA">
      <w:pPr>
        <w:pStyle w:val="NoSpacing"/>
        <w:rPr>
          <w:rFonts w:ascii="Arial" w:hAnsi="Arial" w:cs="Arial"/>
          <w:b/>
          <w:bCs/>
          <w:color w:val="2F5496" w:themeColor="accent1" w:themeShade="BF"/>
          <w:sz w:val="28"/>
          <w:szCs w:val="28"/>
          <w:lang w:val="hr-HR"/>
        </w:rPr>
      </w:pPr>
      <w:r w:rsidRPr="001E7325">
        <w:rPr>
          <w:rFonts w:ascii="Arial" w:hAnsi="Arial" w:cs="Arial"/>
          <w:b/>
          <w:bCs/>
          <w:color w:val="2F5496" w:themeColor="accent1" w:themeShade="BF"/>
          <w:sz w:val="28"/>
          <w:szCs w:val="28"/>
          <w:lang w:val="hr-HR"/>
        </w:rPr>
        <w:t>1</w:t>
      </w:r>
      <w:r w:rsidR="00620D91">
        <w:rPr>
          <w:rFonts w:ascii="Arial" w:hAnsi="Arial" w:cs="Arial"/>
          <w:b/>
          <w:bCs/>
          <w:color w:val="2F5496" w:themeColor="accent1" w:themeShade="BF"/>
          <w:sz w:val="28"/>
          <w:szCs w:val="28"/>
          <w:lang w:val="hr-HR"/>
        </w:rPr>
        <w:t>5</w:t>
      </w:r>
      <w:r w:rsidRPr="001E7325">
        <w:rPr>
          <w:rFonts w:ascii="Arial" w:hAnsi="Arial" w:cs="Arial"/>
          <w:b/>
          <w:bCs/>
          <w:color w:val="2F5496" w:themeColor="accent1" w:themeShade="BF"/>
          <w:sz w:val="28"/>
          <w:szCs w:val="28"/>
          <w:lang w:val="hr-HR"/>
        </w:rPr>
        <w:t>. AKCIONI PLAN 2026-2028 – PREGLED</w:t>
      </w:r>
    </w:p>
    <w:p w14:paraId="50B97A7E" w14:textId="77777777" w:rsidR="00C018AA" w:rsidRPr="001E7325" w:rsidRDefault="00C018AA" w:rsidP="00C018AA">
      <w:pPr>
        <w:pStyle w:val="NoSpacing"/>
        <w:jc w:val="both"/>
        <w:rPr>
          <w:rFonts w:ascii="Arial" w:hAnsi="Arial" w:cs="Arial"/>
          <w:lang w:val="hr-HR"/>
        </w:rPr>
      </w:pPr>
    </w:p>
    <w:p w14:paraId="7A6F4D3A" w14:textId="3EDF8790" w:rsidR="00C018AA" w:rsidRDefault="00C018AA" w:rsidP="003F5764">
      <w:pPr>
        <w:spacing w:line="276" w:lineRule="auto"/>
        <w:jc w:val="both"/>
        <w:rPr>
          <w:rFonts w:ascii="Arial" w:hAnsi="Arial" w:cs="Arial"/>
          <w:lang w:val="hr-HR"/>
        </w:rPr>
      </w:pPr>
      <w:r w:rsidRPr="001E7325">
        <w:rPr>
          <w:rFonts w:ascii="Arial" w:hAnsi="Arial" w:cs="Arial"/>
          <w:lang w:val="hr-HR"/>
        </w:rPr>
        <w:t>Akcioni plan 2026-2028 predstavlja prvi operativni instrument sprovođenja Strategije. U nastavku je dat integrisani pregled operativnih ciljeva i ključnih pravaca aktivnosti. Detaljni akcioni plan treba da ostane zaseban tabelarni prilog sa preciznim rokovima, nosiocima, indikatorima rezultata, iz</w:t>
      </w:r>
      <w:r w:rsidR="003F5764">
        <w:rPr>
          <w:rFonts w:ascii="Arial" w:hAnsi="Arial" w:cs="Arial"/>
          <w:lang w:val="hr-HR"/>
        </w:rPr>
        <w:t>nosima i izvorima finansiranja.</w:t>
      </w:r>
    </w:p>
    <w:p w14:paraId="2060867E" w14:textId="321447D2" w:rsidR="00B571DE" w:rsidRDefault="00B571DE" w:rsidP="003F5764">
      <w:pPr>
        <w:spacing w:line="276" w:lineRule="auto"/>
        <w:jc w:val="both"/>
        <w:rPr>
          <w:rFonts w:ascii="Arial" w:hAnsi="Arial" w:cs="Arial"/>
          <w:lang w:val="hr-HR"/>
        </w:rPr>
      </w:pPr>
    </w:p>
    <w:p w14:paraId="4F141808" w14:textId="77777777" w:rsidR="00B571DE" w:rsidRPr="003F5764" w:rsidRDefault="00B571DE" w:rsidP="003F5764">
      <w:pPr>
        <w:spacing w:line="276" w:lineRule="auto"/>
        <w:jc w:val="both"/>
        <w:rPr>
          <w:rFonts w:ascii="Arial" w:hAnsi="Arial" w:cs="Arial"/>
          <w:lang w:val="hr-HR"/>
        </w:rPr>
      </w:pPr>
    </w:p>
    <w:tbl>
      <w:tblPr>
        <w:tblStyle w:val="GridTable4-Accent5"/>
        <w:tblW w:w="12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gridCol w:w="2030"/>
        <w:gridCol w:w="1647"/>
      </w:tblGrid>
      <w:tr w:rsidR="00794F5B" w:rsidRPr="003F5764" w14:paraId="0389DB98" w14:textId="77777777" w:rsidTr="003F5764">
        <w:trPr>
          <w:cnfStyle w:val="100000000000" w:firstRow="1" w:lastRow="0" w:firstColumn="0" w:lastColumn="0" w:oddVBand="0" w:evenVBand="0" w:oddHBand="0"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656E0B" w14:textId="77777777" w:rsidR="00794F5B" w:rsidRPr="00794F5B" w:rsidRDefault="00794F5B" w:rsidP="003F5764">
            <w:pPr>
              <w:jc w:val="center"/>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Strateški cilj</w:t>
            </w:r>
          </w:p>
        </w:tc>
        <w:tc>
          <w:tcPr>
            <w:tcW w:w="0" w:type="auto"/>
            <w:vAlign w:val="center"/>
            <w:hideMark/>
          </w:tcPr>
          <w:p w14:paraId="633B643A" w14:textId="77777777" w:rsidR="00794F5B" w:rsidRPr="00794F5B" w:rsidRDefault="00794F5B" w:rsidP="003F5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Broj operativnih ciljeva</w:t>
            </w:r>
          </w:p>
        </w:tc>
        <w:tc>
          <w:tcPr>
            <w:tcW w:w="0" w:type="auto"/>
            <w:vAlign w:val="center"/>
            <w:hideMark/>
          </w:tcPr>
          <w:p w14:paraId="7880E2CD" w14:textId="77777777" w:rsidR="00794F5B" w:rsidRPr="00794F5B" w:rsidRDefault="00794F5B" w:rsidP="003F576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Operativni ciljevi</w:t>
            </w:r>
          </w:p>
        </w:tc>
      </w:tr>
      <w:tr w:rsidR="00794F5B" w:rsidRPr="003F5764" w14:paraId="7719A640" w14:textId="77777777" w:rsidTr="003F576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BA1947" w14:textId="3279745A" w:rsidR="00794F5B" w:rsidRPr="00794F5B" w:rsidRDefault="00794F5B" w:rsidP="003F5764">
            <w:pPr>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 xml:space="preserve">SC 1 – </w:t>
            </w:r>
            <w:r w:rsidRPr="003F5764">
              <w:rPr>
                <w:rFonts w:ascii="Arial" w:hAnsi="Arial" w:cs="Arial"/>
              </w:rPr>
              <w:t>Unaprijeđen normativni okvir za kontrolu oružja, municije i eksploziva</w:t>
            </w:r>
          </w:p>
        </w:tc>
        <w:tc>
          <w:tcPr>
            <w:tcW w:w="0" w:type="auto"/>
            <w:vAlign w:val="center"/>
            <w:hideMark/>
          </w:tcPr>
          <w:p w14:paraId="3068A870" w14:textId="77777777" w:rsidR="00794F5B" w:rsidRPr="00794F5B" w:rsidRDefault="00794F5B" w:rsidP="003F5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1</w:t>
            </w:r>
          </w:p>
        </w:tc>
        <w:tc>
          <w:tcPr>
            <w:tcW w:w="0" w:type="auto"/>
            <w:vAlign w:val="center"/>
            <w:hideMark/>
          </w:tcPr>
          <w:p w14:paraId="3A129CE4" w14:textId="77777777" w:rsidR="00794F5B" w:rsidRPr="00794F5B" w:rsidRDefault="00794F5B" w:rsidP="003F5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1.1</w:t>
            </w:r>
          </w:p>
        </w:tc>
      </w:tr>
      <w:tr w:rsidR="003F5764" w:rsidRPr="003F5764" w14:paraId="7A33D0E6" w14:textId="77777777" w:rsidTr="003F5764">
        <w:trPr>
          <w:trHeight w:val="10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0BD3C5" w14:textId="290D7EC6" w:rsidR="00794F5B" w:rsidRPr="00794F5B" w:rsidRDefault="00794F5B" w:rsidP="003F5764">
            <w:pPr>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 xml:space="preserve">SC 2 – </w:t>
            </w:r>
            <w:r w:rsidRPr="003F5764">
              <w:rPr>
                <w:rFonts w:ascii="Arial" w:hAnsi="Arial" w:cs="Arial"/>
              </w:rPr>
              <w:t>Unaprijeđene politike i prakse kontrole oružja zasnovane na činjenicama i kriminalističko-obavještajnim podacima</w:t>
            </w:r>
          </w:p>
        </w:tc>
        <w:tc>
          <w:tcPr>
            <w:tcW w:w="0" w:type="auto"/>
            <w:vAlign w:val="center"/>
            <w:hideMark/>
          </w:tcPr>
          <w:p w14:paraId="16C80369" w14:textId="77777777" w:rsidR="00794F5B" w:rsidRPr="00794F5B" w:rsidRDefault="00794F5B" w:rsidP="003F5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4</w:t>
            </w:r>
          </w:p>
        </w:tc>
        <w:tc>
          <w:tcPr>
            <w:tcW w:w="0" w:type="auto"/>
            <w:vAlign w:val="center"/>
            <w:hideMark/>
          </w:tcPr>
          <w:p w14:paraId="12379AA1" w14:textId="77777777" w:rsidR="00794F5B" w:rsidRPr="00794F5B" w:rsidRDefault="00794F5B" w:rsidP="003F5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2.1 – 2.4</w:t>
            </w:r>
          </w:p>
        </w:tc>
      </w:tr>
      <w:tr w:rsidR="00794F5B" w:rsidRPr="003F5764" w14:paraId="635A225F" w14:textId="77777777" w:rsidTr="003F5764">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E21386" w14:textId="0DB24649" w:rsidR="00794F5B" w:rsidRPr="00794F5B" w:rsidRDefault="00794F5B" w:rsidP="003F5764">
            <w:pPr>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 xml:space="preserve">SC 3 – </w:t>
            </w:r>
            <w:r w:rsidRPr="003F5764">
              <w:rPr>
                <w:rFonts w:ascii="Arial" w:hAnsi="Arial" w:cs="Arial"/>
              </w:rPr>
              <w:t>Smanjena zloupotreba, nezakonita proizvodnja, posjedovanje i nezakoniti tokovi oružja, municije i eksploziva</w:t>
            </w:r>
          </w:p>
        </w:tc>
        <w:tc>
          <w:tcPr>
            <w:tcW w:w="0" w:type="auto"/>
            <w:vAlign w:val="center"/>
            <w:hideMark/>
          </w:tcPr>
          <w:p w14:paraId="6C13BAD8" w14:textId="77777777" w:rsidR="00794F5B" w:rsidRPr="00794F5B" w:rsidRDefault="00794F5B" w:rsidP="003F5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7</w:t>
            </w:r>
          </w:p>
        </w:tc>
        <w:tc>
          <w:tcPr>
            <w:tcW w:w="0" w:type="auto"/>
            <w:vAlign w:val="center"/>
            <w:hideMark/>
          </w:tcPr>
          <w:p w14:paraId="4BF3CF07" w14:textId="77777777" w:rsidR="00794F5B" w:rsidRPr="00794F5B" w:rsidRDefault="00794F5B" w:rsidP="003F5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3.1 – 3.7</w:t>
            </w:r>
          </w:p>
        </w:tc>
      </w:tr>
      <w:tr w:rsidR="003F5764" w:rsidRPr="003F5764" w14:paraId="25BE69FD" w14:textId="77777777" w:rsidTr="003F5764">
        <w:trPr>
          <w:trHeight w:val="11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E586C2" w14:textId="1A573202" w:rsidR="00794F5B" w:rsidRPr="00794F5B" w:rsidRDefault="00794F5B" w:rsidP="003F5764">
            <w:pPr>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 xml:space="preserve">SC 4 – </w:t>
            </w:r>
            <w:r w:rsidRPr="003F5764">
              <w:rPr>
                <w:rFonts w:ascii="Arial" w:hAnsi="Arial" w:cs="Arial"/>
              </w:rPr>
              <w:t>Smanjena ponuda i potražnja, zloupotreba i nezakonito posjedovanje oružja, municije i eksploziva kroz mjere prevencije</w:t>
            </w:r>
          </w:p>
        </w:tc>
        <w:tc>
          <w:tcPr>
            <w:tcW w:w="0" w:type="auto"/>
            <w:vAlign w:val="center"/>
            <w:hideMark/>
          </w:tcPr>
          <w:p w14:paraId="676F77B2" w14:textId="77777777" w:rsidR="00794F5B" w:rsidRPr="00794F5B" w:rsidRDefault="00794F5B" w:rsidP="003F5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6</w:t>
            </w:r>
          </w:p>
        </w:tc>
        <w:tc>
          <w:tcPr>
            <w:tcW w:w="0" w:type="auto"/>
            <w:vAlign w:val="center"/>
            <w:hideMark/>
          </w:tcPr>
          <w:p w14:paraId="3A4FE2D9" w14:textId="77777777" w:rsidR="00794F5B" w:rsidRPr="00794F5B" w:rsidRDefault="00794F5B" w:rsidP="003F576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4.1 – 4.6</w:t>
            </w:r>
          </w:p>
        </w:tc>
      </w:tr>
      <w:tr w:rsidR="00794F5B" w:rsidRPr="003F5764" w14:paraId="0BBD22CD" w14:textId="77777777" w:rsidTr="003F5764">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F4C982" w14:textId="186C8EBA" w:rsidR="00794F5B" w:rsidRPr="00794F5B" w:rsidRDefault="00794F5B" w:rsidP="003F5764">
            <w:pPr>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 xml:space="preserve">SC 5 – </w:t>
            </w:r>
            <w:r w:rsidRPr="003F5764">
              <w:rPr>
                <w:rFonts w:ascii="Arial" w:hAnsi="Arial" w:cs="Arial"/>
              </w:rPr>
              <w:t>Smanjena proliferacija i preusmjeravanje oružja, municije i eksploziva kroz unaprjeđenje bezbjednosti i sigurnosti skladišta i postupak uništavanja</w:t>
            </w:r>
          </w:p>
        </w:tc>
        <w:tc>
          <w:tcPr>
            <w:tcW w:w="0" w:type="auto"/>
            <w:vAlign w:val="center"/>
            <w:hideMark/>
          </w:tcPr>
          <w:p w14:paraId="0DE3355B" w14:textId="59C7C521" w:rsidR="00794F5B" w:rsidRPr="00794F5B" w:rsidRDefault="003F5764" w:rsidP="003F5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val="en-GB" w:eastAsia="en-GB"/>
                <w14:ligatures w14:val="none"/>
              </w:rPr>
            </w:pPr>
            <w:r>
              <w:rPr>
                <w:rFonts w:ascii="Arial" w:eastAsia="Times New Roman" w:hAnsi="Arial" w:cs="Arial"/>
                <w:kern w:val="0"/>
                <w:lang w:val="en-GB" w:eastAsia="en-GB"/>
                <w14:ligatures w14:val="none"/>
              </w:rPr>
              <w:t>4</w:t>
            </w:r>
          </w:p>
        </w:tc>
        <w:tc>
          <w:tcPr>
            <w:tcW w:w="0" w:type="auto"/>
            <w:vAlign w:val="center"/>
            <w:hideMark/>
          </w:tcPr>
          <w:p w14:paraId="60828F37" w14:textId="74DAB28B" w:rsidR="00794F5B" w:rsidRPr="00794F5B" w:rsidRDefault="00794F5B" w:rsidP="003F576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lang w:val="en-GB" w:eastAsia="en-GB"/>
                <w14:ligatures w14:val="none"/>
              </w:rPr>
            </w:pPr>
            <w:r w:rsidRPr="00794F5B">
              <w:rPr>
                <w:rFonts w:ascii="Arial" w:eastAsia="Times New Roman" w:hAnsi="Arial" w:cs="Arial"/>
                <w:kern w:val="0"/>
                <w:lang w:val="en-GB" w:eastAsia="en-GB"/>
                <w14:ligatures w14:val="none"/>
              </w:rPr>
              <w:t>5.1 – 5.</w:t>
            </w:r>
            <w:r w:rsidR="003F5764">
              <w:rPr>
                <w:rFonts w:ascii="Arial" w:eastAsia="Times New Roman" w:hAnsi="Arial" w:cs="Arial"/>
                <w:kern w:val="0"/>
                <w:lang w:val="en-GB" w:eastAsia="en-GB"/>
                <w14:ligatures w14:val="none"/>
              </w:rPr>
              <w:t>4</w:t>
            </w:r>
          </w:p>
        </w:tc>
      </w:tr>
    </w:tbl>
    <w:p w14:paraId="3E5F535D" w14:textId="786CC3A0" w:rsidR="00794F5B" w:rsidRDefault="00794F5B" w:rsidP="00274C16">
      <w:pPr>
        <w:spacing w:line="276" w:lineRule="auto"/>
        <w:rPr>
          <w:lang w:val="hr-HR"/>
        </w:rPr>
      </w:pPr>
    </w:p>
    <w:p w14:paraId="44899047" w14:textId="50EAD574" w:rsidR="00920B20" w:rsidRDefault="00920B20" w:rsidP="000F76DE">
      <w:pPr>
        <w:rPr>
          <w:lang w:val="hr-HR"/>
        </w:rPr>
      </w:pPr>
    </w:p>
    <w:p w14:paraId="5C0BA838" w14:textId="46414775" w:rsidR="00B571DE" w:rsidRDefault="00B571DE" w:rsidP="000F76DE">
      <w:pPr>
        <w:rPr>
          <w:lang w:val="hr-HR"/>
        </w:rPr>
      </w:pPr>
    </w:p>
    <w:p w14:paraId="515F288C" w14:textId="74E9D157" w:rsidR="00B571DE" w:rsidRDefault="00B571DE" w:rsidP="000F76DE">
      <w:pPr>
        <w:rPr>
          <w:lang w:val="hr-HR"/>
        </w:rPr>
      </w:pPr>
    </w:p>
    <w:p w14:paraId="4910E3ED" w14:textId="2804D58A" w:rsidR="00B571DE" w:rsidRDefault="00B571DE" w:rsidP="000F76DE">
      <w:pPr>
        <w:rPr>
          <w:lang w:val="hr-HR"/>
        </w:rPr>
      </w:pPr>
    </w:p>
    <w:p w14:paraId="5C80CBD3" w14:textId="54183C70" w:rsidR="00B571DE" w:rsidRDefault="00B571DE" w:rsidP="000F76DE">
      <w:pPr>
        <w:rPr>
          <w:lang w:val="hr-HR"/>
        </w:rPr>
      </w:pPr>
    </w:p>
    <w:p w14:paraId="40D365E9" w14:textId="08F97197" w:rsidR="00B571DE" w:rsidRDefault="00B571DE" w:rsidP="000F76DE">
      <w:pPr>
        <w:rPr>
          <w:lang w:val="hr-HR"/>
        </w:rPr>
      </w:pPr>
    </w:p>
    <w:p w14:paraId="64876E71" w14:textId="77777777" w:rsidR="00B571DE" w:rsidRPr="001E7325" w:rsidRDefault="00B571DE" w:rsidP="000F76DE">
      <w:pPr>
        <w:rPr>
          <w:rFonts w:cstheme="minorHAnsi"/>
          <w:color w:val="002060"/>
          <w:sz w:val="24"/>
          <w:szCs w:val="24"/>
          <w:lang w:val="hr-HR"/>
        </w:rPr>
      </w:pPr>
    </w:p>
    <w:p w14:paraId="14F73A4C" w14:textId="77777777" w:rsidR="00C018AA" w:rsidRPr="001E7325" w:rsidRDefault="00C018AA" w:rsidP="00C018AA">
      <w:pPr>
        <w:pStyle w:val="Heading1"/>
        <w:jc w:val="both"/>
        <w:rPr>
          <w:rFonts w:ascii="Arial" w:hAnsi="Arial" w:cs="Arial"/>
          <w:lang w:val="hr-HR"/>
        </w:rPr>
      </w:pPr>
      <w:bookmarkStart w:id="35" w:name="_Toc230959691"/>
      <w:r w:rsidRPr="001E7325">
        <w:rPr>
          <w:rFonts w:ascii="Arial" w:hAnsi="Arial" w:cs="Arial"/>
          <w:lang w:val="hr-HR"/>
        </w:rPr>
        <w:t>15. IZVORI I LITERATURA</w:t>
      </w:r>
      <w:bookmarkEnd w:id="35"/>
    </w:p>
    <w:p w14:paraId="5054EA0D" w14:textId="77777777" w:rsidR="00C018AA" w:rsidRPr="001E7325" w:rsidRDefault="00C018AA" w:rsidP="00C018AA">
      <w:pPr>
        <w:rPr>
          <w:lang w:val="hr-HR"/>
        </w:rPr>
      </w:pPr>
    </w:p>
    <w:p w14:paraId="6B844315" w14:textId="77777777" w:rsidR="00C018AA" w:rsidRPr="001E7325" w:rsidRDefault="00C018AA" w:rsidP="00C018AA">
      <w:pPr>
        <w:pStyle w:val="ListNumber"/>
        <w:tabs>
          <w:tab w:val="num" w:pos="360"/>
        </w:tabs>
        <w:spacing w:line="360" w:lineRule="auto"/>
        <w:ind w:left="360" w:hanging="360"/>
        <w:jc w:val="both"/>
        <w:rPr>
          <w:lang w:val="hr-HR"/>
        </w:rPr>
      </w:pPr>
      <w:r w:rsidRPr="001E7325">
        <w:rPr>
          <w:lang w:val="hr-HR"/>
        </w:rPr>
        <w:t>Generalni sekretarijat Vlade Crne Gore, Metodologija razvijanja politika, izrade i praćenja sprovođenja strateških dokumenata.</w:t>
      </w:r>
    </w:p>
    <w:p w14:paraId="4C0E75CA" w14:textId="77777777" w:rsidR="00C018AA" w:rsidRPr="001E7325" w:rsidRDefault="00C018AA" w:rsidP="00C018AA">
      <w:pPr>
        <w:pStyle w:val="ListNumber"/>
        <w:tabs>
          <w:tab w:val="num" w:pos="360"/>
        </w:tabs>
        <w:spacing w:line="360" w:lineRule="auto"/>
        <w:ind w:left="360" w:hanging="360"/>
        <w:jc w:val="both"/>
        <w:rPr>
          <w:lang w:val="hr-HR"/>
        </w:rPr>
      </w:pPr>
      <w:r w:rsidRPr="001E7325">
        <w:rPr>
          <w:lang w:val="hr-HR"/>
        </w:rPr>
        <w:t>Generalni sekretarijat Vlade Crne Gore, Smjernice za pripremu strateških dokumenata, maj 2022.</w:t>
      </w:r>
    </w:p>
    <w:p w14:paraId="61C99548" w14:textId="77777777" w:rsidR="00C018AA" w:rsidRPr="001E7325" w:rsidRDefault="00C018AA" w:rsidP="00C018AA">
      <w:pPr>
        <w:pStyle w:val="ListNumber"/>
        <w:tabs>
          <w:tab w:val="num" w:pos="360"/>
        </w:tabs>
        <w:spacing w:line="360" w:lineRule="auto"/>
        <w:ind w:left="360" w:hanging="360"/>
        <w:jc w:val="both"/>
        <w:rPr>
          <w:lang w:val="hr-HR"/>
        </w:rPr>
      </w:pPr>
      <w:r w:rsidRPr="001E7325">
        <w:rPr>
          <w:lang w:val="hr-HR"/>
        </w:rPr>
        <w:t>Vlada Crne Gore, Strategija za suzbijanje nedozvoljenog posjedovanja, zloupotrebe i trgovine malokalibarskim i lakim oružjem i municijom, 2019-2025.</w:t>
      </w:r>
    </w:p>
    <w:p w14:paraId="0D70CF44" w14:textId="77777777" w:rsidR="00C018AA" w:rsidRPr="001E7325" w:rsidRDefault="00C018AA" w:rsidP="00C018AA">
      <w:pPr>
        <w:pStyle w:val="ListNumber"/>
        <w:tabs>
          <w:tab w:val="num" w:pos="360"/>
        </w:tabs>
        <w:spacing w:line="360" w:lineRule="auto"/>
        <w:ind w:left="360" w:hanging="360"/>
        <w:jc w:val="both"/>
        <w:rPr>
          <w:lang w:val="hr-HR"/>
        </w:rPr>
      </w:pPr>
      <w:r w:rsidRPr="001E7325">
        <w:rPr>
          <w:lang w:val="hr-HR"/>
        </w:rPr>
        <w:t>Finalna evaluacija sprovođenja Strategije za suzbijanje nedozvoljenog posjedovanja malokalibarskog i lakog oružja i municije u Crnoj Gori za period 2019-2025, 18. novembar 2025.</w:t>
      </w:r>
    </w:p>
    <w:p w14:paraId="3BCC0A97" w14:textId="77777777" w:rsidR="00C018AA" w:rsidRPr="001E7325" w:rsidRDefault="00C018AA" w:rsidP="00C018AA">
      <w:pPr>
        <w:pStyle w:val="ListNumber"/>
        <w:tabs>
          <w:tab w:val="num" w:pos="360"/>
        </w:tabs>
        <w:spacing w:line="360" w:lineRule="auto"/>
        <w:ind w:left="360" w:hanging="360"/>
        <w:jc w:val="both"/>
        <w:rPr>
          <w:lang w:val="hr-HR"/>
        </w:rPr>
      </w:pPr>
      <w:r w:rsidRPr="001E7325">
        <w:rPr>
          <w:lang w:val="hr-HR"/>
        </w:rPr>
        <w:t xml:space="preserve">Nacrt Akcionog plana za sprovođenje Strategije za suzbijanje nedozvoljenog posjedovanja, zloupotrebe i trgovine malokalibarskim i lakim oružjem, municijom i eksplozivima 2026-2030, za period 2026-2028, maj 2026. </w:t>
      </w:r>
    </w:p>
    <w:p w14:paraId="1DBF271D" w14:textId="77777777" w:rsidR="00C018AA" w:rsidRPr="001E7325" w:rsidRDefault="00C018AA" w:rsidP="00C018AA">
      <w:pPr>
        <w:pStyle w:val="ListNumber"/>
        <w:tabs>
          <w:tab w:val="num" w:pos="360"/>
        </w:tabs>
        <w:spacing w:line="360" w:lineRule="auto"/>
        <w:ind w:left="360" w:hanging="360"/>
        <w:jc w:val="both"/>
        <w:rPr>
          <w:lang w:val="hr-HR"/>
        </w:rPr>
      </w:pPr>
      <w:r w:rsidRPr="001E7325">
        <w:rPr>
          <w:lang w:val="hr-HR"/>
        </w:rPr>
        <w:t>SEESAC, Roadmap for a sustainable solution to the illegal possession, misuse and trafficking of Small Arms and Light Weapons, their ammunition and explosives in the Western Balkans by 2030, 2025-2030.</w:t>
      </w:r>
    </w:p>
    <w:p w14:paraId="494C385C" w14:textId="77777777" w:rsidR="00C018AA" w:rsidRPr="001E7325" w:rsidRDefault="00C018AA" w:rsidP="00C018AA">
      <w:pPr>
        <w:pStyle w:val="ListNumber"/>
        <w:tabs>
          <w:tab w:val="num" w:pos="360"/>
        </w:tabs>
        <w:spacing w:line="360" w:lineRule="auto"/>
        <w:ind w:left="360" w:hanging="360"/>
        <w:jc w:val="both"/>
        <w:rPr>
          <w:lang w:val="hr-HR"/>
        </w:rPr>
      </w:pPr>
      <w:r w:rsidRPr="001E7325">
        <w:rPr>
          <w:lang w:val="hr-HR"/>
        </w:rPr>
        <w:t xml:space="preserve">SEESAC, SALW Control Roadmap 2030, zvanična internet stranica, </w:t>
      </w:r>
    </w:p>
    <w:p w14:paraId="2312A57A" w14:textId="77777777" w:rsidR="00C018AA" w:rsidRPr="001E7325" w:rsidRDefault="00C018AA" w:rsidP="00484FDE">
      <w:pPr>
        <w:jc w:val="center"/>
        <w:rPr>
          <w:rFonts w:cstheme="minorHAnsi"/>
          <w:color w:val="002060"/>
          <w:sz w:val="24"/>
          <w:szCs w:val="24"/>
          <w:lang w:val="hr-HR"/>
        </w:rPr>
      </w:pPr>
    </w:p>
    <w:p w14:paraId="755D682A" w14:textId="22671E09" w:rsidR="00484FDE" w:rsidRDefault="00484FDE" w:rsidP="00C018AA">
      <w:pPr>
        <w:rPr>
          <w:rFonts w:cstheme="minorHAnsi"/>
          <w:color w:val="002060"/>
          <w:sz w:val="24"/>
          <w:szCs w:val="24"/>
          <w:lang w:val="hr-HR"/>
        </w:rPr>
      </w:pPr>
      <w:bookmarkStart w:id="36" w:name="_Hlk130814238"/>
      <w:bookmarkEnd w:id="36"/>
    </w:p>
    <w:p w14:paraId="68F7F2E5" w14:textId="26E1FFFD" w:rsidR="00CE7CC7" w:rsidRDefault="00CE7CC7" w:rsidP="00C018AA">
      <w:pPr>
        <w:rPr>
          <w:rFonts w:cstheme="minorHAnsi"/>
          <w:color w:val="002060"/>
          <w:sz w:val="24"/>
          <w:szCs w:val="24"/>
          <w:lang w:val="hr-HR"/>
        </w:rPr>
      </w:pPr>
    </w:p>
    <w:p w14:paraId="4726572A" w14:textId="14C30FA1" w:rsidR="00CE7CC7" w:rsidRDefault="00CE7CC7" w:rsidP="00C018AA">
      <w:pPr>
        <w:rPr>
          <w:rFonts w:cstheme="minorHAnsi"/>
          <w:color w:val="002060"/>
          <w:sz w:val="24"/>
          <w:szCs w:val="24"/>
          <w:lang w:val="hr-HR"/>
        </w:rPr>
      </w:pPr>
    </w:p>
    <w:p w14:paraId="1A3B5C8C" w14:textId="6B8B05E1" w:rsidR="00CE7CC7" w:rsidRDefault="00CE7CC7" w:rsidP="00C018AA">
      <w:pPr>
        <w:rPr>
          <w:rFonts w:cstheme="minorHAnsi"/>
          <w:color w:val="002060"/>
          <w:sz w:val="24"/>
          <w:szCs w:val="24"/>
          <w:lang w:val="hr-HR"/>
        </w:rPr>
      </w:pPr>
    </w:p>
    <w:p w14:paraId="23D60483" w14:textId="3AF7B16D" w:rsidR="00CE7CC7" w:rsidRDefault="00CE7CC7" w:rsidP="00C018AA">
      <w:pPr>
        <w:rPr>
          <w:rFonts w:cstheme="minorHAnsi"/>
          <w:color w:val="002060"/>
          <w:sz w:val="24"/>
          <w:szCs w:val="24"/>
          <w:lang w:val="hr-HR"/>
        </w:rPr>
      </w:pPr>
    </w:p>
    <w:p w14:paraId="4B5E6A4E" w14:textId="1180AE43" w:rsidR="003F5764" w:rsidRDefault="003F5764" w:rsidP="00C018AA">
      <w:pPr>
        <w:rPr>
          <w:rFonts w:cstheme="minorHAnsi"/>
          <w:color w:val="002060"/>
          <w:sz w:val="24"/>
          <w:szCs w:val="24"/>
          <w:lang w:val="hr-HR"/>
        </w:rPr>
      </w:pPr>
    </w:p>
    <w:p w14:paraId="69EAD3A2" w14:textId="69304253" w:rsidR="003F5764" w:rsidRDefault="003F5764" w:rsidP="00C018AA">
      <w:pPr>
        <w:rPr>
          <w:rFonts w:cstheme="minorHAnsi"/>
          <w:color w:val="002060"/>
          <w:sz w:val="24"/>
          <w:szCs w:val="24"/>
          <w:lang w:val="hr-HR"/>
        </w:rPr>
      </w:pPr>
    </w:p>
    <w:p w14:paraId="7B6D60C3" w14:textId="0530688F" w:rsidR="003F5764" w:rsidRDefault="003F5764" w:rsidP="00C018AA">
      <w:pPr>
        <w:rPr>
          <w:rFonts w:cstheme="minorHAnsi"/>
          <w:color w:val="002060"/>
          <w:sz w:val="24"/>
          <w:szCs w:val="24"/>
          <w:lang w:val="hr-HR"/>
        </w:rPr>
      </w:pPr>
    </w:p>
    <w:p w14:paraId="2D27ECB9" w14:textId="77777777" w:rsidR="003F5764" w:rsidRPr="001E7325" w:rsidRDefault="003F5764" w:rsidP="00C018AA">
      <w:pPr>
        <w:rPr>
          <w:rFonts w:cstheme="minorHAnsi"/>
          <w:color w:val="002060"/>
          <w:sz w:val="24"/>
          <w:szCs w:val="24"/>
          <w:lang w:val="hr-HR"/>
        </w:rPr>
      </w:pPr>
    </w:p>
    <w:p w14:paraId="1B720740" w14:textId="77777777" w:rsidR="00484FDE" w:rsidRPr="001E7325" w:rsidRDefault="00484FDE" w:rsidP="00484FDE">
      <w:pPr>
        <w:widowControl w:val="0"/>
        <w:autoSpaceDE w:val="0"/>
        <w:autoSpaceDN w:val="0"/>
        <w:adjustRightInd w:val="0"/>
        <w:spacing w:after="0" w:line="240" w:lineRule="auto"/>
        <w:jc w:val="center"/>
        <w:rPr>
          <w:rFonts w:ascii="Times New Roman" w:eastAsia="Times New Roman" w:hAnsi="Times New Roman" w:cs="Times New Roman"/>
          <w:sz w:val="28"/>
          <w:szCs w:val="28"/>
          <w:lang w:val="hr-HR"/>
        </w:rPr>
      </w:pPr>
    </w:p>
    <w:p w14:paraId="008CDCA0" w14:textId="6ACB3B22" w:rsidR="00484FDE" w:rsidRPr="001E7325" w:rsidRDefault="00484FDE" w:rsidP="00274C16">
      <w:pPr>
        <w:widowControl w:val="0"/>
        <w:autoSpaceDE w:val="0"/>
        <w:autoSpaceDN w:val="0"/>
        <w:adjustRightInd w:val="0"/>
        <w:spacing w:before="13" w:after="0" w:line="275" w:lineRule="auto"/>
        <w:ind w:left="72" w:hanging="3"/>
        <w:jc w:val="center"/>
        <w:rPr>
          <w:rFonts w:ascii="Arial" w:eastAsia="Times New Roman" w:hAnsi="Arial" w:cs="Arial"/>
          <w:b/>
          <w:bCs/>
          <w:sz w:val="36"/>
          <w:szCs w:val="36"/>
          <w:lang w:val="hr-HR"/>
        </w:rPr>
      </w:pPr>
      <w:bookmarkStart w:id="37" w:name="_Hlk132980275"/>
      <w:r w:rsidRPr="001E7325">
        <w:rPr>
          <w:rFonts w:ascii="Arial" w:eastAsia="Times New Roman" w:hAnsi="Arial" w:cs="Arial"/>
          <w:b/>
          <w:bCs/>
          <w:sz w:val="36"/>
          <w:szCs w:val="36"/>
          <w:lang w:val="hr-HR"/>
        </w:rPr>
        <w:t>AKCIONI PLAN ZA SPROVOĐENJE S</w:t>
      </w:r>
      <w:r w:rsidRPr="001E7325">
        <w:rPr>
          <w:rFonts w:ascii="Arial" w:eastAsia="Times New Roman" w:hAnsi="Arial" w:cs="Arial"/>
          <w:b/>
          <w:bCs/>
          <w:spacing w:val="1"/>
          <w:sz w:val="36"/>
          <w:szCs w:val="36"/>
          <w:lang w:val="hr-HR"/>
        </w:rPr>
        <w:t>T</w:t>
      </w:r>
      <w:r w:rsidRPr="001E7325">
        <w:rPr>
          <w:rFonts w:ascii="Arial" w:eastAsia="Times New Roman" w:hAnsi="Arial" w:cs="Arial"/>
          <w:b/>
          <w:bCs/>
          <w:sz w:val="36"/>
          <w:szCs w:val="36"/>
          <w:lang w:val="hr-HR"/>
        </w:rPr>
        <w:t>R</w:t>
      </w:r>
      <w:r w:rsidRPr="001E7325">
        <w:rPr>
          <w:rFonts w:ascii="Arial" w:eastAsia="Times New Roman" w:hAnsi="Arial" w:cs="Arial"/>
          <w:b/>
          <w:bCs/>
          <w:spacing w:val="-1"/>
          <w:sz w:val="36"/>
          <w:szCs w:val="36"/>
          <w:lang w:val="hr-HR"/>
        </w:rPr>
        <w:t>A</w:t>
      </w:r>
      <w:r w:rsidRPr="001E7325">
        <w:rPr>
          <w:rFonts w:ascii="Arial" w:eastAsia="Times New Roman" w:hAnsi="Arial" w:cs="Arial"/>
          <w:b/>
          <w:bCs/>
          <w:spacing w:val="2"/>
          <w:sz w:val="36"/>
          <w:szCs w:val="36"/>
          <w:lang w:val="hr-HR"/>
        </w:rPr>
        <w:t>T</w:t>
      </w:r>
      <w:r w:rsidRPr="001E7325">
        <w:rPr>
          <w:rFonts w:ascii="Arial" w:eastAsia="Times New Roman" w:hAnsi="Arial" w:cs="Arial"/>
          <w:b/>
          <w:bCs/>
          <w:sz w:val="36"/>
          <w:szCs w:val="36"/>
          <w:lang w:val="hr-HR"/>
        </w:rPr>
        <w:t xml:space="preserve">EGIJE </w:t>
      </w:r>
      <w:r w:rsidR="008003C5" w:rsidRPr="001E7325">
        <w:rPr>
          <w:rFonts w:ascii="Arial" w:eastAsia="Times New Roman" w:hAnsi="Arial" w:cs="Arial"/>
          <w:b/>
          <w:bCs/>
          <w:sz w:val="36"/>
          <w:szCs w:val="36"/>
          <w:lang w:val="hr-HR"/>
        </w:rPr>
        <w:t>ZA SUZBIJANJE NE</w:t>
      </w:r>
      <w:r w:rsidR="00E36F77" w:rsidRPr="001E7325">
        <w:rPr>
          <w:rFonts w:ascii="Arial" w:eastAsia="Times New Roman" w:hAnsi="Arial" w:cs="Arial"/>
          <w:b/>
          <w:bCs/>
          <w:sz w:val="36"/>
          <w:szCs w:val="36"/>
          <w:lang w:val="hr-HR"/>
        </w:rPr>
        <w:t>D</w:t>
      </w:r>
      <w:r w:rsidR="008003C5" w:rsidRPr="001E7325">
        <w:rPr>
          <w:rFonts w:ascii="Arial" w:eastAsia="Times New Roman" w:hAnsi="Arial" w:cs="Arial"/>
          <w:b/>
          <w:bCs/>
          <w:sz w:val="36"/>
          <w:szCs w:val="36"/>
          <w:lang w:val="hr-HR"/>
        </w:rPr>
        <w:t xml:space="preserve">OZVOLJENOG POSJEDOVANJA, ZLOUPOTREBE I TRGOVINE </w:t>
      </w:r>
      <w:r w:rsidR="00C018AA" w:rsidRPr="001E7325">
        <w:rPr>
          <w:rFonts w:ascii="Arial" w:eastAsia="Times New Roman" w:hAnsi="Arial" w:cs="Arial"/>
          <w:b/>
          <w:bCs/>
          <w:sz w:val="36"/>
          <w:szCs w:val="36"/>
          <w:lang w:val="hr-HR"/>
        </w:rPr>
        <w:t xml:space="preserve"> </w:t>
      </w:r>
      <w:r w:rsidR="008003C5" w:rsidRPr="001E7325">
        <w:rPr>
          <w:rFonts w:ascii="Arial" w:eastAsia="Times New Roman" w:hAnsi="Arial" w:cs="Arial"/>
          <w:b/>
          <w:bCs/>
          <w:sz w:val="36"/>
          <w:szCs w:val="36"/>
          <w:lang w:val="hr-HR"/>
        </w:rPr>
        <w:t xml:space="preserve">MALOKALIBARSKM I LAKIM NAORUŽANJEM I MUNICIJOM </w:t>
      </w:r>
      <w:r w:rsidRPr="001E7325">
        <w:rPr>
          <w:rFonts w:ascii="Arial" w:eastAsia="Times New Roman" w:hAnsi="Arial" w:cs="Arial"/>
          <w:b/>
          <w:bCs/>
          <w:sz w:val="36"/>
          <w:szCs w:val="36"/>
          <w:lang w:val="hr-HR"/>
        </w:rPr>
        <w:t>202</w:t>
      </w:r>
      <w:r w:rsidR="008003C5" w:rsidRPr="001E7325">
        <w:rPr>
          <w:rFonts w:ascii="Arial" w:eastAsia="Times New Roman" w:hAnsi="Arial" w:cs="Arial"/>
          <w:b/>
          <w:bCs/>
          <w:sz w:val="36"/>
          <w:szCs w:val="36"/>
          <w:lang w:val="hr-HR"/>
        </w:rPr>
        <w:t>6</w:t>
      </w:r>
      <w:r w:rsidRPr="001E7325">
        <w:rPr>
          <w:rFonts w:ascii="Arial" w:eastAsia="Times New Roman" w:hAnsi="Arial" w:cs="Arial"/>
          <w:b/>
          <w:bCs/>
          <w:sz w:val="36"/>
          <w:szCs w:val="36"/>
          <w:lang w:val="hr-HR"/>
        </w:rPr>
        <w:t>-20</w:t>
      </w:r>
      <w:r w:rsidR="008003C5" w:rsidRPr="001E7325">
        <w:rPr>
          <w:rFonts w:ascii="Arial" w:eastAsia="Times New Roman" w:hAnsi="Arial" w:cs="Arial"/>
          <w:b/>
          <w:bCs/>
          <w:sz w:val="36"/>
          <w:szCs w:val="36"/>
          <w:lang w:val="hr-HR"/>
        </w:rPr>
        <w:t>30</w:t>
      </w:r>
      <w:r w:rsidRPr="001E7325">
        <w:rPr>
          <w:rFonts w:ascii="Arial" w:eastAsia="Times New Roman" w:hAnsi="Arial" w:cs="Arial"/>
          <w:b/>
          <w:bCs/>
          <w:sz w:val="36"/>
          <w:szCs w:val="36"/>
          <w:lang w:val="hr-HR"/>
        </w:rPr>
        <w:t>.</w:t>
      </w:r>
    </w:p>
    <w:p w14:paraId="279F2E36" w14:textId="2FD7367F" w:rsidR="00484FDE" w:rsidRPr="001E7325" w:rsidRDefault="007974A5" w:rsidP="00274C16">
      <w:pPr>
        <w:widowControl w:val="0"/>
        <w:autoSpaceDE w:val="0"/>
        <w:autoSpaceDN w:val="0"/>
        <w:adjustRightInd w:val="0"/>
        <w:spacing w:before="13" w:after="0" w:line="275" w:lineRule="auto"/>
        <w:ind w:left="72" w:hanging="3"/>
        <w:jc w:val="center"/>
        <w:rPr>
          <w:rFonts w:ascii="Arial" w:eastAsia="Times New Roman" w:hAnsi="Arial" w:cs="Arial"/>
          <w:sz w:val="36"/>
          <w:szCs w:val="36"/>
          <w:lang w:val="hr-HR"/>
        </w:rPr>
      </w:pPr>
      <w:r w:rsidRPr="001E7325">
        <w:rPr>
          <w:rFonts w:ascii="Arial" w:eastAsia="Times New Roman" w:hAnsi="Arial" w:cs="Arial"/>
          <w:b/>
          <w:bCs/>
          <w:sz w:val="36"/>
          <w:szCs w:val="36"/>
          <w:lang w:val="hr-HR"/>
        </w:rPr>
        <w:t>ZA PERIOD</w:t>
      </w:r>
      <w:r w:rsidR="00484FDE" w:rsidRPr="001E7325">
        <w:rPr>
          <w:rFonts w:ascii="Arial" w:eastAsia="Times New Roman" w:hAnsi="Arial" w:cs="Arial"/>
          <w:b/>
          <w:bCs/>
          <w:sz w:val="36"/>
          <w:szCs w:val="36"/>
          <w:lang w:val="hr-HR"/>
        </w:rPr>
        <w:t xml:space="preserve"> 202</w:t>
      </w:r>
      <w:r w:rsidR="00363A72" w:rsidRPr="001E7325">
        <w:rPr>
          <w:rFonts w:ascii="Arial" w:eastAsia="Times New Roman" w:hAnsi="Arial" w:cs="Arial"/>
          <w:b/>
          <w:bCs/>
          <w:sz w:val="36"/>
          <w:szCs w:val="36"/>
          <w:lang w:val="hr-HR"/>
        </w:rPr>
        <w:t>6</w:t>
      </w:r>
      <w:r w:rsidR="00484FDE" w:rsidRPr="001E7325">
        <w:rPr>
          <w:rFonts w:ascii="Arial" w:eastAsia="Times New Roman" w:hAnsi="Arial" w:cs="Arial"/>
          <w:b/>
          <w:bCs/>
          <w:sz w:val="36"/>
          <w:szCs w:val="36"/>
          <w:lang w:val="hr-HR"/>
        </w:rPr>
        <w:t>-202</w:t>
      </w:r>
      <w:r w:rsidR="00AA6FB8" w:rsidRPr="001E7325">
        <w:rPr>
          <w:rFonts w:ascii="Arial" w:eastAsia="Times New Roman" w:hAnsi="Arial" w:cs="Arial"/>
          <w:b/>
          <w:bCs/>
          <w:sz w:val="36"/>
          <w:szCs w:val="36"/>
          <w:lang w:val="hr-HR"/>
        </w:rPr>
        <w:t>8</w:t>
      </w:r>
      <w:r w:rsidR="00484FDE" w:rsidRPr="001E7325">
        <w:rPr>
          <w:rFonts w:ascii="Arial" w:eastAsia="Times New Roman" w:hAnsi="Arial" w:cs="Arial"/>
          <w:b/>
          <w:bCs/>
          <w:sz w:val="36"/>
          <w:szCs w:val="36"/>
          <w:lang w:val="hr-HR"/>
        </w:rPr>
        <w:t>. GODINE</w:t>
      </w:r>
    </w:p>
    <w:bookmarkEnd w:id="37"/>
    <w:p w14:paraId="36F88658" w14:textId="77777777" w:rsidR="00484FDE" w:rsidRPr="001E7325" w:rsidRDefault="00484FDE" w:rsidP="00C018AA">
      <w:pPr>
        <w:widowControl w:val="0"/>
        <w:autoSpaceDE w:val="0"/>
        <w:autoSpaceDN w:val="0"/>
        <w:adjustRightInd w:val="0"/>
        <w:spacing w:before="8" w:after="0" w:line="190" w:lineRule="exact"/>
        <w:jc w:val="center"/>
        <w:rPr>
          <w:rFonts w:eastAsia="Times New Roman" w:cstheme="minorHAnsi"/>
          <w:sz w:val="19"/>
          <w:szCs w:val="19"/>
          <w:lang w:val="hr-HR"/>
        </w:rPr>
      </w:pPr>
    </w:p>
    <w:p w14:paraId="7746BBDA" w14:textId="77777777" w:rsidR="00484FDE" w:rsidRPr="001E7325" w:rsidRDefault="00484FDE" w:rsidP="00C018AA">
      <w:pPr>
        <w:widowControl w:val="0"/>
        <w:autoSpaceDE w:val="0"/>
        <w:autoSpaceDN w:val="0"/>
        <w:adjustRightInd w:val="0"/>
        <w:spacing w:after="0" w:line="200" w:lineRule="exact"/>
        <w:jc w:val="center"/>
        <w:rPr>
          <w:rFonts w:eastAsia="Times New Roman" w:cstheme="minorHAnsi"/>
          <w:sz w:val="20"/>
          <w:szCs w:val="20"/>
          <w:lang w:val="hr-HR"/>
        </w:rPr>
      </w:pPr>
    </w:p>
    <w:p w14:paraId="733E9ECB" w14:textId="7BD2CB8A" w:rsidR="0058665F" w:rsidRPr="001E7325" w:rsidRDefault="00C018AA" w:rsidP="00C018AA">
      <w:pPr>
        <w:pStyle w:val="ListParagraph"/>
        <w:ind w:left="4320" w:firstLine="720"/>
        <w:rPr>
          <w:rFonts w:ascii="Arial" w:hAnsi="Arial" w:cs="Arial"/>
          <w:sz w:val="24"/>
          <w:szCs w:val="24"/>
          <w:lang w:val="hr-HR"/>
        </w:rPr>
      </w:pPr>
      <w:r w:rsidRPr="001E7325">
        <w:rPr>
          <w:rFonts w:ascii="Arial" w:hAnsi="Arial" w:cs="Arial"/>
          <w:b/>
          <w:bCs/>
          <w:lang w:val="hr-HR"/>
        </w:rPr>
        <w:t xml:space="preserve">                </w:t>
      </w:r>
      <w:r w:rsidRPr="001E7325">
        <w:rPr>
          <w:rFonts w:ascii="Arial" w:hAnsi="Arial" w:cs="Arial"/>
          <w:b/>
          <w:bCs/>
          <w:sz w:val="24"/>
          <w:szCs w:val="24"/>
          <w:lang w:val="hr-HR"/>
        </w:rPr>
        <w:t>N a c r t</w:t>
      </w:r>
    </w:p>
    <w:p w14:paraId="5D61F26E" w14:textId="2849C218" w:rsidR="00CE1535" w:rsidRPr="001E7325" w:rsidRDefault="00484FDE" w:rsidP="00C018AA">
      <w:pPr>
        <w:jc w:val="center"/>
        <w:rPr>
          <w:rFonts w:ascii="Arial" w:hAnsi="Arial" w:cs="Arial"/>
          <w:b/>
          <w:color w:val="002060"/>
          <w:lang w:val="hr-HR"/>
        </w:rPr>
      </w:pPr>
      <w:r w:rsidRPr="001E7325">
        <w:rPr>
          <w:rFonts w:ascii="Arial" w:hAnsi="Arial" w:cs="Arial"/>
          <w:sz w:val="24"/>
          <w:szCs w:val="24"/>
          <w:lang w:val="hr-HR"/>
        </w:rPr>
        <w:t xml:space="preserve">Podgorica, </w:t>
      </w:r>
      <w:r w:rsidR="00CE1535" w:rsidRPr="001E7325">
        <w:rPr>
          <w:rFonts w:ascii="Arial" w:hAnsi="Arial" w:cs="Arial"/>
          <w:sz w:val="24"/>
          <w:szCs w:val="24"/>
          <w:lang w:val="hr-HR"/>
        </w:rPr>
        <w:t xml:space="preserve">maj </w:t>
      </w:r>
      <w:r w:rsidRPr="001E7325">
        <w:rPr>
          <w:rFonts w:ascii="Arial" w:hAnsi="Arial" w:cs="Arial"/>
          <w:sz w:val="24"/>
          <w:szCs w:val="24"/>
          <w:lang w:val="hr-HR"/>
        </w:rPr>
        <w:t>202</w:t>
      </w:r>
      <w:r w:rsidR="00E61706" w:rsidRPr="001E7325">
        <w:rPr>
          <w:rFonts w:ascii="Arial" w:hAnsi="Arial" w:cs="Arial"/>
          <w:sz w:val="24"/>
          <w:szCs w:val="24"/>
          <w:lang w:val="hr-HR"/>
        </w:rPr>
        <w:t>6</w:t>
      </w:r>
      <w:r w:rsidRPr="001E7325">
        <w:rPr>
          <w:rFonts w:ascii="Arial" w:hAnsi="Arial" w:cs="Arial"/>
          <w:sz w:val="24"/>
          <w:szCs w:val="24"/>
          <w:lang w:val="hr-HR"/>
        </w:rPr>
        <w:t>.</w:t>
      </w:r>
    </w:p>
    <w:p w14:paraId="27B13996" w14:textId="70D7E065" w:rsidR="00CE1535" w:rsidRPr="001E7325" w:rsidRDefault="00CE1535" w:rsidP="00C018AA">
      <w:pPr>
        <w:jc w:val="center"/>
        <w:rPr>
          <w:rFonts w:ascii="Arial" w:hAnsi="Arial" w:cs="Arial"/>
          <w:b/>
          <w:color w:val="002060"/>
          <w:lang w:val="hr-HR"/>
        </w:rPr>
      </w:pPr>
    </w:p>
    <w:p w14:paraId="01EE5299" w14:textId="77777777" w:rsidR="00C018AA" w:rsidRPr="001E7325" w:rsidRDefault="00C018AA" w:rsidP="00C018AA">
      <w:pPr>
        <w:jc w:val="center"/>
        <w:rPr>
          <w:rFonts w:ascii="Arial" w:hAnsi="Arial" w:cs="Arial"/>
          <w:b/>
          <w:color w:val="002060"/>
          <w:lang w:val="hr-HR"/>
        </w:rPr>
      </w:pPr>
    </w:p>
    <w:p w14:paraId="4006968B" w14:textId="77777777" w:rsidR="00C018AA" w:rsidRPr="001E7325" w:rsidRDefault="00C018AA" w:rsidP="00C018AA">
      <w:pPr>
        <w:jc w:val="center"/>
        <w:rPr>
          <w:rFonts w:ascii="Arial" w:hAnsi="Arial" w:cs="Arial"/>
          <w:b/>
          <w:color w:val="002060"/>
          <w:lang w:val="hr-HR"/>
        </w:rPr>
      </w:pPr>
    </w:p>
    <w:p w14:paraId="0BBDBE00" w14:textId="77777777" w:rsidR="003F5764" w:rsidRDefault="003F5764" w:rsidP="00CE1535">
      <w:pPr>
        <w:rPr>
          <w:rFonts w:ascii="Arial" w:hAnsi="Arial" w:cs="Arial"/>
          <w:b/>
          <w:color w:val="002060"/>
          <w:sz w:val="28"/>
          <w:szCs w:val="28"/>
          <w:lang w:val="hr-HR"/>
        </w:rPr>
      </w:pPr>
    </w:p>
    <w:p w14:paraId="2B9D2989" w14:textId="77777777" w:rsidR="003F5764" w:rsidRDefault="003F5764" w:rsidP="00CE1535">
      <w:pPr>
        <w:rPr>
          <w:rFonts w:ascii="Arial" w:hAnsi="Arial" w:cs="Arial"/>
          <w:b/>
          <w:color w:val="002060"/>
          <w:sz w:val="28"/>
          <w:szCs w:val="28"/>
          <w:lang w:val="hr-HR"/>
        </w:rPr>
      </w:pPr>
    </w:p>
    <w:p w14:paraId="0AB99CAA" w14:textId="3AA4D4EB" w:rsidR="003F5764" w:rsidRDefault="003F5764" w:rsidP="00CE1535">
      <w:pPr>
        <w:rPr>
          <w:rFonts w:ascii="Arial" w:hAnsi="Arial" w:cs="Arial"/>
          <w:b/>
          <w:color w:val="002060"/>
          <w:sz w:val="28"/>
          <w:szCs w:val="28"/>
          <w:lang w:val="hr-HR"/>
        </w:rPr>
      </w:pPr>
    </w:p>
    <w:p w14:paraId="60891C7A" w14:textId="14D93953" w:rsidR="00B571DE" w:rsidRDefault="00B571DE" w:rsidP="00CE1535">
      <w:pPr>
        <w:rPr>
          <w:rFonts w:ascii="Arial" w:hAnsi="Arial" w:cs="Arial"/>
          <w:b/>
          <w:color w:val="002060"/>
          <w:sz w:val="28"/>
          <w:szCs w:val="28"/>
          <w:lang w:val="hr-HR"/>
        </w:rPr>
      </w:pPr>
    </w:p>
    <w:p w14:paraId="6C78F493" w14:textId="774BA793" w:rsidR="00B571DE" w:rsidRDefault="00B571DE" w:rsidP="00CE1535">
      <w:pPr>
        <w:rPr>
          <w:rFonts w:ascii="Arial" w:hAnsi="Arial" w:cs="Arial"/>
          <w:b/>
          <w:color w:val="002060"/>
          <w:sz w:val="28"/>
          <w:szCs w:val="28"/>
          <w:lang w:val="hr-HR"/>
        </w:rPr>
      </w:pPr>
    </w:p>
    <w:p w14:paraId="2C68AA10" w14:textId="465104CC" w:rsidR="00B571DE" w:rsidRDefault="00B571DE" w:rsidP="00CE1535">
      <w:pPr>
        <w:rPr>
          <w:rFonts w:ascii="Arial" w:hAnsi="Arial" w:cs="Arial"/>
          <w:b/>
          <w:color w:val="002060"/>
          <w:sz w:val="28"/>
          <w:szCs w:val="28"/>
          <w:lang w:val="hr-HR"/>
        </w:rPr>
      </w:pPr>
    </w:p>
    <w:p w14:paraId="2D31EFE9" w14:textId="77777777" w:rsidR="00B571DE" w:rsidRDefault="00B571DE" w:rsidP="00CE1535">
      <w:pPr>
        <w:rPr>
          <w:rFonts w:ascii="Arial" w:hAnsi="Arial" w:cs="Arial"/>
          <w:b/>
          <w:color w:val="002060"/>
          <w:sz w:val="28"/>
          <w:szCs w:val="28"/>
          <w:lang w:val="hr-HR"/>
        </w:rPr>
      </w:pPr>
    </w:p>
    <w:p w14:paraId="3A36E461" w14:textId="77777777" w:rsidR="00B571DE" w:rsidRDefault="00B571DE" w:rsidP="00CE1535">
      <w:pPr>
        <w:rPr>
          <w:rFonts w:ascii="Arial" w:hAnsi="Arial" w:cs="Arial"/>
          <w:b/>
          <w:color w:val="002060"/>
          <w:sz w:val="28"/>
          <w:szCs w:val="28"/>
          <w:lang w:val="hr-HR"/>
        </w:rPr>
      </w:pPr>
    </w:p>
    <w:p w14:paraId="447F3B28" w14:textId="6FCD8366" w:rsidR="00BE247B" w:rsidRPr="001E7325" w:rsidRDefault="00BE247B" w:rsidP="00CE1535">
      <w:pPr>
        <w:rPr>
          <w:rFonts w:ascii="Arial" w:hAnsi="Arial" w:cs="Arial"/>
          <w:b/>
          <w:color w:val="002060"/>
          <w:sz w:val="28"/>
          <w:szCs w:val="28"/>
          <w:lang w:val="hr-HR"/>
        </w:rPr>
      </w:pPr>
      <w:r w:rsidRPr="001E7325">
        <w:rPr>
          <w:rFonts w:ascii="Arial" w:hAnsi="Arial" w:cs="Arial"/>
          <w:b/>
          <w:color w:val="002060"/>
          <w:sz w:val="28"/>
          <w:szCs w:val="28"/>
          <w:lang w:val="hr-HR"/>
        </w:rPr>
        <w:t>UVOD I SADRŽAJ AKCIONOG PLANA</w:t>
      </w:r>
    </w:p>
    <w:p w14:paraId="2F76782A" w14:textId="7FA733EA" w:rsidR="00E36F77" w:rsidRPr="001E7325" w:rsidRDefault="00E36F77" w:rsidP="00274C16">
      <w:pPr>
        <w:spacing w:before="100" w:beforeAutospacing="1" w:after="100" w:afterAutospacing="1" w:line="276" w:lineRule="auto"/>
        <w:jc w:val="both"/>
        <w:rPr>
          <w:rFonts w:ascii="Arial" w:hAnsi="Arial" w:cs="Arial"/>
          <w:sz w:val="24"/>
          <w:szCs w:val="24"/>
          <w:lang w:val="hr-HR"/>
        </w:rPr>
      </w:pPr>
      <w:r w:rsidRPr="001E7325">
        <w:rPr>
          <w:rFonts w:ascii="Arial" w:hAnsi="Arial" w:cs="Arial"/>
          <w:sz w:val="24"/>
          <w:szCs w:val="24"/>
          <w:lang w:val="hr-HR"/>
        </w:rPr>
        <w:t xml:space="preserve">Strategija za suzbijanje nedozvoljenog posjedovanja, zloupotrebe i trgovine </w:t>
      </w:r>
      <w:r w:rsidR="00D10906" w:rsidRPr="001E7325">
        <w:rPr>
          <w:rFonts w:ascii="Arial" w:hAnsi="Arial" w:cs="Arial"/>
          <w:sz w:val="24"/>
          <w:szCs w:val="24"/>
          <w:lang w:val="hr-HR"/>
        </w:rPr>
        <w:t>malokalibarskim</w:t>
      </w:r>
      <w:r w:rsidRPr="001E7325">
        <w:rPr>
          <w:rFonts w:ascii="Arial" w:hAnsi="Arial" w:cs="Arial"/>
          <w:sz w:val="24"/>
          <w:szCs w:val="24"/>
          <w:lang w:val="hr-HR"/>
        </w:rPr>
        <w:t xml:space="preserve"> i lakim </w:t>
      </w:r>
      <w:r w:rsidR="00D10906" w:rsidRPr="001E7325">
        <w:rPr>
          <w:rFonts w:ascii="Arial" w:hAnsi="Arial" w:cs="Arial"/>
          <w:sz w:val="24"/>
          <w:szCs w:val="24"/>
          <w:lang w:val="hr-HR"/>
        </w:rPr>
        <w:t xml:space="preserve">oružjem, </w:t>
      </w:r>
      <w:r w:rsidRPr="001E7325">
        <w:rPr>
          <w:rFonts w:ascii="Arial" w:hAnsi="Arial" w:cs="Arial"/>
          <w:sz w:val="24"/>
          <w:szCs w:val="24"/>
          <w:lang w:val="hr-HR"/>
        </w:rPr>
        <w:t xml:space="preserve">municijom </w:t>
      </w:r>
      <w:r w:rsidR="00D10906" w:rsidRPr="001E7325">
        <w:rPr>
          <w:rFonts w:ascii="Arial" w:hAnsi="Arial" w:cs="Arial"/>
          <w:sz w:val="24"/>
          <w:szCs w:val="24"/>
          <w:lang w:val="hr-HR"/>
        </w:rPr>
        <w:t xml:space="preserve">i eksplozivima, </w:t>
      </w:r>
      <w:r w:rsidRPr="001E7325">
        <w:rPr>
          <w:rFonts w:ascii="Arial" w:hAnsi="Arial" w:cs="Arial"/>
          <w:sz w:val="24"/>
          <w:szCs w:val="24"/>
          <w:lang w:val="hr-HR"/>
        </w:rPr>
        <w:t xml:space="preserve">za period 2026 do 2030. godine (u daljem tekstu: </w:t>
      </w:r>
      <w:r w:rsidR="00D10906" w:rsidRPr="001E7325">
        <w:rPr>
          <w:rFonts w:ascii="Arial" w:hAnsi="Arial" w:cs="Arial"/>
          <w:sz w:val="24"/>
          <w:szCs w:val="24"/>
          <w:lang w:val="hr-HR"/>
        </w:rPr>
        <w:t xml:space="preserve">Strategije za </w:t>
      </w:r>
      <w:r w:rsidRPr="001E7325">
        <w:rPr>
          <w:rFonts w:ascii="Arial" w:hAnsi="Arial" w:cs="Arial"/>
          <w:sz w:val="24"/>
          <w:szCs w:val="24"/>
          <w:lang w:val="hr-HR"/>
        </w:rPr>
        <w:t>SALW za period 2026-2030)  predstavlja ključni strateški dokument kojim se definišu pravci djelovanja države u oblasti kontrole SALW-a, u skladu sa savremenim bezbjednosnim izazovima, međunarodnim obavezama i nacionalnim prioritetima.</w:t>
      </w:r>
    </w:p>
    <w:p w14:paraId="084BD3EA" w14:textId="1AE713AB" w:rsidR="0071181B" w:rsidRPr="001E7325" w:rsidRDefault="00CD6C2A" w:rsidP="00274C16">
      <w:pPr>
        <w:spacing w:line="276" w:lineRule="auto"/>
        <w:jc w:val="both"/>
        <w:rPr>
          <w:rFonts w:ascii="Arial" w:hAnsi="Arial" w:cs="Arial"/>
          <w:sz w:val="24"/>
          <w:szCs w:val="24"/>
          <w:lang w:val="hr-HR"/>
        </w:rPr>
      </w:pPr>
      <w:r w:rsidRPr="001E7325">
        <w:rPr>
          <w:rFonts w:ascii="Arial" w:hAnsi="Arial" w:cs="Arial"/>
          <w:sz w:val="24"/>
          <w:szCs w:val="24"/>
          <w:lang w:val="hr-HR"/>
        </w:rPr>
        <w:t>Strategija počiva na</w:t>
      </w:r>
      <w:r w:rsidR="00327D63" w:rsidRPr="001E7325">
        <w:rPr>
          <w:rFonts w:ascii="Arial" w:hAnsi="Arial" w:cs="Arial"/>
          <w:sz w:val="24"/>
          <w:szCs w:val="24"/>
          <w:lang w:val="hr-HR"/>
        </w:rPr>
        <w:t xml:space="preserve"> </w:t>
      </w:r>
      <w:r w:rsidR="00D10906" w:rsidRPr="001E7325">
        <w:rPr>
          <w:rFonts w:ascii="Arial" w:hAnsi="Arial" w:cs="Arial"/>
          <w:sz w:val="24"/>
          <w:szCs w:val="24"/>
          <w:lang w:val="hr-HR"/>
        </w:rPr>
        <w:t>pet</w:t>
      </w:r>
      <w:r w:rsidR="00E36F77" w:rsidRPr="001E7325">
        <w:rPr>
          <w:rFonts w:ascii="Arial" w:hAnsi="Arial" w:cs="Arial"/>
          <w:sz w:val="24"/>
          <w:szCs w:val="24"/>
          <w:lang w:val="hr-HR"/>
        </w:rPr>
        <w:t xml:space="preserve"> </w:t>
      </w:r>
      <w:r w:rsidRPr="001E7325">
        <w:rPr>
          <w:rFonts w:ascii="Arial" w:hAnsi="Arial" w:cs="Arial"/>
          <w:sz w:val="24"/>
          <w:szCs w:val="24"/>
          <w:lang w:val="hr-HR"/>
        </w:rPr>
        <w:t>strateš</w:t>
      </w:r>
      <w:r w:rsidR="0096360F" w:rsidRPr="001E7325">
        <w:rPr>
          <w:rFonts w:ascii="Arial" w:hAnsi="Arial" w:cs="Arial"/>
          <w:sz w:val="24"/>
          <w:szCs w:val="24"/>
          <w:lang w:val="hr-HR"/>
        </w:rPr>
        <w:t>kkih</w:t>
      </w:r>
      <w:r w:rsidRPr="001E7325">
        <w:rPr>
          <w:rFonts w:ascii="Arial" w:hAnsi="Arial" w:cs="Arial"/>
          <w:sz w:val="24"/>
          <w:szCs w:val="24"/>
          <w:lang w:val="hr-HR"/>
        </w:rPr>
        <w:t xml:space="preserve"> </w:t>
      </w:r>
      <w:r w:rsidR="00327D63" w:rsidRPr="001E7325">
        <w:rPr>
          <w:rFonts w:ascii="Arial" w:hAnsi="Arial" w:cs="Arial"/>
          <w:sz w:val="24"/>
          <w:szCs w:val="24"/>
          <w:lang w:val="hr-HR"/>
        </w:rPr>
        <w:t>cilj</w:t>
      </w:r>
      <w:r w:rsidR="0096360F" w:rsidRPr="001E7325">
        <w:rPr>
          <w:rFonts w:ascii="Arial" w:hAnsi="Arial" w:cs="Arial"/>
          <w:sz w:val="24"/>
          <w:szCs w:val="24"/>
          <w:lang w:val="hr-HR"/>
        </w:rPr>
        <w:t>eva</w:t>
      </w:r>
      <w:r w:rsidRPr="001E7325">
        <w:rPr>
          <w:rFonts w:ascii="Arial" w:hAnsi="Arial" w:cs="Arial"/>
          <w:sz w:val="24"/>
          <w:szCs w:val="24"/>
          <w:lang w:val="hr-HR"/>
        </w:rPr>
        <w:t xml:space="preserve"> koji se oslanjaju na viziju i opšti cilj Strategije</w:t>
      </w:r>
      <w:r w:rsidR="00363A72" w:rsidRPr="001E7325">
        <w:rPr>
          <w:rFonts w:ascii="Arial" w:hAnsi="Arial" w:cs="Arial"/>
          <w:sz w:val="24"/>
          <w:szCs w:val="24"/>
          <w:lang w:val="hr-HR"/>
        </w:rPr>
        <w:t>.</w:t>
      </w:r>
      <w:r w:rsidRPr="001E7325">
        <w:rPr>
          <w:rFonts w:ascii="Arial" w:hAnsi="Arial" w:cs="Arial"/>
          <w:sz w:val="24"/>
          <w:szCs w:val="24"/>
          <w:lang w:val="hr-HR"/>
        </w:rPr>
        <w:t xml:space="preserve"> Navedeni strateški ciljevi će se realizovati kroz </w:t>
      </w:r>
      <w:r w:rsidR="003F5764" w:rsidRPr="003F5764">
        <w:rPr>
          <w:rFonts w:ascii="Arial" w:hAnsi="Arial" w:cs="Arial"/>
          <w:sz w:val="24"/>
          <w:szCs w:val="24"/>
          <w:lang w:val="hr-HR"/>
        </w:rPr>
        <w:t>2</w:t>
      </w:r>
      <w:r w:rsidR="003F5764">
        <w:rPr>
          <w:rFonts w:ascii="Arial" w:hAnsi="Arial" w:cs="Arial"/>
          <w:sz w:val="24"/>
          <w:szCs w:val="24"/>
          <w:lang w:val="hr-HR"/>
        </w:rPr>
        <w:t>2</w:t>
      </w:r>
      <w:r w:rsidR="008003C5" w:rsidRPr="001E7325">
        <w:rPr>
          <w:rFonts w:ascii="Arial" w:hAnsi="Arial" w:cs="Arial"/>
          <w:sz w:val="24"/>
          <w:szCs w:val="24"/>
          <w:lang w:val="hr-HR"/>
        </w:rPr>
        <w:t xml:space="preserve"> </w:t>
      </w:r>
      <w:r w:rsidR="0096360F" w:rsidRPr="001E7325">
        <w:rPr>
          <w:rFonts w:ascii="Arial" w:hAnsi="Arial" w:cs="Arial"/>
          <w:sz w:val="24"/>
          <w:szCs w:val="24"/>
          <w:lang w:val="hr-HR"/>
        </w:rPr>
        <w:t>operativnih ciljeva</w:t>
      </w:r>
      <w:r w:rsidRPr="001E7325">
        <w:rPr>
          <w:rFonts w:ascii="Arial" w:hAnsi="Arial" w:cs="Arial"/>
          <w:sz w:val="24"/>
          <w:szCs w:val="24"/>
          <w:lang w:val="hr-HR"/>
        </w:rPr>
        <w:t>, uvažavajući napredak postignut u periodu sprovođenja prethodnog strateškog dokumenta, kao i aktuelne izazove</w:t>
      </w:r>
      <w:r w:rsidR="0096360F" w:rsidRPr="001E7325">
        <w:rPr>
          <w:rFonts w:ascii="Arial" w:hAnsi="Arial" w:cs="Arial"/>
          <w:sz w:val="24"/>
          <w:szCs w:val="24"/>
          <w:lang w:val="hr-HR"/>
        </w:rPr>
        <w:t>.</w:t>
      </w:r>
    </w:p>
    <w:p w14:paraId="531A4EA8" w14:textId="4C5B1062" w:rsidR="00C018AA" w:rsidRPr="001E7325" w:rsidRDefault="00C018AA" w:rsidP="00BE247B">
      <w:pPr>
        <w:jc w:val="both"/>
        <w:rPr>
          <w:rFonts w:ascii="Arial" w:hAnsi="Arial" w:cs="Arial"/>
          <w:sz w:val="24"/>
          <w:szCs w:val="24"/>
          <w:lang w:val="hr-HR"/>
        </w:rPr>
      </w:pPr>
    </w:p>
    <w:tbl>
      <w:tblPr>
        <w:tblStyle w:val="TableGrid"/>
        <w:tblW w:w="5000" w:type="pct"/>
        <w:tblLook w:val="04A0" w:firstRow="1" w:lastRow="0" w:firstColumn="1" w:lastColumn="0" w:noHBand="0" w:noVBand="1"/>
      </w:tblPr>
      <w:tblGrid>
        <w:gridCol w:w="4431"/>
        <w:gridCol w:w="8519"/>
      </w:tblGrid>
      <w:tr w:rsidR="00553E5F" w:rsidRPr="001E7325" w14:paraId="34A0001C" w14:textId="77777777" w:rsidTr="00907794">
        <w:tc>
          <w:tcPr>
            <w:tcW w:w="5000" w:type="pct"/>
            <w:gridSpan w:val="2"/>
            <w:shd w:val="clear" w:color="auto" w:fill="8EAADB" w:themeFill="accent1" w:themeFillTint="99"/>
          </w:tcPr>
          <w:p w14:paraId="114D264A" w14:textId="3F254770" w:rsidR="00CE1535" w:rsidRPr="001E7325" w:rsidRDefault="00553E5F" w:rsidP="00CE1535">
            <w:pPr>
              <w:spacing w:after="120"/>
              <w:jc w:val="center"/>
              <w:rPr>
                <w:rFonts w:ascii="Arial" w:hAnsi="Arial" w:cs="Arial"/>
                <w:b/>
                <w:sz w:val="24"/>
                <w:szCs w:val="24"/>
                <w:lang w:val="hr-HR"/>
              </w:rPr>
            </w:pPr>
            <w:bookmarkStart w:id="38" w:name="_Hlk87631817"/>
            <w:r w:rsidRPr="001E7325">
              <w:rPr>
                <w:rFonts w:ascii="Arial" w:hAnsi="Arial" w:cs="Arial"/>
                <w:b/>
                <w:sz w:val="24"/>
                <w:szCs w:val="24"/>
                <w:lang w:val="hr-HR"/>
              </w:rPr>
              <w:t xml:space="preserve">Akcioni plan za sprovođenje Strategije </w:t>
            </w:r>
            <w:r w:rsidR="008003C5" w:rsidRPr="001E7325">
              <w:rPr>
                <w:rFonts w:ascii="Arial" w:hAnsi="Arial" w:cs="Arial"/>
                <w:b/>
                <w:sz w:val="24"/>
                <w:szCs w:val="24"/>
                <w:lang w:val="hr-HR"/>
              </w:rPr>
              <w:t xml:space="preserve">za suzbijanje </w:t>
            </w:r>
            <w:r w:rsidR="00E36F77" w:rsidRPr="001E7325">
              <w:rPr>
                <w:rFonts w:ascii="Arial" w:hAnsi="Arial" w:cs="Arial"/>
                <w:b/>
                <w:sz w:val="24"/>
                <w:szCs w:val="24"/>
                <w:lang w:val="hr-HR"/>
              </w:rPr>
              <w:t xml:space="preserve">nedozvoljenog posjedovanja, zloupotrebe i trgovine </w:t>
            </w:r>
            <w:r w:rsidR="00D10906" w:rsidRPr="001E7325">
              <w:rPr>
                <w:rFonts w:ascii="Arial" w:hAnsi="Arial" w:cs="Arial"/>
                <w:sz w:val="24"/>
                <w:szCs w:val="24"/>
                <w:lang w:val="hr-HR"/>
              </w:rPr>
              <w:t>zloupotrebe i trgovine malokalibarskim i lakim oružjem, municijom i eksplozivima</w:t>
            </w:r>
            <w:r w:rsidR="00D10906" w:rsidRPr="001E7325">
              <w:rPr>
                <w:rFonts w:ascii="Arial" w:hAnsi="Arial" w:cs="Arial"/>
                <w:b/>
                <w:sz w:val="24"/>
                <w:szCs w:val="24"/>
                <w:lang w:val="hr-HR"/>
              </w:rPr>
              <w:t xml:space="preserve"> od </w:t>
            </w:r>
            <w:r w:rsidR="00E36F77" w:rsidRPr="001E7325">
              <w:rPr>
                <w:rFonts w:ascii="Arial" w:hAnsi="Arial" w:cs="Arial"/>
                <w:b/>
                <w:sz w:val="24"/>
                <w:szCs w:val="24"/>
                <w:lang w:val="hr-HR"/>
              </w:rPr>
              <w:t>2026-2030,</w:t>
            </w:r>
          </w:p>
          <w:p w14:paraId="3CFF9911" w14:textId="4101D0D2" w:rsidR="00825716" w:rsidRPr="001E7325" w:rsidRDefault="007974A5" w:rsidP="00CE1535">
            <w:pPr>
              <w:spacing w:after="120"/>
              <w:jc w:val="center"/>
              <w:rPr>
                <w:rFonts w:ascii="Arial" w:hAnsi="Arial" w:cs="Arial"/>
                <w:b/>
                <w:sz w:val="24"/>
                <w:szCs w:val="24"/>
                <w:lang w:val="hr-HR"/>
              </w:rPr>
            </w:pPr>
            <w:r w:rsidRPr="001E7325">
              <w:rPr>
                <w:rFonts w:ascii="Arial" w:hAnsi="Arial" w:cs="Arial"/>
                <w:b/>
                <w:sz w:val="24"/>
                <w:szCs w:val="24"/>
                <w:lang w:val="hr-HR"/>
              </w:rPr>
              <w:t>za</w:t>
            </w:r>
            <w:r w:rsidR="00553E5F" w:rsidRPr="001E7325">
              <w:rPr>
                <w:rFonts w:ascii="Arial" w:hAnsi="Arial" w:cs="Arial"/>
                <w:b/>
                <w:sz w:val="24"/>
                <w:szCs w:val="24"/>
                <w:lang w:val="hr-HR"/>
              </w:rPr>
              <w:t xml:space="preserve"> period 202</w:t>
            </w:r>
            <w:r w:rsidR="00363A72" w:rsidRPr="001E7325">
              <w:rPr>
                <w:rFonts w:ascii="Arial" w:hAnsi="Arial" w:cs="Arial"/>
                <w:b/>
                <w:sz w:val="24"/>
                <w:szCs w:val="24"/>
                <w:lang w:val="hr-HR"/>
              </w:rPr>
              <w:t>6</w:t>
            </w:r>
            <w:r w:rsidR="00553E5F" w:rsidRPr="001E7325">
              <w:rPr>
                <w:rFonts w:ascii="Arial" w:hAnsi="Arial" w:cs="Arial"/>
                <w:b/>
                <w:sz w:val="24"/>
                <w:szCs w:val="24"/>
                <w:lang w:val="hr-HR"/>
              </w:rPr>
              <w:t>-202</w:t>
            </w:r>
            <w:r w:rsidR="00AA6FB8" w:rsidRPr="001E7325">
              <w:rPr>
                <w:rFonts w:ascii="Arial" w:hAnsi="Arial" w:cs="Arial"/>
                <w:b/>
                <w:sz w:val="24"/>
                <w:szCs w:val="24"/>
                <w:lang w:val="hr-HR"/>
              </w:rPr>
              <w:t>8</w:t>
            </w:r>
            <w:r w:rsidR="00553E5F" w:rsidRPr="001E7325">
              <w:rPr>
                <w:rFonts w:ascii="Arial" w:hAnsi="Arial" w:cs="Arial"/>
                <w:b/>
                <w:sz w:val="24"/>
                <w:szCs w:val="24"/>
                <w:lang w:val="hr-HR"/>
              </w:rPr>
              <w:t>. godine</w:t>
            </w:r>
          </w:p>
        </w:tc>
      </w:tr>
      <w:bookmarkEnd w:id="38"/>
      <w:tr w:rsidR="00553E5F" w:rsidRPr="00090858" w14:paraId="4DF9908A" w14:textId="77777777" w:rsidTr="00CE1535">
        <w:tc>
          <w:tcPr>
            <w:tcW w:w="1711" w:type="pct"/>
            <w:shd w:val="clear" w:color="auto" w:fill="D9E2F3" w:themeFill="accent1" w:themeFillTint="33"/>
            <w:vAlign w:val="center"/>
          </w:tcPr>
          <w:p w14:paraId="79311154" w14:textId="3C485142" w:rsidR="00553E5F" w:rsidRPr="001E7325" w:rsidRDefault="00553E5F" w:rsidP="00CE1535">
            <w:pPr>
              <w:spacing w:after="120"/>
              <w:jc w:val="center"/>
              <w:rPr>
                <w:rFonts w:ascii="Arial" w:hAnsi="Arial" w:cs="Arial"/>
                <w:b/>
                <w:sz w:val="20"/>
                <w:szCs w:val="20"/>
                <w:lang w:val="hr-HR"/>
              </w:rPr>
            </w:pPr>
            <w:r w:rsidRPr="001E7325">
              <w:rPr>
                <w:rFonts w:ascii="Arial" w:hAnsi="Arial" w:cs="Arial"/>
                <w:b/>
                <w:sz w:val="24"/>
                <w:szCs w:val="20"/>
                <w:lang w:val="hr-HR"/>
              </w:rPr>
              <w:t>Dokument javne politike:</w:t>
            </w:r>
          </w:p>
        </w:tc>
        <w:tc>
          <w:tcPr>
            <w:tcW w:w="3289" w:type="pct"/>
          </w:tcPr>
          <w:p w14:paraId="6A72B794" w14:textId="308EC9DB" w:rsidR="00553E5F" w:rsidRPr="001E7325" w:rsidRDefault="00E36F77" w:rsidP="00907794">
            <w:pPr>
              <w:spacing w:after="120"/>
              <w:jc w:val="both"/>
              <w:rPr>
                <w:rFonts w:ascii="Arial" w:hAnsi="Arial" w:cs="Arial"/>
                <w:bCs/>
                <w:szCs w:val="20"/>
                <w:lang w:val="hr-HR"/>
              </w:rPr>
            </w:pPr>
            <w:r w:rsidRPr="001E7325">
              <w:rPr>
                <w:rFonts w:ascii="Arial" w:hAnsi="Arial" w:cs="Arial"/>
                <w:szCs w:val="20"/>
                <w:lang w:val="hr-HR"/>
              </w:rPr>
              <w:t xml:space="preserve">Strategija za suzbijanje nedozvoljenog posjedovanja, zloupotrebe </w:t>
            </w:r>
            <w:r w:rsidR="00D10906" w:rsidRPr="001E7325">
              <w:rPr>
                <w:rFonts w:ascii="Arial" w:hAnsi="Arial" w:cs="Arial"/>
                <w:lang w:val="hr-HR"/>
              </w:rPr>
              <w:t>i trgovine malokalibarskim i lakim oružjem, municijom i eksplozivima</w:t>
            </w:r>
            <w:r w:rsidRPr="001E7325">
              <w:rPr>
                <w:rFonts w:ascii="Arial" w:hAnsi="Arial" w:cs="Arial"/>
                <w:szCs w:val="20"/>
                <w:lang w:val="hr-HR"/>
              </w:rPr>
              <w:t xml:space="preserve"> 2026-2030</w:t>
            </w:r>
          </w:p>
        </w:tc>
      </w:tr>
      <w:tr w:rsidR="00553E5F" w:rsidRPr="00090858" w14:paraId="1949266B" w14:textId="77777777" w:rsidTr="00CE1535">
        <w:tc>
          <w:tcPr>
            <w:tcW w:w="1711" w:type="pct"/>
            <w:shd w:val="clear" w:color="auto" w:fill="D9E2F3" w:themeFill="accent1" w:themeFillTint="33"/>
            <w:vAlign w:val="center"/>
          </w:tcPr>
          <w:p w14:paraId="7A2AEDEC" w14:textId="4BB477C0" w:rsidR="00553E5F" w:rsidRPr="001E7325" w:rsidRDefault="00553E5F" w:rsidP="00CE1535">
            <w:pPr>
              <w:spacing w:after="120"/>
              <w:jc w:val="center"/>
              <w:rPr>
                <w:rFonts w:ascii="Arial" w:hAnsi="Arial" w:cs="Arial"/>
                <w:b/>
                <w:sz w:val="24"/>
                <w:szCs w:val="20"/>
                <w:lang w:val="hr-HR"/>
              </w:rPr>
            </w:pPr>
            <w:r w:rsidRPr="001E7325">
              <w:rPr>
                <w:rFonts w:ascii="Arial" w:hAnsi="Arial" w:cs="Arial"/>
                <w:b/>
                <w:sz w:val="24"/>
                <w:szCs w:val="20"/>
                <w:lang w:val="hr-HR"/>
              </w:rPr>
              <w:t>Akcioni plan:</w:t>
            </w:r>
          </w:p>
        </w:tc>
        <w:tc>
          <w:tcPr>
            <w:tcW w:w="3289" w:type="pct"/>
          </w:tcPr>
          <w:p w14:paraId="5BF6773C" w14:textId="74385E8B" w:rsidR="00553E5F" w:rsidRPr="001E7325" w:rsidRDefault="00553E5F" w:rsidP="00907794">
            <w:pPr>
              <w:spacing w:after="120"/>
              <w:jc w:val="both"/>
              <w:rPr>
                <w:rFonts w:ascii="Arial" w:hAnsi="Arial" w:cs="Arial"/>
                <w:bCs/>
                <w:szCs w:val="20"/>
                <w:lang w:val="hr-HR"/>
              </w:rPr>
            </w:pPr>
            <w:r w:rsidRPr="001E7325">
              <w:rPr>
                <w:rFonts w:ascii="Arial" w:hAnsi="Arial" w:cs="Arial"/>
                <w:bCs/>
                <w:szCs w:val="20"/>
                <w:lang w:val="hr-HR"/>
              </w:rPr>
              <w:t xml:space="preserve">Akcioni plan za sprovođenje </w:t>
            </w:r>
            <w:r w:rsidR="00E36F77" w:rsidRPr="001E7325">
              <w:rPr>
                <w:rFonts w:ascii="Arial" w:hAnsi="Arial" w:cs="Arial"/>
                <w:szCs w:val="20"/>
                <w:lang w:val="hr-HR"/>
              </w:rPr>
              <w:t xml:space="preserve">Strategije za suzbijanje nedozvoljenog posjedovanja, </w:t>
            </w:r>
            <w:r w:rsidR="00D10906" w:rsidRPr="001E7325">
              <w:rPr>
                <w:rFonts w:ascii="Arial" w:hAnsi="Arial" w:cs="Arial"/>
                <w:lang w:val="hr-HR"/>
              </w:rPr>
              <w:t>zloupotrebe i trgovine malokalibarskim i lakim oružjem, municijom i eksplozivima</w:t>
            </w:r>
            <w:r w:rsidR="00D10906" w:rsidRPr="001E7325">
              <w:rPr>
                <w:rFonts w:ascii="Arial" w:hAnsi="Arial" w:cs="Arial"/>
                <w:szCs w:val="20"/>
                <w:lang w:val="hr-HR"/>
              </w:rPr>
              <w:t xml:space="preserve"> </w:t>
            </w:r>
            <w:r w:rsidR="00E36F77" w:rsidRPr="001E7325">
              <w:rPr>
                <w:rFonts w:ascii="Arial" w:hAnsi="Arial" w:cs="Arial"/>
                <w:szCs w:val="20"/>
                <w:lang w:val="hr-HR"/>
              </w:rPr>
              <w:t>2026-2030,</w:t>
            </w:r>
            <w:r w:rsidRPr="001E7325">
              <w:rPr>
                <w:rFonts w:ascii="Arial" w:hAnsi="Arial" w:cs="Arial"/>
                <w:bCs/>
                <w:szCs w:val="20"/>
                <w:lang w:val="hr-HR"/>
              </w:rPr>
              <w:t xml:space="preserve"> </w:t>
            </w:r>
            <w:r w:rsidR="007974A5" w:rsidRPr="001E7325">
              <w:rPr>
                <w:rFonts w:ascii="Arial" w:hAnsi="Arial" w:cs="Arial"/>
                <w:bCs/>
                <w:szCs w:val="20"/>
                <w:lang w:val="hr-HR"/>
              </w:rPr>
              <w:t>za</w:t>
            </w:r>
            <w:r w:rsidRPr="001E7325">
              <w:rPr>
                <w:rFonts w:ascii="Arial" w:hAnsi="Arial" w:cs="Arial"/>
                <w:bCs/>
                <w:szCs w:val="20"/>
                <w:lang w:val="hr-HR"/>
              </w:rPr>
              <w:t xml:space="preserve"> period 202</w:t>
            </w:r>
            <w:r w:rsidR="00363A72" w:rsidRPr="001E7325">
              <w:rPr>
                <w:rFonts w:ascii="Arial" w:hAnsi="Arial" w:cs="Arial"/>
                <w:bCs/>
                <w:szCs w:val="20"/>
                <w:lang w:val="hr-HR"/>
              </w:rPr>
              <w:t>6</w:t>
            </w:r>
            <w:r w:rsidRPr="001E7325">
              <w:rPr>
                <w:rFonts w:ascii="Arial" w:hAnsi="Arial" w:cs="Arial"/>
                <w:bCs/>
                <w:szCs w:val="20"/>
                <w:lang w:val="hr-HR"/>
              </w:rPr>
              <w:t>-202</w:t>
            </w:r>
            <w:r w:rsidR="00AA6FB8" w:rsidRPr="001E7325">
              <w:rPr>
                <w:rFonts w:ascii="Arial" w:hAnsi="Arial" w:cs="Arial"/>
                <w:bCs/>
                <w:szCs w:val="20"/>
                <w:lang w:val="hr-HR"/>
              </w:rPr>
              <w:t>8</w:t>
            </w:r>
            <w:r w:rsidRPr="001E7325">
              <w:rPr>
                <w:rFonts w:ascii="Arial" w:hAnsi="Arial" w:cs="Arial"/>
                <w:bCs/>
                <w:szCs w:val="20"/>
                <w:lang w:val="hr-HR"/>
              </w:rPr>
              <w:t>. godine</w:t>
            </w:r>
          </w:p>
        </w:tc>
      </w:tr>
      <w:tr w:rsidR="00553E5F" w:rsidRPr="00090858" w14:paraId="5235A650" w14:textId="77777777" w:rsidTr="00CE1535">
        <w:tc>
          <w:tcPr>
            <w:tcW w:w="1711" w:type="pct"/>
            <w:shd w:val="clear" w:color="auto" w:fill="D9E2F3" w:themeFill="accent1" w:themeFillTint="33"/>
            <w:vAlign w:val="center"/>
          </w:tcPr>
          <w:p w14:paraId="2653A6BF" w14:textId="48E11953" w:rsidR="00553E5F" w:rsidRPr="001E7325" w:rsidRDefault="00553E5F" w:rsidP="00CE1535">
            <w:pPr>
              <w:spacing w:after="120"/>
              <w:jc w:val="center"/>
              <w:rPr>
                <w:rFonts w:ascii="Arial" w:hAnsi="Arial" w:cs="Arial"/>
                <w:b/>
                <w:sz w:val="24"/>
                <w:szCs w:val="20"/>
                <w:lang w:val="hr-HR"/>
              </w:rPr>
            </w:pPr>
            <w:r w:rsidRPr="001E7325">
              <w:rPr>
                <w:rFonts w:ascii="Arial" w:hAnsi="Arial" w:cs="Arial"/>
                <w:b/>
                <w:sz w:val="24"/>
                <w:szCs w:val="20"/>
                <w:lang w:val="hr-HR"/>
              </w:rPr>
              <w:t>Ko</w:t>
            </w:r>
            <w:r w:rsidR="00394BD1" w:rsidRPr="001E7325">
              <w:rPr>
                <w:rFonts w:ascii="Arial" w:hAnsi="Arial" w:cs="Arial"/>
                <w:b/>
                <w:sz w:val="24"/>
                <w:szCs w:val="20"/>
                <w:lang w:val="hr-HR"/>
              </w:rPr>
              <w:t>o</w:t>
            </w:r>
            <w:r w:rsidRPr="001E7325">
              <w:rPr>
                <w:rFonts w:ascii="Arial" w:hAnsi="Arial" w:cs="Arial"/>
                <w:b/>
                <w:sz w:val="24"/>
                <w:szCs w:val="20"/>
                <w:lang w:val="hr-HR"/>
              </w:rPr>
              <w:t xml:space="preserve">rdinacija i </w:t>
            </w:r>
            <w:r w:rsidR="00394BD1" w:rsidRPr="001E7325">
              <w:rPr>
                <w:rFonts w:ascii="Arial" w:hAnsi="Arial" w:cs="Arial"/>
                <w:b/>
                <w:sz w:val="24"/>
                <w:szCs w:val="20"/>
                <w:lang w:val="hr-HR"/>
              </w:rPr>
              <w:t>izvještavanje</w:t>
            </w:r>
            <w:r w:rsidRPr="001E7325">
              <w:rPr>
                <w:rFonts w:ascii="Arial" w:hAnsi="Arial" w:cs="Arial"/>
                <w:b/>
                <w:sz w:val="24"/>
                <w:szCs w:val="20"/>
                <w:lang w:val="hr-HR"/>
              </w:rPr>
              <w:t xml:space="preserve"> :</w:t>
            </w:r>
          </w:p>
        </w:tc>
        <w:tc>
          <w:tcPr>
            <w:tcW w:w="3289" w:type="pct"/>
          </w:tcPr>
          <w:p w14:paraId="7230B8FD" w14:textId="0CA97E86" w:rsidR="00553E5F" w:rsidRPr="001E7325" w:rsidRDefault="003A48F2" w:rsidP="00907794">
            <w:pPr>
              <w:spacing w:after="120"/>
              <w:jc w:val="both"/>
              <w:rPr>
                <w:rFonts w:ascii="Arial" w:hAnsi="Arial" w:cs="Arial"/>
                <w:szCs w:val="20"/>
                <w:lang w:val="hr-HR"/>
              </w:rPr>
            </w:pPr>
            <w:r w:rsidRPr="001E7325">
              <w:rPr>
                <w:rFonts w:ascii="Arial" w:hAnsi="Arial" w:cs="Arial"/>
                <w:szCs w:val="20"/>
                <w:lang w:val="hr-HR"/>
              </w:rPr>
              <w:t>Koordinaciono tijelo za sprovođenje</w:t>
            </w:r>
            <w:r w:rsidR="00553E5F" w:rsidRPr="001E7325">
              <w:rPr>
                <w:rFonts w:ascii="Arial" w:hAnsi="Arial" w:cs="Arial"/>
                <w:szCs w:val="20"/>
                <w:lang w:val="hr-HR"/>
              </w:rPr>
              <w:t xml:space="preserve"> </w:t>
            </w:r>
            <w:r w:rsidR="00553E5F" w:rsidRPr="001E7325">
              <w:rPr>
                <w:rFonts w:ascii="Arial" w:hAnsi="Arial" w:cs="Arial"/>
                <w:bCs/>
                <w:szCs w:val="20"/>
                <w:lang w:val="hr-HR"/>
              </w:rPr>
              <w:t>Strategij</w:t>
            </w:r>
            <w:r w:rsidR="007974A5" w:rsidRPr="001E7325">
              <w:rPr>
                <w:rFonts w:ascii="Arial" w:hAnsi="Arial" w:cs="Arial"/>
                <w:bCs/>
                <w:szCs w:val="20"/>
                <w:lang w:val="hr-HR"/>
              </w:rPr>
              <w:t>e</w:t>
            </w:r>
            <w:r w:rsidR="00C06AFD" w:rsidRPr="001E7325">
              <w:rPr>
                <w:rFonts w:ascii="Arial" w:hAnsi="Arial" w:cs="Arial"/>
                <w:bCs/>
                <w:szCs w:val="20"/>
                <w:lang w:val="hr-HR"/>
              </w:rPr>
              <w:t xml:space="preserve"> </w:t>
            </w:r>
            <w:r w:rsidRPr="001E7325">
              <w:rPr>
                <w:rFonts w:ascii="Arial" w:hAnsi="Arial" w:cs="Arial"/>
                <w:szCs w:val="20"/>
                <w:lang w:val="hr-HR"/>
              </w:rPr>
              <w:t xml:space="preserve">za suzbijanje nedozvoljenog posjedovanja, </w:t>
            </w:r>
            <w:r w:rsidR="00D10906" w:rsidRPr="001E7325">
              <w:rPr>
                <w:rFonts w:ascii="Arial" w:hAnsi="Arial" w:cs="Arial"/>
                <w:lang w:val="hr-HR"/>
              </w:rPr>
              <w:t>zloupotrebe i trgovine malokalibarskim i lakim oružjem, municijom i eksplozivima</w:t>
            </w:r>
            <w:r w:rsidR="00D10906" w:rsidRPr="001E7325">
              <w:rPr>
                <w:rFonts w:ascii="Arial" w:hAnsi="Arial" w:cs="Arial"/>
                <w:szCs w:val="20"/>
                <w:lang w:val="hr-HR"/>
              </w:rPr>
              <w:t xml:space="preserve"> </w:t>
            </w:r>
            <w:r w:rsidRPr="001E7325">
              <w:rPr>
                <w:rFonts w:ascii="Arial" w:hAnsi="Arial" w:cs="Arial"/>
                <w:szCs w:val="20"/>
                <w:lang w:val="hr-HR"/>
              </w:rPr>
              <w:t>2026-2030,</w:t>
            </w:r>
          </w:p>
        </w:tc>
      </w:tr>
    </w:tbl>
    <w:p w14:paraId="6F3A342F" w14:textId="77777777" w:rsidR="00553E5F" w:rsidRPr="001E7325" w:rsidRDefault="00553E5F" w:rsidP="00CC1822">
      <w:pPr>
        <w:spacing w:after="0"/>
        <w:rPr>
          <w:rFonts w:cstheme="minorHAnsi"/>
          <w:sz w:val="6"/>
          <w:szCs w:val="6"/>
          <w:lang w:val="hr-HR"/>
        </w:rPr>
      </w:pPr>
    </w:p>
    <w:tbl>
      <w:tblPr>
        <w:tblStyle w:val="TableGrid"/>
        <w:tblW w:w="5000" w:type="pct"/>
        <w:shd w:val="clear" w:color="auto" w:fill="FFFFFF" w:themeFill="background1"/>
        <w:tblLook w:val="04A0" w:firstRow="1" w:lastRow="0" w:firstColumn="1" w:lastColumn="0" w:noHBand="0" w:noVBand="1"/>
      </w:tblPr>
      <w:tblGrid>
        <w:gridCol w:w="4390"/>
        <w:gridCol w:w="8560"/>
      </w:tblGrid>
      <w:tr w:rsidR="00E919AF" w:rsidRPr="00090858" w14:paraId="1F41CBCF" w14:textId="77777777" w:rsidTr="00CE1535">
        <w:trPr>
          <w:trHeight w:val="975"/>
        </w:trPr>
        <w:tc>
          <w:tcPr>
            <w:tcW w:w="1695" w:type="pct"/>
            <w:vMerge w:val="restart"/>
            <w:shd w:val="clear" w:color="auto" w:fill="8EAADB" w:themeFill="accent1" w:themeFillTint="99"/>
            <w:vAlign w:val="center"/>
          </w:tcPr>
          <w:p w14:paraId="7F5EEACD" w14:textId="28E47204" w:rsidR="00E919AF" w:rsidRPr="001E7325" w:rsidRDefault="00CC1822" w:rsidP="00CE1535">
            <w:pPr>
              <w:spacing w:after="120"/>
              <w:jc w:val="center"/>
              <w:rPr>
                <w:rFonts w:ascii="Arial" w:hAnsi="Arial" w:cs="Arial"/>
                <w:b/>
                <w:sz w:val="24"/>
                <w:szCs w:val="24"/>
                <w:lang w:val="hr-HR"/>
              </w:rPr>
            </w:pPr>
            <w:r w:rsidRPr="001E7325">
              <w:rPr>
                <w:rFonts w:ascii="Arial" w:hAnsi="Arial" w:cs="Arial"/>
                <w:b/>
                <w:sz w:val="24"/>
                <w:szCs w:val="24"/>
                <w:lang w:val="hr-HR"/>
              </w:rPr>
              <w:lastRenderedPageBreak/>
              <w:t>OPŠTI CILJ:</w:t>
            </w:r>
          </w:p>
        </w:tc>
        <w:tc>
          <w:tcPr>
            <w:tcW w:w="3305" w:type="pct"/>
            <w:shd w:val="clear" w:color="auto" w:fill="8EAADB" w:themeFill="accent1" w:themeFillTint="99"/>
          </w:tcPr>
          <w:p w14:paraId="7762AADD" w14:textId="24B5CBCD" w:rsidR="003A48F2" w:rsidRPr="001E7325" w:rsidRDefault="0096360F" w:rsidP="00CE1535">
            <w:pPr>
              <w:spacing w:before="100" w:beforeAutospacing="1" w:after="100" w:afterAutospacing="1"/>
              <w:rPr>
                <w:rFonts w:ascii="Arial" w:hAnsi="Arial" w:cs="Arial"/>
                <w:sz w:val="24"/>
                <w:szCs w:val="24"/>
                <w:lang w:val="hr-HR"/>
              </w:rPr>
            </w:pPr>
            <w:r w:rsidRPr="001E7325">
              <w:rPr>
                <w:rFonts w:ascii="Arial" w:hAnsi="Arial" w:cs="Arial"/>
                <w:sz w:val="24"/>
                <w:szCs w:val="24"/>
                <w:lang w:val="hr-HR"/>
              </w:rPr>
              <w:t>Dalje osnaživanje i unapređenje nacionalnog sistema kontrole SALW-a kroz jačanje normativnog, institucionalnog i operativnog okvira, uz punu usklađenost sa međunarodnim standardima i obavezama.</w:t>
            </w:r>
          </w:p>
        </w:tc>
      </w:tr>
      <w:tr w:rsidR="00E919AF" w:rsidRPr="00090858" w14:paraId="4E5F1538" w14:textId="77777777" w:rsidTr="00CE1535">
        <w:trPr>
          <w:trHeight w:val="364"/>
        </w:trPr>
        <w:tc>
          <w:tcPr>
            <w:tcW w:w="1695" w:type="pct"/>
            <w:vMerge/>
            <w:tcBorders>
              <w:bottom w:val="single" w:sz="4" w:space="0" w:color="auto"/>
            </w:tcBorders>
            <w:shd w:val="clear" w:color="auto" w:fill="8EAADB" w:themeFill="accent1" w:themeFillTint="99"/>
          </w:tcPr>
          <w:p w14:paraId="26F0E936" w14:textId="104C7C31" w:rsidR="00E919AF" w:rsidRPr="001E7325" w:rsidRDefault="00E919AF" w:rsidP="00907794">
            <w:pPr>
              <w:spacing w:after="120"/>
              <w:rPr>
                <w:rFonts w:cstheme="minorHAnsi"/>
                <w:sz w:val="20"/>
                <w:szCs w:val="20"/>
                <w:lang w:val="hr-HR"/>
              </w:rPr>
            </w:pPr>
          </w:p>
        </w:tc>
        <w:tc>
          <w:tcPr>
            <w:tcW w:w="3305" w:type="pct"/>
            <w:vMerge w:val="restart"/>
            <w:shd w:val="clear" w:color="auto" w:fill="8EAADB" w:themeFill="accent1" w:themeFillTint="99"/>
            <w:vAlign w:val="center"/>
          </w:tcPr>
          <w:p w14:paraId="032F7318" w14:textId="26A7744C" w:rsidR="00E919AF" w:rsidRPr="001E7325" w:rsidRDefault="003A48F2" w:rsidP="00CE1535">
            <w:pPr>
              <w:spacing w:after="120"/>
              <w:jc w:val="center"/>
              <w:rPr>
                <w:rFonts w:ascii="Arial" w:hAnsi="Arial" w:cs="Arial"/>
                <w:szCs w:val="20"/>
                <w:lang w:val="hr-HR"/>
              </w:rPr>
            </w:pPr>
            <w:r w:rsidRPr="001E7325">
              <w:rPr>
                <w:rFonts w:ascii="Arial" w:hAnsi="Arial" w:cs="Arial"/>
                <w:szCs w:val="20"/>
                <w:lang w:val="hr-HR"/>
              </w:rPr>
              <w:t xml:space="preserve">Koordinaciono tijelo za sprovođenje </w:t>
            </w:r>
            <w:r w:rsidRPr="001E7325">
              <w:rPr>
                <w:rFonts w:ascii="Arial" w:hAnsi="Arial" w:cs="Arial"/>
                <w:bCs/>
                <w:szCs w:val="20"/>
                <w:lang w:val="hr-HR"/>
              </w:rPr>
              <w:t xml:space="preserve">Strategije </w:t>
            </w:r>
            <w:r w:rsidRPr="001E7325">
              <w:rPr>
                <w:rFonts w:ascii="Arial" w:hAnsi="Arial" w:cs="Arial"/>
                <w:szCs w:val="20"/>
                <w:lang w:val="hr-HR"/>
              </w:rPr>
              <w:t>za SALW 2026-2030</w:t>
            </w:r>
          </w:p>
        </w:tc>
      </w:tr>
      <w:tr w:rsidR="00E919AF" w:rsidRPr="00090858" w14:paraId="2BBC995A" w14:textId="77777777" w:rsidTr="00CE1535">
        <w:tc>
          <w:tcPr>
            <w:tcW w:w="1695" w:type="pct"/>
            <w:tcBorders>
              <w:bottom w:val="single" w:sz="4" w:space="0" w:color="auto"/>
            </w:tcBorders>
            <w:shd w:val="clear" w:color="auto" w:fill="8EAADB" w:themeFill="accent1" w:themeFillTint="99"/>
          </w:tcPr>
          <w:p w14:paraId="30BDD359" w14:textId="60321B7E" w:rsidR="00E919AF" w:rsidRPr="001E7325" w:rsidRDefault="00E919AF" w:rsidP="00907794">
            <w:pPr>
              <w:spacing w:after="120"/>
              <w:rPr>
                <w:rFonts w:ascii="Arial" w:hAnsi="Arial" w:cs="Arial"/>
                <w:b/>
                <w:bCs/>
                <w:sz w:val="20"/>
                <w:szCs w:val="20"/>
                <w:lang w:val="hr-HR"/>
              </w:rPr>
            </w:pPr>
            <w:r w:rsidRPr="001E7325">
              <w:rPr>
                <w:rFonts w:ascii="Arial" w:hAnsi="Arial" w:cs="Arial"/>
                <w:b/>
                <w:sz w:val="24"/>
                <w:szCs w:val="20"/>
                <w:lang w:val="hr-HR"/>
              </w:rPr>
              <w:t>Institucija/tijelo nadležno za praćenje i kontrolu:</w:t>
            </w:r>
          </w:p>
        </w:tc>
        <w:tc>
          <w:tcPr>
            <w:tcW w:w="3305" w:type="pct"/>
            <w:vMerge/>
            <w:tcBorders>
              <w:bottom w:val="single" w:sz="4" w:space="0" w:color="auto"/>
            </w:tcBorders>
            <w:shd w:val="clear" w:color="auto" w:fill="FFFFFF" w:themeFill="background1"/>
          </w:tcPr>
          <w:p w14:paraId="7D61CB2E" w14:textId="27EF018A" w:rsidR="00E919AF" w:rsidRPr="001E7325" w:rsidRDefault="00E919AF" w:rsidP="00907794">
            <w:pPr>
              <w:spacing w:after="120"/>
              <w:jc w:val="both"/>
              <w:rPr>
                <w:rFonts w:cstheme="minorHAnsi"/>
                <w:sz w:val="20"/>
                <w:szCs w:val="20"/>
                <w:lang w:val="hr-HR"/>
              </w:rPr>
            </w:pPr>
          </w:p>
        </w:tc>
      </w:tr>
    </w:tbl>
    <w:p w14:paraId="41581CC5" w14:textId="77777777" w:rsidR="00553E5F" w:rsidRPr="001E7325" w:rsidRDefault="00553E5F" w:rsidP="00C011A8">
      <w:pPr>
        <w:spacing w:after="0"/>
        <w:rPr>
          <w:rFonts w:cstheme="minorHAnsi"/>
          <w:sz w:val="2"/>
          <w:szCs w:val="2"/>
          <w:lang w:val="hr-HR"/>
        </w:rPr>
      </w:pPr>
    </w:p>
    <w:tbl>
      <w:tblPr>
        <w:tblStyle w:val="TableGrid"/>
        <w:tblW w:w="5000" w:type="pct"/>
        <w:tblInd w:w="-5" w:type="dxa"/>
        <w:tblLook w:val="04A0" w:firstRow="1" w:lastRow="0" w:firstColumn="1" w:lastColumn="0" w:noHBand="0" w:noVBand="1"/>
      </w:tblPr>
      <w:tblGrid>
        <w:gridCol w:w="4937"/>
        <w:gridCol w:w="2966"/>
        <w:gridCol w:w="1592"/>
        <w:gridCol w:w="1558"/>
        <w:gridCol w:w="1887"/>
      </w:tblGrid>
      <w:tr w:rsidR="00553E5F" w:rsidRPr="00090858" w14:paraId="033B3D89" w14:textId="77777777" w:rsidTr="00C018AA">
        <w:trPr>
          <w:trHeight w:val="789"/>
        </w:trPr>
        <w:tc>
          <w:tcPr>
            <w:tcW w:w="5000" w:type="pct"/>
            <w:gridSpan w:val="5"/>
            <w:tcBorders>
              <w:top w:val="double" w:sz="4" w:space="0" w:color="auto"/>
              <w:right w:val="double" w:sz="4" w:space="0" w:color="auto"/>
            </w:tcBorders>
            <w:shd w:val="clear" w:color="auto" w:fill="D9E2F3" w:themeFill="accent1" w:themeFillTint="33"/>
          </w:tcPr>
          <w:p w14:paraId="0FB471AC" w14:textId="77777777" w:rsidR="0010082E" w:rsidRPr="001E7325" w:rsidRDefault="0010082E" w:rsidP="008A59CA">
            <w:pPr>
              <w:rPr>
                <w:rFonts w:ascii="Arial" w:hAnsi="Arial" w:cs="Arial"/>
                <w:b/>
                <w:bCs/>
                <w:sz w:val="20"/>
                <w:szCs w:val="20"/>
                <w:lang w:val="hr-HR"/>
              </w:rPr>
            </w:pPr>
          </w:p>
          <w:p w14:paraId="30C37409" w14:textId="7D757431" w:rsidR="003A48F2" w:rsidRPr="001E7325" w:rsidRDefault="0010082E" w:rsidP="003A48F2">
            <w:pPr>
              <w:rPr>
                <w:rFonts w:ascii="Arial" w:hAnsi="Arial" w:cs="Arial"/>
                <w:sz w:val="20"/>
                <w:szCs w:val="20"/>
                <w:lang w:val="hr-HR"/>
              </w:rPr>
            </w:pPr>
            <w:r w:rsidRPr="001E7325">
              <w:rPr>
                <w:rFonts w:ascii="Arial" w:hAnsi="Arial" w:cs="Arial"/>
                <w:b/>
                <w:bCs/>
                <w:szCs w:val="20"/>
                <w:lang w:val="hr-HR"/>
              </w:rPr>
              <w:t xml:space="preserve">STRATEŠKI CILJ </w:t>
            </w:r>
            <w:r w:rsidR="008D5791" w:rsidRPr="001E7325">
              <w:rPr>
                <w:rFonts w:ascii="Arial" w:hAnsi="Arial" w:cs="Arial"/>
                <w:b/>
                <w:bCs/>
                <w:szCs w:val="20"/>
                <w:lang w:val="hr-HR"/>
              </w:rPr>
              <w:t xml:space="preserve">1: </w:t>
            </w:r>
            <w:r w:rsidR="008A59CA" w:rsidRPr="001E7325">
              <w:rPr>
                <w:rFonts w:ascii="Arial" w:hAnsi="Arial" w:cs="Arial"/>
                <w:b/>
                <w:bCs/>
                <w:szCs w:val="20"/>
                <w:lang w:val="hr-HR"/>
              </w:rPr>
              <w:t>Unaprijeđen normativni okvir za kontrolu oružja, municije i eksploziva</w:t>
            </w:r>
          </w:p>
          <w:p w14:paraId="6C549093" w14:textId="38E92AEC" w:rsidR="00D314B4" w:rsidRPr="001E7325" w:rsidRDefault="00D314B4" w:rsidP="00740CF3">
            <w:pPr>
              <w:rPr>
                <w:rFonts w:ascii="Arial" w:hAnsi="Arial" w:cs="Arial"/>
                <w:sz w:val="20"/>
                <w:szCs w:val="20"/>
                <w:lang w:val="hr-HR"/>
              </w:rPr>
            </w:pPr>
          </w:p>
        </w:tc>
      </w:tr>
      <w:tr w:rsidR="00C93CEB" w:rsidRPr="001E7325" w14:paraId="044B77B8" w14:textId="77777777" w:rsidTr="0010082E">
        <w:trPr>
          <w:trHeight w:val="575"/>
        </w:trPr>
        <w:tc>
          <w:tcPr>
            <w:tcW w:w="1908" w:type="pct"/>
            <w:tcBorders>
              <w:top w:val="double" w:sz="4" w:space="0" w:color="auto"/>
            </w:tcBorders>
            <w:shd w:val="clear" w:color="auto" w:fill="FBE4D5" w:themeFill="accent2" w:themeFillTint="33"/>
            <w:vAlign w:val="center"/>
          </w:tcPr>
          <w:p w14:paraId="2E1183F6" w14:textId="54A4E5C0" w:rsidR="00C93CEB" w:rsidRPr="001E7325" w:rsidRDefault="00C93CEB" w:rsidP="0010082E">
            <w:pPr>
              <w:jc w:val="center"/>
              <w:rPr>
                <w:rFonts w:ascii="Arial" w:hAnsi="Arial" w:cs="Arial"/>
                <w:szCs w:val="20"/>
                <w:lang w:val="hr-HR"/>
              </w:rPr>
            </w:pPr>
            <w:r w:rsidRPr="001E7325">
              <w:rPr>
                <w:rFonts w:ascii="Arial" w:hAnsi="Arial" w:cs="Arial"/>
                <w:szCs w:val="20"/>
                <w:lang w:val="hr-HR"/>
              </w:rPr>
              <w:t>Indikatori uticaja</w:t>
            </w:r>
          </w:p>
        </w:tc>
        <w:tc>
          <w:tcPr>
            <w:tcW w:w="1146" w:type="pct"/>
            <w:tcBorders>
              <w:top w:val="double" w:sz="4" w:space="0" w:color="auto"/>
            </w:tcBorders>
            <w:shd w:val="clear" w:color="auto" w:fill="FBE4D5" w:themeFill="accent2" w:themeFillTint="33"/>
            <w:vAlign w:val="center"/>
          </w:tcPr>
          <w:p w14:paraId="2808C1F0" w14:textId="6CCE7000" w:rsidR="00C93CEB" w:rsidRPr="001E7325" w:rsidRDefault="00C93CEB" w:rsidP="0010082E">
            <w:pPr>
              <w:jc w:val="center"/>
              <w:rPr>
                <w:rFonts w:ascii="Arial" w:hAnsi="Arial" w:cs="Arial"/>
                <w:bCs/>
                <w:szCs w:val="20"/>
                <w:lang w:val="hr-HR"/>
              </w:rPr>
            </w:pPr>
            <w:r w:rsidRPr="001E7325">
              <w:rPr>
                <w:rFonts w:ascii="Arial" w:hAnsi="Arial" w:cs="Arial"/>
                <w:bCs/>
                <w:szCs w:val="20"/>
                <w:lang w:val="hr-HR"/>
              </w:rPr>
              <w:t>Izvor verifikacije</w:t>
            </w:r>
          </w:p>
        </w:tc>
        <w:tc>
          <w:tcPr>
            <w:tcW w:w="615" w:type="pct"/>
            <w:tcBorders>
              <w:top w:val="double" w:sz="4" w:space="0" w:color="auto"/>
            </w:tcBorders>
            <w:shd w:val="clear" w:color="auto" w:fill="FBE4D5" w:themeFill="accent2" w:themeFillTint="33"/>
            <w:vAlign w:val="center"/>
          </w:tcPr>
          <w:p w14:paraId="4D7371B0" w14:textId="2A8FB76E" w:rsidR="00C93CEB" w:rsidRPr="001E7325" w:rsidRDefault="00C93CEB" w:rsidP="0010082E">
            <w:pPr>
              <w:jc w:val="center"/>
              <w:rPr>
                <w:rFonts w:ascii="Arial" w:hAnsi="Arial" w:cs="Arial"/>
                <w:szCs w:val="20"/>
                <w:lang w:val="hr-HR"/>
              </w:rPr>
            </w:pPr>
            <w:r w:rsidRPr="001E7325">
              <w:rPr>
                <w:rFonts w:ascii="Arial" w:hAnsi="Arial" w:cs="Arial"/>
                <w:szCs w:val="20"/>
                <w:lang w:val="hr-HR"/>
              </w:rPr>
              <w:t>Početna vrijednost u 202</w:t>
            </w:r>
            <w:r w:rsidR="003A48F2" w:rsidRPr="001E7325">
              <w:rPr>
                <w:rFonts w:ascii="Arial" w:hAnsi="Arial" w:cs="Arial"/>
                <w:szCs w:val="20"/>
                <w:lang w:val="hr-HR"/>
              </w:rPr>
              <w:t>6</w:t>
            </w:r>
            <w:r w:rsidRPr="001E7325">
              <w:rPr>
                <w:rFonts w:ascii="Arial" w:hAnsi="Arial" w:cs="Arial"/>
                <w:szCs w:val="20"/>
                <w:lang w:val="hr-HR"/>
              </w:rPr>
              <w:t>.</w:t>
            </w:r>
          </w:p>
        </w:tc>
        <w:tc>
          <w:tcPr>
            <w:tcW w:w="602" w:type="pct"/>
            <w:tcBorders>
              <w:top w:val="double" w:sz="4" w:space="0" w:color="auto"/>
            </w:tcBorders>
            <w:shd w:val="clear" w:color="auto" w:fill="FBE4D5" w:themeFill="accent2" w:themeFillTint="33"/>
            <w:vAlign w:val="center"/>
          </w:tcPr>
          <w:p w14:paraId="1E21003F" w14:textId="5AC33ED1" w:rsidR="00C93CEB" w:rsidRPr="001E7325" w:rsidRDefault="00C93CEB" w:rsidP="0010082E">
            <w:pPr>
              <w:jc w:val="center"/>
              <w:rPr>
                <w:rFonts w:ascii="Arial" w:hAnsi="Arial" w:cs="Arial"/>
                <w:szCs w:val="20"/>
                <w:lang w:val="hr-HR"/>
              </w:rPr>
            </w:pPr>
            <w:r w:rsidRPr="001E7325">
              <w:rPr>
                <w:rFonts w:ascii="Arial" w:hAnsi="Arial" w:cs="Arial"/>
                <w:bCs/>
                <w:szCs w:val="20"/>
                <w:lang w:val="hr-HR"/>
              </w:rPr>
              <w:t>Ciljana vrijednost u 202</w:t>
            </w:r>
            <w:r w:rsidR="003A48F2" w:rsidRPr="001E7325">
              <w:rPr>
                <w:rFonts w:ascii="Arial" w:hAnsi="Arial" w:cs="Arial"/>
                <w:bCs/>
                <w:szCs w:val="20"/>
                <w:lang w:val="hr-HR"/>
              </w:rPr>
              <w:t>8</w:t>
            </w:r>
            <w:r w:rsidRPr="001E7325">
              <w:rPr>
                <w:rFonts w:ascii="Arial" w:hAnsi="Arial" w:cs="Arial"/>
                <w:bCs/>
                <w:szCs w:val="20"/>
                <w:lang w:val="hr-HR"/>
              </w:rPr>
              <w:t>.</w:t>
            </w:r>
          </w:p>
        </w:tc>
        <w:tc>
          <w:tcPr>
            <w:tcW w:w="729" w:type="pct"/>
            <w:tcBorders>
              <w:top w:val="double" w:sz="4" w:space="0" w:color="auto"/>
              <w:right w:val="double" w:sz="4" w:space="0" w:color="auto"/>
            </w:tcBorders>
            <w:shd w:val="clear" w:color="auto" w:fill="FBE4D5" w:themeFill="accent2" w:themeFillTint="33"/>
            <w:vAlign w:val="center"/>
          </w:tcPr>
          <w:p w14:paraId="75060DC7" w14:textId="46ABA2A4" w:rsidR="00C93CEB" w:rsidRPr="001E7325" w:rsidRDefault="003A48F2" w:rsidP="0010082E">
            <w:pPr>
              <w:jc w:val="center"/>
              <w:rPr>
                <w:rFonts w:ascii="Arial" w:hAnsi="Arial" w:cs="Arial"/>
                <w:bCs/>
                <w:szCs w:val="20"/>
                <w:lang w:val="hr-HR"/>
              </w:rPr>
            </w:pPr>
            <w:r w:rsidRPr="001E7325">
              <w:rPr>
                <w:rFonts w:ascii="Arial" w:hAnsi="Arial" w:cs="Arial"/>
                <w:bCs/>
                <w:szCs w:val="20"/>
                <w:lang w:val="hr-HR"/>
              </w:rPr>
              <w:t>Ciljana vrijednost u 2030</w:t>
            </w:r>
            <w:r w:rsidR="00C93CEB" w:rsidRPr="001E7325">
              <w:rPr>
                <w:rFonts w:ascii="Arial" w:hAnsi="Arial" w:cs="Arial"/>
                <w:bCs/>
                <w:szCs w:val="20"/>
                <w:lang w:val="hr-HR"/>
              </w:rPr>
              <w:t>.</w:t>
            </w:r>
          </w:p>
        </w:tc>
      </w:tr>
      <w:tr w:rsidR="00755A8A" w:rsidRPr="001E7325" w14:paraId="4CE8A189" w14:textId="77777777" w:rsidTr="0010082E">
        <w:trPr>
          <w:trHeight w:val="575"/>
        </w:trPr>
        <w:tc>
          <w:tcPr>
            <w:tcW w:w="1908" w:type="pct"/>
            <w:tcBorders>
              <w:top w:val="double" w:sz="4" w:space="0" w:color="auto"/>
              <w:bottom w:val="double" w:sz="4" w:space="0" w:color="auto"/>
            </w:tcBorders>
            <w:shd w:val="clear" w:color="auto" w:fill="FFFFFF" w:themeFill="background1"/>
          </w:tcPr>
          <w:p w14:paraId="0BD3ECB0" w14:textId="225EABDA" w:rsidR="00825716" w:rsidRPr="001E7325" w:rsidRDefault="00E72124" w:rsidP="003A48F2">
            <w:pPr>
              <w:spacing w:after="120"/>
              <w:jc w:val="both"/>
              <w:rPr>
                <w:rFonts w:ascii="Arial" w:hAnsi="Arial" w:cs="Arial"/>
                <w:sz w:val="20"/>
                <w:szCs w:val="20"/>
                <w:lang w:val="hr-HR"/>
              </w:rPr>
            </w:pPr>
            <w:r w:rsidRPr="001E7325">
              <w:rPr>
                <w:rFonts w:ascii="Arial" w:hAnsi="Arial" w:cs="Arial"/>
                <w:szCs w:val="20"/>
                <w:lang w:val="hr-HR"/>
              </w:rPr>
              <w:t>Unaprijeđen</w:t>
            </w:r>
            <w:r w:rsidR="00803EB8" w:rsidRPr="001E7325">
              <w:rPr>
                <w:rFonts w:ascii="Arial" w:hAnsi="Arial" w:cs="Arial"/>
                <w:szCs w:val="20"/>
                <w:lang w:val="hr-HR"/>
              </w:rPr>
              <w:t xml:space="preserve"> n</w:t>
            </w:r>
            <w:r w:rsidR="00755A8A" w:rsidRPr="001E7325">
              <w:rPr>
                <w:rFonts w:ascii="Arial" w:hAnsi="Arial" w:cs="Arial"/>
                <w:szCs w:val="20"/>
                <w:lang w:val="hr-HR"/>
              </w:rPr>
              <w:t xml:space="preserve">ormativni okvir kojim se uređuje </w:t>
            </w:r>
            <w:r w:rsidR="003A48F2" w:rsidRPr="001E7325">
              <w:rPr>
                <w:rFonts w:ascii="Arial" w:hAnsi="Arial" w:cs="Arial"/>
                <w:szCs w:val="20"/>
                <w:lang w:val="hr-HR"/>
              </w:rPr>
              <w:t xml:space="preserve">kontrola oružja, municije i civilne upotrebe eksploziva, uključujući prekursore eksploziva; </w:t>
            </w:r>
            <w:r w:rsidR="00D10906" w:rsidRPr="001E7325">
              <w:rPr>
                <w:rFonts w:ascii="Arial" w:hAnsi="Arial" w:cs="Arial"/>
                <w:szCs w:val="20"/>
                <w:lang w:val="hr-HR"/>
              </w:rPr>
              <w:t>usklađen normativni okvir</w:t>
            </w:r>
            <w:r w:rsidR="003A48F2" w:rsidRPr="001E7325">
              <w:rPr>
                <w:rFonts w:ascii="Arial" w:hAnsi="Arial" w:cs="Arial"/>
                <w:szCs w:val="20"/>
                <w:lang w:val="hr-HR"/>
              </w:rPr>
              <w:t xml:space="preserve"> sa relevantnim direktivama i uredbama Evropske unije koje se odnose na vatreno oružje, </w:t>
            </w:r>
            <w:r w:rsidR="00D10906" w:rsidRPr="001E7325">
              <w:rPr>
                <w:rFonts w:ascii="Arial" w:hAnsi="Arial" w:cs="Arial"/>
                <w:szCs w:val="20"/>
                <w:lang w:val="hr-HR"/>
              </w:rPr>
              <w:t xml:space="preserve">municiju, </w:t>
            </w:r>
            <w:r w:rsidR="003A48F2" w:rsidRPr="001E7325">
              <w:rPr>
                <w:rFonts w:ascii="Arial" w:hAnsi="Arial" w:cs="Arial"/>
                <w:szCs w:val="20"/>
                <w:lang w:val="hr-HR"/>
              </w:rPr>
              <w:t>civilnu upotrebu eksploziva i pirotehnike, kao i vojnu upotrebu oružja i municije</w:t>
            </w:r>
          </w:p>
        </w:tc>
        <w:tc>
          <w:tcPr>
            <w:tcW w:w="1146" w:type="pct"/>
            <w:tcBorders>
              <w:top w:val="double" w:sz="4" w:space="0" w:color="auto"/>
              <w:bottom w:val="double" w:sz="4" w:space="0" w:color="auto"/>
            </w:tcBorders>
            <w:shd w:val="clear" w:color="auto" w:fill="FFFFFF" w:themeFill="background1"/>
            <w:vAlign w:val="center"/>
          </w:tcPr>
          <w:p w14:paraId="1062C8F5" w14:textId="7C3453C8" w:rsidR="00755A8A" w:rsidRPr="001E7325" w:rsidRDefault="007D65B5" w:rsidP="0010082E">
            <w:pPr>
              <w:pStyle w:val="ListParagraph"/>
              <w:numPr>
                <w:ilvl w:val="0"/>
                <w:numId w:val="2"/>
              </w:numPr>
              <w:spacing w:line="276" w:lineRule="auto"/>
              <w:ind w:left="346"/>
              <w:jc w:val="center"/>
              <w:rPr>
                <w:rFonts w:ascii="Arial" w:hAnsi="Arial" w:cs="Arial"/>
                <w:bCs/>
                <w:sz w:val="20"/>
                <w:szCs w:val="20"/>
                <w:lang w:val="hr-HR"/>
              </w:rPr>
            </w:pPr>
            <w:r w:rsidRPr="001E7325">
              <w:rPr>
                <w:rFonts w:ascii="Arial" w:hAnsi="Arial" w:cs="Arial"/>
                <w:bCs/>
                <w:sz w:val="20"/>
                <w:szCs w:val="20"/>
                <w:lang w:val="hr-HR"/>
              </w:rPr>
              <w:t>Izvještaj o postignutom napretku u sprovođenju Mape puta</w:t>
            </w:r>
          </w:p>
          <w:p w14:paraId="5C2BC0F3" w14:textId="24D773C2" w:rsidR="00755A8A" w:rsidRPr="001E7325" w:rsidRDefault="00755A8A" w:rsidP="0010082E">
            <w:pPr>
              <w:pStyle w:val="ListParagraph"/>
              <w:numPr>
                <w:ilvl w:val="0"/>
                <w:numId w:val="2"/>
              </w:numPr>
              <w:spacing w:line="276" w:lineRule="auto"/>
              <w:ind w:left="346"/>
              <w:jc w:val="center"/>
              <w:rPr>
                <w:rFonts w:ascii="Arial" w:hAnsi="Arial" w:cs="Arial"/>
                <w:b/>
                <w:sz w:val="20"/>
                <w:szCs w:val="20"/>
                <w:lang w:val="hr-HR"/>
              </w:rPr>
            </w:pPr>
            <w:r w:rsidRPr="001E7325">
              <w:rPr>
                <w:rFonts w:ascii="Arial" w:hAnsi="Arial" w:cs="Arial"/>
                <w:bCs/>
                <w:sz w:val="20"/>
                <w:szCs w:val="20"/>
                <w:lang w:val="hr-HR"/>
              </w:rPr>
              <w:t>Godišnji izvještaj EK za</w:t>
            </w:r>
            <w:r w:rsidR="00786EF8" w:rsidRPr="001E7325">
              <w:rPr>
                <w:rFonts w:ascii="Arial" w:hAnsi="Arial" w:cs="Arial"/>
                <w:bCs/>
                <w:sz w:val="20"/>
                <w:szCs w:val="20"/>
                <w:lang w:val="hr-HR"/>
              </w:rPr>
              <w:t xml:space="preserve"> 2025</w:t>
            </w:r>
            <w:r w:rsidRPr="001E7325">
              <w:rPr>
                <w:rFonts w:ascii="Arial" w:hAnsi="Arial" w:cs="Arial"/>
                <w:bCs/>
                <w:sz w:val="20"/>
                <w:szCs w:val="20"/>
                <w:lang w:val="hr-HR"/>
              </w:rPr>
              <w:t>.</w:t>
            </w:r>
          </w:p>
        </w:tc>
        <w:tc>
          <w:tcPr>
            <w:tcW w:w="615" w:type="pct"/>
            <w:tcBorders>
              <w:top w:val="double" w:sz="4" w:space="0" w:color="auto"/>
              <w:bottom w:val="double" w:sz="4" w:space="0" w:color="auto"/>
            </w:tcBorders>
            <w:shd w:val="clear" w:color="auto" w:fill="FFFFFF" w:themeFill="background1"/>
            <w:vAlign w:val="center"/>
          </w:tcPr>
          <w:p w14:paraId="197B1438" w14:textId="44F25364" w:rsidR="00755A8A" w:rsidRPr="001E7325" w:rsidRDefault="00040341" w:rsidP="0010082E">
            <w:pPr>
              <w:jc w:val="center"/>
              <w:rPr>
                <w:rFonts w:ascii="Arial" w:hAnsi="Arial" w:cs="Arial"/>
                <w:sz w:val="20"/>
                <w:szCs w:val="20"/>
                <w:lang w:val="hr-HR"/>
              </w:rPr>
            </w:pPr>
            <w:r w:rsidRPr="001E7325">
              <w:rPr>
                <w:rFonts w:ascii="Arial" w:hAnsi="Arial" w:cs="Arial"/>
                <w:sz w:val="20"/>
                <w:szCs w:val="20"/>
                <w:lang w:val="hr-HR"/>
              </w:rPr>
              <w:t>75</w:t>
            </w:r>
            <w:r w:rsidR="00803EB8" w:rsidRPr="001E7325">
              <w:rPr>
                <w:rFonts w:ascii="Arial" w:hAnsi="Arial" w:cs="Arial"/>
                <w:sz w:val="20"/>
                <w:szCs w:val="20"/>
                <w:lang w:val="hr-HR"/>
              </w:rPr>
              <w:t>%</w:t>
            </w:r>
          </w:p>
        </w:tc>
        <w:tc>
          <w:tcPr>
            <w:tcW w:w="602" w:type="pct"/>
            <w:tcBorders>
              <w:top w:val="double" w:sz="4" w:space="0" w:color="auto"/>
              <w:bottom w:val="double" w:sz="4" w:space="0" w:color="auto"/>
            </w:tcBorders>
            <w:shd w:val="clear" w:color="auto" w:fill="FFFFFF" w:themeFill="background1"/>
            <w:vAlign w:val="center"/>
          </w:tcPr>
          <w:p w14:paraId="15962024" w14:textId="625C5EF5" w:rsidR="00755A8A" w:rsidRPr="001E7325" w:rsidRDefault="00040341" w:rsidP="0010082E">
            <w:pPr>
              <w:jc w:val="center"/>
              <w:rPr>
                <w:rFonts w:ascii="Arial" w:hAnsi="Arial" w:cs="Arial"/>
                <w:sz w:val="20"/>
                <w:szCs w:val="20"/>
                <w:lang w:val="hr-HR"/>
              </w:rPr>
            </w:pPr>
            <w:r w:rsidRPr="001E7325">
              <w:rPr>
                <w:rFonts w:ascii="Arial" w:hAnsi="Arial" w:cs="Arial"/>
                <w:sz w:val="20"/>
                <w:szCs w:val="20"/>
                <w:lang w:val="hr-HR"/>
              </w:rPr>
              <w:t>8</w:t>
            </w:r>
            <w:r w:rsidR="00803EB8" w:rsidRPr="001E7325">
              <w:rPr>
                <w:rFonts w:ascii="Arial" w:hAnsi="Arial" w:cs="Arial"/>
                <w:sz w:val="20"/>
                <w:szCs w:val="20"/>
                <w:lang w:val="hr-HR"/>
              </w:rPr>
              <w:t>5%</w:t>
            </w:r>
          </w:p>
        </w:tc>
        <w:tc>
          <w:tcPr>
            <w:tcW w:w="729" w:type="pct"/>
            <w:tcBorders>
              <w:top w:val="double" w:sz="4" w:space="0" w:color="auto"/>
              <w:bottom w:val="double" w:sz="4" w:space="0" w:color="auto"/>
              <w:right w:val="double" w:sz="4" w:space="0" w:color="auto"/>
            </w:tcBorders>
            <w:shd w:val="clear" w:color="auto" w:fill="FFFFFF" w:themeFill="background1"/>
            <w:vAlign w:val="center"/>
          </w:tcPr>
          <w:p w14:paraId="3B5BD434" w14:textId="08F9FB1E" w:rsidR="00755A8A" w:rsidRPr="001E7325" w:rsidRDefault="00803EB8" w:rsidP="0010082E">
            <w:pPr>
              <w:jc w:val="center"/>
              <w:rPr>
                <w:rFonts w:ascii="Arial" w:hAnsi="Arial" w:cs="Arial"/>
                <w:bCs/>
                <w:sz w:val="20"/>
                <w:szCs w:val="20"/>
                <w:lang w:val="hr-HR"/>
              </w:rPr>
            </w:pPr>
            <w:r w:rsidRPr="001E7325">
              <w:rPr>
                <w:rFonts w:ascii="Arial" w:hAnsi="Arial" w:cs="Arial"/>
                <w:bCs/>
                <w:sz w:val="20"/>
                <w:szCs w:val="20"/>
                <w:lang w:val="hr-HR"/>
              </w:rPr>
              <w:t>100%</w:t>
            </w:r>
          </w:p>
        </w:tc>
      </w:tr>
    </w:tbl>
    <w:p w14:paraId="5D722371" w14:textId="77777777" w:rsidR="00553E5F" w:rsidRPr="001E7325" w:rsidRDefault="00553E5F" w:rsidP="009513D3">
      <w:pPr>
        <w:tabs>
          <w:tab w:val="left" w:pos="1940"/>
        </w:tabs>
        <w:spacing w:after="0" w:line="240" w:lineRule="auto"/>
        <w:rPr>
          <w:rFonts w:ascii="Arial" w:hAnsi="Arial" w:cs="Arial"/>
          <w:sz w:val="20"/>
          <w:szCs w:val="20"/>
          <w:lang w:val="hr-HR"/>
        </w:rPr>
      </w:pPr>
    </w:p>
    <w:tbl>
      <w:tblPr>
        <w:tblStyle w:val="TableGrid"/>
        <w:tblW w:w="5039" w:type="pct"/>
        <w:tblInd w:w="-5" w:type="dxa"/>
        <w:tblLayout w:type="fixed"/>
        <w:tblLook w:val="04A0" w:firstRow="1" w:lastRow="0" w:firstColumn="1" w:lastColumn="0" w:noHBand="0" w:noVBand="1"/>
      </w:tblPr>
      <w:tblGrid>
        <w:gridCol w:w="3972"/>
        <w:gridCol w:w="848"/>
        <w:gridCol w:w="996"/>
        <w:gridCol w:w="1701"/>
        <w:gridCol w:w="2282"/>
        <w:gridCol w:w="170"/>
        <w:gridCol w:w="1523"/>
        <w:gridCol w:w="70"/>
        <w:gridCol w:w="1479"/>
      </w:tblGrid>
      <w:tr w:rsidR="00241727" w:rsidRPr="00090858" w14:paraId="707D1182" w14:textId="77777777" w:rsidTr="003A485F">
        <w:trPr>
          <w:trHeight w:val="582"/>
        </w:trPr>
        <w:tc>
          <w:tcPr>
            <w:tcW w:w="5000" w:type="pct"/>
            <w:gridSpan w:val="9"/>
            <w:tcBorders>
              <w:top w:val="double" w:sz="4" w:space="0" w:color="auto"/>
              <w:right w:val="double" w:sz="4" w:space="0" w:color="auto"/>
            </w:tcBorders>
            <w:shd w:val="clear" w:color="auto" w:fill="E2EFD9" w:themeFill="accent6" w:themeFillTint="33"/>
          </w:tcPr>
          <w:p w14:paraId="475A5BB5" w14:textId="66D07D39" w:rsidR="00E72124" w:rsidRPr="001E7325" w:rsidRDefault="00233A74" w:rsidP="0010082E">
            <w:pPr>
              <w:jc w:val="both"/>
              <w:rPr>
                <w:rFonts w:ascii="Arial" w:hAnsi="Arial" w:cs="Arial"/>
                <w:b/>
                <w:bCs/>
                <w:sz w:val="20"/>
                <w:szCs w:val="20"/>
                <w:lang w:val="hr-HR"/>
              </w:rPr>
            </w:pPr>
            <w:r w:rsidRPr="001E7325">
              <w:rPr>
                <w:rFonts w:ascii="Arial" w:hAnsi="Arial" w:cs="Arial"/>
                <w:b/>
                <w:bCs/>
                <w:szCs w:val="20"/>
                <w:lang w:val="hr-HR"/>
              </w:rPr>
              <w:t>Operativni</w:t>
            </w:r>
            <w:r w:rsidR="004B45EF" w:rsidRPr="001E7325">
              <w:rPr>
                <w:rFonts w:ascii="Arial" w:hAnsi="Arial" w:cs="Arial"/>
                <w:b/>
                <w:bCs/>
                <w:szCs w:val="20"/>
                <w:lang w:val="hr-HR"/>
              </w:rPr>
              <w:t xml:space="preserve"> cilj 1.1: </w:t>
            </w:r>
            <w:r w:rsidR="008A59CA" w:rsidRPr="001E7325">
              <w:rPr>
                <w:rFonts w:ascii="Arial" w:hAnsi="Arial" w:cs="Arial"/>
                <w:bCs/>
                <w:szCs w:val="20"/>
                <w:lang w:val="hr-HR"/>
              </w:rPr>
              <w:t>U</w:t>
            </w:r>
            <w:r w:rsidR="008A59CA" w:rsidRPr="001E7325">
              <w:rPr>
                <w:rFonts w:ascii="Arial" w:hAnsi="Arial" w:cs="Arial"/>
                <w:szCs w:val="20"/>
                <w:lang w:val="hr-HR"/>
              </w:rPr>
              <w:t>sklađivanje normativnog okvira</w:t>
            </w:r>
            <w:r w:rsidR="00E72124" w:rsidRPr="001E7325">
              <w:rPr>
                <w:rFonts w:ascii="Arial" w:hAnsi="Arial" w:cs="Arial"/>
                <w:szCs w:val="20"/>
                <w:lang w:val="hr-HR"/>
              </w:rPr>
              <w:t xml:space="preserve"> sa pravnom tekovinom Evropske unije i drugim relevantnim međunarodnim obavezama</w:t>
            </w:r>
          </w:p>
        </w:tc>
      </w:tr>
      <w:tr w:rsidR="0010082E" w:rsidRPr="001E7325" w14:paraId="023B3022" w14:textId="77777777" w:rsidTr="003A485F">
        <w:trPr>
          <w:trHeight w:val="582"/>
        </w:trPr>
        <w:tc>
          <w:tcPr>
            <w:tcW w:w="1848" w:type="pct"/>
            <w:gridSpan w:val="2"/>
            <w:tcBorders>
              <w:top w:val="double" w:sz="4" w:space="0" w:color="auto"/>
              <w:right w:val="double" w:sz="4" w:space="0" w:color="auto"/>
            </w:tcBorders>
            <w:shd w:val="clear" w:color="auto" w:fill="FBE4D5" w:themeFill="accent2" w:themeFillTint="33"/>
            <w:vAlign w:val="center"/>
          </w:tcPr>
          <w:p w14:paraId="0EFA0DD3" w14:textId="1554D27E" w:rsidR="00C93CEB" w:rsidRPr="001E7325" w:rsidRDefault="00C93CEB" w:rsidP="0010082E">
            <w:pPr>
              <w:jc w:val="center"/>
              <w:rPr>
                <w:rFonts w:ascii="Arial" w:hAnsi="Arial" w:cs="Arial"/>
                <w:szCs w:val="20"/>
                <w:lang w:val="hr-HR"/>
              </w:rPr>
            </w:pPr>
            <w:r w:rsidRPr="001E7325">
              <w:rPr>
                <w:rFonts w:ascii="Arial" w:hAnsi="Arial" w:cs="Arial"/>
                <w:szCs w:val="20"/>
                <w:lang w:val="hr-HR"/>
              </w:rPr>
              <w:t>Indikatori učinka</w:t>
            </w:r>
          </w:p>
        </w:tc>
        <w:tc>
          <w:tcPr>
            <w:tcW w:w="1034" w:type="pct"/>
            <w:gridSpan w:val="2"/>
            <w:tcBorders>
              <w:top w:val="double" w:sz="4" w:space="0" w:color="auto"/>
              <w:right w:val="double" w:sz="4" w:space="0" w:color="auto"/>
            </w:tcBorders>
            <w:shd w:val="clear" w:color="auto" w:fill="FBE4D5" w:themeFill="accent2" w:themeFillTint="33"/>
            <w:vAlign w:val="center"/>
          </w:tcPr>
          <w:p w14:paraId="29F1170B" w14:textId="7BFB02BC" w:rsidR="00C93CEB" w:rsidRPr="001E7325" w:rsidRDefault="00C93CEB" w:rsidP="0010082E">
            <w:pPr>
              <w:jc w:val="center"/>
              <w:rPr>
                <w:rFonts w:ascii="Arial" w:hAnsi="Arial" w:cs="Arial"/>
                <w:szCs w:val="20"/>
                <w:lang w:val="hr-HR"/>
              </w:rPr>
            </w:pPr>
            <w:r w:rsidRPr="001E7325">
              <w:rPr>
                <w:rFonts w:ascii="Arial" w:hAnsi="Arial" w:cs="Arial"/>
                <w:bCs/>
                <w:szCs w:val="20"/>
                <w:lang w:val="hr-HR"/>
              </w:rPr>
              <w:t>Izvor verifikacije</w:t>
            </w:r>
          </w:p>
        </w:tc>
        <w:tc>
          <w:tcPr>
            <w:tcW w:w="875" w:type="pct"/>
            <w:tcBorders>
              <w:top w:val="double" w:sz="4" w:space="0" w:color="auto"/>
              <w:right w:val="double" w:sz="4" w:space="0" w:color="auto"/>
            </w:tcBorders>
            <w:shd w:val="clear" w:color="auto" w:fill="FBE4D5" w:themeFill="accent2" w:themeFillTint="33"/>
            <w:vAlign w:val="center"/>
          </w:tcPr>
          <w:p w14:paraId="5E2E8AF9" w14:textId="746317BC" w:rsidR="00C93CEB" w:rsidRPr="001E7325" w:rsidRDefault="00C93CEB" w:rsidP="0010082E">
            <w:pPr>
              <w:jc w:val="center"/>
              <w:rPr>
                <w:rFonts w:ascii="Arial" w:hAnsi="Arial" w:cs="Arial"/>
                <w:szCs w:val="20"/>
                <w:lang w:val="hr-HR"/>
              </w:rPr>
            </w:pPr>
            <w:r w:rsidRPr="001E7325">
              <w:rPr>
                <w:rFonts w:ascii="Arial" w:hAnsi="Arial" w:cs="Arial"/>
                <w:szCs w:val="20"/>
                <w:lang w:val="hr-HR"/>
              </w:rPr>
              <w:t>Početna vrijednost u 202</w:t>
            </w:r>
            <w:r w:rsidR="00786EF8" w:rsidRPr="001E7325">
              <w:rPr>
                <w:rFonts w:ascii="Arial" w:hAnsi="Arial" w:cs="Arial"/>
                <w:szCs w:val="20"/>
                <w:lang w:val="hr-HR"/>
              </w:rPr>
              <w:t>6</w:t>
            </w:r>
            <w:r w:rsidRPr="001E7325">
              <w:rPr>
                <w:rFonts w:ascii="Arial" w:hAnsi="Arial" w:cs="Arial"/>
                <w:szCs w:val="20"/>
                <w:lang w:val="hr-HR"/>
              </w:rPr>
              <w:t>.</w:t>
            </w:r>
          </w:p>
        </w:tc>
        <w:tc>
          <w:tcPr>
            <w:tcW w:w="676" w:type="pct"/>
            <w:gridSpan w:val="3"/>
            <w:tcBorders>
              <w:top w:val="double" w:sz="4" w:space="0" w:color="auto"/>
              <w:right w:val="double" w:sz="4" w:space="0" w:color="auto"/>
            </w:tcBorders>
            <w:shd w:val="clear" w:color="auto" w:fill="FBE4D5" w:themeFill="accent2" w:themeFillTint="33"/>
            <w:vAlign w:val="center"/>
          </w:tcPr>
          <w:p w14:paraId="210DCE19" w14:textId="42BEBF59" w:rsidR="00C93CEB" w:rsidRPr="001E7325" w:rsidRDefault="00C93CEB" w:rsidP="0010082E">
            <w:pPr>
              <w:jc w:val="center"/>
              <w:rPr>
                <w:rFonts w:ascii="Arial" w:hAnsi="Arial" w:cs="Arial"/>
                <w:szCs w:val="20"/>
                <w:lang w:val="hr-HR"/>
              </w:rPr>
            </w:pPr>
            <w:r w:rsidRPr="001E7325">
              <w:rPr>
                <w:rFonts w:ascii="Arial" w:hAnsi="Arial" w:cs="Arial"/>
                <w:bCs/>
                <w:szCs w:val="20"/>
                <w:lang w:val="hr-HR"/>
              </w:rPr>
              <w:t>Ciljana vrijednost u 202</w:t>
            </w:r>
            <w:r w:rsidR="00786EF8" w:rsidRPr="001E7325">
              <w:rPr>
                <w:rFonts w:ascii="Arial" w:hAnsi="Arial" w:cs="Arial"/>
                <w:bCs/>
                <w:szCs w:val="20"/>
                <w:lang w:val="hr-HR"/>
              </w:rPr>
              <w:t>8</w:t>
            </w:r>
            <w:r w:rsidRPr="001E7325">
              <w:rPr>
                <w:rFonts w:ascii="Arial" w:hAnsi="Arial" w:cs="Arial"/>
                <w:bCs/>
                <w:szCs w:val="20"/>
                <w:lang w:val="hr-HR"/>
              </w:rPr>
              <w:t>.</w:t>
            </w:r>
          </w:p>
        </w:tc>
        <w:tc>
          <w:tcPr>
            <w:tcW w:w="567" w:type="pct"/>
            <w:tcBorders>
              <w:top w:val="double" w:sz="4" w:space="0" w:color="auto"/>
              <w:right w:val="double" w:sz="4" w:space="0" w:color="auto"/>
            </w:tcBorders>
            <w:shd w:val="clear" w:color="auto" w:fill="FBE4D5" w:themeFill="accent2" w:themeFillTint="33"/>
            <w:vAlign w:val="center"/>
          </w:tcPr>
          <w:p w14:paraId="36AF6825" w14:textId="6F570FE2" w:rsidR="00C93CEB" w:rsidRPr="001E7325" w:rsidRDefault="00786EF8" w:rsidP="0010082E">
            <w:pPr>
              <w:jc w:val="center"/>
              <w:rPr>
                <w:rFonts w:ascii="Arial" w:hAnsi="Arial" w:cs="Arial"/>
                <w:szCs w:val="20"/>
                <w:lang w:val="hr-HR"/>
              </w:rPr>
            </w:pPr>
            <w:r w:rsidRPr="001E7325">
              <w:rPr>
                <w:rFonts w:ascii="Arial" w:hAnsi="Arial" w:cs="Arial"/>
                <w:bCs/>
                <w:szCs w:val="20"/>
                <w:lang w:val="hr-HR"/>
              </w:rPr>
              <w:t>Ciljana vrijednost u 2030</w:t>
            </w:r>
            <w:r w:rsidR="00C93CEB" w:rsidRPr="001E7325">
              <w:rPr>
                <w:rFonts w:ascii="Arial" w:hAnsi="Arial" w:cs="Arial"/>
                <w:bCs/>
                <w:szCs w:val="20"/>
                <w:lang w:val="hr-HR"/>
              </w:rPr>
              <w:t>.</w:t>
            </w:r>
          </w:p>
        </w:tc>
      </w:tr>
      <w:tr w:rsidR="0010082E" w:rsidRPr="001E7325" w14:paraId="7DE35DE2" w14:textId="77777777" w:rsidTr="003A485F">
        <w:trPr>
          <w:trHeight w:val="582"/>
        </w:trPr>
        <w:tc>
          <w:tcPr>
            <w:tcW w:w="1848" w:type="pct"/>
            <w:gridSpan w:val="2"/>
            <w:tcBorders>
              <w:top w:val="double" w:sz="4" w:space="0" w:color="auto"/>
              <w:right w:val="double" w:sz="4" w:space="0" w:color="auto"/>
            </w:tcBorders>
            <w:shd w:val="clear" w:color="auto" w:fill="FFFFFF" w:themeFill="background1"/>
          </w:tcPr>
          <w:p w14:paraId="24F209AA" w14:textId="70D47775" w:rsidR="00786EF8" w:rsidRPr="001E7325" w:rsidRDefault="00603B9C" w:rsidP="004B45EF">
            <w:pPr>
              <w:jc w:val="both"/>
              <w:rPr>
                <w:rFonts w:ascii="Arial" w:hAnsi="Arial" w:cs="Arial"/>
                <w:bCs/>
                <w:szCs w:val="20"/>
                <w:lang w:val="hr-HR"/>
              </w:rPr>
            </w:pPr>
            <w:r w:rsidRPr="001E7325">
              <w:rPr>
                <w:rFonts w:ascii="Arial" w:hAnsi="Arial" w:cs="Arial"/>
                <w:szCs w:val="20"/>
                <w:lang w:val="hr-HR"/>
              </w:rPr>
              <w:t>Usvojene</w:t>
            </w:r>
            <w:r w:rsidR="00755A8A" w:rsidRPr="001E7325">
              <w:rPr>
                <w:rFonts w:ascii="Arial" w:hAnsi="Arial" w:cs="Arial"/>
                <w:szCs w:val="20"/>
                <w:lang w:val="hr-HR"/>
              </w:rPr>
              <w:t xml:space="preserve"> </w:t>
            </w:r>
            <w:r w:rsidR="00786EF8" w:rsidRPr="001E7325">
              <w:rPr>
                <w:rFonts w:ascii="Arial" w:hAnsi="Arial" w:cs="Arial"/>
                <w:bCs/>
                <w:szCs w:val="20"/>
                <w:lang w:val="hr-HR"/>
              </w:rPr>
              <w:t xml:space="preserve">izmjene i dopune ključnog </w:t>
            </w:r>
            <w:r w:rsidR="004B45EF" w:rsidRPr="001E7325">
              <w:rPr>
                <w:rFonts w:ascii="Arial" w:hAnsi="Arial" w:cs="Arial"/>
                <w:bCs/>
                <w:szCs w:val="20"/>
                <w:lang w:val="hr-HR"/>
              </w:rPr>
              <w:t>normativnog</w:t>
            </w:r>
            <w:r w:rsidR="00786EF8" w:rsidRPr="001E7325">
              <w:rPr>
                <w:rFonts w:ascii="Arial" w:hAnsi="Arial" w:cs="Arial"/>
                <w:bCs/>
                <w:szCs w:val="20"/>
                <w:lang w:val="hr-HR"/>
              </w:rPr>
              <w:t xml:space="preserve"> okvira u oblasti kontrole oružja, municije i civilne upotrebe eksploziva, uključujući prekursore eksploziva, u skladu sa pravnom tekovinom EU i međunarodnim obavezama</w:t>
            </w:r>
          </w:p>
        </w:tc>
        <w:tc>
          <w:tcPr>
            <w:tcW w:w="1034" w:type="pct"/>
            <w:gridSpan w:val="2"/>
            <w:tcBorders>
              <w:top w:val="double" w:sz="4" w:space="0" w:color="auto"/>
              <w:right w:val="double" w:sz="4" w:space="0" w:color="auto"/>
            </w:tcBorders>
            <w:shd w:val="clear" w:color="auto" w:fill="FFFFFF" w:themeFill="background1"/>
          </w:tcPr>
          <w:p w14:paraId="751FD579" w14:textId="1D453FDD" w:rsidR="007D65B5" w:rsidRPr="001E7325" w:rsidRDefault="007D65B5" w:rsidP="007D65B5">
            <w:pPr>
              <w:spacing w:line="276" w:lineRule="auto"/>
              <w:rPr>
                <w:rFonts w:ascii="Arial" w:hAnsi="Arial" w:cs="Arial"/>
                <w:bCs/>
                <w:szCs w:val="20"/>
                <w:lang w:val="hr-HR"/>
              </w:rPr>
            </w:pPr>
            <w:r w:rsidRPr="001E7325">
              <w:rPr>
                <w:rFonts w:ascii="Arial" w:hAnsi="Arial" w:cs="Arial"/>
                <w:bCs/>
                <w:szCs w:val="20"/>
                <w:lang w:val="hr-HR"/>
              </w:rPr>
              <w:t>- Izvještaj o postignutom napretku u sprovođenju Mape puta</w:t>
            </w:r>
          </w:p>
          <w:p w14:paraId="565CF3D4" w14:textId="0618812A" w:rsidR="00755A8A" w:rsidRPr="001E7325" w:rsidRDefault="00755A8A" w:rsidP="00755A8A">
            <w:pPr>
              <w:rPr>
                <w:rFonts w:ascii="Arial" w:hAnsi="Arial" w:cs="Arial"/>
                <w:bCs/>
                <w:szCs w:val="20"/>
                <w:lang w:val="hr-HR"/>
              </w:rPr>
            </w:pPr>
            <w:r w:rsidRPr="001E7325">
              <w:rPr>
                <w:rFonts w:ascii="Arial" w:hAnsi="Arial" w:cs="Arial"/>
                <w:bCs/>
                <w:szCs w:val="20"/>
                <w:lang w:val="hr-HR"/>
              </w:rPr>
              <w:t xml:space="preserve">- </w:t>
            </w:r>
            <w:r w:rsidR="00786EF8" w:rsidRPr="001E7325">
              <w:rPr>
                <w:rFonts w:ascii="Arial" w:hAnsi="Arial" w:cs="Arial"/>
                <w:bCs/>
                <w:szCs w:val="20"/>
                <w:lang w:val="hr-HR"/>
              </w:rPr>
              <w:t>Godišnji izvještaj EK za 2025</w:t>
            </w:r>
            <w:r w:rsidRPr="001E7325">
              <w:rPr>
                <w:rFonts w:ascii="Arial" w:hAnsi="Arial" w:cs="Arial"/>
                <w:bCs/>
                <w:szCs w:val="20"/>
                <w:lang w:val="hr-HR"/>
              </w:rPr>
              <w:t>.</w:t>
            </w:r>
          </w:p>
          <w:p w14:paraId="74698C9B" w14:textId="3047CFA1" w:rsidR="00755A8A" w:rsidRPr="001E7325" w:rsidRDefault="00755A8A" w:rsidP="00755A8A">
            <w:pPr>
              <w:rPr>
                <w:rFonts w:ascii="Arial" w:hAnsi="Arial" w:cs="Arial"/>
                <w:bCs/>
                <w:szCs w:val="20"/>
                <w:lang w:val="hr-HR"/>
              </w:rPr>
            </w:pPr>
            <w:r w:rsidRPr="001E7325">
              <w:rPr>
                <w:rFonts w:ascii="Arial" w:hAnsi="Arial" w:cs="Arial"/>
                <w:bCs/>
                <w:szCs w:val="20"/>
                <w:lang w:val="hr-HR"/>
              </w:rPr>
              <w:t>- Službeni list Crne Gore</w:t>
            </w:r>
          </w:p>
        </w:tc>
        <w:tc>
          <w:tcPr>
            <w:tcW w:w="875" w:type="pct"/>
            <w:tcBorders>
              <w:top w:val="double" w:sz="4" w:space="0" w:color="auto"/>
              <w:right w:val="double" w:sz="4" w:space="0" w:color="auto"/>
            </w:tcBorders>
            <w:shd w:val="clear" w:color="auto" w:fill="FFFFFF" w:themeFill="background1"/>
            <w:vAlign w:val="center"/>
          </w:tcPr>
          <w:p w14:paraId="609A3D02" w14:textId="48C1679C" w:rsidR="00755A8A" w:rsidRPr="001E7325" w:rsidRDefault="00CE563E" w:rsidP="0010082E">
            <w:pPr>
              <w:jc w:val="center"/>
              <w:rPr>
                <w:rFonts w:ascii="Arial" w:hAnsi="Arial" w:cs="Arial"/>
                <w:szCs w:val="20"/>
                <w:lang w:val="hr-HR"/>
              </w:rPr>
            </w:pPr>
            <w:r w:rsidRPr="001E7325">
              <w:rPr>
                <w:rFonts w:ascii="Arial" w:hAnsi="Arial" w:cs="Arial"/>
                <w:szCs w:val="20"/>
                <w:lang w:val="hr-HR"/>
              </w:rPr>
              <w:t>72</w:t>
            </w:r>
            <w:r w:rsidR="00755A8A" w:rsidRPr="001E7325">
              <w:rPr>
                <w:rFonts w:ascii="Arial" w:hAnsi="Arial" w:cs="Arial"/>
                <w:szCs w:val="20"/>
                <w:lang w:val="hr-HR"/>
              </w:rPr>
              <w:t>%</w:t>
            </w:r>
          </w:p>
        </w:tc>
        <w:tc>
          <w:tcPr>
            <w:tcW w:w="676" w:type="pct"/>
            <w:gridSpan w:val="3"/>
            <w:tcBorders>
              <w:top w:val="double" w:sz="4" w:space="0" w:color="auto"/>
              <w:right w:val="double" w:sz="4" w:space="0" w:color="auto"/>
            </w:tcBorders>
            <w:shd w:val="clear" w:color="auto" w:fill="FFFFFF" w:themeFill="background1"/>
            <w:vAlign w:val="center"/>
          </w:tcPr>
          <w:p w14:paraId="10440BF3" w14:textId="0E2FFCFA" w:rsidR="00755A8A" w:rsidRPr="001E7325" w:rsidRDefault="00CE563E" w:rsidP="0010082E">
            <w:pPr>
              <w:jc w:val="center"/>
              <w:rPr>
                <w:rFonts w:ascii="Arial" w:hAnsi="Arial" w:cs="Arial"/>
                <w:szCs w:val="20"/>
                <w:lang w:val="hr-HR"/>
              </w:rPr>
            </w:pPr>
            <w:r w:rsidRPr="001E7325">
              <w:rPr>
                <w:rFonts w:ascii="Arial" w:hAnsi="Arial" w:cs="Arial"/>
                <w:szCs w:val="20"/>
                <w:lang w:val="hr-HR"/>
              </w:rPr>
              <w:t>85</w:t>
            </w:r>
            <w:r w:rsidR="00755A8A" w:rsidRPr="001E7325">
              <w:rPr>
                <w:rFonts w:ascii="Arial" w:hAnsi="Arial" w:cs="Arial"/>
                <w:szCs w:val="20"/>
                <w:lang w:val="hr-HR"/>
              </w:rPr>
              <w:t>%</w:t>
            </w:r>
          </w:p>
        </w:tc>
        <w:tc>
          <w:tcPr>
            <w:tcW w:w="567" w:type="pct"/>
            <w:tcBorders>
              <w:top w:val="double" w:sz="4" w:space="0" w:color="auto"/>
              <w:right w:val="double" w:sz="4" w:space="0" w:color="auto"/>
            </w:tcBorders>
            <w:shd w:val="clear" w:color="auto" w:fill="FFFFFF" w:themeFill="background1"/>
            <w:vAlign w:val="center"/>
          </w:tcPr>
          <w:p w14:paraId="1D8B23A6" w14:textId="1260126B" w:rsidR="00755A8A" w:rsidRPr="001E7325" w:rsidRDefault="00755A8A" w:rsidP="0010082E">
            <w:pPr>
              <w:jc w:val="center"/>
              <w:rPr>
                <w:rFonts w:ascii="Arial" w:hAnsi="Arial" w:cs="Arial"/>
                <w:bCs/>
                <w:szCs w:val="20"/>
                <w:lang w:val="hr-HR"/>
              </w:rPr>
            </w:pPr>
            <w:r w:rsidRPr="001E7325">
              <w:rPr>
                <w:rFonts w:ascii="Arial" w:hAnsi="Arial" w:cs="Arial"/>
                <w:szCs w:val="20"/>
                <w:lang w:val="hr-HR"/>
              </w:rPr>
              <w:t>100%</w:t>
            </w:r>
          </w:p>
        </w:tc>
      </w:tr>
      <w:tr w:rsidR="0010082E" w:rsidRPr="001E7325" w14:paraId="7218F27B" w14:textId="77777777" w:rsidTr="003A485F">
        <w:trPr>
          <w:trHeight w:val="582"/>
        </w:trPr>
        <w:tc>
          <w:tcPr>
            <w:tcW w:w="1848" w:type="pct"/>
            <w:gridSpan w:val="2"/>
            <w:tcBorders>
              <w:top w:val="double" w:sz="4" w:space="0" w:color="auto"/>
              <w:right w:val="double" w:sz="4" w:space="0" w:color="auto"/>
            </w:tcBorders>
            <w:shd w:val="clear" w:color="auto" w:fill="FFFFFF" w:themeFill="background1"/>
            <w:vAlign w:val="center"/>
          </w:tcPr>
          <w:p w14:paraId="10CC0582" w14:textId="1BADFD69" w:rsidR="00755A8A" w:rsidRPr="001E7325" w:rsidRDefault="00CE563E" w:rsidP="0010082E">
            <w:pPr>
              <w:jc w:val="both"/>
              <w:rPr>
                <w:rFonts w:ascii="Arial" w:hAnsi="Arial" w:cs="Arial"/>
                <w:szCs w:val="20"/>
                <w:lang w:val="hr-HR"/>
              </w:rPr>
            </w:pPr>
            <w:r w:rsidRPr="001E7325">
              <w:rPr>
                <w:rFonts w:ascii="Arial" w:hAnsi="Arial" w:cs="Arial"/>
                <w:bCs/>
                <w:szCs w:val="20"/>
                <w:lang w:val="hr-HR"/>
              </w:rPr>
              <w:lastRenderedPageBreak/>
              <w:t>Obezbijeđeno</w:t>
            </w:r>
            <w:r w:rsidR="00786EF8" w:rsidRPr="001E7325">
              <w:rPr>
                <w:rFonts w:ascii="Arial" w:hAnsi="Arial" w:cs="Arial"/>
                <w:bCs/>
                <w:szCs w:val="20"/>
                <w:lang w:val="hr-HR"/>
              </w:rPr>
              <w:t xml:space="preserve"> k</w:t>
            </w:r>
            <w:r w:rsidR="004B45EF" w:rsidRPr="001E7325">
              <w:rPr>
                <w:rFonts w:ascii="Arial" w:hAnsi="Arial" w:cs="Arial"/>
                <w:bCs/>
                <w:szCs w:val="20"/>
                <w:lang w:val="hr-HR"/>
              </w:rPr>
              <w:t>ontinuirano praćenje, evaluacija</w:t>
            </w:r>
            <w:r w:rsidR="00786EF8" w:rsidRPr="001E7325">
              <w:rPr>
                <w:rFonts w:ascii="Arial" w:hAnsi="Arial" w:cs="Arial"/>
                <w:bCs/>
                <w:szCs w:val="20"/>
                <w:lang w:val="hr-HR"/>
              </w:rPr>
              <w:t xml:space="preserve"> i prilagođavanje </w:t>
            </w:r>
            <w:r w:rsidR="00D10906" w:rsidRPr="001E7325">
              <w:rPr>
                <w:rFonts w:ascii="Arial" w:hAnsi="Arial" w:cs="Arial"/>
                <w:bCs/>
                <w:szCs w:val="20"/>
                <w:lang w:val="hr-HR"/>
              </w:rPr>
              <w:t>normativnog</w:t>
            </w:r>
            <w:r w:rsidR="00786EF8" w:rsidRPr="001E7325">
              <w:rPr>
                <w:rFonts w:ascii="Arial" w:hAnsi="Arial" w:cs="Arial"/>
                <w:bCs/>
                <w:szCs w:val="20"/>
                <w:lang w:val="hr-HR"/>
              </w:rPr>
              <w:t xml:space="preserve"> i regulatornog okvira</w:t>
            </w:r>
          </w:p>
        </w:tc>
        <w:tc>
          <w:tcPr>
            <w:tcW w:w="1034" w:type="pct"/>
            <w:gridSpan w:val="2"/>
            <w:tcBorders>
              <w:top w:val="double" w:sz="4" w:space="0" w:color="auto"/>
              <w:right w:val="double" w:sz="4" w:space="0" w:color="auto"/>
            </w:tcBorders>
            <w:shd w:val="clear" w:color="auto" w:fill="FFFFFF" w:themeFill="background1"/>
          </w:tcPr>
          <w:p w14:paraId="155E3F7C" w14:textId="77777777" w:rsidR="00755A8A" w:rsidRPr="001E7325" w:rsidRDefault="007D65B5" w:rsidP="00CE563E">
            <w:pPr>
              <w:spacing w:line="276" w:lineRule="auto"/>
              <w:rPr>
                <w:rFonts w:ascii="Arial" w:hAnsi="Arial" w:cs="Arial"/>
                <w:bCs/>
                <w:szCs w:val="20"/>
                <w:lang w:val="hr-HR"/>
              </w:rPr>
            </w:pPr>
            <w:r w:rsidRPr="001E7325">
              <w:rPr>
                <w:rFonts w:ascii="Arial" w:hAnsi="Arial" w:cs="Arial"/>
                <w:bCs/>
                <w:szCs w:val="20"/>
                <w:lang w:val="hr-HR"/>
              </w:rPr>
              <w:t>-Izvještaj o postignutom napretku u sprovođenju Mape puta</w:t>
            </w:r>
          </w:p>
          <w:p w14:paraId="7DFC1487" w14:textId="745B7C2D" w:rsidR="00CE563E" w:rsidRPr="001E7325" w:rsidRDefault="00C25046" w:rsidP="00C25046">
            <w:pPr>
              <w:spacing w:line="276" w:lineRule="auto"/>
              <w:rPr>
                <w:rFonts w:ascii="Arial" w:hAnsi="Arial" w:cs="Arial"/>
                <w:b/>
                <w:szCs w:val="20"/>
                <w:lang w:val="hr-HR"/>
              </w:rPr>
            </w:pPr>
            <w:r w:rsidRPr="001E7325">
              <w:rPr>
                <w:rFonts w:ascii="Arial" w:hAnsi="Arial" w:cs="Arial"/>
                <w:bCs/>
                <w:szCs w:val="20"/>
                <w:lang w:val="hr-HR"/>
              </w:rPr>
              <w:t>-Izvještaji KT za SALW</w:t>
            </w:r>
          </w:p>
        </w:tc>
        <w:tc>
          <w:tcPr>
            <w:tcW w:w="875" w:type="pct"/>
            <w:tcBorders>
              <w:top w:val="double" w:sz="4" w:space="0" w:color="auto"/>
              <w:right w:val="double" w:sz="4" w:space="0" w:color="auto"/>
            </w:tcBorders>
            <w:shd w:val="clear" w:color="auto" w:fill="FFFFFF" w:themeFill="background1"/>
            <w:vAlign w:val="center"/>
          </w:tcPr>
          <w:p w14:paraId="207CCAC3" w14:textId="5EC69ABA" w:rsidR="00755A8A" w:rsidRPr="001E7325" w:rsidRDefault="00CE563E" w:rsidP="0010082E">
            <w:pPr>
              <w:jc w:val="center"/>
              <w:rPr>
                <w:rFonts w:ascii="Arial" w:hAnsi="Arial" w:cs="Arial"/>
                <w:szCs w:val="20"/>
                <w:lang w:val="hr-HR"/>
              </w:rPr>
            </w:pPr>
            <w:r w:rsidRPr="001E7325">
              <w:rPr>
                <w:rFonts w:ascii="Arial" w:hAnsi="Arial" w:cs="Arial"/>
                <w:szCs w:val="20"/>
                <w:lang w:val="hr-HR"/>
              </w:rPr>
              <w:t>50</w:t>
            </w:r>
            <w:r w:rsidR="00755A8A" w:rsidRPr="001E7325">
              <w:rPr>
                <w:rFonts w:ascii="Arial" w:hAnsi="Arial" w:cs="Arial"/>
                <w:szCs w:val="20"/>
                <w:lang w:val="hr-HR"/>
              </w:rPr>
              <w:t>%</w:t>
            </w:r>
          </w:p>
        </w:tc>
        <w:tc>
          <w:tcPr>
            <w:tcW w:w="676" w:type="pct"/>
            <w:gridSpan w:val="3"/>
            <w:tcBorders>
              <w:top w:val="double" w:sz="4" w:space="0" w:color="auto"/>
              <w:right w:val="double" w:sz="4" w:space="0" w:color="auto"/>
            </w:tcBorders>
            <w:shd w:val="clear" w:color="auto" w:fill="FFFFFF" w:themeFill="background1"/>
            <w:vAlign w:val="center"/>
          </w:tcPr>
          <w:p w14:paraId="4AAC8A1C" w14:textId="35178894" w:rsidR="00755A8A" w:rsidRPr="001E7325" w:rsidRDefault="00CE563E" w:rsidP="0010082E">
            <w:pPr>
              <w:jc w:val="center"/>
              <w:rPr>
                <w:rFonts w:ascii="Arial" w:hAnsi="Arial" w:cs="Arial"/>
                <w:szCs w:val="20"/>
                <w:lang w:val="hr-HR"/>
              </w:rPr>
            </w:pPr>
            <w:r w:rsidRPr="001E7325">
              <w:rPr>
                <w:rFonts w:ascii="Arial" w:hAnsi="Arial" w:cs="Arial"/>
                <w:szCs w:val="20"/>
                <w:lang w:val="hr-HR"/>
              </w:rPr>
              <w:t>100</w:t>
            </w:r>
            <w:r w:rsidR="00755A8A" w:rsidRPr="001E7325">
              <w:rPr>
                <w:rFonts w:ascii="Arial" w:hAnsi="Arial" w:cs="Arial"/>
                <w:szCs w:val="20"/>
                <w:lang w:val="hr-HR"/>
              </w:rPr>
              <w:t>%</w:t>
            </w:r>
          </w:p>
        </w:tc>
        <w:tc>
          <w:tcPr>
            <w:tcW w:w="567" w:type="pct"/>
            <w:tcBorders>
              <w:top w:val="double" w:sz="4" w:space="0" w:color="auto"/>
              <w:right w:val="double" w:sz="4" w:space="0" w:color="auto"/>
            </w:tcBorders>
            <w:shd w:val="clear" w:color="auto" w:fill="FFFFFF" w:themeFill="background1"/>
            <w:vAlign w:val="center"/>
          </w:tcPr>
          <w:p w14:paraId="583B32CE" w14:textId="11E19193" w:rsidR="00755A8A" w:rsidRPr="001E7325" w:rsidRDefault="00755A8A" w:rsidP="0010082E">
            <w:pPr>
              <w:jc w:val="center"/>
              <w:rPr>
                <w:rFonts w:ascii="Arial" w:hAnsi="Arial" w:cs="Arial"/>
                <w:bCs/>
                <w:szCs w:val="20"/>
                <w:lang w:val="hr-HR"/>
              </w:rPr>
            </w:pPr>
            <w:r w:rsidRPr="001E7325">
              <w:rPr>
                <w:rFonts w:ascii="Arial" w:hAnsi="Arial" w:cs="Arial"/>
                <w:szCs w:val="20"/>
                <w:lang w:val="hr-HR"/>
              </w:rPr>
              <w:t>100%</w:t>
            </w:r>
          </w:p>
        </w:tc>
      </w:tr>
      <w:tr w:rsidR="0010082E" w:rsidRPr="001E7325" w14:paraId="4749E407" w14:textId="77777777" w:rsidTr="003A485F">
        <w:trPr>
          <w:trHeight w:val="582"/>
        </w:trPr>
        <w:tc>
          <w:tcPr>
            <w:tcW w:w="1848" w:type="pct"/>
            <w:gridSpan w:val="2"/>
            <w:tcBorders>
              <w:top w:val="double" w:sz="4" w:space="0" w:color="auto"/>
              <w:right w:val="double" w:sz="4" w:space="0" w:color="auto"/>
            </w:tcBorders>
            <w:shd w:val="clear" w:color="auto" w:fill="FFFFFF" w:themeFill="background1"/>
          </w:tcPr>
          <w:p w14:paraId="0542D906" w14:textId="79160DB7" w:rsidR="00603B9C" w:rsidRPr="001E7325" w:rsidRDefault="00603B9C" w:rsidP="00603B9C">
            <w:pPr>
              <w:jc w:val="both"/>
              <w:rPr>
                <w:rFonts w:ascii="Arial" w:hAnsi="Arial" w:cs="Arial"/>
                <w:bCs/>
                <w:szCs w:val="20"/>
                <w:lang w:val="hr-HR"/>
              </w:rPr>
            </w:pPr>
            <w:r w:rsidRPr="001E7325">
              <w:rPr>
                <w:rFonts w:ascii="Arial" w:hAnsi="Arial" w:cs="Arial"/>
                <w:szCs w:val="20"/>
                <w:lang w:val="hr-HR"/>
              </w:rPr>
              <w:t>Uspostavljen mehanizam za kontinuirano praćenje i reviziju postojećeg normativnog okvira u skladu sa razvojem evropskih i međunarodnih standarda i novim bezbjednosnim izazovima</w:t>
            </w:r>
          </w:p>
        </w:tc>
        <w:tc>
          <w:tcPr>
            <w:tcW w:w="1034" w:type="pct"/>
            <w:gridSpan w:val="2"/>
            <w:tcBorders>
              <w:top w:val="double" w:sz="4" w:space="0" w:color="auto"/>
              <w:right w:val="double" w:sz="4" w:space="0" w:color="auto"/>
            </w:tcBorders>
            <w:shd w:val="clear" w:color="auto" w:fill="FFFFFF" w:themeFill="background1"/>
          </w:tcPr>
          <w:p w14:paraId="4E522437" w14:textId="03AEDF9D" w:rsidR="0010082E" w:rsidRPr="001E7325" w:rsidRDefault="0010082E" w:rsidP="0010082E">
            <w:pPr>
              <w:spacing w:line="276" w:lineRule="auto"/>
              <w:rPr>
                <w:rFonts w:ascii="Arial" w:hAnsi="Arial" w:cs="Arial"/>
                <w:bCs/>
                <w:szCs w:val="20"/>
                <w:lang w:val="hr-HR"/>
              </w:rPr>
            </w:pPr>
          </w:p>
          <w:p w14:paraId="145A9B1C" w14:textId="77777777" w:rsidR="00C25046" w:rsidRPr="001E7325" w:rsidRDefault="00C25046" w:rsidP="00C25046">
            <w:pPr>
              <w:spacing w:line="276" w:lineRule="auto"/>
              <w:rPr>
                <w:rFonts w:ascii="Arial" w:hAnsi="Arial" w:cs="Arial"/>
                <w:bCs/>
                <w:szCs w:val="20"/>
                <w:lang w:val="hr-HR"/>
              </w:rPr>
            </w:pPr>
          </w:p>
          <w:p w14:paraId="08ED36B4" w14:textId="4A0DF41B" w:rsidR="00C25046" w:rsidRPr="001E7325" w:rsidRDefault="00C25046" w:rsidP="00C25046">
            <w:pPr>
              <w:spacing w:line="276" w:lineRule="auto"/>
              <w:rPr>
                <w:rFonts w:ascii="Arial" w:hAnsi="Arial" w:cs="Arial"/>
                <w:b/>
                <w:szCs w:val="20"/>
                <w:lang w:val="hr-HR"/>
              </w:rPr>
            </w:pPr>
            <w:r w:rsidRPr="001E7325">
              <w:rPr>
                <w:rFonts w:ascii="Arial" w:hAnsi="Arial" w:cs="Arial"/>
                <w:bCs/>
                <w:szCs w:val="20"/>
                <w:lang w:val="hr-HR"/>
              </w:rPr>
              <w:t>-Izvještaji KT za SALW</w:t>
            </w:r>
          </w:p>
          <w:p w14:paraId="708C5D45" w14:textId="5F7AE698" w:rsidR="007D5A94" w:rsidRPr="001E7325" w:rsidRDefault="007D5A94" w:rsidP="00603B9C">
            <w:pPr>
              <w:spacing w:line="276" w:lineRule="auto"/>
              <w:rPr>
                <w:rFonts w:ascii="Arial" w:hAnsi="Arial" w:cs="Arial"/>
                <w:bCs/>
                <w:szCs w:val="20"/>
                <w:lang w:val="hr-HR"/>
              </w:rPr>
            </w:pPr>
          </w:p>
        </w:tc>
        <w:tc>
          <w:tcPr>
            <w:tcW w:w="875" w:type="pct"/>
            <w:tcBorders>
              <w:top w:val="double" w:sz="4" w:space="0" w:color="auto"/>
              <w:right w:val="double" w:sz="4" w:space="0" w:color="auto"/>
            </w:tcBorders>
            <w:shd w:val="clear" w:color="auto" w:fill="FFFFFF" w:themeFill="background1"/>
            <w:vAlign w:val="center"/>
          </w:tcPr>
          <w:p w14:paraId="53E312B5" w14:textId="4AC81587" w:rsidR="00603B9C" w:rsidRPr="001E7325" w:rsidRDefault="000F561A" w:rsidP="0010082E">
            <w:pPr>
              <w:jc w:val="center"/>
              <w:rPr>
                <w:rFonts w:ascii="Arial" w:hAnsi="Arial" w:cs="Arial"/>
                <w:szCs w:val="20"/>
                <w:lang w:val="hr-HR"/>
              </w:rPr>
            </w:pPr>
            <w:r w:rsidRPr="001E7325">
              <w:rPr>
                <w:rFonts w:ascii="Arial" w:hAnsi="Arial" w:cs="Arial"/>
                <w:szCs w:val="20"/>
                <w:lang w:val="hr-HR"/>
              </w:rPr>
              <w:t>0</w:t>
            </w:r>
          </w:p>
        </w:tc>
        <w:tc>
          <w:tcPr>
            <w:tcW w:w="676" w:type="pct"/>
            <w:gridSpan w:val="3"/>
            <w:tcBorders>
              <w:top w:val="double" w:sz="4" w:space="0" w:color="auto"/>
              <w:right w:val="double" w:sz="4" w:space="0" w:color="auto"/>
            </w:tcBorders>
            <w:shd w:val="clear" w:color="auto" w:fill="FFFFFF" w:themeFill="background1"/>
            <w:vAlign w:val="center"/>
          </w:tcPr>
          <w:p w14:paraId="4951804C" w14:textId="019AED2B" w:rsidR="00603B9C" w:rsidRPr="001E7325" w:rsidRDefault="000F561A" w:rsidP="0010082E">
            <w:pPr>
              <w:jc w:val="center"/>
              <w:rPr>
                <w:rFonts w:ascii="Arial" w:hAnsi="Arial" w:cs="Arial"/>
                <w:szCs w:val="20"/>
                <w:lang w:val="hr-HR"/>
              </w:rPr>
            </w:pPr>
            <w:r w:rsidRPr="001E7325">
              <w:rPr>
                <w:rFonts w:ascii="Arial" w:hAnsi="Arial" w:cs="Arial"/>
                <w:szCs w:val="20"/>
                <w:lang w:val="hr-HR"/>
              </w:rPr>
              <w:t>2</w:t>
            </w:r>
          </w:p>
        </w:tc>
        <w:tc>
          <w:tcPr>
            <w:tcW w:w="567" w:type="pct"/>
            <w:tcBorders>
              <w:top w:val="double" w:sz="4" w:space="0" w:color="auto"/>
              <w:right w:val="double" w:sz="4" w:space="0" w:color="auto"/>
            </w:tcBorders>
            <w:shd w:val="clear" w:color="auto" w:fill="FFFFFF" w:themeFill="background1"/>
            <w:vAlign w:val="center"/>
          </w:tcPr>
          <w:p w14:paraId="56B3B594" w14:textId="3F87921A" w:rsidR="00603B9C" w:rsidRPr="001E7325" w:rsidRDefault="000F561A" w:rsidP="0010082E">
            <w:pPr>
              <w:jc w:val="center"/>
              <w:rPr>
                <w:rFonts w:ascii="Arial" w:hAnsi="Arial" w:cs="Arial"/>
                <w:szCs w:val="20"/>
                <w:lang w:val="hr-HR"/>
              </w:rPr>
            </w:pPr>
            <w:r w:rsidRPr="001E7325">
              <w:rPr>
                <w:rFonts w:ascii="Arial" w:hAnsi="Arial" w:cs="Arial"/>
                <w:szCs w:val="20"/>
                <w:lang w:val="hr-HR"/>
              </w:rPr>
              <w:t>4</w:t>
            </w:r>
          </w:p>
        </w:tc>
      </w:tr>
      <w:tr w:rsidR="0010082E" w:rsidRPr="001E7325" w14:paraId="1A4C51C4" w14:textId="77777777" w:rsidTr="003A485F">
        <w:trPr>
          <w:trHeight w:val="955"/>
        </w:trPr>
        <w:tc>
          <w:tcPr>
            <w:tcW w:w="1523" w:type="pct"/>
            <w:tcBorders>
              <w:top w:val="double" w:sz="4" w:space="0" w:color="auto"/>
            </w:tcBorders>
            <w:shd w:val="clear" w:color="auto" w:fill="D9D9D9" w:themeFill="background1" w:themeFillShade="D9"/>
            <w:vAlign w:val="center"/>
          </w:tcPr>
          <w:p w14:paraId="643F864F" w14:textId="157B4F69" w:rsidR="00603B9C" w:rsidRPr="001E7325" w:rsidRDefault="00603B9C" w:rsidP="00CE1535">
            <w:pPr>
              <w:jc w:val="center"/>
              <w:rPr>
                <w:rFonts w:ascii="Arial" w:hAnsi="Arial" w:cs="Arial"/>
                <w:b/>
                <w:szCs w:val="20"/>
                <w:lang w:val="hr-HR"/>
              </w:rPr>
            </w:pPr>
            <w:bookmarkStart w:id="39" w:name="_Hlk221783124"/>
            <w:r w:rsidRPr="001E7325">
              <w:rPr>
                <w:rFonts w:ascii="Arial" w:hAnsi="Arial" w:cs="Arial"/>
                <w:b/>
                <w:szCs w:val="20"/>
                <w:lang w:val="hr-HR"/>
              </w:rPr>
              <w:t>Aktivnosti koje utiču na realizaciju operativnog cilja</w:t>
            </w:r>
            <w:bookmarkEnd w:id="39"/>
          </w:p>
        </w:tc>
        <w:tc>
          <w:tcPr>
            <w:tcW w:w="707" w:type="pct"/>
            <w:gridSpan w:val="2"/>
            <w:tcBorders>
              <w:top w:val="double" w:sz="4" w:space="0" w:color="auto"/>
            </w:tcBorders>
            <w:shd w:val="clear" w:color="auto" w:fill="D9D9D9" w:themeFill="background1" w:themeFillShade="D9"/>
            <w:vAlign w:val="center"/>
          </w:tcPr>
          <w:p w14:paraId="741080C7" w14:textId="2C57AD3D" w:rsidR="00603B9C" w:rsidRPr="001E7325" w:rsidRDefault="00603B9C" w:rsidP="00CE1535">
            <w:pPr>
              <w:jc w:val="center"/>
              <w:rPr>
                <w:rFonts w:ascii="Arial" w:hAnsi="Arial" w:cs="Arial"/>
                <w:b/>
                <w:szCs w:val="20"/>
                <w:lang w:val="hr-HR"/>
              </w:rPr>
            </w:pPr>
            <w:r w:rsidRPr="001E7325">
              <w:rPr>
                <w:rFonts w:ascii="Arial" w:hAnsi="Arial" w:cs="Arial"/>
                <w:b/>
                <w:szCs w:val="20"/>
                <w:lang w:val="hr-HR"/>
              </w:rPr>
              <w:t>Nosioci aktivnosti</w:t>
            </w:r>
          </w:p>
          <w:p w14:paraId="38294AB4" w14:textId="77777777" w:rsidR="00603B9C" w:rsidRPr="001E7325" w:rsidRDefault="00603B9C" w:rsidP="00CE1535">
            <w:pPr>
              <w:jc w:val="center"/>
              <w:rPr>
                <w:rFonts w:ascii="Arial" w:hAnsi="Arial" w:cs="Arial"/>
                <w:b/>
                <w:szCs w:val="20"/>
                <w:lang w:val="hr-HR"/>
              </w:rPr>
            </w:pPr>
          </w:p>
        </w:tc>
        <w:tc>
          <w:tcPr>
            <w:tcW w:w="652" w:type="pct"/>
            <w:tcBorders>
              <w:top w:val="double" w:sz="4" w:space="0" w:color="auto"/>
            </w:tcBorders>
            <w:shd w:val="clear" w:color="auto" w:fill="D9D9D9" w:themeFill="background1" w:themeFillShade="D9"/>
            <w:vAlign w:val="center"/>
          </w:tcPr>
          <w:p w14:paraId="2323B156" w14:textId="09F00AF2" w:rsidR="00603B9C" w:rsidRPr="001E7325" w:rsidRDefault="00603B9C" w:rsidP="00CE1535">
            <w:pPr>
              <w:jc w:val="center"/>
              <w:rPr>
                <w:rFonts w:ascii="Arial" w:hAnsi="Arial" w:cs="Arial"/>
                <w:b/>
                <w:szCs w:val="20"/>
                <w:lang w:val="hr-HR"/>
              </w:rPr>
            </w:pPr>
            <w:r w:rsidRPr="001E7325">
              <w:rPr>
                <w:rFonts w:ascii="Arial" w:hAnsi="Arial" w:cs="Arial"/>
                <w:b/>
                <w:szCs w:val="20"/>
                <w:lang w:val="hr-HR"/>
              </w:rPr>
              <w:t>Period sprovođenja aktivnosti</w:t>
            </w:r>
          </w:p>
        </w:tc>
        <w:tc>
          <w:tcPr>
            <w:tcW w:w="940" w:type="pct"/>
            <w:gridSpan w:val="2"/>
            <w:tcBorders>
              <w:top w:val="double" w:sz="4" w:space="0" w:color="auto"/>
            </w:tcBorders>
            <w:shd w:val="clear" w:color="auto" w:fill="D9D9D9" w:themeFill="background1" w:themeFillShade="D9"/>
            <w:vAlign w:val="center"/>
          </w:tcPr>
          <w:p w14:paraId="63969335" w14:textId="6FE30457" w:rsidR="00603B9C" w:rsidRPr="001E7325" w:rsidRDefault="00603B9C" w:rsidP="00CE1535">
            <w:pPr>
              <w:jc w:val="center"/>
              <w:rPr>
                <w:rFonts w:ascii="Arial" w:hAnsi="Arial" w:cs="Arial"/>
                <w:b/>
                <w:szCs w:val="20"/>
                <w:lang w:val="hr-HR"/>
              </w:rPr>
            </w:pPr>
            <w:r w:rsidRPr="001E7325">
              <w:rPr>
                <w:rFonts w:ascii="Arial" w:hAnsi="Arial" w:cs="Arial"/>
                <w:b/>
                <w:szCs w:val="20"/>
                <w:lang w:val="hr-HR"/>
              </w:rPr>
              <w:t>Pokazatelj/indikator rezultata</w:t>
            </w:r>
          </w:p>
        </w:tc>
        <w:tc>
          <w:tcPr>
            <w:tcW w:w="584" w:type="pct"/>
            <w:tcBorders>
              <w:top w:val="double" w:sz="4" w:space="0" w:color="auto"/>
              <w:right w:val="double" w:sz="4" w:space="0" w:color="auto"/>
            </w:tcBorders>
            <w:shd w:val="clear" w:color="auto" w:fill="D9D9D9" w:themeFill="background1" w:themeFillShade="D9"/>
            <w:vAlign w:val="center"/>
          </w:tcPr>
          <w:p w14:paraId="48FFA2FA" w14:textId="03865CC4" w:rsidR="00603B9C" w:rsidRPr="001E7325" w:rsidRDefault="00603B9C" w:rsidP="00CE1535">
            <w:pPr>
              <w:jc w:val="center"/>
              <w:rPr>
                <w:rFonts w:ascii="Arial" w:hAnsi="Arial" w:cs="Arial"/>
                <w:b/>
                <w:szCs w:val="20"/>
                <w:lang w:val="hr-HR"/>
              </w:rPr>
            </w:pPr>
            <w:r w:rsidRPr="001E7325">
              <w:rPr>
                <w:rFonts w:ascii="Arial" w:hAnsi="Arial" w:cs="Arial"/>
                <w:b/>
                <w:szCs w:val="20"/>
                <w:lang w:val="hr-HR"/>
              </w:rPr>
              <w:t>Sredstva planirana za sprovođenje aktivnosti</w:t>
            </w:r>
          </w:p>
        </w:tc>
        <w:tc>
          <w:tcPr>
            <w:tcW w:w="594" w:type="pct"/>
            <w:gridSpan w:val="2"/>
            <w:tcBorders>
              <w:top w:val="double" w:sz="4" w:space="0" w:color="auto"/>
              <w:right w:val="double" w:sz="4" w:space="0" w:color="auto"/>
            </w:tcBorders>
            <w:shd w:val="clear" w:color="auto" w:fill="D9D9D9" w:themeFill="background1" w:themeFillShade="D9"/>
            <w:vAlign w:val="center"/>
          </w:tcPr>
          <w:p w14:paraId="5C0DD90B" w14:textId="4D1ED1CD" w:rsidR="00603B9C" w:rsidRPr="001E7325" w:rsidRDefault="00603B9C" w:rsidP="00CE1535">
            <w:pPr>
              <w:jc w:val="center"/>
              <w:rPr>
                <w:rFonts w:ascii="Arial" w:hAnsi="Arial" w:cs="Arial"/>
                <w:b/>
                <w:szCs w:val="20"/>
                <w:lang w:val="hr-HR"/>
              </w:rPr>
            </w:pPr>
            <w:r w:rsidRPr="001E7325">
              <w:rPr>
                <w:rFonts w:ascii="Arial" w:hAnsi="Arial" w:cs="Arial"/>
                <w:b/>
                <w:szCs w:val="20"/>
                <w:lang w:val="hr-HR"/>
              </w:rPr>
              <w:t>Izvor finansiranja</w:t>
            </w:r>
          </w:p>
        </w:tc>
      </w:tr>
      <w:tr w:rsidR="0010082E" w:rsidRPr="001E7325" w14:paraId="2C4FF75C" w14:textId="77777777" w:rsidTr="003A485F">
        <w:trPr>
          <w:trHeight w:val="304"/>
        </w:trPr>
        <w:tc>
          <w:tcPr>
            <w:tcW w:w="1523" w:type="pct"/>
            <w:tcBorders>
              <w:top w:val="double" w:sz="4" w:space="0" w:color="auto"/>
              <w:bottom w:val="double" w:sz="4" w:space="0" w:color="auto"/>
            </w:tcBorders>
            <w:shd w:val="clear" w:color="auto" w:fill="FFFFFF" w:themeFill="background1"/>
            <w:vAlign w:val="center"/>
          </w:tcPr>
          <w:p w14:paraId="7CE98CB7" w14:textId="7F785B0E" w:rsidR="00603B9C" w:rsidRPr="001E7325" w:rsidRDefault="00603B9C" w:rsidP="0010082E">
            <w:pPr>
              <w:pStyle w:val="Pa5"/>
              <w:spacing w:line="240" w:lineRule="auto"/>
              <w:rPr>
                <w:rFonts w:ascii="Arial" w:hAnsi="Arial" w:cs="Arial"/>
                <w:sz w:val="20"/>
                <w:szCs w:val="20"/>
                <w:lang w:val="hr-HR"/>
              </w:rPr>
            </w:pPr>
            <w:r w:rsidRPr="001E7325">
              <w:rPr>
                <w:rFonts w:ascii="Arial" w:hAnsi="Arial" w:cs="Arial"/>
                <w:b/>
                <w:color w:val="000000"/>
                <w:sz w:val="22"/>
                <w:szCs w:val="20"/>
                <w:lang w:val="hr-HR"/>
              </w:rPr>
              <w:t>1.1.1</w:t>
            </w:r>
            <w:r w:rsidRPr="001E7325">
              <w:rPr>
                <w:rFonts w:ascii="Arial" w:hAnsi="Arial" w:cs="Arial"/>
                <w:color w:val="000000"/>
                <w:sz w:val="22"/>
                <w:szCs w:val="20"/>
                <w:lang w:val="hr-HR"/>
              </w:rPr>
              <w:t xml:space="preserve"> </w:t>
            </w:r>
            <w:r w:rsidRPr="001E7325">
              <w:rPr>
                <w:rFonts w:ascii="Arial" w:hAnsi="Arial" w:cs="Arial"/>
                <w:color w:val="000000"/>
                <w:sz w:val="20"/>
                <w:szCs w:val="20"/>
                <w:lang w:val="hr-HR"/>
              </w:rPr>
              <w:t>Izraditi Predlog zakona o prekursorima eksploziva</w:t>
            </w:r>
          </w:p>
        </w:tc>
        <w:tc>
          <w:tcPr>
            <w:tcW w:w="707" w:type="pct"/>
            <w:gridSpan w:val="2"/>
            <w:tcBorders>
              <w:top w:val="double" w:sz="4" w:space="0" w:color="auto"/>
              <w:bottom w:val="double" w:sz="4" w:space="0" w:color="auto"/>
            </w:tcBorders>
            <w:shd w:val="clear" w:color="auto" w:fill="FFFFFF" w:themeFill="background1"/>
            <w:vAlign w:val="center"/>
          </w:tcPr>
          <w:p w14:paraId="26C83162" w14:textId="41C19BAB" w:rsidR="00603B9C" w:rsidRPr="001E7325" w:rsidRDefault="00603B9C" w:rsidP="003A485F">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Ministarstvo unutrašnjih</w:t>
            </w:r>
            <w:r w:rsidRPr="001E7325">
              <w:rPr>
                <w:rFonts w:ascii="Arial" w:hAnsi="Arial" w:cs="Arial"/>
                <w:lang w:val="hr-HR"/>
              </w:rPr>
              <w:t xml:space="preserve"> </w:t>
            </w:r>
            <w:r w:rsidRPr="001E7325">
              <w:rPr>
                <w:rFonts w:ascii="Arial" w:hAnsi="Arial" w:cs="Arial"/>
                <w:sz w:val="20"/>
                <w:szCs w:val="20"/>
                <w:lang w:val="hr-HR"/>
              </w:rPr>
              <w:t>poslova</w:t>
            </w:r>
          </w:p>
        </w:tc>
        <w:tc>
          <w:tcPr>
            <w:tcW w:w="652" w:type="pct"/>
            <w:tcBorders>
              <w:top w:val="double" w:sz="4" w:space="0" w:color="auto"/>
              <w:bottom w:val="double" w:sz="4" w:space="0" w:color="auto"/>
            </w:tcBorders>
            <w:shd w:val="clear" w:color="auto" w:fill="FFFFFF" w:themeFill="background1"/>
            <w:vAlign w:val="center"/>
          </w:tcPr>
          <w:p w14:paraId="691B3B77" w14:textId="7EC4D747" w:rsidR="00603B9C" w:rsidRPr="001E7325" w:rsidRDefault="00603B9C"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 xml:space="preserve">I Q 2027 </w:t>
            </w:r>
            <w:r w:rsidR="00BD1FF5" w:rsidRPr="001E7325">
              <w:rPr>
                <w:rFonts w:ascii="Arial" w:hAnsi="Arial" w:cs="Arial"/>
                <w:sz w:val="20"/>
                <w:szCs w:val="20"/>
                <w:lang w:val="hr-HR"/>
              </w:rPr>
              <w:t>–</w:t>
            </w:r>
            <w:r w:rsidRPr="001E7325">
              <w:rPr>
                <w:rFonts w:ascii="Arial" w:hAnsi="Arial" w:cs="Arial"/>
                <w:sz w:val="20"/>
                <w:szCs w:val="20"/>
                <w:lang w:val="hr-HR"/>
              </w:rPr>
              <w:t xml:space="preserve"> </w:t>
            </w:r>
            <w:r w:rsidR="00BD1FF5" w:rsidRPr="001E7325">
              <w:rPr>
                <w:rFonts w:ascii="Arial" w:hAnsi="Arial" w:cs="Arial"/>
                <w:sz w:val="20"/>
                <w:szCs w:val="20"/>
                <w:lang w:val="hr-HR"/>
              </w:rPr>
              <w:t>IV</w:t>
            </w:r>
            <w:r w:rsidRPr="001E7325">
              <w:rPr>
                <w:rFonts w:ascii="Arial" w:hAnsi="Arial" w:cs="Arial"/>
                <w:sz w:val="20"/>
                <w:szCs w:val="20"/>
                <w:lang w:val="hr-HR"/>
              </w:rPr>
              <w:t xml:space="preserve"> Q 2027</w:t>
            </w:r>
          </w:p>
        </w:tc>
        <w:tc>
          <w:tcPr>
            <w:tcW w:w="940" w:type="pct"/>
            <w:gridSpan w:val="2"/>
            <w:tcBorders>
              <w:top w:val="double" w:sz="4" w:space="0" w:color="auto"/>
              <w:bottom w:val="double" w:sz="4" w:space="0" w:color="auto"/>
            </w:tcBorders>
            <w:shd w:val="clear" w:color="auto" w:fill="FFFFFF" w:themeFill="background1"/>
            <w:vAlign w:val="center"/>
          </w:tcPr>
          <w:p w14:paraId="27106AD0" w14:textId="66FC4013" w:rsidR="00603B9C" w:rsidRPr="001E7325" w:rsidRDefault="00603B9C" w:rsidP="0010082E">
            <w:pPr>
              <w:shd w:val="clear" w:color="auto" w:fill="FFFFFF" w:themeFill="background1"/>
              <w:jc w:val="center"/>
              <w:rPr>
                <w:rFonts w:ascii="Arial" w:hAnsi="Arial" w:cs="Arial"/>
                <w:sz w:val="20"/>
                <w:szCs w:val="20"/>
                <w:lang w:val="hr-HR"/>
              </w:rPr>
            </w:pPr>
            <w:r w:rsidRPr="001E7325">
              <w:rPr>
                <w:rFonts w:ascii="Arial" w:hAnsi="Arial" w:cs="Arial"/>
                <w:color w:val="000000"/>
                <w:sz w:val="20"/>
                <w:szCs w:val="20"/>
                <w:lang w:val="hr-HR"/>
              </w:rPr>
              <w:t>Izrađen Pr</w:t>
            </w:r>
            <w:r w:rsidR="0010082E" w:rsidRPr="001E7325">
              <w:rPr>
                <w:rFonts w:ascii="Arial" w:hAnsi="Arial" w:cs="Arial"/>
                <w:color w:val="000000"/>
                <w:sz w:val="20"/>
                <w:szCs w:val="20"/>
                <w:lang w:val="hr-HR"/>
              </w:rPr>
              <w:t>ij</w:t>
            </w:r>
            <w:r w:rsidRPr="001E7325">
              <w:rPr>
                <w:rFonts w:ascii="Arial" w:hAnsi="Arial" w:cs="Arial"/>
                <w:color w:val="000000"/>
                <w:sz w:val="20"/>
                <w:szCs w:val="20"/>
                <w:lang w:val="hr-HR"/>
              </w:rPr>
              <w:t>edlog zakona</w:t>
            </w:r>
          </w:p>
        </w:tc>
        <w:tc>
          <w:tcPr>
            <w:tcW w:w="584" w:type="pct"/>
            <w:tcBorders>
              <w:top w:val="double" w:sz="4" w:space="0" w:color="auto"/>
              <w:bottom w:val="double" w:sz="4" w:space="0" w:color="auto"/>
              <w:right w:val="double" w:sz="4" w:space="0" w:color="auto"/>
            </w:tcBorders>
            <w:shd w:val="clear" w:color="auto" w:fill="FFFFFF" w:themeFill="background1"/>
            <w:vAlign w:val="center"/>
          </w:tcPr>
          <w:p w14:paraId="6125E14C" w14:textId="6FF9683A" w:rsidR="00603B9C" w:rsidRPr="001E7325" w:rsidRDefault="00603B9C"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594" w:type="pct"/>
            <w:gridSpan w:val="2"/>
            <w:tcBorders>
              <w:top w:val="double" w:sz="4" w:space="0" w:color="auto"/>
              <w:bottom w:val="double" w:sz="4" w:space="0" w:color="auto"/>
              <w:right w:val="double" w:sz="4" w:space="0" w:color="auto"/>
            </w:tcBorders>
            <w:shd w:val="clear" w:color="auto" w:fill="FFFFFF" w:themeFill="background1"/>
            <w:vAlign w:val="center"/>
          </w:tcPr>
          <w:p w14:paraId="054111AE" w14:textId="22B1D783" w:rsidR="00603B9C" w:rsidRPr="001E7325" w:rsidRDefault="000F561A"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10082E" w:rsidRPr="001E7325" w14:paraId="16BE906C" w14:textId="77777777" w:rsidTr="003A485F">
        <w:trPr>
          <w:trHeight w:val="304"/>
        </w:trPr>
        <w:tc>
          <w:tcPr>
            <w:tcW w:w="1523" w:type="pct"/>
            <w:tcBorders>
              <w:top w:val="double" w:sz="4" w:space="0" w:color="auto"/>
            </w:tcBorders>
            <w:shd w:val="clear" w:color="auto" w:fill="FFFFFF" w:themeFill="background1"/>
            <w:vAlign w:val="center"/>
          </w:tcPr>
          <w:p w14:paraId="64BBB925" w14:textId="4BA9CA53" w:rsidR="003A485F" w:rsidRPr="001E7325" w:rsidRDefault="00603B9C" w:rsidP="0010082E">
            <w:pPr>
              <w:shd w:val="clear" w:color="auto" w:fill="FFFFFF" w:themeFill="background1"/>
              <w:rPr>
                <w:rStyle w:val="A6"/>
                <w:rFonts w:ascii="Arial" w:hAnsi="Arial" w:cs="Arial"/>
                <w:color w:val="auto"/>
                <w:lang w:val="hr-HR"/>
              </w:rPr>
            </w:pPr>
            <w:r w:rsidRPr="001E7325">
              <w:rPr>
                <w:rFonts w:ascii="Arial" w:hAnsi="Arial" w:cs="Arial"/>
                <w:b/>
                <w:szCs w:val="20"/>
                <w:lang w:val="hr-HR"/>
              </w:rPr>
              <w:t>1.1.</w:t>
            </w:r>
            <w:r w:rsidR="000F561A" w:rsidRPr="001E7325">
              <w:rPr>
                <w:rFonts w:ascii="Arial" w:hAnsi="Arial" w:cs="Arial"/>
                <w:b/>
                <w:szCs w:val="20"/>
                <w:lang w:val="hr-HR"/>
              </w:rPr>
              <w:t>2</w:t>
            </w:r>
            <w:r w:rsidRPr="001E7325">
              <w:rPr>
                <w:rFonts w:ascii="Arial" w:hAnsi="Arial" w:cs="Arial"/>
                <w:sz w:val="20"/>
                <w:szCs w:val="20"/>
                <w:lang w:val="hr-HR"/>
              </w:rPr>
              <w:t xml:space="preserve">. </w:t>
            </w:r>
            <w:r w:rsidRPr="001E7325">
              <w:rPr>
                <w:rStyle w:val="A6"/>
                <w:rFonts w:ascii="Arial" w:hAnsi="Arial" w:cs="Arial"/>
                <w:lang w:val="hr-HR"/>
              </w:rPr>
              <w:t xml:space="preserve">Izraditi podzakonske akte u skladu sa </w:t>
            </w:r>
            <w:r w:rsidR="00B90201" w:rsidRPr="001E7325">
              <w:rPr>
                <w:rStyle w:val="A6"/>
                <w:rFonts w:ascii="Arial" w:hAnsi="Arial" w:cs="Arial"/>
                <w:lang w:val="hr-HR"/>
              </w:rPr>
              <w:t xml:space="preserve">novim </w:t>
            </w:r>
            <w:r w:rsidRPr="001E7325">
              <w:rPr>
                <w:rStyle w:val="A6"/>
                <w:rFonts w:ascii="Arial" w:hAnsi="Arial" w:cs="Arial"/>
                <w:lang w:val="hr-HR"/>
              </w:rPr>
              <w:t>Zakonom o oružju i municiji</w:t>
            </w:r>
          </w:p>
          <w:p w14:paraId="7029FC79" w14:textId="627CA7CD" w:rsidR="00603B9C" w:rsidRPr="001E7325" w:rsidRDefault="00603B9C" w:rsidP="003A485F">
            <w:pPr>
              <w:rPr>
                <w:rFonts w:ascii="Arial" w:hAnsi="Arial" w:cs="Arial"/>
                <w:sz w:val="20"/>
                <w:szCs w:val="20"/>
                <w:lang w:val="hr-HR"/>
              </w:rPr>
            </w:pPr>
          </w:p>
        </w:tc>
        <w:tc>
          <w:tcPr>
            <w:tcW w:w="707" w:type="pct"/>
            <w:gridSpan w:val="2"/>
            <w:tcBorders>
              <w:top w:val="double" w:sz="4" w:space="0" w:color="auto"/>
            </w:tcBorders>
            <w:shd w:val="clear" w:color="auto" w:fill="FFFFFF" w:themeFill="background1"/>
            <w:vAlign w:val="center"/>
          </w:tcPr>
          <w:p w14:paraId="03EF73F9" w14:textId="3B773792" w:rsidR="00603B9C" w:rsidRPr="001E7325" w:rsidRDefault="00603B9C" w:rsidP="003A485F">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Ministarstvo unutrašnjih</w:t>
            </w:r>
            <w:r w:rsidRPr="001E7325">
              <w:rPr>
                <w:rFonts w:ascii="Arial" w:hAnsi="Arial" w:cs="Arial"/>
                <w:lang w:val="hr-HR"/>
              </w:rPr>
              <w:t xml:space="preserve"> </w:t>
            </w:r>
            <w:r w:rsidRPr="001E7325">
              <w:rPr>
                <w:rFonts w:ascii="Arial" w:hAnsi="Arial" w:cs="Arial"/>
                <w:sz w:val="20"/>
                <w:szCs w:val="20"/>
                <w:lang w:val="hr-HR"/>
              </w:rPr>
              <w:t>poslova</w:t>
            </w:r>
          </w:p>
        </w:tc>
        <w:tc>
          <w:tcPr>
            <w:tcW w:w="652" w:type="pct"/>
            <w:tcBorders>
              <w:top w:val="double" w:sz="4" w:space="0" w:color="auto"/>
            </w:tcBorders>
            <w:shd w:val="clear" w:color="auto" w:fill="FFFFFF" w:themeFill="background1"/>
            <w:vAlign w:val="center"/>
          </w:tcPr>
          <w:p w14:paraId="65BFBFA8" w14:textId="6C604109" w:rsidR="00603B9C" w:rsidRPr="001E7325" w:rsidRDefault="00603B9C"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2026-I</w:t>
            </w:r>
            <w:r w:rsidR="00B90201" w:rsidRPr="001E7325">
              <w:rPr>
                <w:rFonts w:ascii="Arial" w:hAnsi="Arial" w:cs="Arial"/>
                <w:sz w:val="20"/>
                <w:szCs w:val="20"/>
                <w:lang w:val="hr-HR"/>
              </w:rPr>
              <w:t>I</w:t>
            </w:r>
            <w:r w:rsidRPr="001E7325">
              <w:rPr>
                <w:rFonts w:ascii="Arial" w:hAnsi="Arial" w:cs="Arial"/>
                <w:sz w:val="20"/>
                <w:szCs w:val="20"/>
                <w:lang w:val="hr-HR"/>
              </w:rPr>
              <w:t xml:space="preserve"> Q 2027</w:t>
            </w:r>
          </w:p>
        </w:tc>
        <w:tc>
          <w:tcPr>
            <w:tcW w:w="940" w:type="pct"/>
            <w:gridSpan w:val="2"/>
            <w:tcBorders>
              <w:top w:val="double" w:sz="4" w:space="0" w:color="auto"/>
            </w:tcBorders>
            <w:shd w:val="clear" w:color="auto" w:fill="FFFFFF" w:themeFill="background1"/>
            <w:vAlign w:val="center"/>
          </w:tcPr>
          <w:p w14:paraId="526905D0" w14:textId="77777777" w:rsidR="0010082E" w:rsidRPr="001E7325" w:rsidRDefault="0010082E" w:rsidP="0010082E">
            <w:pPr>
              <w:shd w:val="clear" w:color="auto" w:fill="FFFFFF" w:themeFill="background1"/>
              <w:jc w:val="center"/>
              <w:rPr>
                <w:rFonts w:ascii="Arial" w:hAnsi="Arial" w:cs="Arial"/>
                <w:sz w:val="20"/>
                <w:szCs w:val="20"/>
                <w:lang w:val="hr-HR"/>
              </w:rPr>
            </w:pPr>
          </w:p>
          <w:p w14:paraId="0BEE1EBA" w14:textId="58C152F1" w:rsidR="00603B9C" w:rsidRPr="001E7325" w:rsidRDefault="00603B9C" w:rsidP="003A485F">
            <w:pPr>
              <w:shd w:val="clear" w:color="auto" w:fill="FFFFFF" w:themeFill="background1"/>
              <w:jc w:val="both"/>
              <w:rPr>
                <w:rFonts w:ascii="Arial" w:hAnsi="Arial" w:cs="Arial"/>
                <w:color w:val="000000"/>
                <w:sz w:val="20"/>
                <w:szCs w:val="20"/>
                <w:lang w:val="hr-HR"/>
              </w:rPr>
            </w:pPr>
            <w:r w:rsidRPr="001E7325">
              <w:rPr>
                <w:rFonts w:ascii="Arial" w:hAnsi="Arial" w:cs="Arial"/>
                <w:sz w:val="20"/>
                <w:szCs w:val="20"/>
                <w:lang w:val="hr-HR"/>
              </w:rPr>
              <w:t xml:space="preserve">Usvojeni podzakonski akti u skladu sa odredbama novog </w:t>
            </w:r>
            <w:r w:rsidRPr="001E7325">
              <w:rPr>
                <w:rStyle w:val="A6"/>
                <w:rFonts w:ascii="Arial" w:hAnsi="Arial" w:cs="Arial"/>
                <w:lang w:val="hr-HR"/>
              </w:rPr>
              <w:t>Zakona o oružju i municiji</w:t>
            </w:r>
          </w:p>
          <w:p w14:paraId="08288260" w14:textId="43B9A3B0" w:rsidR="00603B9C" w:rsidRPr="001E7325" w:rsidRDefault="00603B9C" w:rsidP="0010082E">
            <w:pPr>
              <w:shd w:val="clear" w:color="auto" w:fill="FFFFFF" w:themeFill="background1"/>
              <w:rPr>
                <w:rFonts w:ascii="Arial" w:hAnsi="Arial" w:cs="Arial"/>
                <w:sz w:val="20"/>
                <w:szCs w:val="20"/>
                <w:lang w:val="hr-HR"/>
              </w:rPr>
            </w:pPr>
          </w:p>
        </w:tc>
        <w:tc>
          <w:tcPr>
            <w:tcW w:w="584" w:type="pct"/>
            <w:tcBorders>
              <w:top w:val="double" w:sz="4" w:space="0" w:color="auto"/>
              <w:right w:val="double" w:sz="4" w:space="0" w:color="auto"/>
            </w:tcBorders>
            <w:shd w:val="clear" w:color="auto" w:fill="FFFFFF" w:themeFill="background1"/>
            <w:vAlign w:val="center"/>
          </w:tcPr>
          <w:p w14:paraId="480B9236" w14:textId="192C1EC8" w:rsidR="00603B9C" w:rsidRPr="001E7325" w:rsidRDefault="00603B9C"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594" w:type="pct"/>
            <w:gridSpan w:val="2"/>
            <w:tcBorders>
              <w:top w:val="double" w:sz="4" w:space="0" w:color="auto"/>
              <w:right w:val="double" w:sz="4" w:space="0" w:color="auto"/>
            </w:tcBorders>
            <w:shd w:val="clear" w:color="auto" w:fill="FFFFFF" w:themeFill="background1"/>
            <w:vAlign w:val="center"/>
          </w:tcPr>
          <w:p w14:paraId="7EF4F742" w14:textId="404C588C" w:rsidR="00603B9C" w:rsidRPr="001E7325" w:rsidRDefault="003A485F" w:rsidP="003A485F">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10082E" w:rsidRPr="001E7325" w14:paraId="2A1EFF44" w14:textId="77777777" w:rsidTr="003A485F">
        <w:trPr>
          <w:trHeight w:val="304"/>
        </w:trPr>
        <w:tc>
          <w:tcPr>
            <w:tcW w:w="1523" w:type="pct"/>
            <w:tcBorders>
              <w:top w:val="double" w:sz="4" w:space="0" w:color="auto"/>
            </w:tcBorders>
            <w:vAlign w:val="center"/>
          </w:tcPr>
          <w:p w14:paraId="2C344C64" w14:textId="4122E57D" w:rsidR="00B90201" w:rsidRPr="001E7325" w:rsidRDefault="00B90201" w:rsidP="00C25046">
            <w:pPr>
              <w:shd w:val="clear" w:color="auto" w:fill="FFFFFF" w:themeFill="background1"/>
              <w:rPr>
                <w:rFonts w:ascii="Arial" w:hAnsi="Arial" w:cs="Arial"/>
                <w:sz w:val="20"/>
                <w:szCs w:val="20"/>
                <w:lang w:val="hr-HR"/>
              </w:rPr>
            </w:pPr>
            <w:r w:rsidRPr="001E7325">
              <w:rPr>
                <w:rFonts w:ascii="Arial" w:hAnsi="Arial" w:cs="Arial"/>
                <w:b/>
                <w:szCs w:val="20"/>
                <w:lang w:val="hr-HR"/>
              </w:rPr>
              <w:t>1.1.</w:t>
            </w:r>
            <w:r w:rsidR="000F561A" w:rsidRPr="001E7325">
              <w:rPr>
                <w:rFonts w:ascii="Arial" w:hAnsi="Arial" w:cs="Arial"/>
                <w:b/>
                <w:szCs w:val="20"/>
                <w:lang w:val="hr-HR"/>
              </w:rPr>
              <w:t>3</w:t>
            </w:r>
            <w:r w:rsidRPr="001E7325">
              <w:rPr>
                <w:rFonts w:ascii="Arial" w:hAnsi="Arial" w:cs="Arial"/>
                <w:sz w:val="20"/>
                <w:szCs w:val="20"/>
                <w:lang w:val="hr-HR"/>
              </w:rPr>
              <w:t xml:space="preserve">. Izraditi podzakonski </w:t>
            </w:r>
            <w:r w:rsidR="000F561A" w:rsidRPr="001E7325">
              <w:rPr>
                <w:rFonts w:ascii="Arial" w:hAnsi="Arial" w:cs="Arial"/>
                <w:sz w:val="20"/>
                <w:szCs w:val="20"/>
                <w:lang w:val="hr-HR"/>
              </w:rPr>
              <w:t xml:space="preserve">akt </w:t>
            </w:r>
            <w:r w:rsidRPr="001E7325">
              <w:rPr>
                <w:rFonts w:ascii="Arial" w:hAnsi="Arial" w:cs="Arial"/>
                <w:sz w:val="20"/>
                <w:szCs w:val="20"/>
                <w:lang w:val="hr-HR"/>
              </w:rPr>
              <w:t>onesposo</w:t>
            </w:r>
            <w:r w:rsidR="00C25046" w:rsidRPr="001E7325">
              <w:rPr>
                <w:rFonts w:ascii="Arial" w:hAnsi="Arial" w:cs="Arial"/>
                <w:sz w:val="20"/>
                <w:szCs w:val="20"/>
                <w:lang w:val="hr-HR"/>
              </w:rPr>
              <w:t xml:space="preserve">- </w:t>
            </w:r>
            <w:r w:rsidRPr="001E7325">
              <w:rPr>
                <w:rFonts w:ascii="Arial" w:hAnsi="Arial" w:cs="Arial"/>
                <w:sz w:val="20"/>
                <w:szCs w:val="20"/>
                <w:lang w:val="hr-HR"/>
              </w:rPr>
              <w:t>b</w:t>
            </w:r>
            <w:r w:rsidR="000F561A" w:rsidRPr="001E7325">
              <w:rPr>
                <w:rFonts w:ascii="Arial" w:hAnsi="Arial" w:cs="Arial"/>
                <w:sz w:val="20"/>
                <w:szCs w:val="20"/>
                <w:lang w:val="hr-HR"/>
              </w:rPr>
              <w:t>l</w:t>
            </w:r>
            <w:r w:rsidRPr="001E7325">
              <w:rPr>
                <w:rFonts w:ascii="Arial" w:hAnsi="Arial" w:cs="Arial"/>
                <w:sz w:val="20"/>
                <w:szCs w:val="20"/>
                <w:lang w:val="hr-HR"/>
              </w:rPr>
              <w:t>javanju vatrenog oružja u skladu sa EU regulativom o onesposobljavanju</w:t>
            </w:r>
            <w:r w:rsidR="007B71C7" w:rsidRPr="001E7325">
              <w:rPr>
                <w:rFonts w:ascii="Arial" w:hAnsi="Arial" w:cs="Arial"/>
                <w:sz w:val="20"/>
                <w:szCs w:val="20"/>
                <w:lang w:val="hr-HR"/>
              </w:rPr>
              <w:t xml:space="preserve"> </w:t>
            </w:r>
            <w:r w:rsidR="00C25046" w:rsidRPr="001E7325">
              <w:rPr>
                <w:rFonts w:ascii="Arial" w:hAnsi="Arial" w:cs="Arial"/>
                <w:sz w:val="20"/>
                <w:szCs w:val="20"/>
                <w:lang w:val="hr-HR"/>
              </w:rPr>
              <w:t xml:space="preserve">i </w:t>
            </w:r>
            <w:r w:rsidR="007B71C7" w:rsidRPr="001E7325">
              <w:rPr>
                <w:rFonts w:ascii="Arial" w:hAnsi="Arial" w:cs="Arial"/>
                <w:sz w:val="20"/>
                <w:szCs w:val="20"/>
                <w:lang w:val="hr-HR"/>
              </w:rPr>
              <w:t>tehni</w:t>
            </w:r>
            <w:r w:rsidR="00C25046" w:rsidRPr="001E7325">
              <w:rPr>
                <w:rFonts w:ascii="Arial" w:hAnsi="Arial" w:cs="Arial"/>
                <w:sz w:val="20"/>
                <w:szCs w:val="20"/>
                <w:lang w:val="hr-HR"/>
              </w:rPr>
              <w:t>-</w:t>
            </w:r>
            <w:r w:rsidR="007B71C7" w:rsidRPr="001E7325">
              <w:rPr>
                <w:rFonts w:ascii="Arial" w:hAnsi="Arial" w:cs="Arial"/>
                <w:sz w:val="20"/>
                <w:szCs w:val="20"/>
                <w:lang w:val="hr-HR"/>
              </w:rPr>
              <w:t>čkim specifikacijama za oružje za uzbunji</w:t>
            </w:r>
            <w:r w:rsidR="00C25046" w:rsidRPr="001E7325">
              <w:rPr>
                <w:rFonts w:ascii="Arial" w:hAnsi="Arial" w:cs="Arial"/>
                <w:sz w:val="20"/>
                <w:szCs w:val="20"/>
                <w:lang w:val="hr-HR"/>
              </w:rPr>
              <w:t xml:space="preserve">- </w:t>
            </w:r>
            <w:r w:rsidR="007B71C7" w:rsidRPr="001E7325">
              <w:rPr>
                <w:rFonts w:ascii="Arial" w:hAnsi="Arial" w:cs="Arial"/>
                <w:sz w:val="20"/>
                <w:szCs w:val="20"/>
                <w:lang w:val="hr-HR"/>
              </w:rPr>
              <w:t>vanje i signalizaciju</w:t>
            </w:r>
          </w:p>
        </w:tc>
        <w:tc>
          <w:tcPr>
            <w:tcW w:w="707" w:type="pct"/>
            <w:gridSpan w:val="2"/>
            <w:tcBorders>
              <w:top w:val="double" w:sz="4" w:space="0" w:color="auto"/>
            </w:tcBorders>
            <w:vAlign w:val="center"/>
          </w:tcPr>
          <w:p w14:paraId="6D635218" w14:textId="49862437" w:rsidR="00B90201" w:rsidRPr="001E7325" w:rsidRDefault="00B90201"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Ministarstavo unutrašnjih poslova</w:t>
            </w:r>
          </w:p>
        </w:tc>
        <w:tc>
          <w:tcPr>
            <w:tcW w:w="652" w:type="pct"/>
            <w:tcBorders>
              <w:top w:val="double" w:sz="4" w:space="0" w:color="auto"/>
            </w:tcBorders>
            <w:vAlign w:val="center"/>
          </w:tcPr>
          <w:p w14:paraId="165164A6" w14:textId="5B036161" w:rsidR="00B90201" w:rsidRPr="001E7325" w:rsidRDefault="00B90201"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III Q 2026 – IV Q 2026</w:t>
            </w:r>
          </w:p>
        </w:tc>
        <w:tc>
          <w:tcPr>
            <w:tcW w:w="940" w:type="pct"/>
            <w:gridSpan w:val="2"/>
            <w:tcBorders>
              <w:top w:val="double" w:sz="4" w:space="0" w:color="auto"/>
            </w:tcBorders>
            <w:vAlign w:val="center"/>
          </w:tcPr>
          <w:p w14:paraId="4B8EE695" w14:textId="6D64FC62" w:rsidR="00B90201" w:rsidRPr="001E7325" w:rsidRDefault="00B90201" w:rsidP="0010082E">
            <w:pPr>
              <w:shd w:val="clear" w:color="auto" w:fill="FFFFFF" w:themeFill="background1"/>
              <w:jc w:val="center"/>
              <w:rPr>
                <w:rFonts w:ascii="Arial" w:hAnsi="Arial" w:cs="Arial"/>
                <w:b/>
                <w:sz w:val="20"/>
                <w:szCs w:val="20"/>
                <w:lang w:val="hr-HR"/>
              </w:rPr>
            </w:pPr>
            <w:r w:rsidRPr="001E7325">
              <w:rPr>
                <w:rFonts w:ascii="Arial" w:hAnsi="Arial" w:cs="Arial"/>
                <w:sz w:val="20"/>
                <w:szCs w:val="20"/>
                <w:lang w:val="hr-HR"/>
              </w:rPr>
              <w:t>Usvojen podzakonski akt o onesposobljavanju vatrenog oružja</w:t>
            </w:r>
            <w:r w:rsidR="007B71C7" w:rsidRPr="001E7325">
              <w:rPr>
                <w:rFonts w:ascii="Arial" w:hAnsi="Arial" w:cs="Arial"/>
                <w:sz w:val="20"/>
                <w:szCs w:val="20"/>
                <w:lang w:val="hr-HR"/>
              </w:rPr>
              <w:t xml:space="preserve"> i tehničkim specifikacijama za oružje za uzbunjivanje i signalizaciju</w:t>
            </w:r>
          </w:p>
        </w:tc>
        <w:tc>
          <w:tcPr>
            <w:tcW w:w="584" w:type="pct"/>
            <w:tcBorders>
              <w:top w:val="double" w:sz="4" w:space="0" w:color="auto"/>
              <w:right w:val="double" w:sz="4" w:space="0" w:color="auto"/>
            </w:tcBorders>
            <w:vAlign w:val="center"/>
          </w:tcPr>
          <w:p w14:paraId="610B3EF7" w14:textId="77777777" w:rsidR="00BD1FF5" w:rsidRPr="001E7325" w:rsidRDefault="00BD1FF5" w:rsidP="0010082E">
            <w:pPr>
              <w:shd w:val="clear" w:color="auto" w:fill="FFFFFF" w:themeFill="background1"/>
              <w:jc w:val="center"/>
              <w:rPr>
                <w:rFonts w:ascii="Arial" w:hAnsi="Arial" w:cs="Arial"/>
                <w:sz w:val="20"/>
                <w:szCs w:val="20"/>
                <w:lang w:val="hr-HR"/>
              </w:rPr>
            </w:pPr>
          </w:p>
          <w:p w14:paraId="4430B766" w14:textId="062F5637" w:rsidR="00B90201" w:rsidRPr="001E7325" w:rsidRDefault="00BD1FF5"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(OEBS)</w:t>
            </w:r>
          </w:p>
        </w:tc>
        <w:tc>
          <w:tcPr>
            <w:tcW w:w="594" w:type="pct"/>
            <w:gridSpan w:val="2"/>
            <w:tcBorders>
              <w:top w:val="double" w:sz="4" w:space="0" w:color="auto"/>
              <w:right w:val="double" w:sz="4" w:space="0" w:color="auto"/>
            </w:tcBorders>
            <w:vAlign w:val="center"/>
          </w:tcPr>
          <w:p w14:paraId="25E0D01B" w14:textId="77777777" w:rsidR="00BD1FF5" w:rsidRPr="001E7325" w:rsidRDefault="00BD1FF5" w:rsidP="0010082E">
            <w:pPr>
              <w:shd w:val="clear" w:color="auto" w:fill="FFFFFF" w:themeFill="background1"/>
              <w:jc w:val="center"/>
              <w:rPr>
                <w:rFonts w:ascii="Arial" w:hAnsi="Arial" w:cs="Arial"/>
                <w:sz w:val="20"/>
                <w:szCs w:val="20"/>
                <w:lang w:val="hr-HR"/>
              </w:rPr>
            </w:pPr>
          </w:p>
          <w:p w14:paraId="4376BB23" w14:textId="7D2C5CBC" w:rsidR="00B90201" w:rsidRPr="001E7325" w:rsidRDefault="00B90201"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1BF892A8" w14:textId="56067AD7" w:rsidR="00B90201" w:rsidRPr="001E7325" w:rsidRDefault="00B90201" w:rsidP="0010082E">
            <w:pPr>
              <w:shd w:val="clear" w:color="auto" w:fill="FFFFFF" w:themeFill="background1"/>
              <w:jc w:val="center"/>
              <w:rPr>
                <w:rFonts w:ascii="Arial" w:hAnsi="Arial" w:cs="Arial"/>
                <w:sz w:val="20"/>
                <w:szCs w:val="20"/>
                <w:lang w:val="hr-HR"/>
              </w:rPr>
            </w:pPr>
          </w:p>
        </w:tc>
      </w:tr>
      <w:tr w:rsidR="0010082E" w:rsidRPr="001E7325" w14:paraId="7F88C5C2" w14:textId="77777777" w:rsidTr="003A485F">
        <w:trPr>
          <w:trHeight w:val="1105"/>
        </w:trPr>
        <w:tc>
          <w:tcPr>
            <w:tcW w:w="1523" w:type="pct"/>
            <w:tcBorders>
              <w:top w:val="double" w:sz="4" w:space="0" w:color="auto"/>
            </w:tcBorders>
            <w:shd w:val="clear" w:color="auto" w:fill="FFFFFF" w:themeFill="background1"/>
            <w:vAlign w:val="center"/>
          </w:tcPr>
          <w:p w14:paraId="0B1DCB8A" w14:textId="29EE85FE" w:rsidR="00832453" w:rsidRPr="001E7325" w:rsidRDefault="007B71C7" w:rsidP="0010082E">
            <w:pPr>
              <w:shd w:val="clear" w:color="auto" w:fill="FFFFFF" w:themeFill="background1"/>
              <w:rPr>
                <w:rFonts w:ascii="Arial" w:hAnsi="Arial" w:cs="Arial"/>
                <w:sz w:val="20"/>
                <w:szCs w:val="20"/>
                <w:lang w:val="hr-HR"/>
              </w:rPr>
            </w:pPr>
            <w:r w:rsidRPr="001E7325">
              <w:rPr>
                <w:rFonts w:ascii="Arial" w:hAnsi="Arial" w:cs="Arial"/>
                <w:b/>
                <w:szCs w:val="20"/>
                <w:lang w:val="hr-HR"/>
              </w:rPr>
              <w:t>1.1.</w:t>
            </w:r>
            <w:r w:rsidR="00BD1FF5" w:rsidRPr="001E7325">
              <w:rPr>
                <w:rFonts w:ascii="Arial" w:hAnsi="Arial" w:cs="Arial"/>
                <w:b/>
                <w:szCs w:val="20"/>
                <w:lang w:val="hr-HR"/>
              </w:rPr>
              <w:t>4</w:t>
            </w:r>
            <w:r w:rsidR="00603B9C" w:rsidRPr="001E7325">
              <w:rPr>
                <w:rFonts w:ascii="Arial" w:hAnsi="Arial" w:cs="Arial"/>
                <w:sz w:val="20"/>
                <w:szCs w:val="20"/>
                <w:lang w:val="hr-HR"/>
              </w:rPr>
              <w:t xml:space="preserve">. </w:t>
            </w:r>
            <w:r w:rsidR="00603B9C" w:rsidRPr="001E7325">
              <w:rPr>
                <w:rStyle w:val="A6"/>
                <w:rFonts w:ascii="Arial" w:hAnsi="Arial" w:cs="Arial"/>
                <w:lang w:val="hr-HR"/>
              </w:rPr>
              <w:t xml:space="preserve">Izraditi podzakonske akte u skladu sa Zakonom </w:t>
            </w:r>
            <w:r w:rsidR="00603B9C" w:rsidRPr="001E7325">
              <w:rPr>
                <w:rFonts w:ascii="Arial" w:hAnsi="Arial" w:cs="Arial"/>
                <w:sz w:val="20"/>
                <w:szCs w:val="20"/>
                <w:lang w:val="hr-HR"/>
              </w:rPr>
              <w:t>o e</w:t>
            </w:r>
            <w:r w:rsidR="00BD1FF5" w:rsidRPr="001E7325">
              <w:rPr>
                <w:rFonts w:ascii="Arial" w:hAnsi="Arial" w:cs="Arial"/>
                <w:sz w:val="20"/>
                <w:szCs w:val="20"/>
                <w:lang w:val="hr-HR"/>
              </w:rPr>
              <w:t>k</w:t>
            </w:r>
            <w:r w:rsidR="00603B9C" w:rsidRPr="001E7325">
              <w:rPr>
                <w:rFonts w:ascii="Arial" w:hAnsi="Arial" w:cs="Arial"/>
                <w:sz w:val="20"/>
                <w:szCs w:val="20"/>
                <w:lang w:val="hr-HR"/>
              </w:rPr>
              <w:t>splozivima za civilnu upotrebu</w:t>
            </w:r>
            <w:r w:rsidR="00BD1FF5" w:rsidRPr="001E7325">
              <w:rPr>
                <w:rFonts w:ascii="Arial" w:hAnsi="Arial" w:cs="Arial"/>
                <w:sz w:val="20"/>
                <w:szCs w:val="20"/>
                <w:lang w:val="hr-HR"/>
              </w:rPr>
              <w:t xml:space="preserve">; </w:t>
            </w:r>
            <w:r w:rsidR="00832453" w:rsidRPr="001E7325">
              <w:rPr>
                <w:rFonts w:ascii="Arial" w:hAnsi="Arial" w:cs="Arial"/>
                <w:sz w:val="20"/>
                <w:szCs w:val="20"/>
                <w:lang w:val="hr-HR"/>
              </w:rPr>
              <w:t xml:space="preserve">- </w:t>
            </w:r>
            <w:r w:rsidR="00BD1FF5" w:rsidRPr="001E7325">
              <w:rPr>
                <w:rFonts w:ascii="Arial" w:hAnsi="Arial" w:cs="Arial"/>
                <w:sz w:val="20"/>
                <w:szCs w:val="20"/>
                <w:lang w:val="hr-HR"/>
              </w:rPr>
              <w:t>Pravilnik o  bezbjednosnim uslovima</w:t>
            </w:r>
            <w:r w:rsidR="00603B9C" w:rsidRPr="001E7325">
              <w:rPr>
                <w:rFonts w:ascii="Arial" w:hAnsi="Arial" w:cs="Arial"/>
                <w:sz w:val="20"/>
                <w:szCs w:val="20"/>
                <w:lang w:val="hr-HR"/>
              </w:rPr>
              <w:t xml:space="preserve"> </w:t>
            </w:r>
            <w:r w:rsidR="00BD1FF5" w:rsidRPr="001E7325">
              <w:rPr>
                <w:rFonts w:ascii="Arial" w:hAnsi="Arial" w:cs="Arial"/>
                <w:sz w:val="20"/>
                <w:szCs w:val="20"/>
                <w:lang w:val="hr-HR"/>
              </w:rPr>
              <w:t>koje moraju da ispunjavaju pirotehnička sredstva;</w:t>
            </w:r>
          </w:p>
          <w:p w14:paraId="17C2DFCC" w14:textId="3E97381E" w:rsidR="00832453" w:rsidRPr="001E7325" w:rsidRDefault="00832453" w:rsidP="0010082E">
            <w:pPr>
              <w:shd w:val="clear" w:color="auto" w:fill="FFFFFF" w:themeFill="background1"/>
              <w:rPr>
                <w:rFonts w:ascii="Arial" w:hAnsi="Arial" w:cs="Arial"/>
                <w:i/>
                <w:sz w:val="20"/>
                <w:szCs w:val="20"/>
                <w:lang w:val="hr-HR"/>
              </w:rPr>
            </w:pPr>
            <w:r w:rsidRPr="001E7325">
              <w:rPr>
                <w:rFonts w:ascii="Arial" w:hAnsi="Arial" w:cs="Arial"/>
                <w:sz w:val="20"/>
                <w:szCs w:val="20"/>
                <w:lang w:val="hr-HR"/>
              </w:rPr>
              <w:t xml:space="preserve">- </w:t>
            </w:r>
            <w:r w:rsidR="00BD1FF5" w:rsidRPr="001E7325">
              <w:rPr>
                <w:rFonts w:ascii="Arial" w:hAnsi="Arial" w:cs="Arial"/>
                <w:i/>
                <w:sz w:val="20"/>
                <w:szCs w:val="20"/>
                <w:lang w:val="hr-HR"/>
              </w:rPr>
              <w:t>Pravilnik o obrascu EU izjave o usaglašenosti;</w:t>
            </w:r>
          </w:p>
          <w:p w14:paraId="5EB3F2A8" w14:textId="4A509E61" w:rsidR="00832453" w:rsidRPr="001E7325" w:rsidRDefault="00832453" w:rsidP="0010082E">
            <w:pPr>
              <w:shd w:val="clear" w:color="auto" w:fill="FFFFFF" w:themeFill="background1"/>
              <w:rPr>
                <w:rFonts w:ascii="Arial" w:hAnsi="Arial" w:cs="Arial"/>
                <w:i/>
                <w:sz w:val="20"/>
                <w:szCs w:val="20"/>
                <w:lang w:val="hr-HR"/>
              </w:rPr>
            </w:pPr>
            <w:r w:rsidRPr="001E7325">
              <w:rPr>
                <w:rFonts w:ascii="Arial" w:hAnsi="Arial" w:cs="Arial"/>
                <w:i/>
                <w:sz w:val="20"/>
                <w:szCs w:val="20"/>
                <w:lang w:val="hr-HR"/>
              </w:rPr>
              <w:lastRenderedPageBreak/>
              <w:t xml:space="preserve">- </w:t>
            </w:r>
            <w:r w:rsidR="00BD1FF5" w:rsidRPr="001E7325">
              <w:rPr>
                <w:rFonts w:ascii="Arial" w:hAnsi="Arial" w:cs="Arial"/>
                <w:i/>
                <w:sz w:val="20"/>
                <w:szCs w:val="20"/>
                <w:lang w:val="hr-HR"/>
              </w:rPr>
              <w:t>Pravilnik o tehnikim zahtjevima i postupcima za ocjenjivanje usaglašenosti eksploziva za civilnu upotrebu;</w:t>
            </w:r>
          </w:p>
          <w:p w14:paraId="45722024" w14:textId="60AD02FC" w:rsidR="00603B9C" w:rsidRPr="001E7325" w:rsidRDefault="00832453" w:rsidP="0010082E">
            <w:pPr>
              <w:shd w:val="clear" w:color="auto" w:fill="FFFFFF" w:themeFill="background1"/>
              <w:rPr>
                <w:rFonts w:ascii="Arial" w:hAnsi="Arial" w:cs="Arial"/>
                <w:sz w:val="20"/>
                <w:szCs w:val="20"/>
                <w:lang w:val="hr-HR"/>
              </w:rPr>
            </w:pPr>
            <w:r w:rsidRPr="001E7325">
              <w:rPr>
                <w:rFonts w:ascii="Arial" w:hAnsi="Arial" w:cs="Arial"/>
                <w:i/>
                <w:sz w:val="20"/>
                <w:szCs w:val="20"/>
                <w:lang w:val="hr-HR"/>
              </w:rPr>
              <w:t xml:space="preserve">- </w:t>
            </w:r>
            <w:r w:rsidR="00BD1FF5" w:rsidRPr="001E7325">
              <w:rPr>
                <w:rFonts w:ascii="Arial" w:hAnsi="Arial" w:cs="Arial"/>
                <w:i/>
                <w:sz w:val="20"/>
                <w:szCs w:val="20"/>
                <w:lang w:val="hr-HR"/>
              </w:rPr>
              <w:t>Pravilnik o znakovima i načinu označavanja eksploziva za civilnu upotrebu, prikupljanja podataka I vođenja evidencija.</w:t>
            </w:r>
          </w:p>
        </w:tc>
        <w:tc>
          <w:tcPr>
            <w:tcW w:w="707" w:type="pct"/>
            <w:gridSpan w:val="2"/>
            <w:tcBorders>
              <w:top w:val="double" w:sz="4" w:space="0" w:color="auto"/>
            </w:tcBorders>
            <w:shd w:val="clear" w:color="auto" w:fill="FFFFFF" w:themeFill="background1"/>
            <w:vAlign w:val="center"/>
          </w:tcPr>
          <w:p w14:paraId="1354B895" w14:textId="77777777" w:rsidR="00603B9C" w:rsidRPr="001E7325" w:rsidRDefault="00603B9C"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lastRenderedPageBreak/>
              <w:t>Ministarstvo unutrašnjih</w:t>
            </w:r>
            <w:r w:rsidRPr="001E7325">
              <w:rPr>
                <w:rFonts w:ascii="Arial" w:hAnsi="Arial" w:cs="Arial"/>
                <w:lang w:val="hr-HR"/>
              </w:rPr>
              <w:t xml:space="preserve"> </w:t>
            </w:r>
            <w:r w:rsidRPr="001E7325">
              <w:rPr>
                <w:rFonts w:ascii="Arial" w:hAnsi="Arial" w:cs="Arial"/>
                <w:sz w:val="20"/>
                <w:szCs w:val="20"/>
                <w:lang w:val="hr-HR"/>
              </w:rPr>
              <w:t>poslova</w:t>
            </w:r>
          </w:p>
          <w:p w14:paraId="4647DE05" w14:textId="77777777" w:rsidR="00603B9C" w:rsidRPr="001E7325" w:rsidRDefault="00603B9C" w:rsidP="0010082E">
            <w:pPr>
              <w:shd w:val="clear" w:color="auto" w:fill="FFFFFF" w:themeFill="background1"/>
              <w:jc w:val="center"/>
              <w:rPr>
                <w:rFonts w:ascii="Arial" w:hAnsi="Arial" w:cs="Arial"/>
                <w:sz w:val="20"/>
                <w:szCs w:val="20"/>
                <w:lang w:val="hr-HR"/>
              </w:rPr>
            </w:pPr>
          </w:p>
        </w:tc>
        <w:tc>
          <w:tcPr>
            <w:tcW w:w="652" w:type="pct"/>
            <w:tcBorders>
              <w:top w:val="double" w:sz="4" w:space="0" w:color="auto"/>
            </w:tcBorders>
            <w:shd w:val="clear" w:color="auto" w:fill="FFFFFF" w:themeFill="background1"/>
            <w:vAlign w:val="center"/>
          </w:tcPr>
          <w:p w14:paraId="4E1D3098" w14:textId="3C2C8067" w:rsidR="00603B9C" w:rsidRPr="001E7325" w:rsidRDefault="00BD1FF5"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w:t>
            </w:r>
            <w:r w:rsidR="00603B9C" w:rsidRPr="001E7325">
              <w:rPr>
                <w:rFonts w:ascii="Arial" w:hAnsi="Arial" w:cs="Arial"/>
                <w:sz w:val="20"/>
                <w:szCs w:val="20"/>
                <w:lang w:val="hr-HR"/>
              </w:rPr>
              <w:t xml:space="preserve"> Q 202</w:t>
            </w:r>
            <w:r w:rsidRPr="001E7325">
              <w:rPr>
                <w:rFonts w:ascii="Arial" w:hAnsi="Arial" w:cs="Arial"/>
                <w:sz w:val="20"/>
                <w:szCs w:val="20"/>
                <w:lang w:val="hr-HR"/>
              </w:rPr>
              <w:t>7</w:t>
            </w:r>
            <w:r w:rsidR="00603B9C" w:rsidRPr="001E7325">
              <w:rPr>
                <w:rFonts w:ascii="Arial" w:hAnsi="Arial" w:cs="Arial"/>
                <w:sz w:val="20"/>
                <w:szCs w:val="20"/>
                <w:lang w:val="hr-HR"/>
              </w:rPr>
              <w:t>-I</w:t>
            </w:r>
            <w:r w:rsidRPr="001E7325">
              <w:rPr>
                <w:rFonts w:ascii="Arial" w:hAnsi="Arial" w:cs="Arial"/>
                <w:sz w:val="20"/>
                <w:szCs w:val="20"/>
                <w:lang w:val="hr-HR"/>
              </w:rPr>
              <w:t xml:space="preserve">V </w:t>
            </w:r>
            <w:r w:rsidR="00603B9C" w:rsidRPr="001E7325">
              <w:rPr>
                <w:rFonts w:ascii="Arial" w:hAnsi="Arial" w:cs="Arial"/>
                <w:sz w:val="20"/>
                <w:szCs w:val="20"/>
                <w:lang w:val="hr-HR"/>
              </w:rPr>
              <w:t>Q 2027</w:t>
            </w:r>
          </w:p>
        </w:tc>
        <w:tc>
          <w:tcPr>
            <w:tcW w:w="940" w:type="pct"/>
            <w:gridSpan w:val="2"/>
            <w:tcBorders>
              <w:top w:val="double" w:sz="4" w:space="0" w:color="auto"/>
            </w:tcBorders>
            <w:shd w:val="clear" w:color="auto" w:fill="FFFFFF" w:themeFill="background1"/>
            <w:vAlign w:val="center"/>
          </w:tcPr>
          <w:p w14:paraId="22DEF2B5" w14:textId="77777777" w:rsidR="0010082E" w:rsidRPr="001E7325" w:rsidRDefault="0010082E" w:rsidP="0010082E">
            <w:pPr>
              <w:shd w:val="clear" w:color="auto" w:fill="FFFFFF" w:themeFill="background1"/>
              <w:jc w:val="center"/>
              <w:rPr>
                <w:rFonts w:ascii="Arial" w:hAnsi="Arial" w:cs="Arial"/>
                <w:sz w:val="20"/>
                <w:szCs w:val="20"/>
                <w:lang w:val="hr-HR"/>
              </w:rPr>
            </w:pPr>
          </w:p>
          <w:p w14:paraId="7A4CAA1B" w14:textId="77777777" w:rsidR="0010082E" w:rsidRPr="001E7325" w:rsidRDefault="0010082E" w:rsidP="0010082E">
            <w:pPr>
              <w:shd w:val="clear" w:color="auto" w:fill="FFFFFF" w:themeFill="background1"/>
              <w:jc w:val="center"/>
              <w:rPr>
                <w:rFonts w:ascii="Arial" w:hAnsi="Arial" w:cs="Arial"/>
                <w:sz w:val="20"/>
                <w:szCs w:val="20"/>
                <w:lang w:val="hr-HR"/>
              </w:rPr>
            </w:pPr>
          </w:p>
          <w:p w14:paraId="67C83432" w14:textId="05CF3C65" w:rsidR="00603B9C" w:rsidRPr="001E7325" w:rsidRDefault="00603B9C"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 xml:space="preserve">Usvojeni podzakonski akti u skladu sa </w:t>
            </w:r>
            <w:r w:rsidRPr="001E7325">
              <w:rPr>
                <w:rStyle w:val="A6"/>
                <w:rFonts w:ascii="Arial" w:hAnsi="Arial" w:cs="Arial"/>
                <w:lang w:val="hr-HR"/>
              </w:rPr>
              <w:t xml:space="preserve">Zakonom </w:t>
            </w:r>
            <w:r w:rsidRPr="001E7325">
              <w:rPr>
                <w:rFonts w:ascii="Arial" w:hAnsi="Arial" w:cs="Arial"/>
                <w:sz w:val="20"/>
                <w:szCs w:val="20"/>
                <w:lang w:val="hr-HR"/>
              </w:rPr>
              <w:t>o esplozivima za civilnu upotrebu</w:t>
            </w:r>
          </w:p>
          <w:p w14:paraId="06875196" w14:textId="77777777" w:rsidR="00603B9C" w:rsidRPr="001E7325" w:rsidRDefault="00603B9C" w:rsidP="0010082E">
            <w:pPr>
              <w:shd w:val="clear" w:color="auto" w:fill="FFFFFF" w:themeFill="background1"/>
              <w:jc w:val="center"/>
              <w:rPr>
                <w:rFonts w:ascii="Arial" w:hAnsi="Arial" w:cs="Arial"/>
                <w:sz w:val="20"/>
                <w:szCs w:val="20"/>
                <w:lang w:val="hr-HR"/>
              </w:rPr>
            </w:pPr>
          </w:p>
          <w:p w14:paraId="50DE1BB2" w14:textId="77777777" w:rsidR="00603B9C" w:rsidRPr="001E7325" w:rsidRDefault="00603B9C" w:rsidP="0010082E">
            <w:pPr>
              <w:shd w:val="clear" w:color="auto" w:fill="FFFFFF" w:themeFill="background1"/>
              <w:jc w:val="center"/>
              <w:rPr>
                <w:rFonts w:ascii="Arial" w:hAnsi="Arial" w:cs="Arial"/>
                <w:sz w:val="20"/>
                <w:szCs w:val="20"/>
                <w:lang w:val="hr-HR"/>
              </w:rPr>
            </w:pPr>
          </w:p>
        </w:tc>
        <w:tc>
          <w:tcPr>
            <w:tcW w:w="584" w:type="pct"/>
            <w:tcBorders>
              <w:top w:val="double" w:sz="4" w:space="0" w:color="auto"/>
              <w:right w:val="double" w:sz="4" w:space="0" w:color="auto"/>
            </w:tcBorders>
            <w:shd w:val="clear" w:color="auto" w:fill="FFFFFF" w:themeFill="background1"/>
            <w:vAlign w:val="center"/>
          </w:tcPr>
          <w:p w14:paraId="73D96BC1" w14:textId="10519ECB" w:rsidR="00603B9C" w:rsidRPr="001E7325" w:rsidRDefault="00603B9C" w:rsidP="0010082E">
            <w:pPr>
              <w:shd w:val="clear" w:color="auto" w:fill="FFFFFF" w:themeFill="background1"/>
              <w:jc w:val="center"/>
              <w:rPr>
                <w:rFonts w:ascii="Arial" w:hAnsi="Arial" w:cs="Arial"/>
                <w:sz w:val="20"/>
                <w:szCs w:val="20"/>
                <w:highlight w:val="yellow"/>
                <w:lang w:val="hr-HR"/>
              </w:rPr>
            </w:pPr>
            <w:r w:rsidRPr="001E7325">
              <w:rPr>
                <w:rFonts w:ascii="Arial" w:hAnsi="Arial" w:cs="Arial"/>
                <w:sz w:val="20"/>
                <w:szCs w:val="20"/>
                <w:lang w:val="hr-HR"/>
              </w:rPr>
              <w:lastRenderedPageBreak/>
              <w:t>Nijesu potrebna dodatna sredstva</w:t>
            </w:r>
          </w:p>
        </w:tc>
        <w:tc>
          <w:tcPr>
            <w:tcW w:w="594" w:type="pct"/>
            <w:gridSpan w:val="2"/>
            <w:tcBorders>
              <w:top w:val="double" w:sz="4" w:space="0" w:color="auto"/>
              <w:right w:val="double" w:sz="4" w:space="0" w:color="auto"/>
            </w:tcBorders>
            <w:vAlign w:val="center"/>
          </w:tcPr>
          <w:p w14:paraId="7707C11F" w14:textId="79A069EE" w:rsidR="00603B9C" w:rsidRPr="001E7325" w:rsidRDefault="00832453" w:rsidP="0010082E">
            <w:pPr>
              <w:shd w:val="clear" w:color="auto" w:fill="FFFFFF" w:themeFill="background1"/>
              <w:jc w:val="center"/>
              <w:rPr>
                <w:rFonts w:ascii="Arial" w:hAnsi="Arial" w:cs="Arial"/>
                <w:sz w:val="20"/>
                <w:szCs w:val="20"/>
                <w:highlight w:val="yellow"/>
                <w:lang w:val="hr-HR"/>
              </w:rPr>
            </w:pPr>
            <w:r w:rsidRPr="001E7325">
              <w:rPr>
                <w:rFonts w:ascii="Arial" w:hAnsi="Arial" w:cs="Arial"/>
                <w:sz w:val="20"/>
                <w:szCs w:val="20"/>
                <w:lang w:val="hr-HR"/>
              </w:rPr>
              <w:t>Budžet</w:t>
            </w:r>
          </w:p>
        </w:tc>
      </w:tr>
      <w:tr w:rsidR="0010082E" w:rsidRPr="001E7325" w14:paraId="61F818A6" w14:textId="77777777" w:rsidTr="003A485F">
        <w:trPr>
          <w:trHeight w:val="304"/>
        </w:trPr>
        <w:tc>
          <w:tcPr>
            <w:tcW w:w="1523" w:type="pct"/>
            <w:tcBorders>
              <w:top w:val="double" w:sz="4" w:space="0" w:color="auto"/>
              <w:bottom w:val="double" w:sz="4" w:space="0" w:color="auto"/>
            </w:tcBorders>
            <w:shd w:val="clear" w:color="auto" w:fill="FFFFFF" w:themeFill="background1"/>
          </w:tcPr>
          <w:p w14:paraId="75C093CD" w14:textId="7F99AC37" w:rsidR="00603B9C" w:rsidRPr="001E7325" w:rsidRDefault="00603B9C" w:rsidP="003A485F">
            <w:pPr>
              <w:pStyle w:val="NoSpacing"/>
              <w:jc w:val="both"/>
              <w:rPr>
                <w:rFonts w:ascii="Arial" w:hAnsi="Arial" w:cs="Arial"/>
                <w:lang w:val="hr-HR"/>
              </w:rPr>
            </w:pPr>
            <w:r w:rsidRPr="001E7325">
              <w:rPr>
                <w:rFonts w:ascii="Arial" w:hAnsi="Arial" w:cs="Arial"/>
                <w:b/>
                <w:lang w:val="hr-HR"/>
              </w:rPr>
              <w:t>1.</w:t>
            </w:r>
            <w:r w:rsidR="00364B9B" w:rsidRPr="001E7325">
              <w:rPr>
                <w:rFonts w:ascii="Arial" w:hAnsi="Arial" w:cs="Arial"/>
                <w:b/>
                <w:lang w:val="hr-HR"/>
              </w:rPr>
              <w:t>1.</w:t>
            </w:r>
            <w:r w:rsidR="00832453" w:rsidRPr="001E7325">
              <w:rPr>
                <w:rFonts w:ascii="Arial" w:hAnsi="Arial" w:cs="Arial"/>
                <w:b/>
                <w:lang w:val="hr-HR"/>
              </w:rPr>
              <w:t>5</w:t>
            </w:r>
            <w:r w:rsidRPr="001E7325">
              <w:rPr>
                <w:rFonts w:ascii="Arial" w:hAnsi="Arial" w:cs="Arial"/>
                <w:b/>
                <w:lang w:val="hr-HR"/>
              </w:rPr>
              <w:t>.</w:t>
            </w:r>
            <w:r w:rsidRPr="001E7325">
              <w:rPr>
                <w:rFonts w:ascii="Arial" w:hAnsi="Arial" w:cs="Arial"/>
                <w:lang w:val="hr-HR"/>
              </w:rPr>
              <w:t xml:space="preserve"> </w:t>
            </w:r>
            <w:r w:rsidRPr="001E7325">
              <w:rPr>
                <w:rFonts w:ascii="Arial" w:hAnsi="Arial" w:cs="Arial"/>
                <w:sz w:val="20"/>
                <w:lang w:val="hr-HR"/>
              </w:rPr>
              <w:t>Sačiniti informaciju o usklađenosti normativnog okvira u odnosu na evropske i međunarodne standarde na godišnjem nivou</w:t>
            </w:r>
          </w:p>
        </w:tc>
        <w:tc>
          <w:tcPr>
            <w:tcW w:w="707" w:type="pct"/>
            <w:gridSpan w:val="2"/>
            <w:tcBorders>
              <w:top w:val="double" w:sz="4" w:space="0" w:color="auto"/>
              <w:bottom w:val="double" w:sz="4" w:space="0" w:color="auto"/>
            </w:tcBorders>
            <w:shd w:val="clear" w:color="auto" w:fill="FFFFFF" w:themeFill="background1"/>
            <w:vAlign w:val="center"/>
          </w:tcPr>
          <w:p w14:paraId="34BCF708" w14:textId="1C420DE0" w:rsidR="003A485F" w:rsidRPr="001E7325" w:rsidRDefault="003A485F" w:rsidP="003A485F">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77F3061F" w14:textId="6EC91F26" w:rsidR="00603B9C" w:rsidRPr="001E7325" w:rsidRDefault="003A485F" w:rsidP="003A485F">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MVP</w:t>
            </w:r>
          </w:p>
        </w:tc>
        <w:tc>
          <w:tcPr>
            <w:tcW w:w="652" w:type="pct"/>
            <w:tcBorders>
              <w:top w:val="double" w:sz="4" w:space="0" w:color="auto"/>
              <w:bottom w:val="double" w:sz="4" w:space="0" w:color="auto"/>
            </w:tcBorders>
            <w:shd w:val="clear" w:color="auto" w:fill="FFFFFF" w:themeFill="background1"/>
          </w:tcPr>
          <w:p w14:paraId="62E621E5" w14:textId="77777777" w:rsidR="00C25046" w:rsidRPr="001E7325" w:rsidRDefault="00C25046" w:rsidP="00603B9C">
            <w:pPr>
              <w:shd w:val="clear" w:color="auto" w:fill="FFFFFF" w:themeFill="background1"/>
              <w:rPr>
                <w:rFonts w:ascii="Arial" w:hAnsi="Arial" w:cs="Arial"/>
                <w:sz w:val="20"/>
                <w:szCs w:val="20"/>
                <w:lang w:val="hr-HR"/>
              </w:rPr>
            </w:pPr>
          </w:p>
          <w:p w14:paraId="413ECDC5" w14:textId="7D208047" w:rsidR="00603B9C" w:rsidRPr="001E7325" w:rsidRDefault="00603B9C" w:rsidP="003A485F">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w:t>
            </w:r>
            <w:r w:rsidR="00832453" w:rsidRPr="001E7325">
              <w:rPr>
                <w:rFonts w:ascii="Arial" w:hAnsi="Arial" w:cs="Arial"/>
                <w:sz w:val="20"/>
                <w:szCs w:val="20"/>
                <w:lang w:val="hr-HR"/>
              </w:rPr>
              <w:t>7</w:t>
            </w:r>
            <w:r w:rsidR="0010082E" w:rsidRPr="001E7325">
              <w:rPr>
                <w:rFonts w:ascii="Arial" w:hAnsi="Arial" w:cs="Arial"/>
                <w:sz w:val="20"/>
                <w:szCs w:val="20"/>
                <w:lang w:val="hr-HR"/>
              </w:rPr>
              <w:t xml:space="preserve"> </w:t>
            </w:r>
            <w:r w:rsidRPr="001E7325">
              <w:rPr>
                <w:rFonts w:ascii="Arial" w:hAnsi="Arial" w:cs="Arial"/>
                <w:sz w:val="20"/>
                <w:szCs w:val="20"/>
                <w:lang w:val="hr-HR"/>
              </w:rPr>
              <w:t>-</w:t>
            </w:r>
            <w:r w:rsidR="0010082E" w:rsidRPr="001E7325">
              <w:rPr>
                <w:rFonts w:ascii="Arial" w:hAnsi="Arial" w:cs="Arial"/>
                <w:sz w:val="20"/>
                <w:szCs w:val="20"/>
                <w:lang w:val="hr-HR"/>
              </w:rPr>
              <w:t xml:space="preserve"> </w:t>
            </w:r>
            <w:r w:rsidRPr="001E7325">
              <w:rPr>
                <w:rFonts w:ascii="Arial" w:hAnsi="Arial" w:cs="Arial"/>
                <w:sz w:val="20"/>
                <w:szCs w:val="20"/>
                <w:lang w:val="hr-HR"/>
              </w:rPr>
              <w:t>IV Q 202</w:t>
            </w:r>
            <w:r w:rsidR="00832453" w:rsidRPr="001E7325">
              <w:rPr>
                <w:rFonts w:ascii="Arial" w:hAnsi="Arial" w:cs="Arial"/>
                <w:sz w:val="20"/>
                <w:szCs w:val="20"/>
                <w:lang w:val="hr-HR"/>
              </w:rPr>
              <w:t>8</w:t>
            </w:r>
            <w:r w:rsidRPr="001E7325">
              <w:rPr>
                <w:rFonts w:ascii="Arial" w:hAnsi="Arial" w:cs="Arial"/>
                <w:sz w:val="20"/>
                <w:szCs w:val="20"/>
                <w:lang w:val="hr-HR"/>
              </w:rPr>
              <w:t>.</w:t>
            </w:r>
          </w:p>
        </w:tc>
        <w:tc>
          <w:tcPr>
            <w:tcW w:w="940" w:type="pct"/>
            <w:gridSpan w:val="2"/>
            <w:tcBorders>
              <w:top w:val="double" w:sz="4" w:space="0" w:color="auto"/>
              <w:bottom w:val="double" w:sz="4" w:space="0" w:color="auto"/>
            </w:tcBorders>
            <w:shd w:val="clear" w:color="auto" w:fill="FFFFFF" w:themeFill="background1"/>
            <w:vAlign w:val="center"/>
          </w:tcPr>
          <w:p w14:paraId="2168D7CF" w14:textId="383929D0" w:rsidR="00603B9C" w:rsidRPr="001E7325" w:rsidRDefault="00832453"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Sačinjena informacija</w:t>
            </w:r>
          </w:p>
        </w:tc>
        <w:tc>
          <w:tcPr>
            <w:tcW w:w="584" w:type="pct"/>
            <w:tcBorders>
              <w:top w:val="double" w:sz="4" w:space="0" w:color="auto"/>
              <w:bottom w:val="double" w:sz="4" w:space="0" w:color="auto"/>
              <w:right w:val="double" w:sz="4" w:space="0" w:color="auto"/>
            </w:tcBorders>
            <w:shd w:val="clear" w:color="auto" w:fill="FFFFFF" w:themeFill="background1"/>
          </w:tcPr>
          <w:p w14:paraId="044FEF69" w14:textId="2B2B1A6C" w:rsidR="00603B9C" w:rsidRPr="001E7325" w:rsidRDefault="00603B9C" w:rsidP="00603B9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594" w:type="pct"/>
            <w:gridSpan w:val="2"/>
            <w:tcBorders>
              <w:top w:val="double" w:sz="4" w:space="0" w:color="auto"/>
              <w:bottom w:val="double" w:sz="4" w:space="0" w:color="auto"/>
              <w:right w:val="double" w:sz="4" w:space="0" w:color="auto"/>
            </w:tcBorders>
            <w:shd w:val="clear" w:color="auto" w:fill="FFFFFF" w:themeFill="background1"/>
            <w:vAlign w:val="center"/>
          </w:tcPr>
          <w:p w14:paraId="09A03403" w14:textId="34894F16" w:rsidR="00603B9C" w:rsidRPr="001E7325" w:rsidRDefault="00832453"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10082E" w:rsidRPr="001E7325" w14:paraId="0F1D2416" w14:textId="77777777" w:rsidTr="003A485F">
        <w:trPr>
          <w:trHeight w:val="304"/>
        </w:trPr>
        <w:tc>
          <w:tcPr>
            <w:tcW w:w="1523" w:type="pct"/>
            <w:tcBorders>
              <w:top w:val="double" w:sz="4" w:space="0" w:color="auto"/>
              <w:bottom w:val="double" w:sz="4" w:space="0" w:color="auto"/>
            </w:tcBorders>
            <w:shd w:val="clear" w:color="auto" w:fill="FFFFFF" w:themeFill="background1"/>
          </w:tcPr>
          <w:p w14:paraId="772CB54A" w14:textId="556F8E25" w:rsidR="00832453" w:rsidRPr="001E7325" w:rsidRDefault="00832453" w:rsidP="00603B9C">
            <w:pPr>
              <w:shd w:val="clear" w:color="auto" w:fill="FFFFFF" w:themeFill="background1"/>
              <w:jc w:val="both"/>
              <w:rPr>
                <w:rFonts w:ascii="Arial" w:hAnsi="Arial" w:cs="Arial"/>
                <w:sz w:val="20"/>
                <w:szCs w:val="20"/>
                <w:lang w:val="hr-HR"/>
              </w:rPr>
            </w:pPr>
            <w:r w:rsidRPr="001E7325">
              <w:rPr>
                <w:rFonts w:ascii="Arial" w:hAnsi="Arial" w:cs="Arial"/>
                <w:b/>
                <w:szCs w:val="20"/>
                <w:lang w:val="hr-HR"/>
              </w:rPr>
              <w:t>1.1.6</w:t>
            </w:r>
            <w:r w:rsidRPr="001E7325">
              <w:rPr>
                <w:rFonts w:ascii="Arial" w:hAnsi="Arial" w:cs="Arial"/>
                <w:sz w:val="20"/>
                <w:szCs w:val="20"/>
                <w:lang w:val="hr-HR"/>
              </w:rPr>
              <w:t>. Učešće na sastancima sa ciljem razmjene iskustava i dobre prakse u odnosu na harmonizaciju pravnog okvira sa regulativom EU</w:t>
            </w:r>
            <w:r w:rsidR="00C43588">
              <w:rPr>
                <w:rFonts w:ascii="Arial" w:hAnsi="Arial" w:cs="Arial"/>
                <w:sz w:val="20"/>
                <w:szCs w:val="20"/>
                <w:lang w:val="hr-HR"/>
              </w:rPr>
              <w:t xml:space="preserve"> </w:t>
            </w:r>
          </w:p>
        </w:tc>
        <w:tc>
          <w:tcPr>
            <w:tcW w:w="707" w:type="pct"/>
            <w:gridSpan w:val="2"/>
            <w:tcBorders>
              <w:top w:val="double" w:sz="4" w:space="0" w:color="auto"/>
              <w:bottom w:val="double" w:sz="4" w:space="0" w:color="auto"/>
            </w:tcBorders>
            <w:shd w:val="clear" w:color="auto" w:fill="FFFFFF" w:themeFill="background1"/>
            <w:vAlign w:val="center"/>
          </w:tcPr>
          <w:p w14:paraId="734B2D32" w14:textId="22448819" w:rsidR="00C25046" w:rsidRPr="001E7325" w:rsidRDefault="00C25046" w:rsidP="00C25046">
            <w:pPr>
              <w:spacing w:line="276" w:lineRule="auto"/>
              <w:rPr>
                <w:rFonts w:ascii="Arial" w:hAnsi="Arial" w:cs="Arial"/>
                <w:b/>
                <w:sz w:val="20"/>
                <w:szCs w:val="20"/>
                <w:lang w:val="hr-HR"/>
              </w:rPr>
            </w:pPr>
            <w:r w:rsidRPr="001E7325">
              <w:rPr>
                <w:rFonts w:ascii="Arial" w:hAnsi="Arial" w:cs="Arial"/>
                <w:bCs/>
                <w:sz w:val="20"/>
                <w:szCs w:val="20"/>
                <w:lang w:val="hr-HR"/>
              </w:rPr>
              <w:t>- Izvještaji KT za SALW</w:t>
            </w:r>
          </w:p>
          <w:p w14:paraId="0933CBCD" w14:textId="26D9241D" w:rsidR="00832453" w:rsidRPr="001E7325" w:rsidRDefault="00832453" w:rsidP="00C25046">
            <w:pPr>
              <w:shd w:val="clear" w:color="auto" w:fill="FFFFFF" w:themeFill="background1"/>
              <w:rPr>
                <w:rFonts w:ascii="Arial" w:hAnsi="Arial" w:cs="Arial"/>
                <w:sz w:val="20"/>
                <w:szCs w:val="20"/>
                <w:lang w:val="hr-HR"/>
              </w:rPr>
            </w:pPr>
          </w:p>
        </w:tc>
        <w:tc>
          <w:tcPr>
            <w:tcW w:w="652" w:type="pct"/>
            <w:tcBorders>
              <w:top w:val="double" w:sz="4" w:space="0" w:color="auto"/>
              <w:bottom w:val="double" w:sz="4" w:space="0" w:color="auto"/>
            </w:tcBorders>
            <w:shd w:val="clear" w:color="auto" w:fill="FFFFFF" w:themeFill="background1"/>
          </w:tcPr>
          <w:p w14:paraId="690F1A97" w14:textId="77777777" w:rsidR="00C25046" w:rsidRPr="001E7325" w:rsidRDefault="00C25046" w:rsidP="00603B9C">
            <w:pPr>
              <w:shd w:val="clear" w:color="auto" w:fill="FFFFFF" w:themeFill="background1"/>
              <w:rPr>
                <w:rFonts w:ascii="Arial" w:hAnsi="Arial" w:cs="Arial"/>
                <w:sz w:val="20"/>
                <w:szCs w:val="20"/>
                <w:lang w:val="hr-HR"/>
              </w:rPr>
            </w:pPr>
          </w:p>
          <w:p w14:paraId="231E2AF3" w14:textId="3A521D0E" w:rsidR="00832453" w:rsidRPr="001E7325" w:rsidRDefault="00C25046" w:rsidP="00603B9C">
            <w:pPr>
              <w:shd w:val="clear" w:color="auto" w:fill="FFFFFF" w:themeFill="background1"/>
              <w:rPr>
                <w:rFonts w:ascii="Arial" w:hAnsi="Arial" w:cs="Arial"/>
                <w:sz w:val="20"/>
                <w:szCs w:val="20"/>
                <w:lang w:val="hr-HR"/>
              </w:rPr>
            </w:pPr>
            <w:r w:rsidRPr="001E7325">
              <w:rPr>
                <w:rFonts w:ascii="Arial" w:hAnsi="Arial" w:cs="Arial"/>
                <w:sz w:val="20"/>
                <w:szCs w:val="20"/>
                <w:lang w:val="hr-HR"/>
              </w:rPr>
              <w:t xml:space="preserve">I </w:t>
            </w:r>
            <w:r w:rsidR="007D5A94" w:rsidRPr="001E7325">
              <w:rPr>
                <w:rFonts w:ascii="Arial" w:hAnsi="Arial" w:cs="Arial"/>
                <w:sz w:val="20"/>
                <w:szCs w:val="20"/>
                <w:lang w:val="hr-HR"/>
              </w:rPr>
              <w:t>Q 2027 – IV Q 2028</w:t>
            </w:r>
          </w:p>
        </w:tc>
        <w:tc>
          <w:tcPr>
            <w:tcW w:w="940" w:type="pct"/>
            <w:gridSpan w:val="2"/>
            <w:tcBorders>
              <w:top w:val="double" w:sz="4" w:space="0" w:color="auto"/>
              <w:bottom w:val="double" w:sz="4" w:space="0" w:color="auto"/>
            </w:tcBorders>
            <w:shd w:val="clear" w:color="auto" w:fill="FFFFFF" w:themeFill="background1"/>
            <w:vAlign w:val="center"/>
          </w:tcPr>
          <w:p w14:paraId="57627DF3" w14:textId="72A5FDCA" w:rsidR="00832453" w:rsidRPr="001E7325" w:rsidRDefault="007D5A94"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Učešće na godišnjim sastancima - 2 sastanka</w:t>
            </w:r>
          </w:p>
        </w:tc>
        <w:tc>
          <w:tcPr>
            <w:tcW w:w="584" w:type="pct"/>
            <w:tcBorders>
              <w:top w:val="double" w:sz="4" w:space="0" w:color="auto"/>
              <w:bottom w:val="double" w:sz="4" w:space="0" w:color="auto"/>
              <w:right w:val="double" w:sz="4" w:space="0" w:color="auto"/>
            </w:tcBorders>
            <w:shd w:val="clear" w:color="auto" w:fill="FFFFFF" w:themeFill="background1"/>
          </w:tcPr>
          <w:p w14:paraId="3AC153B5" w14:textId="77777777" w:rsidR="0010082E" w:rsidRPr="001E7325" w:rsidRDefault="0010082E" w:rsidP="00603B9C">
            <w:pPr>
              <w:shd w:val="clear" w:color="auto" w:fill="FFFFFF" w:themeFill="background1"/>
              <w:jc w:val="center"/>
              <w:rPr>
                <w:rFonts w:ascii="Arial" w:hAnsi="Arial" w:cs="Arial"/>
                <w:sz w:val="20"/>
                <w:szCs w:val="20"/>
                <w:lang w:val="hr-HR"/>
              </w:rPr>
            </w:pPr>
          </w:p>
          <w:p w14:paraId="7886ACAA" w14:textId="245A642A" w:rsidR="00832453" w:rsidRPr="001E7325" w:rsidRDefault="007D5A94" w:rsidP="00603B9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10 000</w:t>
            </w:r>
          </w:p>
        </w:tc>
        <w:tc>
          <w:tcPr>
            <w:tcW w:w="594" w:type="pct"/>
            <w:gridSpan w:val="2"/>
            <w:tcBorders>
              <w:top w:val="double" w:sz="4" w:space="0" w:color="auto"/>
              <w:bottom w:val="double" w:sz="4" w:space="0" w:color="auto"/>
              <w:right w:val="double" w:sz="4" w:space="0" w:color="auto"/>
            </w:tcBorders>
            <w:shd w:val="clear" w:color="auto" w:fill="FFFFFF" w:themeFill="background1"/>
            <w:vAlign w:val="center"/>
          </w:tcPr>
          <w:p w14:paraId="7F0AAC98" w14:textId="77777777" w:rsidR="00832453" w:rsidRPr="001E7325" w:rsidRDefault="007D5A94"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619AEA58" w14:textId="659E54E3" w:rsidR="007D5A94" w:rsidRPr="001E7325" w:rsidRDefault="007D5A94" w:rsidP="0010082E">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(SEESAC)</w:t>
            </w:r>
          </w:p>
        </w:tc>
      </w:tr>
    </w:tbl>
    <w:p w14:paraId="4800373C" w14:textId="734AD9C3" w:rsidR="0010082E" w:rsidRPr="001E7325" w:rsidRDefault="0010082E" w:rsidP="00753D56">
      <w:pPr>
        <w:spacing w:after="0"/>
        <w:rPr>
          <w:rFonts w:cstheme="minorHAnsi"/>
          <w:sz w:val="10"/>
          <w:szCs w:val="10"/>
          <w:lang w:val="hr-HR"/>
        </w:rPr>
      </w:pPr>
    </w:p>
    <w:p w14:paraId="1774F65B" w14:textId="4F8C6281" w:rsidR="00C25046" w:rsidRPr="001E7325" w:rsidRDefault="00C25046" w:rsidP="00753D56">
      <w:pPr>
        <w:spacing w:after="0"/>
        <w:rPr>
          <w:rFonts w:cstheme="minorHAnsi"/>
          <w:sz w:val="10"/>
          <w:szCs w:val="10"/>
          <w:lang w:val="hr-HR"/>
        </w:rPr>
      </w:pPr>
    </w:p>
    <w:p w14:paraId="57ABC435" w14:textId="77777777" w:rsidR="00C25046" w:rsidRPr="001E7325" w:rsidRDefault="00C25046" w:rsidP="00753D56">
      <w:pPr>
        <w:spacing w:after="0"/>
        <w:rPr>
          <w:rFonts w:cstheme="minorHAnsi"/>
          <w:sz w:val="10"/>
          <w:szCs w:val="10"/>
          <w:lang w:val="hr-HR"/>
        </w:rPr>
      </w:pPr>
    </w:p>
    <w:tbl>
      <w:tblPr>
        <w:tblStyle w:val="TableGrid"/>
        <w:tblW w:w="5077" w:type="pct"/>
        <w:tblInd w:w="-5" w:type="dxa"/>
        <w:tblLook w:val="04A0" w:firstRow="1" w:lastRow="0" w:firstColumn="1" w:lastColumn="0" w:noHBand="0" w:noVBand="1"/>
      </w:tblPr>
      <w:tblGrid>
        <w:gridCol w:w="4909"/>
        <w:gridCol w:w="2746"/>
        <w:gridCol w:w="1842"/>
        <w:gridCol w:w="1558"/>
        <w:gridCol w:w="2084"/>
      </w:tblGrid>
      <w:tr w:rsidR="00484FDE" w:rsidRPr="00090858" w14:paraId="59D46B60" w14:textId="77777777" w:rsidTr="00FB3E08">
        <w:trPr>
          <w:trHeight w:val="320"/>
        </w:trPr>
        <w:tc>
          <w:tcPr>
            <w:tcW w:w="5000" w:type="pct"/>
            <w:gridSpan w:val="5"/>
            <w:tcBorders>
              <w:top w:val="double" w:sz="4" w:space="0" w:color="auto"/>
              <w:right w:val="double" w:sz="4" w:space="0" w:color="auto"/>
            </w:tcBorders>
            <w:shd w:val="clear" w:color="auto" w:fill="D9E2F3" w:themeFill="accent1" w:themeFillTint="33"/>
          </w:tcPr>
          <w:p w14:paraId="12C2E4E9" w14:textId="71BFFAFA" w:rsidR="00364B9B" w:rsidRPr="001E7325" w:rsidRDefault="00C25046" w:rsidP="0010082E">
            <w:pPr>
              <w:pStyle w:val="NoSpacing"/>
              <w:jc w:val="both"/>
              <w:rPr>
                <w:rFonts w:ascii="Arial" w:hAnsi="Arial" w:cs="Arial"/>
                <w:b/>
                <w:lang w:val="hr-HR"/>
              </w:rPr>
            </w:pPr>
            <w:r w:rsidRPr="001E7325">
              <w:rPr>
                <w:rFonts w:ascii="Arial" w:hAnsi="Arial" w:cs="Arial"/>
                <w:b/>
                <w:bCs/>
                <w:lang w:val="hr-HR"/>
              </w:rPr>
              <w:t xml:space="preserve">STRATEŠKI CILJ </w:t>
            </w:r>
            <w:r w:rsidR="00484FDE" w:rsidRPr="001E7325">
              <w:rPr>
                <w:rFonts w:ascii="Arial" w:hAnsi="Arial" w:cs="Arial"/>
                <w:b/>
                <w:bCs/>
                <w:lang w:val="hr-HR"/>
              </w:rPr>
              <w:t>2:</w:t>
            </w:r>
            <w:r w:rsidR="00484FDE" w:rsidRPr="001E7325">
              <w:rPr>
                <w:rFonts w:ascii="Arial" w:hAnsi="Arial" w:cs="Arial"/>
                <w:b/>
                <w:lang w:val="hr-HR"/>
              </w:rPr>
              <w:t xml:space="preserve"> </w:t>
            </w:r>
            <w:r w:rsidR="00364B9B" w:rsidRPr="001E7325">
              <w:rPr>
                <w:rFonts w:ascii="Arial" w:hAnsi="Arial" w:cs="Arial"/>
                <w:b/>
                <w:lang w:val="hr-HR"/>
              </w:rPr>
              <w:t>Unaprijeđene politike i prakse kontrole oružja, uspostavljene i utemeljene na činjenicama i kriminalističko-obavještajnim podacima</w:t>
            </w:r>
          </w:p>
        </w:tc>
      </w:tr>
      <w:tr w:rsidR="00C0245F" w:rsidRPr="001E7325" w14:paraId="06F6DA34" w14:textId="77777777" w:rsidTr="00FB3E08">
        <w:trPr>
          <w:trHeight w:val="575"/>
        </w:trPr>
        <w:tc>
          <w:tcPr>
            <w:tcW w:w="1868" w:type="pct"/>
            <w:tcBorders>
              <w:top w:val="double" w:sz="4" w:space="0" w:color="auto"/>
            </w:tcBorders>
            <w:shd w:val="clear" w:color="auto" w:fill="FBE4D5" w:themeFill="accent2" w:themeFillTint="33"/>
            <w:vAlign w:val="center"/>
          </w:tcPr>
          <w:p w14:paraId="45282C93" w14:textId="77777777" w:rsidR="00C0245F" w:rsidRPr="001E7325" w:rsidRDefault="00C0245F" w:rsidP="00C25046">
            <w:pPr>
              <w:jc w:val="center"/>
              <w:rPr>
                <w:rFonts w:ascii="Arial" w:hAnsi="Arial" w:cs="Arial"/>
                <w:szCs w:val="20"/>
                <w:lang w:val="hr-HR"/>
              </w:rPr>
            </w:pPr>
            <w:r w:rsidRPr="001E7325">
              <w:rPr>
                <w:rFonts w:ascii="Arial" w:hAnsi="Arial" w:cs="Arial"/>
                <w:szCs w:val="20"/>
                <w:lang w:val="hr-HR"/>
              </w:rPr>
              <w:t>Indikatori uticaja</w:t>
            </w:r>
          </w:p>
        </w:tc>
        <w:tc>
          <w:tcPr>
            <w:tcW w:w="1045" w:type="pct"/>
            <w:tcBorders>
              <w:top w:val="double" w:sz="4" w:space="0" w:color="auto"/>
            </w:tcBorders>
            <w:shd w:val="clear" w:color="auto" w:fill="FBE4D5" w:themeFill="accent2" w:themeFillTint="33"/>
            <w:vAlign w:val="center"/>
          </w:tcPr>
          <w:p w14:paraId="3142D00E" w14:textId="20EB7127" w:rsidR="00C0245F" w:rsidRPr="001E7325" w:rsidRDefault="00C0245F" w:rsidP="00C25046">
            <w:pPr>
              <w:jc w:val="center"/>
              <w:rPr>
                <w:rFonts w:ascii="Arial" w:hAnsi="Arial" w:cs="Arial"/>
                <w:bCs/>
                <w:szCs w:val="20"/>
                <w:lang w:val="hr-HR"/>
              </w:rPr>
            </w:pPr>
            <w:r w:rsidRPr="001E7325">
              <w:rPr>
                <w:rFonts w:ascii="Arial" w:hAnsi="Arial" w:cs="Arial"/>
                <w:bCs/>
                <w:szCs w:val="20"/>
                <w:lang w:val="hr-HR"/>
              </w:rPr>
              <w:t>Izvor verifikacije</w:t>
            </w:r>
          </w:p>
        </w:tc>
        <w:tc>
          <w:tcPr>
            <w:tcW w:w="701" w:type="pct"/>
            <w:tcBorders>
              <w:top w:val="double" w:sz="4" w:space="0" w:color="auto"/>
            </w:tcBorders>
            <w:shd w:val="clear" w:color="auto" w:fill="FBE4D5" w:themeFill="accent2" w:themeFillTint="33"/>
            <w:vAlign w:val="center"/>
          </w:tcPr>
          <w:p w14:paraId="3A3A657E" w14:textId="1BB01CA9" w:rsidR="00C0245F" w:rsidRPr="001E7325" w:rsidRDefault="00C0245F" w:rsidP="00C25046">
            <w:pPr>
              <w:jc w:val="center"/>
              <w:rPr>
                <w:rFonts w:ascii="Arial" w:hAnsi="Arial" w:cs="Arial"/>
                <w:szCs w:val="20"/>
                <w:lang w:val="hr-HR"/>
              </w:rPr>
            </w:pPr>
            <w:r w:rsidRPr="001E7325">
              <w:rPr>
                <w:rFonts w:ascii="Arial" w:hAnsi="Arial" w:cs="Arial"/>
                <w:szCs w:val="20"/>
                <w:lang w:val="hr-HR"/>
              </w:rPr>
              <w:t>Početna vrijednost u 202</w:t>
            </w:r>
            <w:r w:rsidR="00A138DB" w:rsidRPr="001E7325">
              <w:rPr>
                <w:rFonts w:ascii="Arial" w:hAnsi="Arial" w:cs="Arial"/>
                <w:szCs w:val="20"/>
                <w:lang w:val="hr-HR"/>
              </w:rPr>
              <w:t>6</w:t>
            </w:r>
            <w:r w:rsidRPr="001E7325">
              <w:rPr>
                <w:rFonts w:ascii="Arial" w:hAnsi="Arial" w:cs="Arial"/>
                <w:szCs w:val="20"/>
                <w:lang w:val="hr-HR"/>
              </w:rPr>
              <w:t>.</w:t>
            </w:r>
          </w:p>
        </w:tc>
        <w:tc>
          <w:tcPr>
            <w:tcW w:w="593" w:type="pct"/>
            <w:tcBorders>
              <w:top w:val="double" w:sz="4" w:space="0" w:color="auto"/>
            </w:tcBorders>
            <w:shd w:val="clear" w:color="auto" w:fill="FBE4D5" w:themeFill="accent2" w:themeFillTint="33"/>
            <w:vAlign w:val="center"/>
          </w:tcPr>
          <w:p w14:paraId="6B347BF4" w14:textId="0E6695CD" w:rsidR="00C0245F" w:rsidRPr="001E7325" w:rsidRDefault="00C0245F" w:rsidP="00C25046">
            <w:pPr>
              <w:jc w:val="center"/>
              <w:rPr>
                <w:rFonts w:ascii="Arial" w:hAnsi="Arial" w:cs="Arial"/>
                <w:szCs w:val="20"/>
                <w:lang w:val="hr-HR"/>
              </w:rPr>
            </w:pPr>
            <w:r w:rsidRPr="001E7325">
              <w:rPr>
                <w:rFonts w:ascii="Arial" w:hAnsi="Arial" w:cs="Arial"/>
                <w:bCs/>
                <w:szCs w:val="20"/>
                <w:lang w:val="hr-HR"/>
              </w:rPr>
              <w:t>Ciljana vrijednost u 202</w:t>
            </w:r>
            <w:r w:rsidR="00A138DB" w:rsidRPr="001E7325">
              <w:rPr>
                <w:rFonts w:ascii="Arial" w:hAnsi="Arial" w:cs="Arial"/>
                <w:bCs/>
                <w:szCs w:val="20"/>
                <w:lang w:val="hr-HR"/>
              </w:rPr>
              <w:t>8</w:t>
            </w:r>
            <w:r w:rsidRPr="001E7325">
              <w:rPr>
                <w:rFonts w:ascii="Arial" w:hAnsi="Arial" w:cs="Arial"/>
                <w:bCs/>
                <w:szCs w:val="20"/>
                <w:lang w:val="hr-HR"/>
              </w:rPr>
              <w:t>.</w:t>
            </w:r>
          </w:p>
        </w:tc>
        <w:tc>
          <w:tcPr>
            <w:tcW w:w="793" w:type="pct"/>
            <w:tcBorders>
              <w:top w:val="double" w:sz="4" w:space="0" w:color="auto"/>
              <w:right w:val="double" w:sz="4" w:space="0" w:color="auto"/>
            </w:tcBorders>
            <w:shd w:val="clear" w:color="auto" w:fill="FBE4D5" w:themeFill="accent2" w:themeFillTint="33"/>
            <w:vAlign w:val="center"/>
          </w:tcPr>
          <w:p w14:paraId="57843BCC" w14:textId="75CE7AB9" w:rsidR="00C0245F" w:rsidRPr="001E7325" w:rsidRDefault="00A138DB" w:rsidP="00C25046">
            <w:pPr>
              <w:jc w:val="center"/>
              <w:rPr>
                <w:rFonts w:ascii="Arial" w:hAnsi="Arial" w:cs="Arial"/>
                <w:bCs/>
                <w:szCs w:val="20"/>
                <w:lang w:val="hr-HR"/>
              </w:rPr>
            </w:pPr>
            <w:r w:rsidRPr="001E7325">
              <w:rPr>
                <w:rFonts w:ascii="Arial" w:hAnsi="Arial" w:cs="Arial"/>
                <w:bCs/>
                <w:szCs w:val="20"/>
                <w:lang w:val="hr-HR"/>
              </w:rPr>
              <w:t>Ciljana vrijednost u 2030</w:t>
            </w:r>
            <w:r w:rsidR="00C0245F" w:rsidRPr="001E7325">
              <w:rPr>
                <w:rFonts w:ascii="Arial" w:hAnsi="Arial" w:cs="Arial"/>
                <w:bCs/>
                <w:szCs w:val="20"/>
                <w:lang w:val="hr-HR"/>
              </w:rPr>
              <w:t>.</w:t>
            </w:r>
          </w:p>
        </w:tc>
      </w:tr>
      <w:tr w:rsidR="00241581" w:rsidRPr="001E7325" w14:paraId="01435870" w14:textId="77777777" w:rsidTr="00FB3E08">
        <w:trPr>
          <w:trHeight w:val="575"/>
        </w:trPr>
        <w:tc>
          <w:tcPr>
            <w:tcW w:w="1868" w:type="pct"/>
            <w:tcBorders>
              <w:top w:val="double" w:sz="4" w:space="0" w:color="auto"/>
              <w:bottom w:val="double" w:sz="4" w:space="0" w:color="auto"/>
            </w:tcBorders>
            <w:shd w:val="clear" w:color="auto" w:fill="FFFFFF" w:themeFill="background1"/>
          </w:tcPr>
          <w:p w14:paraId="471DAF3E" w14:textId="0F752E6B" w:rsidR="00241581" w:rsidRPr="001E7325" w:rsidRDefault="006139D9" w:rsidP="00241581">
            <w:pPr>
              <w:spacing w:after="120"/>
              <w:jc w:val="both"/>
              <w:rPr>
                <w:rFonts w:ascii="Arial" w:hAnsi="Arial" w:cs="Arial"/>
                <w:szCs w:val="20"/>
                <w:lang w:val="hr-HR"/>
              </w:rPr>
            </w:pPr>
            <w:r w:rsidRPr="001E7325">
              <w:rPr>
                <w:rFonts w:ascii="Arial" w:hAnsi="Arial" w:cs="Arial"/>
                <w:szCs w:val="20"/>
                <w:lang w:val="hr-HR"/>
              </w:rPr>
              <w:t>Unaprijeđen sistem redovnog praćenja i evaluacije strateških dokumenata u oblasti SALW-a kroz institucionalno ojačanu i funkcionalnu ulogu SALW Komisije.</w:t>
            </w:r>
          </w:p>
        </w:tc>
        <w:tc>
          <w:tcPr>
            <w:tcW w:w="1045" w:type="pct"/>
            <w:tcBorders>
              <w:top w:val="double" w:sz="4" w:space="0" w:color="auto"/>
              <w:bottom w:val="double" w:sz="4" w:space="0" w:color="auto"/>
            </w:tcBorders>
            <w:shd w:val="clear" w:color="auto" w:fill="FFFFFF" w:themeFill="background1"/>
            <w:vAlign w:val="center"/>
          </w:tcPr>
          <w:p w14:paraId="0D5B3852" w14:textId="735019FD" w:rsidR="001D33AB" w:rsidRPr="001E7325" w:rsidRDefault="00C25046" w:rsidP="00C25046">
            <w:pPr>
              <w:spacing w:line="276" w:lineRule="auto"/>
              <w:rPr>
                <w:rFonts w:ascii="Arial" w:hAnsi="Arial" w:cs="Arial"/>
                <w:b/>
                <w:szCs w:val="20"/>
                <w:lang w:val="hr-HR"/>
              </w:rPr>
            </w:pPr>
            <w:r w:rsidRPr="001E7325">
              <w:rPr>
                <w:rFonts w:ascii="Arial" w:hAnsi="Arial" w:cs="Arial"/>
                <w:bCs/>
                <w:szCs w:val="20"/>
                <w:lang w:val="hr-HR"/>
              </w:rPr>
              <w:t>Izvještaji KT za SALW</w:t>
            </w:r>
            <w:r w:rsidRPr="001E7325">
              <w:rPr>
                <w:rFonts w:ascii="Arial" w:hAnsi="Arial" w:cs="Arial"/>
                <w:b/>
                <w:szCs w:val="20"/>
                <w:lang w:val="hr-HR"/>
              </w:rPr>
              <w:t xml:space="preserve"> </w:t>
            </w:r>
          </w:p>
        </w:tc>
        <w:tc>
          <w:tcPr>
            <w:tcW w:w="701" w:type="pct"/>
            <w:tcBorders>
              <w:top w:val="double" w:sz="4" w:space="0" w:color="auto"/>
              <w:bottom w:val="double" w:sz="4" w:space="0" w:color="auto"/>
            </w:tcBorders>
            <w:shd w:val="clear" w:color="auto" w:fill="FFFFFF" w:themeFill="background1"/>
            <w:vAlign w:val="center"/>
          </w:tcPr>
          <w:p w14:paraId="364DED2E" w14:textId="77777777" w:rsidR="003309C0" w:rsidRPr="001E7325" w:rsidRDefault="003309C0" w:rsidP="00C25046">
            <w:pPr>
              <w:jc w:val="center"/>
              <w:rPr>
                <w:rFonts w:ascii="Arial" w:hAnsi="Arial" w:cs="Arial"/>
                <w:szCs w:val="20"/>
                <w:lang w:val="hr-HR"/>
              </w:rPr>
            </w:pPr>
            <w:r w:rsidRPr="001E7325">
              <w:rPr>
                <w:rFonts w:ascii="Arial" w:hAnsi="Arial" w:cs="Arial"/>
                <w:szCs w:val="20"/>
                <w:lang w:val="hr-HR"/>
              </w:rPr>
              <w:t>50 %</w:t>
            </w:r>
          </w:p>
          <w:p w14:paraId="7289847D" w14:textId="7C95878F" w:rsidR="00241581" w:rsidRPr="001E7325" w:rsidRDefault="00241581" w:rsidP="00C25046">
            <w:pPr>
              <w:jc w:val="center"/>
              <w:rPr>
                <w:rFonts w:ascii="Arial" w:hAnsi="Arial" w:cs="Arial"/>
                <w:szCs w:val="20"/>
                <w:lang w:val="hr-HR"/>
              </w:rPr>
            </w:pPr>
          </w:p>
        </w:tc>
        <w:tc>
          <w:tcPr>
            <w:tcW w:w="593" w:type="pct"/>
            <w:tcBorders>
              <w:top w:val="double" w:sz="4" w:space="0" w:color="auto"/>
              <w:bottom w:val="double" w:sz="4" w:space="0" w:color="auto"/>
            </w:tcBorders>
            <w:shd w:val="clear" w:color="auto" w:fill="FFFFFF" w:themeFill="background1"/>
            <w:vAlign w:val="center"/>
          </w:tcPr>
          <w:p w14:paraId="7F8C6A64" w14:textId="00E9DA76" w:rsidR="00241581" w:rsidRPr="001E7325" w:rsidRDefault="003309C0" w:rsidP="00C25046">
            <w:pPr>
              <w:suppressAutoHyphens w:val="0"/>
              <w:spacing w:after="160" w:line="259" w:lineRule="auto"/>
              <w:jc w:val="center"/>
              <w:rPr>
                <w:rFonts w:ascii="Arial" w:hAnsi="Arial" w:cs="Arial"/>
                <w:szCs w:val="20"/>
                <w:lang w:val="hr-HR"/>
              </w:rPr>
            </w:pPr>
            <w:r w:rsidRPr="001E7325">
              <w:rPr>
                <w:rFonts w:ascii="Arial" w:eastAsiaTheme="minorHAnsi" w:hAnsi="Arial" w:cs="Arial"/>
                <w:kern w:val="2"/>
                <w:szCs w:val="20"/>
                <w:lang w:val="hr-HR"/>
                <w14:ligatures w14:val="standardContextual"/>
              </w:rPr>
              <w:t>75%</w:t>
            </w:r>
          </w:p>
        </w:tc>
        <w:tc>
          <w:tcPr>
            <w:tcW w:w="793" w:type="pct"/>
            <w:tcBorders>
              <w:top w:val="double" w:sz="4" w:space="0" w:color="auto"/>
              <w:bottom w:val="double" w:sz="4" w:space="0" w:color="auto"/>
              <w:right w:val="double" w:sz="4" w:space="0" w:color="auto"/>
            </w:tcBorders>
            <w:shd w:val="clear" w:color="auto" w:fill="FFFFFF" w:themeFill="background1"/>
            <w:vAlign w:val="center"/>
          </w:tcPr>
          <w:p w14:paraId="5C7CF211" w14:textId="7A1FE806" w:rsidR="006139D9" w:rsidRPr="001E7325" w:rsidRDefault="004B45EF" w:rsidP="00C25046">
            <w:pPr>
              <w:suppressAutoHyphens w:val="0"/>
              <w:spacing w:after="160" w:line="259" w:lineRule="auto"/>
              <w:ind w:left="720"/>
              <w:jc w:val="center"/>
              <w:rPr>
                <w:rFonts w:ascii="Arial" w:eastAsiaTheme="minorHAnsi" w:hAnsi="Arial" w:cs="Arial"/>
                <w:bCs/>
                <w:kern w:val="2"/>
                <w:szCs w:val="20"/>
                <w:lang w:val="hr-HR"/>
                <w14:ligatures w14:val="standardContextual"/>
              </w:rPr>
            </w:pPr>
            <w:r w:rsidRPr="001E7325">
              <w:rPr>
                <w:rFonts w:ascii="Arial" w:eastAsiaTheme="minorHAnsi" w:hAnsi="Arial" w:cs="Arial"/>
                <w:bCs/>
                <w:kern w:val="2"/>
                <w:szCs w:val="20"/>
                <w:lang w:val="hr-HR"/>
                <w14:ligatures w14:val="standardContextual"/>
              </w:rPr>
              <w:t>100%</w:t>
            </w:r>
          </w:p>
          <w:p w14:paraId="48DA7EE8" w14:textId="0D0EF8B8" w:rsidR="00241581" w:rsidRPr="001E7325" w:rsidRDefault="00241581" w:rsidP="00C25046">
            <w:pPr>
              <w:jc w:val="center"/>
              <w:rPr>
                <w:rFonts w:ascii="Arial" w:hAnsi="Arial" w:cs="Arial"/>
                <w:bCs/>
                <w:szCs w:val="20"/>
                <w:lang w:val="hr-HR"/>
              </w:rPr>
            </w:pPr>
          </w:p>
        </w:tc>
      </w:tr>
      <w:tr w:rsidR="00241581" w:rsidRPr="001E7325" w14:paraId="282A56EC" w14:textId="77777777" w:rsidTr="00FB3E08">
        <w:trPr>
          <w:trHeight w:val="575"/>
        </w:trPr>
        <w:tc>
          <w:tcPr>
            <w:tcW w:w="1868" w:type="pct"/>
            <w:tcBorders>
              <w:top w:val="double" w:sz="4" w:space="0" w:color="auto"/>
              <w:bottom w:val="double" w:sz="4" w:space="0" w:color="auto"/>
            </w:tcBorders>
            <w:shd w:val="clear" w:color="auto" w:fill="FFFFFF" w:themeFill="background1"/>
          </w:tcPr>
          <w:p w14:paraId="4A8B96F2" w14:textId="4D8C1D5C" w:rsidR="00241581" w:rsidRPr="001E7325" w:rsidRDefault="006139D9" w:rsidP="00241581">
            <w:pPr>
              <w:jc w:val="both"/>
              <w:rPr>
                <w:rFonts w:ascii="Arial" w:hAnsi="Arial" w:cs="Arial"/>
                <w:szCs w:val="20"/>
                <w:lang w:val="hr-HR"/>
              </w:rPr>
            </w:pPr>
            <w:r w:rsidRPr="001E7325">
              <w:rPr>
                <w:rFonts w:ascii="Arial" w:hAnsi="Arial" w:cs="Arial"/>
                <w:szCs w:val="20"/>
                <w:lang w:val="hr-HR"/>
              </w:rPr>
              <w:t>Unaprijeđen sistem donošenja odluka u oblasti malo</w:t>
            </w:r>
            <w:r w:rsidR="007D5A94" w:rsidRPr="001E7325">
              <w:rPr>
                <w:rFonts w:ascii="Arial" w:hAnsi="Arial" w:cs="Arial"/>
                <w:szCs w:val="20"/>
                <w:lang w:val="hr-HR"/>
              </w:rPr>
              <w:t>kalibarskog</w:t>
            </w:r>
            <w:r w:rsidRPr="001E7325">
              <w:rPr>
                <w:rFonts w:ascii="Arial" w:hAnsi="Arial" w:cs="Arial"/>
                <w:szCs w:val="20"/>
                <w:lang w:val="hr-HR"/>
              </w:rPr>
              <w:t xml:space="preserve"> i lakog oružja zasnovanim na pouzdanim podacima, analizama i principima rodne ravnopravnosti</w:t>
            </w:r>
          </w:p>
          <w:p w14:paraId="0FA45F1D" w14:textId="0B22A11D" w:rsidR="00F346B3" w:rsidRPr="001E7325" w:rsidRDefault="00F346B3" w:rsidP="00241581">
            <w:pPr>
              <w:jc w:val="both"/>
              <w:rPr>
                <w:rFonts w:ascii="Arial" w:hAnsi="Arial" w:cs="Arial"/>
                <w:szCs w:val="20"/>
                <w:lang w:val="hr-HR"/>
              </w:rPr>
            </w:pPr>
          </w:p>
        </w:tc>
        <w:tc>
          <w:tcPr>
            <w:tcW w:w="1045" w:type="pct"/>
            <w:tcBorders>
              <w:top w:val="double" w:sz="4" w:space="0" w:color="auto"/>
              <w:bottom w:val="double" w:sz="4" w:space="0" w:color="auto"/>
            </w:tcBorders>
            <w:shd w:val="clear" w:color="auto" w:fill="FFFFFF" w:themeFill="background1"/>
            <w:vAlign w:val="center"/>
          </w:tcPr>
          <w:p w14:paraId="2C6CBA0D" w14:textId="473E924C" w:rsidR="007D5A94" w:rsidRPr="001E7325" w:rsidRDefault="007D5A94" w:rsidP="00C25046">
            <w:pPr>
              <w:spacing w:line="276" w:lineRule="auto"/>
              <w:rPr>
                <w:rFonts w:ascii="Arial" w:hAnsi="Arial" w:cs="Arial"/>
                <w:b/>
                <w:szCs w:val="20"/>
                <w:lang w:val="hr-HR"/>
              </w:rPr>
            </w:pPr>
            <w:r w:rsidRPr="001E7325">
              <w:rPr>
                <w:rFonts w:ascii="Arial" w:hAnsi="Arial" w:cs="Arial"/>
                <w:bCs/>
                <w:szCs w:val="20"/>
                <w:lang w:val="hr-HR"/>
              </w:rPr>
              <w:t xml:space="preserve">-Izvještaji </w:t>
            </w:r>
            <w:r w:rsidR="00C25046" w:rsidRPr="001E7325">
              <w:rPr>
                <w:rFonts w:ascii="Arial" w:hAnsi="Arial" w:cs="Arial"/>
                <w:bCs/>
                <w:szCs w:val="20"/>
                <w:lang w:val="hr-HR"/>
              </w:rPr>
              <w:t>KT za SALW</w:t>
            </w:r>
          </w:p>
          <w:p w14:paraId="38B78398" w14:textId="6C6D215F" w:rsidR="00241581" w:rsidRPr="001E7325" w:rsidRDefault="007D5A94" w:rsidP="00C25046">
            <w:pPr>
              <w:rPr>
                <w:rFonts w:ascii="Arial" w:hAnsi="Arial" w:cs="Arial"/>
                <w:b/>
                <w:szCs w:val="20"/>
                <w:lang w:val="hr-HR"/>
              </w:rPr>
            </w:pPr>
            <w:r w:rsidRPr="001E7325">
              <w:rPr>
                <w:rFonts w:ascii="Arial" w:hAnsi="Arial" w:cs="Arial"/>
                <w:bCs/>
                <w:szCs w:val="20"/>
                <w:lang w:val="hr-HR"/>
              </w:rPr>
              <w:t>-</w:t>
            </w:r>
            <w:r w:rsidR="006139D9" w:rsidRPr="001E7325">
              <w:rPr>
                <w:rFonts w:ascii="Arial" w:hAnsi="Arial" w:cs="Arial"/>
                <w:bCs/>
                <w:szCs w:val="20"/>
                <w:lang w:val="hr-HR"/>
              </w:rPr>
              <w:t xml:space="preserve">Godišnji izvještaji </w:t>
            </w:r>
            <w:r w:rsidR="00C25046" w:rsidRPr="001E7325">
              <w:rPr>
                <w:rFonts w:ascii="Arial" w:hAnsi="Arial" w:cs="Arial"/>
                <w:bCs/>
                <w:szCs w:val="20"/>
                <w:lang w:val="hr-HR"/>
              </w:rPr>
              <w:t>NFT</w:t>
            </w:r>
          </w:p>
        </w:tc>
        <w:tc>
          <w:tcPr>
            <w:tcW w:w="701" w:type="pct"/>
            <w:tcBorders>
              <w:top w:val="double" w:sz="4" w:space="0" w:color="auto"/>
              <w:bottom w:val="double" w:sz="4" w:space="0" w:color="auto"/>
            </w:tcBorders>
            <w:shd w:val="clear" w:color="auto" w:fill="FFFFFF" w:themeFill="background1"/>
            <w:vAlign w:val="center"/>
          </w:tcPr>
          <w:p w14:paraId="47ADFB48" w14:textId="08B08DB6" w:rsidR="00241581" w:rsidRPr="001E7325" w:rsidRDefault="006139D9" w:rsidP="00C25046">
            <w:pPr>
              <w:jc w:val="center"/>
              <w:rPr>
                <w:rFonts w:ascii="Arial" w:hAnsi="Arial" w:cs="Arial"/>
                <w:szCs w:val="20"/>
                <w:highlight w:val="yellow"/>
                <w:lang w:val="hr-HR"/>
              </w:rPr>
            </w:pPr>
            <w:r w:rsidRPr="001E7325">
              <w:rPr>
                <w:rFonts w:ascii="Arial" w:hAnsi="Arial" w:cs="Arial"/>
                <w:szCs w:val="20"/>
                <w:lang w:val="hr-HR"/>
              </w:rPr>
              <w:t>50%</w:t>
            </w:r>
          </w:p>
        </w:tc>
        <w:tc>
          <w:tcPr>
            <w:tcW w:w="593" w:type="pct"/>
            <w:tcBorders>
              <w:top w:val="double" w:sz="4" w:space="0" w:color="auto"/>
              <w:bottom w:val="double" w:sz="4" w:space="0" w:color="auto"/>
            </w:tcBorders>
            <w:shd w:val="clear" w:color="auto" w:fill="FFFFFF" w:themeFill="background1"/>
            <w:vAlign w:val="center"/>
          </w:tcPr>
          <w:p w14:paraId="734022A0" w14:textId="3A4C2F3E" w:rsidR="00241581" w:rsidRPr="001E7325" w:rsidRDefault="006139D9" w:rsidP="00C25046">
            <w:pPr>
              <w:jc w:val="center"/>
              <w:rPr>
                <w:rFonts w:ascii="Arial" w:hAnsi="Arial" w:cs="Arial"/>
                <w:szCs w:val="20"/>
                <w:highlight w:val="yellow"/>
                <w:lang w:val="hr-HR"/>
              </w:rPr>
            </w:pPr>
            <w:r w:rsidRPr="001E7325">
              <w:rPr>
                <w:rFonts w:ascii="Arial" w:hAnsi="Arial" w:cs="Arial"/>
                <w:szCs w:val="20"/>
                <w:lang w:val="hr-HR"/>
              </w:rPr>
              <w:t>75%</w:t>
            </w:r>
          </w:p>
        </w:tc>
        <w:tc>
          <w:tcPr>
            <w:tcW w:w="793" w:type="pct"/>
            <w:tcBorders>
              <w:top w:val="double" w:sz="4" w:space="0" w:color="auto"/>
              <w:bottom w:val="double" w:sz="4" w:space="0" w:color="auto"/>
              <w:right w:val="double" w:sz="4" w:space="0" w:color="auto"/>
            </w:tcBorders>
            <w:shd w:val="clear" w:color="auto" w:fill="FFFFFF" w:themeFill="background1"/>
            <w:vAlign w:val="center"/>
          </w:tcPr>
          <w:p w14:paraId="7E7D4E1B" w14:textId="6A2DF4E0" w:rsidR="00241581" w:rsidRPr="001E7325" w:rsidRDefault="006139D9" w:rsidP="00C25046">
            <w:pPr>
              <w:jc w:val="center"/>
              <w:rPr>
                <w:rFonts w:ascii="Arial" w:hAnsi="Arial" w:cs="Arial"/>
                <w:bCs/>
                <w:szCs w:val="20"/>
                <w:highlight w:val="yellow"/>
                <w:lang w:val="hr-HR"/>
              </w:rPr>
            </w:pPr>
            <w:r w:rsidRPr="001E7325">
              <w:rPr>
                <w:rFonts w:ascii="Arial" w:hAnsi="Arial" w:cs="Arial"/>
                <w:bCs/>
                <w:szCs w:val="20"/>
                <w:lang w:val="hr-HR"/>
              </w:rPr>
              <w:t>100%</w:t>
            </w:r>
          </w:p>
        </w:tc>
      </w:tr>
      <w:tr w:rsidR="0001469F" w:rsidRPr="001E7325" w14:paraId="20F2774E" w14:textId="77777777" w:rsidTr="00FB3E08">
        <w:trPr>
          <w:trHeight w:val="575"/>
        </w:trPr>
        <w:tc>
          <w:tcPr>
            <w:tcW w:w="1868" w:type="pct"/>
            <w:tcBorders>
              <w:top w:val="double" w:sz="4" w:space="0" w:color="auto"/>
              <w:bottom w:val="double" w:sz="4" w:space="0" w:color="auto"/>
            </w:tcBorders>
            <w:shd w:val="clear" w:color="auto" w:fill="FFFFFF" w:themeFill="background1"/>
          </w:tcPr>
          <w:p w14:paraId="0653EDE0" w14:textId="3F303D46" w:rsidR="0001469F" w:rsidRPr="001E7325" w:rsidRDefault="0001469F" w:rsidP="0001469F">
            <w:pPr>
              <w:jc w:val="both"/>
              <w:rPr>
                <w:rFonts w:ascii="Arial" w:hAnsi="Arial" w:cs="Arial"/>
                <w:szCs w:val="20"/>
                <w:lang w:val="hr-HR"/>
              </w:rPr>
            </w:pPr>
            <w:r w:rsidRPr="001E7325">
              <w:rPr>
                <w:rFonts w:ascii="Arial" w:hAnsi="Arial" w:cs="Arial"/>
                <w:szCs w:val="20"/>
                <w:lang w:val="hr-HR"/>
              </w:rPr>
              <w:t>Unaprijeđen nivo efikasnosti i koordinacije odgovora organa za sprovođenje zakona i pravosudnih institucija na incidente povezane sa malokalibarskim i lakim oružjem, municijom i eksplozivima, zasnovan na rodnoj perspektivi</w:t>
            </w:r>
          </w:p>
        </w:tc>
        <w:tc>
          <w:tcPr>
            <w:tcW w:w="1045" w:type="pct"/>
            <w:tcBorders>
              <w:top w:val="double" w:sz="4" w:space="0" w:color="auto"/>
              <w:bottom w:val="double" w:sz="4" w:space="0" w:color="auto"/>
            </w:tcBorders>
            <w:shd w:val="clear" w:color="auto" w:fill="FFFFFF" w:themeFill="background1"/>
            <w:vAlign w:val="center"/>
          </w:tcPr>
          <w:p w14:paraId="683C21D5" w14:textId="77777777" w:rsidR="00C25046" w:rsidRPr="001E7325" w:rsidRDefault="00C25046" w:rsidP="00C25046">
            <w:pPr>
              <w:spacing w:line="276" w:lineRule="auto"/>
              <w:rPr>
                <w:rFonts w:ascii="Arial" w:hAnsi="Arial" w:cs="Arial"/>
                <w:b/>
                <w:szCs w:val="20"/>
                <w:lang w:val="hr-HR"/>
              </w:rPr>
            </w:pPr>
            <w:r w:rsidRPr="001E7325">
              <w:rPr>
                <w:rFonts w:ascii="Arial" w:hAnsi="Arial" w:cs="Arial"/>
                <w:bCs/>
                <w:szCs w:val="20"/>
                <w:lang w:val="hr-HR"/>
              </w:rPr>
              <w:t>-Izvještaji KT za SALW</w:t>
            </w:r>
          </w:p>
          <w:p w14:paraId="5CD96411" w14:textId="1130D657" w:rsidR="0001469F" w:rsidRPr="001E7325" w:rsidRDefault="0001469F" w:rsidP="0060264C">
            <w:pPr>
              <w:spacing w:line="276" w:lineRule="auto"/>
              <w:ind w:left="94" w:hanging="94"/>
              <w:rPr>
                <w:rFonts w:ascii="Arial" w:hAnsi="Arial" w:cs="Arial"/>
                <w:b/>
                <w:szCs w:val="20"/>
                <w:lang w:val="hr-HR"/>
              </w:rPr>
            </w:pPr>
            <w:r w:rsidRPr="001E7325">
              <w:rPr>
                <w:rFonts w:ascii="Arial" w:hAnsi="Arial" w:cs="Arial"/>
                <w:b/>
                <w:bCs/>
                <w:szCs w:val="20"/>
                <w:lang w:val="hr-HR"/>
              </w:rPr>
              <w:t xml:space="preserve">- </w:t>
            </w:r>
            <w:r w:rsidRPr="001E7325">
              <w:rPr>
                <w:rFonts w:ascii="Arial" w:hAnsi="Arial" w:cs="Arial"/>
                <w:bCs/>
                <w:szCs w:val="20"/>
                <w:lang w:val="hr-HR"/>
              </w:rPr>
              <w:t>Godišnji izvještaj fokalne tačke</w:t>
            </w:r>
          </w:p>
        </w:tc>
        <w:tc>
          <w:tcPr>
            <w:tcW w:w="701" w:type="pct"/>
            <w:tcBorders>
              <w:top w:val="double" w:sz="4" w:space="0" w:color="auto"/>
              <w:bottom w:val="double" w:sz="4" w:space="0" w:color="auto"/>
            </w:tcBorders>
            <w:shd w:val="clear" w:color="auto" w:fill="FFFFFF" w:themeFill="background1"/>
            <w:vAlign w:val="center"/>
          </w:tcPr>
          <w:p w14:paraId="1AE0DB23" w14:textId="4035A338" w:rsidR="0001469F" w:rsidRPr="001E7325" w:rsidRDefault="0001469F" w:rsidP="00C25046">
            <w:pPr>
              <w:jc w:val="center"/>
              <w:rPr>
                <w:rFonts w:ascii="Arial" w:hAnsi="Arial" w:cs="Arial"/>
                <w:i/>
                <w:szCs w:val="20"/>
                <w:highlight w:val="yellow"/>
                <w:lang w:val="hr-HR"/>
              </w:rPr>
            </w:pPr>
            <w:r w:rsidRPr="001E7325">
              <w:rPr>
                <w:rFonts w:ascii="Arial" w:hAnsi="Arial" w:cs="Arial"/>
                <w:szCs w:val="20"/>
                <w:lang w:val="hr-HR"/>
              </w:rPr>
              <w:t>50%</w:t>
            </w:r>
          </w:p>
        </w:tc>
        <w:tc>
          <w:tcPr>
            <w:tcW w:w="593" w:type="pct"/>
            <w:tcBorders>
              <w:top w:val="double" w:sz="4" w:space="0" w:color="auto"/>
              <w:bottom w:val="double" w:sz="4" w:space="0" w:color="auto"/>
            </w:tcBorders>
            <w:shd w:val="clear" w:color="auto" w:fill="FFFFFF" w:themeFill="background1"/>
            <w:vAlign w:val="center"/>
          </w:tcPr>
          <w:p w14:paraId="3F4383F7" w14:textId="64C36FB6" w:rsidR="0001469F" w:rsidRPr="001E7325" w:rsidRDefault="0001469F" w:rsidP="00C25046">
            <w:pPr>
              <w:jc w:val="center"/>
              <w:rPr>
                <w:rFonts w:ascii="Arial" w:hAnsi="Arial" w:cs="Arial"/>
                <w:szCs w:val="20"/>
                <w:highlight w:val="yellow"/>
                <w:lang w:val="hr-HR"/>
              </w:rPr>
            </w:pPr>
            <w:r w:rsidRPr="001E7325">
              <w:rPr>
                <w:rFonts w:ascii="Arial" w:hAnsi="Arial" w:cs="Arial"/>
                <w:szCs w:val="20"/>
                <w:lang w:val="hr-HR"/>
              </w:rPr>
              <w:t>75%</w:t>
            </w:r>
          </w:p>
        </w:tc>
        <w:tc>
          <w:tcPr>
            <w:tcW w:w="793" w:type="pct"/>
            <w:tcBorders>
              <w:top w:val="double" w:sz="4" w:space="0" w:color="auto"/>
              <w:bottom w:val="double" w:sz="4" w:space="0" w:color="auto"/>
              <w:right w:val="double" w:sz="4" w:space="0" w:color="auto"/>
            </w:tcBorders>
            <w:shd w:val="clear" w:color="auto" w:fill="FFFFFF" w:themeFill="background1"/>
            <w:vAlign w:val="center"/>
          </w:tcPr>
          <w:p w14:paraId="1C2A61B1" w14:textId="38A18730" w:rsidR="0001469F" w:rsidRPr="001E7325" w:rsidRDefault="0001469F" w:rsidP="00C25046">
            <w:pPr>
              <w:jc w:val="center"/>
              <w:rPr>
                <w:rFonts w:ascii="Arial" w:hAnsi="Arial" w:cs="Arial"/>
                <w:bCs/>
                <w:i/>
                <w:szCs w:val="20"/>
                <w:highlight w:val="yellow"/>
                <w:lang w:val="hr-HR"/>
              </w:rPr>
            </w:pPr>
            <w:r w:rsidRPr="001E7325">
              <w:rPr>
                <w:rFonts w:ascii="Arial" w:hAnsi="Arial" w:cs="Arial"/>
                <w:bCs/>
                <w:szCs w:val="20"/>
                <w:lang w:val="hr-HR"/>
              </w:rPr>
              <w:t>100%</w:t>
            </w:r>
          </w:p>
        </w:tc>
      </w:tr>
    </w:tbl>
    <w:p w14:paraId="7B5571F9" w14:textId="25AB70BF" w:rsidR="00484FDE" w:rsidRPr="001E7325" w:rsidRDefault="00484FDE" w:rsidP="00484FDE">
      <w:pPr>
        <w:tabs>
          <w:tab w:val="left" w:pos="1940"/>
        </w:tabs>
        <w:spacing w:after="0" w:line="240" w:lineRule="auto"/>
        <w:rPr>
          <w:rFonts w:cstheme="minorHAnsi"/>
          <w:sz w:val="4"/>
          <w:szCs w:val="4"/>
          <w:lang w:val="hr-HR"/>
        </w:rPr>
      </w:pPr>
    </w:p>
    <w:p w14:paraId="3D111D76" w14:textId="21F44C8C" w:rsidR="00C25046" w:rsidRPr="001E7325" w:rsidRDefault="00C25046" w:rsidP="00484FDE">
      <w:pPr>
        <w:tabs>
          <w:tab w:val="left" w:pos="1940"/>
        </w:tabs>
        <w:spacing w:after="0" w:line="240" w:lineRule="auto"/>
        <w:rPr>
          <w:rFonts w:cstheme="minorHAnsi"/>
          <w:sz w:val="4"/>
          <w:szCs w:val="4"/>
          <w:lang w:val="hr-HR"/>
        </w:rPr>
      </w:pPr>
    </w:p>
    <w:p w14:paraId="34295EA4" w14:textId="4FAC9677" w:rsidR="00C25046" w:rsidRPr="001E7325" w:rsidRDefault="00C25046" w:rsidP="00484FDE">
      <w:pPr>
        <w:tabs>
          <w:tab w:val="left" w:pos="1940"/>
        </w:tabs>
        <w:spacing w:after="0" w:line="240" w:lineRule="auto"/>
        <w:rPr>
          <w:rFonts w:cstheme="minorHAnsi"/>
          <w:sz w:val="4"/>
          <w:szCs w:val="4"/>
          <w:lang w:val="hr-HR"/>
        </w:rPr>
      </w:pPr>
    </w:p>
    <w:p w14:paraId="7046828A" w14:textId="1068E742" w:rsidR="00C25046" w:rsidRPr="001E7325" w:rsidRDefault="00C25046" w:rsidP="00484FDE">
      <w:pPr>
        <w:tabs>
          <w:tab w:val="left" w:pos="1940"/>
        </w:tabs>
        <w:spacing w:after="0" w:line="240" w:lineRule="auto"/>
        <w:rPr>
          <w:rFonts w:cstheme="minorHAnsi"/>
          <w:sz w:val="4"/>
          <w:szCs w:val="4"/>
          <w:lang w:val="hr-HR"/>
        </w:rPr>
      </w:pPr>
    </w:p>
    <w:tbl>
      <w:tblPr>
        <w:tblStyle w:val="TableGrid"/>
        <w:tblW w:w="5077" w:type="pct"/>
        <w:tblInd w:w="-5" w:type="dxa"/>
        <w:tblLook w:val="04A0" w:firstRow="1" w:lastRow="0" w:firstColumn="1" w:lastColumn="0" w:noHBand="0" w:noVBand="1"/>
      </w:tblPr>
      <w:tblGrid>
        <w:gridCol w:w="3352"/>
        <w:gridCol w:w="1227"/>
        <w:gridCol w:w="271"/>
        <w:gridCol w:w="1246"/>
        <w:gridCol w:w="349"/>
        <w:gridCol w:w="901"/>
        <w:gridCol w:w="1035"/>
        <w:gridCol w:w="29"/>
        <w:gridCol w:w="53"/>
        <w:gridCol w:w="465"/>
        <w:gridCol w:w="45"/>
        <w:gridCol w:w="1490"/>
        <w:gridCol w:w="145"/>
        <w:gridCol w:w="6"/>
        <w:gridCol w:w="2525"/>
      </w:tblGrid>
      <w:tr w:rsidR="00484FDE" w:rsidRPr="00090858" w14:paraId="2E3489B1" w14:textId="77777777" w:rsidTr="1DC9884D">
        <w:trPr>
          <w:trHeight w:val="582"/>
        </w:trPr>
        <w:tc>
          <w:tcPr>
            <w:tcW w:w="5000" w:type="pct"/>
            <w:gridSpan w:val="15"/>
            <w:tcBorders>
              <w:top w:val="double" w:sz="4" w:space="0" w:color="auto"/>
              <w:right w:val="double" w:sz="4" w:space="0" w:color="auto"/>
            </w:tcBorders>
            <w:shd w:val="clear" w:color="auto" w:fill="E2EFD9" w:themeFill="accent6" w:themeFillTint="33"/>
          </w:tcPr>
          <w:p w14:paraId="18026049" w14:textId="75F11EF8" w:rsidR="00484FDE" w:rsidRPr="001E7325" w:rsidRDefault="0060264C" w:rsidP="00364B9B">
            <w:pPr>
              <w:jc w:val="both"/>
              <w:rPr>
                <w:rFonts w:ascii="Arial" w:hAnsi="Arial" w:cs="Arial"/>
                <w:b/>
                <w:bCs/>
                <w:lang w:val="hr-HR"/>
              </w:rPr>
            </w:pPr>
            <w:r w:rsidRPr="001E7325">
              <w:rPr>
                <w:rFonts w:ascii="Arial" w:hAnsi="Arial" w:cs="Arial"/>
                <w:b/>
                <w:bCs/>
                <w:lang w:val="hr-HR"/>
              </w:rPr>
              <w:lastRenderedPageBreak/>
              <w:t>Operativni cilj 2.1</w:t>
            </w:r>
            <w:r w:rsidR="00484FDE" w:rsidRPr="001E7325">
              <w:rPr>
                <w:rFonts w:ascii="Arial" w:hAnsi="Arial" w:cs="Arial"/>
                <w:b/>
                <w:bCs/>
                <w:lang w:val="hr-HR"/>
              </w:rPr>
              <w:t xml:space="preserve">: </w:t>
            </w:r>
            <w:r w:rsidR="006139D9" w:rsidRPr="001E7325">
              <w:rPr>
                <w:rFonts w:ascii="Arial" w:hAnsi="Arial" w:cs="Arial"/>
                <w:lang w:val="hr-HR"/>
              </w:rPr>
              <w:t>Osigurati i</w:t>
            </w:r>
            <w:r w:rsidR="0001469F" w:rsidRPr="001E7325">
              <w:rPr>
                <w:rFonts w:ascii="Arial" w:hAnsi="Arial" w:cs="Arial"/>
                <w:lang w:val="hr-HR"/>
              </w:rPr>
              <w:t>ntegrisanje</w:t>
            </w:r>
            <w:r w:rsidR="006139D9" w:rsidRPr="001E7325">
              <w:rPr>
                <w:rFonts w:ascii="Arial" w:hAnsi="Arial" w:cs="Arial"/>
                <w:lang w:val="hr-HR"/>
              </w:rPr>
              <w:t xml:space="preserve"> rodne i starosne dimenzije u planiranje, implementaciju i praćenje</w:t>
            </w:r>
            <w:r w:rsidR="00364B9B" w:rsidRPr="001E7325">
              <w:rPr>
                <w:rFonts w:ascii="Arial" w:hAnsi="Arial" w:cs="Arial"/>
                <w:lang w:val="hr-HR"/>
              </w:rPr>
              <w:t xml:space="preserve"> strateškog</w:t>
            </w:r>
            <w:r w:rsidR="000D4A7A" w:rsidRPr="001E7325">
              <w:rPr>
                <w:rFonts w:ascii="Arial" w:hAnsi="Arial" w:cs="Arial"/>
                <w:lang w:val="hr-HR"/>
              </w:rPr>
              <w:t xml:space="preserve"> okvira, </w:t>
            </w:r>
            <w:r w:rsidR="003309C0" w:rsidRPr="001E7325">
              <w:rPr>
                <w:rFonts w:ascii="Arial" w:hAnsi="Arial" w:cs="Arial"/>
                <w:lang w:val="hr-HR"/>
              </w:rPr>
              <w:t xml:space="preserve">uz standardizovano prikupljanje podataka razvrstanih po polu i </w:t>
            </w:r>
            <w:r w:rsidR="000D4A7A" w:rsidRPr="001E7325">
              <w:rPr>
                <w:rFonts w:ascii="Arial" w:hAnsi="Arial" w:cs="Arial"/>
                <w:lang w:val="hr-HR"/>
              </w:rPr>
              <w:t>starosti</w:t>
            </w:r>
            <w:r w:rsidR="0001469F" w:rsidRPr="001E7325">
              <w:rPr>
                <w:rFonts w:ascii="Arial" w:hAnsi="Arial" w:cs="Arial"/>
                <w:lang w:val="hr-HR"/>
              </w:rPr>
              <w:t xml:space="preserve"> </w:t>
            </w:r>
          </w:p>
        </w:tc>
      </w:tr>
      <w:tr w:rsidR="00E737FB" w:rsidRPr="001E7325" w14:paraId="2997490C" w14:textId="77777777" w:rsidTr="00F64549">
        <w:trPr>
          <w:trHeight w:val="582"/>
        </w:trPr>
        <w:tc>
          <w:tcPr>
            <w:tcW w:w="1276" w:type="pct"/>
            <w:tcBorders>
              <w:top w:val="double" w:sz="4" w:space="0" w:color="auto"/>
              <w:right w:val="double" w:sz="4" w:space="0" w:color="auto"/>
            </w:tcBorders>
            <w:shd w:val="clear" w:color="auto" w:fill="FBE4D5" w:themeFill="accent2" w:themeFillTint="33"/>
            <w:vAlign w:val="center"/>
          </w:tcPr>
          <w:p w14:paraId="3093157B" w14:textId="05FF9829" w:rsidR="00C0245F" w:rsidRPr="001E7325" w:rsidRDefault="00C0245F" w:rsidP="00C25046">
            <w:pPr>
              <w:jc w:val="center"/>
              <w:rPr>
                <w:rFonts w:ascii="Arial" w:hAnsi="Arial" w:cs="Arial"/>
                <w:szCs w:val="20"/>
                <w:lang w:val="hr-HR"/>
              </w:rPr>
            </w:pPr>
            <w:r w:rsidRPr="001E7325">
              <w:rPr>
                <w:rFonts w:ascii="Arial" w:hAnsi="Arial" w:cs="Arial"/>
                <w:szCs w:val="20"/>
                <w:lang w:val="hr-HR"/>
              </w:rPr>
              <w:t>Indikatori učinka</w:t>
            </w:r>
          </w:p>
        </w:tc>
        <w:tc>
          <w:tcPr>
            <w:tcW w:w="1177" w:type="pct"/>
            <w:gridSpan w:val="4"/>
            <w:tcBorders>
              <w:top w:val="double" w:sz="4" w:space="0" w:color="auto"/>
              <w:right w:val="double" w:sz="4" w:space="0" w:color="auto"/>
            </w:tcBorders>
            <w:shd w:val="clear" w:color="auto" w:fill="FBE4D5" w:themeFill="accent2" w:themeFillTint="33"/>
            <w:vAlign w:val="center"/>
          </w:tcPr>
          <w:p w14:paraId="15ABE2C8" w14:textId="1422E1A5" w:rsidR="00C0245F" w:rsidRPr="001E7325" w:rsidRDefault="00C0245F" w:rsidP="00C25046">
            <w:pPr>
              <w:jc w:val="center"/>
              <w:rPr>
                <w:rFonts w:ascii="Arial" w:hAnsi="Arial" w:cs="Arial"/>
                <w:szCs w:val="20"/>
                <w:lang w:val="hr-HR"/>
              </w:rPr>
            </w:pPr>
            <w:r w:rsidRPr="001E7325">
              <w:rPr>
                <w:rFonts w:ascii="Arial" w:hAnsi="Arial" w:cs="Arial"/>
                <w:bCs/>
                <w:szCs w:val="20"/>
                <w:lang w:val="hr-HR"/>
              </w:rPr>
              <w:t>Izvor verifikacije</w:t>
            </w:r>
          </w:p>
        </w:tc>
        <w:tc>
          <w:tcPr>
            <w:tcW w:w="748" w:type="pct"/>
            <w:gridSpan w:val="3"/>
            <w:tcBorders>
              <w:top w:val="double" w:sz="4" w:space="0" w:color="auto"/>
              <w:right w:val="double" w:sz="4" w:space="0" w:color="auto"/>
            </w:tcBorders>
            <w:shd w:val="clear" w:color="auto" w:fill="FBE4D5" w:themeFill="accent2" w:themeFillTint="33"/>
            <w:vAlign w:val="center"/>
          </w:tcPr>
          <w:p w14:paraId="7764A3A5" w14:textId="1E673075" w:rsidR="00C0245F" w:rsidRPr="001E7325" w:rsidRDefault="00C0245F" w:rsidP="00C25046">
            <w:pPr>
              <w:jc w:val="center"/>
              <w:rPr>
                <w:rFonts w:ascii="Arial" w:hAnsi="Arial" w:cs="Arial"/>
                <w:szCs w:val="20"/>
                <w:lang w:val="hr-HR"/>
              </w:rPr>
            </w:pPr>
            <w:r w:rsidRPr="001E7325">
              <w:rPr>
                <w:rFonts w:ascii="Arial" w:hAnsi="Arial" w:cs="Arial"/>
                <w:szCs w:val="20"/>
                <w:lang w:val="hr-HR"/>
              </w:rPr>
              <w:t>Početna vrijednost u 202</w:t>
            </w:r>
            <w:r w:rsidR="009E6407" w:rsidRPr="001E7325">
              <w:rPr>
                <w:rFonts w:ascii="Arial" w:hAnsi="Arial" w:cs="Arial"/>
                <w:szCs w:val="20"/>
                <w:lang w:val="hr-HR"/>
              </w:rPr>
              <w:t>6</w:t>
            </w:r>
            <w:r w:rsidRPr="001E7325">
              <w:rPr>
                <w:rFonts w:ascii="Arial" w:hAnsi="Arial" w:cs="Arial"/>
                <w:szCs w:val="20"/>
                <w:lang w:val="hr-HR"/>
              </w:rPr>
              <w:t>.</w:t>
            </w:r>
          </w:p>
        </w:tc>
        <w:tc>
          <w:tcPr>
            <w:tcW w:w="781" w:type="pct"/>
            <w:gridSpan w:val="4"/>
            <w:tcBorders>
              <w:top w:val="double" w:sz="4" w:space="0" w:color="auto"/>
              <w:right w:val="double" w:sz="4" w:space="0" w:color="auto"/>
            </w:tcBorders>
            <w:shd w:val="clear" w:color="auto" w:fill="FBE4D5" w:themeFill="accent2" w:themeFillTint="33"/>
            <w:vAlign w:val="center"/>
          </w:tcPr>
          <w:p w14:paraId="7E27D6FD" w14:textId="546F33CA" w:rsidR="00C0245F" w:rsidRPr="001E7325" w:rsidRDefault="00C0245F" w:rsidP="00C25046">
            <w:pPr>
              <w:jc w:val="center"/>
              <w:rPr>
                <w:rFonts w:ascii="Arial" w:hAnsi="Arial" w:cs="Arial"/>
                <w:szCs w:val="20"/>
                <w:lang w:val="hr-HR"/>
              </w:rPr>
            </w:pPr>
            <w:r w:rsidRPr="001E7325">
              <w:rPr>
                <w:rFonts w:ascii="Arial" w:hAnsi="Arial" w:cs="Arial"/>
                <w:bCs/>
                <w:szCs w:val="20"/>
                <w:lang w:val="hr-HR"/>
              </w:rPr>
              <w:t>Ciljana vrijednost u 202</w:t>
            </w:r>
            <w:r w:rsidR="009E6407" w:rsidRPr="001E7325">
              <w:rPr>
                <w:rFonts w:ascii="Arial" w:hAnsi="Arial" w:cs="Arial"/>
                <w:bCs/>
                <w:szCs w:val="20"/>
                <w:lang w:val="hr-HR"/>
              </w:rPr>
              <w:t>8</w:t>
            </w:r>
            <w:r w:rsidRPr="001E7325">
              <w:rPr>
                <w:rFonts w:ascii="Arial" w:hAnsi="Arial" w:cs="Arial"/>
                <w:bCs/>
                <w:szCs w:val="20"/>
                <w:lang w:val="hr-HR"/>
              </w:rPr>
              <w:t>.</w:t>
            </w:r>
          </w:p>
        </w:tc>
        <w:tc>
          <w:tcPr>
            <w:tcW w:w="1019" w:type="pct"/>
            <w:gridSpan w:val="3"/>
            <w:tcBorders>
              <w:top w:val="double" w:sz="4" w:space="0" w:color="auto"/>
              <w:right w:val="double" w:sz="4" w:space="0" w:color="auto"/>
            </w:tcBorders>
            <w:shd w:val="clear" w:color="auto" w:fill="FBE4D5" w:themeFill="accent2" w:themeFillTint="33"/>
            <w:vAlign w:val="center"/>
          </w:tcPr>
          <w:p w14:paraId="596F9AED" w14:textId="69BB2991" w:rsidR="00C0245F" w:rsidRPr="001E7325" w:rsidRDefault="00C0245F" w:rsidP="00C25046">
            <w:pPr>
              <w:jc w:val="center"/>
              <w:rPr>
                <w:rFonts w:ascii="Arial" w:hAnsi="Arial" w:cs="Arial"/>
                <w:szCs w:val="20"/>
                <w:lang w:val="hr-HR"/>
              </w:rPr>
            </w:pPr>
            <w:r w:rsidRPr="001E7325">
              <w:rPr>
                <w:rFonts w:ascii="Arial" w:hAnsi="Arial" w:cs="Arial"/>
                <w:bCs/>
                <w:szCs w:val="20"/>
                <w:lang w:val="hr-HR"/>
              </w:rPr>
              <w:t>Ciljana vrijednost u 20</w:t>
            </w:r>
            <w:r w:rsidR="009E6407" w:rsidRPr="001E7325">
              <w:rPr>
                <w:rFonts w:ascii="Arial" w:hAnsi="Arial" w:cs="Arial"/>
                <w:bCs/>
                <w:szCs w:val="20"/>
                <w:lang w:val="hr-HR"/>
              </w:rPr>
              <w:t>30</w:t>
            </w:r>
            <w:r w:rsidRPr="001E7325">
              <w:rPr>
                <w:rFonts w:ascii="Arial" w:hAnsi="Arial" w:cs="Arial"/>
                <w:bCs/>
                <w:szCs w:val="20"/>
                <w:lang w:val="hr-HR"/>
              </w:rPr>
              <w:t>.</w:t>
            </w:r>
          </w:p>
        </w:tc>
      </w:tr>
      <w:tr w:rsidR="00E737FB" w:rsidRPr="001E7325" w14:paraId="3D852ACD" w14:textId="77777777" w:rsidTr="00F64549">
        <w:trPr>
          <w:trHeight w:val="582"/>
        </w:trPr>
        <w:tc>
          <w:tcPr>
            <w:tcW w:w="1276" w:type="pct"/>
            <w:tcBorders>
              <w:top w:val="double" w:sz="4" w:space="0" w:color="auto"/>
              <w:right w:val="double" w:sz="4" w:space="0" w:color="auto"/>
            </w:tcBorders>
            <w:shd w:val="clear" w:color="auto" w:fill="FFFFFF" w:themeFill="background1"/>
          </w:tcPr>
          <w:p w14:paraId="2BDA07C2" w14:textId="300583EB" w:rsidR="003C16B1" w:rsidRPr="001E7325" w:rsidRDefault="009E6407" w:rsidP="003C16B1">
            <w:pPr>
              <w:spacing w:after="120"/>
              <w:jc w:val="both"/>
              <w:rPr>
                <w:rFonts w:ascii="Arial" w:hAnsi="Arial" w:cs="Arial"/>
                <w:lang w:val="hr-HR"/>
              </w:rPr>
            </w:pPr>
            <w:r w:rsidRPr="001E7325">
              <w:rPr>
                <w:rFonts w:ascii="Arial" w:hAnsi="Arial" w:cs="Arial"/>
                <w:lang w:val="hr-HR"/>
              </w:rPr>
              <w:t>Uspostavljen i primijenjen standardizovani sistem prikupljanja rodno i starosno razvrstanih podataka.</w:t>
            </w:r>
          </w:p>
        </w:tc>
        <w:tc>
          <w:tcPr>
            <w:tcW w:w="1177" w:type="pct"/>
            <w:gridSpan w:val="4"/>
            <w:tcBorders>
              <w:top w:val="double" w:sz="4" w:space="0" w:color="auto"/>
              <w:right w:val="double" w:sz="4" w:space="0" w:color="auto"/>
            </w:tcBorders>
            <w:shd w:val="clear" w:color="auto" w:fill="FFFFFF" w:themeFill="background1"/>
          </w:tcPr>
          <w:p w14:paraId="0FF77033" w14:textId="05C01D81" w:rsidR="003C16B1" w:rsidRPr="001E7325" w:rsidRDefault="0060264C" w:rsidP="0060264C">
            <w:pPr>
              <w:rPr>
                <w:rFonts w:ascii="Arial" w:hAnsi="Arial" w:cs="Arial"/>
                <w:bCs/>
                <w:lang w:val="hr-HR"/>
              </w:rPr>
            </w:pPr>
            <w:r w:rsidRPr="001E7325">
              <w:rPr>
                <w:rFonts w:ascii="Arial" w:hAnsi="Arial" w:cs="Arial"/>
                <w:bCs/>
                <w:lang w:val="hr-HR"/>
              </w:rPr>
              <w:t xml:space="preserve">- </w:t>
            </w:r>
            <w:r w:rsidR="003C16B1" w:rsidRPr="001E7325">
              <w:rPr>
                <w:rFonts w:ascii="Arial" w:hAnsi="Arial" w:cs="Arial"/>
                <w:bCs/>
                <w:lang w:val="hr-HR"/>
              </w:rPr>
              <w:t xml:space="preserve">Godišnji izvještaj </w:t>
            </w:r>
            <w:r w:rsidR="00A33309" w:rsidRPr="001E7325">
              <w:rPr>
                <w:rFonts w:ascii="Arial" w:hAnsi="Arial" w:cs="Arial"/>
                <w:bCs/>
                <w:lang w:val="hr-HR"/>
              </w:rPr>
              <w:t>Uprave policije</w:t>
            </w:r>
          </w:p>
          <w:p w14:paraId="6668725E" w14:textId="41DD0519" w:rsidR="00A33309" w:rsidRPr="001E7325" w:rsidRDefault="0060264C" w:rsidP="0060264C">
            <w:pPr>
              <w:rPr>
                <w:rFonts w:ascii="Arial" w:hAnsi="Arial" w:cs="Arial"/>
                <w:bCs/>
                <w:lang w:val="hr-HR"/>
              </w:rPr>
            </w:pPr>
            <w:r w:rsidRPr="001E7325">
              <w:rPr>
                <w:rFonts w:ascii="Arial" w:hAnsi="Arial" w:cs="Arial"/>
                <w:bCs/>
                <w:lang w:val="hr-HR"/>
              </w:rPr>
              <w:t xml:space="preserve">- </w:t>
            </w:r>
            <w:r w:rsidR="00A33309" w:rsidRPr="001E7325">
              <w:rPr>
                <w:rFonts w:ascii="Arial" w:hAnsi="Arial" w:cs="Arial"/>
                <w:bCs/>
                <w:lang w:val="hr-HR"/>
              </w:rPr>
              <w:t xml:space="preserve">Godišnji izvještaj </w:t>
            </w:r>
            <w:r w:rsidRPr="001E7325">
              <w:rPr>
                <w:rFonts w:ascii="Arial" w:hAnsi="Arial" w:cs="Arial"/>
                <w:bCs/>
                <w:lang w:val="hr-HR"/>
              </w:rPr>
              <w:t>NFFP</w:t>
            </w:r>
          </w:p>
        </w:tc>
        <w:tc>
          <w:tcPr>
            <w:tcW w:w="737" w:type="pct"/>
            <w:gridSpan w:val="2"/>
            <w:tcBorders>
              <w:top w:val="double" w:sz="4" w:space="0" w:color="auto"/>
              <w:right w:val="double" w:sz="4" w:space="0" w:color="auto"/>
            </w:tcBorders>
            <w:shd w:val="clear" w:color="auto" w:fill="FFFFFF" w:themeFill="background1"/>
            <w:vAlign w:val="center"/>
          </w:tcPr>
          <w:p w14:paraId="300D6F79" w14:textId="067C6CA3" w:rsidR="003C16B1" w:rsidRPr="001E7325" w:rsidRDefault="004B45EF" w:rsidP="0060264C">
            <w:pPr>
              <w:jc w:val="center"/>
              <w:rPr>
                <w:rFonts w:ascii="Arial" w:hAnsi="Arial" w:cs="Arial"/>
                <w:lang w:val="hr-HR"/>
              </w:rPr>
            </w:pPr>
            <w:r w:rsidRPr="001E7325">
              <w:rPr>
                <w:rFonts w:ascii="Arial" w:hAnsi="Arial" w:cs="Arial"/>
                <w:lang w:val="hr-HR"/>
              </w:rPr>
              <w:t>50%</w:t>
            </w:r>
          </w:p>
        </w:tc>
        <w:tc>
          <w:tcPr>
            <w:tcW w:w="792" w:type="pct"/>
            <w:gridSpan w:val="5"/>
            <w:tcBorders>
              <w:top w:val="double" w:sz="4" w:space="0" w:color="auto"/>
              <w:right w:val="double" w:sz="4" w:space="0" w:color="auto"/>
            </w:tcBorders>
            <w:shd w:val="clear" w:color="auto" w:fill="FFFFFF" w:themeFill="background1"/>
            <w:vAlign w:val="center"/>
          </w:tcPr>
          <w:p w14:paraId="4FF878A2" w14:textId="3DC57AED" w:rsidR="003C16B1" w:rsidRPr="001E7325" w:rsidRDefault="004B45EF" w:rsidP="0060264C">
            <w:pPr>
              <w:jc w:val="center"/>
              <w:rPr>
                <w:rFonts w:ascii="Arial" w:hAnsi="Arial" w:cs="Arial"/>
                <w:lang w:val="hr-HR"/>
              </w:rPr>
            </w:pPr>
            <w:r w:rsidRPr="001E7325">
              <w:rPr>
                <w:rFonts w:ascii="Arial" w:hAnsi="Arial" w:cs="Arial"/>
                <w:lang w:val="hr-HR"/>
              </w:rPr>
              <w:t>70%</w:t>
            </w:r>
          </w:p>
        </w:tc>
        <w:tc>
          <w:tcPr>
            <w:tcW w:w="1019" w:type="pct"/>
            <w:gridSpan w:val="3"/>
            <w:tcBorders>
              <w:top w:val="double" w:sz="4" w:space="0" w:color="auto"/>
              <w:right w:val="double" w:sz="4" w:space="0" w:color="auto"/>
            </w:tcBorders>
            <w:shd w:val="clear" w:color="auto" w:fill="FFFFFF" w:themeFill="background1"/>
            <w:vAlign w:val="center"/>
          </w:tcPr>
          <w:p w14:paraId="0A38BBB1" w14:textId="07B15F6F" w:rsidR="003C16B1" w:rsidRPr="001E7325" w:rsidRDefault="004B45EF" w:rsidP="0060264C">
            <w:pPr>
              <w:jc w:val="center"/>
              <w:rPr>
                <w:rFonts w:ascii="Arial" w:hAnsi="Arial" w:cs="Arial"/>
                <w:bCs/>
                <w:lang w:val="hr-HR"/>
              </w:rPr>
            </w:pPr>
            <w:r w:rsidRPr="001E7325">
              <w:rPr>
                <w:rFonts w:ascii="Arial" w:hAnsi="Arial" w:cs="Arial"/>
                <w:bCs/>
                <w:lang w:val="hr-HR"/>
              </w:rPr>
              <w:t>80%</w:t>
            </w:r>
          </w:p>
        </w:tc>
      </w:tr>
      <w:tr w:rsidR="00E737FB" w:rsidRPr="001E7325" w14:paraId="3DC45D39" w14:textId="77777777" w:rsidTr="00F64549">
        <w:trPr>
          <w:trHeight w:val="582"/>
        </w:trPr>
        <w:tc>
          <w:tcPr>
            <w:tcW w:w="1276" w:type="pct"/>
            <w:tcBorders>
              <w:top w:val="double" w:sz="4" w:space="0" w:color="auto"/>
              <w:right w:val="double" w:sz="4" w:space="0" w:color="auto"/>
            </w:tcBorders>
            <w:shd w:val="clear" w:color="auto" w:fill="FFFFFF" w:themeFill="background1"/>
          </w:tcPr>
          <w:p w14:paraId="36058B24" w14:textId="69B8266C" w:rsidR="009E6407" w:rsidRPr="001E7325" w:rsidRDefault="009E6407" w:rsidP="003C16B1">
            <w:pPr>
              <w:spacing w:after="120"/>
              <w:jc w:val="both"/>
              <w:rPr>
                <w:rFonts w:ascii="Arial" w:hAnsi="Arial" w:cs="Arial"/>
                <w:lang w:val="hr-HR"/>
              </w:rPr>
            </w:pPr>
            <w:r w:rsidRPr="001E7325">
              <w:rPr>
                <w:rFonts w:ascii="Arial" w:hAnsi="Arial" w:cs="Arial"/>
                <w:lang w:val="hr-HR"/>
              </w:rPr>
              <w:t>Povećan procenat dokumenata koji uključuju rodnu i starosnu analizu.</w:t>
            </w:r>
          </w:p>
        </w:tc>
        <w:tc>
          <w:tcPr>
            <w:tcW w:w="1177" w:type="pct"/>
            <w:gridSpan w:val="4"/>
            <w:tcBorders>
              <w:top w:val="double" w:sz="4" w:space="0" w:color="auto"/>
              <w:right w:val="double" w:sz="4" w:space="0" w:color="auto"/>
            </w:tcBorders>
            <w:shd w:val="clear" w:color="auto" w:fill="FFFFFF" w:themeFill="background1"/>
            <w:vAlign w:val="center"/>
          </w:tcPr>
          <w:p w14:paraId="0DB7A784" w14:textId="71DD6718" w:rsidR="009E6407" w:rsidRPr="001E7325" w:rsidRDefault="0001469F" w:rsidP="0060264C">
            <w:pPr>
              <w:rPr>
                <w:rFonts w:ascii="Arial" w:hAnsi="Arial" w:cs="Arial"/>
                <w:bCs/>
                <w:lang w:val="hr-HR"/>
              </w:rPr>
            </w:pPr>
            <w:r w:rsidRPr="001E7325">
              <w:rPr>
                <w:rFonts w:ascii="Arial" w:hAnsi="Arial" w:cs="Arial"/>
                <w:bCs/>
                <w:lang w:val="hr-HR"/>
              </w:rPr>
              <w:t>-</w:t>
            </w:r>
            <w:r w:rsidR="0060264C" w:rsidRPr="001E7325">
              <w:rPr>
                <w:rFonts w:ascii="Arial" w:hAnsi="Arial" w:cs="Arial"/>
                <w:bCs/>
                <w:szCs w:val="20"/>
                <w:lang w:val="hr-HR"/>
              </w:rPr>
              <w:t xml:space="preserve"> Izvještaji KT za SALW</w:t>
            </w:r>
          </w:p>
        </w:tc>
        <w:tc>
          <w:tcPr>
            <w:tcW w:w="737" w:type="pct"/>
            <w:gridSpan w:val="2"/>
            <w:tcBorders>
              <w:top w:val="double" w:sz="4" w:space="0" w:color="auto"/>
              <w:right w:val="double" w:sz="4" w:space="0" w:color="auto"/>
            </w:tcBorders>
            <w:shd w:val="clear" w:color="auto" w:fill="FFFFFF" w:themeFill="background1"/>
            <w:vAlign w:val="center"/>
          </w:tcPr>
          <w:p w14:paraId="59A238B6" w14:textId="4D44F934" w:rsidR="009E6407" w:rsidRPr="001E7325" w:rsidRDefault="00A33309" w:rsidP="0060264C">
            <w:pPr>
              <w:jc w:val="center"/>
              <w:rPr>
                <w:rFonts w:ascii="Arial" w:hAnsi="Arial" w:cs="Arial"/>
                <w:lang w:val="hr-HR"/>
              </w:rPr>
            </w:pPr>
            <w:r w:rsidRPr="001E7325">
              <w:rPr>
                <w:rFonts w:ascii="Arial" w:hAnsi="Arial" w:cs="Arial"/>
                <w:lang w:val="hr-HR"/>
              </w:rPr>
              <w:t>3</w:t>
            </w:r>
            <w:r w:rsidR="004B45EF" w:rsidRPr="001E7325">
              <w:rPr>
                <w:rFonts w:ascii="Arial" w:hAnsi="Arial" w:cs="Arial"/>
                <w:lang w:val="hr-HR"/>
              </w:rPr>
              <w:t>0%</w:t>
            </w:r>
          </w:p>
        </w:tc>
        <w:tc>
          <w:tcPr>
            <w:tcW w:w="792" w:type="pct"/>
            <w:gridSpan w:val="5"/>
            <w:tcBorders>
              <w:top w:val="double" w:sz="4" w:space="0" w:color="auto"/>
              <w:right w:val="double" w:sz="4" w:space="0" w:color="auto"/>
            </w:tcBorders>
            <w:shd w:val="clear" w:color="auto" w:fill="FFFFFF" w:themeFill="background1"/>
            <w:vAlign w:val="center"/>
          </w:tcPr>
          <w:p w14:paraId="3F667C14" w14:textId="7369EBDF" w:rsidR="009E6407" w:rsidRPr="001E7325" w:rsidRDefault="004B45EF" w:rsidP="0060264C">
            <w:pPr>
              <w:jc w:val="center"/>
              <w:rPr>
                <w:rFonts w:ascii="Arial" w:hAnsi="Arial" w:cs="Arial"/>
                <w:lang w:val="hr-HR"/>
              </w:rPr>
            </w:pPr>
            <w:r w:rsidRPr="001E7325">
              <w:rPr>
                <w:rFonts w:ascii="Arial" w:hAnsi="Arial" w:cs="Arial"/>
                <w:lang w:val="hr-HR"/>
              </w:rPr>
              <w:t>55%</w:t>
            </w:r>
          </w:p>
        </w:tc>
        <w:tc>
          <w:tcPr>
            <w:tcW w:w="1019" w:type="pct"/>
            <w:gridSpan w:val="3"/>
            <w:tcBorders>
              <w:top w:val="double" w:sz="4" w:space="0" w:color="auto"/>
              <w:right w:val="double" w:sz="4" w:space="0" w:color="auto"/>
            </w:tcBorders>
            <w:shd w:val="clear" w:color="auto" w:fill="FFFFFF" w:themeFill="background1"/>
            <w:vAlign w:val="center"/>
          </w:tcPr>
          <w:p w14:paraId="59B2DC90" w14:textId="4D8EE9D7" w:rsidR="009E6407" w:rsidRPr="001E7325" w:rsidRDefault="004B45EF" w:rsidP="0060264C">
            <w:pPr>
              <w:jc w:val="center"/>
              <w:rPr>
                <w:rFonts w:ascii="Arial" w:hAnsi="Arial" w:cs="Arial"/>
                <w:bCs/>
                <w:lang w:val="hr-HR"/>
              </w:rPr>
            </w:pPr>
            <w:r w:rsidRPr="001E7325">
              <w:rPr>
                <w:rFonts w:ascii="Arial" w:hAnsi="Arial" w:cs="Arial"/>
                <w:bCs/>
                <w:lang w:val="hr-HR"/>
              </w:rPr>
              <w:t>70%</w:t>
            </w:r>
          </w:p>
        </w:tc>
      </w:tr>
      <w:tr w:rsidR="00E737FB" w:rsidRPr="001E7325" w14:paraId="7C9FE7B5" w14:textId="77777777" w:rsidTr="00F64549">
        <w:trPr>
          <w:trHeight w:val="582"/>
        </w:trPr>
        <w:tc>
          <w:tcPr>
            <w:tcW w:w="1276" w:type="pct"/>
            <w:tcBorders>
              <w:top w:val="double" w:sz="4" w:space="0" w:color="auto"/>
              <w:right w:val="double" w:sz="4" w:space="0" w:color="auto"/>
            </w:tcBorders>
            <w:shd w:val="clear" w:color="auto" w:fill="FFFFFF" w:themeFill="background1"/>
          </w:tcPr>
          <w:p w14:paraId="38C7C879" w14:textId="5E988F4D" w:rsidR="003C16B1" w:rsidRPr="001E7325" w:rsidRDefault="009E6407" w:rsidP="00D45365">
            <w:pPr>
              <w:spacing w:after="120"/>
              <w:jc w:val="both"/>
              <w:rPr>
                <w:rFonts w:ascii="Arial" w:hAnsi="Arial" w:cs="Arial"/>
                <w:lang w:val="hr-HR"/>
              </w:rPr>
            </w:pPr>
            <w:r w:rsidRPr="001E7325">
              <w:rPr>
                <w:rFonts w:ascii="Arial" w:hAnsi="Arial" w:cs="Arial"/>
                <w:lang w:val="hr-HR"/>
              </w:rPr>
              <w:t xml:space="preserve">Povećano učešće </w:t>
            </w:r>
            <w:r w:rsidR="00D45365" w:rsidRPr="001E7325">
              <w:rPr>
                <w:rFonts w:ascii="Arial" w:hAnsi="Arial" w:cs="Arial"/>
                <w:lang w:val="hr-HR"/>
              </w:rPr>
              <w:t>manje zastupljenog pola</w:t>
            </w:r>
            <w:r w:rsidRPr="001E7325">
              <w:rPr>
                <w:rFonts w:ascii="Arial" w:hAnsi="Arial" w:cs="Arial"/>
                <w:lang w:val="hr-HR"/>
              </w:rPr>
              <w:t xml:space="preserve"> u tijelima za kreiranje i praćenje SALW politika.</w:t>
            </w:r>
          </w:p>
        </w:tc>
        <w:tc>
          <w:tcPr>
            <w:tcW w:w="1177" w:type="pct"/>
            <w:gridSpan w:val="4"/>
            <w:tcBorders>
              <w:top w:val="double" w:sz="4" w:space="0" w:color="auto"/>
              <w:right w:val="double" w:sz="4" w:space="0" w:color="auto"/>
            </w:tcBorders>
            <w:shd w:val="clear" w:color="auto" w:fill="FFFFFF" w:themeFill="background1"/>
          </w:tcPr>
          <w:p w14:paraId="03555D2C" w14:textId="77777777" w:rsidR="0060264C" w:rsidRPr="001E7325" w:rsidRDefault="0060264C" w:rsidP="009E6407">
            <w:pPr>
              <w:jc w:val="both"/>
              <w:rPr>
                <w:rFonts w:ascii="Arial" w:hAnsi="Arial" w:cs="Arial"/>
                <w:bCs/>
                <w:lang w:val="hr-HR"/>
              </w:rPr>
            </w:pPr>
          </w:p>
          <w:p w14:paraId="2548B8B6" w14:textId="5D117F81" w:rsidR="003C16B1" w:rsidRPr="001E7325" w:rsidRDefault="00306A2C" w:rsidP="009E6407">
            <w:pPr>
              <w:jc w:val="both"/>
              <w:rPr>
                <w:rFonts w:ascii="Arial" w:hAnsi="Arial" w:cs="Arial"/>
                <w:bCs/>
                <w:lang w:val="hr-HR"/>
              </w:rPr>
            </w:pPr>
            <w:r w:rsidRPr="001E7325">
              <w:rPr>
                <w:rFonts w:ascii="Arial" w:hAnsi="Arial" w:cs="Arial"/>
                <w:bCs/>
                <w:lang w:val="hr-HR"/>
              </w:rPr>
              <w:t>Rješenja o formiranju radnih tijela</w:t>
            </w:r>
          </w:p>
          <w:p w14:paraId="6362A72A" w14:textId="487C60C1" w:rsidR="00306A2C" w:rsidRPr="001E7325" w:rsidRDefault="00306A2C" w:rsidP="009E6407">
            <w:pPr>
              <w:jc w:val="both"/>
              <w:rPr>
                <w:rFonts w:ascii="Arial" w:hAnsi="Arial" w:cs="Arial"/>
                <w:bCs/>
                <w:lang w:val="hr-HR"/>
              </w:rPr>
            </w:pPr>
          </w:p>
        </w:tc>
        <w:tc>
          <w:tcPr>
            <w:tcW w:w="737" w:type="pct"/>
            <w:gridSpan w:val="2"/>
            <w:tcBorders>
              <w:top w:val="double" w:sz="4" w:space="0" w:color="auto"/>
              <w:right w:val="double" w:sz="4" w:space="0" w:color="auto"/>
            </w:tcBorders>
            <w:shd w:val="clear" w:color="auto" w:fill="FFFFFF" w:themeFill="background1"/>
            <w:vAlign w:val="center"/>
          </w:tcPr>
          <w:p w14:paraId="7A8E936B" w14:textId="2097C410" w:rsidR="003C16B1" w:rsidRPr="001E7325" w:rsidRDefault="00306A2C" w:rsidP="0060264C">
            <w:pPr>
              <w:jc w:val="center"/>
              <w:rPr>
                <w:rFonts w:ascii="Arial" w:hAnsi="Arial" w:cs="Arial"/>
                <w:lang w:val="hr-HR"/>
              </w:rPr>
            </w:pPr>
            <w:r w:rsidRPr="001E7325">
              <w:rPr>
                <w:rFonts w:ascii="Arial" w:hAnsi="Arial" w:cs="Arial"/>
                <w:lang w:val="hr-HR"/>
              </w:rPr>
              <w:t>40%</w:t>
            </w:r>
          </w:p>
        </w:tc>
        <w:tc>
          <w:tcPr>
            <w:tcW w:w="792" w:type="pct"/>
            <w:gridSpan w:val="5"/>
            <w:tcBorders>
              <w:top w:val="double" w:sz="4" w:space="0" w:color="auto"/>
              <w:right w:val="double" w:sz="4" w:space="0" w:color="auto"/>
            </w:tcBorders>
            <w:shd w:val="clear" w:color="auto" w:fill="FFFFFF" w:themeFill="background1"/>
            <w:vAlign w:val="center"/>
          </w:tcPr>
          <w:p w14:paraId="5AB3F4F6" w14:textId="5BE9A391" w:rsidR="003C16B1" w:rsidRPr="001E7325" w:rsidRDefault="00306A2C" w:rsidP="0060264C">
            <w:pPr>
              <w:jc w:val="center"/>
              <w:rPr>
                <w:rFonts w:ascii="Arial" w:hAnsi="Arial" w:cs="Arial"/>
                <w:lang w:val="hr-HR"/>
              </w:rPr>
            </w:pPr>
            <w:r w:rsidRPr="001E7325">
              <w:rPr>
                <w:rFonts w:ascii="Arial" w:hAnsi="Arial" w:cs="Arial"/>
                <w:lang w:val="hr-HR"/>
              </w:rPr>
              <w:t>70%</w:t>
            </w:r>
          </w:p>
        </w:tc>
        <w:tc>
          <w:tcPr>
            <w:tcW w:w="1019" w:type="pct"/>
            <w:gridSpan w:val="3"/>
            <w:tcBorders>
              <w:top w:val="double" w:sz="4" w:space="0" w:color="auto"/>
              <w:right w:val="double" w:sz="4" w:space="0" w:color="auto"/>
            </w:tcBorders>
            <w:shd w:val="clear" w:color="auto" w:fill="FFFFFF" w:themeFill="background1"/>
            <w:vAlign w:val="center"/>
          </w:tcPr>
          <w:p w14:paraId="44C96120" w14:textId="3EF7057A" w:rsidR="003C16B1" w:rsidRPr="001E7325" w:rsidRDefault="00306A2C" w:rsidP="0060264C">
            <w:pPr>
              <w:jc w:val="center"/>
              <w:rPr>
                <w:rFonts w:ascii="Arial" w:hAnsi="Arial" w:cs="Arial"/>
                <w:bCs/>
                <w:lang w:val="hr-HR"/>
              </w:rPr>
            </w:pPr>
            <w:r w:rsidRPr="001E7325">
              <w:rPr>
                <w:rFonts w:ascii="Arial" w:hAnsi="Arial" w:cs="Arial"/>
                <w:bCs/>
                <w:lang w:val="hr-HR"/>
              </w:rPr>
              <w:t>100%</w:t>
            </w:r>
          </w:p>
        </w:tc>
      </w:tr>
      <w:tr w:rsidR="00E737FB" w:rsidRPr="001E7325" w14:paraId="581D7A0F" w14:textId="77777777" w:rsidTr="00F64549">
        <w:trPr>
          <w:trHeight w:val="955"/>
        </w:trPr>
        <w:tc>
          <w:tcPr>
            <w:tcW w:w="1276" w:type="pct"/>
            <w:tcBorders>
              <w:top w:val="double" w:sz="4" w:space="0" w:color="auto"/>
            </w:tcBorders>
            <w:shd w:val="clear" w:color="auto" w:fill="D9D9D9" w:themeFill="background1" w:themeFillShade="D9"/>
            <w:vAlign w:val="center"/>
          </w:tcPr>
          <w:p w14:paraId="1D88F7DA" w14:textId="77777777" w:rsidR="00776210" w:rsidRPr="001E7325" w:rsidRDefault="00776210" w:rsidP="0060264C">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570" w:type="pct"/>
            <w:gridSpan w:val="2"/>
            <w:tcBorders>
              <w:top w:val="double" w:sz="4" w:space="0" w:color="auto"/>
            </w:tcBorders>
            <w:shd w:val="clear" w:color="auto" w:fill="D9D9D9" w:themeFill="background1" w:themeFillShade="D9"/>
            <w:vAlign w:val="center"/>
          </w:tcPr>
          <w:p w14:paraId="2A992BA8" w14:textId="77777777" w:rsidR="00776210" w:rsidRPr="001E7325" w:rsidRDefault="00776210" w:rsidP="0060264C">
            <w:pPr>
              <w:jc w:val="center"/>
              <w:rPr>
                <w:rFonts w:ascii="Arial" w:hAnsi="Arial" w:cs="Arial"/>
                <w:b/>
                <w:sz w:val="20"/>
                <w:szCs w:val="20"/>
                <w:lang w:val="hr-HR"/>
              </w:rPr>
            </w:pPr>
            <w:r w:rsidRPr="001E7325">
              <w:rPr>
                <w:rFonts w:ascii="Arial" w:hAnsi="Arial" w:cs="Arial"/>
                <w:b/>
                <w:sz w:val="20"/>
                <w:szCs w:val="20"/>
                <w:lang w:val="hr-HR"/>
              </w:rPr>
              <w:t>Nosioci aktivnosti</w:t>
            </w:r>
          </w:p>
          <w:p w14:paraId="512C8E1E" w14:textId="77777777" w:rsidR="00776210" w:rsidRPr="001E7325" w:rsidRDefault="00776210" w:rsidP="0060264C">
            <w:pPr>
              <w:jc w:val="center"/>
              <w:rPr>
                <w:rFonts w:ascii="Arial" w:hAnsi="Arial" w:cs="Arial"/>
                <w:b/>
                <w:sz w:val="20"/>
                <w:szCs w:val="20"/>
                <w:lang w:val="hr-HR"/>
              </w:rPr>
            </w:pPr>
          </w:p>
        </w:tc>
        <w:tc>
          <w:tcPr>
            <w:tcW w:w="606" w:type="pct"/>
            <w:gridSpan w:val="2"/>
            <w:tcBorders>
              <w:top w:val="double" w:sz="4" w:space="0" w:color="auto"/>
            </w:tcBorders>
            <w:shd w:val="clear" w:color="auto" w:fill="D9D9D9" w:themeFill="background1" w:themeFillShade="D9"/>
            <w:vAlign w:val="center"/>
          </w:tcPr>
          <w:p w14:paraId="3554F6AE" w14:textId="77777777" w:rsidR="00776210" w:rsidRPr="001E7325" w:rsidRDefault="00776210" w:rsidP="0060264C">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962" w:type="pct"/>
            <w:gridSpan w:val="6"/>
            <w:tcBorders>
              <w:top w:val="double" w:sz="4" w:space="0" w:color="auto"/>
            </w:tcBorders>
            <w:shd w:val="clear" w:color="auto" w:fill="D9D9D9" w:themeFill="background1" w:themeFillShade="D9"/>
            <w:vAlign w:val="center"/>
          </w:tcPr>
          <w:p w14:paraId="17884CA0" w14:textId="77777777" w:rsidR="00776210" w:rsidRPr="001E7325" w:rsidRDefault="00776210" w:rsidP="0060264C">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622" w:type="pct"/>
            <w:gridSpan w:val="2"/>
            <w:tcBorders>
              <w:top w:val="double" w:sz="4" w:space="0" w:color="auto"/>
              <w:right w:val="double" w:sz="4" w:space="0" w:color="auto"/>
            </w:tcBorders>
            <w:shd w:val="clear" w:color="auto" w:fill="D9D9D9" w:themeFill="background1" w:themeFillShade="D9"/>
            <w:vAlign w:val="center"/>
          </w:tcPr>
          <w:p w14:paraId="3AB9C2C9" w14:textId="174831CD" w:rsidR="00776210" w:rsidRPr="001E7325" w:rsidRDefault="004153F9" w:rsidP="0060264C">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964" w:type="pct"/>
            <w:gridSpan w:val="2"/>
            <w:tcBorders>
              <w:top w:val="double" w:sz="4" w:space="0" w:color="auto"/>
              <w:right w:val="double" w:sz="4" w:space="0" w:color="auto"/>
            </w:tcBorders>
            <w:shd w:val="clear" w:color="auto" w:fill="D9D9D9" w:themeFill="background1" w:themeFillShade="D9"/>
            <w:vAlign w:val="center"/>
          </w:tcPr>
          <w:p w14:paraId="03726F1E" w14:textId="77777777" w:rsidR="00776210" w:rsidRPr="001E7325" w:rsidRDefault="00776210" w:rsidP="0060264C">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E737FB" w:rsidRPr="001E7325" w14:paraId="2E6038F2" w14:textId="77777777" w:rsidTr="00F64549">
        <w:trPr>
          <w:trHeight w:val="304"/>
        </w:trPr>
        <w:tc>
          <w:tcPr>
            <w:tcW w:w="1276" w:type="pct"/>
            <w:tcBorders>
              <w:top w:val="double" w:sz="4" w:space="0" w:color="auto"/>
              <w:bottom w:val="double" w:sz="4" w:space="0" w:color="auto"/>
            </w:tcBorders>
            <w:shd w:val="clear" w:color="auto" w:fill="FFFFFF" w:themeFill="background1"/>
          </w:tcPr>
          <w:p w14:paraId="2791AFC3" w14:textId="6BFB9FE1" w:rsidR="00776210" w:rsidRPr="001E7325" w:rsidRDefault="00776210" w:rsidP="003A5338">
            <w:pPr>
              <w:shd w:val="clear" w:color="auto" w:fill="FFFFFF" w:themeFill="background1"/>
              <w:jc w:val="both"/>
              <w:rPr>
                <w:rFonts w:ascii="Arial" w:hAnsi="Arial" w:cs="Arial"/>
                <w:sz w:val="20"/>
                <w:szCs w:val="20"/>
                <w:lang w:val="hr-HR"/>
              </w:rPr>
            </w:pPr>
            <w:r w:rsidRPr="001E7325">
              <w:rPr>
                <w:rFonts w:ascii="Arial" w:hAnsi="Arial" w:cs="Arial"/>
                <w:b/>
                <w:szCs w:val="20"/>
                <w:lang w:val="hr-HR"/>
              </w:rPr>
              <w:t>2.1.1</w:t>
            </w:r>
            <w:r w:rsidRPr="001E7325">
              <w:rPr>
                <w:rFonts w:ascii="Arial" w:hAnsi="Arial" w:cs="Arial"/>
                <w:sz w:val="20"/>
                <w:szCs w:val="20"/>
                <w:lang w:val="hr-HR"/>
              </w:rPr>
              <w:t xml:space="preserve">. </w:t>
            </w:r>
            <w:r w:rsidR="00C9275E" w:rsidRPr="001E7325">
              <w:rPr>
                <w:rFonts w:ascii="Arial" w:hAnsi="Arial" w:cs="Arial"/>
                <w:sz w:val="20"/>
                <w:szCs w:val="20"/>
                <w:lang w:val="hr-HR"/>
              </w:rPr>
              <w:t>Organizovati obuke za jačanje kapaciteta Fokalne tačke za prikupljanje rodno razvrstanih podataka</w:t>
            </w:r>
          </w:p>
        </w:tc>
        <w:tc>
          <w:tcPr>
            <w:tcW w:w="570" w:type="pct"/>
            <w:gridSpan w:val="2"/>
            <w:tcBorders>
              <w:top w:val="double" w:sz="4" w:space="0" w:color="auto"/>
              <w:bottom w:val="double" w:sz="4" w:space="0" w:color="auto"/>
            </w:tcBorders>
            <w:shd w:val="clear" w:color="auto" w:fill="FFFFFF" w:themeFill="background1"/>
            <w:vAlign w:val="center"/>
          </w:tcPr>
          <w:p w14:paraId="3956DBA9" w14:textId="77777777" w:rsidR="00776210" w:rsidRPr="001E7325" w:rsidRDefault="0060264C"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1B108803" w14:textId="3C0CE0D4" w:rsidR="0060264C" w:rsidRPr="001E7325" w:rsidRDefault="0060264C"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tc>
        <w:tc>
          <w:tcPr>
            <w:tcW w:w="606" w:type="pct"/>
            <w:gridSpan w:val="2"/>
            <w:tcBorders>
              <w:top w:val="double" w:sz="4" w:space="0" w:color="auto"/>
              <w:bottom w:val="double" w:sz="4" w:space="0" w:color="auto"/>
            </w:tcBorders>
            <w:shd w:val="clear" w:color="auto" w:fill="FFFFFF" w:themeFill="background1"/>
            <w:vAlign w:val="center"/>
          </w:tcPr>
          <w:p w14:paraId="643E8918" w14:textId="569815D1" w:rsidR="00776210" w:rsidRPr="001E7325" w:rsidRDefault="00776210"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w:t>
            </w:r>
            <w:r w:rsidR="00BF6579" w:rsidRPr="001E7325">
              <w:rPr>
                <w:rFonts w:ascii="Arial" w:hAnsi="Arial" w:cs="Arial"/>
                <w:sz w:val="20"/>
                <w:szCs w:val="20"/>
                <w:lang w:val="hr-HR"/>
              </w:rPr>
              <w:t>V</w:t>
            </w:r>
            <w:r w:rsidRPr="001E7325">
              <w:rPr>
                <w:rFonts w:ascii="Arial" w:hAnsi="Arial" w:cs="Arial"/>
                <w:sz w:val="20"/>
                <w:szCs w:val="20"/>
                <w:lang w:val="hr-HR"/>
              </w:rPr>
              <w:t xml:space="preserve"> Q 202</w:t>
            </w:r>
            <w:r w:rsidR="000C4C4E" w:rsidRPr="001E7325">
              <w:rPr>
                <w:rFonts w:ascii="Arial" w:hAnsi="Arial" w:cs="Arial"/>
                <w:sz w:val="20"/>
                <w:szCs w:val="20"/>
                <w:lang w:val="hr-HR"/>
              </w:rPr>
              <w:t>6</w:t>
            </w:r>
            <w:r w:rsidRPr="001E7325">
              <w:rPr>
                <w:rFonts w:ascii="Arial" w:hAnsi="Arial" w:cs="Arial"/>
                <w:sz w:val="20"/>
                <w:szCs w:val="20"/>
                <w:lang w:val="hr-HR"/>
              </w:rPr>
              <w:t>-I</w:t>
            </w:r>
            <w:r w:rsidR="00C9275E" w:rsidRPr="001E7325">
              <w:rPr>
                <w:rFonts w:ascii="Arial" w:hAnsi="Arial" w:cs="Arial"/>
                <w:sz w:val="20"/>
                <w:szCs w:val="20"/>
                <w:lang w:val="hr-HR"/>
              </w:rPr>
              <w:t>V</w:t>
            </w:r>
            <w:r w:rsidRPr="001E7325">
              <w:rPr>
                <w:rFonts w:ascii="Arial" w:hAnsi="Arial" w:cs="Arial"/>
                <w:sz w:val="20"/>
                <w:szCs w:val="20"/>
                <w:lang w:val="hr-HR"/>
              </w:rPr>
              <w:t xml:space="preserve"> Q 202</w:t>
            </w:r>
            <w:r w:rsidR="00C9275E" w:rsidRPr="001E7325">
              <w:rPr>
                <w:rFonts w:ascii="Arial" w:hAnsi="Arial" w:cs="Arial"/>
                <w:sz w:val="20"/>
                <w:szCs w:val="20"/>
                <w:lang w:val="hr-HR"/>
              </w:rPr>
              <w:t>8</w:t>
            </w:r>
            <w:r w:rsidR="00D339A2" w:rsidRPr="001E7325">
              <w:rPr>
                <w:rFonts w:ascii="Arial" w:hAnsi="Arial" w:cs="Arial"/>
                <w:sz w:val="20"/>
                <w:szCs w:val="20"/>
                <w:lang w:val="hr-HR"/>
              </w:rPr>
              <w:t>.</w:t>
            </w:r>
          </w:p>
        </w:tc>
        <w:tc>
          <w:tcPr>
            <w:tcW w:w="962" w:type="pct"/>
            <w:gridSpan w:val="6"/>
            <w:tcBorders>
              <w:top w:val="double" w:sz="4" w:space="0" w:color="auto"/>
              <w:bottom w:val="double" w:sz="4" w:space="0" w:color="auto"/>
            </w:tcBorders>
            <w:shd w:val="clear" w:color="auto" w:fill="FFFFFF" w:themeFill="background1"/>
            <w:vAlign w:val="center"/>
          </w:tcPr>
          <w:p w14:paraId="4E1E4BCA" w14:textId="2B8E12A6" w:rsidR="00776210" w:rsidRPr="001E7325" w:rsidRDefault="00BF6579"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Organizovana</w:t>
            </w:r>
            <w:r w:rsidR="00C9275E" w:rsidRPr="001E7325">
              <w:rPr>
                <w:rFonts w:ascii="Arial" w:hAnsi="Arial" w:cs="Arial"/>
                <w:sz w:val="20"/>
                <w:szCs w:val="20"/>
                <w:lang w:val="hr-HR"/>
              </w:rPr>
              <w:t xml:space="preserve"> najmanje 1 obuka godišnje</w:t>
            </w:r>
          </w:p>
        </w:tc>
        <w:tc>
          <w:tcPr>
            <w:tcW w:w="622" w:type="pct"/>
            <w:gridSpan w:val="2"/>
            <w:tcBorders>
              <w:top w:val="double" w:sz="4" w:space="0" w:color="auto"/>
              <w:bottom w:val="double" w:sz="4" w:space="0" w:color="auto"/>
              <w:right w:val="double" w:sz="4" w:space="0" w:color="auto"/>
            </w:tcBorders>
            <w:shd w:val="clear" w:color="auto" w:fill="FFFFFF" w:themeFill="background1"/>
            <w:vAlign w:val="center"/>
          </w:tcPr>
          <w:p w14:paraId="07876DA2" w14:textId="106AC878" w:rsidR="00776210" w:rsidRPr="001E7325" w:rsidRDefault="00C9275E"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6 000</w:t>
            </w:r>
          </w:p>
        </w:tc>
        <w:tc>
          <w:tcPr>
            <w:tcW w:w="964" w:type="pct"/>
            <w:gridSpan w:val="2"/>
            <w:tcBorders>
              <w:top w:val="double" w:sz="4" w:space="0" w:color="auto"/>
              <w:bottom w:val="double" w:sz="4" w:space="0" w:color="auto"/>
              <w:right w:val="double" w:sz="4" w:space="0" w:color="auto"/>
            </w:tcBorders>
            <w:shd w:val="clear" w:color="auto" w:fill="FFFFFF" w:themeFill="background1"/>
            <w:vAlign w:val="center"/>
          </w:tcPr>
          <w:p w14:paraId="747A6189" w14:textId="77777777" w:rsidR="00776210" w:rsidRPr="001E7325" w:rsidRDefault="00BF6579"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7185A036" w14:textId="29E98EA3" w:rsidR="00C9275E" w:rsidRPr="001E7325" w:rsidRDefault="00C9275E"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SEESAC</w:t>
            </w:r>
          </w:p>
        </w:tc>
      </w:tr>
      <w:tr w:rsidR="00E737FB" w:rsidRPr="001E7325" w14:paraId="0CCB0F98" w14:textId="77777777" w:rsidTr="00F64549">
        <w:trPr>
          <w:trHeight w:val="304"/>
        </w:trPr>
        <w:tc>
          <w:tcPr>
            <w:tcW w:w="1276" w:type="pct"/>
            <w:tcBorders>
              <w:top w:val="double" w:sz="4" w:space="0" w:color="auto"/>
            </w:tcBorders>
            <w:shd w:val="clear" w:color="auto" w:fill="FFFFFF" w:themeFill="background1"/>
          </w:tcPr>
          <w:p w14:paraId="7E6A5EDB" w14:textId="55AC7AF4" w:rsidR="00776210" w:rsidRPr="001E7325" w:rsidRDefault="00776210" w:rsidP="003A5338">
            <w:pPr>
              <w:shd w:val="clear" w:color="auto" w:fill="FFFFFF" w:themeFill="background1"/>
              <w:jc w:val="both"/>
              <w:rPr>
                <w:rFonts w:ascii="Arial" w:hAnsi="Arial" w:cs="Arial"/>
                <w:sz w:val="20"/>
                <w:szCs w:val="20"/>
                <w:lang w:val="hr-HR"/>
              </w:rPr>
            </w:pPr>
            <w:r w:rsidRPr="001E7325">
              <w:rPr>
                <w:rFonts w:ascii="Arial" w:hAnsi="Arial" w:cs="Arial"/>
                <w:b/>
                <w:szCs w:val="20"/>
                <w:lang w:val="hr-HR"/>
              </w:rPr>
              <w:t>2.1.2.</w:t>
            </w:r>
            <w:r w:rsidRPr="001E7325">
              <w:rPr>
                <w:rFonts w:ascii="Arial" w:hAnsi="Arial" w:cs="Arial"/>
                <w:szCs w:val="20"/>
                <w:lang w:val="hr-HR"/>
              </w:rPr>
              <w:t xml:space="preserve"> </w:t>
            </w:r>
            <w:r w:rsidR="00C9275E" w:rsidRPr="001E7325">
              <w:rPr>
                <w:rFonts w:ascii="Arial" w:hAnsi="Arial" w:cs="Arial"/>
                <w:sz w:val="20"/>
                <w:szCs w:val="20"/>
                <w:lang w:val="hr-HR"/>
              </w:rPr>
              <w:t>Organizovati obuke za</w:t>
            </w:r>
            <w:r w:rsidR="00BF6579" w:rsidRPr="001E7325">
              <w:rPr>
                <w:rFonts w:ascii="Arial" w:hAnsi="Arial" w:cs="Arial"/>
                <w:sz w:val="20"/>
                <w:szCs w:val="20"/>
                <w:lang w:val="hr-HR"/>
              </w:rPr>
              <w:t xml:space="preserve"> </w:t>
            </w:r>
            <w:r w:rsidR="00364B9B" w:rsidRPr="001E7325">
              <w:rPr>
                <w:rFonts w:ascii="Arial" w:hAnsi="Arial" w:cs="Arial"/>
                <w:sz w:val="20"/>
                <w:szCs w:val="20"/>
                <w:lang w:val="hr-HR"/>
              </w:rPr>
              <w:t>policijsk</w:t>
            </w:r>
            <w:r w:rsidR="00C9275E" w:rsidRPr="001E7325">
              <w:rPr>
                <w:rFonts w:ascii="Arial" w:hAnsi="Arial" w:cs="Arial"/>
                <w:sz w:val="20"/>
                <w:szCs w:val="20"/>
                <w:lang w:val="hr-HR"/>
              </w:rPr>
              <w:t>e</w:t>
            </w:r>
            <w:r w:rsidR="00364B9B" w:rsidRPr="001E7325">
              <w:rPr>
                <w:rFonts w:ascii="Arial" w:hAnsi="Arial" w:cs="Arial"/>
                <w:sz w:val="20"/>
                <w:szCs w:val="20"/>
                <w:lang w:val="hr-HR"/>
              </w:rPr>
              <w:t xml:space="preserve"> službenik</w:t>
            </w:r>
            <w:r w:rsidR="00C9275E" w:rsidRPr="001E7325">
              <w:rPr>
                <w:rFonts w:ascii="Arial" w:hAnsi="Arial" w:cs="Arial"/>
                <w:sz w:val="20"/>
                <w:szCs w:val="20"/>
                <w:lang w:val="hr-HR"/>
              </w:rPr>
              <w:t>e</w:t>
            </w:r>
            <w:r w:rsidR="00364B9B" w:rsidRPr="001E7325">
              <w:rPr>
                <w:rFonts w:ascii="Arial" w:hAnsi="Arial" w:cs="Arial"/>
                <w:sz w:val="20"/>
                <w:szCs w:val="20"/>
                <w:lang w:val="hr-HR"/>
              </w:rPr>
              <w:t xml:space="preserve"> i službeni</w:t>
            </w:r>
            <w:r w:rsidR="00944B14">
              <w:rPr>
                <w:rFonts w:ascii="Arial" w:hAnsi="Arial" w:cs="Arial"/>
                <w:sz w:val="20"/>
                <w:szCs w:val="20"/>
                <w:lang w:val="hr-HR"/>
              </w:rPr>
              <w:t>c</w:t>
            </w:r>
            <w:r w:rsidR="00C9275E" w:rsidRPr="001E7325">
              <w:rPr>
                <w:rFonts w:ascii="Arial" w:hAnsi="Arial" w:cs="Arial"/>
                <w:sz w:val="20"/>
                <w:szCs w:val="20"/>
                <w:lang w:val="hr-HR"/>
              </w:rPr>
              <w:t>e</w:t>
            </w:r>
            <w:r w:rsidR="00364B9B" w:rsidRPr="001E7325">
              <w:rPr>
                <w:rFonts w:ascii="Arial" w:hAnsi="Arial" w:cs="Arial"/>
                <w:sz w:val="20"/>
                <w:szCs w:val="20"/>
                <w:lang w:val="hr-HR"/>
              </w:rPr>
              <w:t xml:space="preserve"> Ministarstva </w:t>
            </w:r>
            <w:r w:rsidR="00BF6579" w:rsidRPr="001E7325">
              <w:rPr>
                <w:rFonts w:ascii="Arial" w:hAnsi="Arial" w:cs="Arial"/>
                <w:sz w:val="20"/>
                <w:szCs w:val="20"/>
                <w:lang w:val="hr-HR"/>
              </w:rPr>
              <w:t>za rodno osjetljivu procjenu rizika prilikom izdavanja i produžavanja dozvola za oružje</w:t>
            </w:r>
          </w:p>
        </w:tc>
        <w:tc>
          <w:tcPr>
            <w:tcW w:w="570" w:type="pct"/>
            <w:gridSpan w:val="2"/>
            <w:tcBorders>
              <w:top w:val="double" w:sz="4" w:space="0" w:color="auto"/>
            </w:tcBorders>
            <w:shd w:val="clear" w:color="auto" w:fill="FFFFFF" w:themeFill="background1"/>
            <w:vAlign w:val="center"/>
          </w:tcPr>
          <w:p w14:paraId="6C3A34F9" w14:textId="35D1410D" w:rsidR="00364B9B" w:rsidRPr="001E7325" w:rsidRDefault="0060264C"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37B9624B" w14:textId="7B53B276" w:rsidR="0060264C" w:rsidRPr="001E7325" w:rsidRDefault="0060264C"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p w14:paraId="51C5E986" w14:textId="710370CB" w:rsidR="00776210" w:rsidRPr="001E7325" w:rsidRDefault="00776210" w:rsidP="0060264C">
            <w:pPr>
              <w:shd w:val="clear" w:color="auto" w:fill="FFFFFF" w:themeFill="background1"/>
              <w:jc w:val="center"/>
              <w:rPr>
                <w:rFonts w:ascii="Arial" w:hAnsi="Arial" w:cs="Arial"/>
                <w:sz w:val="20"/>
                <w:szCs w:val="20"/>
                <w:lang w:val="hr-HR"/>
              </w:rPr>
            </w:pPr>
          </w:p>
        </w:tc>
        <w:tc>
          <w:tcPr>
            <w:tcW w:w="606" w:type="pct"/>
            <w:gridSpan w:val="2"/>
            <w:tcBorders>
              <w:top w:val="double" w:sz="4" w:space="0" w:color="auto"/>
            </w:tcBorders>
            <w:shd w:val="clear" w:color="auto" w:fill="FFFFFF" w:themeFill="background1"/>
            <w:vAlign w:val="center"/>
          </w:tcPr>
          <w:p w14:paraId="309C9E29" w14:textId="730F0A0F" w:rsidR="00776210" w:rsidRPr="001E7325" w:rsidRDefault="000C4C4E"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w:t>
            </w:r>
            <w:r w:rsidR="00BF6579" w:rsidRPr="001E7325">
              <w:rPr>
                <w:rFonts w:ascii="Arial" w:hAnsi="Arial" w:cs="Arial"/>
                <w:sz w:val="20"/>
                <w:szCs w:val="20"/>
                <w:lang w:val="hr-HR"/>
              </w:rPr>
              <w:t>V</w:t>
            </w:r>
            <w:r w:rsidRPr="001E7325">
              <w:rPr>
                <w:rFonts w:ascii="Arial" w:hAnsi="Arial" w:cs="Arial"/>
                <w:sz w:val="20"/>
                <w:szCs w:val="20"/>
                <w:lang w:val="hr-HR"/>
              </w:rPr>
              <w:t xml:space="preserve"> Q 2026-I</w:t>
            </w:r>
            <w:r w:rsidR="00C9275E" w:rsidRPr="001E7325">
              <w:rPr>
                <w:rFonts w:ascii="Arial" w:hAnsi="Arial" w:cs="Arial"/>
                <w:sz w:val="20"/>
                <w:szCs w:val="20"/>
                <w:lang w:val="hr-HR"/>
              </w:rPr>
              <w:t>V</w:t>
            </w:r>
            <w:r w:rsidRPr="001E7325">
              <w:rPr>
                <w:rFonts w:ascii="Arial" w:hAnsi="Arial" w:cs="Arial"/>
                <w:sz w:val="20"/>
                <w:szCs w:val="20"/>
                <w:lang w:val="hr-HR"/>
              </w:rPr>
              <w:t xml:space="preserve"> Q 202</w:t>
            </w:r>
            <w:r w:rsidR="00C9275E" w:rsidRPr="001E7325">
              <w:rPr>
                <w:rFonts w:ascii="Arial" w:hAnsi="Arial" w:cs="Arial"/>
                <w:sz w:val="20"/>
                <w:szCs w:val="20"/>
                <w:lang w:val="hr-HR"/>
              </w:rPr>
              <w:t>8</w:t>
            </w:r>
            <w:r w:rsidRPr="001E7325">
              <w:rPr>
                <w:rFonts w:ascii="Arial" w:hAnsi="Arial" w:cs="Arial"/>
                <w:sz w:val="20"/>
                <w:szCs w:val="20"/>
                <w:lang w:val="hr-HR"/>
              </w:rPr>
              <w:t>.</w:t>
            </w:r>
          </w:p>
        </w:tc>
        <w:tc>
          <w:tcPr>
            <w:tcW w:w="962" w:type="pct"/>
            <w:gridSpan w:val="6"/>
            <w:tcBorders>
              <w:top w:val="double" w:sz="4" w:space="0" w:color="auto"/>
            </w:tcBorders>
            <w:shd w:val="clear" w:color="auto" w:fill="FFFFFF" w:themeFill="background1"/>
            <w:vAlign w:val="center"/>
          </w:tcPr>
          <w:p w14:paraId="75413250" w14:textId="77777777" w:rsidR="00EF764E" w:rsidRPr="001E7325" w:rsidRDefault="00EF764E" w:rsidP="0060264C">
            <w:pPr>
              <w:shd w:val="clear" w:color="auto" w:fill="FFFFFF" w:themeFill="background1"/>
              <w:jc w:val="center"/>
              <w:rPr>
                <w:rFonts w:ascii="Arial" w:hAnsi="Arial" w:cs="Arial"/>
                <w:sz w:val="20"/>
                <w:szCs w:val="20"/>
                <w:lang w:val="hr-HR"/>
              </w:rPr>
            </w:pPr>
          </w:p>
          <w:p w14:paraId="036C54A1" w14:textId="6D9997FF" w:rsidR="00776210" w:rsidRPr="001E7325" w:rsidRDefault="00C9275E"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Organizovana najmanje 1 obuka godišnje</w:t>
            </w:r>
          </w:p>
        </w:tc>
        <w:tc>
          <w:tcPr>
            <w:tcW w:w="622" w:type="pct"/>
            <w:gridSpan w:val="2"/>
            <w:tcBorders>
              <w:top w:val="double" w:sz="4" w:space="0" w:color="auto"/>
              <w:right w:val="double" w:sz="4" w:space="0" w:color="auto"/>
            </w:tcBorders>
            <w:shd w:val="clear" w:color="auto" w:fill="FFFFFF" w:themeFill="background1"/>
            <w:vAlign w:val="center"/>
          </w:tcPr>
          <w:p w14:paraId="4F67D04F" w14:textId="77777777" w:rsidR="00776210" w:rsidRPr="001E7325" w:rsidRDefault="00776210" w:rsidP="0060264C">
            <w:pPr>
              <w:shd w:val="clear" w:color="auto" w:fill="FFFFFF" w:themeFill="background1"/>
              <w:jc w:val="center"/>
              <w:rPr>
                <w:rFonts w:ascii="Arial" w:hAnsi="Arial" w:cs="Arial"/>
                <w:sz w:val="20"/>
                <w:szCs w:val="20"/>
                <w:lang w:val="hr-HR"/>
              </w:rPr>
            </w:pPr>
          </w:p>
          <w:p w14:paraId="436F81FE" w14:textId="42B892B6" w:rsidR="00C9275E" w:rsidRPr="001E7325" w:rsidRDefault="00C9275E"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6 000</w:t>
            </w:r>
          </w:p>
        </w:tc>
        <w:tc>
          <w:tcPr>
            <w:tcW w:w="964" w:type="pct"/>
            <w:gridSpan w:val="2"/>
            <w:tcBorders>
              <w:top w:val="double" w:sz="4" w:space="0" w:color="auto"/>
              <w:right w:val="double" w:sz="4" w:space="0" w:color="auto"/>
            </w:tcBorders>
            <w:shd w:val="clear" w:color="auto" w:fill="FFFFFF" w:themeFill="background1"/>
            <w:vAlign w:val="center"/>
          </w:tcPr>
          <w:p w14:paraId="0488F15B" w14:textId="30124B8C" w:rsidR="00776210" w:rsidRPr="001E7325" w:rsidRDefault="00BF6579"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27DAB7D4" w14:textId="574427A9" w:rsidR="00C9275E" w:rsidRPr="001E7325" w:rsidRDefault="00C9275E" w:rsidP="0060264C">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SEESAC</w:t>
            </w:r>
          </w:p>
        </w:tc>
      </w:tr>
      <w:tr w:rsidR="00F64549" w:rsidRPr="001E7325" w14:paraId="488C73A4" w14:textId="77777777" w:rsidTr="00F64549">
        <w:trPr>
          <w:trHeight w:val="304"/>
        </w:trPr>
        <w:tc>
          <w:tcPr>
            <w:tcW w:w="1276" w:type="pct"/>
            <w:tcBorders>
              <w:top w:val="double" w:sz="4" w:space="0" w:color="auto"/>
            </w:tcBorders>
            <w:shd w:val="clear" w:color="auto" w:fill="FFFFFF" w:themeFill="background1"/>
          </w:tcPr>
          <w:p w14:paraId="71388629" w14:textId="01503B07" w:rsidR="00F64549" w:rsidRPr="00F64549" w:rsidRDefault="00F64549" w:rsidP="00F64549">
            <w:pPr>
              <w:shd w:val="clear" w:color="auto" w:fill="FFFFFF" w:themeFill="background1"/>
              <w:jc w:val="both"/>
              <w:rPr>
                <w:rFonts w:ascii="Arial" w:hAnsi="Arial" w:cs="Arial"/>
                <w:szCs w:val="20"/>
                <w:lang w:val="hr-HR"/>
              </w:rPr>
            </w:pPr>
            <w:r w:rsidRPr="00F64549">
              <w:rPr>
                <w:rFonts w:ascii="Arial" w:hAnsi="Arial" w:cs="Arial"/>
                <w:b/>
                <w:szCs w:val="20"/>
                <w:lang w:val="hr-HR"/>
              </w:rPr>
              <w:t>2.1.3</w:t>
            </w:r>
            <w:r>
              <w:rPr>
                <w:rFonts w:ascii="Arial" w:hAnsi="Arial" w:cs="Arial"/>
                <w:szCs w:val="20"/>
                <w:lang w:val="hr-HR"/>
              </w:rPr>
              <w:t>. Organizovati obuke</w:t>
            </w:r>
            <w:r w:rsidRPr="00F64549">
              <w:rPr>
                <w:rFonts w:ascii="Arial" w:hAnsi="Arial" w:cs="Arial"/>
                <w:szCs w:val="20"/>
                <w:lang w:val="hr-HR"/>
              </w:rPr>
              <w:t xml:space="preserve"> za proc</w:t>
            </w:r>
            <w:r>
              <w:rPr>
                <w:rFonts w:ascii="Arial" w:hAnsi="Arial" w:cs="Arial"/>
                <w:szCs w:val="20"/>
                <w:lang w:val="hr-HR"/>
              </w:rPr>
              <w:t>j</w:t>
            </w:r>
            <w:r w:rsidRPr="00F64549">
              <w:rPr>
                <w:rFonts w:ascii="Arial" w:hAnsi="Arial" w:cs="Arial"/>
                <w:szCs w:val="20"/>
                <w:lang w:val="hr-HR"/>
              </w:rPr>
              <w:t>enu i odgovor na rizike u vezi sa zloupotrebom vatrenog oru</w:t>
            </w:r>
            <w:r>
              <w:rPr>
                <w:rFonts w:ascii="Arial" w:hAnsi="Arial" w:cs="Arial"/>
                <w:szCs w:val="20"/>
                <w:lang w:val="hr-HR"/>
              </w:rPr>
              <w:t>ž</w:t>
            </w:r>
            <w:r w:rsidRPr="00F64549">
              <w:rPr>
                <w:rFonts w:ascii="Arial" w:hAnsi="Arial" w:cs="Arial"/>
                <w:szCs w:val="20"/>
                <w:lang w:val="hr-HR"/>
              </w:rPr>
              <w:t>ja u u slučajevima nasilja u porodici</w:t>
            </w:r>
          </w:p>
        </w:tc>
        <w:tc>
          <w:tcPr>
            <w:tcW w:w="570" w:type="pct"/>
            <w:gridSpan w:val="2"/>
            <w:tcBorders>
              <w:top w:val="double" w:sz="4" w:space="0" w:color="auto"/>
            </w:tcBorders>
            <w:shd w:val="clear" w:color="auto" w:fill="FFFFFF" w:themeFill="background1"/>
            <w:vAlign w:val="center"/>
          </w:tcPr>
          <w:p w14:paraId="2B1805F6" w14:textId="77777777" w:rsidR="00F64549" w:rsidRDefault="00F64549" w:rsidP="00F64549">
            <w:pPr>
              <w:shd w:val="clear" w:color="auto" w:fill="FFFFFF" w:themeFill="background1"/>
              <w:jc w:val="center"/>
              <w:rPr>
                <w:rFonts w:ascii="Arial" w:hAnsi="Arial" w:cs="Arial"/>
                <w:sz w:val="20"/>
                <w:szCs w:val="20"/>
                <w:lang w:val="hr-HR"/>
              </w:rPr>
            </w:pPr>
            <w:r>
              <w:rPr>
                <w:rFonts w:ascii="Arial" w:hAnsi="Arial" w:cs="Arial"/>
                <w:sz w:val="20"/>
                <w:szCs w:val="20"/>
                <w:lang w:val="hr-HR"/>
              </w:rPr>
              <w:t>MUP</w:t>
            </w:r>
          </w:p>
          <w:p w14:paraId="207FD233" w14:textId="2092BC60" w:rsidR="00F64549" w:rsidRPr="001E7325" w:rsidRDefault="00F64549" w:rsidP="00F64549">
            <w:pPr>
              <w:shd w:val="clear" w:color="auto" w:fill="FFFFFF" w:themeFill="background1"/>
              <w:jc w:val="center"/>
              <w:rPr>
                <w:rFonts w:ascii="Arial" w:hAnsi="Arial" w:cs="Arial"/>
                <w:sz w:val="20"/>
                <w:szCs w:val="20"/>
                <w:lang w:val="hr-HR"/>
              </w:rPr>
            </w:pPr>
            <w:r>
              <w:rPr>
                <w:rFonts w:ascii="Arial" w:hAnsi="Arial" w:cs="Arial"/>
                <w:sz w:val="20"/>
                <w:szCs w:val="20"/>
                <w:lang w:val="hr-HR"/>
              </w:rPr>
              <w:t>UP</w:t>
            </w:r>
          </w:p>
        </w:tc>
        <w:tc>
          <w:tcPr>
            <w:tcW w:w="606" w:type="pct"/>
            <w:gridSpan w:val="2"/>
            <w:tcBorders>
              <w:top w:val="double" w:sz="4" w:space="0" w:color="auto"/>
            </w:tcBorders>
            <w:shd w:val="clear" w:color="auto" w:fill="FFFFFF" w:themeFill="background1"/>
            <w:vAlign w:val="center"/>
          </w:tcPr>
          <w:p w14:paraId="62AFB961" w14:textId="65567243"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2026-IV Q 2028.</w:t>
            </w:r>
          </w:p>
        </w:tc>
        <w:tc>
          <w:tcPr>
            <w:tcW w:w="962" w:type="pct"/>
            <w:gridSpan w:val="6"/>
            <w:tcBorders>
              <w:top w:val="double" w:sz="4" w:space="0" w:color="auto"/>
            </w:tcBorders>
            <w:shd w:val="clear" w:color="auto" w:fill="FFFFFF" w:themeFill="background1"/>
            <w:vAlign w:val="center"/>
          </w:tcPr>
          <w:p w14:paraId="406A70A5" w14:textId="77777777" w:rsidR="00F64549" w:rsidRPr="001E7325" w:rsidRDefault="00F64549" w:rsidP="00F64549">
            <w:pPr>
              <w:shd w:val="clear" w:color="auto" w:fill="FFFFFF" w:themeFill="background1"/>
              <w:jc w:val="center"/>
              <w:rPr>
                <w:rFonts w:ascii="Arial" w:hAnsi="Arial" w:cs="Arial"/>
                <w:sz w:val="20"/>
                <w:szCs w:val="20"/>
                <w:lang w:val="hr-HR"/>
              </w:rPr>
            </w:pPr>
          </w:p>
          <w:p w14:paraId="0A67A9B0" w14:textId="4E7050E4"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Organizovana najmanje 1 obuka godišnje</w:t>
            </w:r>
          </w:p>
        </w:tc>
        <w:tc>
          <w:tcPr>
            <w:tcW w:w="622" w:type="pct"/>
            <w:gridSpan w:val="2"/>
            <w:tcBorders>
              <w:top w:val="double" w:sz="4" w:space="0" w:color="auto"/>
              <w:right w:val="double" w:sz="4" w:space="0" w:color="auto"/>
            </w:tcBorders>
            <w:shd w:val="clear" w:color="auto" w:fill="FFFFFF" w:themeFill="background1"/>
            <w:vAlign w:val="center"/>
          </w:tcPr>
          <w:p w14:paraId="45DC2AB2" w14:textId="77777777" w:rsidR="00F64549" w:rsidRPr="001E7325" w:rsidRDefault="00F64549" w:rsidP="00F64549">
            <w:pPr>
              <w:shd w:val="clear" w:color="auto" w:fill="FFFFFF" w:themeFill="background1"/>
              <w:jc w:val="center"/>
              <w:rPr>
                <w:rFonts w:ascii="Arial" w:hAnsi="Arial" w:cs="Arial"/>
                <w:sz w:val="20"/>
                <w:szCs w:val="20"/>
                <w:lang w:val="hr-HR"/>
              </w:rPr>
            </w:pPr>
          </w:p>
          <w:p w14:paraId="45E58A8C" w14:textId="2A5ECFC6"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6 000</w:t>
            </w:r>
          </w:p>
        </w:tc>
        <w:tc>
          <w:tcPr>
            <w:tcW w:w="964" w:type="pct"/>
            <w:gridSpan w:val="2"/>
            <w:tcBorders>
              <w:top w:val="double" w:sz="4" w:space="0" w:color="auto"/>
              <w:right w:val="double" w:sz="4" w:space="0" w:color="auto"/>
            </w:tcBorders>
            <w:shd w:val="clear" w:color="auto" w:fill="FFFFFF" w:themeFill="background1"/>
            <w:vAlign w:val="center"/>
          </w:tcPr>
          <w:p w14:paraId="1255A1FE"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53DEE1F2" w14:textId="77777777" w:rsidR="00F64549"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SEESAC</w:t>
            </w:r>
          </w:p>
          <w:p w14:paraId="1200ECE3" w14:textId="39E54060" w:rsidR="00F64549" w:rsidRPr="00F64549" w:rsidRDefault="00F64549" w:rsidP="00F64549">
            <w:pPr>
              <w:pStyle w:val="ListParagraph"/>
              <w:numPr>
                <w:ilvl w:val="0"/>
                <w:numId w:val="2"/>
              </w:numPr>
              <w:shd w:val="clear" w:color="auto" w:fill="FFFFFF" w:themeFill="background1"/>
              <w:jc w:val="center"/>
              <w:rPr>
                <w:rFonts w:ascii="Arial" w:hAnsi="Arial" w:cs="Arial"/>
                <w:sz w:val="20"/>
                <w:szCs w:val="20"/>
                <w:lang w:val="hr-HR"/>
              </w:rPr>
            </w:pPr>
            <w:r>
              <w:rPr>
                <w:rFonts w:ascii="Arial" w:hAnsi="Arial" w:cs="Arial"/>
                <w:sz w:val="20"/>
                <w:szCs w:val="20"/>
                <w:lang w:val="hr-HR"/>
              </w:rPr>
              <w:t>prethodno obučeni treneri</w:t>
            </w:r>
          </w:p>
        </w:tc>
      </w:tr>
      <w:tr w:rsidR="00F64549" w:rsidRPr="001E7325" w14:paraId="088F5A0D" w14:textId="77777777" w:rsidTr="00F64549">
        <w:trPr>
          <w:trHeight w:val="304"/>
        </w:trPr>
        <w:tc>
          <w:tcPr>
            <w:tcW w:w="1276" w:type="pct"/>
            <w:tcBorders>
              <w:top w:val="double" w:sz="4" w:space="0" w:color="auto"/>
            </w:tcBorders>
            <w:shd w:val="clear" w:color="auto" w:fill="FFFFFF" w:themeFill="background1"/>
          </w:tcPr>
          <w:p w14:paraId="02E3448B" w14:textId="77777777" w:rsidR="00F64549" w:rsidRPr="00F64549" w:rsidRDefault="00F64549" w:rsidP="00F64549">
            <w:pPr>
              <w:pStyle w:val="CommentText"/>
              <w:rPr>
                <w:rFonts w:ascii="Arial" w:hAnsi="Arial" w:cs="Arial"/>
              </w:rPr>
            </w:pPr>
            <w:r>
              <w:rPr>
                <w:rFonts w:ascii="Arial" w:hAnsi="Arial" w:cs="Arial"/>
                <w:b/>
                <w:lang w:val="hr-HR"/>
              </w:rPr>
              <w:lastRenderedPageBreak/>
              <w:t>2.1.4</w:t>
            </w:r>
            <w:r w:rsidRPr="001E7325">
              <w:rPr>
                <w:rFonts w:ascii="Arial" w:hAnsi="Arial" w:cs="Arial"/>
                <w:b/>
                <w:lang w:val="hr-HR"/>
              </w:rPr>
              <w:t>.</w:t>
            </w:r>
            <w:r w:rsidRPr="001E7325">
              <w:rPr>
                <w:rFonts w:ascii="Arial" w:hAnsi="Arial" w:cs="Arial"/>
                <w:lang w:val="hr-HR"/>
              </w:rPr>
              <w:t xml:space="preserve"> </w:t>
            </w:r>
            <w:r w:rsidRPr="00F64549">
              <w:rPr>
                <w:rFonts w:ascii="Arial" w:hAnsi="Arial" w:cs="Arial"/>
                <w:lang w:val="hr-HR"/>
              </w:rPr>
              <w:t>Unaprijediti prikupljanje podataka</w:t>
            </w:r>
            <w:r w:rsidRPr="00F64549">
              <w:rPr>
                <w:rFonts w:ascii="Arial" w:hAnsi="Arial" w:cs="Arial"/>
                <w:lang w:val="sr-Latn-RS"/>
              </w:rPr>
              <w:t xml:space="preserve"> o zloupotrebi vatrenog oružja u nasilju u porodici, kao i</w:t>
            </w:r>
            <w:r w:rsidRPr="00F64549">
              <w:rPr>
                <w:rFonts w:ascii="Arial" w:hAnsi="Arial" w:cs="Arial"/>
                <w:lang w:val="hr-HR"/>
              </w:rPr>
              <w:t xml:space="preserve"> u odnosu na relaciju žrtve i počinioca (npr. supružnici, emotivni parteni, član porodice i sl) u okviru baze oduzetog oružja</w:t>
            </w:r>
          </w:p>
          <w:p w14:paraId="6499FBB7" w14:textId="354DC09E" w:rsidR="00F64549" w:rsidRPr="001E7325" w:rsidRDefault="00F64549" w:rsidP="00F64549">
            <w:pPr>
              <w:shd w:val="clear" w:color="auto" w:fill="FFFFFF" w:themeFill="background1"/>
              <w:spacing w:after="120"/>
              <w:jc w:val="both"/>
              <w:rPr>
                <w:rFonts w:ascii="Arial" w:hAnsi="Arial" w:cs="Arial"/>
                <w:sz w:val="20"/>
                <w:szCs w:val="20"/>
                <w:lang w:val="hr-HR"/>
              </w:rPr>
            </w:pPr>
          </w:p>
        </w:tc>
        <w:tc>
          <w:tcPr>
            <w:tcW w:w="570" w:type="pct"/>
            <w:gridSpan w:val="2"/>
            <w:tcBorders>
              <w:top w:val="double" w:sz="4" w:space="0" w:color="auto"/>
            </w:tcBorders>
            <w:shd w:val="clear" w:color="auto" w:fill="FFFFFF" w:themeFill="background1"/>
            <w:vAlign w:val="center"/>
          </w:tcPr>
          <w:p w14:paraId="29E24D4E"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025A8309" w14:textId="6CF2F766"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 - NFT</w:t>
            </w:r>
          </w:p>
        </w:tc>
        <w:tc>
          <w:tcPr>
            <w:tcW w:w="606" w:type="pct"/>
            <w:gridSpan w:val="2"/>
            <w:tcBorders>
              <w:top w:val="double" w:sz="4" w:space="0" w:color="auto"/>
            </w:tcBorders>
            <w:shd w:val="clear" w:color="auto" w:fill="FFFFFF" w:themeFill="background1"/>
            <w:vAlign w:val="center"/>
          </w:tcPr>
          <w:p w14:paraId="6561A4CB" w14:textId="296EEEAF" w:rsidR="00F64549" w:rsidRPr="001E7325" w:rsidRDefault="00F64549" w:rsidP="00F64549">
            <w:pPr>
              <w:shd w:val="clear" w:color="auto" w:fill="FFFFFF" w:themeFill="background1"/>
              <w:jc w:val="center"/>
              <w:rPr>
                <w:rFonts w:ascii="Arial" w:hAnsi="Arial" w:cs="Arial"/>
                <w:sz w:val="20"/>
                <w:szCs w:val="20"/>
                <w:highlight w:val="magenta"/>
                <w:lang w:val="hr-HR"/>
              </w:rPr>
            </w:pPr>
            <w:r w:rsidRPr="001E7325">
              <w:rPr>
                <w:rFonts w:ascii="Arial" w:hAnsi="Arial" w:cs="Arial"/>
                <w:sz w:val="20"/>
                <w:szCs w:val="20"/>
                <w:lang w:val="hr-HR"/>
              </w:rPr>
              <w:t>I Q 2027 – I Q 2028.</w:t>
            </w:r>
          </w:p>
        </w:tc>
        <w:tc>
          <w:tcPr>
            <w:tcW w:w="962" w:type="pct"/>
            <w:gridSpan w:val="6"/>
            <w:tcBorders>
              <w:top w:val="double" w:sz="4" w:space="0" w:color="auto"/>
            </w:tcBorders>
            <w:shd w:val="clear" w:color="auto" w:fill="FFFFFF" w:themeFill="background1"/>
            <w:vAlign w:val="center"/>
          </w:tcPr>
          <w:p w14:paraId="6DFBE63F" w14:textId="0A5B2941" w:rsidR="00F64549" w:rsidRPr="001E7325" w:rsidRDefault="00F64549" w:rsidP="00F64549">
            <w:pPr>
              <w:shd w:val="clear" w:color="auto" w:fill="FFFFFF" w:themeFill="background1"/>
              <w:jc w:val="center"/>
              <w:rPr>
                <w:rFonts w:ascii="Arial" w:hAnsi="Arial" w:cs="Arial"/>
                <w:sz w:val="20"/>
                <w:szCs w:val="20"/>
                <w:highlight w:val="magenta"/>
                <w:lang w:val="hr-HR"/>
              </w:rPr>
            </w:pPr>
            <w:r w:rsidRPr="001E7325">
              <w:rPr>
                <w:rFonts w:ascii="Arial" w:hAnsi="Arial" w:cs="Arial"/>
                <w:sz w:val="20"/>
                <w:szCs w:val="20"/>
                <w:lang w:val="hr-HR"/>
              </w:rPr>
              <w:t>Izvještaj fokalne tačke</w:t>
            </w:r>
          </w:p>
        </w:tc>
        <w:tc>
          <w:tcPr>
            <w:tcW w:w="622" w:type="pct"/>
            <w:gridSpan w:val="2"/>
            <w:tcBorders>
              <w:top w:val="double" w:sz="4" w:space="0" w:color="auto"/>
              <w:right w:val="double" w:sz="4" w:space="0" w:color="auto"/>
            </w:tcBorders>
            <w:shd w:val="clear" w:color="auto" w:fill="FFFFFF" w:themeFill="background1"/>
            <w:vAlign w:val="center"/>
          </w:tcPr>
          <w:p w14:paraId="73BD024F" w14:textId="3033DF16"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964" w:type="pct"/>
            <w:gridSpan w:val="2"/>
            <w:tcBorders>
              <w:top w:val="double" w:sz="4" w:space="0" w:color="auto"/>
              <w:right w:val="double" w:sz="4" w:space="0" w:color="auto"/>
            </w:tcBorders>
            <w:shd w:val="clear" w:color="auto" w:fill="FFFFFF" w:themeFill="background1"/>
            <w:vAlign w:val="center"/>
          </w:tcPr>
          <w:p w14:paraId="350E819E" w14:textId="677F3BFB" w:rsidR="00F64549" w:rsidRPr="001E7325" w:rsidRDefault="00F64549" w:rsidP="00F64549">
            <w:pPr>
              <w:shd w:val="clear" w:color="auto" w:fill="FFFFFF" w:themeFill="background1"/>
              <w:jc w:val="center"/>
              <w:rPr>
                <w:rFonts w:ascii="Arial" w:hAnsi="Arial" w:cs="Arial"/>
                <w:sz w:val="20"/>
                <w:szCs w:val="20"/>
                <w:highlight w:val="magenta"/>
                <w:lang w:val="hr-HR"/>
              </w:rPr>
            </w:pPr>
            <w:r w:rsidRPr="001E7325">
              <w:rPr>
                <w:rFonts w:ascii="Arial" w:hAnsi="Arial" w:cs="Arial"/>
                <w:sz w:val="20"/>
                <w:szCs w:val="20"/>
                <w:lang w:val="hr-HR"/>
              </w:rPr>
              <w:t>Budžet</w:t>
            </w:r>
          </w:p>
        </w:tc>
      </w:tr>
      <w:tr w:rsidR="00F64549" w:rsidRPr="001E7325" w14:paraId="16757151" w14:textId="77777777" w:rsidTr="00F64549">
        <w:trPr>
          <w:trHeight w:val="304"/>
        </w:trPr>
        <w:tc>
          <w:tcPr>
            <w:tcW w:w="1276" w:type="pct"/>
            <w:tcBorders>
              <w:top w:val="double" w:sz="4" w:space="0" w:color="auto"/>
            </w:tcBorders>
            <w:shd w:val="clear" w:color="auto" w:fill="FFFFFF" w:themeFill="background1"/>
          </w:tcPr>
          <w:p w14:paraId="78137432" w14:textId="6AD70B6C" w:rsidR="00F64549" w:rsidRPr="001E7325" w:rsidRDefault="00F64549" w:rsidP="00F64549">
            <w:pPr>
              <w:shd w:val="clear" w:color="auto" w:fill="FFFFFF" w:themeFill="background1"/>
              <w:jc w:val="both"/>
              <w:rPr>
                <w:rFonts w:ascii="Arial" w:hAnsi="Arial" w:cs="Arial"/>
                <w:sz w:val="20"/>
                <w:szCs w:val="20"/>
                <w:lang w:val="hr-HR"/>
              </w:rPr>
            </w:pPr>
            <w:r>
              <w:rPr>
                <w:rFonts w:ascii="Arial" w:hAnsi="Arial" w:cs="Arial"/>
                <w:b/>
                <w:szCs w:val="20"/>
                <w:lang w:val="hr-HR"/>
              </w:rPr>
              <w:t>2.1.5</w:t>
            </w:r>
            <w:r w:rsidRPr="001E7325">
              <w:rPr>
                <w:rFonts w:ascii="Arial" w:hAnsi="Arial" w:cs="Arial"/>
                <w:sz w:val="20"/>
                <w:szCs w:val="20"/>
                <w:lang w:val="hr-HR"/>
              </w:rPr>
              <w:t>. Organizovati obuke za TOT rodne ravnopravnosti radi prenošenja znanja unutar institucije u cilju orodnjavanja dokumenata</w:t>
            </w:r>
          </w:p>
        </w:tc>
        <w:tc>
          <w:tcPr>
            <w:tcW w:w="570" w:type="pct"/>
            <w:gridSpan w:val="2"/>
            <w:tcBorders>
              <w:top w:val="double" w:sz="4" w:space="0" w:color="auto"/>
            </w:tcBorders>
            <w:shd w:val="clear" w:color="auto" w:fill="FFFFFF" w:themeFill="background1"/>
            <w:vAlign w:val="center"/>
          </w:tcPr>
          <w:p w14:paraId="1D5D9A6D" w14:textId="7A1CA489"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tc>
        <w:tc>
          <w:tcPr>
            <w:tcW w:w="606" w:type="pct"/>
            <w:gridSpan w:val="2"/>
            <w:tcBorders>
              <w:top w:val="double" w:sz="4" w:space="0" w:color="auto"/>
            </w:tcBorders>
            <w:shd w:val="clear" w:color="auto" w:fill="FFFFFF" w:themeFill="background1"/>
            <w:vAlign w:val="center"/>
          </w:tcPr>
          <w:p w14:paraId="2AFA0F9B" w14:textId="728A51D2"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2026-IV Q 2028</w:t>
            </w:r>
          </w:p>
        </w:tc>
        <w:tc>
          <w:tcPr>
            <w:tcW w:w="962" w:type="pct"/>
            <w:gridSpan w:val="6"/>
            <w:tcBorders>
              <w:top w:val="double" w:sz="4" w:space="0" w:color="auto"/>
            </w:tcBorders>
            <w:shd w:val="clear" w:color="auto" w:fill="FFFFFF" w:themeFill="background1"/>
            <w:vAlign w:val="center"/>
          </w:tcPr>
          <w:p w14:paraId="63E1A761" w14:textId="5B718F2E"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Organizovana najmanje 1 obuka godišnje</w:t>
            </w:r>
          </w:p>
          <w:p w14:paraId="56357623" w14:textId="62056663" w:rsidR="00F64549" w:rsidRPr="001E7325" w:rsidRDefault="00F64549" w:rsidP="00F64549">
            <w:pPr>
              <w:shd w:val="clear" w:color="auto" w:fill="FFFFFF" w:themeFill="background1"/>
              <w:jc w:val="center"/>
              <w:rPr>
                <w:rFonts w:ascii="Arial" w:hAnsi="Arial" w:cs="Arial"/>
                <w:sz w:val="20"/>
                <w:szCs w:val="20"/>
                <w:lang w:val="hr-HR"/>
              </w:rPr>
            </w:pPr>
          </w:p>
        </w:tc>
        <w:tc>
          <w:tcPr>
            <w:tcW w:w="622" w:type="pct"/>
            <w:gridSpan w:val="2"/>
            <w:tcBorders>
              <w:top w:val="double" w:sz="4" w:space="0" w:color="auto"/>
              <w:right w:val="double" w:sz="4" w:space="0" w:color="auto"/>
            </w:tcBorders>
            <w:shd w:val="clear" w:color="auto" w:fill="FFFFFF" w:themeFill="background1"/>
            <w:vAlign w:val="center"/>
          </w:tcPr>
          <w:p w14:paraId="5C020BD5" w14:textId="069E3590"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6 000</w:t>
            </w:r>
          </w:p>
        </w:tc>
        <w:tc>
          <w:tcPr>
            <w:tcW w:w="964" w:type="pct"/>
            <w:gridSpan w:val="2"/>
            <w:tcBorders>
              <w:top w:val="double" w:sz="4" w:space="0" w:color="auto"/>
              <w:right w:val="double" w:sz="4" w:space="0" w:color="auto"/>
            </w:tcBorders>
            <w:shd w:val="clear" w:color="auto" w:fill="FFFFFF" w:themeFill="background1"/>
            <w:vAlign w:val="center"/>
          </w:tcPr>
          <w:p w14:paraId="558CD287" w14:textId="62DF31BE"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F64549" w:rsidRPr="001E7325" w14:paraId="28037555" w14:textId="77777777" w:rsidTr="00F64549">
        <w:trPr>
          <w:trHeight w:val="304"/>
        </w:trPr>
        <w:tc>
          <w:tcPr>
            <w:tcW w:w="1276" w:type="pct"/>
            <w:tcBorders>
              <w:top w:val="double" w:sz="4" w:space="0" w:color="auto"/>
            </w:tcBorders>
            <w:shd w:val="clear" w:color="auto" w:fill="FFFFFF" w:themeFill="background1"/>
          </w:tcPr>
          <w:p w14:paraId="5FE57BE7" w14:textId="6BADDF98" w:rsidR="00F64549" w:rsidRPr="001E7325" w:rsidRDefault="00F64549" w:rsidP="00F64549">
            <w:pPr>
              <w:shd w:val="clear" w:color="auto" w:fill="FFFFFF" w:themeFill="background1"/>
              <w:jc w:val="both"/>
              <w:rPr>
                <w:rFonts w:ascii="Arial" w:hAnsi="Arial" w:cs="Arial"/>
                <w:sz w:val="20"/>
                <w:szCs w:val="20"/>
                <w:lang w:val="hr-HR"/>
              </w:rPr>
            </w:pPr>
            <w:r w:rsidRPr="001E7325">
              <w:rPr>
                <w:rFonts w:ascii="Arial" w:hAnsi="Arial" w:cs="Arial"/>
                <w:b/>
                <w:szCs w:val="20"/>
                <w:lang w:val="hr-HR"/>
              </w:rPr>
              <w:t>2.1</w:t>
            </w:r>
            <w:r>
              <w:rPr>
                <w:rFonts w:ascii="Arial" w:hAnsi="Arial" w:cs="Arial"/>
                <w:b/>
                <w:szCs w:val="20"/>
                <w:lang w:val="hr-HR"/>
              </w:rPr>
              <w:t>.6</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Unaprijediti sastav radnih tijela iz oblasti kontrole malokalibarskog i lakog oružja, municije i eksplozivnih materija uz ravnopravno učešće muškaraca i žena</w:t>
            </w:r>
          </w:p>
        </w:tc>
        <w:tc>
          <w:tcPr>
            <w:tcW w:w="570" w:type="pct"/>
            <w:gridSpan w:val="2"/>
            <w:tcBorders>
              <w:top w:val="double" w:sz="4" w:space="0" w:color="auto"/>
            </w:tcBorders>
            <w:shd w:val="clear" w:color="auto" w:fill="FFFFFF" w:themeFill="background1"/>
            <w:vAlign w:val="center"/>
          </w:tcPr>
          <w:p w14:paraId="6D5F2F97"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MER</w:t>
            </w:r>
          </w:p>
          <w:p w14:paraId="4346B570"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5D720E78" w14:textId="7DB4E578"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MVP</w:t>
            </w:r>
          </w:p>
          <w:p w14:paraId="01CF2603" w14:textId="118C2810"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MO</w:t>
            </w:r>
          </w:p>
        </w:tc>
        <w:tc>
          <w:tcPr>
            <w:tcW w:w="606" w:type="pct"/>
            <w:gridSpan w:val="2"/>
            <w:tcBorders>
              <w:top w:val="double" w:sz="4" w:space="0" w:color="auto"/>
            </w:tcBorders>
            <w:shd w:val="clear" w:color="auto" w:fill="FFFFFF" w:themeFill="background1"/>
            <w:vAlign w:val="center"/>
          </w:tcPr>
          <w:p w14:paraId="02F1F372" w14:textId="3F44994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2026-IV Q 2028</w:t>
            </w:r>
          </w:p>
        </w:tc>
        <w:tc>
          <w:tcPr>
            <w:tcW w:w="962" w:type="pct"/>
            <w:gridSpan w:val="6"/>
            <w:tcBorders>
              <w:top w:val="double" w:sz="4" w:space="0" w:color="auto"/>
            </w:tcBorders>
            <w:shd w:val="clear" w:color="auto" w:fill="FFFFFF" w:themeFill="background1"/>
            <w:vAlign w:val="center"/>
          </w:tcPr>
          <w:p w14:paraId="1715124B" w14:textId="01F3F876"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Formirana radna tijela</w:t>
            </w:r>
          </w:p>
        </w:tc>
        <w:tc>
          <w:tcPr>
            <w:tcW w:w="622" w:type="pct"/>
            <w:gridSpan w:val="2"/>
            <w:tcBorders>
              <w:top w:val="double" w:sz="4" w:space="0" w:color="auto"/>
              <w:right w:val="double" w:sz="4" w:space="0" w:color="auto"/>
            </w:tcBorders>
            <w:shd w:val="clear" w:color="auto" w:fill="FFFFFF" w:themeFill="background1"/>
            <w:vAlign w:val="center"/>
          </w:tcPr>
          <w:p w14:paraId="1E6B825D" w14:textId="40961479"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964" w:type="pct"/>
            <w:gridSpan w:val="2"/>
            <w:tcBorders>
              <w:top w:val="double" w:sz="4" w:space="0" w:color="auto"/>
              <w:right w:val="double" w:sz="4" w:space="0" w:color="auto"/>
            </w:tcBorders>
            <w:shd w:val="clear" w:color="auto" w:fill="FFFFFF" w:themeFill="background1"/>
            <w:vAlign w:val="center"/>
          </w:tcPr>
          <w:p w14:paraId="1D74E1B4" w14:textId="299891A2"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F64549" w:rsidRPr="001E7325" w14:paraId="410FE54B" w14:textId="77777777" w:rsidTr="00F64549">
        <w:trPr>
          <w:trHeight w:val="304"/>
        </w:trPr>
        <w:tc>
          <w:tcPr>
            <w:tcW w:w="2452" w:type="pct"/>
            <w:gridSpan w:val="5"/>
            <w:tcBorders>
              <w:top w:val="double" w:sz="4" w:space="0" w:color="auto"/>
            </w:tcBorders>
            <w:shd w:val="clear" w:color="auto" w:fill="FFFFFF" w:themeFill="background1"/>
          </w:tcPr>
          <w:p w14:paraId="48A20780" w14:textId="77777777" w:rsidR="00F64549" w:rsidRPr="001E7325" w:rsidRDefault="00F64549" w:rsidP="00F64549">
            <w:pPr>
              <w:shd w:val="clear" w:color="auto" w:fill="FFFFFF" w:themeFill="background1"/>
              <w:jc w:val="center"/>
              <w:rPr>
                <w:rFonts w:ascii="Arial" w:hAnsi="Arial" w:cs="Arial"/>
                <w:sz w:val="20"/>
                <w:szCs w:val="20"/>
                <w:lang w:val="hr-HR"/>
              </w:rPr>
            </w:pPr>
          </w:p>
        </w:tc>
        <w:tc>
          <w:tcPr>
            <w:tcW w:w="2548" w:type="pct"/>
            <w:gridSpan w:val="10"/>
            <w:tcBorders>
              <w:top w:val="double" w:sz="4" w:space="0" w:color="auto"/>
              <w:right w:val="double" w:sz="4" w:space="0" w:color="auto"/>
            </w:tcBorders>
            <w:shd w:val="clear" w:color="auto" w:fill="FFFFFF" w:themeFill="background1"/>
            <w:vAlign w:val="center"/>
          </w:tcPr>
          <w:p w14:paraId="1953DB47" w14:textId="77777777" w:rsidR="00F64549" w:rsidRPr="001E7325" w:rsidRDefault="00F64549" w:rsidP="00F64549">
            <w:pPr>
              <w:shd w:val="clear" w:color="auto" w:fill="FFFFFF" w:themeFill="background1"/>
              <w:jc w:val="center"/>
              <w:rPr>
                <w:rFonts w:ascii="Arial" w:hAnsi="Arial" w:cs="Arial"/>
                <w:sz w:val="20"/>
                <w:szCs w:val="20"/>
                <w:lang w:val="hr-HR"/>
              </w:rPr>
            </w:pPr>
          </w:p>
        </w:tc>
      </w:tr>
      <w:tr w:rsidR="00F64549" w:rsidRPr="001E7325" w14:paraId="2E6C6CF4" w14:textId="77777777" w:rsidTr="1DC9884D">
        <w:trPr>
          <w:trHeight w:val="582"/>
        </w:trPr>
        <w:tc>
          <w:tcPr>
            <w:tcW w:w="5000" w:type="pct"/>
            <w:gridSpan w:val="15"/>
            <w:tcBorders>
              <w:top w:val="double" w:sz="4" w:space="0" w:color="auto"/>
              <w:right w:val="double" w:sz="4" w:space="0" w:color="auto"/>
            </w:tcBorders>
            <w:shd w:val="clear" w:color="auto" w:fill="E2EFD9" w:themeFill="accent6" w:themeFillTint="33"/>
            <w:vAlign w:val="center"/>
          </w:tcPr>
          <w:p w14:paraId="56BD121B" w14:textId="1BF2EB22" w:rsidR="00F64549" w:rsidRPr="001E7325" w:rsidRDefault="00F64549" w:rsidP="00F64549">
            <w:pPr>
              <w:jc w:val="center"/>
              <w:rPr>
                <w:rFonts w:ascii="Arial" w:hAnsi="Arial" w:cs="Arial"/>
                <w:b/>
                <w:bCs/>
                <w:lang w:val="hr-HR"/>
              </w:rPr>
            </w:pPr>
            <w:r w:rsidRPr="001E7325">
              <w:rPr>
                <w:rFonts w:ascii="Arial" w:hAnsi="Arial" w:cs="Arial"/>
                <w:b/>
                <w:bCs/>
                <w:lang w:val="hr-HR"/>
              </w:rPr>
              <w:t xml:space="preserve">Operativni cilj 2.2: </w:t>
            </w:r>
            <w:r w:rsidRPr="001E7325">
              <w:rPr>
                <w:rFonts w:ascii="Arial" w:eastAsiaTheme="minorHAnsi" w:hAnsi="Arial" w:cs="Arial"/>
                <w:bCs/>
                <w:kern w:val="2"/>
                <w:lang w:val="hr-HR"/>
                <w14:ligatures w14:val="standardContextual"/>
              </w:rPr>
              <w:t xml:space="preserve">Dalje </w:t>
            </w:r>
            <w:r w:rsidRPr="001E7325">
              <w:rPr>
                <w:rFonts w:ascii="Arial" w:eastAsiaTheme="minorHAnsi" w:hAnsi="Arial" w:cs="Arial"/>
                <w:kern w:val="2"/>
                <w:lang w:val="hr-HR"/>
                <w14:ligatures w14:val="standardContextual"/>
              </w:rPr>
              <w:t>jačanje strateške uloge Koordinacionog tijela za malokalibarsko i lako oružje, municiju</w:t>
            </w:r>
            <w:r w:rsidRPr="001E7325">
              <w:rPr>
                <w:rFonts w:ascii="Arial" w:eastAsiaTheme="minorHAnsi" w:hAnsi="Arial" w:cs="Arial"/>
                <w:b/>
                <w:kern w:val="2"/>
                <w:lang w:val="hr-HR"/>
                <w14:ligatures w14:val="standardContextual"/>
              </w:rPr>
              <w:t xml:space="preserve"> </w:t>
            </w:r>
            <w:r w:rsidRPr="001E7325">
              <w:rPr>
                <w:rFonts w:ascii="Arial" w:eastAsiaTheme="minorHAnsi" w:hAnsi="Arial" w:cs="Arial"/>
                <w:kern w:val="2"/>
                <w:lang w:val="hr-HR"/>
                <w14:ligatures w14:val="standardContextual"/>
              </w:rPr>
              <w:t>i eksplozive</w:t>
            </w:r>
          </w:p>
        </w:tc>
      </w:tr>
      <w:tr w:rsidR="00F64549" w:rsidRPr="001E7325" w14:paraId="542FD10D" w14:textId="77777777" w:rsidTr="00F64549">
        <w:trPr>
          <w:trHeight w:val="582"/>
        </w:trPr>
        <w:tc>
          <w:tcPr>
            <w:tcW w:w="1276" w:type="pct"/>
            <w:tcBorders>
              <w:top w:val="double" w:sz="4" w:space="0" w:color="auto"/>
              <w:right w:val="double" w:sz="4" w:space="0" w:color="auto"/>
            </w:tcBorders>
            <w:shd w:val="clear" w:color="auto" w:fill="FBE4D5" w:themeFill="accent2" w:themeFillTint="33"/>
            <w:vAlign w:val="center"/>
          </w:tcPr>
          <w:p w14:paraId="109C89A3" w14:textId="77777777" w:rsidR="00F64549" w:rsidRPr="001E7325" w:rsidRDefault="00F64549" w:rsidP="00F64549">
            <w:pPr>
              <w:jc w:val="center"/>
              <w:rPr>
                <w:rFonts w:ascii="Arial" w:hAnsi="Arial" w:cs="Arial"/>
                <w:szCs w:val="20"/>
                <w:lang w:val="hr-HR"/>
              </w:rPr>
            </w:pPr>
            <w:r w:rsidRPr="001E7325">
              <w:rPr>
                <w:rFonts w:ascii="Arial" w:hAnsi="Arial" w:cs="Arial"/>
                <w:szCs w:val="20"/>
                <w:lang w:val="hr-HR"/>
              </w:rPr>
              <w:t>Indikatori učinka</w:t>
            </w:r>
          </w:p>
        </w:tc>
        <w:tc>
          <w:tcPr>
            <w:tcW w:w="1177" w:type="pct"/>
            <w:gridSpan w:val="4"/>
            <w:tcBorders>
              <w:top w:val="double" w:sz="4" w:space="0" w:color="auto"/>
              <w:right w:val="double" w:sz="4" w:space="0" w:color="auto"/>
            </w:tcBorders>
            <w:shd w:val="clear" w:color="auto" w:fill="FBE4D5" w:themeFill="accent2" w:themeFillTint="33"/>
            <w:vAlign w:val="center"/>
          </w:tcPr>
          <w:p w14:paraId="6058E025" w14:textId="1399D361" w:rsidR="00F64549" w:rsidRPr="001E7325" w:rsidRDefault="00F64549" w:rsidP="00F64549">
            <w:pPr>
              <w:jc w:val="center"/>
              <w:rPr>
                <w:rFonts w:ascii="Arial" w:hAnsi="Arial" w:cs="Arial"/>
                <w:szCs w:val="20"/>
                <w:lang w:val="hr-HR"/>
              </w:rPr>
            </w:pPr>
            <w:r w:rsidRPr="001E7325">
              <w:rPr>
                <w:rFonts w:ascii="Arial" w:hAnsi="Arial" w:cs="Arial"/>
                <w:bCs/>
                <w:szCs w:val="20"/>
                <w:lang w:val="hr-HR"/>
              </w:rPr>
              <w:t>Izvor verifikacije</w:t>
            </w:r>
          </w:p>
        </w:tc>
        <w:tc>
          <w:tcPr>
            <w:tcW w:w="768" w:type="pct"/>
            <w:gridSpan w:val="4"/>
            <w:tcBorders>
              <w:top w:val="double" w:sz="4" w:space="0" w:color="auto"/>
              <w:right w:val="double" w:sz="4" w:space="0" w:color="auto"/>
            </w:tcBorders>
            <w:shd w:val="clear" w:color="auto" w:fill="FBE4D5" w:themeFill="accent2" w:themeFillTint="33"/>
            <w:vAlign w:val="center"/>
          </w:tcPr>
          <w:p w14:paraId="6E1B601A" w14:textId="5E7E4463" w:rsidR="00F64549" w:rsidRPr="001E7325" w:rsidRDefault="00F64549" w:rsidP="00F64549">
            <w:pPr>
              <w:jc w:val="center"/>
              <w:rPr>
                <w:rFonts w:ascii="Arial" w:hAnsi="Arial" w:cs="Arial"/>
                <w:szCs w:val="20"/>
                <w:lang w:val="hr-HR"/>
              </w:rPr>
            </w:pPr>
            <w:r w:rsidRPr="001E7325">
              <w:rPr>
                <w:rFonts w:ascii="Arial" w:hAnsi="Arial" w:cs="Arial"/>
                <w:szCs w:val="20"/>
                <w:lang w:val="hr-HR"/>
              </w:rPr>
              <w:t>Početna vrijednost u 2026.</w:t>
            </w:r>
          </w:p>
        </w:tc>
        <w:tc>
          <w:tcPr>
            <w:tcW w:w="816" w:type="pct"/>
            <w:gridSpan w:val="4"/>
            <w:tcBorders>
              <w:top w:val="double" w:sz="4" w:space="0" w:color="auto"/>
              <w:right w:val="double" w:sz="4" w:space="0" w:color="auto"/>
            </w:tcBorders>
            <w:shd w:val="clear" w:color="auto" w:fill="FBE4D5" w:themeFill="accent2" w:themeFillTint="33"/>
            <w:vAlign w:val="center"/>
          </w:tcPr>
          <w:p w14:paraId="4C9BD28B" w14:textId="28AEA29E" w:rsidR="00F64549" w:rsidRPr="001E7325" w:rsidRDefault="00F64549" w:rsidP="00F64549">
            <w:pPr>
              <w:jc w:val="center"/>
              <w:rPr>
                <w:rFonts w:ascii="Arial" w:hAnsi="Arial" w:cs="Arial"/>
                <w:szCs w:val="20"/>
                <w:lang w:val="hr-HR"/>
              </w:rPr>
            </w:pPr>
            <w:r w:rsidRPr="001E7325">
              <w:rPr>
                <w:rFonts w:ascii="Arial" w:hAnsi="Arial" w:cs="Arial"/>
                <w:bCs/>
                <w:szCs w:val="20"/>
                <w:lang w:val="hr-HR"/>
              </w:rPr>
              <w:t>Ciljana vrijednost u 2028.</w:t>
            </w:r>
          </w:p>
        </w:tc>
        <w:tc>
          <w:tcPr>
            <w:tcW w:w="964" w:type="pct"/>
            <w:gridSpan w:val="2"/>
            <w:tcBorders>
              <w:top w:val="double" w:sz="4" w:space="0" w:color="auto"/>
              <w:right w:val="double" w:sz="4" w:space="0" w:color="auto"/>
            </w:tcBorders>
            <w:shd w:val="clear" w:color="auto" w:fill="FBE4D5" w:themeFill="accent2" w:themeFillTint="33"/>
            <w:vAlign w:val="center"/>
          </w:tcPr>
          <w:p w14:paraId="10E8F5F1" w14:textId="22589AC5" w:rsidR="00F64549" w:rsidRPr="001E7325" w:rsidRDefault="00F64549" w:rsidP="00F64549">
            <w:pPr>
              <w:jc w:val="center"/>
              <w:rPr>
                <w:rFonts w:ascii="Arial" w:hAnsi="Arial" w:cs="Arial"/>
                <w:szCs w:val="20"/>
                <w:lang w:val="hr-HR"/>
              </w:rPr>
            </w:pPr>
            <w:r w:rsidRPr="001E7325">
              <w:rPr>
                <w:rFonts w:ascii="Arial" w:hAnsi="Arial" w:cs="Arial"/>
                <w:bCs/>
                <w:szCs w:val="20"/>
                <w:lang w:val="hr-HR"/>
              </w:rPr>
              <w:t>Ciljana vrijednost u 2030.</w:t>
            </w:r>
          </w:p>
        </w:tc>
      </w:tr>
      <w:tr w:rsidR="00F64549" w:rsidRPr="001E7325" w14:paraId="46720392" w14:textId="77777777" w:rsidTr="00F64549">
        <w:trPr>
          <w:trHeight w:val="582"/>
        </w:trPr>
        <w:tc>
          <w:tcPr>
            <w:tcW w:w="1276" w:type="pct"/>
            <w:tcBorders>
              <w:top w:val="double" w:sz="4" w:space="0" w:color="auto"/>
              <w:right w:val="double" w:sz="4" w:space="0" w:color="auto"/>
            </w:tcBorders>
            <w:shd w:val="clear" w:color="auto" w:fill="FFFFFF" w:themeFill="background1"/>
            <w:vAlign w:val="center"/>
          </w:tcPr>
          <w:p w14:paraId="4973C9E5" w14:textId="52DC1159" w:rsidR="00F64549" w:rsidRPr="001E7325" w:rsidRDefault="006D529D" w:rsidP="00F64549">
            <w:pPr>
              <w:spacing w:after="120"/>
              <w:rPr>
                <w:rFonts w:ascii="Arial" w:hAnsi="Arial" w:cs="Arial"/>
                <w:szCs w:val="20"/>
                <w:lang w:val="hr-HR"/>
              </w:rPr>
            </w:pPr>
            <w:r>
              <w:rPr>
                <w:rFonts w:ascii="Arial" w:hAnsi="Arial" w:cs="Arial"/>
                <w:szCs w:val="20"/>
                <w:lang w:val="hr-HR"/>
              </w:rPr>
              <w:t xml:space="preserve">Ažuriranje članstva u koordinacionom tijelu </w:t>
            </w:r>
            <w:r w:rsidR="00F64549" w:rsidRPr="001E7325">
              <w:rPr>
                <w:rFonts w:ascii="Arial" w:hAnsi="Arial" w:cs="Arial"/>
                <w:szCs w:val="20"/>
                <w:lang w:val="hr-HR"/>
              </w:rPr>
              <w:t xml:space="preserve">Predsjednika </w:t>
            </w:r>
            <w:r>
              <w:rPr>
                <w:rFonts w:ascii="Arial" w:hAnsi="Arial" w:cs="Arial"/>
                <w:szCs w:val="20"/>
                <w:lang w:val="hr-HR"/>
              </w:rPr>
              <w:t xml:space="preserve">i članova </w:t>
            </w:r>
            <w:r w:rsidR="00F64549" w:rsidRPr="001E7325">
              <w:rPr>
                <w:rFonts w:ascii="Arial" w:hAnsi="Arial" w:cs="Arial"/>
                <w:szCs w:val="20"/>
                <w:lang w:val="hr-HR"/>
              </w:rPr>
              <w:t>koordinacionog tijela za SALW</w:t>
            </w:r>
          </w:p>
        </w:tc>
        <w:tc>
          <w:tcPr>
            <w:tcW w:w="1177" w:type="pct"/>
            <w:gridSpan w:val="4"/>
            <w:tcBorders>
              <w:top w:val="double" w:sz="4" w:space="0" w:color="auto"/>
              <w:right w:val="double" w:sz="4" w:space="0" w:color="auto"/>
            </w:tcBorders>
            <w:shd w:val="clear" w:color="auto" w:fill="FFFFFF" w:themeFill="background1"/>
            <w:vAlign w:val="center"/>
          </w:tcPr>
          <w:p w14:paraId="7A153ECA" w14:textId="7929E1BC" w:rsidR="00F64549" w:rsidRPr="001E7325" w:rsidRDefault="00F64549" w:rsidP="00F64549">
            <w:pPr>
              <w:rPr>
                <w:rFonts w:ascii="Arial" w:hAnsi="Arial" w:cs="Arial"/>
                <w:bCs/>
                <w:sz w:val="20"/>
                <w:szCs w:val="20"/>
                <w:lang w:val="hr-HR"/>
              </w:rPr>
            </w:pPr>
            <w:r w:rsidRPr="001E7325">
              <w:rPr>
                <w:rFonts w:ascii="Arial" w:hAnsi="Arial" w:cs="Arial"/>
                <w:bCs/>
                <w:sz w:val="20"/>
                <w:szCs w:val="20"/>
                <w:lang w:val="hr-HR"/>
              </w:rPr>
              <w:t xml:space="preserve">Rješenje o imenovanju Predsjednika </w:t>
            </w:r>
            <w:r w:rsidR="008E2CC4">
              <w:rPr>
                <w:rFonts w:ascii="Arial" w:hAnsi="Arial" w:cs="Arial"/>
                <w:bCs/>
                <w:sz w:val="20"/>
                <w:szCs w:val="20"/>
                <w:lang w:val="hr-HR"/>
              </w:rPr>
              <w:t xml:space="preserve">i članova </w:t>
            </w:r>
            <w:r w:rsidRPr="001E7325">
              <w:rPr>
                <w:rFonts w:ascii="Arial" w:hAnsi="Arial" w:cs="Arial"/>
                <w:bCs/>
                <w:sz w:val="20"/>
                <w:szCs w:val="20"/>
                <w:lang w:val="hr-HR"/>
              </w:rPr>
              <w:t>Koordinacionog tijela</w:t>
            </w:r>
          </w:p>
        </w:tc>
        <w:tc>
          <w:tcPr>
            <w:tcW w:w="768" w:type="pct"/>
            <w:gridSpan w:val="4"/>
            <w:tcBorders>
              <w:top w:val="double" w:sz="4" w:space="0" w:color="auto"/>
              <w:right w:val="double" w:sz="4" w:space="0" w:color="auto"/>
            </w:tcBorders>
            <w:shd w:val="clear" w:color="auto" w:fill="FFFFFF" w:themeFill="background1"/>
            <w:vAlign w:val="center"/>
          </w:tcPr>
          <w:p w14:paraId="7710239C" w14:textId="384530D3"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100%</w:t>
            </w:r>
          </w:p>
        </w:tc>
        <w:tc>
          <w:tcPr>
            <w:tcW w:w="816" w:type="pct"/>
            <w:gridSpan w:val="4"/>
            <w:tcBorders>
              <w:top w:val="double" w:sz="4" w:space="0" w:color="auto"/>
              <w:right w:val="double" w:sz="4" w:space="0" w:color="auto"/>
            </w:tcBorders>
            <w:shd w:val="clear" w:color="auto" w:fill="FFFFFF" w:themeFill="background1"/>
            <w:vAlign w:val="center"/>
          </w:tcPr>
          <w:p w14:paraId="1C16BB1A" w14:textId="56485E16"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100%</w:t>
            </w:r>
          </w:p>
        </w:tc>
        <w:tc>
          <w:tcPr>
            <w:tcW w:w="964" w:type="pct"/>
            <w:gridSpan w:val="2"/>
            <w:tcBorders>
              <w:top w:val="double" w:sz="4" w:space="0" w:color="auto"/>
              <w:right w:val="double" w:sz="4" w:space="0" w:color="auto"/>
            </w:tcBorders>
            <w:shd w:val="clear" w:color="auto" w:fill="FFFFFF" w:themeFill="background1"/>
            <w:vAlign w:val="center"/>
          </w:tcPr>
          <w:p w14:paraId="2F14A7B1" w14:textId="314E6874" w:rsidR="00F64549" w:rsidRPr="001E7325" w:rsidRDefault="00F64549" w:rsidP="00F64549">
            <w:pPr>
              <w:jc w:val="center"/>
              <w:rPr>
                <w:rFonts w:ascii="Arial" w:hAnsi="Arial" w:cs="Arial"/>
                <w:bCs/>
                <w:sz w:val="20"/>
                <w:szCs w:val="20"/>
                <w:lang w:val="hr-HR"/>
              </w:rPr>
            </w:pPr>
            <w:r w:rsidRPr="001E7325">
              <w:rPr>
                <w:rFonts w:ascii="Arial" w:hAnsi="Arial" w:cs="Arial"/>
                <w:sz w:val="20"/>
                <w:szCs w:val="20"/>
                <w:lang w:val="hr-HR"/>
              </w:rPr>
              <w:t>100%</w:t>
            </w:r>
          </w:p>
        </w:tc>
      </w:tr>
      <w:tr w:rsidR="00F64549" w:rsidRPr="00090858" w14:paraId="0549A524" w14:textId="77777777" w:rsidTr="00F64549">
        <w:trPr>
          <w:trHeight w:val="582"/>
        </w:trPr>
        <w:tc>
          <w:tcPr>
            <w:tcW w:w="1276" w:type="pct"/>
            <w:tcBorders>
              <w:top w:val="double" w:sz="4" w:space="0" w:color="auto"/>
              <w:right w:val="double" w:sz="4" w:space="0" w:color="auto"/>
            </w:tcBorders>
            <w:shd w:val="clear" w:color="auto" w:fill="FFFFFF" w:themeFill="background1"/>
            <w:vAlign w:val="center"/>
          </w:tcPr>
          <w:p w14:paraId="7B9F2CE4" w14:textId="04CF8D87" w:rsidR="00F64549" w:rsidRPr="001E7325" w:rsidRDefault="00F64549" w:rsidP="00F64549">
            <w:pPr>
              <w:spacing w:after="120"/>
              <w:jc w:val="both"/>
              <w:rPr>
                <w:rFonts w:ascii="Arial" w:hAnsi="Arial" w:cs="Arial"/>
                <w:szCs w:val="20"/>
                <w:lang w:val="hr-HR"/>
              </w:rPr>
            </w:pPr>
            <w:r w:rsidRPr="001E7325">
              <w:rPr>
                <w:rFonts w:ascii="Arial" w:hAnsi="Arial" w:cs="Arial"/>
                <w:szCs w:val="20"/>
                <w:lang w:val="hr-HR"/>
              </w:rPr>
              <w:t>Formalno unaprijeđen pravni i institucionalni status Koordina-cionog tijela kroz izmjene releva-ntnih akata</w:t>
            </w:r>
          </w:p>
        </w:tc>
        <w:tc>
          <w:tcPr>
            <w:tcW w:w="1177" w:type="pct"/>
            <w:gridSpan w:val="4"/>
            <w:tcBorders>
              <w:top w:val="double" w:sz="4" w:space="0" w:color="auto"/>
              <w:right w:val="double" w:sz="4" w:space="0" w:color="auto"/>
            </w:tcBorders>
            <w:shd w:val="clear" w:color="auto" w:fill="FFFFFF" w:themeFill="background1"/>
            <w:vAlign w:val="center"/>
          </w:tcPr>
          <w:p w14:paraId="248A1C2B" w14:textId="692F520D"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Rješenje o formiranju SALW komsiije sa preciznim i konkretnim zadacima predsjednika i članova</w:t>
            </w:r>
          </w:p>
        </w:tc>
        <w:tc>
          <w:tcPr>
            <w:tcW w:w="768" w:type="pct"/>
            <w:gridSpan w:val="4"/>
            <w:tcBorders>
              <w:top w:val="double" w:sz="4" w:space="0" w:color="auto"/>
              <w:right w:val="double" w:sz="4" w:space="0" w:color="auto"/>
            </w:tcBorders>
            <w:shd w:val="clear" w:color="auto" w:fill="FFFFFF" w:themeFill="background1"/>
            <w:vAlign w:val="center"/>
          </w:tcPr>
          <w:p w14:paraId="76D44833" w14:textId="183B67B7"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 xml:space="preserve">Koordinaciono tijelo funkcioniše na osnovu važećeg normativnog okvira sa definisanim nadležnostima, uz prostor za dalje preciziranje njegove strateške i </w:t>
            </w:r>
            <w:r w:rsidRPr="001E7325">
              <w:rPr>
                <w:rFonts w:ascii="Arial" w:hAnsi="Arial" w:cs="Arial"/>
                <w:sz w:val="20"/>
                <w:szCs w:val="20"/>
                <w:lang w:val="hr-HR"/>
              </w:rPr>
              <w:lastRenderedPageBreak/>
              <w:t>koordinacione uloge u implementaciji SALW politike.</w:t>
            </w:r>
          </w:p>
        </w:tc>
        <w:tc>
          <w:tcPr>
            <w:tcW w:w="816" w:type="pct"/>
            <w:gridSpan w:val="4"/>
            <w:tcBorders>
              <w:top w:val="double" w:sz="4" w:space="0" w:color="auto"/>
              <w:right w:val="double" w:sz="4" w:space="0" w:color="auto"/>
            </w:tcBorders>
            <w:shd w:val="clear" w:color="auto" w:fill="FFFFFF" w:themeFill="background1"/>
            <w:vAlign w:val="center"/>
          </w:tcPr>
          <w:p w14:paraId="6167627A" w14:textId="5BD7D597"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lastRenderedPageBreak/>
              <w:t xml:space="preserve">Unaprijeđen normativni okvir kojim se dodatno precizira uloga Koordinacionog tijela u planiranju, koordinaciji i praćenju implementacije strateških </w:t>
            </w:r>
            <w:r w:rsidRPr="001E7325">
              <w:rPr>
                <w:rFonts w:ascii="Arial" w:hAnsi="Arial" w:cs="Arial"/>
                <w:sz w:val="20"/>
                <w:szCs w:val="20"/>
                <w:lang w:val="hr-HR"/>
              </w:rPr>
              <w:lastRenderedPageBreak/>
              <w:t>dokumenata u oblasti MLO</w:t>
            </w:r>
          </w:p>
        </w:tc>
        <w:tc>
          <w:tcPr>
            <w:tcW w:w="964" w:type="pct"/>
            <w:gridSpan w:val="2"/>
            <w:tcBorders>
              <w:top w:val="double" w:sz="4" w:space="0" w:color="auto"/>
              <w:right w:val="double" w:sz="4" w:space="0" w:color="auto"/>
            </w:tcBorders>
            <w:shd w:val="clear" w:color="auto" w:fill="FFFFFF" w:themeFill="background1"/>
            <w:vAlign w:val="center"/>
          </w:tcPr>
          <w:p w14:paraId="5639DFC0" w14:textId="76BC830D" w:rsidR="00F64549" w:rsidRPr="001E7325" w:rsidRDefault="00F64549" w:rsidP="00F64549">
            <w:pPr>
              <w:jc w:val="center"/>
              <w:rPr>
                <w:rFonts w:ascii="Arial" w:hAnsi="Arial" w:cs="Arial"/>
                <w:bCs/>
                <w:sz w:val="20"/>
                <w:szCs w:val="20"/>
                <w:lang w:val="hr-HR"/>
              </w:rPr>
            </w:pPr>
            <w:r w:rsidRPr="001E7325">
              <w:rPr>
                <w:rFonts w:ascii="Arial" w:hAnsi="Arial" w:cs="Arial"/>
                <w:sz w:val="20"/>
                <w:szCs w:val="20"/>
                <w:lang w:val="hr-HR"/>
              </w:rPr>
              <w:lastRenderedPageBreak/>
              <w:t xml:space="preserve">Dosljedno primijenjen i operativno potvrđen unaprijeđeni pravni i institucionalni okvir Koordinacionog tijela, uz jasno definisanu i prepoznatu ulogu u procesima donošenja </w:t>
            </w:r>
            <w:r w:rsidRPr="001E7325">
              <w:rPr>
                <w:rFonts w:ascii="Arial" w:hAnsi="Arial" w:cs="Arial"/>
                <w:sz w:val="20"/>
                <w:szCs w:val="20"/>
                <w:lang w:val="hr-HR"/>
              </w:rPr>
              <w:lastRenderedPageBreak/>
              <w:t>odluka, planiranja i praćenja SALW politike.</w:t>
            </w:r>
          </w:p>
        </w:tc>
      </w:tr>
      <w:tr w:rsidR="00F64549" w:rsidRPr="00090858" w14:paraId="598C5289" w14:textId="77777777" w:rsidTr="00F64549">
        <w:trPr>
          <w:trHeight w:val="582"/>
        </w:trPr>
        <w:tc>
          <w:tcPr>
            <w:tcW w:w="1276" w:type="pct"/>
            <w:tcBorders>
              <w:top w:val="double" w:sz="4" w:space="0" w:color="auto"/>
              <w:right w:val="double" w:sz="4" w:space="0" w:color="auto"/>
            </w:tcBorders>
            <w:shd w:val="clear" w:color="auto" w:fill="FFFFFF" w:themeFill="background1"/>
            <w:vAlign w:val="center"/>
          </w:tcPr>
          <w:p w14:paraId="34779F5A" w14:textId="065D6CB8" w:rsidR="00F64549" w:rsidRPr="001E7325" w:rsidRDefault="00F64549" w:rsidP="00F64549">
            <w:pPr>
              <w:spacing w:after="120"/>
              <w:jc w:val="both"/>
              <w:rPr>
                <w:rFonts w:ascii="Arial" w:hAnsi="Arial" w:cs="Arial"/>
                <w:szCs w:val="20"/>
                <w:lang w:val="hr-HR"/>
              </w:rPr>
            </w:pPr>
            <w:r w:rsidRPr="001E7325">
              <w:rPr>
                <w:rFonts w:ascii="Arial" w:hAnsi="Arial" w:cs="Arial"/>
                <w:szCs w:val="20"/>
                <w:lang w:val="hr-HR"/>
              </w:rPr>
              <w:lastRenderedPageBreak/>
              <w:t>Dalje unaprijeđen i  institucio-nalizovan sistem redovnog pra-ćenja i evaluacije implementa-cije SALW strateških doku-menata.</w:t>
            </w:r>
          </w:p>
          <w:p w14:paraId="4763599C" w14:textId="371179BA" w:rsidR="00F64549" w:rsidRPr="001E7325" w:rsidRDefault="00F64549" w:rsidP="00F64549">
            <w:pPr>
              <w:spacing w:after="120"/>
              <w:jc w:val="both"/>
              <w:rPr>
                <w:rFonts w:ascii="Arial" w:hAnsi="Arial" w:cs="Arial"/>
                <w:szCs w:val="20"/>
                <w:lang w:val="hr-HR"/>
              </w:rPr>
            </w:pPr>
          </w:p>
        </w:tc>
        <w:tc>
          <w:tcPr>
            <w:tcW w:w="1177" w:type="pct"/>
            <w:gridSpan w:val="4"/>
            <w:tcBorders>
              <w:top w:val="double" w:sz="4" w:space="0" w:color="auto"/>
              <w:right w:val="double" w:sz="4" w:space="0" w:color="auto"/>
            </w:tcBorders>
            <w:shd w:val="clear" w:color="auto" w:fill="FFFFFF" w:themeFill="background1"/>
            <w:vAlign w:val="center"/>
          </w:tcPr>
          <w:p w14:paraId="49719594" w14:textId="4AFBCA05"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Izvještaj Koordinacionog tijela</w:t>
            </w:r>
          </w:p>
        </w:tc>
        <w:tc>
          <w:tcPr>
            <w:tcW w:w="768" w:type="pct"/>
            <w:gridSpan w:val="4"/>
            <w:tcBorders>
              <w:top w:val="double" w:sz="4" w:space="0" w:color="auto"/>
              <w:right w:val="double" w:sz="4" w:space="0" w:color="auto"/>
            </w:tcBorders>
            <w:shd w:val="clear" w:color="auto" w:fill="FFFFFF" w:themeFill="background1"/>
            <w:vAlign w:val="center"/>
          </w:tcPr>
          <w:p w14:paraId="25843BCA" w14:textId="11C816B0"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Praćenje implementacije Strategije se redovno sprovodi, uz djelimično standardizovan pristup prikupljanju podataka i potrebu za daljim unapređenjem metodologije i međuinstitucionalne saradnje.</w:t>
            </w:r>
          </w:p>
        </w:tc>
        <w:tc>
          <w:tcPr>
            <w:tcW w:w="816" w:type="pct"/>
            <w:gridSpan w:val="4"/>
            <w:tcBorders>
              <w:top w:val="double" w:sz="4" w:space="0" w:color="auto"/>
              <w:right w:val="double" w:sz="4" w:space="0" w:color="auto"/>
            </w:tcBorders>
            <w:shd w:val="clear" w:color="auto" w:fill="FFFFFF" w:themeFill="background1"/>
            <w:vAlign w:val="center"/>
          </w:tcPr>
          <w:p w14:paraId="5CF672DF" w14:textId="70CC138C"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Unaprijeđena metodologija praćenja implementacije strategije ali I praćenje drugih relevantnih strateških dokumenata na nacionalnom, regionalnom  i globalnom nivou, uz standardizovan pristup prikupljanju podataka i ojačanu međuinstitucionalnu saradnju u pripremi izvještaja o napretku</w:t>
            </w:r>
          </w:p>
        </w:tc>
        <w:tc>
          <w:tcPr>
            <w:tcW w:w="964" w:type="pct"/>
            <w:gridSpan w:val="2"/>
            <w:tcBorders>
              <w:top w:val="double" w:sz="4" w:space="0" w:color="auto"/>
              <w:right w:val="double" w:sz="4" w:space="0" w:color="auto"/>
            </w:tcBorders>
            <w:shd w:val="clear" w:color="auto" w:fill="FFFFFF" w:themeFill="background1"/>
            <w:vAlign w:val="center"/>
          </w:tcPr>
          <w:p w14:paraId="75A1C194" w14:textId="5BB26087"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Potpuno metodološki ujednačen i institucionalizovan sistem praćenja relevantnih strateških dokumenata na nacionalnom, regionalnom i globalnom nivou, uz dosljednu primjenu standardizovanog prikupljanja podataka i koordinisano izvještavanje.</w:t>
            </w:r>
          </w:p>
        </w:tc>
      </w:tr>
      <w:tr w:rsidR="00F64549" w:rsidRPr="001E7325" w14:paraId="4CE56CF5" w14:textId="77777777" w:rsidTr="00F64549">
        <w:trPr>
          <w:trHeight w:val="955"/>
        </w:trPr>
        <w:tc>
          <w:tcPr>
            <w:tcW w:w="1276" w:type="pct"/>
            <w:tcBorders>
              <w:top w:val="double" w:sz="4" w:space="0" w:color="auto"/>
            </w:tcBorders>
            <w:shd w:val="clear" w:color="auto" w:fill="D9D9D9" w:themeFill="background1" w:themeFillShade="D9"/>
            <w:vAlign w:val="center"/>
          </w:tcPr>
          <w:p w14:paraId="20878F2A"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570" w:type="pct"/>
            <w:gridSpan w:val="2"/>
            <w:tcBorders>
              <w:top w:val="double" w:sz="4" w:space="0" w:color="auto"/>
            </w:tcBorders>
            <w:shd w:val="clear" w:color="auto" w:fill="D9D9D9" w:themeFill="background1" w:themeFillShade="D9"/>
            <w:vAlign w:val="center"/>
          </w:tcPr>
          <w:p w14:paraId="0B8BFA21"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Nosioci aktivnosti</w:t>
            </w:r>
          </w:p>
          <w:p w14:paraId="14077C7D" w14:textId="77777777" w:rsidR="00F64549" w:rsidRPr="001E7325" w:rsidRDefault="00F64549" w:rsidP="00F64549">
            <w:pPr>
              <w:jc w:val="center"/>
              <w:rPr>
                <w:rFonts w:ascii="Arial" w:hAnsi="Arial" w:cs="Arial"/>
                <w:b/>
                <w:sz w:val="20"/>
                <w:szCs w:val="20"/>
                <w:lang w:val="hr-HR"/>
              </w:rPr>
            </w:pPr>
          </w:p>
        </w:tc>
        <w:tc>
          <w:tcPr>
            <w:tcW w:w="606" w:type="pct"/>
            <w:gridSpan w:val="2"/>
            <w:tcBorders>
              <w:top w:val="double" w:sz="4" w:space="0" w:color="auto"/>
            </w:tcBorders>
            <w:shd w:val="clear" w:color="auto" w:fill="D9D9D9" w:themeFill="background1" w:themeFillShade="D9"/>
            <w:vAlign w:val="center"/>
          </w:tcPr>
          <w:p w14:paraId="7E3F793C"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962" w:type="pct"/>
            <w:gridSpan w:val="6"/>
            <w:tcBorders>
              <w:top w:val="double" w:sz="4" w:space="0" w:color="auto"/>
            </w:tcBorders>
            <w:shd w:val="clear" w:color="auto" w:fill="D9D9D9" w:themeFill="background1" w:themeFillShade="D9"/>
            <w:vAlign w:val="center"/>
          </w:tcPr>
          <w:p w14:paraId="641AEAFB"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622" w:type="pct"/>
            <w:gridSpan w:val="2"/>
            <w:tcBorders>
              <w:top w:val="double" w:sz="4" w:space="0" w:color="auto"/>
              <w:right w:val="double" w:sz="4" w:space="0" w:color="auto"/>
            </w:tcBorders>
            <w:shd w:val="clear" w:color="auto" w:fill="D9D9D9" w:themeFill="background1" w:themeFillShade="D9"/>
            <w:vAlign w:val="center"/>
          </w:tcPr>
          <w:p w14:paraId="09F61594" w14:textId="1F9083DF"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964" w:type="pct"/>
            <w:gridSpan w:val="2"/>
            <w:tcBorders>
              <w:top w:val="double" w:sz="4" w:space="0" w:color="auto"/>
              <w:right w:val="double" w:sz="4" w:space="0" w:color="auto"/>
            </w:tcBorders>
            <w:shd w:val="clear" w:color="auto" w:fill="D9D9D9" w:themeFill="background1" w:themeFillShade="D9"/>
            <w:vAlign w:val="center"/>
          </w:tcPr>
          <w:p w14:paraId="40A6750E"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F64549" w:rsidRPr="001E7325" w14:paraId="255EAF64" w14:textId="77777777" w:rsidTr="00F64549">
        <w:trPr>
          <w:trHeight w:val="304"/>
        </w:trPr>
        <w:tc>
          <w:tcPr>
            <w:tcW w:w="1276" w:type="pct"/>
            <w:tcBorders>
              <w:top w:val="double" w:sz="4" w:space="0" w:color="auto"/>
              <w:bottom w:val="double" w:sz="4" w:space="0" w:color="auto"/>
            </w:tcBorders>
            <w:shd w:val="clear" w:color="auto" w:fill="FFFFFF" w:themeFill="background1"/>
            <w:vAlign w:val="center"/>
          </w:tcPr>
          <w:p w14:paraId="2BD11320" w14:textId="31D5C8D4" w:rsidR="00F64549" w:rsidRPr="001E7325" w:rsidRDefault="00F64549" w:rsidP="006D529D">
            <w:pPr>
              <w:shd w:val="clear" w:color="auto" w:fill="FFFFFF" w:themeFill="background1"/>
              <w:jc w:val="both"/>
              <w:rPr>
                <w:rFonts w:ascii="Arial" w:hAnsi="Arial" w:cs="Arial"/>
                <w:sz w:val="20"/>
                <w:szCs w:val="20"/>
                <w:lang w:val="hr-HR"/>
              </w:rPr>
            </w:pPr>
            <w:r w:rsidRPr="001E7325">
              <w:rPr>
                <w:rFonts w:ascii="Arial" w:hAnsi="Arial" w:cs="Arial"/>
                <w:b/>
                <w:szCs w:val="20"/>
                <w:lang w:val="hr-HR"/>
              </w:rPr>
              <w:t>2.2.1</w:t>
            </w:r>
            <w:r w:rsidRPr="001E7325">
              <w:rPr>
                <w:rFonts w:ascii="Arial" w:hAnsi="Arial" w:cs="Arial"/>
                <w:sz w:val="20"/>
                <w:szCs w:val="20"/>
                <w:lang w:val="hr-HR"/>
              </w:rPr>
              <w:t xml:space="preserve">. </w:t>
            </w:r>
            <w:r w:rsidR="006D529D">
              <w:rPr>
                <w:rFonts w:ascii="Arial" w:hAnsi="Arial" w:cs="Arial"/>
                <w:sz w:val="20"/>
                <w:szCs w:val="20"/>
                <w:lang w:val="hr-HR"/>
              </w:rPr>
              <w:t>Jačanje</w:t>
            </w:r>
            <w:r w:rsidRPr="001E7325">
              <w:rPr>
                <w:rFonts w:ascii="Arial" w:hAnsi="Arial" w:cs="Arial"/>
                <w:sz w:val="20"/>
                <w:szCs w:val="20"/>
                <w:lang w:val="hr-HR"/>
              </w:rPr>
              <w:t xml:space="preserve"> koordinacionog tijela sa definisanim članovima predstavicima relevantnih državnih institucija, zadacima i nadležnostima</w:t>
            </w:r>
          </w:p>
        </w:tc>
        <w:tc>
          <w:tcPr>
            <w:tcW w:w="570" w:type="pct"/>
            <w:gridSpan w:val="2"/>
            <w:tcBorders>
              <w:top w:val="double" w:sz="4" w:space="0" w:color="auto"/>
              <w:bottom w:val="double" w:sz="4" w:space="0" w:color="auto"/>
            </w:tcBorders>
            <w:shd w:val="clear" w:color="auto" w:fill="FFFFFF" w:themeFill="background1"/>
            <w:vAlign w:val="center"/>
          </w:tcPr>
          <w:p w14:paraId="1420FBFC" w14:textId="77777777" w:rsidR="00F64549" w:rsidRPr="001E7325" w:rsidRDefault="00F64549" w:rsidP="00F64549">
            <w:pPr>
              <w:shd w:val="clear" w:color="auto" w:fill="FFFFFF" w:themeFill="background1"/>
              <w:jc w:val="center"/>
              <w:rPr>
                <w:rFonts w:ascii="Arial" w:hAnsi="Arial" w:cs="Arial"/>
                <w:sz w:val="20"/>
                <w:szCs w:val="20"/>
                <w:lang w:val="hr-HR"/>
              </w:rPr>
            </w:pPr>
          </w:p>
          <w:p w14:paraId="40A1EC27" w14:textId="2A05F182"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Ministarstvo unutrašnjih poslova</w:t>
            </w:r>
          </w:p>
          <w:p w14:paraId="0ED78460" w14:textId="513C3346" w:rsidR="00F64549" w:rsidRPr="001E7325" w:rsidRDefault="00F64549" w:rsidP="00F64549">
            <w:pPr>
              <w:shd w:val="clear" w:color="auto" w:fill="FFFFFF" w:themeFill="background1"/>
              <w:jc w:val="center"/>
              <w:rPr>
                <w:rFonts w:ascii="Arial" w:hAnsi="Arial" w:cs="Arial"/>
                <w:sz w:val="20"/>
                <w:szCs w:val="20"/>
                <w:lang w:val="hr-HR"/>
              </w:rPr>
            </w:pPr>
          </w:p>
        </w:tc>
        <w:tc>
          <w:tcPr>
            <w:tcW w:w="606" w:type="pct"/>
            <w:gridSpan w:val="2"/>
            <w:tcBorders>
              <w:top w:val="double" w:sz="4" w:space="0" w:color="auto"/>
              <w:bottom w:val="double" w:sz="4" w:space="0" w:color="auto"/>
            </w:tcBorders>
            <w:shd w:val="clear" w:color="auto" w:fill="FFFFFF" w:themeFill="background1"/>
            <w:vAlign w:val="center"/>
          </w:tcPr>
          <w:p w14:paraId="7CFE10DE" w14:textId="3BC361E6"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III Q 2026-IV Q 2026.</w:t>
            </w:r>
          </w:p>
        </w:tc>
        <w:tc>
          <w:tcPr>
            <w:tcW w:w="962" w:type="pct"/>
            <w:gridSpan w:val="6"/>
            <w:tcBorders>
              <w:top w:val="double" w:sz="4" w:space="0" w:color="auto"/>
              <w:bottom w:val="double" w:sz="4" w:space="0" w:color="auto"/>
            </w:tcBorders>
            <w:shd w:val="clear" w:color="auto" w:fill="FFFFFF" w:themeFill="background1"/>
            <w:vAlign w:val="center"/>
          </w:tcPr>
          <w:p w14:paraId="39DA051E" w14:textId="797016AC"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Formirano Koordinaciono tijelo</w:t>
            </w:r>
          </w:p>
        </w:tc>
        <w:tc>
          <w:tcPr>
            <w:tcW w:w="622" w:type="pct"/>
            <w:gridSpan w:val="2"/>
            <w:tcBorders>
              <w:top w:val="double" w:sz="4" w:space="0" w:color="auto"/>
              <w:bottom w:val="double" w:sz="4" w:space="0" w:color="auto"/>
              <w:right w:val="double" w:sz="4" w:space="0" w:color="auto"/>
            </w:tcBorders>
            <w:shd w:val="clear" w:color="auto" w:fill="FFFFFF" w:themeFill="background1"/>
            <w:vAlign w:val="center"/>
          </w:tcPr>
          <w:p w14:paraId="1E59E0DF" w14:textId="1239719B"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964" w:type="pct"/>
            <w:gridSpan w:val="2"/>
            <w:tcBorders>
              <w:top w:val="double" w:sz="4" w:space="0" w:color="auto"/>
              <w:bottom w:val="double" w:sz="4" w:space="0" w:color="auto"/>
              <w:right w:val="double" w:sz="4" w:space="0" w:color="auto"/>
            </w:tcBorders>
            <w:shd w:val="clear" w:color="auto" w:fill="FFFFFF" w:themeFill="background1"/>
            <w:vAlign w:val="center"/>
          </w:tcPr>
          <w:p w14:paraId="7914932A" w14:textId="642D66D9"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F64549" w:rsidRPr="001E7325" w14:paraId="56EF7982" w14:textId="77777777" w:rsidTr="00F64549">
        <w:trPr>
          <w:trHeight w:val="304"/>
        </w:trPr>
        <w:tc>
          <w:tcPr>
            <w:tcW w:w="1276" w:type="pct"/>
            <w:tcBorders>
              <w:top w:val="double" w:sz="4" w:space="0" w:color="auto"/>
            </w:tcBorders>
            <w:shd w:val="clear" w:color="auto" w:fill="FFFFFF" w:themeFill="background1"/>
            <w:vAlign w:val="center"/>
          </w:tcPr>
          <w:p w14:paraId="13AF1CE6" w14:textId="3CCF8D7D" w:rsidR="00F64549" w:rsidRPr="001E7325" w:rsidRDefault="00F64549" w:rsidP="00F64549">
            <w:pPr>
              <w:shd w:val="clear" w:color="auto" w:fill="FFFFFF" w:themeFill="background1"/>
              <w:jc w:val="both"/>
              <w:rPr>
                <w:rFonts w:ascii="Arial" w:hAnsi="Arial" w:cs="Arial"/>
                <w:sz w:val="20"/>
                <w:szCs w:val="20"/>
                <w:lang w:val="hr-HR"/>
              </w:rPr>
            </w:pPr>
            <w:r w:rsidRPr="001E7325">
              <w:rPr>
                <w:rFonts w:ascii="Arial" w:hAnsi="Arial" w:cs="Arial"/>
                <w:b/>
                <w:szCs w:val="20"/>
                <w:lang w:val="hr-HR"/>
              </w:rPr>
              <w:t>2.2.2.</w:t>
            </w:r>
            <w:r w:rsidRPr="001E7325">
              <w:rPr>
                <w:rFonts w:ascii="Arial" w:hAnsi="Arial" w:cs="Arial"/>
                <w:sz w:val="20"/>
                <w:szCs w:val="20"/>
                <w:lang w:val="hr-HR"/>
              </w:rPr>
              <w:t xml:space="preserve"> Unaprijediti proceduru rada Koordinacionog tijela kroz izradu poslovnika o radu, definisanje jasnih nadležnosti i mehanizama koordinacije sa ključnim institucijama.</w:t>
            </w:r>
          </w:p>
        </w:tc>
        <w:tc>
          <w:tcPr>
            <w:tcW w:w="570" w:type="pct"/>
            <w:gridSpan w:val="2"/>
            <w:tcBorders>
              <w:top w:val="double" w:sz="4" w:space="0" w:color="auto"/>
            </w:tcBorders>
            <w:shd w:val="clear" w:color="auto" w:fill="FFFFFF" w:themeFill="background1"/>
            <w:vAlign w:val="center"/>
          </w:tcPr>
          <w:p w14:paraId="6C0E518D" w14:textId="77777777" w:rsidR="00F64549" w:rsidRPr="001E7325" w:rsidRDefault="00F64549" w:rsidP="00F64549">
            <w:pPr>
              <w:shd w:val="clear" w:color="auto" w:fill="FFFFFF" w:themeFill="background1"/>
              <w:jc w:val="center"/>
              <w:rPr>
                <w:rFonts w:ascii="Arial" w:hAnsi="Arial" w:cs="Arial"/>
                <w:sz w:val="20"/>
                <w:szCs w:val="20"/>
                <w:lang w:val="hr-HR"/>
              </w:rPr>
            </w:pPr>
          </w:p>
          <w:p w14:paraId="18E65E8F" w14:textId="2D8F431C"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Ministarstvo unutrašnjih poslova</w:t>
            </w:r>
          </w:p>
          <w:p w14:paraId="58C65E6D" w14:textId="77777777" w:rsidR="00F64549" w:rsidRPr="001E7325" w:rsidRDefault="00F64549" w:rsidP="00F64549">
            <w:pPr>
              <w:shd w:val="clear" w:color="auto" w:fill="FFFFFF" w:themeFill="background1"/>
              <w:jc w:val="center"/>
              <w:rPr>
                <w:rFonts w:ascii="Arial" w:hAnsi="Arial" w:cs="Arial"/>
                <w:sz w:val="20"/>
                <w:szCs w:val="20"/>
                <w:lang w:val="hr-HR"/>
              </w:rPr>
            </w:pPr>
          </w:p>
          <w:p w14:paraId="3FF44FFD" w14:textId="22A729D9" w:rsidR="00F64549" w:rsidRPr="001E7325" w:rsidRDefault="00F64549" w:rsidP="00F64549">
            <w:pPr>
              <w:shd w:val="clear" w:color="auto" w:fill="FFFFFF" w:themeFill="background1"/>
              <w:jc w:val="center"/>
              <w:rPr>
                <w:rFonts w:ascii="Arial" w:hAnsi="Arial" w:cs="Arial"/>
                <w:sz w:val="20"/>
                <w:szCs w:val="20"/>
                <w:lang w:val="hr-HR"/>
              </w:rPr>
            </w:pPr>
          </w:p>
        </w:tc>
        <w:tc>
          <w:tcPr>
            <w:tcW w:w="606" w:type="pct"/>
            <w:gridSpan w:val="2"/>
            <w:tcBorders>
              <w:top w:val="double" w:sz="4" w:space="0" w:color="auto"/>
            </w:tcBorders>
            <w:shd w:val="clear" w:color="auto" w:fill="FFFFFF" w:themeFill="background1"/>
            <w:vAlign w:val="center"/>
          </w:tcPr>
          <w:p w14:paraId="1AAD6BBD" w14:textId="5975F3C5"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2027-II Q 2027.</w:t>
            </w:r>
          </w:p>
        </w:tc>
        <w:tc>
          <w:tcPr>
            <w:tcW w:w="962" w:type="pct"/>
            <w:gridSpan w:val="6"/>
            <w:tcBorders>
              <w:top w:val="double" w:sz="4" w:space="0" w:color="auto"/>
            </w:tcBorders>
            <w:shd w:val="clear" w:color="auto" w:fill="FFFFFF" w:themeFill="background1"/>
            <w:vAlign w:val="center"/>
          </w:tcPr>
          <w:p w14:paraId="0A0AE870" w14:textId="1D15C235"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usvojeni interni akti/poslovnik Koordinacionog tijela i relevantne odluke</w:t>
            </w:r>
          </w:p>
        </w:tc>
        <w:tc>
          <w:tcPr>
            <w:tcW w:w="622" w:type="pct"/>
            <w:gridSpan w:val="2"/>
            <w:tcBorders>
              <w:top w:val="double" w:sz="4" w:space="0" w:color="auto"/>
              <w:right w:val="double" w:sz="4" w:space="0" w:color="auto"/>
            </w:tcBorders>
            <w:shd w:val="clear" w:color="auto" w:fill="FFFFFF" w:themeFill="background1"/>
            <w:vAlign w:val="center"/>
          </w:tcPr>
          <w:p w14:paraId="5BC47F8B" w14:textId="3220C85B"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1000</w:t>
            </w:r>
          </w:p>
        </w:tc>
        <w:tc>
          <w:tcPr>
            <w:tcW w:w="964" w:type="pct"/>
            <w:gridSpan w:val="2"/>
            <w:tcBorders>
              <w:top w:val="double" w:sz="4" w:space="0" w:color="auto"/>
              <w:right w:val="double" w:sz="4" w:space="0" w:color="auto"/>
            </w:tcBorders>
            <w:shd w:val="clear" w:color="auto" w:fill="FFFFFF" w:themeFill="background1"/>
            <w:vAlign w:val="center"/>
          </w:tcPr>
          <w:p w14:paraId="5354E426"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1C5DD635" w14:textId="6739135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SEESAC</w:t>
            </w:r>
          </w:p>
        </w:tc>
      </w:tr>
      <w:tr w:rsidR="00F64549" w:rsidRPr="001E7325" w14:paraId="6BA45F07" w14:textId="77777777" w:rsidTr="00F64549">
        <w:trPr>
          <w:trHeight w:val="304"/>
        </w:trPr>
        <w:tc>
          <w:tcPr>
            <w:tcW w:w="1276" w:type="pct"/>
            <w:tcBorders>
              <w:top w:val="double" w:sz="4" w:space="0" w:color="auto"/>
            </w:tcBorders>
            <w:shd w:val="clear" w:color="auto" w:fill="FFFFFF" w:themeFill="background1"/>
            <w:vAlign w:val="center"/>
          </w:tcPr>
          <w:p w14:paraId="1DEF7C8B" w14:textId="7DB8B03F" w:rsidR="00F64549" w:rsidRPr="001E7325" w:rsidRDefault="00F64549" w:rsidP="00F64549">
            <w:pPr>
              <w:shd w:val="clear" w:color="auto" w:fill="FFFFFF" w:themeFill="background1"/>
              <w:jc w:val="both"/>
              <w:rPr>
                <w:rFonts w:ascii="Arial" w:hAnsi="Arial" w:cs="Arial"/>
                <w:sz w:val="20"/>
                <w:szCs w:val="20"/>
                <w:lang w:val="hr-HR"/>
              </w:rPr>
            </w:pPr>
            <w:r w:rsidRPr="001E7325">
              <w:rPr>
                <w:rFonts w:ascii="Arial" w:hAnsi="Arial" w:cs="Arial"/>
                <w:b/>
                <w:szCs w:val="20"/>
                <w:lang w:val="hr-HR"/>
              </w:rPr>
              <w:t>2.2.3</w:t>
            </w:r>
            <w:r w:rsidRPr="001E7325">
              <w:rPr>
                <w:rFonts w:ascii="Arial" w:hAnsi="Arial" w:cs="Arial"/>
                <w:sz w:val="20"/>
                <w:szCs w:val="20"/>
                <w:lang w:val="hr-HR"/>
              </w:rPr>
              <w:t>. Organizovati i unaprijediti lokalne koordinacione sastanke za praćenje napretka u sprovođenju strateškog dokumenta I Mape puta</w:t>
            </w:r>
          </w:p>
        </w:tc>
        <w:tc>
          <w:tcPr>
            <w:tcW w:w="570" w:type="pct"/>
            <w:gridSpan w:val="2"/>
            <w:tcBorders>
              <w:top w:val="double" w:sz="4" w:space="0" w:color="auto"/>
            </w:tcBorders>
            <w:shd w:val="clear" w:color="auto" w:fill="FFFFFF" w:themeFill="background1"/>
            <w:vAlign w:val="center"/>
          </w:tcPr>
          <w:p w14:paraId="122D5095" w14:textId="7F84C009"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Ministarstvo unutrašnjih poslova</w:t>
            </w:r>
          </w:p>
          <w:p w14:paraId="0789AECD" w14:textId="77777777" w:rsidR="00F64549" w:rsidRPr="001E7325" w:rsidRDefault="00F64549" w:rsidP="00F64549">
            <w:pPr>
              <w:shd w:val="clear" w:color="auto" w:fill="FFFFFF" w:themeFill="background1"/>
              <w:jc w:val="center"/>
              <w:rPr>
                <w:rFonts w:ascii="Arial" w:hAnsi="Arial" w:cs="Arial"/>
                <w:sz w:val="20"/>
                <w:szCs w:val="20"/>
                <w:lang w:val="hr-HR"/>
              </w:rPr>
            </w:pPr>
          </w:p>
        </w:tc>
        <w:tc>
          <w:tcPr>
            <w:tcW w:w="606" w:type="pct"/>
            <w:gridSpan w:val="2"/>
            <w:tcBorders>
              <w:top w:val="double" w:sz="4" w:space="0" w:color="auto"/>
            </w:tcBorders>
            <w:shd w:val="clear" w:color="auto" w:fill="FFFFFF" w:themeFill="background1"/>
            <w:vAlign w:val="center"/>
          </w:tcPr>
          <w:p w14:paraId="48039AD4" w14:textId="3C5F13E8"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2026-IV Q 2028</w:t>
            </w:r>
          </w:p>
        </w:tc>
        <w:tc>
          <w:tcPr>
            <w:tcW w:w="962" w:type="pct"/>
            <w:gridSpan w:val="6"/>
            <w:tcBorders>
              <w:top w:val="double" w:sz="4" w:space="0" w:color="auto"/>
            </w:tcBorders>
            <w:shd w:val="clear" w:color="auto" w:fill="FFFFFF" w:themeFill="background1"/>
            <w:vAlign w:val="center"/>
          </w:tcPr>
          <w:p w14:paraId="4D57A53C" w14:textId="40E31662"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Odražano  4 sastanka godišnje</w:t>
            </w:r>
          </w:p>
        </w:tc>
        <w:tc>
          <w:tcPr>
            <w:tcW w:w="622" w:type="pct"/>
            <w:gridSpan w:val="2"/>
            <w:tcBorders>
              <w:top w:val="double" w:sz="4" w:space="0" w:color="auto"/>
              <w:right w:val="double" w:sz="4" w:space="0" w:color="auto"/>
            </w:tcBorders>
            <w:shd w:val="clear" w:color="auto" w:fill="FFFFFF" w:themeFill="background1"/>
            <w:vAlign w:val="center"/>
          </w:tcPr>
          <w:p w14:paraId="366AD00E" w14:textId="08BFDD0F"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2000</w:t>
            </w:r>
          </w:p>
        </w:tc>
        <w:tc>
          <w:tcPr>
            <w:tcW w:w="964" w:type="pct"/>
            <w:gridSpan w:val="2"/>
            <w:tcBorders>
              <w:top w:val="double" w:sz="4" w:space="0" w:color="auto"/>
              <w:right w:val="double" w:sz="4" w:space="0" w:color="auto"/>
            </w:tcBorders>
            <w:shd w:val="clear" w:color="auto" w:fill="FFFFFF" w:themeFill="background1"/>
            <w:vAlign w:val="center"/>
          </w:tcPr>
          <w:p w14:paraId="3ABC7A16" w14:textId="746535A8"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F64549" w:rsidRPr="001E7325" w14:paraId="2FD5952A" w14:textId="77777777" w:rsidTr="1DC9884D">
        <w:trPr>
          <w:trHeight w:val="304"/>
        </w:trPr>
        <w:tc>
          <w:tcPr>
            <w:tcW w:w="5000" w:type="pct"/>
            <w:gridSpan w:val="15"/>
            <w:tcBorders>
              <w:top w:val="double" w:sz="4" w:space="0" w:color="auto"/>
              <w:right w:val="double" w:sz="4" w:space="0" w:color="auto"/>
            </w:tcBorders>
            <w:shd w:val="clear" w:color="auto" w:fill="FFFFFF" w:themeFill="background1"/>
            <w:vAlign w:val="center"/>
          </w:tcPr>
          <w:p w14:paraId="1C096788" w14:textId="77777777" w:rsidR="00F64549" w:rsidRPr="001E7325" w:rsidRDefault="00F64549" w:rsidP="00F64549">
            <w:pPr>
              <w:shd w:val="clear" w:color="auto" w:fill="FFFFFF" w:themeFill="background1"/>
              <w:jc w:val="center"/>
              <w:rPr>
                <w:rFonts w:ascii="Arial" w:hAnsi="Arial" w:cs="Arial"/>
                <w:sz w:val="20"/>
                <w:szCs w:val="20"/>
                <w:lang w:val="hr-HR"/>
              </w:rPr>
            </w:pPr>
          </w:p>
        </w:tc>
      </w:tr>
      <w:tr w:rsidR="00F64549" w:rsidRPr="001E7325" w14:paraId="50566918" w14:textId="77777777" w:rsidTr="1DC9884D">
        <w:trPr>
          <w:trHeight w:val="582"/>
        </w:trPr>
        <w:tc>
          <w:tcPr>
            <w:tcW w:w="5000" w:type="pct"/>
            <w:gridSpan w:val="15"/>
            <w:tcBorders>
              <w:top w:val="double" w:sz="4" w:space="0" w:color="auto"/>
              <w:right w:val="double" w:sz="4" w:space="0" w:color="auto"/>
            </w:tcBorders>
            <w:shd w:val="clear" w:color="auto" w:fill="E2EFD9" w:themeFill="accent6" w:themeFillTint="33"/>
          </w:tcPr>
          <w:p w14:paraId="5A8F8E64" w14:textId="3ADB2140" w:rsidR="00F64549" w:rsidRPr="001E7325" w:rsidRDefault="00F64549" w:rsidP="00F64549">
            <w:pPr>
              <w:jc w:val="both"/>
              <w:rPr>
                <w:rFonts w:ascii="Arial" w:hAnsi="Arial" w:cs="Arial"/>
                <w:b/>
                <w:bCs/>
                <w:lang w:val="hr-HR"/>
              </w:rPr>
            </w:pPr>
            <w:r w:rsidRPr="001E7325">
              <w:rPr>
                <w:rFonts w:ascii="Arial" w:hAnsi="Arial" w:cs="Arial"/>
                <w:b/>
                <w:bCs/>
                <w:lang w:val="hr-HR"/>
              </w:rPr>
              <w:t xml:space="preserve">Operativni cilj 2.3.: </w:t>
            </w:r>
            <w:r w:rsidRPr="001E7325">
              <w:rPr>
                <w:rFonts w:ascii="Arial" w:hAnsi="Arial" w:cs="Arial"/>
                <w:lang w:val="hr-HR"/>
              </w:rPr>
              <w:t>Uspostavljanje jedinstvenog sistema prikupljanja podataka u vezi sa vatrenim oružjem, municijom i eksplozivima između policije, tužilaštva i sudova</w:t>
            </w:r>
          </w:p>
        </w:tc>
      </w:tr>
      <w:tr w:rsidR="00F64549" w:rsidRPr="001E7325" w14:paraId="0CA6F5A7" w14:textId="77777777" w:rsidTr="00F64549">
        <w:trPr>
          <w:trHeight w:val="582"/>
        </w:trPr>
        <w:tc>
          <w:tcPr>
            <w:tcW w:w="1276" w:type="pct"/>
            <w:tcBorders>
              <w:top w:val="double" w:sz="4" w:space="0" w:color="auto"/>
              <w:right w:val="double" w:sz="4" w:space="0" w:color="auto"/>
            </w:tcBorders>
            <w:shd w:val="clear" w:color="auto" w:fill="FBE4D5" w:themeFill="accent2" w:themeFillTint="33"/>
            <w:vAlign w:val="center"/>
          </w:tcPr>
          <w:p w14:paraId="1E0AA499" w14:textId="77777777"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Indikatori učinka</w:t>
            </w:r>
          </w:p>
        </w:tc>
        <w:tc>
          <w:tcPr>
            <w:tcW w:w="1177" w:type="pct"/>
            <w:gridSpan w:val="4"/>
            <w:tcBorders>
              <w:top w:val="double" w:sz="4" w:space="0" w:color="auto"/>
              <w:right w:val="double" w:sz="4" w:space="0" w:color="auto"/>
            </w:tcBorders>
            <w:shd w:val="clear" w:color="auto" w:fill="FBE4D5" w:themeFill="accent2" w:themeFillTint="33"/>
            <w:vAlign w:val="center"/>
          </w:tcPr>
          <w:p w14:paraId="1959441F" w14:textId="57459F5A" w:rsidR="00F64549" w:rsidRPr="001E7325" w:rsidRDefault="00F64549" w:rsidP="00F64549">
            <w:pPr>
              <w:jc w:val="center"/>
              <w:rPr>
                <w:rFonts w:ascii="Arial" w:hAnsi="Arial" w:cs="Arial"/>
                <w:sz w:val="20"/>
                <w:szCs w:val="20"/>
                <w:lang w:val="hr-HR"/>
              </w:rPr>
            </w:pPr>
            <w:r w:rsidRPr="001E7325">
              <w:rPr>
                <w:rFonts w:ascii="Arial" w:hAnsi="Arial" w:cs="Arial"/>
                <w:bCs/>
                <w:sz w:val="20"/>
                <w:szCs w:val="20"/>
                <w:lang w:val="hr-HR"/>
              </w:rPr>
              <w:t>Izvor verifikacije</w:t>
            </w:r>
          </w:p>
        </w:tc>
        <w:tc>
          <w:tcPr>
            <w:tcW w:w="768" w:type="pct"/>
            <w:gridSpan w:val="4"/>
            <w:tcBorders>
              <w:top w:val="double" w:sz="4" w:space="0" w:color="auto"/>
              <w:right w:val="double" w:sz="4" w:space="0" w:color="auto"/>
            </w:tcBorders>
            <w:shd w:val="clear" w:color="auto" w:fill="FBE4D5" w:themeFill="accent2" w:themeFillTint="33"/>
            <w:vAlign w:val="center"/>
          </w:tcPr>
          <w:p w14:paraId="205481BD" w14:textId="4777E741"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Početna vrijednost u 2026.</w:t>
            </w:r>
          </w:p>
        </w:tc>
        <w:tc>
          <w:tcPr>
            <w:tcW w:w="816" w:type="pct"/>
            <w:gridSpan w:val="4"/>
            <w:tcBorders>
              <w:top w:val="double" w:sz="4" w:space="0" w:color="auto"/>
              <w:right w:val="double" w:sz="4" w:space="0" w:color="auto"/>
            </w:tcBorders>
            <w:shd w:val="clear" w:color="auto" w:fill="FBE4D5" w:themeFill="accent2" w:themeFillTint="33"/>
            <w:vAlign w:val="center"/>
          </w:tcPr>
          <w:p w14:paraId="10971821" w14:textId="355A47F0" w:rsidR="00F64549" w:rsidRPr="001E7325" w:rsidRDefault="00F64549" w:rsidP="00F64549">
            <w:pPr>
              <w:jc w:val="center"/>
              <w:rPr>
                <w:rFonts w:ascii="Arial" w:hAnsi="Arial" w:cs="Arial"/>
                <w:sz w:val="20"/>
                <w:szCs w:val="20"/>
                <w:lang w:val="hr-HR"/>
              </w:rPr>
            </w:pPr>
            <w:r w:rsidRPr="001E7325">
              <w:rPr>
                <w:rFonts w:ascii="Arial" w:hAnsi="Arial" w:cs="Arial"/>
                <w:bCs/>
                <w:sz w:val="20"/>
                <w:szCs w:val="20"/>
                <w:lang w:val="hr-HR"/>
              </w:rPr>
              <w:t>Ciljana vrijednost u 2028.</w:t>
            </w:r>
          </w:p>
        </w:tc>
        <w:tc>
          <w:tcPr>
            <w:tcW w:w="964" w:type="pct"/>
            <w:gridSpan w:val="2"/>
            <w:tcBorders>
              <w:top w:val="double" w:sz="4" w:space="0" w:color="auto"/>
              <w:right w:val="double" w:sz="4" w:space="0" w:color="auto"/>
            </w:tcBorders>
            <w:shd w:val="clear" w:color="auto" w:fill="FBE4D5" w:themeFill="accent2" w:themeFillTint="33"/>
            <w:vAlign w:val="center"/>
          </w:tcPr>
          <w:p w14:paraId="0F856CAE" w14:textId="2573F622" w:rsidR="00F64549" w:rsidRPr="001E7325" w:rsidRDefault="00F64549" w:rsidP="00F64549">
            <w:pPr>
              <w:jc w:val="center"/>
              <w:rPr>
                <w:rFonts w:ascii="Arial" w:hAnsi="Arial" w:cs="Arial"/>
                <w:sz w:val="20"/>
                <w:szCs w:val="20"/>
                <w:lang w:val="hr-HR"/>
              </w:rPr>
            </w:pPr>
            <w:r w:rsidRPr="001E7325">
              <w:rPr>
                <w:rFonts w:ascii="Arial" w:hAnsi="Arial" w:cs="Arial"/>
                <w:bCs/>
                <w:sz w:val="20"/>
                <w:szCs w:val="20"/>
                <w:lang w:val="hr-HR"/>
              </w:rPr>
              <w:t>Ciljana vrijednost u 2030.</w:t>
            </w:r>
          </w:p>
        </w:tc>
      </w:tr>
      <w:tr w:rsidR="00F64549" w:rsidRPr="001E7325" w14:paraId="1377DA21" w14:textId="77777777" w:rsidTr="00F64549">
        <w:trPr>
          <w:trHeight w:val="582"/>
        </w:trPr>
        <w:tc>
          <w:tcPr>
            <w:tcW w:w="1276" w:type="pct"/>
            <w:tcBorders>
              <w:top w:val="double" w:sz="4" w:space="0" w:color="auto"/>
              <w:right w:val="double" w:sz="4" w:space="0" w:color="auto"/>
            </w:tcBorders>
            <w:shd w:val="clear" w:color="auto" w:fill="FFFFFF" w:themeFill="background1"/>
          </w:tcPr>
          <w:p w14:paraId="04DA36F0" w14:textId="20AC7728" w:rsidR="00F64549" w:rsidRPr="001E7325" w:rsidRDefault="00F64549" w:rsidP="00F64549">
            <w:pPr>
              <w:jc w:val="both"/>
              <w:rPr>
                <w:rFonts w:ascii="Arial" w:hAnsi="Arial" w:cs="Arial"/>
                <w:szCs w:val="20"/>
                <w:lang w:val="hr-HR"/>
              </w:rPr>
            </w:pPr>
            <w:r w:rsidRPr="001E7325">
              <w:rPr>
                <w:rFonts w:ascii="Arial" w:hAnsi="Arial" w:cs="Arial"/>
                <w:szCs w:val="20"/>
                <w:lang w:val="hr-HR"/>
              </w:rPr>
              <w:t>Usvojena jedinstvena termino-logija i izrađena medotologija prikupljanja i razmjene podataka o krivičnim djelima u vezi sa vatrenim oružjem između poli-cije, tužilaštva i sudova.</w:t>
            </w:r>
          </w:p>
        </w:tc>
        <w:tc>
          <w:tcPr>
            <w:tcW w:w="1177" w:type="pct"/>
            <w:gridSpan w:val="4"/>
            <w:tcBorders>
              <w:top w:val="double" w:sz="4" w:space="0" w:color="auto"/>
              <w:right w:val="double" w:sz="4" w:space="0" w:color="auto"/>
            </w:tcBorders>
            <w:shd w:val="clear" w:color="auto" w:fill="FFFFFF" w:themeFill="background1"/>
            <w:vAlign w:val="center"/>
          </w:tcPr>
          <w:p w14:paraId="427A3C00" w14:textId="1162C5BB" w:rsidR="00F64549" w:rsidRPr="001E7325" w:rsidRDefault="00F64549" w:rsidP="00F64549">
            <w:pPr>
              <w:jc w:val="center"/>
              <w:rPr>
                <w:rFonts w:ascii="Arial" w:hAnsi="Arial" w:cs="Arial"/>
                <w:bCs/>
                <w:sz w:val="20"/>
                <w:szCs w:val="20"/>
                <w:lang w:val="hr-HR"/>
              </w:rPr>
            </w:pPr>
            <w:r w:rsidRPr="001E7325">
              <w:rPr>
                <w:rFonts w:ascii="Arial" w:hAnsi="Arial" w:cs="Arial"/>
                <w:bCs/>
                <w:sz w:val="20"/>
                <w:szCs w:val="20"/>
                <w:lang w:val="hr-HR"/>
              </w:rPr>
              <w:t>Izvještaj o postignutom napretku u sprovođenju Mape puta</w:t>
            </w:r>
          </w:p>
        </w:tc>
        <w:tc>
          <w:tcPr>
            <w:tcW w:w="768" w:type="pct"/>
            <w:gridSpan w:val="4"/>
            <w:tcBorders>
              <w:top w:val="double" w:sz="4" w:space="0" w:color="auto"/>
              <w:right w:val="double" w:sz="4" w:space="0" w:color="auto"/>
            </w:tcBorders>
            <w:shd w:val="clear" w:color="auto" w:fill="FFFFFF" w:themeFill="background1"/>
            <w:vAlign w:val="center"/>
          </w:tcPr>
          <w:p w14:paraId="4083BA95" w14:textId="3760B7CF"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33 %</w:t>
            </w:r>
          </w:p>
          <w:p w14:paraId="1899CA76" w14:textId="77777777" w:rsidR="00F64549" w:rsidRPr="001E7325" w:rsidRDefault="00F64549" w:rsidP="00F64549">
            <w:pPr>
              <w:jc w:val="center"/>
              <w:rPr>
                <w:rFonts w:ascii="Arial" w:hAnsi="Arial" w:cs="Arial"/>
                <w:sz w:val="20"/>
                <w:szCs w:val="20"/>
                <w:lang w:val="hr-HR"/>
              </w:rPr>
            </w:pPr>
          </w:p>
          <w:p w14:paraId="665CA949" w14:textId="77777777" w:rsidR="00F64549" w:rsidRPr="001E7325" w:rsidRDefault="00F64549" w:rsidP="00F64549">
            <w:pPr>
              <w:jc w:val="center"/>
              <w:rPr>
                <w:rFonts w:ascii="Arial" w:hAnsi="Arial" w:cs="Arial"/>
                <w:sz w:val="20"/>
                <w:szCs w:val="20"/>
                <w:lang w:val="hr-HR"/>
              </w:rPr>
            </w:pPr>
          </w:p>
        </w:tc>
        <w:tc>
          <w:tcPr>
            <w:tcW w:w="816" w:type="pct"/>
            <w:gridSpan w:val="4"/>
            <w:tcBorders>
              <w:top w:val="double" w:sz="4" w:space="0" w:color="auto"/>
              <w:right w:val="double" w:sz="4" w:space="0" w:color="auto"/>
            </w:tcBorders>
            <w:shd w:val="clear" w:color="auto" w:fill="FFFFFF" w:themeFill="background1"/>
            <w:vAlign w:val="center"/>
          </w:tcPr>
          <w:p w14:paraId="5EF8CCA9" w14:textId="77777777"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66 %</w:t>
            </w:r>
          </w:p>
          <w:p w14:paraId="09D0474A" w14:textId="77777777" w:rsidR="00F64549" w:rsidRPr="001E7325" w:rsidRDefault="00F64549" w:rsidP="00F64549">
            <w:pPr>
              <w:jc w:val="center"/>
              <w:rPr>
                <w:rFonts w:ascii="Arial" w:hAnsi="Arial" w:cs="Arial"/>
                <w:sz w:val="20"/>
                <w:szCs w:val="20"/>
                <w:lang w:val="hr-HR"/>
              </w:rPr>
            </w:pPr>
          </w:p>
          <w:p w14:paraId="0BD734D5" w14:textId="164B97D6"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w:t>
            </w:r>
          </w:p>
        </w:tc>
        <w:tc>
          <w:tcPr>
            <w:tcW w:w="964" w:type="pct"/>
            <w:gridSpan w:val="2"/>
            <w:tcBorders>
              <w:top w:val="double" w:sz="4" w:space="0" w:color="auto"/>
              <w:right w:val="double" w:sz="4" w:space="0" w:color="auto"/>
            </w:tcBorders>
            <w:shd w:val="clear" w:color="auto" w:fill="FFFFFF" w:themeFill="background1"/>
            <w:vAlign w:val="center"/>
          </w:tcPr>
          <w:p w14:paraId="6D0C97D3" w14:textId="77777777" w:rsidR="00F64549" w:rsidRPr="001E7325" w:rsidRDefault="00F64549" w:rsidP="00F64549">
            <w:pPr>
              <w:jc w:val="center"/>
              <w:rPr>
                <w:rFonts w:ascii="Arial" w:hAnsi="Arial" w:cs="Arial"/>
                <w:bCs/>
                <w:sz w:val="20"/>
                <w:szCs w:val="20"/>
                <w:lang w:val="hr-HR"/>
              </w:rPr>
            </w:pPr>
            <w:r w:rsidRPr="001E7325">
              <w:rPr>
                <w:rFonts w:ascii="Arial" w:hAnsi="Arial" w:cs="Arial"/>
                <w:bCs/>
                <w:sz w:val="20"/>
                <w:szCs w:val="20"/>
                <w:lang w:val="hr-HR"/>
              </w:rPr>
              <w:t>100%</w:t>
            </w:r>
          </w:p>
          <w:p w14:paraId="17296481" w14:textId="77777777" w:rsidR="00F64549" w:rsidRPr="001E7325" w:rsidRDefault="00F64549" w:rsidP="00F64549">
            <w:pPr>
              <w:jc w:val="center"/>
              <w:rPr>
                <w:rFonts w:ascii="Arial" w:hAnsi="Arial" w:cs="Arial"/>
                <w:bCs/>
                <w:sz w:val="20"/>
                <w:szCs w:val="20"/>
                <w:lang w:val="hr-HR"/>
              </w:rPr>
            </w:pPr>
          </w:p>
          <w:p w14:paraId="5A1284A7" w14:textId="77777777" w:rsidR="00F64549" w:rsidRPr="001E7325" w:rsidRDefault="00F64549" w:rsidP="00F64549">
            <w:pPr>
              <w:jc w:val="center"/>
              <w:rPr>
                <w:rFonts w:ascii="Arial" w:hAnsi="Arial" w:cs="Arial"/>
                <w:bCs/>
                <w:sz w:val="20"/>
                <w:szCs w:val="20"/>
                <w:lang w:val="hr-HR"/>
              </w:rPr>
            </w:pPr>
          </w:p>
        </w:tc>
      </w:tr>
      <w:tr w:rsidR="00F64549" w:rsidRPr="001E7325" w14:paraId="7657A21C" w14:textId="77777777" w:rsidTr="00F64549">
        <w:trPr>
          <w:trHeight w:val="582"/>
        </w:trPr>
        <w:tc>
          <w:tcPr>
            <w:tcW w:w="1276" w:type="pct"/>
            <w:tcBorders>
              <w:top w:val="double" w:sz="4" w:space="0" w:color="auto"/>
              <w:right w:val="double" w:sz="4" w:space="0" w:color="auto"/>
            </w:tcBorders>
            <w:shd w:val="clear" w:color="auto" w:fill="FFFFFF" w:themeFill="background1"/>
          </w:tcPr>
          <w:p w14:paraId="7C2AC21C" w14:textId="4B3D1783" w:rsidR="00F64549" w:rsidRPr="001E7325" w:rsidRDefault="00F64549" w:rsidP="00F64549">
            <w:pPr>
              <w:jc w:val="both"/>
              <w:rPr>
                <w:rFonts w:ascii="Arial" w:hAnsi="Arial" w:cs="Arial"/>
                <w:szCs w:val="20"/>
                <w:lang w:val="hr-HR"/>
              </w:rPr>
            </w:pPr>
            <w:r w:rsidRPr="001E7325">
              <w:rPr>
                <w:rFonts w:ascii="Arial" w:hAnsi="Arial" w:cs="Arial"/>
                <w:szCs w:val="20"/>
                <w:lang w:val="hr-HR"/>
              </w:rPr>
              <w:t>Primjena i praćenje impleme-ntacije jedinstvene medotologije prikupljanja i razmjene podataka o krivičnim djelima u vezi sa vatrenim oružjem između poli-cije, tužilaštva i sudova.</w:t>
            </w:r>
          </w:p>
        </w:tc>
        <w:tc>
          <w:tcPr>
            <w:tcW w:w="1177" w:type="pct"/>
            <w:gridSpan w:val="4"/>
            <w:tcBorders>
              <w:top w:val="double" w:sz="4" w:space="0" w:color="auto"/>
              <w:right w:val="double" w:sz="4" w:space="0" w:color="auto"/>
            </w:tcBorders>
            <w:shd w:val="clear" w:color="auto" w:fill="FFFFFF" w:themeFill="background1"/>
            <w:vAlign w:val="center"/>
          </w:tcPr>
          <w:p w14:paraId="0F65A017" w14:textId="147860B6" w:rsidR="00F64549" w:rsidRPr="001E7325" w:rsidRDefault="00F64549" w:rsidP="00F64549">
            <w:pPr>
              <w:jc w:val="center"/>
              <w:rPr>
                <w:rFonts w:ascii="Arial" w:hAnsi="Arial" w:cs="Arial"/>
                <w:bCs/>
                <w:sz w:val="20"/>
                <w:szCs w:val="20"/>
                <w:lang w:val="hr-HR"/>
              </w:rPr>
            </w:pPr>
            <w:r w:rsidRPr="001E7325">
              <w:rPr>
                <w:rFonts w:ascii="Arial" w:hAnsi="Arial" w:cs="Arial"/>
                <w:bCs/>
                <w:sz w:val="20"/>
                <w:szCs w:val="20"/>
                <w:lang w:val="hr-HR"/>
              </w:rPr>
              <w:t>Izvještaj o postignutom napretku u sprovođenju Mape puta</w:t>
            </w:r>
          </w:p>
        </w:tc>
        <w:tc>
          <w:tcPr>
            <w:tcW w:w="768" w:type="pct"/>
            <w:gridSpan w:val="4"/>
            <w:tcBorders>
              <w:top w:val="double" w:sz="4" w:space="0" w:color="auto"/>
              <w:right w:val="double" w:sz="4" w:space="0" w:color="auto"/>
            </w:tcBorders>
            <w:shd w:val="clear" w:color="auto" w:fill="FFFFFF" w:themeFill="background1"/>
            <w:vAlign w:val="center"/>
          </w:tcPr>
          <w:p w14:paraId="2AEC88AC" w14:textId="6922D7CB"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33 %</w:t>
            </w:r>
          </w:p>
          <w:p w14:paraId="584F4BEE" w14:textId="77777777" w:rsidR="00F64549" w:rsidRPr="001E7325" w:rsidRDefault="00F64549" w:rsidP="00F64549">
            <w:pPr>
              <w:jc w:val="center"/>
              <w:rPr>
                <w:rFonts w:ascii="Arial" w:hAnsi="Arial" w:cs="Arial"/>
                <w:sz w:val="20"/>
                <w:szCs w:val="20"/>
                <w:lang w:val="hr-HR"/>
              </w:rPr>
            </w:pPr>
          </w:p>
          <w:p w14:paraId="4A13AAD1" w14:textId="092ECC11" w:rsidR="00F64549" w:rsidRPr="001E7325" w:rsidRDefault="00F64549" w:rsidP="00F64549">
            <w:pPr>
              <w:jc w:val="center"/>
              <w:rPr>
                <w:rFonts w:ascii="Arial" w:hAnsi="Arial" w:cs="Arial"/>
                <w:sz w:val="20"/>
                <w:szCs w:val="20"/>
                <w:lang w:val="hr-HR"/>
              </w:rPr>
            </w:pPr>
          </w:p>
        </w:tc>
        <w:tc>
          <w:tcPr>
            <w:tcW w:w="816" w:type="pct"/>
            <w:gridSpan w:val="4"/>
            <w:tcBorders>
              <w:top w:val="double" w:sz="4" w:space="0" w:color="auto"/>
              <w:right w:val="double" w:sz="4" w:space="0" w:color="auto"/>
            </w:tcBorders>
            <w:shd w:val="clear" w:color="auto" w:fill="FFFFFF" w:themeFill="background1"/>
            <w:vAlign w:val="center"/>
          </w:tcPr>
          <w:p w14:paraId="3DF4D94B" w14:textId="5EAC7B5C"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66 %</w:t>
            </w:r>
          </w:p>
          <w:p w14:paraId="4AA184BC" w14:textId="77777777" w:rsidR="00F64549" w:rsidRPr="001E7325" w:rsidRDefault="00F64549" w:rsidP="00F64549">
            <w:pPr>
              <w:jc w:val="center"/>
              <w:rPr>
                <w:rFonts w:ascii="Arial" w:hAnsi="Arial" w:cs="Arial"/>
                <w:sz w:val="20"/>
                <w:szCs w:val="20"/>
                <w:lang w:val="hr-HR"/>
              </w:rPr>
            </w:pPr>
          </w:p>
          <w:p w14:paraId="48BB45D5" w14:textId="553BDFB1"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w:t>
            </w:r>
          </w:p>
        </w:tc>
        <w:tc>
          <w:tcPr>
            <w:tcW w:w="964" w:type="pct"/>
            <w:gridSpan w:val="2"/>
            <w:tcBorders>
              <w:top w:val="double" w:sz="4" w:space="0" w:color="auto"/>
              <w:right w:val="double" w:sz="4" w:space="0" w:color="auto"/>
            </w:tcBorders>
            <w:shd w:val="clear" w:color="auto" w:fill="FFFFFF" w:themeFill="background1"/>
            <w:vAlign w:val="center"/>
          </w:tcPr>
          <w:p w14:paraId="1ADDF34D" w14:textId="77777777" w:rsidR="00F64549" w:rsidRPr="001E7325" w:rsidRDefault="00F64549" w:rsidP="00F64549">
            <w:pPr>
              <w:jc w:val="center"/>
              <w:rPr>
                <w:rFonts w:ascii="Arial" w:hAnsi="Arial" w:cs="Arial"/>
                <w:bCs/>
                <w:sz w:val="20"/>
                <w:szCs w:val="20"/>
                <w:lang w:val="hr-HR"/>
              </w:rPr>
            </w:pPr>
            <w:r w:rsidRPr="001E7325">
              <w:rPr>
                <w:rFonts w:ascii="Arial" w:hAnsi="Arial" w:cs="Arial"/>
                <w:bCs/>
                <w:sz w:val="20"/>
                <w:szCs w:val="20"/>
                <w:lang w:val="hr-HR"/>
              </w:rPr>
              <w:t>100%</w:t>
            </w:r>
          </w:p>
          <w:p w14:paraId="6A52AEFC" w14:textId="77777777" w:rsidR="00F64549" w:rsidRPr="001E7325" w:rsidRDefault="00F64549" w:rsidP="00F64549">
            <w:pPr>
              <w:jc w:val="center"/>
              <w:rPr>
                <w:rFonts w:ascii="Arial" w:hAnsi="Arial" w:cs="Arial"/>
                <w:bCs/>
                <w:sz w:val="20"/>
                <w:szCs w:val="20"/>
                <w:lang w:val="hr-HR"/>
              </w:rPr>
            </w:pPr>
          </w:p>
          <w:p w14:paraId="5372CE0D" w14:textId="7D0B28F5" w:rsidR="00F64549" w:rsidRPr="001E7325" w:rsidRDefault="00F64549" w:rsidP="00F64549">
            <w:pPr>
              <w:jc w:val="center"/>
              <w:rPr>
                <w:rFonts w:ascii="Arial" w:hAnsi="Arial" w:cs="Arial"/>
                <w:bCs/>
                <w:sz w:val="20"/>
                <w:szCs w:val="20"/>
                <w:lang w:val="hr-HR"/>
              </w:rPr>
            </w:pPr>
          </w:p>
        </w:tc>
      </w:tr>
      <w:tr w:rsidR="00F64549" w:rsidRPr="001E7325" w14:paraId="235F629F" w14:textId="77777777" w:rsidTr="00F64549">
        <w:trPr>
          <w:trHeight w:val="582"/>
        </w:trPr>
        <w:tc>
          <w:tcPr>
            <w:tcW w:w="1276" w:type="pct"/>
            <w:tcBorders>
              <w:top w:val="double" w:sz="4" w:space="0" w:color="auto"/>
              <w:right w:val="double" w:sz="4" w:space="0" w:color="auto"/>
            </w:tcBorders>
            <w:shd w:val="clear" w:color="auto" w:fill="FFFFFF" w:themeFill="background1"/>
          </w:tcPr>
          <w:p w14:paraId="1AF300C3" w14:textId="030DD642" w:rsidR="00F64549" w:rsidRPr="001E7325" w:rsidRDefault="00F64549" w:rsidP="00F64549">
            <w:pPr>
              <w:jc w:val="both"/>
              <w:rPr>
                <w:rFonts w:ascii="Arial" w:hAnsi="Arial" w:cs="Arial"/>
                <w:szCs w:val="20"/>
                <w:lang w:val="hr-HR"/>
              </w:rPr>
            </w:pPr>
            <w:r w:rsidRPr="001E7325">
              <w:rPr>
                <w:rFonts w:ascii="Arial" w:hAnsi="Arial" w:cs="Arial"/>
                <w:szCs w:val="20"/>
                <w:lang w:val="hr-HR"/>
              </w:rPr>
              <w:t>Uspostavljen i operativan ele-ktronski sistem za razmjenju i objedinjavanje podataka o vatrenom oružju u krivično-pravnom sistemu</w:t>
            </w:r>
          </w:p>
        </w:tc>
        <w:tc>
          <w:tcPr>
            <w:tcW w:w="1177" w:type="pct"/>
            <w:gridSpan w:val="4"/>
            <w:tcBorders>
              <w:top w:val="double" w:sz="4" w:space="0" w:color="auto"/>
              <w:right w:val="double" w:sz="4" w:space="0" w:color="auto"/>
            </w:tcBorders>
            <w:shd w:val="clear" w:color="auto" w:fill="FFFFFF" w:themeFill="background1"/>
            <w:vAlign w:val="center"/>
          </w:tcPr>
          <w:p w14:paraId="77710497" w14:textId="4EBBB617" w:rsidR="00F64549" w:rsidRPr="001E7325" w:rsidRDefault="00F64549" w:rsidP="00F64549">
            <w:pPr>
              <w:jc w:val="center"/>
              <w:rPr>
                <w:rFonts w:ascii="Arial" w:hAnsi="Arial" w:cs="Arial"/>
                <w:bCs/>
                <w:sz w:val="20"/>
                <w:szCs w:val="20"/>
                <w:lang w:val="hr-HR"/>
              </w:rPr>
            </w:pPr>
            <w:r w:rsidRPr="001E7325">
              <w:rPr>
                <w:rFonts w:ascii="Arial" w:hAnsi="Arial" w:cs="Arial"/>
                <w:bCs/>
                <w:sz w:val="20"/>
                <w:szCs w:val="20"/>
                <w:lang w:val="hr-HR"/>
              </w:rPr>
              <w:t>Izvještaj o postignutom napretku u sprovođenju Mape puta</w:t>
            </w:r>
          </w:p>
        </w:tc>
        <w:tc>
          <w:tcPr>
            <w:tcW w:w="768" w:type="pct"/>
            <w:gridSpan w:val="4"/>
            <w:tcBorders>
              <w:top w:val="double" w:sz="4" w:space="0" w:color="auto"/>
              <w:right w:val="double" w:sz="4" w:space="0" w:color="auto"/>
            </w:tcBorders>
            <w:shd w:val="clear" w:color="auto" w:fill="FFFFFF" w:themeFill="background1"/>
            <w:vAlign w:val="center"/>
          </w:tcPr>
          <w:p w14:paraId="6E2B63CE" w14:textId="77777777"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0 %</w:t>
            </w:r>
          </w:p>
          <w:p w14:paraId="0DA622C5" w14:textId="77275422" w:rsidR="00F64549" w:rsidRPr="001E7325" w:rsidRDefault="00F64549" w:rsidP="00F64549">
            <w:pPr>
              <w:jc w:val="center"/>
              <w:rPr>
                <w:rFonts w:ascii="Arial" w:hAnsi="Arial" w:cs="Arial"/>
                <w:sz w:val="20"/>
                <w:szCs w:val="20"/>
                <w:lang w:val="hr-HR"/>
              </w:rPr>
            </w:pPr>
          </w:p>
        </w:tc>
        <w:tc>
          <w:tcPr>
            <w:tcW w:w="816" w:type="pct"/>
            <w:gridSpan w:val="4"/>
            <w:tcBorders>
              <w:top w:val="double" w:sz="4" w:space="0" w:color="auto"/>
              <w:right w:val="double" w:sz="4" w:space="0" w:color="auto"/>
            </w:tcBorders>
            <w:shd w:val="clear" w:color="auto" w:fill="FFFFFF" w:themeFill="background1"/>
            <w:vAlign w:val="center"/>
          </w:tcPr>
          <w:p w14:paraId="59B5168F" w14:textId="77777777"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50%</w:t>
            </w:r>
          </w:p>
          <w:p w14:paraId="45CA0732" w14:textId="3FDF77B8" w:rsidR="00F64549" w:rsidRPr="001E7325" w:rsidRDefault="00F64549" w:rsidP="00F64549">
            <w:pPr>
              <w:jc w:val="center"/>
              <w:rPr>
                <w:rFonts w:ascii="Arial" w:hAnsi="Arial" w:cs="Arial"/>
                <w:sz w:val="20"/>
                <w:szCs w:val="20"/>
                <w:lang w:val="hr-HR"/>
              </w:rPr>
            </w:pPr>
          </w:p>
        </w:tc>
        <w:tc>
          <w:tcPr>
            <w:tcW w:w="964" w:type="pct"/>
            <w:gridSpan w:val="2"/>
            <w:tcBorders>
              <w:top w:val="double" w:sz="4" w:space="0" w:color="auto"/>
              <w:right w:val="double" w:sz="4" w:space="0" w:color="auto"/>
            </w:tcBorders>
            <w:shd w:val="clear" w:color="auto" w:fill="FFFFFF" w:themeFill="background1"/>
            <w:vAlign w:val="center"/>
          </w:tcPr>
          <w:p w14:paraId="719749D7" w14:textId="77777777"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100%</w:t>
            </w:r>
          </w:p>
          <w:p w14:paraId="7282EA32" w14:textId="02765675" w:rsidR="00F64549" w:rsidRPr="001E7325" w:rsidRDefault="00F64549" w:rsidP="00F64549">
            <w:pPr>
              <w:jc w:val="center"/>
              <w:rPr>
                <w:rFonts w:ascii="Arial" w:hAnsi="Arial" w:cs="Arial"/>
                <w:bCs/>
                <w:sz w:val="20"/>
                <w:szCs w:val="20"/>
                <w:lang w:val="hr-HR"/>
              </w:rPr>
            </w:pPr>
          </w:p>
        </w:tc>
      </w:tr>
      <w:tr w:rsidR="00F64549" w:rsidRPr="001E7325" w14:paraId="755F9C6C" w14:textId="77777777" w:rsidTr="00F64549">
        <w:trPr>
          <w:trHeight w:val="955"/>
        </w:trPr>
        <w:tc>
          <w:tcPr>
            <w:tcW w:w="1276" w:type="pct"/>
            <w:tcBorders>
              <w:top w:val="double" w:sz="4" w:space="0" w:color="auto"/>
            </w:tcBorders>
            <w:shd w:val="clear" w:color="auto" w:fill="D9D9D9" w:themeFill="background1" w:themeFillShade="D9"/>
            <w:vAlign w:val="center"/>
          </w:tcPr>
          <w:p w14:paraId="1D573B51"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570" w:type="pct"/>
            <w:gridSpan w:val="2"/>
            <w:tcBorders>
              <w:top w:val="double" w:sz="4" w:space="0" w:color="auto"/>
            </w:tcBorders>
            <w:shd w:val="clear" w:color="auto" w:fill="D9D9D9" w:themeFill="background1" w:themeFillShade="D9"/>
            <w:vAlign w:val="center"/>
          </w:tcPr>
          <w:p w14:paraId="368B45D4"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Nosioci aktivnosti</w:t>
            </w:r>
          </w:p>
          <w:p w14:paraId="1802A0B9" w14:textId="77777777" w:rsidR="00F64549" w:rsidRPr="001E7325" w:rsidRDefault="00F64549" w:rsidP="00F64549">
            <w:pPr>
              <w:jc w:val="center"/>
              <w:rPr>
                <w:rFonts w:ascii="Arial" w:hAnsi="Arial" w:cs="Arial"/>
                <w:b/>
                <w:sz w:val="20"/>
                <w:szCs w:val="20"/>
                <w:lang w:val="hr-HR"/>
              </w:rPr>
            </w:pPr>
          </w:p>
        </w:tc>
        <w:tc>
          <w:tcPr>
            <w:tcW w:w="606" w:type="pct"/>
            <w:gridSpan w:val="2"/>
            <w:tcBorders>
              <w:top w:val="double" w:sz="4" w:space="0" w:color="auto"/>
            </w:tcBorders>
            <w:shd w:val="clear" w:color="auto" w:fill="D9D9D9" w:themeFill="background1" w:themeFillShade="D9"/>
            <w:vAlign w:val="center"/>
          </w:tcPr>
          <w:p w14:paraId="37DC905B"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962" w:type="pct"/>
            <w:gridSpan w:val="6"/>
            <w:tcBorders>
              <w:top w:val="double" w:sz="4" w:space="0" w:color="auto"/>
            </w:tcBorders>
            <w:shd w:val="clear" w:color="auto" w:fill="D9D9D9" w:themeFill="background1" w:themeFillShade="D9"/>
            <w:vAlign w:val="center"/>
          </w:tcPr>
          <w:p w14:paraId="239AC0E9"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622" w:type="pct"/>
            <w:gridSpan w:val="2"/>
            <w:tcBorders>
              <w:top w:val="double" w:sz="4" w:space="0" w:color="auto"/>
              <w:right w:val="double" w:sz="4" w:space="0" w:color="auto"/>
            </w:tcBorders>
            <w:shd w:val="clear" w:color="auto" w:fill="D9D9D9" w:themeFill="background1" w:themeFillShade="D9"/>
            <w:vAlign w:val="center"/>
          </w:tcPr>
          <w:p w14:paraId="053D0CF5" w14:textId="09E129D1"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964" w:type="pct"/>
            <w:gridSpan w:val="2"/>
            <w:tcBorders>
              <w:top w:val="double" w:sz="4" w:space="0" w:color="auto"/>
              <w:right w:val="double" w:sz="4" w:space="0" w:color="auto"/>
            </w:tcBorders>
            <w:shd w:val="clear" w:color="auto" w:fill="D9D9D9" w:themeFill="background1" w:themeFillShade="D9"/>
            <w:vAlign w:val="center"/>
          </w:tcPr>
          <w:p w14:paraId="1226CBA8"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F64549" w:rsidRPr="001E7325" w14:paraId="0AE2D662" w14:textId="77777777" w:rsidTr="00F64549">
        <w:trPr>
          <w:trHeight w:val="304"/>
        </w:trPr>
        <w:tc>
          <w:tcPr>
            <w:tcW w:w="1276" w:type="pct"/>
            <w:tcBorders>
              <w:top w:val="double" w:sz="4" w:space="0" w:color="auto"/>
              <w:bottom w:val="double" w:sz="4" w:space="0" w:color="auto"/>
            </w:tcBorders>
            <w:shd w:val="clear" w:color="auto" w:fill="FFFFFF" w:themeFill="background1"/>
            <w:vAlign w:val="center"/>
          </w:tcPr>
          <w:p w14:paraId="6AA526AC" w14:textId="5E3F119D" w:rsidR="00F64549" w:rsidRPr="001E7325" w:rsidRDefault="00F64549" w:rsidP="00F64549">
            <w:pPr>
              <w:shd w:val="clear" w:color="auto" w:fill="FFFFFF" w:themeFill="background1"/>
              <w:jc w:val="both"/>
              <w:rPr>
                <w:rFonts w:ascii="Arial" w:hAnsi="Arial" w:cs="Arial"/>
                <w:sz w:val="20"/>
                <w:szCs w:val="20"/>
                <w:lang w:val="hr-HR"/>
              </w:rPr>
            </w:pPr>
            <w:r w:rsidRPr="001E7325">
              <w:rPr>
                <w:rFonts w:ascii="Arial" w:hAnsi="Arial" w:cs="Arial"/>
                <w:b/>
                <w:szCs w:val="20"/>
                <w:lang w:val="hr-HR"/>
              </w:rPr>
              <w:t>2.3.1.</w:t>
            </w:r>
            <w:r w:rsidRPr="001E7325">
              <w:rPr>
                <w:rFonts w:ascii="Arial" w:hAnsi="Arial" w:cs="Arial"/>
                <w:szCs w:val="20"/>
                <w:lang w:val="hr-HR"/>
              </w:rPr>
              <w:t xml:space="preserve"> </w:t>
            </w:r>
            <w:r w:rsidRPr="001E7325">
              <w:rPr>
                <w:rFonts w:ascii="Arial" w:hAnsi="Arial" w:cs="Arial"/>
                <w:sz w:val="20"/>
                <w:szCs w:val="20"/>
                <w:lang w:val="hr-HR"/>
              </w:rPr>
              <w:t>Uspostaviti i usvojiti jedi-nstvenu terminologiju u vezi sa va-trenim oružjem, municijom i eksplo-zivima</w:t>
            </w:r>
          </w:p>
        </w:tc>
        <w:tc>
          <w:tcPr>
            <w:tcW w:w="570" w:type="pct"/>
            <w:gridSpan w:val="2"/>
            <w:tcBorders>
              <w:top w:val="double" w:sz="4" w:space="0" w:color="auto"/>
              <w:bottom w:val="double" w:sz="4" w:space="0" w:color="auto"/>
            </w:tcBorders>
            <w:shd w:val="clear" w:color="auto" w:fill="FFFFFF" w:themeFill="background1"/>
            <w:vAlign w:val="center"/>
          </w:tcPr>
          <w:p w14:paraId="5FAA323D"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4A420803"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p w14:paraId="3C8904B3"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MP</w:t>
            </w:r>
          </w:p>
          <w:p w14:paraId="71FB68DC"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VS</w:t>
            </w:r>
          </w:p>
          <w:p w14:paraId="5CC989D2" w14:textId="4F4529B2"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VDT</w:t>
            </w:r>
          </w:p>
        </w:tc>
        <w:tc>
          <w:tcPr>
            <w:tcW w:w="606" w:type="pct"/>
            <w:gridSpan w:val="2"/>
            <w:tcBorders>
              <w:top w:val="double" w:sz="4" w:space="0" w:color="auto"/>
              <w:bottom w:val="double" w:sz="4" w:space="0" w:color="auto"/>
            </w:tcBorders>
            <w:shd w:val="clear" w:color="auto" w:fill="FFFFFF" w:themeFill="background1"/>
            <w:vAlign w:val="center"/>
          </w:tcPr>
          <w:p w14:paraId="3AB9285D" w14:textId="4CE54CB4" w:rsidR="00F64549" w:rsidRPr="001E7325" w:rsidRDefault="00F64549" w:rsidP="00F64549">
            <w:pPr>
              <w:shd w:val="clear" w:color="auto" w:fill="FFFFFF" w:themeFill="background1"/>
              <w:jc w:val="center"/>
              <w:rPr>
                <w:rFonts w:ascii="Arial" w:hAnsi="Arial" w:cs="Arial"/>
                <w:sz w:val="20"/>
                <w:szCs w:val="20"/>
                <w:highlight w:val="yellow"/>
                <w:lang w:val="hr-HR"/>
              </w:rPr>
            </w:pPr>
            <w:r w:rsidRPr="001E7325">
              <w:rPr>
                <w:rFonts w:ascii="Arial" w:hAnsi="Arial" w:cs="Arial"/>
                <w:sz w:val="20"/>
                <w:szCs w:val="20"/>
                <w:lang w:val="hr-HR"/>
              </w:rPr>
              <w:t>III Q 2026-IIQ 2027.</w:t>
            </w:r>
          </w:p>
        </w:tc>
        <w:tc>
          <w:tcPr>
            <w:tcW w:w="962" w:type="pct"/>
            <w:gridSpan w:val="6"/>
            <w:tcBorders>
              <w:top w:val="double" w:sz="4" w:space="0" w:color="auto"/>
              <w:bottom w:val="double" w:sz="4" w:space="0" w:color="auto"/>
            </w:tcBorders>
            <w:shd w:val="clear" w:color="auto" w:fill="FFFFFF" w:themeFill="background1"/>
            <w:vAlign w:val="center"/>
          </w:tcPr>
          <w:p w14:paraId="6C4E40EA" w14:textId="638C4EE9"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Uspstavljena jedinstvena terminologija I usvojena od strane nadležnih institucija</w:t>
            </w:r>
          </w:p>
        </w:tc>
        <w:tc>
          <w:tcPr>
            <w:tcW w:w="622" w:type="pct"/>
            <w:gridSpan w:val="2"/>
            <w:tcBorders>
              <w:top w:val="double" w:sz="4" w:space="0" w:color="auto"/>
              <w:bottom w:val="double" w:sz="4" w:space="0" w:color="auto"/>
              <w:right w:val="double" w:sz="4" w:space="0" w:color="auto"/>
            </w:tcBorders>
            <w:shd w:val="clear" w:color="auto" w:fill="FFFFFF" w:themeFill="background1"/>
            <w:vAlign w:val="center"/>
          </w:tcPr>
          <w:p w14:paraId="111D35A4" w14:textId="5285A0FA"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3000</w:t>
            </w:r>
          </w:p>
        </w:tc>
        <w:tc>
          <w:tcPr>
            <w:tcW w:w="964" w:type="pct"/>
            <w:gridSpan w:val="2"/>
            <w:tcBorders>
              <w:top w:val="double" w:sz="4" w:space="0" w:color="auto"/>
              <w:bottom w:val="double" w:sz="4" w:space="0" w:color="auto"/>
              <w:right w:val="double" w:sz="4" w:space="0" w:color="auto"/>
            </w:tcBorders>
            <w:shd w:val="clear" w:color="auto" w:fill="FFFFFF" w:themeFill="background1"/>
            <w:vAlign w:val="center"/>
          </w:tcPr>
          <w:p w14:paraId="4C7C3679"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289F85F5" w14:textId="253E5BFC"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(UNODC, SEESAC)</w:t>
            </w:r>
          </w:p>
        </w:tc>
      </w:tr>
      <w:tr w:rsidR="00F64549" w:rsidRPr="001E7325" w14:paraId="0EA1E5B9" w14:textId="77777777" w:rsidTr="00F64549">
        <w:trPr>
          <w:trHeight w:val="304"/>
        </w:trPr>
        <w:tc>
          <w:tcPr>
            <w:tcW w:w="1276" w:type="pct"/>
            <w:tcBorders>
              <w:top w:val="double" w:sz="4" w:space="0" w:color="auto"/>
              <w:bottom w:val="double" w:sz="4" w:space="0" w:color="auto"/>
            </w:tcBorders>
            <w:shd w:val="clear" w:color="auto" w:fill="FFFFFF" w:themeFill="background1"/>
            <w:vAlign w:val="center"/>
          </w:tcPr>
          <w:p w14:paraId="50A80A8B" w14:textId="4B34903E" w:rsidR="00F64549" w:rsidRPr="001E7325" w:rsidRDefault="00F64549" w:rsidP="00F64549">
            <w:pPr>
              <w:shd w:val="clear" w:color="auto" w:fill="FFFFFF" w:themeFill="background1"/>
              <w:jc w:val="both"/>
              <w:rPr>
                <w:rFonts w:ascii="Arial" w:hAnsi="Arial" w:cs="Arial"/>
                <w:sz w:val="20"/>
                <w:szCs w:val="20"/>
                <w:lang w:val="hr-HR"/>
              </w:rPr>
            </w:pPr>
            <w:r w:rsidRPr="001E7325">
              <w:rPr>
                <w:rFonts w:ascii="Arial" w:hAnsi="Arial" w:cs="Arial"/>
                <w:b/>
                <w:szCs w:val="20"/>
                <w:lang w:val="hr-HR"/>
              </w:rPr>
              <w:t>2.3.2.</w:t>
            </w:r>
            <w:r w:rsidRPr="001E7325">
              <w:rPr>
                <w:rFonts w:ascii="Arial" w:hAnsi="Arial" w:cs="Arial"/>
                <w:szCs w:val="20"/>
                <w:lang w:val="hr-HR"/>
              </w:rPr>
              <w:t xml:space="preserve"> </w:t>
            </w:r>
            <w:r w:rsidRPr="001E7325">
              <w:rPr>
                <w:rFonts w:ascii="Arial" w:hAnsi="Arial" w:cs="Arial"/>
                <w:sz w:val="20"/>
                <w:szCs w:val="20"/>
                <w:lang w:val="hr-HR"/>
              </w:rPr>
              <w:t xml:space="preserve">Izraditi standardne opera-tivne procedure o jedinstvenoj metodologiji za prikupljanje poda-taka o krivičnim djelima u vezi sa </w:t>
            </w:r>
            <w:r w:rsidRPr="001E7325">
              <w:rPr>
                <w:rFonts w:ascii="Arial" w:hAnsi="Arial" w:cs="Arial"/>
                <w:sz w:val="20"/>
                <w:szCs w:val="20"/>
                <w:lang w:val="hr-HR"/>
              </w:rPr>
              <w:lastRenderedPageBreak/>
              <w:t>vatrenim oružjem, municijom i eksplozivima</w:t>
            </w:r>
          </w:p>
        </w:tc>
        <w:tc>
          <w:tcPr>
            <w:tcW w:w="570" w:type="pct"/>
            <w:gridSpan w:val="2"/>
            <w:tcBorders>
              <w:top w:val="double" w:sz="4" w:space="0" w:color="auto"/>
              <w:bottom w:val="double" w:sz="4" w:space="0" w:color="auto"/>
            </w:tcBorders>
            <w:shd w:val="clear" w:color="auto" w:fill="FFFFFF" w:themeFill="background1"/>
          </w:tcPr>
          <w:p w14:paraId="7FE14753"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lastRenderedPageBreak/>
              <w:t>MUP</w:t>
            </w:r>
          </w:p>
          <w:p w14:paraId="007A2E19"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p w14:paraId="6A471AC5"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MP</w:t>
            </w:r>
          </w:p>
          <w:p w14:paraId="44DADF6B"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VS</w:t>
            </w:r>
          </w:p>
          <w:p w14:paraId="59A945D8" w14:textId="1BB9E7BC"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VDT</w:t>
            </w:r>
          </w:p>
        </w:tc>
        <w:tc>
          <w:tcPr>
            <w:tcW w:w="606" w:type="pct"/>
            <w:gridSpan w:val="2"/>
            <w:tcBorders>
              <w:top w:val="double" w:sz="4" w:space="0" w:color="auto"/>
              <w:bottom w:val="double" w:sz="4" w:space="0" w:color="auto"/>
            </w:tcBorders>
            <w:shd w:val="clear" w:color="auto" w:fill="FFFFFF" w:themeFill="background1"/>
            <w:vAlign w:val="center"/>
          </w:tcPr>
          <w:p w14:paraId="4DE95705" w14:textId="5705751B"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III Q 2027-IV 2027</w:t>
            </w:r>
          </w:p>
        </w:tc>
        <w:tc>
          <w:tcPr>
            <w:tcW w:w="962" w:type="pct"/>
            <w:gridSpan w:val="6"/>
            <w:tcBorders>
              <w:top w:val="double" w:sz="4" w:space="0" w:color="auto"/>
              <w:bottom w:val="double" w:sz="4" w:space="0" w:color="auto"/>
            </w:tcBorders>
            <w:shd w:val="clear" w:color="auto" w:fill="FFFFFF" w:themeFill="background1"/>
            <w:vAlign w:val="center"/>
          </w:tcPr>
          <w:p w14:paraId="0BBC35B5" w14:textId="44EE15DC" w:rsidR="00F64549" w:rsidRPr="001E7325" w:rsidRDefault="00F64549" w:rsidP="00F64549">
            <w:pPr>
              <w:pStyle w:val="Default"/>
              <w:jc w:val="center"/>
              <w:rPr>
                <w:rFonts w:ascii="Arial" w:hAnsi="Arial" w:cs="Arial"/>
                <w:sz w:val="20"/>
                <w:szCs w:val="20"/>
                <w:lang w:val="hr-HR"/>
              </w:rPr>
            </w:pPr>
            <w:r w:rsidRPr="001E7325">
              <w:rPr>
                <w:rFonts w:ascii="Arial" w:hAnsi="Arial" w:cs="Arial"/>
                <w:sz w:val="20"/>
                <w:szCs w:val="20"/>
                <w:lang w:val="hr-HR"/>
              </w:rPr>
              <w:t>Izrađene standardne operativne procedure</w:t>
            </w:r>
          </w:p>
        </w:tc>
        <w:tc>
          <w:tcPr>
            <w:tcW w:w="622" w:type="pct"/>
            <w:gridSpan w:val="2"/>
            <w:tcBorders>
              <w:top w:val="double" w:sz="4" w:space="0" w:color="auto"/>
              <w:bottom w:val="double" w:sz="4" w:space="0" w:color="auto"/>
              <w:right w:val="double" w:sz="4" w:space="0" w:color="auto"/>
            </w:tcBorders>
            <w:shd w:val="clear" w:color="auto" w:fill="FFFFFF" w:themeFill="background1"/>
            <w:vAlign w:val="center"/>
          </w:tcPr>
          <w:p w14:paraId="4E6520E4" w14:textId="308E50BE"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5 000</w:t>
            </w:r>
          </w:p>
        </w:tc>
        <w:tc>
          <w:tcPr>
            <w:tcW w:w="964" w:type="pct"/>
            <w:gridSpan w:val="2"/>
            <w:tcBorders>
              <w:top w:val="double" w:sz="4" w:space="0" w:color="auto"/>
              <w:bottom w:val="double" w:sz="4" w:space="0" w:color="auto"/>
              <w:right w:val="double" w:sz="4" w:space="0" w:color="auto"/>
            </w:tcBorders>
            <w:shd w:val="clear" w:color="auto" w:fill="FFFFFF" w:themeFill="background1"/>
            <w:vAlign w:val="center"/>
          </w:tcPr>
          <w:p w14:paraId="18ABB741" w14:textId="48994ABC"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F64549" w:rsidRPr="001E7325" w14:paraId="28D57172" w14:textId="77777777" w:rsidTr="00F64549">
        <w:trPr>
          <w:trHeight w:val="304"/>
        </w:trPr>
        <w:tc>
          <w:tcPr>
            <w:tcW w:w="1276" w:type="pct"/>
            <w:tcBorders>
              <w:top w:val="double" w:sz="4" w:space="0" w:color="auto"/>
              <w:bottom w:val="double" w:sz="4" w:space="0" w:color="auto"/>
            </w:tcBorders>
            <w:shd w:val="clear" w:color="auto" w:fill="FFFFFF" w:themeFill="background1"/>
            <w:vAlign w:val="center"/>
          </w:tcPr>
          <w:p w14:paraId="7D284E93" w14:textId="6A7F09FA" w:rsidR="00F64549" w:rsidRPr="001E7325" w:rsidRDefault="00F64549" w:rsidP="00F64549">
            <w:pPr>
              <w:shd w:val="clear" w:color="auto" w:fill="FFFFFF" w:themeFill="background1"/>
              <w:jc w:val="both"/>
              <w:rPr>
                <w:rFonts w:ascii="Arial" w:hAnsi="Arial" w:cs="Arial"/>
                <w:sz w:val="20"/>
                <w:szCs w:val="20"/>
                <w:lang w:val="hr-HR"/>
              </w:rPr>
            </w:pPr>
            <w:r w:rsidRPr="001E7325">
              <w:rPr>
                <w:rFonts w:ascii="Arial" w:hAnsi="Arial" w:cs="Arial"/>
                <w:b/>
                <w:szCs w:val="20"/>
                <w:lang w:val="hr-HR"/>
              </w:rPr>
              <w:t>2.3.3.</w:t>
            </w:r>
            <w:r w:rsidRPr="001E7325">
              <w:rPr>
                <w:rFonts w:ascii="Arial" w:hAnsi="Arial" w:cs="Arial"/>
                <w:szCs w:val="20"/>
                <w:lang w:val="hr-HR"/>
              </w:rPr>
              <w:t xml:space="preserve"> </w:t>
            </w:r>
            <w:r w:rsidRPr="001E7325">
              <w:rPr>
                <w:rFonts w:ascii="Arial" w:hAnsi="Arial" w:cs="Arial"/>
                <w:sz w:val="20"/>
                <w:szCs w:val="20"/>
                <w:lang w:val="hr-HR"/>
              </w:rPr>
              <w:t>Potpisati memorandum o saradnji između nadležnih insti-tucija u vezi sa jedinstvenim priku-pljanjem i razmjenom podataka</w:t>
            </w:r>
          </w:p>
        </w:tc>
        <w:tc>
          <w:tcPr>
            <w:tcW w:w="570" w:type="pct"/>
            <w:gridSpan w:val="2"/>
            <w:tcBorders>
              <w:top w:val="double" w:sz="4" w:space="0" w:color="auto"/>
              <w:bottom w:val="double" w:sz="4" w:space="0" w:color="auto"/>
            </w:tcBorders>
            <w:shd w:val="clear" w:color="auto" w:fill="FFFFFF" w:themeFill="background1"/>
          </w:tcPr>
          <w:p w14:paraId="08D930D0"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0F3256E9"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p w14:paraId="193CD6BA"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MP</w:t>
            </w:r>
          </w:p>
          <w:p w14:paraId="4E066C3F"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VS</w:t>
            </w:r>
          </w:p>
          <w:p w14:paraId="0E5B61F4" w14:textId="67737C15"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VDT</w:t>
            </w:r>
          </w:p>
        </w:tc>
        <w:tc>
          <w:tcPr>
            <w:tcW w:w="606" w:type="pct"/>
            <w:gridSpan w:val="2"/>
            <w:tcBorders>
              <w:top w:val="double" w:sz="4" w:space="0" w:color="auto"/>
              <w:bottom w:val="double" w:sz="4" w:space="0" w:color="auto"/>
            </w:tcBorders>
            <w:shd w:val="clear" w:color="auto" w:fill="FFFFFF" w:themeFill="background1"/>
            <w:vAlign w:val="center"/>
          </w:tcPr>
          <w:p w14:paraId="62C98D8D" w14:textId="02DCEFAF"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2028 -II Q 2028</w:t>
            </w:r>
          </w:p>
        </w:tc>
        <w:tc>
          <w:tcPr>
            <w:tcW w:w="962" w:type="pct"/>
            <w:gridSpan w:val="6"/>
            <w:tcBorders>
              <w:top w:val="double" w:sz="4" w:space="0" w:color="auto"/>
              <w:bottom w:val="double" w:sz="4" w:space="0" w:color="auto"/>
            </w:tcBorders>
            <w:shd w:val="clear" w:color="auto" w:fill="FFFFFF" w:themeFill="background1"/>
            <w:vAlign w:val="center"/>
          </w:tcPr>
          <w:p w14:paraId="6948581A" w14:textId="0D8F84B1" w:rsidR="00F64549" w:rsidRPr="001E7325" w:rsidRDefault="00F64549" w:rsidP="00F64549">
            <w:pPr>
              <w:pStyle w:val="Default"/>
              <w:jc w:val="center"/>
              <w:rPr>
                <w:rFonts w:ascii="Arial" w:hAnsi="Arial" w:cs="Arial"/>
                <w:sz w:val="20"/>
                <w:szCs w:val="20"/>
                <w:lang w:val="hr-HR"/>
              </w:rPr>
            </w:pPr>
            <w:r w:rsidRPr="001E7325">
              <w:rPr>
                <w:rFonts w:ascii="Arial" w:hAnsi="Arial" w:cs="Arial"/>
                <w:sz w:val="20"/>
                <w:szCs w:val="20"/>
                <w:lang w:val="hr-HR"/>
              </w:rPr>
              <w:t>Potpisan memorandum o saradnji</w:t>
            </w:r>
          </w:p>
        </w:tc>
        <w:tc>
          <w:tcPr>
            <w:tcW w:w="622" w:type="pct"/>
            <w:gridSpan w:val="2"/>
            <w:tcBorders>
              <w:top w:val="double" w:sz="4" w:space="0" w:color="auto"/>
              <w:bottom w:val="double" w:sz="4" w:space="0" w:color="auto"/>
              <w:right w:val="double" w:sz="4" w:space="0" w:color="auto"/>
            </w:tcBorders>
            <w:shd w:val="clear" w:color="auto" w:fill="FFFFFF" w:themeFill="background1"/>
            <w:vAlign w:val="center"/>
          </w:tcPr>
          <w:p w14:paraId="1768BD48" w14:textId="0E747DDB"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964" w:type="pct"/>
            <w:gridSpan w:val="2"/>
            <w:tcBorders>
              <w:top w:val="double" w:sz="4" w:space="0" w:color="auto"/>
              <w:bottom w:val="double" w:sz="4" w:space="0" w:color="auto"/>
              <w:right w:val="double" w:sz="4" w:space="0" w:color="auto"/>
            </w:tcBorders>
            <w:shd w:val="clear" w:color="auto" w:fill="FFFFFF" w:themeFill="background1"/>
            <w:vAlign w:val="center"/>
          </w:tcPr>
          <w:p w14:paraId="283232D9" w14:textId="63827473"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F64549" w:rsidRPr="001E7325" w14:paraId="75CF4270" w14:textId="77777777" w:rsidTr="00F64549">
        <w:trPr>
          <w:trHeight w:val="304"/>
        </w:trPr>
        <w:tc>
          <w:tcPr>
            <w:tcW w:w="1276" w:type="pct"/>
            <w:tcBorders>
              <w:top w:val="double" w:sz="4" w:space="0" w:color="auto"/>
              <w:bottom w:val="double" w:sz="4" w:space="0" w:color="auto"/>
            </w:tcBorders>
            <w:shd w:val="clear" w:color="auto" w:fill="FFFFFF" w:themeFill="background1"/>
            <w:vAlign w:val="center"/>
          </w:tcPr>
          <w:p w14:paraId="28055669" w14:textId="5DF06104" w:rsidR="00F64549" w:rsidRPr="001E7325" w:rsidRDefault="00F64549" w:rsidP="00F64549">
            <w:pPr>
              <w:shd w:val="clear" w:color="auto" w:fill="FFFFFF" w:themeFill="background1"/>
              <w:jc w:val="both"/>
              <w:rPr>
                <w:rFonts w:ascii="Arial" w:hAnsi="Arial" w:cs="Arial"/>
                <w:sz w:val="20"/>
                <w:szCs w:val="20"/>
                <w:lang w:val="hr-HR"/>
              </w:rPr>
            </w:pPr>
            <w:r w:rsidRPr="001E7325">
              <w:rPr>
                <w:rFonts w:ascii="Arial" w:hAnsi="Arial" w:cs="Arial"/>
                <w:b/>
                <w:szCs w:val="20"/>
                <w:lang w:val="hr-HR"/>
              </w:rPr>
              <w:t>2.3.4.</w:t>
            </w:r>
            <w:r w:rsidRPr="001E7325">
              <w:rPr>
                <w:rFonts w:ascii="Arial" w:hAnsi="Arial" w:cs="Arial"/>
                <w:szCs w:val="20"/>
                <w:lang w:val="hr-HR"/>
              </w:rPr>
              <w:t xml:space="preserve"> </w:t>
            </w:r>
            <w:r w:rsidRPr="001E7325">
              <w:rPr>
                <w:rFonts w:ascii="Arial" w:hAnsi="Arial" w:cs="Arial"/>
                <w:sz w:val="20"/>
                <w:szCs w:val="20"/>
                <w:lang w:val="hr-HR"/>
              </w:rPr>
              <w:t>Obuka relevantnih slu-žbenika za primjenu metodologije</w:t>
            </w:r>
          </w:p>
        </w:tc>
        <w:tc>
          <w:tcPr>
            <w:tcW w:w="570" w:type="pct"/>
            <w:gridSpan w:val="2"/>
            <w:tcBorders>
              <w:top w:val="double" w:sz="4" w:space="0" w:color="auto"/>
              <w:bottom w:val="double" w:sz="4" w:space="0" w:color="auto"/>
            </w:tcBorders>
            <w:shd w:val="clear" w:color="auto" w:fill="FFFFFF" w:themeFill="background1"/>
          </w:tcPr>
          <w:p w14:paraId="0B6DCE6B"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0E949EDD"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p w14:paraId="769F3C67"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MP</w:t>
            </w:r>
          </w:p>
          <w:p w14:paraId="55DD3D7E"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VS</w:t>
            </w:r>
          </w:p>
          <w:p w14:paraId="6FD0AF31" w14:textId="238CF134" w:rsidR="00F64549" w:rsidRPr="001E7325" w:rsidRDefault="00F64549" w:rsidP="00F64549">
            <w:pPr>
              <w:shd w:val="clear" w:color="auto" w:fill="FFFFFF" w:themeFill="background1"/>
              <w:jc w:val="center"/>
              <w:rPr>
                <w:rFonts w:cstheme="minorHAnsi"/>
                <w:sz w:val="20"/>
                <w:szCs w:val="20"/>
                <w:lang w:val="hr-HR"/>
              </w:rPr>
            </w:pPr>
            <w:r w:rsidRPr="001E7325">
              <w:rPr>
                <w:rFonts w:ascii="Arial" w:hAnsi="Arial" w:cs="Arial"/>
                <w:sz w:val="20"/>
                <w:szCs w:val="20"/>
                <w:lang w:val="hr-HR"/>
              </w:rPr>
              <w:t>VDT</w:t>
            </w:r>
          </w:p>
        </w:tc>
        <w:tc>
          <w:tcPr>
            <w:tcW w:w="606" w:type="pct"/>
            <w:gridSpan w:val="2"/>
            <w:tcBorders>
              <w:top w:val="double" w:sz="4" w:space="0" w:color="auto"/>
              <w:bottom w:val="double" w:sz="4" w:space="0" w:color="auto"/>
            </w:tcBorders>
            <w:shd w:val="clear" w:color="auto" w:fill="FFFFFF" w:themeFill="background1"/>
            <w:vAlign w:val="center"/>
          </w:tcPr>
          <w:p w14:paraId="33DDDBB8" w14:textId="3A567669"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 Q 2028 – IV Q 2028</w:t>
            </w:r>
          </w:p>
        </w:tc>
        <w:tc>
          <w:tcPr>
            <w:tcW w:w="962" w:type="pct"/>
            <w:gridSpan w:val="6"/>
            <w:tcBorders>
              <w:top w:val="double" w:sz="4" w:space="0" w:color="auto"/>
              <w:bottom w:val="double" w:sz="4" w:space="0" w:color="auto"/>
            </w:tcBorders>
            <w:shd w:val="clear" w:color="auto" w:fill="FFFFFF" w:themeFill="background1"/>
            <w:vAlign w:val="center"/>
          </w:tcPr>
          <w:p w14:paraId="6142F17E" w14:textId="4FB33705" w:rsidR="00F64549" w:rsidRPr="001E7325" w:rsidRDefault="00F64549" w:rsidP="00F64549">
            <w:pPr>
              <w:pStyle w:val="Default"/>
              <w:jc w:val="center"/>
              <w:rPr>
                <w:rFonts w:ascii="Arial" w:hAnsi="Arial" w:cs="Arial"/>
                <w:sz w:val="20"/>
                <w:szCs w:val="20"/>
                <w:lang w:val="hr-HR"/>
              </w:rPr>
            </w:pPr>
            <w:r w:rsidRPr="001E7325">
              <w:rPr>
                <w:rFonts w:ascii="Arial" w:hAnsi="Arial" w:cs="Arial"/>
                <w:sz w:val="20"/>
                <w:szCs w:val="20"/>
                <w:lang w:val="hr-HR"/>
              </w:rPr>
              <w:t>Najmanje 20 službenika policije, tužilaštava i sudova obučeno za primjenu metodologije.</w:t>
            </w:r>
          </w:p>
        </w:tc>
        <w:tc>
          <w:tcPr>
            <w:tcW w:w="622" w:type="pct"/>
            <w:gridSpan w:val="2"/>
            <w:tcBorders>
              <w:top w:val="double" w:sz="4" w:space="0" w:color="auto"/>
              <w:bottom w:val="double" w:sz="4" w:space="0" w:color="auto"/>
              <w:right w:val="double" w:sz="4" w:space="0" w:color="auto"/>
            </w:tcBorders>
            <w:shd w:val="clear" w:color="auto" w:fill="FFFFFF" w:themeFill="background1"/>
            <w:vAlign w:val="center"/>
          </w:tcPr>
          <w:p w14:paraId="030E0D06"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2 000</w:t>
            </w:r>
          </w:p>
          <w:p w14:paraId="69883871" w14:textId="77777777" w:rsidR="00F64549" w:rsidRPr="001E7325" w:rsidRDefault="00F64549" w:rsidP="00F64549">
            <w:pPr>
              <w:shd w:val="clear" w:color="auto" w:fill="FFFFFF" w:themeFill="background1"/>
              <w:jc w:val="center"/>
              <w:rPr>
                <w:rFonts w:ascii="Arial" w:hAnsi="Arial" w:cs="Arial"/>
                <w:sz w:val="20"/>
                <w:szCs w:val="20"/>
                <w:lang w:val="hr-HR"/>
              </w:rPr>
            </w:pPr>
          </w:p>
          <w:p w14:paraId="60374BD5" w14:textId="2ACEC16F"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4 000</w:t>
            </w:r>
          </w:p>
        </w:tc>
        <w:tc>
          <w:tcPr>
            <w:tcW w:w="964" w:type="pct"/>
            <w:gridSpan w:val="2"/>
            <w:tcBorders>
              <w:top w:val="double" w:sz="4" w:space="0" w:color="auto"/>
              <w:bottom w:val="double" w:sz="4" w:space="0" w:color="auto"/>
              <w:right w:val="double" w:sz="4" w:space="0" w:color="auto"/>
            </w:tcBorders>
            <w:shd w:val="clear" w:color="auto" w:fill="FFFFFF" w:themeFill="background1"/>
            <w:vAlign w:val="center"/>
          </w:tcPr>
          <w:p w14:paraId="13FA2E69" w14:textId="2DB7D454"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64AA1BA9" w14:textId="77777777" w:rsidR="00F64549" w:rsidRPr="001E7325" w:rsidRDefault="00F64549" w:rsidP="00F64549">
            <w:pPr>
              <w:shd w:val="clear" w:color="auto" w:fill="FFFFFF" w:themeFill="background1"/>
              <w:jc w:val="center"/>
              <w:rPr>
                <w:rFonts w:ascii="Arial" w:hAnsi="Arial" w:cs="Arial"/>
                <w:sz w:val="20"/>
                <w:szCs w:val="20"/>
                <w:lang w:val="hr-HR"/>
              </w:rPr>
            </w:pPr>
          </w:p>
          <w:p w14:paraId="44651B25" w14:textId="7FD33520"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F64549" w:rsidRPr="001E7325" w14:paraId="3A400E3D" w14:textId="77777777" w:rsidTr="00F64549">
        <w:trPr>
          <w:trHeight w:val="304"/>
        </w:trPr>
        <w:tc>
          <w:tcPr>
            <w:tcW w:w="1276" w:type="pct"/>
            <w:tcBorders>
              <w:top w:val="double" w:sz="4" w:space="0" w:color="auto"/>
              <w:bottom w:val="double" w:sz="4" w:space="0" w:color="auto"/>
            </w:tcBorders>
            <w:shd w:val="clear" w:color="auto" w:fill="FFFFFF" w:themeFill="background1"/>
          </w:tcPr>
          <w:p w14:paraId="6B9A5D36" w14:textId="7AA059E3" w:rsidR="00F64549" w:rsidRPr="001E7325" w:rsidRDefault="00F64549" w:rsidP="00F64549">
            <w:pPr>
              <w:shd w:val="clear" w:color="auto" w:fill="FFFFFF" w:themeFill="background1"/>
              <w:jc w:val="both"/>
              <w:rPr>
                <w:rFonts w:ascii="Arial" w:hAnsi="Arial" w:cs="Arial"/>
                <w:sz w:val="20"/>
                <w:szCs w:val="20"/>
                <w:lang w:val="hr-HR"/>
              </w:rPr>
            </w:pPr>
            <w:r w:rsidRPr="001E7325">
              <w:rPr>
                <w:rFonts w:ascii="Arial" w:hAnsi="Arial" w:cs="Arial"/>
                <w:b/>
                <w:szCs w:val="20"/>
                <w:lang w:val="hr-HR"/>
              </w:rPr>
              <w:t>2.3.5.</w:t>
            </w:r>
            <w:r w:rsidRPr="001E7325">
              <w:rPr>
                <w:rFonts w:ascii="Arial" w:hAnsi="Arial" w:cs="Arial"/>
                <w:szCs w:val="20"/>
                <w:lang w:val="hr-HR"/>
              </w:rPr>
              <w:t xml:space="preserve"> </w:t>
            </w:r>
            <w:r w:rsidRPr="001E7325">
              <w:rPr>
                <w:rFonts w:ascii="Arial" w:hAnsi="Arial" w:cs="Arial"/>
                <w:sz w:val="20"/>
                <w:szCs w:val="20"/>
                <w:lang w:val="hr-HR"/>
              </w:rPr>
              <w:t xml:space="preserve">Izrada projektnog zadatka za razvoj i tehničku nadogradnju ele-ktronskog sistema ili interopera-bilnog rješenja za razmjenu i agre-giranje podataka </w:t>
            </w:r>
          </w:p>
        </w:tc>
        <w:tc>
          <w:tcPr>
            <w:tcW w:w="570" w:type="pct"/>
            <w:gridSpan w:val="2"/>
            <w:tcBorders>
              <w:top w:val="double" w:sz="4" w:space="0" w:color="auto"/>
              <w:bottom w:val="double" w:sz="4" w:space="0" w:color="auto"/>
            </w:tcBorders>
            <w:shd w:val="clear" w:color="auto" w:fill="FFFFFF" w:themeFill="background1"/>
            <w:vAlign w:val="center"/>
          </w:tcPr>
          <w:p w14:paraId="7837958A"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0770CF7D"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p w14:paraId="0DD4A7BC"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MP</w:t>
            </w:r>
          </w:p>
          <w:p w14:paraId="3233890D"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VS</w:t>
            </w:r>
          </w:p>
          <w:p w14:paraId="1BF6C40D" w14:textId="5A655CBD" w:rsidR="00F64549" w:rsidRPr="001E7325" w:rsidRDefault="00F64549" w:rsidP="00F64549">
            <w:pPr>
              <w:shd w:val="clear" w:color="auto" w:fill="FFFFFF" w:themeFill="background1"/>
              <w:jc w:val="center"/>
              <w:rPr>
                <w:rFonts w:cstheme="minorHAnsi"/>
                <w:sz w:val="20"/>
                <w:szCs w:val="20"/>
                <w:lang w:val="hr-HR"/>
              </w:rPr>
            </w:pPr>
            <w:r w:rsidRPr="001E7325">
              <w:rPr>
                <w:rFonts w:ascii="Arial" w:hAnsi="Arial" w:cs="Arial"/>
                <w:sz w:val="20"/>
                <w:szCs w:val="20"/>
                <w:lang w:val="hr-HR"/>
              </w:rPr>
              <w:t>VDT</w:t>
            </w:r>
          </w:p>
        </w:tc>
        <w:tc>
          <w:tcPr>
            <w:tcW w:w="606" w:type="pct"/>
            <w:gridSpan w:val="2"/>
            <w:tcBorders>
              <w:top w:val="double" w:sz="4" w:space="0" w:color="auto"/>
              <w:bottom w:val="double" w:sz="4" w:space="0" w:color="auto"/>
            </w:tcBorders>
            <w:shd w:val="clear" w:color="auto" w:fill="FFFFFF" w:themeFill="background1"/>
            <w:vAlign w:val="center"/>
          </w:tcPr>
          <w:p w14:paraId="64CBDBB2" w14:textId="18781DCF"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 Q 2028-IV Q 2028.</w:t>
            </w:r>
          </w:p>
        </w:tc>
        <w:tc>
          <w:tcPr>
            <w:tcW w:w="962" w:type="pct"/>
            <w:gridSpan w:val="6"/>
            <w:tcBorders>
              <w:top w:val="double" w:sz="4" w:space="0" w:color="auto"/>
              <w:bottom w:val="double" w:sz="4" w:space="0" w:color="auto"/>
            </w:tcBorders>
            <w:shd w:val="clear" w:color="auto" w:fill="FFFFFF" w:themeFill="background1"/>
            <w:vAlign w:val="center"/>
          </w:tcPr>
          <w:p w14:paraId="7BB8259C" w14:textId="6841408F" w:rsidR="00F64549" w:rsidRPr="001E7325" w:rsidRDefault="00F64549" w:rsidP="00F64549">
            <w:pPr>
              <w:pStyle w:val="Default"/>
              <w:jc w:val="center"/>
              <w:rPr>
                <w:rFonts w:ascii="Arial" w:hAnsi="Arial" w:cs="Arial"/>
                <w:sz w:val="20"/>
                <w:szCs w:val="20"/>
                <w:lang w:val="hr-HR"/>
              </w:rPr>
            </w:pPr>
            <w:r w:rsidRPr="001E7325">
              <w:rPr>
                <w:rFonts w:ascii="Arial" w:hAnsi="Arial" w:cs="Arial"/>
                <w:sz w:val="20"/>
                <w:szCs w:val="20"/>
                <w:lang w:val="hr-HR"/>
              </w:rPr>
              <w:t>Izrađen projektni zadatak</w:t>
            </w:r>
          </w:p>
        </w:tc>
        <w:tc>
          <w:tcPr>
            <w:tcW w:w="622" w:type="pct"/>
            <w:gridSpan w:val="2"/>
            <w:tcBorders>
              <w:top w:val="double" w:sz="4" w:space="0" w:color="auto"/>
              <w:bottom w:val="double" w:sz="4" w:space="0" w:color="auto"/>
              <w:right w:val="double" w:sz="4" w:space="0" w:color="auto"/>
            </w:tcBorders>
            <w:shd w:val="clear" w:color="auto" w:fill="FFFFFF" w:themeFill="background1"/>
            <w:vAlign w:val="center"/>
          </w:tcPr>
          <w:p w14:paraId="1C6736FB" w14:textId="77777777" w:rsidR="00F64549" w:rsidRPr="001E7325" w:rsidRDefault="00F64549" w:rsidP="00F64549">
            <w:pPr>
              <w:shd w:val="clear" w:color="auto" w:fill="FFFFFF" w:themeFill="background1"/>
              <w:jc w:val="center"/>
              <w:rPr>
                <w:rFonts w:ascii="Arial" w:hAnsi="Arial" w:cs="Arial"/>
                <w:sz w:val="20"/>
                <w:szCs w:val="20"/>
                <w:lang w:val="hr-HR"/>
              </w:rPr>
            </w:pPr>
          </w:p>
          <w:p w14:paraId="0E9F9ABB" w14:textId="344A84B6" w:rsidR="00F64549" w:rsidRPr="001E7325" w:rsidRDefault="00F64549" w:rsidP="00F64549">
            <w:pPr>
              <w:shd w:val="clear" w:color="auto" w:fill="FFFFFF" w:themeFill="background1"/>
              <w:jc w:val="center"/>
              <w:rPr>
                <w:rFonts w:ascii="Arial" w:hAnsi="Arial" w:cs="Arial"/>
                <w:sz w:val="20"/>
                <w:szCs w:val="20"/>
                <w:lang w:val="hr-HR"/>
              </w:rPr>
            </w:pPr>
          </w:p>
        </w:tc>
        <w:tc>
          <w:tcPr>
            <w:tcW w:w="964" w:type="pct"/>
            <w:gridSpan w:val="2"/>
            <w:tcBorders>
              <w:top w:val="double" w:sz="4" w:space="0" w:color="auto"/>
              <w:bottom w:val="double" w:sz="4" w:space="0" w:color="auto"/>
              <w:right w:val="double" w:sz="4" w:space="0" w:color="auto"/>
            </w:tcBorders>
            <w:shd w:val="clear" w:color="auto" w:fill="FFFFFF" w:themeFill="background1"/>
            <w:vAlign w:val="center"/>
          </w:tcPr>
          <w:p w14:paraId="64F6619E"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71DB0E23" w14:textId="77777777" w:rsidR="00F64549" w:rsidRPr="001E7325" w:rsidRDefault="00F64549" w:rsidP="00F64549">
            <w:pPr>
              <w:shd w:val="clear" w:color="auto" w:fill="FFFFFF" w:themeFill="background1"/>
              <w:jc w:val="center"/>
              <w:rPr>
                <w:rFonts w:ascii="Arial" w:hAnsi="Arial" w:cs="Arial"/>
                <w:sz w:val="20"/>
                <w:szCs w:val="20"/>
                <w:lang w:val="hr-HR"/>
              </w:rPr>
            </w:pPr>
          </w:p>
          <w:p w14:paraId="1BFFAA96" w14:textId="7BBA4734"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F64549" w:rsidRPr="001E7325" w14:paraId="4208817F" w14:textId="77777777" w:rsidTr="1DC9884D">
        <w:trPr>
          <w:trHeight w:val="304"/>
        </w:trPr>
        <w:tc>
          <w:tcPr>
            <w:tcW w:w="5000" w:type="pct"/>
            <w:gridSpan w:val="15"/>
            <w:tcBorders>
              <w:top w:val="double" w:sz="4" w:space="0" w:color="auto"/>
              <w:bottom w:val="double" w:sz="4" w:space="0" w:color="auto"/>
              <w:right w:val="double" w:sz="4" w:space="0" w:color="auto"/>
            </w:tcBorders>
            <w:shd w:val="clear" w:color="auto" w:fill="FFFFFF" w:themeFill="background1"/>
          </w:tcPr>
          <w:p w14:paraId="5A56B90B" w14:textId="77777777" w:rsidR="00F64549" w:rsidRPr="001E7325" w:rsidRDefault="00F64549" w:rsidP="00F64549">
            <w:pPr>
              <w:shd w:val="clear" w:color="auto" w:fill="FFFFFF" w:themeFill="background1"/>
              <w:jc w:val="both"/>
              <w:rPr>
                <w:rFonts w:ascii="Arial" w:hAnsi="Arial" w:cs="Arial"/>
                <w:sz w:val="20"/>
                <w:szCs w:val="20"/>
                <w:lang w:val="hr-HR"/>
              </w:rPr>
            </w:pPr>
          </w:p>
          <w:p w14:paraId="588D5BD3" w14:textId="77777777" w:rsidR="00F64549" w:rsidRPr="001E7325" w:rsidRDefault="00F64549" w:rsidP="00F64549">
            <w:pPr>
              <w:shd w:val="clear" w:color="auto" w:fill="FFFFFF" w:themeFill="background1"/>
              <w:rPr>
                <w:rFonts w:cstheme="minorHAnsi"/>
                <w:sz w:val="20"/>
                <w:szCs w:val="20"/>
                <w:lang w:val="hr-HR"/>
              </w:rPr>
            </w:pPr>
          </w:p>
        </w:tc>
      </w:tr>
      <w:tr w:rsidR="00F64549" w:rsidRPr="001E7325" w14:paraId="5DAD0B00" w14:textId="77777777" w:rsidTr="1DC9884D">
        <w:trPr>
          <w:trHeight w:val="582"/>
        </w:trPr>
        <w:tc>
          <w:tcPr>
            <w:tcW w:w="5000" w:type="pct"/>
            <w:gridSpan w:val="15"/>
            <w:tcBorders>
              <w:top w:val="double" w:sz="4" w:space="0" w:color="auto"/>
              <w:right w:val="double" w:sz="4" w:space="0" w:color="auto"/>
            </w:tcBorders>
            <w:shd w:val="clear" w:color="auto" w:fill="E2EFD9" w:themeFill="accent6" w:themeFillTint="33"/>
          </w:tcPr>
          <w:p w14:paraId="09D3FFF3" w14:textId="0F3B8773" w:rsidR="00F64549" w:rsidRPr="001E7325" w:rsidRDefault="00F64549" w:rsidP="00F64549">
            <w:pPr>
              <w:jc w:val="both"/>
              <w:rPr>
                <w:rFonts w:ascii="Arial" w:eastAsiaTheme="minorHAnsi" w:hAnsi="Arial" w:cs="Arial"/>
                <w:b/>
                <w:bCs/>
                <w:kern w:val="2"/>
                <w:lang w:val="hr-HR"/>
                <w14:ligatures w14:val="standardContextual"/>
              </w:rPr>
            </w:pPr>
            <w:r w:rsidRPr="001E7325">
              <w:rPr>
                <w:rFonts w:ascii="Arial" w:hAnsi="Arial" w:cs="Arial"/>
                <w:b/>
                <w:bCs/>
                <w:lang w:val="hr-HR"/>
              </w:rPr>
              <w:t xml:space="preserve">Operativni cilj 2.4.: </w:t>
            </w:r>
            <w:r w:rsidRPr="001E7325">
              <w:rPr>
                <w:rFonts w:ascii="Arial" w:eastAsiaTheme="minorHAnsi" w:hAnsi="Arial" w:cs="Arial"/>
                <w:kern w:val="2"/>
                <w:lang w:val="hr-HR"/>
                <w14:ligatures w14:val="standardContextual"/>
              </w:rPr>
              <w:t>Uspostaviti i osigurati dosljednu primjenu standardnih operativnih procedura (SOP) za sistematsko praćenje porijekla (tracing) svakog zaplijenjenog ili pronađenog oružja</w:t>
            </w:r>
            <w:r w:rsidRPr="001E7325">
              <w:rPr>
                <w:rFonts w:ascii="Arial" w:eastAsiaTheme="minorHAnsi" w:hAnsi="Arial" w:cs="Arial"/>
                <w:b/>
                <w:kern w:val="2"/>
                <w:lang w:val="hr-HR"/>
                <w14:ligatures w14:val="standardContextual"/>
              </w:rPr>
              <w:t xml:space="preserve"> </w:t>
            </w:r>
          </w:p>
          <w:p w14:paraId="0C27607B" w14:textId="6A563FA1" w:rsidR="00F64549" w:rsidRPr="001E7325" w:rsidRDefault="00F64549" w:rsidP="00F64549">
            <w:pPr>
              <w:rPr>
                <w:rFonts w:ascii="Arial" w:hAnsi="Arial" w:cs="Arial"/>
                <w:sz w:val="20"/>
                <w:szCs w:val="20"/>
                <w:lang w:val="hr-HR"/>
              </w:rPr>
            </w:pPr>
          </w:p>
        </w:tc>
      </w:tr>
      <w:tr w:rsidR="00F64549" w:rsidRPr="001E7325" w14:paraId="1BE8E2F7" w14:textId="77777777" w:rsidTr="00F64549">
        <w:trPr>
          <w:trHeight w:val="582"/>
        </w:trPr>
        <w:tc>
          <w:tcPr>
            <w:tcW w:w="1276" w:type="pct"/>
            <w:tcBorders>
              <w:top w:val="double" w:sz="4" w:space="0" w:color="auto"/>
              <w:right w:val="double" w:sz="4" w:space="0" w:color="auto"/>
            </w:tcBorders>
            <w:shd w:val="clear" w:color="auto" w:fill="FBE4D5" w:themeFill="accent2" w:themeFillTint="33"/>
            <w:vAlign w:val="center"/>
          </w:tcPr>
          <w:p w14:paraId="528BECCE" w14:textId="77777777" w:rsidR="00F64549" w:rsidRPr="001E7325" w:rsidRDefault="00F64549" w:rsidP="00F64549">
            <w:pPr>
              <w:jc w:val="center"/>
              <w:rPr>
                <w:rFonts w:ascii="Arial" w:hAnsi="Arial" w:cs="Arial"/>
                <w:szCs w:val="20"/>
                <w:lang w:val="hr-HR"/>
              </w:rPr>
            </w:pPr>
            <w:r w:rsidRPr="001E7325">
              <w:rPr>
                <w:rFonts w:ascii="Arial" w:hAnsi="Arial" w:cs="Arial"/>
                <w:szCs w:val="20"/>
                <w:lang w:val="hr-HR"/>
              </w:rPr>
              <w:t>Indikatori učinka</w:t>
            </w:r>
          </w:p>
        </w:tc>
        <w:tc>
          <w:tcPr>
            <w:tcW w:w="1044" w:type="pct"/>
            <w:gridSpan w:val="3"/>
            <w:tcBorders>
              <w:top w:val="double" w:sz="4" w:space="0" w:color="auto"/>
              <w:right w:val="double" w:sz="4" w:space="0" w:color="auto"/>
            </w:tcBorders>
            <w:shd w:val="clear" w:color="auto" w:fill="FBE4D5" w:themeFill="accent2" w:themeFillTint="33"/>
            <w:vAlign w:val="center"/>
          </w:tcPr>
          <w:p w14:paraId="5D088F46" w14:textId="607058D6" w:rsidR="00F64549" w:rsidRPr="001E7325" w:rsidRDefault="00F64549" w:rsidP="00F64549">
            <w:pPr>
              <w:jc w:val="center"/>
              <w:rPr>
                <w:rFonts w:ascii="Arial" w:hAnsi="Arial" w:cs="Arial"/>
                <w:szCs w:val="20"/>
                <w:lang w:val="hr-HR"/>
              </w:rPr>
            </w:pPr>
            <w:r w:rsidRPr="001E7325">
              <w:rPr>
                <w:rFonts w:ascii="Arial" w:hAnsi="Arial" w:cs="Arial"/>
                <w:bCs/>
                <w:szCs w:val="20"/>
                <w:lang w:val="hr-HR"/>
              </w:rPr>
              <w:t>Izvor verifikacije</w:t>
            </w:r>
          </w:p>
        </w:tc>
        <w:tc>
          <w:tcPr>
            <w:tcW w:w="900" w:type="pct"/>
            <w:gridSpan w:val="5"/>
            <w:tcBorders>
              <w:top w:val="double" w:sz="4" w:space="0" w:color="auto"/>
              <w:right w:val="double" w:sz="4" w:space="0" w:color="auto"/>
            </w:tcBorders>
            <w:shd w:val="clear" w:color="auto" w:fill="FBE4D5" w:themeFill="accent2" w:themeFillTint="33"/>
            <w:vAlign w:val="center"/>
          </w:tcPr>
          <w:p w14:paraId="1A4DA8CA" w14:textId="6EF9032E" w:rsidR="00F64549" w:rsidRPr="001E7325" w:rsidRDefault="00F64549" w:rsidP="00F64549">
            <w:pPr>
              <w:jc w:val="center"/>
              <w:rPr>
                <w:rFonts w:ascii="Arial" w:hAnsi="Arial" w:cs="Arial"/>
                <w:szCs w:val="20"/>
                <w:lang w:val="hr-HR"/>
              </w:rPr>
            </w:pPr>
            <w:r w:rsidRPr="001E7325">
              <w:rPr>
                <w:rFonts w:ascii="Arial" w:hAnsi="Arial" w:cs="Arial"/>
                <w:szCs w:val="20"/>
                <w:lang w:val="hr-HR"/>
              </w:rPr>
              <w:t>Početna vrijednost u 2026.</w:t>
            </w:r>
          </w:p>
        </w:tc>
        <w:tc>
          <w:tcPr>
            <w:tcW w:w="816" w:type="pct"/>
            <w:gridSpan w:val="4"/>
            <w:tcBorders>
              <w:top w:val="double" w:sz="4" w:space="0" w:color="auto"/>
              <w:right w:val="double" w:sz="4" w:space="0" w:color="auto"/>
            </w:tcBorders>
            <w:shd w:val="clear" w:color="auto" w:fill="FBE4D5" w:themeFill="accent2" w:themeFillTint="33"/>
            <w:vAlign w:val="center"/>
          </w:tcPr>
          <w:p w14:paraId="2C6D549C" w14:textId="64558711" w:rsidR="00F64549" w:rsidRPr="001E7325" w:rsidRDefault="00F64549" w:rsidP="00F64549">
            <w:pPr>
              <w:jc w:val="center"/>
              <w:rPr>
                <w:rFonts w:ascii="Arial" w:hAnsi="Arial" w:cs="Arial"/>
                <w:szCs w:val="20"/>
                <w:lang w:val="hr-HR"/>
              </w:rPr>
            </w:pPr>
            <w:r w:rsidRPr="001E7325">
              <w:rPr>
                <w:rFonts w:ascii="Arial" w:hAnsi="Arial" w:cs="Arial"/>
                <w:bCs/>
                <w:szCs w:val="20"/>
                <w:lang w:val="hr-HR"/>
              </w:rPr>
              <w:t>Ciljana vrijednost u 2028.</w:t>
            </w:r>
          </w:p>
        </w:tc>
        <w:tc>
          <w:tcPr>
            <w:tcW w:w="964" w:type="pct"/>
            <w:gridSpan w:val="2"/>
            <w:tcBorders>
              <w:top w:val="double" w:sz="4" w:space="0" w:color="auto"/>
              <w:right w:val="double" w:sz="4" w:space="0" w:color="auto"/>
            </w:tcBorders>
            <w:shd w:val="clear" w:color="auto" w:fill="FBE4D5" w:themeFill="accent2" w:themeFillTint="33"/>
            <w:vAlign w:val="center"/>
          </w:tcPr>
          <w:p w14:paraId="7953B8E3" w14:textId="550B6BD1" w:rsidR="00F64549" w:rsidRPr="001E7325" w:rsidRDefault="00F64549" w:rsidP="00F64549">
            <w:pPr>
              <w:jc w:val="center"/>
              <w:rPr>
                <w:rFonts w:ascii="Arial" w:hAnsi="Arial" w:cs="Arial"/>
                <w:szCs w:val="20"/>
                <w:lang w:val="hr-HR"/>
              </w:rPr>
            </w:pPr>
            <w:r w:rsidRPr="001E7325">
              <w:rPr>
                <w:rFonts w:ascii="Arial" w:hAnsi="Arial" w:cs="Arial"/>
                <w:bCs/>
                <w:szCs w:val="20"/>
                <w:lang w:val="hr-HR"/>
              </w:rPr>
              <w:t>Ciljana vrijednost u 2030.</w:t>
            </w:r>
          </w:p>
        </w:tc>
      </w:tr>
      <w:tr w:rsidR="00F64549" w:rsidRPr="00090858" w14:paraId="65669ED2" w14:textId="77777777" w:rsidTr="00F64549">
        <w:trPr>
          <w:trHeight w:val="582"/>
        </w:trPr>
        <w:tc>
          <w:tcPr>
            <w:tcW w:w="1276" w:type="pct"/>
            <w:tcBorders>
              <w:top w:val="double" w:sz="4" w:space="0" w:color="auto"/>
              <w:right w:val="double" w:sz="4" w:space="0" w:color="auto"/>
            </w:tcBorders>
            <w:shd w:val="clear" w:color="auto" w:fill="FFFFFF" w:themeFill="background1"/>
            <w:vAlign w:val="center"/>
          </w:tcPr>
          <w:p w14:paraId="5057D301" w14:textId="306E0F08"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Usvojene i operativne standardne operativne procedure za praćenje porijekla vatrenog oružja</w:t>
            </w:r>
          </w:p>
        </w:tc>
        <w:tc>
          <w:tcPr>
            <w:tcW w:w="1044" w:type="pct"/>
            <w:gridSpan w:val="3"/>
            <w:tcBorders>
              <w:top w:val="double" w:sz="4" w:space="0" w:color="auto"/>
              <w:right w:val="double" w:sz="4" w:space="0" w:color="auto"/>
            </w:tcBorders>
            <w:shd w:val="clear" w:color="auto" w:fill="FFFFFF" w:themeFill="background1"/>
            <w:vAlign w:val="center"/>
          </w:tcPr>
          <w:p w14:paraId="5446ACD2" w14:textId="17B83EB1"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Knjiga registra internih procedura MUP-a</w:t>
            </w:r>
          </w:p>
        </w:tc>
        <w:tc>
          <w:tcPr>
            <w:tcW w:w="900" w:type="pct"/>
            <w:gridSpan w:val="5"/>
            <w:tcBorders>
              <w:top w:val="double" w:sz="4" w:space="0" w:color="auto"/>
              <w:right w:val="double" w:sz="4" w:space="0" w:color="auto"/>
            </w:tcBorders>
            <w:shd w:val="clear" w:color="auto" w:fill="FFFFFF" w:themeFill="background1"/>
          </w:tcPr>
          <w:p w14:paraId="27DFA917" w14:textId="77777777" w:rsidR="00F64549" w:rsidRPr="001E7325" w:rsidRDefault="00F64549" w:rsidP="00F64549">
            <w:pPr>
              <w:jc w:val="center"/>
              <w:rPr>
                <w:rFonts w:ascii="Arial" w:hAnsi="Arial" w:cs="Arial"/>
                <w:sz w:val="20"/>
                <w:szCs w:val="20"/>
                <w:lang w:val="hr-HR"/>
              </w:rPr>
            </w:pPr>
          </w:p>
          <w:p w14:paraId="39A5FE63" w14:textId="67D66B4F"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0%</w:t>
            </w:r>
          </w:p>
          <w:p w14:paraId="1FD407A1" w14:textId="77777777" w:rsidR="00F64549" w:rsidRPr="001E7325" w:rsidRDefault="00F64549" w:rsidP="00F64549">
            <w:pPr>
              <w:jc w:val="both"/>
              <w:rPr>
                <w:rFonts w:ascii="Arial" w:hAnsi="Arial" w:cs="Arial"/>
                <w:sz w:val="20"/>
                <w:szCs w:val="20"/>
                <w:lang w:val="hr-HR"/>
              </w:rPr>
            </w:pPr>
          </w:p>
          <w:p w14:paraId="2429934D" w14:textId="7DC56D7A" w:rsidR="00F64549" w:rsidRPr="001E7325" w:rsidRDefault="00F64549" w:rsidP="00F64549">
            <w:pPr>
              <w:jc w:val="both"/>
              <w:rPr>
                <w:rFonts w:ascii="Arial" w:hAnsi="Arial" w:cs="Arial"/>
                <w:sz w:val="20"/>
                <w:szCs w:val="20"/>
                <w:lang w:val="hr-HR"/>
              </w:rPr>
            </w:pPr>
            <w:r w:rsidRPr="001E7325">
              <w:rPr>
                <w:rFonts w:ascii="Arial" w:hAnsi="Arial" w:cs="Arial"/>
                <w:sz w:val="20"/>
                <w:szCs w:val="20"/>
                <w:lang w:val="hr-HR"/>
              </w:rPr>
              <w:t xml:space="preserve">NFT za vatreno oru-žje kontinuirano ko-risti SIENA i iARMS za razmjenu info-rmacija i podno-šenje zahtjeva za tracing, uključujući ukradeno, izgublje-no i zaplijenjeno oružje od opera-tivnog interesa, ali  formalni SOP za sistematsko pokre-tanje </w:t>
            </w:r>
            <w:r w:rsidRPr="001E7325">
              <w:rPr>
                <w:rFonts w:ascii="Arial" w:hAnsi="Arial" w:cs="Arial"/>
                <w:sz w:val="20"/>
                <w:szCs w:val="20"/>
                <w:lang w:val="hr-HR"/>
              </w:rPr>
              <w:lastRenderedPageBreak/>
              <w:t>praćenja za svako zaplijenjeno oružje nije usvojen</w:t>
            </w:r>
          </w:p>
        </w:tc>
        <w:tc>
          <w:tcPr>
            <w:tcW w:w="816" w:type="pct"/>
            <w:gridSpan w:val="4"/>
            <w:tcBorders>
              <w:top w:val="double" w:sz="4" w:space="0" w:color="auto"/>
              <w:right w:val="double" w:sz="4" w:space="0" w:color="auto"/>
            </w:tcBorders>
            <w:shd w:val="clear" w:color="auto" w:fill="FFFFFF" w:themeFill="background1"/>
          </w:tcPr>
          <w:p w14:paraId="700B950C" w14:textId="77777777" w:rsidR="00F64549" w:rsidRPr="001E7325" w:rsidRDefault="00F64549" w:rsidP="00F64549">
            <w:pPr>
              <w:jc w:val="center"/>
              <w:rPr>
                <w:rFonts w:ascii="Arial" w:hAnsi="Arial" w:cs="Arial"/>
                <w:sz w:val="20"/>
                <w:szCs w:val="20"/>
                <w:lang w:val="hr-HR"/>
              </w:rPr>
            </w:pPr>
          </w:p>
          <w:p w14:paraId="7E3D78C8" w14:textId="32BCF018"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50%</w:t>
            </w:r>
          </w:p>
          <w:p w14:paraId="1553917A" w14:textId="77777777" w:rsidR="00F64549" w:rsidRPr="001E7325" w:rsidRDefault="00F64549" w:rsidP="00F64549">
            <w:pPr>
              <w:jc w:val="center"/>
              <w:rPr>
                <w:rFonts w:ascii="Arial" w:hAnsi="Arial" w:cs="Arial"/>
                <w:sz w:val="20"/>
                <w:szCs w:val="20"/>
                <w:lang w:val="hr-HR"/>
              </w:rPr>
            </w:pPr>
          </w:p>
          <w:p w14:paraId="3660DDDD" w14:textId="2EFFB2D8" w:rsidR="00F64549" w:rsidRPr="001E7325" w:rsidRDefault="00F64549" w:rsidP="00F64549">
            <w:pPr>
              <w:jc w:val="both"/>
              <w:rPr>
                <w:rFonts w:ascii="Arial" w:hAnsi="Arial" w:cs="Arial"/>
                <w:sz w:val="20"/>
                <w:szCs w:val="20"/>
                <w:lang w:val="hr-HR"/>
              </w:rPr>
            </w:pPr>
            <w:r w:rsidRPr="001E7325">
              <w:rPr>
                <w:rFonts w:ascii="Arial" w:hAnsi="Arial" w:cs="Arial"/>
                <w:sz w:val="20"/>
                <w:szCs w:val="20"/>
                <w:lang w:val="hr-HR"/>
              </w:rPr>
              <w:t>Usvojen SOP za pra-ćenje; postupak pra-ćenja pokreće se za najmanje 80% zapli-jenjenog ili prona-đenog oružja, uz standardizovanu evi-denciju i praćenje za-htjeva.</w:t>
            </w:r>
          </w:p>
        </w:tc>
        <w:tc>
          <w:tcPr>
            <w:tcW w:w="964" w:type="pct"/>
            <w:gridSpan w:val="2"/>
            <w:tcBorders>
              <w:top w:val="double" w:sz="4" w:space="0" w:color="auto"/>
              <w:right w:val="double" w:sz="4" w:space="0" w:color="auto"/>
            </w:tcBorders>
            <w:shd w:val="clear" w:color="auto" w:fill="FFFFFF" w:themeFill="background1"/>
          </w:tcPr>
          <w:p w14:paraId="3F3730E6" w14:textId="77777777" w:rsidR="00F64549" w:rsidRPr="001E7325" w:rsidRDefault="00F64549" w:rsidP="00F64549">
            <w:pPr>
              <w:jc w:val="center"/>
              <w:rPr>
                <w:rFonts w:ascii="Arial" w:hAnsi="Arial" w:cs="Arial"/>
                <w:bCs/>
                <w:sz w:val="20"/>
                <w:szCs w:val="20"/>
                <w:lang w:val="hr-HR"/>
              </w:rPr>
            </w:pPr>
          </w:p>
          <w:p w14:paraId="4B6583D0" w14:textId="4FD33F1D" w:rsidR="00F64549" w:rsidRPr="001E7325" w:rsidRDefault="00F64549" w:rsidP="00F64549">
            <w:pPr>
              <w:jc w:val="center"/>
              <w:rPr>
                <w:rFonts w:ascii="Arial" w:hAnsi="Arial" w:cs="Arial"/>
                <w:bCs/>
                <w:sz w:val="20"/>
                <w:szCs w:val="20"/>
                <w:lang w:val="hr-HR"/>
              </w:rPr>
            </w:pPr>
            <w:r w:rsidRPr="001E7325">
              <w:rPr>
                <w:rFonts w:ascii="Arial" w:hAnsi="Arial" w:cs="Arial"/>
                <w:bCs/>
                <w:sz w:val="20"/>
                <w:szCs w:val="20"/>
                <w:lang w:val="hr-HR"/>
              </w:rPr>
              <w:t>100%</w:t>
            </w:r>
          </w:p>
          <w:p w14:paraId="762916A5" w14:textId="77777777" w:rsidR="00F64549" w:rsidRPr="001E7325" w:rsidRDefault="00F64549" w:rsidP="00F64549">
            <w:pPr>
              <w:jc w:val="center"/>
              <w:rPr>
                <w:rFonts w:ascii="Arial" w:hAnsi="Arial" w:cs="Arial"/>
                <w:bCs/>
                <w:sz w:val="20"/>
                <w:szCs w:val="20"/>
                <w:lang w:val="hr-HR"/>
              </w:rPr>
            </w:pPr>
          </w:p>
          <w:p w14:paraId="3D2C3E81" w14:textId="6424FFC9" w:rsidR="00F64549" w:rsidRPr="001E7325" w:rsidRDefault="00F64549" w:rsidP="00F64549">
            <w:pPr>
              <w:jc w:val="both"/>
              <w:rPr>
                <w:rFonts w:ascii="Arial" w:hAnsi="Arial" w:cs="Arial"/>
                <w:bCs/>
                <w:sz w:val="20"/>
                <w:szCs w:val="20"/>
                <w:lang w:val="hr-HR"/>
              </w:rPr>
            </w:pPr>
            <w:r w:rsidRPr="001E7325">
              <w:rPr>
                <w:rFonts w:ascii="Arial" w:hAnsi="Arial" w:cs="Arial"/>
                <w:bCs/>
                <w:sz w:val="20"/>
                <w:szCs w:val="20"/>
                <w:lang w:val="hr-HR"/>
              </w:rPr>
              <w:t>Sistematsko praćenje pokreće se za 100% za-plijenjenog ili prona-đenog oružja, uz doslje-dnu primjenu SOP-a i re-dovnu analizu rezultata praćenja za potrebe ope-rativnog i strateškog pla-niranja.</w:t>
            </w:r>
          </w:p>
        </w:tc>
      </w:tr>
      <w:tr w:rsidR="00F64549" w:rsidRPr="001E7325" w14:paraId="6F6F65BC" w14:textId="77777777" w:rsidTr="00F64549">
        <w:trPr>
          <w:trHeight w:val="955"/>
        </w:trPr>
        <w:tc>
          <w:tcPr>
            <w:tcW w:w="1276" w:type="pct"/>
            <w:tcBorders>
              <w:top w:val="double" w:sz="4" w:space="0" w:color="auto"/>
            </w:tcBorders>
            <w:shd w:val="clear" w:color="auto" w:fill="D9D9D9" w:themeFill="background1" w:themeFillShade="D9"/>
            <w:vAlign w:val="center"/>
          </w:tcPr>
          <w:p w14:paraId="7385C0DF"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570" w:type="pct"/>
            <w:gridSpan w:val="2"/>
            <w:tcBorders>
              <w:top w:val="double" w:sz="4" w:space="0" w:color="auto"/>
            </w:tcBorders>
            <w:shd w:val="clear" w:color="auto" w:fill="D9D9D9" w:themeFill="background1" w:themeFillShade="D9"/>
            <w:vAlign w:val="center"/>
          </w:tcPr>
          <w:p w14:paraId="6D450E5D"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Nosioci aktivnosti</w:t>
            </w:r>
          </w:p>
          <w:p w14:paraId="0D450099" w14:textId="77777777" w:rsidR="00F64549" w:rsidRPr="001E7325" w:rsidRDefault="00F64549" w:rsidP="00F64549">
            <w:pPr>
              <w:jc w:val="center"/>
              <w:rPr>
                <w:rFonts w:ascii="Arial" w:hAnsi="Arial" w:cs="Arial"/>
                <w:b/>
                <w:sz w:val="20"/>
                <w:szCs w:val="20"/>
                <w:lang w:val="hr-HR"/>
              </w:rPr>
            </w:pPr>
          </w:p>
        </w:tc>
        <w:tc>
          <w:tcPr>
            <w:tcW w:w="606" w:type="pct"/>
            <w:gridSpan w:val="2"/>
            <w:tcBorders>
              <w:top w:val="double" w:sz="4" w:space="0" w:color="auto"/>
            </w:tcBorders>
            <w:shd w:val="clear" w:color="auto" w:fill="D9D9D9" w:themeFill="background1" w:themeFillShade="D9"/>
            <w:vAlign w:val="center"/>
          </w:tcPr>
          <w:p w14:paraId="2B3495F8"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962" w:type="pct"/>
            <w:gridSpan w:val="6"/>
            <w:tcBorders>
              <w:top w:val="double" w:sz="4" w:space="0" w:color="auto"/>
            </w:tcBorders>
            <w:shd w:val="clear" w:color="auto" w:fill="D9D9D9" w:themeFill="background1" w:themeFillShade="D9"/>
            <w:vAlign w:val="center"/>
          </w:tcPr>
          <w:p w14:paraId="1B6A2144"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622" w:type="pct"/>
            <w:gridSpan w:val="2"/>
            <w:tcBorders>
              <w:top w:val="double" w:sz="4" w:space="0" w:color="auto"/>
              <w:right w:val="double" w:sz="4" w:space="0" w:color="auto"/>
            </w:tcBorders>
            <w:shd w:val="clear" w:color="auto" w:fill="D9D9D9" w:themeFill="background1" w:themeFillShade="D9"/>
            <w:vAlign w:val="center"/>
          </w:tcPr>
          <w:p w14:paraId="5746BAE2" w14:textId="3F2365A4"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964" w:type="pct"/>
            <w:gridSpan w:val="2"/>
            <w:tcBorders>
              <w:top w:val="double" w:sz="4" w:space="0" w:color="auto"/>
              <w:right w:val="double" w:sz="4" w:space="0" w:color="auto"/>
            </w:tcBorders>
            <w:shd w:val="clear" w:color="auto" w:fill="D9D9D9" w:themeFill="background1" w:themeFillShade="D9"/>
            <w:vAlign w:val="center"/>
          </w:tcPr>
          <w:p w14:paraId="4F7C5255" w14:textId="77777777" w:rsidR="00F64549" w:rsidRPr="001E7325" w:rsidRDefault="00F64549" w:rsidP="00F64549">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F64549" w:rsidRPr="001E7325" w14:paraId="290420FB" w14:textId="77777777" w:rsidTr="00F64549">
        <w:trPr>
          <w:trHeight w:val="304"/>
        </w:trPr>
        <w:tc>
          <w:tcPr>
            <w:tcW w:w="1276" w:type="pct"/>
            <w:tcBorders>
              <w:top w:val="double" w:sz="4" w:space="0" w:color="auto"/>
              <w:bottom w:val="double" w:sz="4" w:space="0" w:color="auto"/>
            </w:tcBorders>
            <w:shd w:val="clear" w:color="auto" w:fill="FFFFFF" w:themeFill="background1"/>
          </w:tcPr>
          <w:p w14:paraId="5D4798DD" w14:textId="3D9C26B9" w:rsidR="00F64549" w:rsidRPr="001E7325" w:rsidRDefault="00F64549" w:rsidP="00F64549">
            <w:pPr>
              <w:shd w:val="clear" w:color="auto" w:fill="FFFFFF" w:themeFill="background1"/>
              <w:jc w:val="both"/>
              <w:rPr>
                <w:rFonts w:ascii="Arial" w:hAnsi="Arial" w:cs="Arial"/>
                <w:sz w:val="20"/>
                <w:szCs w:val="20"/>
                <w:highlight w:val="yellow"/>
                <w:lang w:val="hr-HR"/>
              </w:rPr>
            </w:pPr>
            <w:r w:rsidRPr="001E7325">
              <w:rPr>
                <w:rFonts w:ascii="Arial" w:hAnsi="Arial" w:cs="Arial"/>
                <w:b/>
                <w:szCs w:val="20"/>
                <w:lang w:val="hr-HR"/>
              </w:rPr>
              <w:t>2.4.1.</w:t>
            </w:r>
            <w:r w:rsidRPr="001E7325">
              <w:rPr>
                <w:rFonts w:ascii="Arial" w:hAnsi="Arial" w:cs="Arial"/>
                <w:szCs w:val="20"/>
                <w:lang w:val="hr-HR"/>
              </w:rPr>
              <w:t xml:space="preserve"> </w:t>
            </w:r>
            <w:r w:rsidRPr="001E7325">
              <w:rPr>
                <w:rFonts w:ascii="Arial" w:hAnsi="Arial" w:cs="Arial"/>
                <w:sz w:val="20"/>
                <w:szCs w:val="20"/>
                <w:lang w:val="hr-HR"/>
              </w:rPr>
              <w:t>Izrada nacrta standardnih operativnih procedura za praćenje oružja</w:t>
            </w:r>
          </w:p>
        </w:tc>
        <w:tc>
          <w:tcPr>
            <w:tcW w:w="570" w:type="pct"/>
            <w:gridSpan w:val="2"/>
            <w:tcBorders>
              <w:top w:val="double" w:sz="4" w:space="0" w:color="auto"/>
              <w:bottom w:val="double" w:sz="4" w:space="0" w:color="auto"/>
            </w:tcBorders>
            <w:shd w:val="clear" w:color="auto" w:fill="FFFFFF" w:themeFill="background1"/>
            <w:vAlign w:val="center"/>
          </w:tcPr>
          <w:p w14:paraId="7BADCC0C" w14:textId="0BA0A47C"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1EC04256" w14:textId="5E1FD10A"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tc>
        <w:tc>
          <w:tcPr>
            <w:tcW w:w="606" w:type="pct"/>
            <w:gridSpan w:val="2"/>
            <w:tcBorders>
              <w:top w:val="double" w:sz="4" w:space="0" w:color="auto"/>
              <w:bottom w:val="double" w:sz="4" w:space="0" w:color="auto"/>
            </w:tcBorders>
            <w:shd w:val="clear" w:color="auto" w:fill="FFFFFF" w:themeFill="background1"/>
            <w:vAlign w:val="center"/>
          </w:tcPr>
          <w:p w14:paraId="50BD8DDF" w14:textId="357DE2C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III Q 2026 – IV Q 2026</w:t>
            </w:r>
          </w:p>
        </w:tc>
        <w:tc>
          <w:tcPr>
            <w:tcW w:w="962" w:type="pct"/>
            <w:gridSpan w:val="6"/>
            <w:tcBorders>
              <w:top w:val="double" w:sz="4" w:space="0" w:color="auto"/>
              <w:bottom w:val="double" w:sz="4" w:space="0" w:color="auto"/>
            </w:tcBorders>
            <w:shd w:val="clear" w:color="auto" w:fill="FFFFFF" w:themeFill="background1"/>
            <w:vAlign w:val="center"/>
          </w:tcPr>
          <w:p w14:paraId="12F8796F" w14:textId="133CFDAA"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Izrađen Nacrt standardnih operativnih procedura za sistemsko praćenje oružja izrađen</w:t>
            </w:r>
          </w:p>
        </w:tc>
        <w:tc>
          <w:tcPr>
            <w:tcW w:w="622" w:type="pct"/>
            <w:gridSpan w:val="2"/>
            <w:tcBorders>
              <w:top w:val="double" w:sz="4" w:space="0" w:color="auto"/>
              <w:bottom w:val="double" w:sz="4" w:space="0" w:color="auto"/>
              <w:right w:val="double" w:sz="4" w:space="0" w:color="auto"/>
            </w:tcBorders>
            <w:shd w:val="clear" w:color="auto" w:fill="FFFFFF" w:themeFill="background1"/>
            <w:vAlign w:val="center"/>
          </w:tcPr>
          <w:p w14:paraId="6D44E77C" w14:textId="032BAFFA"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964" w:type="pct"/>
            <w:gridSpan w:val="2"/>
            <w:tcBorders>
              <w:top w:val="double" w:sz="4" w:space="0" w:color="auto"/>
              <w:bottom w:val="double" w:sz="4" w:space="0" w:color="auto"/>
              <w:right w:val="double" w:sz="4" w:space="0" w:color="auto"/>
            </w:tcBorders>
            <w:shd w:val="clear" w:color="auto" w:fill="FFFFFF" w:themeFill="background1"/>
            <w:vAlign w:val="center"/>
          </w:tcPr>
          <w:p w14:paraId="077184E6" w14:textId="17BD8A78"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F64549" w:rsidRPr="001E7325" w14:paraId="6741FD04" w14:textId="77777777" w:rsidTr="00F64549">
        <w:trPr>
          <w:trHeight w:val="304"/>
        </w:trPr>
        <w:tc>
          <w:tcPr>
            <w:tcW w:w="1276" w:type="pct"/>
            <w:tcBorders>
              <w:top w:val="double" w:sz="4" w:space="0" w:color="auto"/>
              <w:bottom w:val="double" w:sz="4" w:space="0" w:color="auto"/>
            </w:tcBorders>
            <w:shd w:val="clear" w:color="auto" w:fill="FFFFFF" w:themeFill="background1"/>
          </w:tcPr>
          <w:p w14:paraId="2D5C5E58" w14:textId="03247F4E" w:rsidR="00F64549" w:rsidRPr="001E7325" w:rsidRDefault="00F64549" w:rsidP="00F64549">
            <w:pPr>
              <w:shd w:val="clear" w:color="auto" w:fill="FFFFFF" w:themeFill="background1"/>
              <w:jc w:val="both"/>
              <w:rPr>
                <w:rFonts w:ascii="Arial" w:hAnsi="Arial" w:cs="Arial"/>
                <w:sz w:val="20"/>
                <w:szCs w:val="20"/>
                <w:highlight w:val="yellow"/>
                <w:lang w:val="hr-HR"/>
              </w:rPr>
            </w:pPr>
            <w:r w:rsidRPr="001E7325">
              <w:rPr>
                <w:rFonts w:ascii="Arial" w:hAnsi="Arial" w:cs="Arial"/>
                <w:b/>
                <w:szCs w:val="20"/>
                <w:lang w:val="hr-HR"/>
              </w:rPr>
              <w:t>2.4.2.</w:t>
            </w:r>
            <w:r w:rsidRPr="001E7325">
              <w:rPr>
                <w:rFonts w:ascii="Arial" w:hAnsi="Arial" w:cs="Arial"/>
                <w:szCs w:val="20"/>
                <w:lang w:val="hr-HR"/>
              </w:rPr>
              <w:t xml:space="preserve"> </w:t>
            </w:r>
            <w:r w:rsidRPr="001E7325">
              <w:rPr>
                <w:rFonts w:ascii="Arial" w:hAnsi="Arial" w:cs="Arial"/>
                <w:sz w:val="20"/>
                <w:szCs w:val="20"/>
                <w:lang w:val="hr-HR"/>
              </w:rPr>
              <w:t xml:space="preserve">Usvojene standardne ope-rativne procedure (SOP) za siste-matsko praćenje (tracing) oružja </w:t>
            </w:r>
          </w:p>
        </w:tc>
        <w:tc>
          <w:tcPr>
            <w:tcW w:w="570" w:type="pct"/>
            <w:gridSpan w:val="2"/>
            <w:tcBorders>
              <w:top w:val="double" w:sz="4" w:space="0" w:color="auto"/>
              <w:bottom w:val="double" w:sz="4" w:space="0" w:color="auto"/>
            </w:tcBorders>
            <w:shd w:val="clear" w:color="auto" w:fill="FFFFFF" w:themeFill="background1"/>
            <w:vAlign w:val="center"/>
          </w:tcPr>
          <w:p w14:paraId="36DC2B28" w14:textId="2CD2E37E"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4B9C211F" w14:textId="37705FC5"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tc>
        <w:tc>
          <w:tcPr>
            <w:tcW w:w="606" w:type="pct"/>
            <w:gridSpan w:val="2"/>
            <w:tcBorders>
              <w:top w:val="double" w:sz="4" w:space="0" w:color="auto"/>
              <w:bottom w:val="double" w:sz="4" w:space="0" w:color="auto"/>
            </w:tcBorders>
            <w:shd w:val="clear" w:color="auto" w:fill="FFFFFF" w:themeFill="background1"/>
            <w:vAlign w:val="center"/>
          </w:tcPr>
          <w:p w14:paraId="3FAF8EB9" w14:textId="32C1769C" w:rsidR="00F64549" w:rsidRPr="001E7325" w:rsidRDefault="00F64549" w:rsidP="00F64549">
            <w:pPr>
              <w:shd w:val="clear" w:color="auto" w:fill="FFFFFF" w:themeFill="background1"/>
              <w:jc w:val="center"/>
              <w:rPr>
                <w:rFonts w:ascii="Arial" w:hAnsi="Arial" w:cs="Arial"/>
                <w:sz w:val="20"/>
                <w:szCs w:val="20"/>
                <w:highlight w:val="yellow"/>
                <w:lang w:val="hr-HR"/>
              </w:rPr>
            </w:pPr>
            <w:r w:rsidRPr="001E7325">
              <w:rPr>
                <w:rFonts w:ascii="Arial" w:hAnsi="Arial" w:cs="Arial"/>
                <w:sz w:val="20"/>
                <w:szCs w:val="20"/>
                <w:lang w:val="hr-HR"/>
              </w:rPr>
              <w:t>I Q 2027 – II Q 2027</w:t>
            </w:r>
          </w:p>
        </w:tc>
        <w:tc>
          <w:tcPr>
            <w:tcW w:w="962" w:type="pct"/>
            <w:gridSpan w:val="6"/>
            <w:tcBorders>
              <w:top w:val="double" w:sz="4" w:space="0" w:color="auto"/>
              <w:bottom w:val="double" w:sz="4" w:space="0" w:color="auto"/>
            </w:tcBorders>
            <w:shd w:val="clear" w:color="auto" w:fill="FFFFFF" w:themeFill="background1"/>
            <w:vAlign w:val="center"/>
          </w:tcPr>
          <w:p w14:paraId="4D0312F1" w14:textId="25DC0FA4" w:rsidR="00F64549" w:rsidRPr="001E7325" w:rsidRDefault="00F64549" w:rsidP="00F64549">
            <w:pPr>
              <w:jc w:val="center"/>
              <w:rPr>
                <w:rFonts w:ascii="Arial" w:hAnsi="Arial" w:cs="Arial"/>
                <w:sz w:val="20"/>
                <w:szCs w:val="20"/>
                <w:highlight w:val="yellow"/>
                <w:lang w:val="hr-HR"/>
              </w:rPr>
            </w:pPr>
            <w:r w:rsidRPr="001E7325">
              <w:rPr>
                <w:rFonts w:ascii="Arial" w:hAnsi="Arial" w:cs="Arial"/>
                <w:sz w:val="20"/>
                <w:szCs w:val="20"/>
                <w:lang w:val="hr-HR"/>
              </w:rPr>
              <w:t>Usvojena standardna operativna procedura (SOP)</w:t>
            </w:r>
          </w:p>
        </w:tc>
        <w:tc>
          <w:tcPr>
            <w:tcW w:w="622" w:type="pct"/>
            <w:gridSpan w:val="2"/>
            <w:tcBorders>
              <w:top w:val="double" w:sz="4" w:space="0" w:color="auto"/>
              <w:bottom w:val="double" w:sz="4" w:space="0" w:color="auto"/>
              <w:right w:val="double" w:sz="4" w:space="0" w:color="auto"/>
            </w:tcBorders>
            <w:shd w:val="clear" w:color="auto" w:fill="FFFFFF" w:themeFill="background1"/>
            <w:vAlign w:val="center"/>
          </w:tcPr>
          <w:p w14:paraId="09FA8930" w14:textId="39E6299F"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964" w:type="pct"/>
            <w:gridSpan w:val="2"/>
            <w:tcBorders>
              <w:top w:val="double" w:sz="4" w:space="0" w:color="auto"/>
              <w:bottom w:val="double" w:sz="4" w:space="0" w:color="auto"/>
              <w:right w:val="double" w:sz="4" w:space="0" w:color="auto"/>
            </w:tcBorders>
            <w:shd w:val="clear" w:color="auto" w:fill="FFFFFF" w:themeFill="background1"/>
            <w:vAlign w:val="center"/>
          </w:tcPr>
          <w:p w14:paraId="6B6D9D8C" w14:textId="36F0CE36"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F64549" w:rsidRPr="001E7325" w14:paraId="350B7493" w14:textId="77777777" w:rsidTr="00F64549">
        <w:trPr>
          <w:trHeight w:val="304"/>
        </w:trPr>
        <w:tc>
          <w:tcPr>
            <w:tcW w:w="1276" w:type="pct"/>
            <w:tcBorders>
              <w:top w:val="double" w:sz="4" w:space="0" w:color="auto"/>
              <w:bottom w:val="double" w:sz="4" w:space="0" w:color="auto"/>
            </w:tcBorders>
            <w:shd w:val="clear" w:color="auto" w:fill="FFFFFF" w:themeFill="background1"/>
            <w:vAlign w:val="center"/>
          </w:tcPr>
          <w:p w14:paraId="7D16A714" w14:textId="060BA35E"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b/>
                <w:szCs w:val="20"/>
                <w:lang w:val="hr-HR"/>
              </w:rPr>
              <w:t>2.4.3.</w:t>
            </w:r>
            <w:r w:rsidRPr="001E7325">
              <w:rPr>
                <w:rFonts w:ascii="Arial" w:hAnsi="Arial" w:cs="Arial"/>
                <w:szCs w:val="20"/>
                <w:lang w:val="hr-HR"/>
              </w:rPr>
              <w:t xml:space="preserve"> </w:t>
            </w:r>
            <w:r w:rsidRPr="001E7325">
              <w:rPr>
                <w:rFonts w:ascii="Arial" w:hAnsi="Arial" w:cs="Arial"/>
                <w:sz w:val="20"/>
                <w:szCs w:val="20"/>
                <w:lang w:val="hr-HR"/>
              </w:rPr>
              <w:t>Organizovanje obuke za pri-mjenu SOP-a</w:t>
            </w:r>
          </w:p>
        </w:tc>
        <w:tc>
          <w:tcPr>
            <w:tcW w:w="570" w:type="pct"/>
            <w:gridSpan w:val="2"/>
            <w:tcBorders>
              <w:top w:val="double" w:sz="4" w:space="0" w:color="auto"/>
              <w:bottom w:val="double" w:sz="4" w:space="0" w:color="auto"/>
            </w:tcBorders>
            <w:shd w:val="clear" w:color="auto" w:fill="FFFFFF" w:themeFill="background1"/>
            <w:vAlign w:val="center"/>
          </w:tcPr>
          <w:p w14:paraId="4485186F" w14:textId="316E2653"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6914B1E2" w14:textId="41074120"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tc>
        <w:tc>
          <w:tcPr>
            <w:tcW w:w="606" w:type="pct"/>
            <w:gridSpan w:val="2"/>
            <w:tcBorders>
              <w:top w:val="double" w:sz="4" w:space="0" w:color="auto"/>
              <w:bottom w:val="double" w:sz="4" w:space="0" w:color="auto"/>
            </w:tcBorders>
            <w:shd w:val="clear" w:color="auto" w:fill="FFFFFF" w:themeFill="background1"/>
            <w:vAlign w:val="center"/>
          </w:tcPr>
          <w:p w14:paraId="59F9229C" w14:textId="31F552B4"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III Q 2027 – IV Q 2027</w:t>
            </w:r>
          </w:p>
        </w:tc>
        <w:tc>
          <w:tcPr>
            <w:tcW w:w="962" w:type="pct"/>
            <w:gridSpan w:val="6"/>
            <w:tcBorders>
              <w:top w:val="double" w:sz="4" w:space="0" w:color="auto"/>
              <w:bottom w:val="double" w:sz="4" w:space="0" w:color="auto"/>
            </w:tcBorders>
            <w:shd w:val="clear" w:color="auto" w:fill="FFFFFF" w:themeFill="background1"/>
            <w:vAlign w:val="center"/>
          </w:tcPr>
          <w:p w14:paraId="45B1B002" w14:textId="14A736AE"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Obučeno najmanje 10 službenika</w:t>
            </w:r>
          </w:p>
        </w:tc>
        <w:tc>
          <w:tcPr>
            <w:tcW w:w="622" w:type="pct"/>
            <w:gridSpan w:val="2"/>
            <w:tcBorders>
              <w:top w:val="double" w:sz="4" w:space="0" w:color="auto"/>
              <w:bottom w:val="double" w:sz="4" w:space="0" w:color="auto"/>
              <w:right w:val="double" w:sz="4" w:space="0" w:color="auto"/>
            </w:tcBorders>
            <w:shd w:val="clear" w:color="auto" w:fill="FFFFFF" w:themeFill="background1"/>
            <w:vAlign w:val="center"/>
          </w:tcPr>
          <w:p w14:paraId="4CBA27CC" w14:textId="3663F12B"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2 000</w:t>
            </w:r>
          </w:p>
        </w:tc>
        <w:tc>
          <w:tcPr>
            <w:tcW w:w="964" w:type="pct"/>
            <w:gridSpan w:val="2"/>
            <w:tcBorders>
              <w:top w:val="double" w:sz="4" w:space="0" w:color="auto"/>
              <w:bottom w:val="double" w:sz="4" w:space="0" w:color="auto"/>
              <w:right w:val="double" w:sz="4" w:space="0" w:color="auto"/>
            </w:tcBorders>
            <w:shd w:val="clear" w:color="auto" w:fill="FFFFFF" w:themeFill="background1"/>
            <w:vAlign w:val="center"/>
          </w:tcPr>
          <w:p w14:paraId="38AC6A79" w14:textId="7777777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1C95AC9B" w14:textId="4929447E"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OEBS</w:t>
            </w:r>
          </w:p>
        </w:tc>
      </w:tr>
      <w:tr w:rsidR="00F64549" w:rsidRPr="001E7325" w14:paraId="71E0801E" w14:textId="77777777" w:rsidTr="00F64549">
        <w:trPr>
          <w:trHeight w:val="304"/>
        </w:trPr>
        <w:tc>
          <w:tcPr>
            <w:tcW w:w="1276" w:type="pct"/>
            <w:tcBorders>
              <w:top w:val="double" w:sz="4" w:space="0" w:color="auto"/>
              <w:bottom w:val="double" w:sz="4" w:space="0" w:color="auto"/>
            </w:tcBorders>
            <w:shd w:val="clear" w:color="auto" w:fill="FFFFFF" w:themeFill="background1"/>
          </w:tcPr>
          <w:p w14:paraId="748B0EC9" w14:textId="328665EA" w:rsidR="00F64549" w:rsidRPr="001E7325" w:rsidRDefault="00F64549" w:rsidP="00F64549">
            <w:pPr>
              <w:shd w:val="clear" w:color="auto" w:fill="FFFFFF" w:themeFill="background1"/>
              <w:jc w:val="both"/>
              <w:rPr>
                <w:rFonts w:ascii="Arial" w:hAnsi="Arial" w:cs="Arial"/>
                <w:sz w:val="20"/>
                <w:szCs w:val="20"/>
                <w:lang w:val="hr-HR"/>
              </w:rPr>
            </w:pPr>
            <w:r w:rsidRPr="001E7325">
              <w:rPr>
                <w:rFonts w:ascii="Arial" w:hAnsi="Arial" w:cs="Arial"/>
                <w:szCs w:val="20"/>
                <w:lang w:val="hr-HR"/>
              </w:rPr>
              <w:t xml:space="preserve">2.4.4. </w:t>
            </w:r>
            <w:r w:rsidRPr="001E7325">
              <w:rPr>
                <w:rFonts w:ascii="Arial" w:hAnsi="Arial" w:cs="Arial"/>
                <w:sz w:val="20"/>
                <w:szCs w:val="20"/>
                <w:lang w:val="hr-HR"/>
              </w:rPr>
              <w:t>Unaprijediti bazu podataka Kradeno, nestalo i nađeno oružje i implementiranjem podataka u odnosu na onesposobljeno oružje</w:t>
            </w:r>
          </w:p>
        </w:tc>
        <w:tc>
          <w:tcPr>
            <w:tcW w:w="570" w:type="pct"/>
            <w:gridSpan w:val="2"/>
            <w:tcBorders>
              <w:top w:val="double" w:sz="4" w:space="0" w:color="auto"/>
              <w:bottom w:val="double" w:sz="4" w:space="0" w:color="auto"/>
            </w:tcBorders>
            <w:shd w:val="clear" w:color="auto" w:fill="FFFFFF" w:themeFill="background1"/>
            <w:vAlign w:val="center"/>
          </w:tcPr>
          <w:p w14:paraId="62541718" w14:textId="69C117EA"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15C32198" w14:textId="4F06EB74"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tc>
        <w:tc>
          <w:tcPr>
            <w:tcW w:w="606" w:type="pct"/>
            <w:gridSpan w:val="2"/>
            <w:tcBorders>
              <w:top w:val="double" w:sz="4" w:space="0" w:color="auto"/>
              <w:bottom w:val="double" w:sz="4" w:space="0" w:color="auto"/>
            </w:tcBorders>
            <w:shd w:val="clear" w:color="auto" w:fill="FFFFFF" w:themeFill="background1"/>
            <w:vAlign w:val="center"/>
          </w:tcPr>
          <w:p w14:paraId="79EC7F55" w14:textId="0DAF680B"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2027 – II Q 2027</w:t>
            </w:r>
          </w:p>
        </w:tc>
        <w:tc>
          <w:tcPr>
            <w:tcW w:w="962" w:type="pct"/>
            <w:gridSpan w:val="6"/>
            <w:tcBorders>
              <w:top w:val="double" w:sz="4" w:space="0" w:color="auto"/>
              <w:bottom w:val="double" w:sz="4" w:space="0" w:color="auto"/>
            </w:tcBorders>
            <w:shd w:val="clear" w:color="auto" w:fill="FFFFFF" w:themeFill="background1"/>
            <w:vAlign w:val="center"/>
          </w:tcPr>
          <w:p w14:paraId="00DDEC26" w14:textId="440D444B" w:rsidR="00F64549" w:rsidRPr="001E7325" w:rsidRDefault="00F64549" w:rsidP="00F64549">
            <w:pPr>
              <w:jc w:val="center"/>
              <w:rPr>
                <w:rFonts w:ascii="Arial" w:hAnsi="Arial" w:cs="Arial"/>
                <w:sz w:val="20"/>
                <w:szCs w:val="20"/>
                <w:lang w:val="hr-HR"/>
              </w:rPr>
            </w:pPr>
            <w:r w:rsidRPr="001E7325">
              <w:rPr>
                <w:rFonts w:ascii="Arial" w:hAnsi="Arial" w:cs="Arial"/>
                <w:sz w:val="20"/>
                <w:szCs w:val="20"/>
                <w:lang w:val="hr-HR"/>
              </w:rPr>
              <w:t>Unaprijeđena baza podataka u odnosu na deaktivirano oružje</w:t>
            </w:r>
          </w:p>
        </w:tc>
        <w:tc>
          <w:tcPr>
            <w:tcW w:w="622" w:type="pct"/>
            <w:gridSpan w:val="2"/>
            <w:tcBorders>
              <w:top w:val="double" w:sz="4" w:space="0" w:color="auto"/>
              <w:bottom w:val="double" w:sz="4" w:space="0" w:color="auto"/>
              <w:right w:val="double" w:sz="4" w:space="0" w:color="auto"/>
            </w:tcBorders>
            <w:shd w:val="clear" w:color="auto" w:fill="FFFFFF" w:themeFill="background1"/>
            <w:vAlign w:val="center"/>
          </w:tcPr>
          <w:p w14:paraId="5CB9227A" w14:textId="3F97566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964" w:type="pct"/>
            <w:gridSpan w:val="2"/>
            <w:tcBorders>
              <w:top w:val="double" w:sz="4" w:space="0" w:color="auto"/>
              <w:bottom w:val="double" w:sz="4" w:space="0" w:color="auto"/>
              <w:right w:val="double" w:sz="4" w:space="0" w:color="auto"/>
            </w:tcBorders>
            <w:shd w:val="clear" w:color="auto" w:fill="FFFFFF" w:themeFill="background1"/>
            <w:vAlign w:val="center"/>
          </w:tcPr>
          <w:p w14:paraId="456C96C3" w14:textId="395872C7" w:rsidR="00F64549" w:rsidRPr="001E7325" w:rsidRDefault="00F64549" w:rsidP="00F6454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F64549" w:rsidRPr="001E7325" w14:paraId="2F982669" w14:textId="77777777" w:rsidTr="1DC9884D">
        <w:trPr>
          <w:trHeight w:val="320"/>
        </w:trPr>
        <w:tc>
          <w:tcPr>
            <w:tcW w:w="5000" w:type="pct"/>
            <w:gridSpan w:val="15"/>
            <w:tcBorders>
              <w:top w:val="double" w:sz="4" w:space="0" w:color="auto"/>
              <w:right w:val="double" w:sz="4" w:space="0" w:color="auto"/>
            </w:tcBorders>
            <w:shd w:val="clear" w:color="auto" w:fill="D9E2F3" w:themeFill="accent1" w:themeFillTint="33"/>
          </w:tcPr>
          <w:p w14:paraId="06660421" w14:textId="14EFA200" w:rsidR="00F64549" w:rsidRPr="001E7325" w:rsidRDefault="00F64549" w:rsidP="00F64549">
            <w:pPr>
              <w:pStyle w:val="NoSpacing"/>
              <w:rPr>
                <w:rFonts w:ascii="Arial" w:hAnsi="Arial" w:cs="Arial"/>
                <w:b/>
                <w:lang w:val="hr-HR"/>
              </w:rPr>
            </w:pPr>
            <w:r w:rsidRPr="001E7325">
              <w:rPr>
                <w:rFonts w:ascii="Arial" w:hAnsi="Arial" w:cs="Arial"/>
                <w:b/>
                <w:bCs/>
                <w:lang w:val="hr-HR"/>
              </w:rPr>
              <w:t>STRATEŠKI CILJ 3:</w:t>
            </w:r>
            <w:r w:rsidRPr="001E7325">
              <w:rPr>
                <w:rFonts w:ascii="Arial" w:hAnsi="Arial" w:cs="Arial"/>
                <w:lang w:val="hr-HR"/>
              </w:rPr>
              <w:t xml:space="preserve"> </w:t>
            </w:r>
            <w:r w:rsidRPr="001E7325">
              <w:rPr>
                <w:rFonts w:ascii="Arial" w:hAnsi="Arial" w:cs="Arial"/>
                <w:b/>
                <w:lang w:val="hr-HR"/>
              </w:rPr>
              <w:t>Smanjena zloupotreba, nezakonita proizvodnja, posjedovanje i nezakoniti tokovi oružja, municije i eksploziva</w:t>
            </w:r>
          </w:p>
          <w:p w14:paraId="465114CF" w14:textId="74373E82" w:rsidR="00F64549" w:rsidRPr="001E7325" w:rsidRDefault="00F64549" w:rsidP="00F64549">
            <w:pPr>
              <w:rPr>
                <w:rFonts w:ascii="Arial" w:hAnsi="Arial" w:cs="Arial"/>
                <w:sz w:val="20"/>
                <w:szCs w:val="20"/>
                <w:lang w:val="hr-HR"/>
              </w:rPr>
            </w:pPr>
          </w:p>
        </w:tc>
      </w:tr>
      <w:tr w:rsidR="00F64549" w:rsidRPr="001E7325" w14:paraId="184253D6" w14:textId="77777777" w:rsidTr="00F64549">
        <w:trPr>
          <w:trHeight w:val="575"/>
        </w:trPr>
        <w:tc>
          <w:tcPr>
            <w:tcW w:w="1743" w:type="pct"/>
            <w:gridSpan w:val="2"/>
            <w:tcBorders>
              <w:top w:val="double" w:sz="4" w:space="0" w:color="auto"/>
            </w:tcBorders>
            <w:shd w:val="clear" w:color="auto" w:fill="FBE4D5" w:themeFill="accent2" w:themeFillTint="33"/>
            <w:vAlign w:val="center"/>
          </w:tcPr>
          <w:p w14:paraId="7B06627B" w14:textId="77777777" w:rsidR="00F64549" w:rsidRPr="001E7325" w:rsidRDefault="00F64549" w:rsidP="00F64549">
            <w:pPr>
              <w:jc w:val="center"/>
              <w:rPr>
                <w:rFonts w:ascii="Arial" w:hAnsi="Arial" w:cs="Arial"/>
                <w:szCs w:val="20"/>
                <w:lang w:val="hr-HR"/>
              </w:rPr>
            </w:pPr>
            <w:r w:rsidRPr="001E7325">
              <w:rPr>
                <w:rFonts w:ascii="Arial" w:hAnsi="Arial" w:cs="Arial"/>
                <w:szCs w:val="20"/>
                <w:lang w:val="hr-HR"/>
              </w:rPr>
              <w:t>Indikatori uticaja</w:t>
            </w:r>
          </w:p>
        </w:tc>
        <w:tc>
          <w:tcPr>
            <w:tcW w:w="1053" w:type="pct"/>
            <w:gridSpan w:val="4"/>
            <w:tcBorders>
              <w:top w:val="double" w:sz="4" w:space="0" w:color="auto"/>
            </w:tcBorders>
            <w:shd w:val="clear" w:color="auto" w:fill="FBE4D5" w:themeFill="accent2" w:themeFillTint="33"/>
            <w:vAlign w:val="center"/>
          </w:tcPr>
          <w:p w14:paraId="3EFD0ECE" w14:textId="08EE2425" w:rsidR="00F64549" w:rsidRPr="001E7325" w:rsidRDefault="00F64549" w:rsidP="00F64549">
            <w:pPr>
              <w:jc w:val="center"/>
              <w:rPr>
                <w:rFonts w:ascii="Arial" w:hAnsi="Arial" w:cs="Arial"/>
                <w:bCs/>
                <w:szCs w:val="20"/>
                <w:lang w:val="hr-HR"/>
              </w:rPr>
            </w:pPr>
            <w:r w:rsidRPr="001E7325">
              <w:rPr>
                <w:rFonts w:ascii="Arial" w:hAnsi="Arial" w:cs="Arial"/>
                <w:bCs/>
                <w:szCs w:val="20"/>
                <w:lang w:val="hr-HR"/>
              </w:rPr>
              <w:t>Izvor verifikacije</w:t>
            </w:r>
          </w:p>
        </w:tc>
        <w:tc>
          <w:tcPr>
            <w:tcW w:w="602" w:type="pct"/>
            <w:gridSpan w:val="4"/>
            <w:tcBorders>
              <w:top w:val="double" w:sz="4" w:space="0" w:color="auto"/>
            </w:tcBorders>
            <w:shd w:val="clear" w:color="auto" w:fill="FBE4D5" w:themeFill="accent2" w:themeFillTint="33"/>
            <w:vAlign w:val="center"/>
          </w:tcPr>
          <w:p w14:paraId="2361F823" w14:textId="0A7DF362" w:rsidR="00F64549" w:rsidRPr="001E7325" w:rsidRDefault="00F64549" w:rsidP="00F64549">
            <w:pPr>
              <w:jc w:val="center"/>
              <w:rPr>
                <w:rFonts w:ascii="Arial" w:hAnsi="Arial" w:cs="Arial"/>
                <w:szCs w:val="20"/>
                <w:lang w:val="hr-HR"/>
              </w:rPr>
            </w:pPr>
            <w:r w:rsidRPr="001E7325">
              <w:rPr>
                <w:rFonts w:ascii="Arial" w:hAnsi="Arial" w:cs="Arial"/>
                <w:szCs w:val="20"/>
                <w:lang w:val="hr-HR"/>
              </w:rPr>
              <w:t>Početna vrijednost u 2026.</w:t>
            </w:r>
          </w:p>
        </w:tc>
        <w:tc>
          <w:tcPr>
            <w:tcW w:w="641" w:type="pct"/>
            <w:gridSpan w:val="4"/>
            <w:tcBorders>
              <w:top w:val="double" w:sz="4" w:space="0" w:color="auto"/>
            </w:tcBorders>
            <w:shd w:val="clear" w:color="auto" w:fill="FBE4D5" w:themeFill="accent2" w:themeFillTint="33"/>
            <w:vAlign w:val="center"/>
          </w:tcPr>
          <w:p w14:paraId="0D2DD413" w14:textId="54F5D5CE" w:rsidR="00F64549" w:rsidRPr="001E7325" w:rsidRDefault="00F64549" w:rsidP="00F64549">
            <w:pPr>
              <w:jc w:val="center"/>
              <w:rPr>
                <w:rFonts w:ascii="Arial" w:hAnsi="Arial" w:cs="Arial"/>
                <w:szCs w:val="20"/>
                <w:lang w:val="hr-HR"/>
              </w:rPr>
            </w:pPr>
            <w:r>
              <w:rPr>
                <w:rFonts w:ascii="Arial" w:hAnsi="Arial" w:cs="Arial"/>
                <w:szCs w:val="20"/>
                <w:lang w:val="hr-HR"/>
              </w:rPr>
              <w:t>Ciljana</w:t>
            </w:r>
            <w:r w:rsidRPr="001E7325">
              <w:rPr>
                <w:rFonts w:ascii="Arial" w:hAnsi="Arial" w:cs="Arial"/>
                <w:szCs w:val="20"/>
                <w:lang w:val="hr-HR"/>
              </w:rPr>
              <w:t xml:space="preserve"> vrijednost u 2028.</w:t>
            </w:r>
          </w:p>
        </w:tc>
        <w:tc>
          <w:tcPr>
            <w:tcW w:w="961" w:type="pct"/>
            <w:tcBorders>
              <w:top w:val="double" w:sz="4" w:space="0" w:color="auto"/>
              <w:right w:val="double" w:sz="4" w:space="0" w:color="auto"/>
            </w:tcBorders>
            <w:shd w:val="clear" w:color="auto" w:fill="FBE4D5" w:themeFill="accent2" w:themeFillTint="33"/>
            <w:vAlign w:val="center"/>
          </w:tcPr>
          <w:p w14:paraId="322D8B36" w14:textId="57AB0D3A" w:rsidR="00F64549" w:rsidRPr="001E7325" w:rsidRDefault="00F64549" w:rsidP="00F64549">
            <w:pPr>
              <w:jc w:val="center"/>
              <w:rPr>
                <w:rFonts w:ascii="Arial" w:hAnsi="Arial" w:cs="Arial"/>
                <w:bCs/>
                <w:szCs w:val="20"/>
                <w:lang w:val="hr-HR"/>
              </w:rPr>
            </w:pPr>
            <w:r w:rsidRPr="001E7325">
              <w:rPr>
                <w:rFonts w:ascii="Arial" w:hAnsi="Arial" w:cs="Arial"/>
                <w:bCs/>
                <w:szCs w:val="20"/>
                <w:lang w:val="hr-HR"/>
              </w:rPr>
              <w:t>Ciljana vrijednost u 2030.</w:t>
            </w:r>
          </w:p>
        </w:tc>
      </w:tr>
      <w:tr w:rsidR="00F64549" w:rsidRPr="001E7325" w14:paraId="0584388B" w14:textId="77777777" w:rsidTr="00F64549">
        <w:trPr>
          <w:trHeight w:val="575"/>
        </w:trPr>
        <w:tc>
          <w:tcPr>
            <w:tcW w:w="1743" w:type="pct"/>
            <w:gridSpan w:val="2"/>
            <w:tcBorders>
              <w:top w:val="double" w:sz="4" w:space="0" w:color="auto"/>
              <w:bottom w:val="double" w:sz="4" w:space="0" w:color="auto"/>
            </w:tcBorders>
            <w:shd w:val="clear" w:color="auto" w:fill="FFFFFF" w:themeFill="background1"/>
            <w:vAlign w:val="center"/>
          </w:tcPr>
          <w:p w14:paraId="4396FB94" w14:textId="22D5C219" w:rsidR="00F64549" w:rsidRPr="001E7325" w:rsidRDefault="00F64549" w:rsidP="00F64549">
            <w:pPr>
              <w:spacing w:after="120"/>
              <w:jc w:val="center"/>
              <w:rPr>
                <w:rFonts w:ascii="Arial" w:hAnsi="Arial" w:cs="Arial"/>
                <w:lang w:val="hr-HR"/>
              </w:rPr>
            </w:pPr>
            <w:r w:rsidRPr="001E7325">
              <w:rPr>
                <w:rFonts w:ascii="Arial" w:hAnsi="Arial" w:cs="Arial"/>
                <w:lang w:val="hr-HR"/>
              </w:rPr>
              <w:t xml:space="preserve">Smanjen broj slučajeva zloupotrebe, nezakonite proizvodnje, </w:t>
            </w:r>
            <w:r>
              <w:rPr>
                <w:rFonts w:ascii="Arial" w:hAnsi="Arial" w:cs="Arial"/>
                <w:lang w:val="hr-HR"/>
              </w:rPr>
              <w:t xml:space="preserve">nezakonitog </w:t>
            </w:r>
            <w:r w:rsidRPr="001E7325">
              <w:rPr>
                <w:rFonts w:ascii="Arial" w:hAnsi="Arial" w:cs="Arial"/>
                <w:lang w:val="hr-HR"/>
              </w:rPr>
              <w:t>posjedovanja i nezakonitih tokova oružja, municije i eksploziva</w:t>
            </w:r>
          </w:p>
        </w:tc>
        <w:tc>
          <w:tcPr>
            <w:tcW w:w="1053" w:type="pct"/>
            <w:gridSpan w:val="4"/>
            <w:tcBorders>
              <w:top w:val="double" w:sz="4" w:space="0" w:color="auto"/>
              <w:bottom w:val="double" w:sz="4" w:space="0" w:color="auto"/>
            </w:tcBorders>
            <w:shd w:val="clear" w:color="auto" w:fill="FFFFFF" w:themeFill="background1"/>
            <w:vAlign w:val="center"/>
          </w:tcPr>
          <w:p w14:paraId="22108A8A" w14:textId="77777777" w:rsidR="00F64549" w:rsidRPr="001E7325" w:rsidRDefault="00F64549" w:rsidP="00F64549">
            <w:pPr>
              <w:jc w:val="center"/>
              <w:rPr>
                <w:rFonts w:ascii="Arial" w:hAnsi="Arial" w:cs="Arial"/>
                <w:lang w:val="hr-HR"/>
              </w:rPr>
            </w:pPr>
            <w:r w:rsidRPr="001E7325">
              <w:rPr>
                <w:rFonts w:ascii="Arial" w:hAnsi="Arial" w:cs="Arial"/>
                <w:bCs/>
                <w:lang w:val="hr-HR"/>
              </w:rPr>
              <w:t>-</w:t>
            </w:r>
            <w:r w:rsidRPr="001E7325">
              <w:rPr>
                <w:rFonts w:ascii="Arial" w:hAnsi="Arial" w:cs="Arial"/>
                <w:bCs/>
                <w:szCs w:val="20"/>
                <w:lang w:val="hr-HR"/>
              </w:rPr>
              <w:t xml:space="preserve"> Izvještaji KT za SALW</w:t>
            </w:r>
            <w:r w:rsidRPr="001E7325">
              <w:rPr>
                <w:rFonts w:ascii="Arial" w:hAnsi="Arial" w:cs="Arial"/>
                <w:lang w:val="hr-HR"/>
              </w:rPr>
              <w:t xml:space="preserve"> </w:t>
            </w:r>
          </w:p>
          <w:p w14:paraId="77E4286D" w14:textId="5A399D49" w:rsidR="00F64549" w:rsidRPr="001E7325" w:rsidRDefault="00F64549" w:rsidP="00F64549">
            <w:pPr>
              <w:jc w:val="both"/>
              <w:rPr>
                <w:rFonts w:ascii="Arial" w:hAnsi="Arial" w:cs="Arial"/>
                <w:b/>
                <w:lang w:val="hr-HR"/>
              </w:rPr>
            </w:pPr>
            <w:r w:rsidRPr="001E7325">
              <w:rPr>
                <w:rFonts w:ascii="Arial" w:hAnsi="Arial" w:cs="Arial"/>
                <w:lang w:val="hr-HR"/>
              </w:rPr>
              <w:t>(</w:t>
            </w:r>
            <w:r w:rsidRPr="001E7325">
              <w:rPr>
                <w:rFonts w:ascii="Arial" w:hAnsi="Arial" w:cs="Arial"/>
                <w:sz w:val="20"/>
                <w:lang w:val="hr-HR"/>
              </w:rPr>
              <w:t>povećan broj otkrivenih pokušaja zloupotrebe, ne-zakonite proizvodnje, po-sjedovanja i tokova oružja, municije i eksploziva</w:t>
            </w:r>
            <w:r w:rsidRPr="001E7325">
              <w:rPr>
                <w:rFonts w:ascii="Arial" w:hAnsi="Arial" w:cs="Arial"/>
                <w:lang w:val="hr-HR"/>
              </w:rPr>
              <w:t>)</w:t>
            </w:r>
          </w:p>
        </w:tc>
        <w:tc>
          <w:tcPr>
            <w:tcW w:w="602" w:type="pct"/>
            <w:gridSpan w:val="4"/>
            <w:tcBorders>
              <w:top w:val="double" w:sz="4" w:space="0" w:color="auto"/>
              <w:bottom w:val="double" w:sz="4" w:space="0" w:color="auto"/>
            </w:tcBorders>
            <w:shd w:val="clear" w:color="auto" w:fill="FFFFFF" w:themeFill="background1"/>
            <w:vAlign w:val="center"/>
          </w:tcPr>
          <w:p w14:paraId="0390E6B4" w14:textId="77777777" w:rsidR="00F64549" w:rsidRPr="001E7325" w:rsidRDefault="00F64549" w:rsidP="00F64549">
            <w:pPr>
              <w:jc w:val="center"/>
              <w:rPr>
                <w:rFonts w:ascii="Arial" w:hAnsi="Arial" w:cs="Arial"/>
                <w:szCs w:val="20"/>
                <w:lang w:val="hr-HR"/>
              </w:rPr>
            </w:pPr>
          </w:p>
          <w:p w14:paraId="6F09F356" w14:textId="5169752E" w:rsidR="00F64549" w:rsidRPr="001E7325" w:rsidRDefault="00F64549" w:rsidP="00F64549">
            <w:pPr>
              <w:jc w:val="center"/>
              <w:rPr>
                <w:rFonts w:ascii="Arial" w:hAnsi="Arial" w:cs="Arial"/>
                <w:szCs w:val="20"/>
                <w:lang w:val="hr-HR"/>
              </w:rPr>
            </w:pPr>
            <w:r w:rsidRPr="001E7325">
              <w:rPr>
                <w:rFonts w:ascii="Arial" w:hAnsi="Arial" w:cs="Arial"/>
                <w:szCs w:val="20"/>
                <w:lang w:val="hr-HR"/>
              </w:rPr>
              <w:t>30%</w:t>
            </w:r>
          </w:p>
        </w:tc>
        <w:tc>
          <w:tcPr>
            <w:tcW w:w="641" w:type="pct"/>
            <w:gridSpan w:val="4"/>
            <w:tcBorders>
              <w:top w:val="double" w:sz="4" w:space="0" w:color="auto"/>
              <w:bottom w:val="double" w:sz="4" w:space="0" w:color="auto"/>
            </w:tcBorders>
            <w:shd w:val="clear" w:color="auto" w:fill="FFFFFF" w:themeFill="background1"/>
            <w:vAlign w:val="center"/>
          </w:tcPr>
          <w:p w14:paraId="0642805E" w14:textId="21C179DD" w:rsidR="00F64549" w:rsidRPr="001E7325" w:rsidRDefault="00F64549" w:rsidP="00F64549">
            <w:pPr>
              <w:rPr>
                <w:rFonts w:ascii="Arial" w:hAnsi="Arial" w:cs="Arial"/>
                <w:szCs w:val="20"/>
                <w:lang w:val="hr-HR"/>
              </w:rPr>
            </w:pPr>
          </w:p>
          <w:p w14:paraId="06EFD244" w14:textId="404349ED" w:rsidR="00F64549" w:rsidRPr="001E7325" w:rsidRDefault="00F64549" w:rsidP="00F64549">
            <w:pPr>
              <w:jc w:val="center"/>
              <w:rPr>
                <w:rFonts w:ascii="Arial" w:hAnsi="Arial" w:cs="Arial"/>
                <w:szCs w:val="20"/>
                <w:lang w:val="hr-HR"/>
              </w:rPr>
            </w:pPr>
            <w:r w:rsidRPr="001E7325">
              <w:rPr>
                <w:rFonts w:ascii="Arial" w:hAnsi="Arial" w:cs="Arial"/>
                <w:szCs w:val="20"/>
                <w:lang w:val="hr-HR"/>
              </w:rPr>
              <w:t>70%</w:t>
            </w:r>
          </w:p>
        </w:tc>
        <w:tc>
          <w:tcPr>
            <w:tcW w:w="961" w:type="pct"/>
            <w:tcBorders>
              <w:top w:val="double" w:sz="4" w:space="0" w:color="auto"/>
              <w:bottom w:val="double" w:sz="4" w:space="0" w:color="auto"/>
              <w:right w:val="double" w:sz="4" w:space="0" w:color="auto"/>
            </w:tcBorders>
            <w:shd w:val="clear" w:color="auto" w:fill="FFFFFF" w:themeFill="background1"/>
            <w:vAlign w:val="center"/>
          </w:tcPr>
          <w:p w14:paraId="005813A6" w14:textId="5F49CA65" w:rsidR="00F64549" w:rsidRPr="001E7325" w:rsidRDefault="00F64549" w:rsidP="00F64549">
            <w:pPr>
              <w:rPr>
                <w:rFonts w:ascii="Arial" w:hAnsi="Arial" w:cs="Arial"/>
                <w:bCs/>
                <w:szCs w:val="20"/>
                <w:lang w:val="hr-HR"/>
              </w:rPr>
            </w:pPr>
          </w:p>
          <w:p w14:paraId="39622723" w14:textId="486907AB" w:rsidR="00F64549" w:rsidRPr="001E7325" w:rsidRDefault="00F64549" w:rsidP="00F64549">
            <w:pPr>
              <w:jc w:val="center"/>
              <w:rPr>
                <w:rFonts w:ascii="Arial" w:hAnsi="Arial" w:cs="Arial"/>
                <w:bCs/>
                <w:szCs w:val="20"/>
                <w:lang w:val="hr-HR"/>
              </w:rPr>
            </w:pPr>
            <w:r w:rsidRPr="001E7325">
              <w:rPr>
                <w:rFonts w:ascii="Arial" w:hAnsi="Arial" w:cs="Arial"/>
                <w:bCs/>
                <w:szCs w:val="20"/>
                <w:lang w:val="hr-HR"/>
              </w:rPr>
              <w:t>100%</w:t>
            </w:r>
          </w:p>
        </w:tc>
      </w:tr>
    </w:tbl>
    <w:p w14:paraId="303F2AD6" w14:textId="3CF3A829" w:rsidR="00484FDE" w:rsidRPr="001E7325" w:rsidRDefault="00484FDE" w:rsidP="00484FDE">
      <w:pPr>
        <w:tabs>
          <w:tab w:val="left" w:pos="1940"/>
        </w:tabs>
        <w:spacing w:after="0" w:line="240" w:lineRule="auto"/>
        <w:rPr>
          <w:rFonts w:cstheme="minorHAnsi"/>
          <w:sz w:val="4"/>
          <w:szCs w:val="4"/>
          <w:lang w:val="hr-HR"/>
        </w:rPr>
      </w:pPr>
    </w:p>
    <w:p w14:paraId="6A86F619" w14:textId="3960CBEA" w:rsidR="0013158B" w:rsidRPr="001E7325" w:rsidRDefault="0013158B" w:rsidP="00484FDE">
      <w:pPr>
        <w:tabs>
          <w:tab w:val="left" w:pos="1940"/>
        </w:tabs>
        <w:spacing w:after="0" w:line="240" w:lineRule="auto"/>
        <w:rPr>
          <w:rFonts w:cstheme="minorHAnsi"/>
          <w:sz w:val="4"/>
          <w:szCs w:val="4"/>
          <w:lang w:val="hr-HR"/>
        </w:rPr>
      </w:pPr>
    </w:p>
    <w:p w14:paraId="517BAFB1" w14:textId="4B1D1206" w:rsidR="0013158B" w:rsidRPr="001E7325" w:rsidRDefault="0013158B" w:rsidP="00484FDE">
      <w:pPr>
        <w:tabs>
          <w:tab w:val="left" w:pos="1940"/>
        </w:tabs>
        <w:spacing w:after="0" w:line="240" w:lineRule="auto"/>
        <w:rPr>
          <w:rFonts w:cstheme="minorHAnsi"/>
          <w:sz w:val="4"/>
          <w:szCs w:val="4"/>
          <w:lang w:val="hr-HR"/>
        </w:rPr>
      </w:pPr>
    </w:p>
    <w:p w14:paraId="35494633" w14:textId="1820EC65" w:rsidR="0013158B" w:rsidRPr="001E7325" w:rsidRDefault="0013158B" w:rsidP="00484FDE">
      <w:pPr>
        <w:tabs>
          <w:tab w:val="left" w:pos="1940"/>
        </w:tabs>
        <w:spacing w:after="0" w:line="240" w:lineRule="auto"/>
        <w:rPr>
          <w:rFonts w:cstheme="minorHAnsi"/>
          <w:sz w:val="4"/>
          <w:szCs w:val="4"/>
          <w:lang w:val="hr-HR"/>
        </w:rPr>
      </w:pPr>
    </w:p>
    <w:p w14:paraId="4219A20D" w14:textId="545B6283" w:rsidR="0013158B" w:rsidRPr="001E7325" w:rsidRDefault="0013158B" w:rsidP="00484FDE">
      <w:pPr>
        <w:tabs>
          <w:tab w:val="left" w:pos="1940"/>
        </w:tabs>
        <w:spacing w:after="0" w:line="240" w:lineRule="auto"/>
        <w:rPr>
          <w:rFonts w:cstheme="minorHAnsi"/>
          <w:sz w:val="4"/>
          <w:szCs w:val="4"/>
          <w:lang w:val="hr-HR"/>
        </w:rPr>
      </w:pPr>
    </w:p>
    <w:p w14:paraId="50DF307A" w14:textId="2A0216F7" w:rsidR="0013158B" w:rsidRPr="001E7325" w:rsidRDefault="0013158B" w:rsidP="00484FDE">
      <w:pPr>
        <w:tabs>
          <w:tab w:val="left" w:pos="1940"/>
        </w:tabs>
        <w:spacing w:after="0" w:line="240" w:lineRule="auto"/>
        <w:rPr>
          <w:rFonts w:cstheme="minorHAnsi"/>
          <w:sz w:val="4"/>
          <w:szCs w:val="4"/>
          <w:lang w:val="hr-HR"/>
        </w:rPr>
      </w:pPr>
    </w:p>
    <w:p w14:paraId="2D37CA1D" w14:textId="3DBEEE7F" w:rsidR="0013158B" w:rsidRPr="001E7325" w:rsidRDefault="0013158B" w:rsidP="00484FDE">
      <w:pPr>
        <w:tabs>
          <w:tab w:val="left" w:pos="1940"/>
        </w:tabs>
        <w:spacing w:after="0" w:line="240" w:lineRule="auto"/>
        <w:rPr>
          <w:rFonts w:cstheme="minorHAnsi"/>
          <w:sz w:val="4"/>
          <w:szCs w:val="4"/>
          <w:lang w:val="hr-HR"/>
        </w:rPr>
      </w:pPr>
    </w:p>
    <w:p w14:paraId="60D061A4" w14:textId="49DBEE87" w:rsidR="0013158B" w:rsidRPr="001E7325" w:rsidRDefault="0013158B" w:rsidP="00484FDE">
      <w:pPr>
        <w:tabs>
          <w:tab w:val="left" w:pos="1940"/>
        </w:tabs>
        <w:spacing w:after="0" w:line="240" w:lineRule="auto"/>
        <w:rPr>
          <w:rFonts w:cstheme="minorHAnsi"/>
          <w:sz w:val="4"/>
          <w:szCs w:val="4"/>
          <w:lang w:val="hr-HR"/>
        </w:rPr>
      </w:pPr>
    </w:p>
    <w:p w14:paraId="155A9680" w14:textId="77777777" w:rsidR="0013158B" w:rsidRPr="001E7325" w:rsidRDefault="0013158B" w:rsidP="00484FDE">
      <w:pPr>
        <w:tabs>
          <w:tab w:val="left" w:pos="1940"/>
        </w:tabs>
        <w:spacing w:after="0" w:line="240" w:lineRule="auto"/>
        <w:rPr>
          <w:rFonts w:cstheme="minorHAnsi"/>
          <w:sz w:val="4"/>
          <w:szCs w:val="4"/>
          <w:lang w:val="hr-HR"/>
        </w:rPr>
      </w:pPr>
    </w:p>
    <w:tbl>
      <w:tblPr>
        <w:tblStyle w:val="TableGrid"/>
        <w:tblW w:w="5046" w:type="pct"/>
        <w:tblInd w:w="-5" w:type="dxa"/>
        <w:tblLayout w:type="fixed"/>
        <w:tblLook w:val="04A0" w:firstRow="1" w:lastRow="0" w:firstColumn="1" w:lastColumn="0" w:noHBand="0" w:noVBand="1"/>
      </w:tblPr>
      <w:tblGrid>
        <w:gridCol w:w="3954"/>
        <w:gridCol w:w="128"/>
        <w:gridCol w:w="904"/>
        <w:gridCol w:w="705"/>
        <w:gridCol w:w="1295"/>
        <w:gridCol w:w="193"/>
        <w:gridCol w:w="97"/>
        <w:gridCol w:w="1998"/>
        <w:gridCol w:w="219"/>
        <w:gridCol w:w="1181"/>
        <w:gridCol w:w="520"/>
        <w:gridCol w:w="60"/>
        <w:gridCol w:w="1805"/>
      </w:tblGrid>
      <w:tr w:rsidR="00373AE3" w:rsidRPr="00090858" w14:paraId="52546CB8" w14:textId="77777777" w:rsidTr="008B0776">
        <w:trPr>
          <w:trHeight w:val="582"/>
        </w:trPr>
        <w:tc>
          <w:tcPr>
            <w:tcW w:w="5000" w:type="pct"/>
            <w:gridSpan w:val="13"/>
            <w:tcBorders>
              <w:top w:val="double" w:sz="4" w:space="0" w:color="auto"/>
              <w:right w:val="double" w:sz="4" w:space="0" w:color="auto"/>
            </w:tcBorders>
            <w:shd w:val="clear" w:color="auto" w:fill="E2EFD9" w:themeFill="accent6" w:themeFillTint="33"/>
          </w:tcPr>
          <w:p w14:paraId="59274379" w14:textId="1423E75B" w:rsidR="00373AE3" w:rsidRPr="001E7325" w:rsidRDefault="00373AE3" w:rsidP="00605F42">
            <w:pPr>
              <w:jc w:val="both"/>
              <w:rPr>
                <w:rFonts w:ascii="Arial" w:hAnsi="Arial" w:cs="Arial"/>
                <w:b/>
                <w:bCs/>
                <w:lang w:val="hr-HR"/>
              </w:rPr>
            </w:pPr>
            <w:bookmarkStart w:id="40" w:name="_Hlk223956117"/>
            <w:r w:rsidRPr="001E7325">
              <w:rPr>
                <w:rFonts w:ascii="Arial" w:hAnsi="Arial" w:cs="Arial"/>
                <w:b/>
                <w:bCs/>
                <w:lang w:val="hr-HR"/>
              </w:rPr>
              <w:t>Operativni cilj 3.1</w:t>
            </w:r>
            <w:r w:rsidR="00605F42" w:rsidRPr="001E7325">
              <w:rPr>
                <w:rFonts w:ascii="Arial" w:hAnsi="Arial" w:cs="Arial"/>
                <w:b/>
                <w:bCs/>
                <w:lang w:val="hr-HR"/>
              </w:rPr>
              <w:t>.</w:t>
            </w:r>
            <w:r w:rsidRPr="001E7325">
              <w:rPr>
                <w:rFonts w:ascii="Arial" w:hAnsi="Arial" w:cs="Arial"/>
                <w:b/>
                <w:bCs/>
                <w:lang w:val="hr-HR"/>
              </w:rPr>
              <w:t xml:space="preserve">: </w:t>
            </w:r>
            <w:r w:rsidRPr="001E7325">
              <w:rPr>
                <w:rFonts w:ascii="Arial" w:hAnsi="Arial" w:cs="Arial"/>
                <w:lang w:val="hr-HR"/>
              </w:rPr>
              <w:t>Dalje jačati analizu rizika i kontrole na granicama, kroz unaprjeđenje kapaciteta za detekciju na graničnim prelazima i unutar poštanskih i kurirskih sistema</w:t>
            </w:r>
            <w:r w:rsidRPr="001E7325">
              <w:rPr>
                <w:rFonts w:ascii="Arial" w:hAnsi="Arial" w:cs="Arial"/>
                <w:b/>
                <w:lang w:val="hr-HR"/>
              </w:rPr>
              <w:t xml:space="preserve"> </w:t>
            </w:r>
          </w:p>
        </w:tc>
      </w:tr>
      <w:tr w:rsidR="00617254" w:rsidRPr="001E7325" w14:paraId="275C939D" w14:textId="77777777" w:rsidTr="008B0776">
        <w:trPr>
          <w:trHeight w:val="582"/>
        </w:trPr>
        <w:tc>
          <w:tcPr>
            <w:tcW w:w="1563" w:type="pct"/>
            <w:gridSpan w:val="2"/>
            <w:tcBorders>
              <w:top w:val="double" w:sz="4" w:space="0" w:color="auto"/>
              <w:right w:val="double" w:sz="4" w:space="0" w:color="auto"/>
            </w:tcBorders>
            <w:shd w:val="clear" w:color="auto" w:fill="FBE4D5" w:themeFill="accent2" w:themeFillTint="33"/>
          </w:tcPr>
          <w:p w14:paraId="0BDBC10A" w14:textId="77777777" w:rsidR="00373AE3" w:rsidRPr="001E7325" w:rsidRDefault="00373AE3" w:rsidP="00CA2F24">
            <w:pPr>
              <w:rPr>
                <w:rFonts w:ascii="Arial" w:hAnsi="Arial" w:cs="Arial"/>
                <w:szCs w:val="20"/>
                <w:lang w:val="hr-HR"/>
              </w:rPr>
            </w:pPr>
            <w:r w:rsidRPr="001E7325">
              <w:rPr>
                <w:rFonts w:ascii="Arial" w:hAnsi="Arial" w:cs="Arial"/>
                <w:szCs w:val="20"/>
                <w:lang w:val="hr-HR"/>
              </w:rPr>
              <w:lastRenderedPageBreak/>
              <w:t>Indikatori učinka</w:t>
            </w:r>
          </w:p>
        </w:tc>
        <w:tc>
          <w:tcPr>
            <w:tcW w:w="1223" w:type="pct"/>
            <w:gridSpan w:val="5"/>
            <w:tcBorders>
              <w:top w:val="double" w:sz="4" w:space="0" w:color="auto"/>
              <w:right w:val="double" w:sz="4" w:space="0" w:color="auto"/>
            </w:tcBorders>
            <w:shd w:val="clear" w:color="auto" w:fill="FBE4D5" w:themeFill="accent2" w:themeFillTint="33"/>
          </w:tcPr>
          <w:p w14:paraId="08894938" w14:textId="77777777" w:rsidR="00373AE3" w:rsidRPr="001E7325" w:rsidRDefault="00373AE3" w:rsidP="00CA2F24">
            <w:pPr>
              <w:rPr>
                <w:rFonts w:ascii="Arial" w:hAnsi="Arial" w:cs="Arial"/>
                <w:szCs w:val="20"/>
                <w:lang w:val="hr-HR"/>
              </w:rPr>
            </w:pPr>
            <w:r w:rsidRPr="001E7325">
              <w:rPr>
                <w:rFonts w:ascii="Arial" w:hAnsi="Arial" w:cs="Arial"/>
                <w:b/>
                <w:szCs w:val="20"/>
                <w:lang w:val="hr-HR"/>
              </w:rPr>
              <w:t xml:space="preserve"> </w:t>
            </w:r>
            <w:r w:rsidRPr="001E7325">
              <w:rPr>
                <w:rFonts w:ascii="Arial" w:hAnsi="Arial" w:cs="Arial"/>
                <w:bCs/>
                <w:szCs w:val="20"/>
                <w:lang w:val="hr-HR"/>
              </w:rPr>
              <w:t>Izvor verifikacije</w:t>
            </w:r>
          </w:p>
        </w:tc>
        <w:tc>
          <w:tcPr>
            <w:tcW w:w="765" w:type="pct"/>
            <w:tcBorders>
              <w:top w:val="double" w:sz="4" w:space="0" w:color="auto"/>
              <w:right w:val="double" w:sz="4" w:space="0" w:color="auto"/>
            </w:tcBorders>
            <w:shd w:val="clear" w:color="auto" w:fill="FBE4D5" w:themeFill="accent2" w:themeFillTint="33"/>
          </w:tcPr>
          <w:p w14:paraId="15CA9FBF" w14:textId="77777777" w:rsidR="00373AE3" w:rsidRPr="001E7325" w:rsidRDefault="00373AE3" w:rsidP="00CA2F24">
            <w:pPr>
              <w:rPr>
                <w:rFonts w:ascii="Arial" w:hAnsi="Arial" w:cs="Arial"/>
                <w:szCs w:val="20"/>
                <w:lang w:val="hr-HR"/>
              </w:rPr>
            </w:pPr>
            <w:r w:rsidRPr="001E7325">
              <w:rPr>
                <w:rFonts w:ascii="Arial" w:hAnsi="Arial" w:cs="Arial"/>
                <w:szCs w:val="20"/>
                <w:lang w:val="hr-HR"/>
              </w:rPr>
              <w:t>Početna vrijednost u 2026.</w:t>
            </w:r>
          </w:p>
        </w:tc>
        <w:tc>
          <w:tcPr>
            <w:tcW w:w="758" w:type="pct"/>
            <w:gridSpan w:val="4"/>
            <w:tcBorders>
              <w:top w:val="double" w:sz="4" w:space="0" w:color="auto"/>
              <w:right w:val="double" w:sz="4" w:space="0" w:color="auto"/>
            </w:tcBorders>
            <w:shd w:val="clear" w:color="auto" w:fill="FBE4D5" w:themeFill="accent2" w:themeFillTint="33"/>
          </w:tcPr>
          <w:p w14:paraId="195F10EB" w14:textId="77777777" w:rsidR="00373AE3" w:rsidRPr="001E7325" w:rsidRDefault="00373AE3" w:rsidP="00CA2F24">
            <w:pPr>
              <w:rPr>
                <w:rFonts w:ascii="Arial" w:hAnsi="Arial" w:cs="Arial"/>
                <w:szCs w:val="20"/>
                <w:lang w:val="hr-HR"/>
              </w:rPr>
            </w:pPr>
            <w:r w:rsidRPr="001E7325">
              <w:rPr>
                <w:rFonts w:ascii="Arial" w:hAnsi="Arial" w:cs="Arial"/>
                <w:bCs/>
                <w:szCs w:val="20"/>
                <w:lang w:val="hr-HR"/>
              </w:rPr>
              <w:t>Ciljana vrijednost u 2028.</w:t>
            </w:r>
          </w:p>
        </w:tc>
        <w:tc>
          <w:tcPr>
            <w:tcW w:w="691" w:type="pct"/>
            <w:tcBorders>
              <w:top w:val="double" w:sz="4" w:space="0" w:color="auto"/>
              <w:right w:val="double" w:sz="4" w:space="0" w:color="auto"/>
            </w:tcBorders>
            <w:shd w:val="clear" w:color="auto" w:fill="FBE4D5" w:themeFill="accent2" w:themeFillTint="33"/>
          </w:tcPr>
          <w:p w14:paraId="6F18D97D" w14:textId="77777777" w:rsidR="00373AE3" w:rsidRPr="001E7325" w:rsidRDefault="00373AE3" w:rsidP="00CA2F24">
            <w:pPr>
              <w:rPr>
                <w:rFonts w:ascii="Arial" w:hAnsi="Arial" w:cs="Arial"/>
                <w:szCs w:val="20"/>
                <w:lang w:val="hr-HR"/>
              </w:rPr>
            </w:pPr>
            <w:r w:rsidRPr="001E7325">
              <w:rPr>
                <w:rFonts w:ascii="Arial" w:hAnsi="Arial" w:cs="Arial"/>
                <w:bCs/>
                <w:szCs w:val="20"/>
                <w:lang w:val="hr-HR"/>
              </w:rPr>
              <w:t>Ciljana vrijednost u 2030.</w:t>
            </w:r>
          </w:p>
        </w:tc>
      </w:tr>
      <w:tr w:rsidR="00617254" w:rsidRPr="001E7325" w14:paraId="293FC0D8" w14:textId="77777777" w:rsidTr="008B0776">
        <w:trPr>
          <w:trHeight w:val="582"/>
        </w:trPr>
        <w:tc>
          <w:tcPr>
            <w:tcW w:w="1563" w:type="pct"/>
            <w:gridSpan w:val="2"/>
            <w:tcBorders>
              <w:top w:val="double" w:sz="4" w:space="0" w:color="auto"/>
              <w:right w:val="double" w:sz="4" w:space="0" w:color="auto"/>
            </w:tcBorders>
            <w:shd w:val="clear" w:color="auto" w:fill="FFFFFF" w:themeFill="background1"/>
          </w:tcPr>
          <w:p w14:paraId="26A9E7C5" w14:textId="77777777" w:rsidR="0013158B" w:rsidRPr="001E7325" w:rsidRDefault="0013158B" w:rsidP="00CA2F24">
            <w:pPr>
              <w:jc w:val="both"/>
              <w:rPr>
                <w:rFonts w:ascii="Arial" w:hAnsi="Arial" w:cs="Arial"/>
                <w:szCs w:val="20"/>
                <w:lang w:val="hr-HR"/>
              </w:rPr>
            </w:pPr>
          </w:p>
          <w:p w14:paraId="6B90A8AA" w14:textId="061A59EA" w:rsidR="00373AE3" w:rsidRPr="001E7325" w:rsidRDefault="00373AE3" w:rsidP="00CA2F24">
            <w:pPr>
              <w:jc w:val="both"/>
              <w:rPr>
                <w:rFonts w:ascii="Arial" w:hAnsi="Arial" w:cs="Arial"/>
                <w:szCs w:val="20"/>
                <w:lang w:val="hr-HR"/>
              </w:rPr>
            </w:pPr>
            <w:r w:rsidRPr="001E7325">
              <w:rPr>
                <w:rFonts w:ascii="Arial" w:hAnsi="Arial" w:cs="Arial"/>
                <w:szCs w:val="20"/>
                <w:lang w:val="hr-HR"/>
              </w:rPr>
              <w:t>Broj otkrivenih slučajeva ilegalnog prometa malo</w:t>
            </w:r>
            <w:r w:rsidR="00AD596F" w:rsidRPr="001E7325">
              <w:rPr>
                <w:rFonts w:ascii="Arial" w:hAnsi="Arial" w:cs="Arial"/>
                <w:szCs w:val="20"/>
                <w:lang w:val="hr-HR"/>
              </w:rPr>
              <w:t>kalibarskog</w:t>
            </w:r>
            <w:r w:rsidRPr="001E7325">
              <w:rPr>
                <w:rFonts w:ascii="Arial" w:hAnsi="Arial" w:cs="Arial"/>
                <w:szCs w:val="20"/>
                <w:lang w:val="hr-HR"/>
              </w:rPr>
              <w:t xml:space="preserve"> i lakog oružja</w:t>
            </w:r>
            <w:r w:rsidR="00AD596F" w:rsidRPr="001E7325">
              <w:rPr>
                <w:rFonts w:ascii="Arial" w:hAnsi="Arial" w:cs="Arial"/>
                <w:szCs w:val="20"/>
                <w:lang w:val="hr-HR"/>
              </w:rPr>
              <w:t xml:space="preserve">, </w:t>
            </w:r>
            <w:r w:rsidRPr="001E7325">
              <w:rPr>
                <w:rFonts w:ascii="Arial" w:hAnsi="Arial" w:cs="Arial"/>
                <w:szCs w:val="20"/>
                <w:lang w:val="hr-HR"/>
              </w:rPr>
              <w:t>municije</w:t>
            </w:r>
            <w:r w:rsidR="00AD596F" w:rsidRPr="001E7325">
              <w:rPr>
                <w:rFonts w:ascii="Arial" w:hAnsi="Arial" w:cs="Arial"/>
                <w:szCs w:val="20"/>
                <w:lang w:val="hr-HR"/>
              </w:rPr>
              <w:t xml:space="preserve"> i eksploziva</w:t>
            </w:r>
            <w:r w:rsidRPr="001E7325">
              <w:rPr>
                <w:rFonts w:ascii="Arial" w:hAnsi="Arial" w:cs="Arial"/>
                <w:szCs w:val="20"/>
                <w:lang w:val="hr-HR"/>
              </w:rPr>
              <w:t xml:space="preserve"> na granicama i u poštanskim sistemima</w:t>
            </w:r>
          </w:p>
        </w:tc>
        <w:tc>
          <w:tcPr>
            <w:tcW w:w="1223" w:type="pct"/>
            <w:gridSpan w:val="5"/>
            <w:tcBorders>
              <w:top w:val="double" w:sz="4" w:space="0" w:color="auto"/>
              <w:right w:val="double" w:sz="4" w:space="0" w:color="auto"/>
            </w:tcBorders>
            <w:shd w:val="clear" w:color="auto" w:fill="FFFFFF" w:themeFill="background1"/>
            <w:vAlign w:val="center"/>
          </w:tcPr>
          <w:p w14:paraId="23B6A480" w14:textId="6245C63B" w:rsidR="001D7A4A" w:rsidRPr="001E7325" w:rsidRDefault="001D7A4A" w:rsidP="001D7A4A">
            <w:pPr>
              <w:jc w:val="center"/>
              <w:rPr>
                <w:rFonts w:ascii="Arial" w:hAnsi="Arial" w:cs="Arial"/>
                <w:szCs w:val="20"/>
                <w:lang w:val="hr-HR"/>
              </w:rPr>
            </w:pPr>
            <w:r w:rsidRPr="001E7325">
              <w:rPr>
                <w:rFonts w:ascii="Arial" w:hAnsi="Arial" w:cs="Arial"/>
                <w:szCs w:val="20"/>
                <w:lang w:val="hr-HR"/>
              </w:rPr>
              <w:t>Evidencije Granične policije</w:t>
            </w:r>
          </w:p>
          <w:p w14:paraId="7A9200A9" w14:textId="392797FA" w:rsidR="00373AE3" w:rsidRPr="001E7325" w:rsidRDefault="001D7A4A" w:rsidP="001D7A4A">
            <w:pPr>
              <w:jc w:val="center"/>
              <w:rPr>
                <w:rFonts w:ascii="Arial" w:hAnsi="Arial" w:cs="Arial"/>
                <w:b/>
                <w:szCs w:val="20"/>
                <w:lang w:val="hr-HR"/>
              </w:rPr>
            </w:pPr>
            <w:r w:rsidRPr="001E7325">
              <w:rPr>
                <w:rFonts w:ascii="Arial" w:hAnsi="Arial" w:cs="Arial"/>
                <w:szCs w:val="20"/>
                <w:lang w:val="hr-HR"/>
              </w:rPr>
              <w:t>Uprave carina, G</w:t>
            </w:r>
            <w:r w:rsidR="00373AE3" w:rsidRPr="001E7325">
              <w:rPr>
                <w:rFonts w:ascii="Arial" w:hAnsi="Arial" w:cs="Arial"/>
                <w:szCs w:val="20"/>
                <w:lang w:val="hr-HR"/>
              </w:rPr>
              <w:t>odišnji izvještaji MUP-a</w:t>
            </w:r>
          </w:p>
        </w:tc>
        <w:tc>
          <w:tcPr>
            <w:tcW w:w="765" w:type="pct"/>
            <w:tcBorders>
              <w:top w:val="double" w:sz="4" w:space="0" w:color="auto"/>
              <w:right w:val="double" w:sz="4" w:space="0" w:color="auto"/>
            </w:tcBorders>
            <w:shd w:val="clear" w:color="auto" w:fill="FFFFFF" w:themeFill="background1"/>
            <w:vAlign w:val="center"/>
          </w:tcPr>
          <w:p w14:paraId="131AB175" w14:textId="77777777" w:rsidR="00373AE3" w:rsidRPr="001E7325" w:rsidRDefault="00373AE3" w:rsidP="001D7A4A">
            <w:pPr>
              <w:jc w:val="center"/>
              <w:rPr>
                <w:rFonts w:ascii="Arial" w:hAnsi="Arial" w:cs="Arial"/>
                <w:szCs w:val="20"/>
                <w:lang w:val="hr-HR"/>
              </w:rPr>
            </w:pPr>
          </w:p>
          <w:p w14:paraId="4E30425D" w14:textId="0216A24F" w:rsidR="00AD596F" w:rsidRPr="001E7325" w:rsidRDefault="00AD596F" w:rsidP="001D7A4A">
            <w:pPr>
              <w:jc w:val="center"/>
              <w:rPr>
                <w:rFonts w:ascii="Arial" w:hAnsi="Arial" w:cs="Arial"/>
                <w:szCs w:val="20"/>
                <w:lang w:val="hr-HR"/>
              </w:rPr>
            </w:pPr>
            <w:r w:rsidRPr="001E7325">
              <w:rPr>
                <w:rFonts w:ascii="Arial" w:hAnsi="Arial" w:cs="Arial"/>
                <w:szCs w:val="20"/>
                <w:lang w:val="hr-HR"/>
              </w:rPr>
              <w:t>0</w:t>
            </w:r>
          </w:p>
        </w:tc>
        <w:tc>
          <w:tcPr>
            <w:tcW w:w="758" w:type="pct"/>
            <w:gridSpan w:val="4"/>
            <w:tcBorders>
              <w:top w:val="double" w:sz="4" w:space="0" w:color="auto"/>
              <w:right w:val="double" w:sz="4" w:space="0" w:color="auto"/>
            </w:tcBorders>
            <w:shd w:val="clear" w:color="auto" w:fill="FFFFFF" w:themeFill="background1"/>
            <w:vAlign w:val="center"/>
          </w:tcPr>
          <w:p w14:paraId="4FE437FE" w14:textId="77777777" w:rsidR="00AD596F" w:rsidRPr="001E7325" w:rsidRDefault="00AD596F" w:rsidP="001D7A4A">
            <w:pPr>
              <w:jc w:val="center"/>
              <w:rPr>
                <w:rFonts w:ascii="Arial" w:hAnsi="Arial" w:cs="Arial"/>
                <w:szCs w:val="20"/>
                <w:lang w:val="hr-HR"/>
              </w:rPr>
            </w:pPr>
          </w:p>
          <w:p w14:paraId="042D4B75" w14:textId="77777777" w:rsidR="001D7A4A" w:rsidRPr="001E7325" w:rsidRDefault="00373AE3" w:rsidP="001D7A4A">
            <w:pPr>
              <w:jc w:val="center"/>
              <w:rPr>
                <w:rFonts w:ascii="Arial" w:hAnsi="Arial" w:cs="Arial"/>
                <w:szCs w:val="20"/>
                <w:lang w:val="hr-HR"/>
              </w:rPr>
            </w:pPr>
            <w:r w:rsidRPr="001E7325">
              <w:rPr>
                <w:rFonts w:ascii="Arial" w:hAnsi="Arial" w:cs="Arial"/>
                <w:szCs w:val="20"/>
                <w:lang w:val="hr-HR"/>
              </w:rPr>
              <w:t xml:space="preserve">Povećanje za </w:t>
            </w:r>
          </w:p>
          <w:p w14:paraId="2C6EC413" w14:textId="73A46115" w:rsidR="00373AE3" w:rsidRPr="001E7325" w:rsidRDefault="00373AE3" w:rsidP="001D7A4A">
            <w:pPr>
              <w:jc w:val="center"/>
              <w:rPr>
                <w:rFonts w:ascii="Arial" w:hAnsi="Arial" w:cs="Arial"/>
                <w:szCs w:val="20"/>
                <w:lang w:val="hr-HR"/>
              </w:rPr>
            </w:pPr>
            <w:r w:rsidRPr="001E7325">
              <w:rPr>
                <w:rFonts w:ascii="Arial" w:hAnsi="Arial" w:cs="Arial"/>
                <w:szCs w:val="20"/>
                <w:lang w:val="hr-HR"/>
              </w:rPr>
              <w:t>20%</w:t>
            </w:r>
          </w:p>
        </w:tc>
        <w:tc>
          <w:tcPr>
            <w:tcW w:w="691" w:type="pct"/>
            <w:tcBorders>
              <w:top w:val="double" w:sz="4" w:space="0" w:color="auto"/>
              <w:right w:val="double" w:sz="4" w:space="0" w:color="auto"/>
            </w:tcBorders>
            <w:shd w:val="clear" w:color="auto" w:fill="FFFFFF" w:themeFill="background1"/>
            <w:vAlign w:val="center"/>
          </w:tcPr>
          <w:p w14:paraId="4E85F3A2" w14:textId="77777777" w:rsidR="00AD596F" w:rsidRPr="001E7325" w:rsidRDefault="00AD596F" w:rsidP="001D7A4A">
            <w:pPr>
              <w:jc w:val="center"/>
              <w:rPr>
                <w:rFonts w:ascii="Arial" w:hAnsi="Arial" w:cs="Arial"/>
                <w:szCs w:val="20"/>
                <w:lang w:val="hr-HR"/>
              </w:rPr>
            </w:pPr>
          </w:p>
          <w:p w14:paraId="3064E206" w14:textId="39CA4F77" w:rsidR="00373AE3" w:rsidRPr="001E7325" w:rsidRDefault="00373AE3" w:rsidP="001D7A4A">
            <w:pPr>
              <w:jc w:val="center"/>
              <w:rPr>
                <w:rFonts w:ascii="Arial" w:hAnsi="Arial" w:cs="Arial"/>
                <w:bCs/>
                <w:szCs w:val="20"/>
                <w:lang w:val="hr-HR"/>
              </w:rPr>
            </w:pPr>
            <w:r w:rsidRPr="001E7325">
              <w:rPr>
                <w:rFonts w:ascii="Arial" w:hAnsi="Arial" w:cs="Arial"/>
                <w:szCs w:val="20"/>
                <w:lang w:val="hr-HR"/>
              </w:rPr>
              <w:t>Povećanje za 40%</w:t>
            </w:r>
          </w:p>
        </w:tc>
      </w:tr>
      <w:tr w:rsidR="00617254" w:rsidRPr="001E7325" w14:paraId="49902ED6" w14:textId="77777777" w:rsidTr="008B0776">
        <w:trPr>
          <w:trHeight w:val="582"/>
        </w:trPr>
        <w:tc>
          <w:tcPr>
            <w:tcW w:w="1563" w:type="pct"/>
            <w:gridSpan w:val="2"/>
            <w:tcBorders>
              <w:top w:val="double" w:sz="4" w:space="0" w:color="auto"/>
              <w:right w:val="double" w:sz="4" w:space="0" w:color="auto"/>
            </w:tcBorders>
            <w:shd w:val="clear" w:color="auto" w:fill="FFFFFF" w:themeFill="background1"/>
          </w:tcPr>
          <w:p w14:paraId="4F89801F" w14:textId="77777777" w:rsidR="0013158B" w:rsidRPr="001E7325" w:rsidRDefault="0013158B" w:rsidP="00CA2F24">
            <w:pPr>
              <w:jc w:val="both"/>
              <w:rPr>
                <w:rFonts w:ascii="Arial" w:hAnsi="Arial" w:cs="Arial"/>
                <w:szCs w:val="20"/>
                <w:lang w:val="hr-HR"/>
              </w:rPr>
            </w:pPr>
          </w:p>
          <w:p w14:paraId="0DD5EEF2" w14:textId="147B0C09" w:rsidR="00373AE3" w:rsidRPr="001E7325" w:rsidRDefault="00373AE3" w:rsidP="00CA2F24">
            <w:pPr>
              <w:jc w:val="both"/>
              <w:rPr>
                <w:rFonts w:ascii="Arial" w:hAnsi="Arial" w:cs="Arial"/>
                <w:szCs w:val="20"/>
                <w:lang w:val="hr-HR"/>
              </w:rPr>
            </w:pPr>
            <w:r w:rsidRPr="001E7325">
              <w:rPr>
                <w:rFonts w:ascii="Arial" w:hAnsi="Arial" w:cs="Arial"/>
                <w:szCs w:val="20"/>
                <w:lang w:val="hr-HR"/>
              </w:rPr>
              <w:t>Procenat kontrola zasnovanih na procjeni rizika u odnosu na ukupan broj kontrola</w:t>
            </w:r>
          </w:p>
        </w:tc>
        <w:tc>
          <w:tcPr>
            <w:tcW w:w="1223" w:type="pct"/>
            <w:gridSpan w:val="5"/>
            <w:tcBorders>
              <w:top w:val="double" w:sz="4" w:space="0" w:color="auto"/>
              <w:right w:val="double" w:sz="4" w:space="0" w:color="auto"/>
            </w:tcBorders>
            <w:shd w:val="clear" w:color="auto" w:fill="FFFFFF" w:themeFill="background1"/>
            <w:vAlign w:val="center"/>
          </w:tcPr>
          <w:p w14:paraId="633C7089" w14:textId="1AC3E590" w:rsidR="00373AE3" w:rsidRPr="001E7325" w:rsidRDefault="00AD596F" w:rsidP="001D7A4A">
            <w:pPr>
              <w:jc w:val="center"/>
              <w:rPr>
                <w:rFonts w:ascii="Arial" w:hAnsi="Arial" w:cs="Arial"/>
                <w:b/>
                <w:szCs w:val="20"/>
                <w:lang w:val="hr-HR"/>
              </w:rPr>
            </w:pPr>
            <w:r w:rsidRPr="001E7325">
              <w:rPr>
                <w:rFonts w:ascii="Arial" w:hAnsi="Arial" w:cs="Arial"/>
                <w:szCs w:val="20"/>
                <w:lang w:val="hr-HR"/>
              </w:rPr>
              <w:t>A</w:t>
            </w:r>
            <w:r w:rsidR="00373AE3" w:rsidRPr="001E7325">
              <w:rPr>
                <w:rFonts w:ascii="Arial" w:hAnsi="Arial" w:cs="Arial"/>
                <w:szCs w:val="20"/>
                <w:lang w:val="hr-HR"/>
              </w:rPr>
              <w:t>nalitički izvještaji</w:t>
            </w:r>
            <w:r w:rsidRPr="001E7325">
              <w:rPr>
                <w:rFonts w:ascii="Arial" w:hAnsi="Arial" w:cs="Arial"/>
                <w:szCs w:val="20"/>
                <w:lang w:val="hr-HR"/>
              </w:rPr>
              <w:t xml:space="preserve"> Uprave policije i Uprave carine</w:t>
            </w:r>
          </w:p>
        </w:tc>
        <w:tc>
          <w:tcPr>
            <w:tcW w:w="765" w:type="pct"/>
            <w:tcBorders>
              <w:top w:val="double" w:sz="4" w:space="0" w:color="auto"/>
              <w:right w:val="double" w:sz="4" w:space="0" w:color="auto"/>
            </w:tcBorders>
            <w:shd w:val="clear" w:color="auto" w:fill="FFFFFF" w:themeFill="background1"/>
            <w:vAlign w:val="center"/>
          </w:tcPr>
          <w:p w14:paraId="20B62192" w14:textId="3824D653" w:rsidR="00373AE3" w:rsidRPr="001E7325" w:rsidRDefault="00373AE3" w:rsidP="001D7A4A">
            <w:pPr>
              <w:jc w:val="center"/>
              <w:rPr>
                <w:rFonts w:ascii="Arial" w:hAnsi="Arial" w:cs="Arial"/>
                <w:szCs w:val="20"/>
                <w:lang w:val="hr-HR"/>
              </w:rPr>
            </w:pPr>
            <w:r w:rsidRPr="001E7325">
              <w:rPr>
                <w:rFonts w:ascii="Arial" w:eastAsia="Times New Roman" w:hAnsi="Arial" w:cs="Arial"/>
                <w:szCs w:val="20"/>
                <w:lang w:val="hr-HR"/>
              </w:rPr>
              <w:t>30 %</w:t>
            </w:r>
          </w:p>
        </w:tc>
        <w:tc>
          <w:tcPr>
            <w:tcW w:w="758" w:type="pct"/>
            <w:gridSpan w:val="4"/>
            <w:tcBorders>
              <w:top w:val="double" w:sz="4" w:space="0" w:color="auto"/>
              <w:right w:val="double" w:sz="4" w:space="0" w:color="auto"/>
            </w:tcBorders>
            <w:shd w:val="clear" w:color="auto" w:fill="FFFFFF" w:themeFill="background1"/>
            <w:vAlign w:val="center"/>
          </w:tcPr>
          <w:p w14:paraId="0632A3CD" w14:textId="783EF33C" w:rsidR="00373AE3" w:rsidRPr="001E7325" w:rsidRDefault="00373AE3" w:rsidP="001D7A4A">
            <w:pPr>
              <w:jc w:val="center"/>
              <w:rPr>
                <w:rFonts w:ascii="Arial" w:hAnsi="Arial" w:cs="Arial"/>
                <w:szCs w:val="20"/>
                <w:lang w:val="hr-HR"/>
              </w:rPr>
            </w:pPr>
            <w:r w:rsidRPr="001E7325">
              <w:rPr>
                <w:rFonts w:ascii="Arial" w:eastAsia="Times New Roman" w:hAnsi="Arial" w:cs="Arial"/>
                <w:szCs w:val="20"/>
                <w:lang w:val="hr-HR"/>
              </w:rPr>
              <w:t>50 %</w:t>
            </w:r>
          </w:p>
        </w:tc>
        <w:tc>
          <w:tcPr>
            <w:tcW w:w="691" w:type="pct"/>
            <w:tcBorders>
              <w:top w:val="double" w:sz="4" w:space="0" w:color="auto"/>
              <w:right w:val="double" w:sz="4" w:space="0" w:color="auto"/>
            </w:tcBorders>
            <w:shd w:val="clear" w:color="auto" w:fill="FFFFFF" w:themeFill="background1"/>
            <w:vAlign w:val="center"/>
          </w:tcPr>
          <w:p w14:paraId="5FC2A711" w14:textId="220630C5" w:rsidR="00373AE3" w:rsidRPr="001E7325" w:rsidRDefault="00373AE3" w:rsidP="001D7A4A">
            <w:pPr>
              <w:jc w:val="center"/>
              <w:rPr>
                <w:rFonts w:ascii="Arial" w:hAnsi="Arial" w:cs="Arial"/>
                <w:bCs/>
                <w:szCs w:val="20"/>
                <w:lang w:val="hr-HR"/>
              </w:rPr>
            </w:pPr>
            <w:r w:rsidRPr="001E7325">
              <w:rPr>
                <w:rFonts w:ascii="Arial" w:eastAsia="Times New Roman" w:hAnsi="Arial" w:cs="Arial"/>
                <w:szCs w:val="20"/>
                <w:lang w:val="hr-HR"/>
              </w:rPr>
              <w:t>70%</w:t>
            </w:r>
          </w:p>
        </w:tc>
      </w:tr>
      <w:tr w:rsidR="00617254" w:rsidRPr="001E7325" w14:paraId="4A0EAF1C" w14:textId="77777777" w:rsidTr="008B0776">
        <w:trPr>
          <w:trHeight w:val="582"/>
        </w:trPr>
        <w:tc>
          <w:tcPr>
            <w:tcW w:w="1563" w:type="pct"/>
            <w:gridSpan w:val="2"/>
            <w:tcBorders>
              <w:top w:val="double" w:sz="4" w:space="0" w:color="auto"/>
              <w:right w:val="double" w:sz="4" w:space="0" w:color="auto"/>
            </w:tcBorders>
            <w:shd w:val="clear" w:color="auto" w:fill="FFFFFF" w:themeFill="background1"/>
          </w:tcPr>
          <w:p w14:paraId="762B1332" w14:textId="77777777" w:rsidR="0013158B" w:rsidRPr="001E7325" w:rsidRDefault="0013158B" w:rsidP="00CA2F24">
            <w:pPr>
              <w:jc w:val="both"/>
              <w:rPr>
                <w:rFonts w:ascii="Arial" w:hAnsi="Arial" w:cs="Arial"/>
                <w:szCs w:val="20"/>
                <w:lang w:val="hr-HR"/>
              </w:rPr>
            </w:pPr>
          </w:p>
          <w:p w14:paraId="3B61A4A7" w14:textId="740EC867" w:rsidR="00373AE3" w:rsidRPr="001E7325" w:rsidRDefault="00373AE3" w:rsidP="00CA2F24">
            <w:pPr>
              <w:jc w:val="both"/>
              <w:rPr>
                <w:rFonts w:ascii="Arial" w:hAnsi="Arial" w:cs="Arial"/>
                <w:szCs w:val="20"/>
                <w:lang w:val="hr-HR"/>
              </w:rPr>
            </w:pPr>
            <w:r w:rsidRPr="001E7325">
              <w:rPr>
                <w:rFonts w:ascii="Arial" w:hAnsi="Arial" w:cs="Arial"/>
                <w:szCs w:val="20"/>
                <w:lang w:val="hr-HR"/>
              </w:rPr>
              <w:t xml:space="preserve">Broj obučenih službenika za detekciju SALW u graničnoj policiji  </w:t>
            </w:r>
            <w:r w:rsidR="00AD596F" w:rsidRPr="001E7325">
              <w:rPr>
                <w:rFonts w:ascii="Arial" w:hAnsi="Arial" w:cs="Arial"/>
                <w:szCs w:val="20"/>
                <w:lang w:val="hr-HR"/>
              </w:rPr>
              <w:t>i carini</w:t>
            </w:r>
          </w:p>
        </w:tc>
        <w:tc>
          <w:tcPr>
            <w:tcW w:w="1223" w:type="pct"/>
            <w:gridSpan w:val="5"/>
            <w:tcBorders>
              <w:top w:val="double" w:sz="4" w:space="0" w:color="auto"/>
              <w:right w:val="double" w:sz="4" w:space="0" w:color="auto"/>
            </w:tcBorders>
            <w:shd w:val="clear" w:color="auto" w:fill="FFFFFF" w:themeFill="background1"/>
            <w:vAlign w:val="center"/>
          </w:tcPr>
          <w:p w14:paraId="3422BB00" w14:textId="77777777" w:rsidR="001D7A4A" w:rsidRPr="001E7325" w:rsidRDefault="001D7A4A" w:rsidP="001D7A4A">
            <w:pPr>
              <w:jc w:val="center"/>
              <w:rPr>
                <w:rFonts w:ascii="Arial" w:hAnsi="Arial" w:cs="Arial"/>
                <w:bCs/>
                <w:lang w:val="hr-HR"/>
              </w:rPr>
            </w:pPr>
          </w:p>
          <w:p w14:paraId="3FA63EE6" w14:textId="77777777" w:rsidR="00373AE3" w:rsidRPr="001E7325" w:rsidRDefault="001D7A4A" w:rsidP="001D7A4A">
            <w:pPr>
              <w:jc w:val="center"/>
              <w:rPr>
                <w:rFonts w:ascii="Arial" w:hAnsi="Arial" w:cs="Arial"/>
                <w:bCs/>
                <w:szCs w:val="20"/>
                <w:lang w:val="hr-HR"/>
              </w:rPr>
            </w:pPr>
            <w:r w:rsidRPr="001E7325">
              <w:rPr>
                <w:rFonts w:ascii="Arial" w:hAnsi="Arial" w:cs="Arial"/>
                <w:bCs/>
                <w:szCs w:val="20"/>
                <w:lang w:val="hr-HR"/>
              </w:rPr>
              <w:t>Izvještaji KT za SALW</w:t>
            </w:r>
          </w:p>
          <w:p w14:paraId="2BF67D80" w14:textId="5053F336" w:rsidR="001D7A4A" w:rsidRPr="001E7325" w:rsidRDefault="001D7A4A" w:rsidP="001D7A4A">
            <w:pPr>
              <w:jc w:val="center"/>
              <w:rPr>
                <w:rFonts w:ascii="Arial" w:hAnsi="Arial" w:cs="Arial"/>
                <w:szCs w:val="20"/>
                <w:lang w:val="hr-HR"/>
              </w:rPr>
            </w:pPr>
          </w:p>
        </w:tc>
        <w:tc>
          <w:tcPr>
            <w:tcW w:w="765" w:type="pct"/>
            <w:tcBorders>
              <w:top w:val="double" w:sz="4" w:space="0" w:color="auto"/>
              <w:right w:val="double" w:sz="4" w:space="0" w:color="auto"/>
            </w:tcBorders>
            <w:shd w:val="clear" w:color="auto" w:fill="FFFFFF" w:themeFill="background1"/>
            <w:vAlign w:val="center"/>
          </w:tcPr>
          <w:p w14:paraId="6B65223C" w14:textId="77777777" w:rsidR="001D7A4A" w:rsidRPr="001E7325" w:rsidRDefault="00373AE3" w:rsidP="001D7A4A">
            <w:pPr>
              <w:jc w:val="center"/>
              <w:rPr>
                <w:rFonts w:ascii="Arial" w:eastAsia="Times New Roman" w:hAnsi="Arial" w:cs="Arial"/>
                <w:szCs w:val="20"/>
                <w:lang w:val="hr-HR"/>
              </w:rPr>
            </w:pPr>
            <w:r w:rsidRPr="001E7325">
              <w:rPr>
                <w:rFonts w:ascii="Arial" w:eastAsia="Times New Roman" w:hAnsi="Arial" w:cs="Arial"/>
                <w:szCs w:val="20"/>
                <w:lang w:val="hr-HR"/>
              </w:rPr>
              <w:t xml:space="preserve">50 </w:t>
            </w:r>
          </w:p>
          <w:p w14:paraId="2A396162" w14:textId="1C4A59D6" w:rsidR="00373AE3" w:rsidRPr="001E7325" w:rsidRDefault="00373AE3" w:rsidP="001D7A4A">
            <w:pPr>
              <w:jc w:val="center"/>
              <w:rPr>
                <w:rFonts w:ascii="Arial" w:eastAsia="Times New Roman" w:hAnsi="Arial" w:cs="Arial"/>
                <w:szCs w:val="20"/>
                <w:lang w:val="hr-HR"/>
              </w:rPr>
            </w:pPr>
            <w:r w:rsidRPr="001E7325">
              <w:rPr>
                <w:rFonts w:ascii="Arial" w:eastAsia="Times New Roman" w:hAnsi="Arial" w:cs="Arial"/>
                <w:szCs w:val="20"/>
                <w:lang w:val="hr-HR"/>
              </w:rPr>
              <w:t>službenika</w:t>
            </w:r>
          </w:p>
        </w:tc>
        <w:tc>
          <w:tcPr>
            <w:tcW w:w="758" w:type="pct"/>
            <w:gridSpan w:val="4"/>
            <w:tcBorders>
              <w:top w:val="double" w:sz="4" w:space="0" w:color="auto"/>
              <w:right w:val="double" w:sz="4" w:space="0" w:color="auto"/>
            </w:tcBorders>
            <w:shd w:val="clear" w:color="auto" w:fill="FFFFFF" w:themeFill="background1"/>
            <w:vAlign w:val="center"/>
          </w:tcPr>
          <w:p w14:paraId="7659A3D2" w14:textId="095B5B5E" w:rsidR="00373AE3" w:rsidRPr="001E7325" w:rsidRDefault="00266B6D" w:rsidP="001D7A4A">
            <w:pPr>
              <w:jc w:val="center"/>
              <w:rPr>
                <w:rFonts w:ascii="Arial" w:eastAsia="Times New Roman" w:hAnsi="Arial" w:cs="Arial"/>
                <w:szCs w:val="20"/>
                <w:lang w:val="hr-HR"/>
              </w:rPr>
            </w:pPr>
            <w:r>
              <w:rPr>
                <w:rFonts w:ascii="Arial" w:eastAsia="Times New Roman" w:hAnsi="Arial" w:cs="Arial"/>
                <w:szCs w:val="20"/>
                <w:lang w:val="hr-HR"/>
              </w:rPr>
              <w:t>75</w:t>
            </w:r>
          </w:p>
        </w:tc>
        <w:tc>
          <w:tcPr>
            <w:tcW w:w="691" w:type="pct"/>
            <w:tcBorders>
              <w:top w:val="double" w:sz="4" w:space="0" w:color="auto"/>
              <w:right w:val="double" w:sz="4" w:space="0" w:color="auto"/>
            </w:tcBorders>
            <w:shd w:val="clear" w:color="auto" w:fill="FFFFFF" w:themeFill="background1"/>
            <w:vAlign w:val="center"/>
          </w:tcPr>
          <w:p w14:paraId="67EEAA78" w14:textId="310E7DF2" w:rsidR="00373AE3" w:rsidRPr="001E7325" w:rsidRDefault="00266B6D" w:rsidP="001D7A4A">
            <w:pPr>
              <w:jc w:val="center"/>
              <w:rPr>
                <w:rFonts w:ascii="Arial" w:eastAsia="Times New Roman" w:hAnsi="Arial" w:cs="Arial"/>
                <w:szCs w:val="20"/>
                <w:lang w:val="hr-HR"/>
              </w:rPr>
            </w:pPr>
            <w:r>
              <w:rPr>
                <w:rFonts w:ascii="Arial" w:eastAsia="Times New Roman" w:hAnsi="Arial" w:cs="Arial"/>
                <w:szCs w:val="20"/>
                <w:lang w:val="hr-HR"/>
              </w:rPr>
              <w:t>100</w:t>
            </w:r>
          </w:p>
        </w:tc>
      </w:tr>
      <w:tr w:rsidR="00617254" w:rsidRPr="001E7325" w14:paraId="509232E5" w14:textId="77777777" w:rsidTr="008B0776">
        <w:trPr>
          <w:trHeight w:val="582"/>
        </w:trPr>
        <w:tc>
          <w:tcPr>
            <w:tcW w:w="1563" w:type="pct"/>
            <w:gridSpan w:val="2"/>
            <w:tcBorders>
              <w:top w:val="double" w:sz="4" w:space="0" w:color="auto"/>
              <w:right w:val="double" w:sz="4" w:space="0" w:color="auto"/>
            </w:tcBorders>
            <w:shd w:val="clear" w:color="auto" w:fill="FFFFFF" w:themeFill="background1"/>
          </w:tcPr>
          <w:p w14:paraId="3D2D56D2" w14:textId="77777777" w:rsidR="0013158B" w:rsidRPr="001E7325" w:rsidRDefault="0013158B" w:rsidP="00CA2F24">
            <w:pPr>
              <w:jc w:val="both"/>
              <w:rPr>
                <w:rFonts w:ascii="Arial" w:hAnsi="Arial" w:cs="Arial"/>
                <w:szCs w:val="20"/>
                <w:lang w:val="hr-HR"/>
              </w:rPr>
            </w:pPr>
          </w:p>
          <w:p w14:paraId="0E3C0C42" w14:textId="77777777" w:rsidR="00373AE3" w:rsidRPr="001E7325" w:rsidRDefault="00373AE3" w:rsidP="00CA2F24">
            <w:pPr>
              <w:jc w:val="both"/>
              <w:rPr>
                <w:rFonts w:ascii="Arial" w:hAnsi="Arial" w:cs="Arial"/>
                <w:szCs w:val="20"/>
                <w:lang w:val="hr-HR"/>
              </w:rPr>
            </w:pPr>
            <w:r w:rsidRPr="001E7325">
              <w:rPr>
                <w:rFonts w:ascii="Arial" w:hAnsi="Arial" w:cs="Arial"/>
                <w:szCs w:val="20"/>
                <w:lang w:val="hr-HR"/>
              </w:rPr>
              <w:t>Broj graničnih prelaza opremljenih savremenom opremom za detekciju</w:t>
            </w:r>
          </w:p>
          <w:p w14:paraId="3060A621" w14:textId="4D74A072" w:rsidR="0013158B" w:rsidRPr="001E7325" w:rsidRDefault="0013158B" w:rsidP="00CA2F24">
            <w:pPr>
              <w:jc w:val="both"/>
              <w:rPr>
                <w:rFonts w:ascii="Arial" w:hAnsi="Arial" w:cs="Arial"/>
                <w:szCs w:val="20"/>
                <w:lang w:val="hr-HR"/>
              </w:rPr>
            </w:pPr>
          </w:p>
        </w:tc>
        <w:tc>
          <w:tcPr>
            <w:tcW w:w="1223" w:type="pct"/>
            <w:gridSpan w:val="5"/>
            <w:tcBorders>
              <w:top w:val="double" w:sz="4" w:space="0" w:color="auto"/>
              <w:right w:val="double" w:sz="4" w:space="0" w:color="auto"/>
            </w:tcBorders>
            <w:shd w:val="clear" w:color="auto" w:fill="FFFFFF" w:themeFill="background1"/>
            <w:vAlign w:val="center"/>
          </w:tcPr>
          <w:p w14:paraId="34CA4F12" w14:textId="5949B8CA" w:rsidR="00373AE3" w:rsidRPr="001E7325" w:rsidRDefault="001D7A4A" w:rsidP="001D7A4A">
            <w:pPr>
              <w:jc w:val="center"/>
              <w:rPr>
                <w:rFonts w:ascii="Arial" w:hAnsi="Arial" w:cs="Arial"/>
                <w:b/>
                <w:szCs w:val="20"/>
                <w:lang w:val="hr-HR"/>
              </w:rPr>
            </w:pPr>
            <w:r w:rsidRPr="001E7325">
              <w:rPr>
                <w:rFonts w:ascii="Arial" w:hAnsi="Arial" w:cs="Arial"/>
                <w:b/>
                <w:szCs w:val="20"/>
                <w:lang w:val="hr-HR"/>
              </w:rPr>
              <w:t xml:space="preserve">- </w:t>
            </w:r>
            <w:r w:rsidRPr="001E7325">
              <w:rPr>
                <w:rFonts w:ascii="Arial" w:hAnsi="Arial" w:cs="Arial"/>
                <w:bCs/>
                <w:szCs w:val="20"/>
                <w:lang w:val="hr-HR"/>
              </w:rPr>
              <w:t>Izvještaji KT za SALW</w:t>
            </w:r>
          </w:p>
          <w:p w14:paraId="41CD5660" w14:textId="4D1FB9E8" w:rsidR="00AD596F" w:rsidRPr="001E7325" w:rsidRDefault="00FA6E4E" w:rsidP="001D7A4A">
            <w:pPr>
              <w:jc w:val="center"/>
              <w:rPr>
                <w:rFonts w:ascii="Arial" w:hAnsi="Arial" w:cs="Arial"/>
                <w:szCs w:val="20"/>
                <w:lang w:val="hr-HR"/>
              </w:rPr>
            </w:pPr>
            <w:r w:rsidRPr="001E7325">
              <w:rPr>
                <w:rFonts w:ascii="Arial" w:hAnsi="Arial" w:cs="Arial"/>
                <w:b/>
                <w:szCs w:val="20"/>
                <w:lang w:val="hr-HR"/>
              </w:rPr>
              <w:t xml:space="preserve">- </w:t>
            </w:r>
            <w:r w:rsidR="00AD596F" w:rsidRPr="001E7325">
              <w:rPr>
                <w:rFonts w:ascii="Arial" w:hAnsi="Arial" w:cs="Arial"/>
                <w:szCs w:val="20"/>
                <w:lang w:val="hr-HR"/>
              </w:rPr>
              <w:t>Godišnji izvještaj UP</w:t>
            </w:r>
          </w:p>
          <w:p w14:paraId="06D21B7B" w14:textId="108818D2" w:rsidR="00AD596F" w:rsidRPr="001E7325" w:rsidRDefault="00FA6E4E" w:rsidP="001D7A4A">
            <w:pPr>
              <w:jc w:val="center"/>
              <w:rPr>
                <w:rFonts w:ascii="Arial" w:hAnsi="Arial" w:cs="Arial"/>
                <w:b/>
                <w:szCs w:val="20"/>
                <w:lang w:val="hr-HR"/>
              </w:rPr>
            </w:pPr>
            <w:r w:rsidRPr="001E7325">
              <w:rPr>
                <w:rFonts w:ascii="Arial" w:hAnsi="Arial" w:cs="Arial"/>
                <w:b/>
                <w:szCs w:val="20"/>
                <w:lang w:val="hr-HR"/>
              </w:rPr>
              <w:t xml:space="preserve">- </w:t>
            </w:r>
            <w:r w:rsidR="00AD596F" w:rsidRPr="001E7325">
              <w:rPr>
                <w:rFonts w:ascii="Arial" w:hAnsi="Arial" w:cs="Arial"/>
                <w:szCs w:val="20"/>
                <w:lang w:val="hr-HR"/>
              </w:rPr>
              <w:t>Godišnji izvještaj UC</w:t>
            </w:r>
          </w:p>
        </w:tc>
        <w:tc>
          <w:tcPr>
            <w:tcW w:w="765" w:type="pct"/>
            <w:tcBorders>
              <w:top w:val="double" w:sz="4" w:space="0" w:color="auto"/>
              <w:right w:val="double" w:sz="4" w:space="0" w:color="auto"/>
            </w:tcBorders>
            <w:shd w:val="clear" w:color="auto" w:fill="FFFFFF" w:themeFill="background1"/>
            <w:vAlign w:val="center"/>
          </w:tcPr>
          <w:p w14:paraId="6A32AADD" w14:textId="77777777" w:rsidR="001D7A4A" w:rsidRPr="001E7325" w:rsidRDefault="00373AE3" w:rsidP="001D7A4A">
            <w:pPr>
              <w:jc w:val="center"/>
              <w:rPr>
                <w:rFonts w:ascii="Arial" w:eastAsia="Times New Roman" w:hAnsi="Arial" w:cs="Arial"/>
                <w:szCs w:val="20"/>
                <w:lang w:val="hr-HR"/>
              </w:rPr>
            </w:pPr>
            <w:r w:rsidRPr="001E7325">
              <w:rPr>
                <w:rFonts w:ascii="Arial" w:eastAsia="Times New Roman" w:hAnsi="Arial" w:cs="Arial"/>
                <w:szCs w:val="20"/>
                <w:lang w:val="hr-HR"/>
              </w:rPr>
              <w:t xml:space="preserve">8 </w:t>
            </w:r>
          </w:p>
          <w:p w14:paraId="4574E8D8" w14:textId="5F877224" w:rsidR="00373AE3" w:rsidRPr="001E7325" w:rsidRDefault="00373AE3" w:rsidP="001D7A4A">
            <w:pPr>
              <w:jc w:val="center"/>
              <w:rPr>
                <w:rFonts w:ascii="Arial" w:hAnsi="Arial" w:cs="Arial"/>
                <w:szCs w:val="20"/>
                <w:lang w:val="hr-HR"/>
              </w:rPr>
            </w:pPr>
            <w:r w:rsidRPr="001E7325">
              <w:rPr>
                <w:rFonts w:ascii="Arial" w:eastAsia="Times New Roman" w:hAnsi="Arial" w:cs="Arial"/>
                <w:szCs w:val="20"/>
                <w:lang w:val="hr-HR"/>
              </w:rPr>
              <w:t>graničnih prelaza</w:t>
            </w:r>
          </w:p>
        </w:tc>
        <w:tc>
          <w:tcPr>
            <w:tcW w:w="758" w:type="pct"/>
            <w:gridSpan w:val="4"/>
            <w:tcBorders>
              <w:top w:val="double" w:sz="4" w:space="0" w:color="auto"/>
              <w:right w:val="double" w:sz="4" w:space="0" w:color="auto"/>
            </w:tcBorders>
            <w:shd w:val="clear" w:color="auto" w:fill="FFFFFF" w:themeFill="background1"/>
            <w:vAlign w:val="center"/>
          </w:tcPr>
          <w:p w14:paraId="14596E96" w14:textId="77777777" w:rsidR="001D7A4A" w:rsidRPr="001E7325" w:rsidRDefault="00373AE3" w:rsidP="001D7A4A">
            <w:pPr>
              <w:jc w:val="center"/>
              <w:rPr>
                <w:rFonts w:ascii="Arial" w:eastAsia="Times New Roman" w:hAnsi="Arial" w:cs="Arial"/>
                <w:szCs w:val="20"/>
                <w:lang w:val="hr-HR"/>
              </w:rPr>
            </w:pPr>
            <w:r w:rsidRPr="001E7325">
              <w:rPr>
                <w:rFonts w:ascii="Arial" w:eastAsia="Times New Roman" w:hAnsi="Arial" w:cs="Arial"/>
                <w:szCs w:val="20"/>
                <w:lang w:val="hr-HR"/>
              </w:rPr>
              <w:t xml:space="preserve">+30 % </w:t>
            </w:r>
          </w:p>
          <w:p w14:paraId="311571EC" w14:textId="7D612F1D" w:rsidR="00373AE3" w:rsidRPr="001E7325" w:rsidRDefault="00373AE3" w:rsidP="001D7A4A">
            <w:pPr>
              <w:jc w:val="center"/>
              <w:rPr>
                <w:rFonts w:ascii="Arial" w:hAnsi="Arial" w:cs="Arial"/>
                <w:szCs w:val="20"/>
                <w:lang w:val="hr-HR"/>
              </w:rPr>
            </w:pPr>
            <w:r w:rsidRPr="001E7325">
              <w:rPr>
                <w:rFonts w:ascii="Arial" w:eastAsia="Times New Roman" w:hAnsi="Arial" w:cs="Arial"/>
                <w:szCs w:val="20"/>
                <w:lang w:val="hr-HR"/>
              </w:rPr>
              <w:t>u odnosu na 2026</w:t>
            </w:r>
          </w:p>
        </w:tc>
        <w:tc>
          <w:tcPr>
            <w:tcW w:w="691" w:type="pct"/>
            <w:tcBorders>
              <w:top w:val="double" w:sz="4" w:space="0" w:color="auto"/>
              <w:right w:val="double" w:sz="4" w:space="0" w:color="auto"/>
            </w:tcBorders>
            <w:shd w:val="clear" w:color="auto" w:fill="FFFFFF" w:themeFill="background1"/>
            <w:vAlign w:val="center"/>
          </w:tcPr>
          <w:p w14:paraId="580ECEA6" w14:textId="77777777" w:rsidR="001D7A4A" w:rsidRPr="001E7325" w:rsidRDefault="00373AE3" w:rsidP="001D7A4A">
            <w:pPr>
              <w:jc w:val="center"/>
              <w:rPr>
                <w:rFonts w:ascii="Arial" w:eastAsia="Times New Roman" w:hAnsi="Arial" w:cs="Arial"/>
                <w:szCs w:val="20"/>
                <w:lang w:val="hr-HR"/>
              </w:rPr>
            </w:pPr>
            <w:r w:rsidRPr="001E7325">
              <w:rPr>
                <w:rFonts w:ascii="Arial" w:eastAsia="Times New Roman" w:hAnsi="Arial" w:cs="Arial"/>
                <w:szCs w:val="20"/>
                <w:lang w:val="hr-HR"/>
              </w:rPr>
              <w:t xml:space="preserve">100 % </w:t>
            </w:r>
          </w:p>
          <w:p w14:paraId="1EC04134" w14:textId="52BA81B5" w:rsidR="00373AE3" w:rsidRPr="001E7325" w:rsidRDefault="00AD596F" w:rsidP="001D7A4A">
            <w:pPr>
              <w:jc w:val="center"/>
              <w:rPr>
                <w:rFonts w:ascii="Arial" w:hAnsi="Arial" w:cs="Arial"/>
                <w:bCs/>
                <w:szCs w:val="20"/>
                <w:lang w:val="hr-HR"/>
              </w:rPr>
            </w:pPr>
            <w:r w:rsidRPr="001E7325">
              <w:rPr>
                <w:rFonts w:ascii="Arial" w:eastAsia="Times New Roman" w:hAnsi="Arial" w:cs="Arial"/>
                <w:szCs w:val="20"/>
                <w:lang w:val="hr-HR"/>
              </w:rPr>
              <w:t>u odnosu na 26</w:t>
            </w:r>
          </w:p>
        </w:tc>
      </w:tr>
      <w:tr w:rsidR="000F0058" w:rsidRPr="001E7325" w14:paraId="180B619D" w14:textId="77777777" w:rsidTr="008B0776">
        <w:trPr>
          <w:trHeight w:val="955"/>
        </w:trPr>
        <w:tc>
          <w:tcPr>
            <w:tcW w:w="1514" w:type="pct"/>
            <w:tcBorders>
              <w:top w:val="double" w:sz="4" w:space="0" w:color="auto"/>
            </w:tcBorders>
            <w:shd w:val="clear" w:color="auto" w:fill="D9D9D9" w:themeFill="background1" w:themeFillShade="D9"/>
            <w:vAlign w:val="center"/>
          </w:tcPr>
          <w:p w14:paraId="61312860" w14:textId="77777777" w:rsidR="00373AE3" w:rsidRPr="001E7325" w:rsidRDefault="00373AE3" w:rsidP="001D7A4A">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665" w:type="pct"/>
            <w:gridSpan w:val="3"/>
            <w:tcBorders>
              <w:top w:val="double" w:sz="4" w:space="0" w:color="auto"/>
            </w:tcBorders>
            <w:shd w:val="clear" w:color="auto" w:fill="D9D9D9" w:themeFill="background1" w:themeFillShade="D9"/>
            <w:vAlign w:val="center"/>
          </w:tcPr>
          <w:p w14:paraId="35E6D5CC" w14:textId="77777777" w:rsidR="00373AE3" w:rsidRPr="001E7325" w:rsidRDefault="00373AE3" w:rsidP="001D7A4A">
            <w:pPr>
              <w:jc w:val="center"/>
              <w:rPr>
                <w:rFonts w:ascii="Arial" w:hAnsi="Arial" w:cs="Arial"/>
                <w:b/>
                <w:sz w:val="20"/>
                <w:szCs w:val="20"/>
                <w:lang w:val="hr-HR"/>
              </w:rPr>
            </w:pPr>
            <w:r w:rsidRPr="001E7325">
              <w:rPr>
                <w:rFonts w:ascii="Arial" w:hAnsi="Arial" w:cs="Arial"/>
                <w:b/>
                <w:sz w:val="20"/>
                <w:szCs w:val="20"/>
                <w:lang w:val="hr-HR"/>
              </w:rPr>
              <w:t>Nosioci aktivnosti</w:t>
            </w:r>
          </w:p>
          <w:p w14:paraId="73A4D4AA" w14:textId="77777777" w:rsidR="00373AE3" w:rsidRPr="001E7325" w:rsidRDefault="00373AE3" w:rsidP="001D7A4A">
            <w:pPr>
              <w:jc w:val="center"/>
              <w:rPr>
                <w:rFonts w:ascii="Arial" w:hAnsi="Arial" w:cs="Arial"/>
                <w:b/>
                <w:sz w:val="20"/>
                <w:szCs w:val="20"/>
                <w:lang w:val="hr-HR"/>
              </w:rPr>
            </w:pPr>
          </w:p>
        </w:tc>
        <w:tc>
          <w:tcPr>
            <w:tcW w:w="496" w:type="pct"/>
            <w:tcBorders>
              <w:top w:val="double" w:sz="4" w:space="0" w:color="auto"/>
            </w:tcBorders>
            <w:shd w:val="clear" w:color="auto" w:fill="D9D9D9" w:themeFill="background1" w:themeFillShade="D9"/>
            <w:vAlign w:val="center"/>
          </w:tcPr>
          <w:p w14:paraId="157F6AA2" w14:textId="77777777" w:rsidR="00373AE3" w:rsidRPr="001E7325" w:rsidRDefault="00373AE3" w:rsidP="001D7A4A">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876" w:type="pct"/>
            <w:gridSpan w:val="3"/>
            <w:tcBorders>
              <w:top w:val="double" w:sz="4" w:space="0" w:color="auto"/>
            </w:tcBorders>
            <w:shd w:val="clear" w:color="auto" w:fill="D9D9D9" w:themeFill="background1" w:themeFillShade="D9"/>
            <w:vAlign w:val="center"/>
          </w:tcPr>
          <w:p w14:paraId="542A797B" w14:textId="77777777" w:rsidR="00373AE3" w:rsidRPr="001E7325" w:rsidRDefault="00373AE3" w:rsidP="001D7A4A">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758" w:type="pct"/>
            <w:gridSpan w:val="4"/>
            <w:tcBorders>
              <w:top w:val="double" w:sz="4" w:space="0" w:color="auto"/>
              <w:right w:val="double" w:sz="4" w:space="0" w:color="auto"/>
            </w:tcBorders>
            <w:shd w:val="clear" w:color="auto" w:fill="D9D9D9" w:themeFill="background1" w:themeFillShade="D9"/>
            <w:vAlign w:val="center"/>
          </w:tcPr>
          <w:p w14:paraId="7C833919" w14:textId="77777777" w:rsidR="00373AE3" w:rsidRPr="001E7325" w:rsidRDefault="00373AE3" w:rsidP="001D7A4A">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691" w:type="pct"/>
            <w:tcBorders>
              <w:top w:val="double" w:sz="4" w:space="0" w:color="auto"/>
              <w:right w:val="double" w:sz="4" w:space="0" w:color="auto"/>
            </w:tcBorders>
            <w:shd w:val="clear" w:color="auto" w:fill="D9D9D9" w:themeFill="background1" w:themeFillShade="D9"/>
            <w:vAlign w:val="center"/>
          </w:tcPr>
          <w:p w14:paraId="513276FB" w14:textId="77777777" w:rsidR="00373AE3" w:rsidRPr="001E7325" w:rsidRDefault="00373AE3" w:rsidP="001D7A4A">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6251F2" w:rsidRPr="001E7325" w14:paraId="6C774736" w14:textId="77777777" w:rsidTr="008B0776">
        <w:trPr>
          <w:trHeight w:val="304"/>
        </w:trPr>
        <w:tc>
          <w:tcPr>
            <w:tcW w:w="1514" w:type="pct"/>
            <w:tcBorders>
              <w:top w:val="double" w:sz="4" w:space="0" w:color="auto"/>
              <w:bottom w:val="double" w:sz="4" w:space="0" w:color="auto"/>
            </w:tcBorders>
            <w:shd w:val="clear" w:color="auto" w:fill="FFFFFF" w:themeFill="background1"/>
          </w:tcPr>
          <w:p w14:paraId="21B4808F" w14:textId="77777777" w:rsidR="006251F2" w:rsidRPr="001E7325" w:rsidRDefault="006251F2" w:rsidP="006251F2">
            <w:pPr>
              <w:shd w:val="clear" w:color="auto" w:fill="FFFFFF"/>
              <w:jc w:val="both"/>
              <w:rPr>
                <w:rFonts w:ascii="Arial" w:hAnsi="Arial" w:cs="Arial"/>
                <w:b/>
                <w:szCs w:val="20"/>
                <w:lang w:val="hr-HR"/>
              </w:rPr>
            </w:pPr>
          </w:p>
          <w:p w14:paraId="002F3A38" w14:textId="0731EF43" w:rsidR="006251F2" w:rsidRPr="001E7325" w:rsidRDefault="006251F2" w:rsidP="006251F2">
            <w:pPr>
              <w:shd w:val="clear" w:color="auto" w:fill="FFFFFF"/>
              <w:jc w:val="both"/>
              <w:rPr>
                <w:rFonts w:ascii="Arial" w:eastAsia="Times New Roman" w:hAnsi="Arial" w:cs="Arial"/>
                <w:color w:val="000000"/>
                <w:sz w:val="20"/>
                <w:szCs w:val="20"/>
                <w:lang w:val="hr-HR"/>
              </w:rPr>
            </w:pPr>
            <w:r w:rsidRPr="001E7325">
              <w:rPr>
                <w:rFonts w:ascii="Arial" w:hAnsi="Arial" w:cs="Arial"/>
                <w:b/>
                <w:szCs w:val="20"/>
                <w:lang w:val="hr-HR"/>
              </w:rPr>
              <w:t>3.1.1</w:t>
            </w:r>
            <w:r w:rsidRPr="001E7325">
              <w:rPr>
                <w:rFonts w:ascii="Arial" w:hAnsi="Arial" w:cs="Arial"/>
                <w:sz w:val="20"/>
                <w:szCs w:val="20"/>
                <w:lang w:val="hr-HR"/>
              </w:rPr>
              <w:t>. Unapređenje sistema analize rizika za otkrivanje ilegalnog prometa SALW u graničnim i  carinskim tokovima (razvoj baze podataka, integracija sistema, ažu-riranje indikatora rizika, softver  za analitiku, održavanje, nadogradnja sistema)</w:t>
            </w:r>
          </w:p>
        </w:tc>
        <w:tc>
          <w:tcPr>
            <w:tcW w:w="665" w:type="pct"/>
            <w:gridSpan w:val="3"/>
            <w:tcBorders>
              <w:top w:val="double" w:sz="4" w:space="0" w:color="auto"/>
              <w:bottom w:val="double" w:sz="4" w:space="0" w:color="auto"/>
            </w:tcBorders>
            <w:shd w:val="clear" w:color="auto" w:fill="FFFFFF" w:themeFill="background1"/>
            <w:vAlign w:val="center"/>
          </w:tcPr>
          <w:p w14:paraId="7E34961C" w14:textId="43A97DF5" w:rsidR="006251F2" w:rsidRPr="001E7325" w:rsidRDefault="006251F2" w:rsidP="006251F2">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 SGP</w:t>
            </w:r>
          </w:p>
          <w:p w14:paraId="5E25F217" w14:textId="7D415BFF" w:rsidR="006251F2" w:rsidRPr="001E7325" w:rsidRDefault="006251F2" w:rsidP="006251F2">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Uprava carina SIT MUP-a  SIT UC</w:t>
            </w:r>
          </w:p>
          <w:p w14:paraId="2ED936C9" w14:textId="6DB21A39" w:rsidR="006251F2" w:rsidRPr="001E7325" w:rsidRDefault="006251F2" w:rsidP="006251F2">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 NFT</w:t>
            </w:r>
          </w:p>
        </w:tc>
        <w:tc>
          <w:tcPr>
            <w:tcW w:w="496" w:type="pct"/>
            <w:tcBorders>
              <w:top w:val="double" w:sz="4" w:space="0" w:color="auto"/>
              <w:bottom w:val="double" w:sz="4" w:space="0" w:color="auto"/>
            </w:tcBorders>
            <w:shd w:val="clear" w:color="auto" w:fill="FFFFFF" w:themeFill="background1"/>
            <w:vAlign w:val="center"/>
          </w:tcPr>
          <w:p w14:paraId="5E177896" w14:textId="5664DC1D"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2026–2028</w:t>
            </w:r>
          </w:p>
        </w:tc>
        <w:tc>
          <w:tcPr>
            <w:tcW w:w="876" w:type="pct"/>
            <w:gridSpan w:val="3"/>
            <w:tcBorders>
              <w:top w:val="double" w:sz="4" w:space="0" w:color="auto"/>
              <w:bottom w:val="double" w:sz="4" w:space="0" w:color="auto"/>
            </w:tcBorders>
            <w:shd w:val="clear" w:color="auto" w:fill="FFFFFF" w:themeFill="background1"/>
          </w:tcPr>
          <w:p w14:paraId="457A0A3A" w14:textId="6C7D24E4" w:rsidR="006251F2" w:rsidRPr="001E7325" w:rsidRDefault="006251F2" w:rsidP="006251F2">
            <w:pPr>
              <w:shd w:val="clear" w:color="auto" w:fill="FFFFFF" w:themeFill="background1"/>
              <w:jc w:val="both"/>
              <w:rPr>
                <w:rFonts w:ascii="Arial" w:hAnsi="Arial" w:cs="Arial"/>
                <w:color w:val="000000" w:themeColor="text1"/>
                <w:sz w:val="20"/>
                <w:szCs w:val="20"/>
                <w:lang w:val="hr-HR"/>
              </w:rPr>
            </w:pPr>
            <w:r w:rsidRPr="001E7325">
              <w:rPr>
                <w:rFonts w:ascii="Arial" w:hAnsi="Arial" w:cs="Arial"/>
                <w:color w:val="000000" w:themeColor="text1"/>
                <w:sz w:val="20"/>
                <w:szCs w:val="20"/>
                <w:lang w:val="hr-HR"/>
              </w:rPr>
              <w:t>Uspostavljena funkcionalna baza po- dataka; izrađen novi model procjene rizika; povećan broj detekcija po analitičkom profilu</w:t>
            </w:r>
          </w:p>
        </w:tc>
        <w:tc>
          <w:tcPr>
            <w:tcW w:w="758" w:type="pct"/>
            <w:gridSpan w:val="4"/>
            <w:tcBorders>
              <w:top w:val="double" w:sz="4" w:space="0" w:color="auto"/>
              <w:bottom w:val="double" w:sz="4" w:space="0" w:color="auto"/>
              <w:right w:val="double" w:sz="4" w:space="0" w:color="auto"/>
            </w:tcBorders>
            <w:shd w:val="clear" w:color="auto" w:fill="FFFFFF" w:themeFill="background1"/>
          </w:tcPr>
          <w:p w14:paraId="67068311" w14:textId="77777777" w:rsidR="006251F2" w:rsidRPr="001E7325" w:rsidRDefault="006251F2" w:rsidP="006251F2">
            <w:pPr>
              <w:shd w:val="clear" w:color="auto" w:fill="FFFFFF" w:themeFill="background1"/>
              <w:jc w:val="center"/>
              <w:rPr>
                <w:rFonts w:ascii="Arial" w:eastAsia="Times New Roman" w:hAnsi="Arial" w:cs="Arial"/>
                <w:bCs/>
                <w:color w:val="000000" w:themeColor="text1"/>
                <w:kern w:val="2"/>
                <w:sz w:val="20"/>
                <w:szCs w:val="20"/>
                <w:lang w:val="hr-HR"/>
                <w14:ligatures w14:val="standardContextual"/>
              </w:rPr>
            </w:pPr>
          </w:p>
          <w:p w14:paraId="7FDF2134" w14:textId="77777777" w:rsidR="006251F2" w:rsidRPr="001E7325" w:rsidRDefault="006251F2" w:rsidP="006251F2">
            <w:pPr>
              <w:shd w:val="clear" w:color="auto" w:fill="FFFFFF" w:themeFill="background1"/>
              <w:jc w:val="center"/>
              <w:rPr>
                <w:rFonts w:ascii="Arial" w:eastAsia="Times New Roman" w:hAnsi="Arial" w:cs="Arial"/>
                <w:bCs/>
                <w:color w:val="000000" w:themeColor="text1"/>
                <w:kern w:val="2"/>
                <w:sz w:val="20"/>
                <w:szCs w:val="20"/>
                <w:lang w:val="hr-HR"/>
                <w14:ligatures w14:val="standardContextual"/>
              </w:rPr>
            </w:pPr>
          </w:p>
          <w:p w14:paraId="2E09B5A9" w14:textId="77777777" w:rsidR="006251F2" w:rsidRPr="001E7325" w:rsidRDefault="006251F2" w:rsidP="006251F2">
            <w:pPr>
              <w:shd w:val="clear" w:color="auto" w:fill="FFFFFF" w:themeFill="background1"/>
              <w:jc w:val="center"/>
              <w:rPr>
                <w:rFonts w:ascii="Arial" w:eastAsia="Times New Roman" w:hAnsi="Arial" w:cs="Arial"/>
                <w:bCs/>
                <w:color w:val="000000" w:themeColor="text1"/>
                <w:kern w:val="2"/>
                <w:sz w:val="20"/>
                <w:szCs w:val="20"/>
                <w:lang w:val="hr-HR"/>
                <w14:ligatures w14:val="standardContextual"/>
              </w:rPr>
            </w:pPr>
          </w:p>
          <w:p w14:paraId="5E40AA2C" w14:textId="2FFC97C4" w:rsidR="006251F2" w:rsidRPr="001E7325" w:rsidRDefault="005B0A4A" w:rsidP="006251F2">
            <w:pPr>
              <w:shd w:val="clear" w:color="auto" w:fill="FFFFFF" w:themeFill="background1"/>
              <w:jc w:val="center"/>
              <w:rPr>
                <w:rFonts w:ascii="Arial" w:hAnsi="Arial" w:cs="Arial"/>
                <w:color w:val="000000" w:themeColor="text1"/>
                <w:sz w:val="20"/>
                <w:szCs w:val="20"/>
                <w:lang w:val="hr-HR"/>
              </w:rPr>
            </w:pPr>
            <w:r w:rsidRPr="001E7325">
              <w:rPr>
                <w:rFonts w:ascii="Arial" w:eastAsia="Times New Roman" w:hAnsi="Arial" w:cs="Arial"/>
                <w:bCs/>
                <w:color w:val="000000" w:themeColor="text1"/>
                <w:kern w:val="2"/>
                <w:sz w:val="20"/>
                <w:szCs w:val="20"/>
                <w:lang w:val="hr-HR"/>
                <w14:ligatures w14:val="standardContextual"/>
              </w:rPr>
              <w:t>145 000</w:t>
            </w:r>
          </w:p>
        </w:tc>
        <w:tc>
          <w:tcPr>
            <w:tcW w:w="691" w:type="pct"/>
            <w:tcBorders>
              <w:top w:val="double" w:sz="4" w:space="0" w:color="auto"/>
              <w:bottom w:val="double" w:sz="4" w:space="0" w:color="auto"/>
              <w:right w:val="double" w:sz="4" w:space="0" w:color="auto"/>
            </w:tcBorders>
            <w:shd w:val="clear" w:color="auto" w:fill="FFFFFF" w:themeFill="background1"/>
            <w:vAlign w:val="center"/>
          </w:tcPr>
          <w:p w14:paraId="2F6A3C15" w14:textId="77777777"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p>
          <w:p w14:paraId="380B3F7B" w14:textId="77777777"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 MUP-a</w:t>
            </w:r>
          </w:p>
          <w:p w14:paraId="228F1964" w14:textId="77777777"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p>
          <w:p w14:paraId="71CD4FB2" w14:textId="085704B0"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p>
        </w:tc>
      </w:tr>
      <w:tr w:rsidR="006251F2" w:rsidRPr="001E7325" w14:paraId="4CF40E13" w14:textId="77777777" w:rsidTr="008B0776">
        <w:trPr>
          <w:trHeight w:val="990"/>
        </w:trPr>
        <w:tc>
          <w:tcPr>
            <w:tcW w:w="1514" w:type="pct"/>
            <w:vMerge w:val="restart"/>
            <w:tcBorders>
              <w:top w:val="double" w:sz="4" w:space="0" w:color="auto"/>
            </w:tcBorders>
            <w:shd w:val="clear" w:color="auto" w:fill="FFFFFF" w:themeFill="background1"/>
          </w:tcPr>
          <w:p w14:paraId="7B5A66F5" w14:textId="77777777" w:rsidR="006251F2" w:rsidRPr="001E7325" w:rsidRDefault="006251F2" w:rsidP="006251F2">
            <w:pPr>
              <w:shd w:val="clear" w:color="auto" w:fill="FFFFFF"/>
              <w:spacing w:after="120"/>
              <w:jc w:val="both"/>
              <w:rPr>
                <w:rFonts w:ascii="Arial" w:hAnsi="Arial" w:cs="Arial"/>
                <w:b/>
                <w:szCs w:val="20"/>
                <w:lang w:val="hr-HR"/>
              </w:rPr>
            </w:pPr>
          </w:p>
          <w:p w14:paraId="457F61F7" w14:textId="321C1B91" w:rsidR="006251F2" w:rsidRPr="001E7325" w:rsidRDefault="006251F2" w:rsidP="006251F2">
            <w:pPr>
              <w:shd w:val="clear" w:color="auto" w:fill="FFFFFF"/>
              <w:spacing w:after="120"/>
              <w:jc w:val="both"/>
              <w:rPr>
                <w:rFonts w:ascii="Arial" w:eastAsia="Times New Roman" w:hAnsi="Arial" w:cs="Arial"/>
                <w:color w:val="000000"/>
                <w:sz w:val="20"/>
                <w:szCs w:val="20"/>
                <w:lang w:val="hr-HR"/>
              </w:rPr>
            </w:pPr>
            <w:r w:rsidRPr="001E7325">
              <w:rPr>
                <w:rFonts w:ascii="Arial" w:hAnsi="Arial" w:cs="Arial"/>
                <w:b/>
                <w:szCs w:val="20"/>
                <w:lang w:val="hr-HR"/>
              </w:rPr>
              <w:t>3.1.2.</w:t>
            </w:r>
            <w:r w:rsidRPr="001E7325">
              <w:rPr>
                <w:rFonts w:ascii="Arial" w:hAnsi="Arial" w:cs="Arial"/>
                <w:szCs w:val="20"/>
                <w:lang w:val="hr-HR"/>
              </w:rPr>
              <w:t xml:space="preserve"> </w:t>
            </w:r>
            <w:r w:rsidRPr="001E7325">
              <w:rPr>
                <w:rFonts w:ascii="Arial" w:hAnsi="Arial" w:cs="Arial"/>
                <w:sz w:val="20"/>
                <w:szCs w:val="20"/>
                <w:lang w:val="hr-HR"/>
              </w:rPr>
              <w:t xml:space="preserve">Jačanje tehničkih kapaciteta za detekciju na graničnim prelazima (nabavka </w:t>
            </w:r>
            <w:r w:rsidRPr="001E7325">
              <w:rPr>
                <w:rFonts w:ascii="Arial" w:hAnsi="Arial" w:cs="Arial"/>
                <w:sz w:val="20"/>
                <w:szCs w:val="20"/>
                <w:lang w:val="hr-HR"/>
              </w:rPr>
              <w:lastRenderedPageBreak/>
              <w:t>skenera, mobilnih rengenskih uređaja, detektora, ANPR sistema)</w:t>
            </w:r>
          </w:p>
        </w:tc>
        <w:tc>
          <w:tcPr>
            <w:tcW w:w="665" w:type="pct"/>
            <w:gridSpan w:val="3"/>
            <w:vMerge w:val="restart"/>
            <w:tcBorders>
              <w:top w:val="double" w:sz="4" w:space="0" w:color="auto"/>
            </w:tcBorders>
            <w:shd w:val="clear" w:color="auto" w:fill="FFFFFF" w:themeFill="background1"/>
            <w:vAlign w:val="center"/>
          </w:tcPr>
          <w:p w14:paraId="56888CED" w14:textId="77777777" w:rsidR="006251F2" w:rsidRPr="001E7325" w:rsidRDefault="006251F2" w:rsidP="006251F2">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lastRenderedPageBreak/>
              <w:t>UP SGP</w:t>
            </w:r>
          </w:p>
          <w:p w14:paraId="42DE2BE1" w14:textId="00F1C7BF" w:rsidR="006251F2" w:rsidRPr="001E7325" w:rsidRDefault="006251F2" w:rsidP="006251F2">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Uprava carina</w:t>
            </w:r>
          </w:p>
        </w:tc>
        <w:tc>
          <w:tcPr>
            <w:tcW w:w="496" w:type="pct"/>
            <w:vMerge w:val="restart"/>
            <w:tcBorders>
              <w:top w:val="double" w:sz="4" w:space="0" w:color="auto"/>
            </w:tcBorders>
            <w:shd w:val="clear" w:color="auto" w:fill="FFFFFF" w:themeFill="background1"/>
            <w:vAlign w:val="center"/>
          </w:tcPr>
          <w:p w14:paraId="604626D6" w14:textId="716E29CC"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2026–2028 (fazno)</w:t>
            </w:r>
          </w:p>
        </w:tc>
        <w:tc>
          <w:tcPr>
            <w:tcW w:w="876" w:type="pct"/>
            <w:gridSpan w:val="3"/>
            <w:vMerge w:val="restart"/>
            <w:tcBorders>
              <w:top w:val="double" w:sz="4" w:space="0" w:color="auto"/>
            </w:tcBorders>
            <w:shd w:val="clear" w:color="auto" w:fill="FFFFFF" w:themeFill="background1"/>
          </w:tcPr>
          <w:p w14:paraId="6A2B82F3" w14:textId="77777777" w:rsidR="006251F2" w:rsidRPr="001E7325" w:rsidRDefault="006251F2" w:rsidP="006251F2">
            <w:pPr>
              <w:shd w:val="clear" w:color="auto" w:fill="FFFFFF" w:themeFill="background1"/>
              <w:jc w:val="both"/>
              <w:rPr>
                <w:rFonts w:ascii="Arial" w:hAnsi="Arial" w:cs="Arial"/>
                <w:color w:val="000000" w:themeColor="text1"/>
                <w:sz w:val="20"/>
                <w:szCs w:val="20"/>
                <w:lang w:val="hr-HR"/>
              </w:rPr>
            </w:pPr>
            <w:r w:rsidRPr="001E7325">
              <w:rPr>
                <w:rFonts w:ascii="Arial" w:hAnsi="Arial" w:cs="Arial"/>
                <w:color w:val="000000" w:themeColor="text1"/>
                <w:sz w:val="20"/>
                <w:szCs w:val="20"/>
                <w:lang w:val="hr-HR"/>
              </w:rPr>
              <w:t xml:space="preserve">Broj nabavljenih i insta-liranih uređaja; 100 % pokrivenosti prioritetnih </w:t>
            </w:r>
            <w:r w:rsidRPr="001E7325">
              <w:rPr>
                <w:rFonts w:ascii="Arial" w:hAnsi="Arial" w:cs="Arial"/>
                <w:color w:val="000000" w:themeColor="text1"/>
                <w:sz w:val="20"/>
                <w:szCs w:val="20"/>
                <w:lang w:val="hr-HR"/>
              </w:rPr>
              <w:lastRenderedPageBreak/>
              <w:t>prelaza; broj otkrivenih slučajeva uz pomoć te-</w:t>
            </w:r>
          </w:p>
          <w:p w14:paraId="7E4CC03F" w14:textId="224BA202" w:rsidR="006251F2" w:rsidRPr="001E7325" w:rsidRDefault="006251F2" w:rsidP="006251F2">
            <w:pPr>
              <w:shd w:val="clear" w:color="auto" w:fill="FFFFFF" w:themeFill="background1"/>
              <w:jc w:val="both"/>
              <w:rPr>
                <w:rFonts w:ascii="Arial" w:hAnsi="Arial" w:cs="Arial"/>
                <w:color w:val="000000" w:themeColor="text1"/>
                <w:sz w:val="20"/>
                <w:szCs w:val="20"/>
                <w:lang w:val="hr-HR"/>
              </w:rPr>
            </w:pPr>
            <w:r w:rsidRPr="001E7325">
              <w:rPr>
                <w:rFonts w:ascii="Arial" w:hAnsi="Arial" w:cs="Arial"/>
                <w:color w:val="000000" w:themeColor="text1"/>
                <w:sz w:val="20"/>
                <w:szCs w:val="20"/>
                <w:lang w:val="hr-HR"/>
              </w:rPr>
              <w:t>hničkih sredstava</w:t>
            </w:r>
          </w:p>
        </w:tc>
        <w:tc>
          <w:tcPr>
            <w:tcW w:w="758" w:type="pct"/>
            <w:gridSpan w:val="4"/>
            <w:tcBorders>
              <w:top w:val="double" w:sz="4" w:space="0" w:color="auto"/>
              <w:right w:val="double" w:sz="4" w:space="0" w:color="auto"/>
            </w:tcBorders>
            <w:shd w:val="clear" w:color="auto" w:fill="FFFFFF" w:themeFill="background1"/>
            <w:vAlign w:val="center"/>
          </w:tcPr>
          <w:p w14:paraId="0358DA0F" w14:textId="77777777" w:rsidR="006251F2" w:rsidRPr="001E7325" w:rsidRDefault="006251F2" w:rsidP="006251F2">
            <w:pPr>
              <w:shd w:val="clear" w:color="auto" w:fill="FFFFFF"/>
              <w:rPr>
                <w:rFonts w:eastAsia="Times New Roman" w:cs="Calibri"/>
                <w:color w:val="000000" w:themeColor="text1"/>
                <w:sz w:val="20"/>
                <w:szCs w:val="20"/>
                <w:lang w:val="hr-HR"/>
              </w:rPr>
            </w:pPr>
            <w:r w:rsidRPr="001E7325">
              <w:rPr>
                <w:rFonts w:eastAsia="Times New Roman" w:cs="Calibri"/>
                <w:color w:val="000000" w:themeColor="text1"/>
                <w:sz w:val="20"/>
                <w:szCs w:val="20"/>
                <w:lang w:val="hr-HR"/>
              </w:rPr>
              <w:lastRenderedPageBreak/>
              <w:t>Godina 2026 – 2028  </w:t>
            </w:r>
          </w:p>
          <w:p w14:paraId="5ABB1434" w14:textId="6735941F"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eastAsia="Times New Roman" w:cs="Calibri"/>
                <w:color w:val="000000" w:themeColor="text1"/>
                <w:sz w:val="20"/>
                <w:szCs w:val="20"/>
                <w:lang w:val="hr-HR"/>
              </w:rPr>
              <w:t xml:space="preserve">Ukupno: </w:t>
            </w:r>
            <w:r w:rsidR="005B0A4A" w:rsidRPr="001E7325">
              <w:rPr>
                <w:rFonts w:eastAsia="Times New Roman" w:cs="Calibri"/>
                <w:color w:val="000000" w:themeColor="text1"/>
                <w:sz w:val="20"/>
                <w:szCs w:val="20"/>
                <w:lang w:val="hr-HR"/>
              </w:rPr>
              <w:t>372.000</w:t>
            </w:r>
            <w:r w:rsidRPr="001E7325">
              <w:rPr>
                <w:rFonts w:eastAsia="Times New Roman" w:cs="Calibri"/>
                <w:color w:val="000000" w:themeColor="text1"/>
                <w:sz w:val="20"/>
                <w:szCs w:val="20"/>
                <w:lang w:val="hr-HR"/>
              </w:rPr>
              <w:t xml:space="preserve"> </w:t>
            </w:r>
          </w:p>
        </w:tc>
        <w:tc>
          <w:tcPr>
            <w:tcW w:w="691" w:type="pct"/>
            <w:tcBorders>
              <w:top w:val="double" w:sz="4" w:space="0" w:color="auto"/>
              <w:right w:val="double" w:sz="4" w:space="0" w:color="auto"/>
            </w:tcBorders>
            <w:shd w:val="clear" w:color="auto" w:fill="FFFFFF" w:themeFill="background1"/>
            <w:vAlign w:val="center"/>
          </w:tcPr>
          <w:p w14:paraId="17F8A5DF" w14:textId="77777777" w:rsidR="005B0A4A" w:rsidRPr="001E7325" w:rsidRDefault="005B0A4A" w:rsidP="006251F2">
            <w:pPr>
              <w:shd w:val="clear" w:color="auto" w:fill="FFFFFF" w:themeFill="background1"/>
              <w:jc w:val="center"/>
              <w:rPr>
                <w:rFonts w:ascii="Arial" w:eastAsia="Times New Roman" w:hAnsi="Arial" w:cs="Arial"/>
                <w:color w:val="000000" w:themeColor="text1"/>
                <w:sz w:val="20"/>
                <w:szCs w:val="20"/>
                <w:lang w:val="hr-HR"/>
              </w:rPr>
            </w:pPr>
          </w:p>
          <w:p w14:paraId="096750F1" w14:textId="17905AD0" w:rsidR="006251F2" w:rsidRPr="001E7325" w:rsidRDefault="006251F2" w:rsidP="006251F2">
            <w:pPr>
              <w:shd w:val="clear" w:color="auto" w:fill="FFFFFF" w:themeFill="background1"/>
              <w:jc w:val="center"/>
              <w:rPr>
                <w:rFonts w:ascii="Arial" w:eastAsia="Times New Roman" w:hAnsi="Arial" w:cs="Arial"/>
                <w:color w:val="000000" w:themeColor="text1"/>
                <w:sz w:val="20"/>
                <w:szCs w:val="20"/>
                <w:lang w:val="hr-HR"/>
              </w:rPr>
            </w:pPr>
            <w:r w:rsidRPr="001E7325">
              <w:rPr>
                <w:rFonts w:ascii="Arial" w:eastAsia="Times New Roman" w:hAnsi="Arial" w:cs="Arial"/>
                <w:color w:val="000000" w:themeColor="text1"/>
                <w:sz w:val="20"/>
                <w:szCs w:val="20"/>
                <w:lang w:val="hr-HR"/>
              </w:rPr>
              <w:t>Budžet MUP-a</w:t>
            </w:r>
          </w:p>
          <w:p w14:paraId="5B98EEF7" w14:textId="77777777" w:rsidR="006251F2" w:rsidRPr="001E7325" w:rsidRDefault="006251F2" w:rsidP="006251F2">
            <w:pPr>
              <w:shd w:val="clear" w:color="auto" w:fill="FFFFFF" w:themeFill="background1"/>
              <w:jc w:val="center"/>
              <w:rPr>
                <w:rFonts w:ascii="Arial" w:eastAsia="Times New Roman" w:hAnsi="Arial" w:cs="Arial"/>
                <w:color w:val="000000" w:themeColor="text1"/>
                <w:sz w:val="20"/>
                <w:szCs w:val="20"/>
                <w:lang w:val="hr-HR"/>
              </w:rPr>
            </w:pPr>
          </w:p>
          <w:p w14:paraId="5603056D" w14:textId="37F716D6"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p>
        </w:tc>
      </w:tr>
      <w:tr w:rsidR="006251F2" w:rsidRPr="00090858" w14:paraId="6512F0FB" w14:textId="77777777" w:rsidTr="78A5A33D">
        <w:trPr>
          <w:trHeight w:val="920"/>
        </w:trPr>
        <w:tc>
          <w:tcPr>
            <w:tcW w:w="1514" w:type="pct"/>
            <w:vMerge/>
          </w:tcPr>
          <w:p w14:paraId="3D46AA96" w14:textId="77777777" w:rsidR="006251F2" w:rsidRPr="001E7325" w:rsidRDefault="006251F2" w:rsidP="006251F2">
            <w:pPr>
              <w:shd w:val="clear" w:color="auto" w:fill="FFFFFF"/>
              <w:spacing w:after="120"/>
              <w:jc w:val="both"/>
              <w:rPr>
                <w:rFonts w:ascii="Arial" w:hAnsi="Arial" w:cs="Arial"/>
                <w:b/>
                <w:szCs w:val="20"/>
                <w:lang w:val="hr-HR"/>
              </w:rPr>
            </w:pPr>
          </w:p>
        </w:tc>
        <w:tc>
          <w:tcPr>
            <w:tcW w:w="665" w:type="pct"/>
            <w:gridSpan w:val="3"/>
            <w:vMerge/>
            <w:vAlign w:val="center"/>
          </w:tcPr>
          <w:p w14:paraId="5B0B0BB1" w14:textId="77777777" w:rsidR="006251F2" w:rsidRPr="001E7325" w:rsidRDefault="006251F2" w:rsidP="006251F2">
            <w:pPr>
              <w:shd w:val="clear" w:color="auto" w:fill="FFFFFF" w:themeFill="background1"/>
              <w:jc w:val="center"/>
              <w:rPr>
                <w:rFonts w:ascii="Arial" w:hAnsi="Arial" w:cs="Arial"/>
                <w:sz w:val="20"/>
                <w:szCs w:val="20"/>
                <w:lang w:val="hr-HR"/>
              </w:rPr>
            </w:pPr>
          </w:p>
        </w:tc>
        <w:tc>
          <w:tcPr>
            <w:tcW w:w="496" w:type="pct"/>
            <w:vMerge/>
            <w:vAlign w:val="center"/>
          </w:tcPr>
          <w:p w14:paraId="51CC5EEA" w14:textId="77777777"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p>
        </w:tc>
        <w:tc>
          <w:tcPr>
            <w:tcW w:w="876" w:type="pct"/>
            <w:gridSpan w:val="3"/>
            <w:vMerge/>
          </w:tcPr>
          <w:p w14:paraId="28621A24" w14:textId="59692BC4" w:rsidR="006251F2" w:rsidRPr="001E7325" w:rsidRDefault="006251F2" w:rsidP="006251F2">
            <w:pPr>
              <w:shd w:val="clear" w:color="auto" w:fill="FFFFFF" w:themeFill="background1"/>
              <w:jc w:val="both"/>
              <w:rPr>
                <w:rFonts w:ascii="Arial" w:hAnsi="Arial" w:cs="Arial"/>
                <w:color w:val="000000" w:themeColor="text1"/>
                <w:sz w:val="20"/>
                <w:szCs w:val="20"/>
                <w:lang w:val="hr-HR"/>
              </w:rPr>
            </w:pPr>
          </w:p>
        </w:tc>
        <w:tc>
          <w:tcPr>
            <w:tcW w:w="536" w:type="pct"/>
            <w:gridSpan w:val="2"/>
            <w:tcBorders>
              <w:top w:val="single" w:sz="4" w:space="0" w:color="auto"/>
              <w:right w:val="double" w:sz="4" w:space="0" w:color="auto"/>
            </w:tcBorders>
            <w:shd w:val="clear" w:color="auto" w:fill="FFFFFF" w:themeFill="background1"/>
            <w:vAlign w:val="center"/>
          </w:tcPr>
          <w:p w14:paraId="48D37251" w14:textId="77777777" w:rsidR="006251F2" w:rsidRPr="001E7325" w:rsidRDefault="006251F2" w:rsidP="006251F2">
            <w:pPr>
              <w:shd w:val="clear" w:color="auto" w:fill="FFFFFF" w:themeFill="background1"/>
              <w:jc w:val="center"/>
              <w:rPr>
                <w:rFonts w:eastAsia="Times New Roman" w:cs="Calibri"/>
                <w:color w:val="000000" w:themeColor="text1"/>
                <w:sz w:val="20"/>
                <w:szCs w:val="20"/>
                <w:lang w:val="hr-HR"/>
              </w:rPr>
            </w:pPr>
            <w:r w:rsidRPr="001E7325">
              <w:rPr>
                <w:rFonts w:eastAsia="Times New Roman" w:cs="Calibri"/>
                <w:color w:val="000000" w:themeColor="text1"/>
                <w:sz w:val="20"/>
                <w:szCs w:val="20"/>
                <w:lang w:val="hr-HR"/>
              </w:rPr>
              <w:t>EUR</w:t>
            </w:r>
          </w:p>
          <w:p w14:paraId="56919677" w14:textId="72D579B2" w:rsidR="006251F2" w:rsidRPr="001E7325" w:rsidRDefault="006251F2" w:rsidP="006251F2">
            <w:pPr>
              <w:shd w:val="clear" w:color="auto" w:fill="FFFFFF" w:themeFill="background1"/>
              <w:jc w:val="center"/>
              <w:rPr>
                <w:rFonts w:eastAsia="Times New Roman" w:cs="Calibri"/>
                <w:color w:val="000000" w:themeColor="text1"/>
                <w:sz w:val="20"/>
                <w:szCs w:val="20"/>
                <w:lang w:val="hr-HR"/>
              </w:rPr>
            </w:pPr>
            <w:r w:rsidRPr="001E7325">
              <w:rPr>
                <w:rFonts w:ascii="Arial" w:eastAsia="Times New Roman" w:hAnsi="Arial" w:cs="Arial"/>
                <w:color w:val="000000" w:themeColor="text1"/>
                <w:sz w:val="20"/>
                <w:szCs w:val="20"/>
                <w:lang w:val="hr-HR"/>
              </w:rPr>
              <w:t>Ukupno 1,5 miliona</w:t>
            </w:r>
          </w:p>
        </w:tc>
        <w:tc>
          <w:tcPr>
            <w:tcW w:w="914" w:type="pct"/>
            <w:gridSpan w:val="3"/>
            <w:tcBorders>
              <w:top w:val="single" w:sz="4" w:space="0" w:color="auto"/>
              <w:right w:val="double" w:sz="4" w:space="0" w:color="auto"/>
            </w:tcBorders>
            <w:shd w:val="clear" w:color="auto" w:fill="FFFFFF" w:themeFill="background1"/>
            <w:vAlign w:val="center"/>
          </w:tcPr>
          <w:p w14:paraId="2A4646B2" w14:textId="6405965E" w:rsidR="006251F2" w:rsidRPr="001E7325" w:rsidRDefault="006251F2" w:rsidP="006251F2">
            <w:pPr>
              <w:shd w:val="clear" w:color="auto" w:fill="FFFFFF" w:themeFill="background1"/>
              <w:jc w:val="center"/>
              <w:rPr>
                <w:rFonts w:ascii="Arial" w:eastAsia="Times New Roman" w:hAnsi="Arial" w:cs="Arial"/>
                <w:color w:val="000000" w:themeColor="text1"/>
                <w:sz w:val="20"/>
                <w:szCs w:val="20"/>
                <w:lang w:val="hr-HR"/>
              </w:rPr>
            </w:pPr>
            <w:r w:rsidRPr="001E7325">
              <w:rPr>
                <w:rFonts w:cstheme="minorHAnsi"/>
                <w:color w:val="000000" w:themeColor="text1"/>
                <w:sz w:val="20"/>
                <w:szCs w:val="20"/>
                <w:lang w:val="hr-HR"/>
              </w:rPr>
              <w:t>Finansiranje iz dodijeljenog granta EU Upravi carina- Uspostavljanje carinskog kontrolnog centra</w:t>
            </w:r>
          </w:p>
        </w:tc>
      </w:tr>
      <w:tr w:rsidR="006251F2" w:rsidRPr="001E7325" w14:paraId="7164084B" w14:textId="77777777" w:rsidTr="008B0776">
        <w:trPr>
          <w:trHeight w:val="304"/>
        </w:trPr>
        <w:tc>
          <w:tcPr>
            <w:tcW w:w="1514" w:type="pct"/>
            <w:tcBorders>
              <w:top w:val="double" w:sz="4" w:space="0" w:color="auto"/>
            </w:tcBorders>
            <w:shd w:val="clear" w:color="auto" w:fill="FFFFFF" w:themeFill="background1"/>
          </w:tcPr>
          <w:p w14:paraId="60B0B0A3" w14:textId="77777777" w:rsidR="006251F2" w:rsidRPr="001E7325" w:rsidRDefault="006251F2" w:rsidP="006251F2">
            <w:pPr>
              <w:shd w:val="clear" w:color="auto" w:fill="FFFFFF" w:themeFill="background1"/>
              <w:spacing w:after="120"/>
              <w:jc w:val="both"/>
              <w:rPr>
                <w:rFonts w:ascii="Arial" w:hAnsi="Arial" w:cs="Arial"/>
                <w:b/>
                <w:szCs w:val="20"/>
                <w:lang w:val="hr-HR"/>
              </w:rPr>
            </w:pPr>
          </w:p>
          <w:p w14:paraId="49CCC2D2" w14:textId="1C78C881" w:rsidR="006251F2" w:rsidRPr="001E7325" w:rsidRDefault="006251F2" w:rsidP="006251F2">
            <w:pPr>
              <w:shd w:val="clear" w:color="auto" w:fill="FFFFFF" w:themeFill="background1"/>
              <w:spacing w:after="120"/>
              <w:jc w:val="both"/>
              <w:rPr>
                <w:rFonts w:ascii="Arial" w:hAnsi="Arial" w:cs="Arial"/>
                <w:sz w:val="20"/>
                <w:szCs w:val="20"/>
                <w:lang w:val="hr-HR"/>
              </w:rPr>
            </w:pPr>
            <w:r w:rsidRPr="001E7325">
              <w:rPr>
                <w:rFonts w:ascii="Arial" w:hAnsi="Arial" w:cs="Arial"/>
                <w:b/>
                <w:szCs w:val="20"/>
                <w:lang w:val="hr-HR"/>
              </w:rPr>
              <w:t>3.1.3</w:t>
            </w:r>
            <w:r w:rsidRPr="001E7325">
              <w:rPr>
                <w:rFonts w:ascii="Arial" w:hAnsi="Arial" w:cs="Arial"/>
                <w:sz w:val="20"/>
                <w:szCs w:val="20"/>
                <w:lang w:val="hr-HR"/>
              </w:rPr>
              <w:t>. Jačanje ljudskih kapaciteta i međuinstitucionalne saradnje (specijalizovane obuke, zajedničke operativne akcije, SOP; studijske posjete i razmjenu iskustava</w:t>
            </w:r>
          </w:p>
        </w:tc>
        <w:tc>
          <w:tcPr>
            <w:tcW w:w="665" w:type="pct"/>
            <w:gridSpan w:val="3"/>
            <w:tcBorders>
              <w:top w:val="double" w:sz="4" w:space="0" w:color="auto"/>
            </w:tcBorders>
            <w:shd w:val="clear" w:color="auto" w:fill="FFFFFF" w:themeFill="background1"/>
            <w:vAlign w:val="center"/>
          </w:tcPr>
          <w:p w14:paraId="6129D1E9" w14:textId="77777777" w:rsidR="006251F2" w:rsidRPr="001E7325" w:rsidRDefault="006251F2" w:rsidP="006251F2">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 SGP</w:t>
            </w:r>
          </w:p>
          <w:p w14:paraId="4F5ADCE9" w14:textId="1C66BE60" w:rsidR="006251F2" w:rsidRPr="001E7325" w:rsidRDefault="006251F2" w:rsidP="006251F2">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Uprava carina</w:t>
            </w:r>
          </w:p>
        </w:tc>
        <w:tc>
          <w:tcPr>
            <w:tcW w:w="496" w:type="pct"/>
            <w:tcBorders>
              <w:top w:val="double" w:sz="4" w:space="0" w:color="auto"/>
            </w:tcBorders>
            <w:shd w:val="clear" w:color="auto" w:fill="FFFFFF" w:themeFill="background1"/>
            <w:vAlign w:val="center"/>
          </w:tcPr>
          <w:p w14:paraId="6BD9C2B0" w14:textId="062904FE"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2026–2028 (kontinuirano)</w:t>
            </w:r>
          </w:p>
        </w:tc>
        <w:tc>
          <w:tcPr>
            <w:tcW w:w="876" w:type="pct"/>
            <w:gridSpan w:val="3"/>
            <w:tcBorders>
              <w:top w:val="double" w:sz="4" w:space="0" w:color="auto"/>
            </w:tcBorders>
            <w:shd w:val="clear" w:color="auto" w:fill="FFFFFF" w:themeFill="background1"/>
          </w:tcPr>
          <w:p w14:paraId="1C0ED74C" w14:textId="21470052" w:rsidR="006251F2" w:rsidRPr="001E7325" w:rsidRDefault="006251F2" w:rsidP="006251F2">
            <w:pPr>
              <w:shd w:val="clear" w:color="auto" w:fill="FFFFFF" w:themeFill="background1"/>
              <w:jc w:val="both"/>
              <w:rPr>
                <w:rFonts w:ascii="Arial" w:hAnsi="Arial" w:cs="Arial"/>
                <w:color w:val="000000" w:themeColor="text1"/>
                <w:sz w:val="20"/>
                <w:szCs w:val="20"/>
                <w:lang w:val="hr-HR"/>
              </w:rPr>
            </w:pPr>
            <w:r w:rsidRPr="001E7325">
              <w:rPr>
                <w:rFonts w:ascii="Arial" w:hAnsi="Arial" w:cs="Arial"/>
                <w:color w:val="000000" w:themeColor="text1"/>
                <w:sz w:val="20"/>
                <w:szCs w:val="20"/>
                <w:lang w:val="hr-HR"/>
              </w:rPr>
              <w:t>Broj realizovanih obu-ka; broj obučenih slu-žbenika; broj zaje-dničkih operacija; usvojeni SOP</w:t>
            </w:r>
          </w:p>
        </w:tc>
        <w:tc>
          <w:tcPr>
            <w:tcW w:w="758" w:type="pct"/>
            <w:gridSpan w:val="4"/>
            <w:tcBorders>
              <w:top w:val="double" w:sz="4" w:space="0" w:color="auto"/>
              <w:right w:val="double" w:sz="4" w:space="0" w:color="auto"/>
            </w:tcBorders>
            <w:shd w:val="clear" w:color="auto" w:fill="FFFFFF" w:themeFill="background1"/>
          </w:tcPr>
          <w:p w14:paraId="4EDAD9B0" w14:textId="77777777" w:rsidR="006251F2" w:rsidRPr="001E7325" w:rsidRDefault="006251F2" w:rsidP="006251F2">
            <w:pPr>
              <w:pStyle w:val="NormalWeb"/>
              <w:jc w:val="center"/>
              <w:rPr>
                <w:rFonts w:ascii="Arial" w:hAnsi="Arial" w:cs="Arial"/>
                <w:color w:val="000000" w:themeColor="text1"/>
                <w:sz w:val="20"/>
                <w:szCs w:val="20"/>
                <w:lang w:val="hr-HR"/>
              </w:rPr>
            </w:pPr>
          </w:p>
          <w:p w14:paraId="3432EE7B" w14:textId="5D66E137" w:rsidR="006251F2" w:rsidRPr="001E7325" w:rsidRDefault="006251F2" w:rsidP="006251F2">
            <w:pPr>
              <w:pStyle w:val="NormalWeb"/>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600 000</w:t>
            </w:r>
          </w:p>
          <w:p w14:paraId="6982207D" w14:textId="3A68B14E"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p>
        </w:tc>
        <w:tc>
          <w:tcPr>
            <w:tcW w:w="691" w:type="pct"/>
            <w:tcBorders>
              <w:top w:val="double" w:sz="4" w:space="0" w:color="auto"/>
              <w:right w:val="double" w:sz="4" w:space="0" w:color="auto"/>
            </w:tcBorders>
            <w:shd w:val="clear" w:color="auto" w:fill="FFFFFF" w:themeFill="background1"/>
            <w:vAlign w:val="center"/>
          </w:tcPr>
          <w:p w14:paraId="4BC83E5B" w14:textId="53FFCD54"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w:t>
            </w:r>
            <w:r w:rsidR="005B0A4A" w:rsidRPr="001E7325">
              <w:rPr>
                <w:rFonts w:ascii="Arial" w:hAnsi="Arial" w:cs="Arial"/>
                <w:color w:val="000000" w:themeColor="text1"/>
                <w:sz w:val="20"/>
                <w:szCs w:val="20"/>
                <w:lang w:val="hr-HR"/>
              </w:rPr>
              <w:t>7</w:t>
            </w:r>
            <w:r w:rsidRPr="001E7325">
              <w:rPr>
                <w:rFonts w:ascii="Arial" w:hAnsi="Arial" w:cs="Arial"/>
                <w:color w:val="000000" w:themeColor="text1"/>
                <w:sz w:val="20"/>
                <w:szCs w:val="20"/>
                <w:lang w:val="hr-HR"/>
              </w:rPr>
              <w:t>0%)</w:t>
            </w:r>
          </w:p>
          <w:p w14:paraId="5C0D1734" w14:textId="77777777"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 MUP-a</w:t>
            </w:r>
          </w:p>
          <w:p w14:paraId="7D40002D" w14:textId="77777777"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p>
          <w:p w14:paraId="1B53B9D5" w14:textId="7D879E70"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w:t>
            </w:r>
            <w:r w:rsidR="005B0A4A" w:rsidRPr="001E7325">
              <w:rPr>
                <w:rFonts w:ascii="Arial" w:hAnsi="Arial" w:cs="Arial"/>
                <w:color w:val="000000" w:themeColor="text1"/>
                <w:sz w:val="20"/>
                <w:szCs w:val="20"/>
                <w:lang w:val="hr-HR"/>
              </w:rPr>
              <w:t>3</w:t>
            </w:r>
            <w:r w:rsidRPr="001E7325">
              <w:rPr>
                <w:rFonts w:ascii="Arial" w:hAnsi="Arial" w:cs="Arial"/>
                <w:color w:val="000000" w:themeColor="text1"/>
                <w:sz w:val="20"/>
                <w:szCs w:val="20"/>
                <w:lang w:val="hr-HR"/>
              </w:rPr>
              <w:t>0%)</w:t>
            </w:r>
          </w:p>
          <w:p w14:paraId="402548BB" w14:textId="760CE10A"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tc>
      </w:tr>
      <w:tr w:rsidR="006251F2" w:rsidRPr="001E7325" w14:paraId="18670483" w14:textId="77777777" w:rsidTr="008B0776">
        <w:trPr>
          <w:trHeight w:val="304"/>
        </w:trPr>
        <w:tc>
          <w:tcPr>
            <w:tcW w:w="1514" w:type="pct"/>
            <w:tcBorders>
              <w:top w:val="double" w:sz="4" w:space="0" w:color="auto"/>
            </w:tcBorders>
            <w:shd w:val="clear" w:color="auto" w:fill="FFFFFF" w:themeFill="background1"/>
          </w:tcPr>
          <w:p w14:paraId="50869876" w14:textId="77777777" w:rsidR="006251F2" w:rsidRPr="001E7325" w:rsidRDefault="006251F2" w:rsidP="006251F2">
            <w:pPr>
              <w:shd w:val="clear" w:color="auto" w:fill="FFFFFF" w:themeFill="background1"/>
              <w:spacing w:after="120"/>
              <w:jc w:val="both"/>
              <w:rPr>
                <w:rFonts w:ascii="Arial" w:hAnsi="Arial" w:cs="Arial"/>
                <w:b/>
                <w:szCs w:val="20"/>
                <w:lang w:val="hr-HR"/>
              </w:rPr>
            </w:pPr>
          </w:p>
          <w:p w14:paraId="07E9890F" w14:textId="50CC813B" w:rsidR="006251F2" w:rsidRPr="001E7325" w:rsidRDefault="006251F2" w:rsidP="006251F2">
            <w:pPr>
              <w:shd w:val="clear" w:color="auto" w:fill="FFFFFF" w:themeFill="background1"/>
              <w:spacing w:after="120"/>
              <w:jc w:val="both"/>
              <w:rPr>
                <w:rFonts w:ascii="Arial" w:hAnsi="Arial" w:cs="Arial"/>
                <w:color w:val="FF0000"/>
                <w:sz w:val="20"/>
                <w:szCs w:val="20"/>
                <w:lang w:val="hr-HR"/>
              </w:rPr>
            </w:pPr>
            <w:r w:rsidRPr="001E7325">
              <w:rPr>
                <w:rFonts w:ascii="Arial" w:hAnsi="Arial" w:cs="Arial"/>
                <w:b/>
                <w:szCs w:val="20"/>
                <w:lang w:val="hr-HR"/>
              </w:rPr>
              <w:t>3.1.4</w:t>
            </w:r>
            <w:r w:rsidRPr="001E7325">
              <w:rPr>
                <w:rFonts w:ascii="Arial" w:hAnsi="Arial" w:cs="Arial"/>
                <w:sz w:val="20"/>
                <w:szCs w:val="20"/>
                <w:lang w:val="hr-HR"/>
              </w:rPr>
              <w:t>. Unapređen sistem analize rizika i efikasnije  kontrole u poštanskom saobraćaju</w:t>
            </w:r>
          </w:p>
        </w:tc>
        <w:tc>
          <w:tcPr>
            <w:tcW w:w="665" w:type="pct"/>
            <w:gridSpan w:val="3"/>
            <w:tcBorders>
              <w:top w:val="double" w:sz="4" w:space="0" w:color="auto"/>
            </w:tcBorders>
            <w:shd w:val="clear" w:color="auto" w:fill="FFFFFF" w:themeFill="background1"/>
            <w:vAlign w:val="center"/>
          </w:tcPr>
          <w:p w14:paraId="2D6288C5" w14:textId="77777777"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UP</w:t>
            </w:r>
          </w:p>
          <w:p w14:paraId="253BB7DA" w14:textId="3825B2A7" w:rsidR="006251F2" w:rsidRPr="001E7325" w:rsidRDefault="006251F2" w:rsidP="006251F2">
            <w:pPr>
              <w:shd w:val="clear" w:color="auto" w:fill="FFFFFF" w:themeFill="background1"/>
              <w:jc w:val="center"/>
              <w:rPr>
                <w:rFonts w:ascii="Arial" w:hAnsi="Arial" w:cs="Arial"/>
                <w:color w:val="FF0000"/>
                <w:sz w:val="20"/>
                <w:szCs w:val="20"/>
                <w:lang w:val="hr-HR"/>
              </w:rPr>
            </w:pPr>
            <w:r w:rsidRPr="001E7325">
              <w:rPr>
                <w:rFonts w:ascii="Arial" w:hAnsi="Arial" w:cs="Arial"/>
                <w:color w:val="000000" w:themeColor="text1"/>
                <w:sz w:val="20"/>
                <w:szCs w:val="20"/>
                <w:lang w:val="hr-HR"/>
              </w:rPr>
              <w:t>UC</w:t>
            </w:r>
          </w:p>
        </w:tc>
        <w:tc>
          <w:tcPr>
            <w:tcW w:w="496" w:type="pct"/>
            <w:tcBorders>
              <w:top w:val="double" w:sz="4" w:space="0" w:color="auto"/>
            </w:tcBorders>
            <w:shd w:val="clear" w:color="auto" w:fill="FFFFFF" w:themeFill="background1"/>
            <w:vAlign w:val="center"/>
          </w:tcPr>
          <w:p w14:paraId="7F08F0E5" w14:textId="261D5FBB"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2026 –2028</w:t>
            </w:r>
          </w:p>
        </w:tc>
        <w:tc>
          <w:tcPr>
            <w:tcW w:w="876" w:type="pct"/>
            <w:gridSpan w:val="3"/>
            <w:tcBorders>
              <w:top w:val="double" w:sz="4" w:space="0" w:color="auto"/>
            </w:tcBorders>
            <w:shd w:val="clear" w:color="auto" w:fill="FFFFFF" w:themeFill="background1"/>
            <w:vAlign w:val="center"/>
          </w:tcPr>
          <w:p w14:paraId="150E8511" w14:textId="060B4638"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Broj zajedničkih akcija</w:t>
            </w:r>
          </w:p>
        </w:tc>
        <w:tc>
          <w:tcPr>
            <w:tcW w:w="758" w:type="pct"/>
            <w:gridSpan w:val="4"/>
            <w:tcBorders>
              <w:top w:val="double" w:sz="4" w:space="0" w:color="auto"/>
              <w:right w:val="double" w:sz="4" w:space="0" w:color="auto"/>
            </w:tcBorders>
            <w:shd w:val="clear" w:color="auto" w:fill="FFFFFF" w:themeFill="background1"/>
            <w:vAlign w:val="center"/>
          </w:tcPr>
          <w:p w14:paraId="6913AB06" w14:textId="5F82728E"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Nijesu potrebna dodatna sredstva</w:t>
            </w:r>
          </w:p>
        </w:tc>
        <w:tc>
          <w:tcPr>
            <w:tcW w:w="691" w:type="pct"/>
            <w:tcBorders>
              <w:top w:val="double" w:sz="4" w:space="0" w:color="auto"/>
              <w:right w:val="double" w:sz="4" w:space="0" w:color="auto"/>
            </w:tcBorders>
            <w:shd w:val="clear" w:color="auto" w:fill="FFFFFF" w:themeFill="background1"/>
            <w:vAlign w:val="center"/>
          </w:tcPr>
          <w:p w14:paraId="3294FAD1" w14:textId="610A25C0" w:rsidR="006251F2" w:rsidRPr="001E7325" w:rsidRDefault="006251F2" w:rsidP="006251F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tc>
      </w:tr>
      <w:tr w:rsidR="000F0058" w:rsidRPr="001E7325" w14:paraId="14326B5E" w14:textId="77777777" w:rsidTr="008B0776">
        <w:trPr>
          <w:trHeight w:val="304"/>
        </w:trPr>
        <w:tc>
          <w:tcPr>
            <w:tcW w:w="1514" w:type="pct"/>
            <w:tcBorders>
              <w:top w:val="double" w:sz="4" w:space="0" w:color="auto"/>
            </w:tcBorders>
            <w:shd w:val="clear" w:color="auto" w:fill="FFFFFF" w:themeFill="background1"/>
          </w:tcPr>
          <w:p w14:paraId="3E501D9F" w14:textId="77777777" w:rsidR="00921983" w:rsidRPr="001E7325" w:rsidRDefault="00921983" w:rsidP="00921983">
            <w:pPr>
              <w:shd w:val="clear" w:color="auto" w:fill="FFFFFF" w:themeFill="background1"/>
              <w:spacing w:after="120"/>
              <w:jc w:val="both"/>
              <w:rPr>
                <w:rFonts w:ascii="Arial" w:hAnsi="Arial" w:cs="Arial"/>
                <w:b/>
                <w:szCs w:val="20"/>
                <w:lang w:val="hr-HR"/>
              </w:rPr>
            </w:pPr>
          </w:p>
          <w:p w14:paraId="442B4B6E" w14:textId="0D061B40" w:rsidR="005C2CEF" w:rsidRPr="001E7325" w:rsidRDefault="005C2CEF" w:rsidP="00921983">
            <w:pPr>
              <w:shd w:val="clear" w:color="auto" w:fill="FFFFFF" w:themeFill="background1"/>
              <w:spacing w:after="120"/>
              <w:jc w:val="both"/>
              <w:rPr>
                <w:rFonts w:ascii="Arial" w:hAnsi="Arial" w:cs="Arial"/>
                <w:sz w:val="20"/>
                <w:szCs w:val="20"/>
                <w:lang w:val="hr-HR"/>
              </w:rPr>
            </w:pPr>
            <w:r w:rsidRPr="001E7325">
              <w:rPr>
                <w:rFonts w:ascii="Arial" w:hAnsi="Arial" w:cs="Arial"/>
                <w:b/>
                <w:szCs w:val="20"/>
                <w:lang w:val="hr-HR"/>
              </w:rPr>
              <w:t>3.1.</w:t>
            </w:r>
            <w:r w:rsidR="00921983" w:rsidRPr="001E7325">
              <w:rPr>
                <w:rFonts w:ascii="Arial" w:hAnsi="Arial" w:cs="Arial"/>
                <w:b/>
                <w:szCs w:val="20"/>
                <w:lang w:val="hr-HR"/>
              </w:rPr>
              <w:t>5</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instalacija i obuka za korišćenje novog</w:t>
            </w:r>
            <w:r w:rsidR="009776AA" w:rsidRPr="001E7325">
              <w:rPr>
                <w:rFonts w:ascii="Arial" w:hAnsi="Arial" w:cs="Arial"/>
                <w:sz w:val="20"/>
                <w:szCs w:val="20"/>
                <w:lang w:val="hr-HR"/>
              </w:rPr>
              <w:t xml:space="preserve"> rendgen uređaja za kontrolu poš</w:t>
            </w:r>
            <w:r w:rsidRPr="001E7325">
              <w:rPr>
                <w:rFonts w:ascii="Arial" w:hAnsi="Arial" w:cs="Arial"/>
                <w:sz w:val="20"/>
                <w:szCs w:val="20"/>
                <w:lang w:val="hr-HR"/>
              </w:rPr>
              <w:t>tanskih pošiljki</w:t>
            </w:r>
          </w:p>
        </w:tc>
        <w:tc>
          <w:tcPr>
            <w:tcW w:w="665" w:type="pct"/>
            <w:gridSpan w:val="3"/>
            <w:tcBorders>
              <w:top w:val="double" w:sz="4" w:space="0" w:color="auto"/>
            </w:tcBorders>
            <w:shd w:val="clear" w:color="auto" w:fill="FFFFFF" w:themeFill="background1"/>
            <w:vAlign w:val="center"/>
          </w:tcPr>
          <w:p w14:paraId="4BF99925" w14:textId="6EDFD21F" w:rsidR="005C2CEF" w:rsidRPr="001E7325" w:rsidRDefault="009776AA" w:rsidP="009776AA">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Uprava Carina</w:t>
            </w:r>
          </w:p>
        </w:tc>
        <w:tc>
          <w:tcPr>
            <w:tcW w:w="496" w:type="pct"/>
            <w:tcBorders>
              <w:top w:val="double" w:sz="4" w:space="0" w:color="auto"/>
            </w:tcBorders>
            <w:shd w:val="clear" w:color="auto" w:fill="FFFFFF" w:themeFill="background1"/>
            <w:vAlign w:val="center"/>
          </w:tcPr>
          <w:p w14:paraId="417506A5" w14:textId="0F82EC5F" w:rsidR="005C2CEF" w:rsidRPr="001E7325" w:rsidRDefault="009776AA" w:rsidP="009776AA">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III Q i IV</w:t>
            </w:r>
            <w:r w:rsidR="005C2CEF" w:rsidRPr="001E7325">
              <w:rPr>
                <w:rFonts w:ascii="Arial" w:hAnsi="Arial" w:cs="Arial"/>
                <w:sz w:val="20"/>
                <w:szCs w:val="20"/>
                <w:lang w:val="hr-HR"/>
              </w:rPr>
              <w:t xml:space="preserve"> Q 2026</w:t>
            </w:r>
          </w:p>
        </w:tc>
        <w:tc>
          <w:tcPr>
            <w:tcW w:w="876" w:type="pct"/>
            <w:gridSpan w:val="3"/>
            <w:tcBorders>
              <w:top w:val="double" w:sz="4" w:space="0" w:color="auto"/>
            </w:tcBorders>
            <w:shd w:val="clear" w:color="auto" w:fill="FFFFFF" w:themeFill="background1"/>
            <w:vAlign w:val="center"/>
          </w:tcPr>
          <w:p w14:paraId="418CB87D" w14:textId="12964615" w:rsidR="005C2CEF" w:rsidRPr="001E7325" w:rsidRDefault="005C2CEF" w:rsidP="009776AA">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Novi rendgen operativan</w:t>
            </w:r>
          </w:p>
        </w:tc>
        <w:tc>
          <w:tcPr>
            <w:tcW w:w="758" w:type="pct"/>
            <w:gridSpan w:val="4"/>
            <w:tcBorders>
              <w:top w:val="double" w:sz="4" w:space="0" w:color="auto"/>
              <w:right w:val="double" w:sz="4" w:space="0" w:color="auto"/>
            </w:tcBorders>
            <w:shd w:val="clear" w:color="auto" w:fill="FFFFFF" w:themeFill="background1"/>
            <w:vAlign w:val="center"/>
          </w:tcPr>
          <w:p w14:paraId="4E8E775D" w14:textId="48F393A8" w:rsidR="005C2CEF" w:rsidRPr="001E7325" w:rsidRDefault="00921983" w:rsidP="009776AA">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4 000</w:t>
            </w:r>
          </w:p>
        </w:tc>
        <w:tc>
          <w:tcPr>
            <w:tcW w:w="691" w:type="pct"/>
            <w:tcBorders>
              <w:top w:val="double" w:sz="4" w:space="0" w:color="auto"/>
              <w:right w:val="double" w:sz="4" w:space="0" w:color="auto"/>
            </w:tcBorders>
            <w:shd w:val="clear" w:color="auto" w:fill="FFFFFF" w:themeFill="background1"/>
            <w:vAlign w:val="center"/>
          </w:tcPr>
          <w:p w14:paraId="4A861076" w14:textId="3CD3D649" w:rsidR="005C2CEF" w:rsidRPr="001E7325" w:rsidRDefault="005C2CEF" w:rsidP="00921983">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UN</w:t>
            </w:r>
            <w:r w:rsidR="00921983" w:rsidRPr="001E7325">
              <w:rPr>
                <w:rFonts w:ascii="Arial" w:hAnsi="Arial" w:cs="Arial"/>
                <w:sz w:val="20"/>
                <w:szCs w:val="20"/>
                <w:lang w:val="hr-HR"/>
              </w:rPr>
              <w:t>O</w:t>
            </w:r>
            <w:r w:rsidRPr="001E7325">
              <w:rPr>
                <w:rFonts w:ascii="Arial" w:hAnsi="Arial" w:cs="Arial"/>
                <w:sz w:val="20"/>
                <w:szCs w:val="20"/>
                <w:lang w:val="hr-HR"/>
              </w:rPr>
              <w:t>DC</w:t>
            </w:r>
          </w:p>
        </w:tc>
      </w:tr>
      <w:tr w:rsidR="00484FDE" w:rsidRPr="001E7325" w14:paraId="7CA6192E" w14:textId="77777777" w:rsidTr="008B0776">
        <w:trPr>
          <w:trHeight w:val="582"/>
        </w:trPr>
        <w:tc>
          <w:tcPr>
            <w:tcW w:w="5000" w:type="pct"/>
            <w:gridSpan w:val="13"/>
            <w:tcBorders>
              <w:top w:val="double" w:sz="4" w:space="0" w:color="auto"/>
              <w:right w:val="double" w:sz="4" w:space="0" w:color="auto"/>
            </w:tcBorders>
            <w:shd w:val="clear" w:color="auto" w:fill="E2EFD9" w:themeFill="accent6" w:themeFillTint="33"/>
          </w:tcPr>
          <w:p w14:paraId="025B1E4D" w14:textId="6D5AD23A" w:rsidR="00484FDE" w:rsidRPr="001E7325" w:rsidRDefault="009A6C35" w:rsidP="009776AA">
            <w:pPr>
              <w:jc w:val="both"/>
              <w:rPr>
                <w:rFonts w:ascii="Arial" w:eastAsiaTheme="minorHAnsi" w:hAnsi="Arial" w:cs="Arial"/>
                <w:b/>
                <w:bCs/>
                <w:iCs/>
                <w:kern w:val="2"/>
                <w:lang w:val="hr-HR"/>
                <w14:ligatures w14:val="standardContextual"/>
              </w:rPr>
            </w:pPr>
            <w:r w:rsidRPr="001E7325">
              <w:rPr>
                <w:rFonts w:ascii="Arial" w:hAnsi="Arial" w:cs="Arial"/>
                <w:b/>
                <w:bCs/>
                <w:lang w:val="hr-HR"/>
              </w:rPr>
              <w:t>Operativni</w:t>
            </w:r>
            <w:r w:rsidR="00484FDE" w:rsidRPr="001E7325">
              <w:rPr>
                <w:rFonts w:ascii="Arial" w:hAnsi="Arial" w:cs="Arial"/>
                <w:b/>
                <w:bCs/>
                <w:lang w:val="hr-HR"/>
              </w:rPr>
              <w:t xml:space="preserve"> cilj 3.</w:t>
            </w:r>
            <w:r w:rsidR="00373AE3" w:rsidRPr="001E7325">
              <w:rPr>
                <w:rFonts w:ascii="Arial" w:hAnsi="Arial" w:cs="Arial"/>
                <w:b/>
                <w:bCs/>
                <w:lang w:val="hr-HR"/>
              </w:rPr>
              <w:t>2</w:t>
            </w:r>
            <w:r w:rsidR="009776AA" w:rsidRPr="001E7325">
              <w:rPr>
                <w:rFonts w:ascii="Arial" w:hAnsi="Arial" w:cs="Arial"/>
                <w:b/>
                <w:bCs/>
                <w:lang w:val="hr-HR"/>
              </w:rPr>
              <w:t>.</w:t>
            </w:r>
            <w:r w:rsidR="00484FDE" w:rsidRPr="001E7325">
              <w:rPr>
                <w:rFonts w:ascii="Arial" w:hAnsi="Arial" w:cs="Arial"/>
                <w:b/>
                <w:bCs/>
                <w:lang w:val="hr-HR"/>
              </w:rPr>
              <w:t xml:space="preserve">: </w:t>
            </w:r>
            <w:r w:rsidR="00394216" w:rsidRPr="001E7325">
              <w:rPr>
                <w:rFonts w:ascii="Arial" w:eastAsiaTheme="minorHAnsi" w:hAnsi="Arial" w:cs="Arial"/>
                <w:bCs/>
                <w:iCs/>
                <w:kern w:val="2"/>
                <w:lang w:val="hr-HR"/>
                <w14:ligatures w14:val="standardContextual"/>
              </w:rPr>
              <w:t>Unaprijediti efikasnost i koordinaciju sistema krivičnog pravosuđa u postupanju po krivičnim djelima povezanim sa vatrenim oružjem, municijom i eksplozivima, kroz jačanje kapaciteta nadležnih institucija/organizacionih jedinica</w:t>
            </w:r>
            <w:r w:rsidR="00394216" w:rsidRPr="001E7325">
              <w:rPr>
                <w:rFonts w:ascii="Arial" w:eastAsiaTheme="minorHAnsi" w:hAnsi="Arial" w:cs="Arial"/>
                <w:b/>
                <w:bCs/>
                <w:iCs/>
                <w:kern w:val="2"/>
                <w:lang w:val="hr-HR"/>
                <w14:ligatures w14:val="standardContextual"/>
              </w:rPr>
              <w:t xml:space="preserve"> </w:t>
            </w:r>
          </w:p>
        </w:tc>
      </w:tr>
      <w:tr w:rsidR="00073AF1" w:rsidRPr="001E7325" w14:paraId="46279A9C" w14:textId="77777777" w:rsidTr="008B0776">
        <w:trPr>
          <w:trHeight w:val="582"/>
        </w:trPr>
        <w:tc>
          <w:tcPr>
            <w:tcW w:w="1909" w:type="pct"/>
            <w:gridSpan w:val="3"/>
            <w:tcBorders>
              <w:top w:val="double" w:sz="4" w:space="0" w:color="auto"/>
              <w:right w:val="double" w:sz="4" w:space="0" w:color="auto"/>
            </w:tcBorders>
            <w:shd w:val="clear" w:color="auto" w:fill="FBE4D5" w:themeFill="accent2" w:themeFillTint="33"/>
            <w:vAlign w:val="center"/>
          </w:tcPr>
          <w:p w14:paraId="0B20F62C" w14:textId="08112CD8" w:rsidR="000F45F9" w:rsidRPr="001E7325" w:rsidRDefault="000F45F9" w:rsidP="009776AA">
            <w:pPr>
              <w:jc w:val="center"/>
              <w:rPr>
                <w:rFonts w:ascii="Arial" w:hAnsi="Arial" w:cs="Arial"/>
                <w:szCs w:val="20"/>
                <w:lang w:val="hr-HR"/>
              </w:rPr>
            </w:pPr>
            <w:r w:rsidRPr="001E7325">
              <w:rPr>
                <w:rFonts w:ascii="Arial" w:hAnsi="Arial" w:cs="Arial"/>
                <w:szCs w:val="20"/>
                <w:lang w:val="hr-HR"/>
              </w:rPr>
              <w:t>Indikatori učinka</w:t>
            </w:r>
          </w:p>
        </w:tc>
        <w:tc>
          <w:tcPr>
            <w:tcW w:w="877" w:type="pct"/>
            <w:gridSpan w:val="4"/>
            <w:tcBorders>
              <w:top w:val="double" w:sz="4" w:space="0" w:color="auto"/>
              <w:right w:val="double" w:sz="4" w:space="0" w:color="auto"/>
            </w:tcBorders>
            <w:shd w:val="clear" w:color="auto" w:fill="FBE4D5" w:themeFill="accent2" w:themeFillTint="33"/>
            <w:vAlign w:val="center"/>
          </w:tcPr>
          <w:p w14:paraId="0A90B527" w14:textId="4EE4DC42" w:rsidR="000F45F9" w:rsidRPr="001E7325" w:rsidRDefault="000F45F9" w:rsidP="009776AA">
            <w:pPr>
              <w:jc w:val="center"/>
              <w:rPr>
                <w:rFonts w:ascii="Arial" w:hAnsi="Arial" w:cs="Arial"/>
                <w:szCs w:val="20"/>
                <w:lang w:val="hr-HR"/>
              </w:rPr>
            </w:pPr>
            <w:r w:rsidRPr="001E7325">
              <w:rPr>
                <w:rFonts w:ascii="Arial" w:hAnsi="Arial" w:cs="Arial"/>
                <w:bCs/>
                <w:szCs w:val="20"/>
                <w:lang w:val="hr-HR"/>
              </w:rPr>
              <w:t>Izvor verifikacije</w:t>
            </w:r>
          </w:p>
        </w:tc>
        <w:tc>
          <w:tcPr>
            <w:tcW w:w="765" w:type="pct"/>
            <w:tcBorders>
              <w:top w:val="double" w:sz="4" w:space="0" w:color="auto"/>
              <w:right w:val="double" w:sz="4" w:space="0" w:color="auto"/>
            </w:tcBorders>
            <w:shd w:val="clear" w:color="auto" w:fill="FBE4D5" w:themeFill="accent2" w:themeFillTint="33"/>
            <w:vAlign w:val="center"/>
          </w:tcPr>
          <w:p w14:paraId="4815EB46" w14:textId="30312277" w:rsidR="000F45F9" w:rsidRPr="001E7325" w:rsidRDefault="000F45F9" w:rsidP="009776AA">
            <w:pPr>
              <w:jc w:val="center"/>
              <w:rPr>
                <w:rFonts w:ascii="Arial" w:hAnsi="Arial" w:cs="Arial"/>
                <w:szCs w:val="20"/>
                <w:lang w:val="hr-HR"/>
              </w:rPr>
            </w:pPr>
            <w:r w:rsidRPr="001E7325">
              <w:rPr>
                <w:rFonts w:ascii="Arial" w:hAnsi="Arial" w:cs="Arial"/>
                <w:szCs w:val="20"/>
                <w:lang w:val="hr-HR"/>
              </w:rPr>
              <w:t>Početna vrijednost u 202</w:t>
            </w:r>
            <w:r w:rsidR="003C708A" w:rsidRPr="001E7325">
              <w:rPr>
                <w:rFonts w:ascii="Arial" w:hAnsi="Arial" w:cs="Arial"/>
                <w:szCs w:val="20"/>
                <w:lang w:val="hr-HR"/>
              </w:rPr>
              <w:t>6</w:t>
            </w:r>
            <w:r w:rsidRPr="001E7325">
              <w:rPr>
                <w:rFonts w:ascii="Arial" w:hAnsi="Arial" w:cs="Arial"/>
                <w:szCs w:val="20"/>
                <w:lang w:val="hr-HR"/>
              </w:rPr>
              <w:t>.</w:t>
            </w:r>
          </w:p>
        </w:tc>
        <w:tc>
          <w:tcPr>
            <w:tcW w:w="758" w:type="pct"/>
            <w:gridSpan w:val="4"/>
            <w:tcBorders>
              <w:top w:val="double" w:sz="4" w:space="0" w:color="auto"/>
              <w:right w:val="double" w:sz="4" w:space="0" w:color="auto"/>
            </w:tcBorders>
            <w:shd w:val="clear" w:color="auto" w:fill="FBE4D5" w:themeFill="accent2" w:themeFillTint="33"/>
            <w:vAlign w:val="center"/>
          </w:tcPr>
          <w:p w14:paraId="6C82515D" w14:textId="4ECFE7DB" w:rsidR="000F45F9" w:rsidRPr="001E7325" w:rsidRDefault="000F45F9" w:rsidP="009776AA">
            <w:pPr>
              <w:jc w:val="center"/>
              <w:rPr>
                <w:rFonts w:ascii="Arial" w:hAnsi="Arial" w:cs="Arial"/>
                <w:szCs w:val="20"/>
                <w:lang w:val="hr-HR"/>
              </w:rPr>
            </w:pPr>
            <w:r w:rsidRPr="001E7325">
              <w:rPr>
                <w:rFonts w:ascii="Arial" w:hAnsi="Arial" w:cs="Arial"/>
                <w:bCs/>
                <w:szCs w:val="20"/>
                <w:lang w:val="hr-HR"/>
              </w:rPr>
              <w:t>Ciljana vrijednost u 202</w:t>
            </w:r>
            <w:r w:rsidR="003C708A" w:rsidRPr="001E7325">
              <w:rPr>
                <w:rFonts w:ascii="Arial" w:hAnsi="Arial" w:cs="Arial"/>
                <w:bCs/>
                <w:szCs w:val="20"/>
                <w:lang w:val="hr-HR"/>
              </w:rPr>
              <w:t>8</w:t>
            </w:r>
            <w:r w:rsidRPr="001E7325">
              <w:rPr>
                <w:rFonts w:ascii="Arial" w:hAnsi="Arial" w:cs="Arial"/>
                <w:bCs/>
                <w:szCs w:val="20"/>
                <w:lang w:val="hr-HR"/>
              </w:rPr>
              <w:t>.</w:t>
            </w:r>
          </w:p>
        </w:tc>
        <w:tc>
          <w:tcPr>
            <w:tcW w:w="691" w:type="pct"/>
            <w:tcBorders>
              <w:top w:val="double" w:sz="4" w:space="0" w:color="auto"/>
              <w:right w:val="double" w:sz="4" w:space="0" w:color="auto"/>
            </w:tcBorders>
            <w:shd w:val="clear" w:color="auto" w:fill="FBE4D5" w:themeFill="accent2" w:themeFillTint="33"/>
            <w:vAlign w:val="center"/>
          </w:tcPr>
          <w:p w14:paraId="5E783F77" w14:textId="0DC2CF8A" w:rsidR="000F45F9" w:rsidRPr="001E7325" w:rsidRDefault="003C708A" w:rsidP="009776AA">
            <w:pPr>
              <w:jc w:val="center"/>
              <w:rPr>
                <w:rFonts w:ascii="Arial" w:hAnsi="Arial" w:cs="Arial"/>
                <w:szCs w:val="20"/>
                <w:lang w:val="hr-HR"/>
              </w:rPr>
            </w:pPr>
            <w:r w:rsidRPr="001E7325">
              <w:rPr>
                <w:rFonts w:ascii="Arial" w:hAnsi="Arial" w:cs="Arial"/>
                <w:bCs/>
                <w:szCs w:val="20"/>
                <w:lang w:val="hr-HR"/>
              </w:rPr>
              <w:t>Ciljana vrijednost u 2030</w:t>
            </w:r>
            <w:r w:rsidR="000F45F9" w:rsidRPr="001E7325">
              <w:rPr>
                <w:rFonts w:ascii="Arial" w:hAnsi="Arial" w:cs="Arial"/>
                <w:bCs/>
                <w:szCs w:val="20"/>
                <w:lang w:val="hr-HR"/>
              </w:rPr>
              <w:t>.</w:t>
            </w:r>
          </w:p>
        </w:tc>
      </w:tr>
      <w:tr w:rsidR="00073AF1" w:rsidRPr="001E7325" w14:paraId="654F9CE4" w14:textId="77777777" w:rsidTr="008B0776">
        <w:trPr>
          <w:trHeight w:val="582"/>
        </w:trPr>
        <w:tc>
          <w:tcPr>
            <w:tcW w:w="1909" w:type="pct"/>
            <w:gridSpan w:val="3"/>
            <w:tcBorders>
              <w:top w:val="double" w:sz="4" w:space="0" w:color="auto"/>
              <w:right w:val="double" w:sz="4" w:space="0" w:color="auto"/>
            </w:tcBorders>
            <w:shd w:val="clear" w:color="auto" w:fill="FFFFFF" w:themeFill="background1"/>
            <w:vAlign w:val="center"/>
          </w:tcPr>
          <w:p w14:paraId="78633F77" w14:textId="2A2EADF5" w:rsidR="00102EE3" w:rsidRPr="001E7325" w:rsidRDefault="00102EE3" w:rsidP="009776AA">
            <w:pPr>
              <w:jc w:val="both"/>
              <w:rPr>
                <w:rFonts w:ascii="Arial" w:hAnsi="Arial" w:cs="Arial"/>
                <w:szCs w:val="20"/>
                <w:lang w:val="hr-HR"/>
              </w:rPr>
            </w:pPr>
            <w:r w:rsidRPr="001E7325">
              <w:rPr>
                <w:rFonts w:ascii="Arial" w:hAnsi="Arial" w:cs="Arial"/>
                <w:szCs w:val="20"/>
                <w:lang w:val="hr-HR"/>
              </w:rPr>
              <w:t>Uspostavljanje kontinuiranog praćenja pra</w:t>
            </w:r>
            <w:r w:rsidR="0013158B" w:rsidRPr="001E7325">
              <w:rPr>
                <w:rFonts w:ascii="Arial" w:hAnsi="Arial" w:cs="Arial"/>
                <w:szCs w:val="20"/>
                <w:lang w:val="hr-HR"/>
              </w:rPr>
              <w:t>-</w:t>
            </w:r>
            <w:r w:rsidRPr="001E7325">
              <w:rPr>
                <w:rFonts w:ascii="Arial" w:hAnsi="Arial" w:cs="Arial"/>
                <w:szCs w:val="20"/>
                <w:lang w:val="hr-HR"/>
              </w:rPr>
              <w:t xml:space="preserve">vosnažnih predmeta u vezi sa vatrenim oružjem, kao i analiza kaznene politike u predmetima u vezi sa vatrenim oružjem iz čl.403, 403a, 403b i 403c Krivičnog zakonika </w:t>
            </w:r>
            <w:r w:rsidR="009776AA" w:rsidRPr="001E7325">
              <w:rPr>
                <w:rFonts w:ascii="Arial" w:hAnsi="Arial" w:cs="Arial"/>
                <w:szCs w:val="20"/>
                <w:lang w:val="hr-HR"/>
              </w:rPr>
              <w:t>CG</w:t>
            </w:r>
          </w:p>
        </w:tc>
        <w:tc>
          <w:tcPr>
            <w:tcW w:w="877" w:type="pct"/>
            <w:gridSpan w:val="4"/>
            <w:tcBorders>
              <w:top w:val="double" w:sz="4" w:space="0" w:color="auto"/>
              <w:right w:val="double" w:sz="4" w:space="0" w:color="auto"/>
            </w:tcBorders>
            <w:shd w:val="clear" w:color="auto" w:fill="FFFFFF" w:themeFill="background1"/>
            <w:vAlign w:val="center"/>
          </w:tcPr>
          <w:p w14:paraId="1286AE8C" w14:textId="7C57A424" w:rsidR="00102EE3" w:rsidRPr="001E7325" w:rsidRDefault="00102EE3" w:rsidP="009776AA">
            <w:pPr>
              <w:jc w:val="center"/>
              <w:rPr>
                <w:rFonts w:ascii="Arial" w:hAnsi="Arial" w:cs="Arial"/>
                <w:b/>
                <w:szCs w:val="20"/>
                <w:lang w:val="hr-HR"/>
              </w:rPr>
            </w:pPr>
            <w:r w:rsidRPr="001E7325">
              <w:rPr>
                <w:rFonts w:ascii="Arial" w:hAnsi="Arial" w:cs="Arial"/>
                <w:szCs w:val="20"/>
                <w:lang w:val="hr-HR"/>
              </w:rPr>
              <w:t>Periodični izvještaji i analize Vrhovnog suda Crne Gore.</w:t>
            </w:r>
          </w:p>
        </w:tc>
        <w:tc>
          <w:tcPr>
            <w:tcW w:w="765" w:type="pct"/>
            <w:tcBorders>
              <w:top w:val="double" w:sz="4" w:space="0" w:color="auto"/>
              <w:right w:val="double" w:sz="4" w:space="0" w:color="auto"/>
            </w:tcBorders>
            <w:shd w:val="clear" w:color="auto" w:fill="FFFFFF" w:themeFill="background1"/>
            <w:vAlign w:val="center"/>
          </w:tcPr>
          <w:p w14:paraId="3ADEC877" w14:textId="15B67809" w:rsidR="00102EE3" w:rsidRPr="001E7325" w:rsidRDefault="00102EE3" w:rsidP="009776AA">
            <w:pPr>
              <w:jc w:val="center"/>
              <w:rPr>
                <w:rFonts w:ascii="Arial" w:hAnsi="Arial" w:cs="Arial"/>
                <w:szCs w:val="20"/>
                <w:lang w:val="hr-HR"/>
              </w:rPr>
            </w:pPr>
            <w:r w:rsidRPr="001E7325">
              <w:rPr>
                <w:rFonts w:ascii="Arial" w:hAnsi="Arial" w:cs="Arial"/>
                <w:szCs w:val="20"/>
                <w:lang w:val="hr-HR"/>
              </w:rPr>
              <w:t>50 %</w:t>
            </w:r>
          </w:p>
        </w:tc>
        <w:tc>
          <w:tcPr>
            <w:tcW w:w="758" w:type="pct"/>
            <w:gridSpan w:val="4"/>
            <w:tcBorders>
              <w:top w:val="double" w:sz="4" w:space="0" w:color="auto"/>
              <w:right w:val="double" w:sz="4" w:space="0" w:color="auto"/>
            </w:tcBorders>
            <w:shd w:val="clear" w:color="auto" w:fill="FFFFFF" w:themeFill="background1"/>
            <w:vAlign w:val="center"/>
          </w:tcPr>
          <w:p w14:paraId="53E2DD24" w14:textId="6F9CAD10" w:rsidR="00102EE3" w:rsidRPr="001E7325" w:rsidRDefault="00102EE3" w:rsidP="009776AA">
            <w:pPr>
              <w:jc w:val="center"/>
              <w:rPr>
                <w:rFonts w:ascii="Arial" w:hAnsi="Arial" w:cs="Arial"/>
                <w:szCs w:val="20"/>
                <w:lang w:val="hr-HR"/>
              </w:rPr>
            </w:pPr>
            <w:r w:rsidRPr="001E7325">
              <w:rPr>
                <w:rFonts w:ascii="Arial" w:hAnsi="Arial" w:cs="Arial"/>
                <w:szCs w:val="20"/>
                <w:lang w:val="hr-HR"/>
              </w:rPr>
              <w:t>50%</w:t>
            </w:r>
          </w:p>
        </w:tc>
        <w:tc>
          <w:tcPr>
            <w:tcW w:w="691" w:type="pct"/>
            <w:tcBorders>
              <w:top w:val="double" w:sz="4" w:space="0" w:color="auto"/>
              <w:right w:val="double" w:sz="4" w:space="0" w:color="auto"/>
            </w:tcBorders>
            <w:shd w:val="clear" w:color="auto" w:fill="FFFFFF" w:themeFill="background1"/>
            <w:vAlign w:val="center"/>
          </w:tcPr>
          <w:p w14:paraId="414A9554" w14:textId="3F654B79" w:rsidR="00102EE3" w:rsidRPr="001E7325" w:rsidRDefault="00102EE3" w:rsidP="009776AA">
            <w:pPr>
              <w:jc w:val="center"/>
              <w:rPr>
                <w:rFonts w:ascii="Arial" w:hAnsi="Arial" w:cs="Arial"/>
                <w:bCs/>
                <w:szCs w:val="20"/>
                <w:lang w:val="hr-HR"/>
              </w:rPr>
            </w:pPr>
            <w:r w:rsidRPr="001E7325">
              <w:rPr>
                <w:rFonts w:ascii="Arial" w:hAnsi="Arial" w:cs="Arial"/>
                <w:bCs/>
                <w:szCs w:val="20"/>
                <w:lang w:val="hr-HR"/>
              </w:rPr>
              <w:t>100%</w:t>
            </w:r>
          </w:p>
        </w:tc>
      </w:tr>
      <w:tr w:rsidR="000F0058" w:rsidRPr="001E7325" w14:paraId="2B556A0B" w14:textId="77777777" w:rsidTr="008B0776">
        <w:trPr>
          <w:trHeight w:val="955"/>
        </w:trPr>
        <w:tc>
          <w:tcPr>
            <w:tcW w:w="1563" w:type="pct"/>
            <w:gridSpan w:val="2"/>
            <w:tcBorders>
              <w:top w:val="double" w:sz="4" w:space="0" w:color="auto"/>
            </w:tcBorders>
            <w:shd w:val="clear" w:color="auto" w:fill="D9D9D9" w:themeFill="background1" w:themeFillShade="D9"/>
            <w:vAlign w:val="center"/>
          </w:tcPr>
          <w:p w14:paraId="4974C1EB" w14:textId="77777777" w:rsidR="005C6477" w:rsidRPr="001E7325" w:rsidRDefault="005C6477" w:rsidP="00263913">
            <w:pPr>
              <w:jc w:val="center"/>
              <w:rPr>
                <w:rFonts w:ascii="Arial" w:hAnsi="Arial" w:cs="Arial"/>
                <w:szCs w:val="20"/>
                <w:lang w:val="hr-HR"/>
              </w:rPr>
            </w:pPr>
            <w:r w:rsidRPr="001E7325">
              <w:rPr>
                <w:rFonts w:ascii="Arial" w:hAnsi="Arial" w:cs="Arial"/>
                <w:szCs w:val="20"/>
                <w:lang w:val="hr-HR"/>
              </w:rPr>
              <w:t>Aktivnosti koje utiču na realizaciju operativnog cilja</w:t>
            </w:r>
          </w:p>
        </w:tc>
        <w:tc>
          <w:tcPr>
            <w:tcW w:w="616" w:type="pct"/>
            <w:gridSpan w:val="2"/>
            <w:tcBorders>
              <w:top w:val="double" w:sz="4" w:space="0" w:color="auto"/>
            </w:tcBorders>
            <w:shd w:val="clear" w:color="auto" w:fill="D9D9D9" w:themeFill="background1" w:themeFillShade="D9"/>
            <w:vAlign w:val="center"/>
          </w:tcPr>
          <w:p w14:paraId="1F403508" w14:textId="77777777" w:rsidR="005C6477" w:rsidRPr="001E7325" w:rsidRDefault="005C6477" w:rsidP="00263913">
            <w:pPr>
              <w:jc w:val="center"/>
              <w:rPr>
                <w:rFonts w:ascii="Arial" w:hAnsi="Arial" w:cs="Arial"/>
                <w:szCs w:val="20"/>
                <w:lang w:val="hr-HR"/>
              </w:rPr>
            </w:pPr>
            <w:r w:rsidRPr="001E7325">
              <w:rPr>
                <w:rFonts w:ascii="Arial" w:hAnsi="Arial" w:cs="Arial"/>
                <w:szCs w:val="20"/>
                <w:lang w:val="hr-HR"/>
              </w:rPr>
              <w:t>Nosioci aktivnosti</w:t>
            </w:r>
          </w:p>
          <w:p w14:paraId="7D3F3384" w14:textId="77777777" w:rsidR="005C6477" w:rsidRPr="001E7325" w:rsidRDefault="005C6477" w:rsidP="00263913">
            <w:pPr>
              <w:jc w:val="center"/>
              <w:rPr>
                <w:rFonts w:ascii="Arial" w:hAnsi="Arial" w:cs="Arial"/>
                <w:szCs w:val="20"/>
                <w:lang w:val="hr-HR"/>
              </w:rPr>
            </w:pPr>
          </w:p>
        </w:tc>
        <w:tc>
          <w:tcPr>
            <w:tcW w:w="570" w:type="pct"/>
            <w:gridSpan w:val="2"/>
            <w:tcBorders>
              <w:top w:val="double" w:sz="4" w:space="0" w:color="auto"/>
            </w:tcBorders>
            <w:shd w:val="clear" w:color="auto" w:fill="D9D9D9" w:themeFill="background1" w:themeFillShade="D9"/>
            <w:vAlign w:val="center"/>
          </w:tcPr>
          <w:p w14:paraId="7CA85752" w14:textId="77777777" w:rsidR="005C6477" w:rsidRPr="001E7325" w:rsidRDefault="005C6477" w:rsidP="00263913">
            <w:pPr>
              <w:jc w:val="center"/>
              <w:rPr>
                <w:rFonts w:ascii="Arial" w:hAnsi="Arial" w:cs="Arial"/>
                <w:szCs w:val="20"/>
                <w:lang w:val="hr-HR"/>
              </w:rPr>
            </w:pPr>
            <w:r w:rsidRPr="001E7325">
              <w:rPr>
                <w:rFonts w:ascii="Arial" w:hAnsi="Arial" w:cs="Arial"/>
                <w:szCs w:val="20"/>
                <w:lang w:val="hr-HR"/>
              </w:rPr>
              <w:t>Period sprovođenja aktivnosti</w:t>
            </w:r>
          </w:p>
        </w:tc>
        <w:tc>
          <w:tcPr>
            <w:tcW w:w="886" w:type="pct"/>
            <w:gridSpan w:val="3"/>
            <w:tcBorders>
              <w:top w:val="double" w:sz="4" w:space="0" w:color="auto"/>
            </w:tcBorders>
            <w:shd w:val="clear" w:color="auto" w:fill="D9D9D9" w:themeFill="background1" w:themeFillShade="D9"/>
            <w:vAlign w:val="center"/>
          </w:tcPr>
          <w:p w14:paraId="612AD51B" w14:textId="77777777" w:rsidR="005C6477" w:rsidRPr="001E7325" w:rsidRDefault="005C6477" w:rsidP="00263913">
            <w:pPr>
              <w:jc w:val="center"/>
              <w:rPr>
                <w:rFonts w:ascii="Arial" w:hAnsi="Arial" w:cs="Arial"/>
                <w:szCs w:val="20"/>
                <w:lang w:val="hr-HR"/>
              </w:rPr>
            </w:pPr>
            <w:r w:rsidRPr="001E7325">
              <w:rPr>
                <w:rFonts w:ascii="Arial" w:hAnsi="Arial" w:cs="Arial"/>
                <w:szCs w:val="20"/>
                <w:lang w:val="hr-HR"/>
              </w:rPr>
              <w:t>Pokazatelj/indikator rezultata</w:t>
            </w:r>
          </w:p>
        </w:tc>
        <w:tc>
          <w:tcPr>
            <w:tcW w:w="651" w:type="pct"/>
            <w:gridSpan w:val="2"/>
            <w:tcBorders>
              <w:top w:val="double" w:sz="4" w:space="0" w:color="auto"/>
              <w:right w:val="double" w:sz="4" w:space="0" w:color="auto"/>
            </w:tcBorders>
            <w:shd w:val="clear" w:color="auto" w:fill="D9D9D9" w:themeFill="background1" w:themeFillShade="D9"/>
            <w:vAlign w:val="center"/>
          </w:tcPr>
          <w:p w14:paraId="48C70D5A" w14:textId="5F52C441" w:rsidR="005C6477" w:rsidRPr="001E7325" w:rsidRDefault="004153F9" w:rsidP="00263913">
            <w:pPr>
              <w:jc w:val="center"/>
              <w:rPr>
                <w:rFonts w:ascii="Arial" w:hAnsi="Arial" w:cs="Arial"/>
                <w:szCs w:val="20"/>
                <w:lang w:val="hr-HR"/>
              </w:rPr>
            </w:pPr>
            <w:r w:rsidRPr="001E7325">
              <w:rPr>
                <w:rFonts w:ascii="Arial" w:hAnsi="Arial" w:cs="Arial"/>
                <w:szCs w:val="20"/>
                <w:lang w:val="hr-HR"/>
              </w:rPr>
              <w:t>Sredstva planirana za sprovođenje aktivnosti</w:t>
            </w:r>
          </w:p>
        </w:tc>
        <w:tc>
          <w:tcPr>
            <w:tcW w:w="714" w:type="pct"/>
            <w:gridSpan w:val="2"/>
            <w:tcBorders>
              <w:top w:val="double" w:sz="4" w:space="0" w:color="auto"/>
              <w:right w:val="double" w:sz="4" w:space="0" w:color="auto"/>
            </w:tcBorders>
            <w:shd w:val="clear" w:color="auto" w:fill="D9D9D9" w:themeFill="background1" w:themeFillShade="D9"/>
            <w:vAlign w:val="center"/>
          </w:tcPr>
          <w:p w14:paraId="17582378" w14:textId="77777777" w:rsidR="005C6477" w:rsidRPr="001E7325" w:rsidRDefault="005C6477" w:rsidP="00263913">
            <w:pPr>
              <w:jc w:val="center"/>
              <w:rPr>
                <w:rFonts w:ascii="Arial" w:hAnsi="Arial" w:cs="Arial"/>
                <w:szCs w:val="20"/>
                <w:lang w:val="hr-HR"/>
              </w:rPr>
            </w:pPr>
            <w:r w:rsidRPr="001E7325">
              <w:rPr>
                <w:rFonts w:ascii="Arial" w:hAnsi="Arial" w:cs="Arial"/>
                <w:szCs w:val="20"/>
                <w:lang w:val="hr-HR"/>
              </w:rPr>
              <w:t>Izvor finansiranja</w:t>
            </w:r>
          </w:p>
        </w:tc>
      </w:tr>
      <w:bookmarkEnd w:id="40"/>
      <w:tr w:rsidR="000F0058" w:rsidRPr="001E7325" w14:paraId="305DB0C3" w14:textId="77777777" w:rsidTr="008B0776">
        <w:trPr>
          <w:trHeight w:val="1207"/>
        </w:trPr>
        <w:tc>
          <w:tcPr>
            <w:tcW w:w="1563" w:type="pct"/>
            <w:gridSpan w:val="2"/>
            <w:tcBorders>
              <w:top w:val="double" w:sz="4" w:space="0" w:color="auto"/>
              <w:bottom w:val="double" w:sz="4" w:space="0" w:color="auto"/>
            </w:tcBorders>
            <w:shd w:val="clear" w:color="auto" w:fill="FFFFFF" w:themeFill="background1"/>
            <w:vAlign w:val="center"/>
          </w:tcPr>
          <w:p w14:paraId="197311D5" w14:textId="77777777" w:rsidR="00921983" w:rsidRPr="001E7325" w:rsidRDefault="00921983" w:rsidP="0013158B">
            <w:pPr>
              <w:pStyle w:val="ListParagraph"/>
              <w:spacing w:after="200" w:line="276" w:lineRule="auto"/>
              <w:ind w:left="-111"/>
              <w:jc w:val="both"/>
              <w:rPr>
                <w:rFonts w:ascii="Arial" w:hAnsi="Arial" w:cs="Arial"/>
                <w:b/>
                <w:szCs w:val="20"/>
                <w:lang w:val="hr-HR"/>
              </w:rPr>
            </w:pPr>
          </w:p>
          <w:p w14:paraId="5F61A057" w14:textId="7C31B17D" w:rsidR="00263913" w:rsidRPr="001E7325" w:rsidRDefault="00102EE3" w:rsidP="00921983">
            <w:pPr>
              <w:pStyle w:val="ListParagraph"/>
              <w:spacing w:after="200" w:line="276" w:lineRule="auto"/>
              <w:ind w:left="0"/>
              <w:jc w:val="both"/>
              <w:rPr>
                <w:rFonts w:ascii="Arial" w:hAnsi="Arial" w:cs="Arial"/>
                <w:sz w:val="20"/>
                <w:szCs w:val="20"/>
                <w:lang w:val="hr-HR"/>
              </w:rPr>
            </w:pPr>
            <w:r w:rsidRPr="001E7325">
              <w:rPr>
                <w:rFonts w:ascii="Arial" w:hAnsi="Arial" w:cs="Arial"/>
                <w:b/>
                <w:szCs w:val="20"/>
                <w:lang w:val="hr-HR"/>
              </w:rPr>
              <w:t>3.2.1</w:t>
            </w:r>
            <w:r w:rsidRPr="001E7325">
              <w:rPr>
                <w:rFonts w:ascii="Arial" w:hAnsi="Arial" w:cs="Arial"/>
                <w:szCs w:val="20"/>
                <w:lang w:val="hr-HR"/>
              </w:rPr>
              <w:t xml:space="preserve"> </w:t>
            </w:r>
            <w:r w:rsidRPr="001E7325">
              <w:rPr>
                <w:rFonts w:ascii="Arial" w:hAnsi="Arial" w:cs="Arial"/>
                <w:sz w:val="20"/>
                <w:szCs w:val="20"/>
                <w:lang w:val="hr-HR"/>
              </w:rPr>
              <w:t>Praćenje i analiza kaznene politike u predmetima u vezi sa vatrenim oružjem iz čl.403, 403a, 403b i 403c Krivičnog zakonika Crne Gore.</w:t>
            </w:r>
          </w:p>
        </w:tc>
        <w:tc>
          <w:tcPr>
            <w:tcW w:w="616" w:type="pct"/>
            <w:gridSpan w:val="2"/>
            <w:tcBorders>
              <w:top w:val="double" w:sz="4" w:space="0" w:color="auto"/>
              <w:bottom w:val="double" w:sz="4" w:space="0" w:color="auto"/>
            </w:tcBorders>
            <w:shd w:val="clear" w:color="auto" w:fill="FFFFFF" w:themeFill="background1"/>
          </w:tcPr>
          <w:p w14:paraId="26A9E624" w14:textId="77777777" w:rsidR="0013158B" w:rsidRPr="001E7325" w:rsidRDefault="0013158B" w:rsidP="0013158B">
            <w:pPr>
              <w:shd w:val="clear" w:color="auto" w:fill="FFFFFF" w:themeFill="background1"/>
              <w:jc w:val="center"/>
              <w:rPr>
                <w:rFonts w:ascii="Arial" w:hAnsi="Arial" w:cs="Arial"/>
                <w:sz w:val="20"/>
                <w:szCs w:val="20"/>
                <w:lang w:val="hr-HR"/>
              </w:rPr>
            </w:pPr>
          </w:p>
          <w:p w14:paraId="3F511727" w14:textId="7950AA80" w:rsidR="003441EF" w:rsidRPr="001E7325" w:rsidRDefault="003441EF" w:rsidP="0013158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Vrhovni sud</w:t>
            </w:r>
            <w:r w:rsidR="00102EE3" w:rsidRPr="001E7325">
              <w:rPr>
                <w:rFonts w:ascii="Arial" w:hAnsi="Arial" w:cs="Arial"/>
                <w:sz w:val="20"/>
                <w:szCs w:val="20"/>
                <w:lang w:val="hr-HR"/>
              </w:rPr>
              <w:t xml:space="preserve"> Crne Gore</w:t>
            </w:r>
          </w:p>
        </w:tc>
        <w:tc>
          <w:tcPr>
            <w:tcW w:w="570" w:type="pct"/>
            <w:gridSpan w:val="2"/>
            <w:tcBorders>
              <w:top w:val="double" w:sz="4" w:space="0" w:color="auto"/>
              <w:bottom w:val="double" w:sz="4" w:space="0" w:color="auto"/>
            </w:tcBorders>
            <w:shd w:val="clear" w:color="auto" w:fill="FFFFFF" w:themeFill="background1"/>
          </w:tcPr>
          <w:p w14:paraId="28B5A268" w14:textId="77777777" w:rsidR="0013158B" w:rsidRPr="001E7325" w:rsidRDefault="0013158B" w:rsidP="0013158B">
            <w:pPr>
              <w:shd w:val="clear" w:color="auto" w:fill="FFFFFF" w:themeFill="background1"/>
              <w:jc w:val="center"/>
              <w:rPr>
                <w:rFonts w:ascii="Arial" w:hAnsi="Arial" w:cs="Arial"/>
                <w:sz w:val="20"/>
                <w:szCs w:val="20"/>
                <w:lang w:val="hr-HR"/>
              </w:rPr>
            </w:pPr>
          </w:p>
          <w:p w14:paraId="24F1FC13" w14:textId="2B6DA73D" w:rsidR="007327E5" w:rsidRPr="001E7325" w:rsidRDefault="003441EF" w:rsidP="0013158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w:t>
            </w:r>
            <w:r w:rsidR="00F36B30" w:rsidRPr="001E7325">
              <w:rPr>
                <w:rFonts w:ascii="Arial" w:hAnsi="Arial" w:cs="Arial"/>
                <w:sz w:val="20"/>
                <w:szCs w:val="20"/>
                <w:lang w:val="hr-HR"/>
              </w:rPr>
              <w:t xml:space="preserve"> Q 2026, </w:t>
            </w:r>
            <w:r w:rsidR="007327E5" w:rsidRPr="001E7325">
              <w:rPr>
                <w:rFonts w:ascii="Arial" w:hAnsi="Arial" w:cs="Arial"/>
                <w:sz w:val="20"/>
                <w:szCs w:val="20"/>
                <w:lang w:val="hr-HR"/>
              </w:rPr>
              <w:t xml:space="preserve"> </w:t>
            </w:r>
            <w:r w:rsidR="00E50AE8" w:rsidRPr="001E7325">
              <w:rPr>
                <w:rFonts w:ascii="Arial" w:hAnsi="Arial" w:cs="Arial"/>
                <w:sz w:val="20"/>
                <w:szCs w:val="20"/>
                <w:lang w:val="hr-HR"/>
              </w:rPr>
              <w:t xml:space="preserve">- </w:t>
            </w:r>
            <w:r w:rsidR="00F36B30" w:rsidRPr="001E7325">
              <w:rPr>
                <w:rFonts w:ascii="Arial" w:hAnsi="Arial" w:cs="Arial"/>
                <w:sz w:val="20"/>
                <w:szCs w:val="20"/>
                <w:lang w:val="hr-HR"/>
              </w:rPr>
              <w:t>IV Q 202</w:t>
            </w:r>
            <w:r w:rsidR="00E50AE8" w:rsidRPr="001E7325">
              <w:rPr>
                <w:rFonts w:ascii="Arial" w:hAnsi="Arial" w:cs="Arial"/>
                <w:sz w:val="20"/>
                <w:szCs w:val="20"/>
                <w:lang w:val="hr-HR"/>
              </w:rPr>
              <w:t>8</w:t>
            </w:r>
          </w:p>
        </w:tc>
        <w:tc>
          <w:tcPr>
            <w:tcW w:w="886" w:type="pct"/>
            <w:gridSpan w:val="3"/>
            <w:tcBorders>
              <w:top w:val="double" w:sz="4" w:space="0" w:color="auto"/>
              <w:bottom w:val="double" w:sz="4" w:space="0" w:color="auto"/>
            </w:tcBorders>
            <w:shd w:val="clear" w:color="auto" w:fill="FFFFFF" w:themeFill="background1"/>
          </w:tcPr>
          <w:p w14:paraId="43B61BD3" w14:textId="77777777" w:rsidR="00921983" w:rsidRPr="001E7325" w:rsidRDefault="00921983" w:rsidP="0013158B">
            <w:pPr>
              <w:shd w:val="clear" w:color="auto" w:fill="FFFFFF" w:themeFill="background1"/>
              <w:jc w:val="both"/>
              <w:rPr>
                <w:rFonts w:ascii="Arial" w:hAnsi="Arial" w:cs="Arial"/>
                <w:sz w:val="20"/>
                <w:szCs w:val="20"/>
                <w:lang w:val="hr-HR"/>
              </w:rPr>
            </w:pPr>
          </w:p>
          <w:p w14:paraId="726034A0" w14:textId="15E9C1A2" w:rsidR="00497466" w:rsidRPr="001E7325" w:rsidRDefault="00263913" w:rsidP="0013158B">
            <w:pPr>
              <w:shd w:val="clear" w:color="auto" w:fill="FFFFFF" w:themeFill="background1"/>
              <w:jc w:val="both"/>
              <w:rPr>
                <w:rFonts w:ascii="Arial" w:hAnsi="Arial" w:cs="Arial"/>
                <w:color w:val="EE0000"/>
                <w:sz w:val="20"/>
                <w:szCs w:val="20"/>
                <w:lang w:val="hr-HR"/>
              </w:rPr>
            </w:pPr>
            <w:r w:rsidRPr="001E7325">
              <w:rPr>
                <w:rFonts w:ascii="Arial" w:hAnsi="Arial" w:cs="Arial"/>
                <w:sz w:val="20"/>
                <w:szCs w:val="20"/>
                <w:lang w:val="hr-HR"/>
              </w:rPr>
              <w:t xml:space="preserve">Dostavljanje </w:t>
            </w:r>
            <w:r w:rsidR="00102EE3" w:rsidRPr="001E7325">
              <w:rPr>
                <w:rFonts w:ascii="Arial" w:hAnsi="Arial" w:cs="Arial"/>
                <w:sz w:val="18"/>
                <w:szCs w:val="20"/>
                <w:lang w:val="hr-HR"/>
              </w:rPr>
              <w:t>periodičnih</w:t>
            </w:r>
            <w:r w:rsidR="00102EE3" w:rsidRPr="001E7325">
              <w:rPr>
                <w:rFonts w:ascii="Arial" w:hAnsi="Arial" w:cs="Arial"/>
                <w:sz w:val="20"/>
                <w:szCs w:val="20"/>
                <w:lang w:val="hr-HR"/>
              </w:rPr>
              <w:t xml:space="preserve"> izvještaja o broju pra</w:t>
            </w:r>
            <w:r w:rsidRPr="001E7325">
              <w:rPr>
                <w:rFonts w:ascii="Arial" w:hAnsi="Arial" w:cs="Arial"/>
                <w:sz w:val="20"/>
                <w:szCs w:val="20"/>
                <w:lang w:val="hr-HR"/>
              </w:rPr>
              <w:t>-</w:t>
            </w:r>
            <w:r w:rsidR="00102EE3" w:rsidRPr="001E7325">
              <w:rPr>
                <w:rFonts w:ascii="Arial" w:hAnsi="Arial" w:cs="Arial"/>
                <w:sz w:val="20"/>
                <w:szCs w:val="20"/>
                <w:lang w:val="hr-HR"/>
              </w:rPr>
              <w:t>vosnažnih predmeta i vrsti izrečenih krivičnih sankcija.</w:t>
            </w:r>
          </w:p>
        </w:tc>
        <w:tc>
          <w:tcPr>
            <w:tcW w:w="651" w:type="pct"/>
            <w:gridSpan w:val="2"/>
            <w:tcBorders>
              <w:top w:val="double" w:sz="4" w:space="0" w:color="auto"/>
              <w:bottom w:val="double" w:sz="4" w:space="0" w:color="auto"/>
              <w:right w:val="double" w:sz="4" w:space="0" w:color="auto"/>
            </w:tcBorders>
            <w:shd w:val="clear" w:color="auto" w:fill="FFFFFF" w:themeFill="background1"/>
            <w:vAlign w:val="center"/>
          </w:tcPr>
          <w:p w14:paraId="10583EE4" w14:textId="7DED6055" w:rsidR="00361DEB" w:rsidRPr="001E7325" w:rsidRDefault="00361DEB" w:rsidP="0013158B">
            <w:pPr>
              <w:shd w:val="clear" w:color="auto" w:fill="FFFFFF" w:themeFill="background1"/>
              <w:rPr>
                <w:rFonts w:ascii="Arial" w:hAnsi="Arial" w:cs="Arial"/>
                <w:sz w:val="20"/>
                <w:szCs w:val="20"/>
                <w:lang w:val="hr-HR"/>
              </w:rPr>
            </w:pPr>
          </w:p>
        </w:tc>
        <w:tc>
          <w:tcPr>
            <w:tcW w:w="714" w:type="pct"/>
            <w:gridSpan w:val="2"/>
            <w:tcBorders>
              <w:top w:val="double" w:sz="4" w:space="0" w:color="auto"/>
              <w:bottom w:val="double" w:sz="4" w:space="0" w:color="auto"/>
              <w:right w:val="double" w:sz="4" w:space="0" w:color="auto"/>
            </w:tcBorders>
            <w:shd w:val="clear" w:color="auto" w:fill="FFFFFF" w:themeFill="background1"/>
          </w:tcPr>
          <w:p w14:paraId="011CF4C7" w14:textId="77777777" w:rsidR="00921983" w:rsidRPr="001E7325" w:rsidRDefault="00921983" w:rsidP="0013158B">
            <w:pPr>
              <w:shd w:val="clear" w:color="auto" w:fill="FFFFFF" w:themeFill="background1"/>
              <w:jc w:val="center"/>
              <w:rPr>
                <w:rFonts w:ascii="Arial" w:hAnsi="Arial" w:cs="Arial"/>
                <w:sz w:val="20"/>
                <w:szCs w:val="20"/>
                <w:lang w:val="hr-HR"/>
              </w:rPr>
            </w:pPr>
          </w:p>
          <w:p w14:paraId="5EBB445A" w14:textId="609CF983" w:rsidR="00AE15EA" w:rsidRPr="001E7325" w:rsidRDefault="005C2CEF" w:rsidP="0013158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0EC8CC25" w14:textId="77777777" w:rsidR="00263913" w:rsidRPr="001E7325" w:rsidRDefault="00263913" w:rsidP="0013158B">
            <w:pPr>
              <w:shd w:val="clear" w:color="auto" w:fill="FFFFFF" w:themeFill="background1"/>
              <w:jc w:val="center"/>
              <w:rPr>
                <w:rFonts w:ascii="Arial" w:hAnsi="Arial" w:cs="Arial"/>
                <w:sz w:val="20"/>
                <w:szCs w:val="20"/>
                <w:lang w:val="hr-HR"/>
              </w:rPr>
            </w:pPr>
          </w:p>
          <w:p w14:paraId="247179E3" w14:textId="6B6E4778" w:rsidR="00263913" w:rsidRPr="001E7325" w:rsidRDefault="00263913" w:rsidP="0013158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0F0058" w:rsidRPr="001E7325" w14:paraId="5AA5DE2D" w14:textId="77777777" w:rsidTr="008B0776">
        <w:trPr>
          <w:trHeight w:val="304"/>
        </w:trPr>
        <w:tc>
          <w:tcPr>
            <w:tcW w:w="1563" w:type="pct"/>
            <w:gridSpan w:val="2"/>
            <w:tcBorders>
              <w:top w:val="double" w:sz="4" w:space="0" w:color="auto"/>
              <w:bottom w:val="double" w:sz="4" w:space="0" w:color="auto"/>
            </w:tcBorders>
            <w:shd w:val="clear" w:color="auto" w:fill="FFFFFF" w:themeFill="background1"/>
            <w:vAlign w:val="center"/>
          </w:tcPr>
          <w:p w14:paraId="4726CD97" w14:textId="77777777" w:rsidR="00921983" w:rsidRPr="001E7325" w:rsidRDefault="00921983" w:rsidP="00263913">
            <w:pPr>
              <w:shd w:val="clear" w:color="auto" w:fill="FFFFFF" w:themeFill="background1"/>
              <w:jc w:val="both"/>
              <w:rPr>
                <w:rFonts w:ascii="Arial" w:hAnsi="Arial" w:cs="Arial"/>
                <w:b/>
                <w:szCs w:val="20"/>
                <w:lang w:val="hr-HR"/>
              </w:rPr>
            </w:pPr>
          </w:p>
          <w:p w14:paraId="520A34A4" w14:textId="6563F7D0" w:rsidR="00102EE3" w:rsidRPr="001E7325" w:rsidRDefault="00102EE3" w:rsidP="00921983">
            <w:pPr>
              <w:shd w:val="clear" w:color="auto" w:fill="FFFFFF" w:themeFill="background1"/>
              <w:jc w:val="both"/>
              <w:rPr>
                <w:rFonts w:ascii="Arial" w:hAnsi="Arial" w:cs="Arial"/>
                <w:sz w:val="20"/>
                <w:szCs w:val="20"/>
                <w:lang w:val="hr-HR"/>
              </w:rPr>
            </w:pPr>
            <w:r w:rsidRPr="001E7325">
              <w:rPr>
                <w:rFonts w:ascii="Arial" w:hAnsi="Arial" w:cs="Arial"/>
                <w:b/>
                <w:szCs w:val="20"/>
                <w:lang w:val="hr-HR"/>
              </w:rPr>
              <w:t>3.2.2</w:t>
            </w:r>
            <w:r w:rsidR="00263913" w:rsidRPr="001E7325">
              <w:rPr>
                <w:rFonts w:ascii="Arial" w:hAnsi="Arial" w:cs="Arial"/>
                <w:b/>
                <w:szCs w:val="20"/>
                <w:lang w:val="hr-HR"/>
              </w:rPr>
              <w:t>.</w:t>
            </w:r>
            <w:r w:rsidR="00263913" w:rsidRPr="001E7325">
              <w:rPr>
                <w:rFonts w:ascii="Arial" w:hAnsi="Arial" w:cs="Arial"/>
                <w:szCs w:val="20"/>
                <w:lang w:val="hr-HR"/>
              </w:rPr>
              <w:t xml:space="preserve"> </w:t>
            </w:r>
            <w:r w:rsidRPr="001E7325">
              <w:rPr>
                <w:rFonts w:ascii="Arial" w:hAnsi="Arial" w:cs="Arial"/>
                <w:sz w:val="20"/>
                <w:szCs w:val="20"/>
                <w:lang w:val="hr-HR"/>
              </w:rPr>
              <w:t>Izraditi ažuriranu Analiza sudske prakse i kaznene politike, kao nastavak aktivnosti koju je Vrhovni sud započeo izradom Analize kaznene politike crnogorskih sudova u junu 2025. godine</w:t>
            </w:r>
          </w:p>
        </w:tc>
        <w:tc>
          <w:tcPr>
            <w:tcW w:w="616" w:type="pct"/>
            <w:gridSpan w:val="2"/>
            <w:tcBorders>
              <w:top w:val="double" w:sz="4" w:space="0" w:color="auto"/>
              <w:bottom w:val="double" w:sz="4" w:space="0" w:color="auto"/>
            </w:tcBorders>
            <w:shd w:val="clear" w:color="auto" w:fill="FFFFFF" w:themeFill="background1"/>
            <w:vAlign w:val="center"/>
          </w:tcPr>
          <w:p w14:paraId="06892BDD" w14:textId="080D9F32" w:rsidR="00263913" w:rsidRPr="001E7325" w:rsidRDefault="00263913" w:rsidP="0013158B">
            <w:pPr>
              <w:shd w:val="clear" w:color="auto" w:fill="FFFFFF" w:themeFill="background1"/>
              <w:rPr>
                <w:rFonts w:ascii="Arial" w:hAnsi="Arial" w:cs="Arial"/>
                <w:sz w:val="20"/>
                <w:szCs w:val="20"/>
                <w:lang w:val="hr-HR"/>
              </w:rPr>
            </w:pPr>
          </w:p>
          <w:p w14:paraId="6C926B1D" w14:textId="333154A6" w:rsidR="00102EE3" w:rsidRPr="001E7325" w:rsidRDefault="00263913" w:rsidP="00263913">
            <w:pPr>
              <w:shd w:val="clear" w:color="auto" w:fill="FFFFFF" w:themeFill="background1"/>
              <w:jc w:val="center"/>
              <w:rPr>
                <w:rFonts w:ascii="Arial" w:hAnsi="Arial" w:cs="Arial"/>
                <w:color w:val="FF0000"/>
                <w:sz w:val="20"/>
                <w:szCs w:val="20"/>
                <w:lang w:val="hr-HR"/>
              </w:rPr>
            </w:pPr>
            <w:r w:rsidRPr="001E7325">
              <w:rPr>
                <w:rFonts w:ascii="Arial" w:hAnsi="Arial" w:cs="Arial"/>
                <w:sz w:val="20"/>
                <w:szCs w:val="20"/>
                <w:lang w:val="hr-HR"/>
              </w:rPr>
              <w:t>Vrhovni sud Crne Gore</w:t>
            </w:r>
          </w:p>
        </w:tc>
        <w:tc>
          <w:tcPr>
            <w:tcW w:w="570" w:type="pct"/>
            <w:gridSpan w:val="2"/>
            <w:tcBorders>
              <w:top w:val="double" w:sz="4" w:space="0" w:color="auto"/>
              <w:bottom w:val="double" w:sz="4" w:space="0" w:color="auto"/>
            </w:tcBorders>
            <w:shd w:val="clear" w:color="auto" w:fill="FFFFFF" w:themeFill="background1"/>
            <w:vAlign w:val="center"/>
          </w:tcPr>
          <w:p w14:paraId="1F091918" w14:textId="7E8ACE42" w:rsidR="00263913" w:rsidRPr="001E7325" w:rsidRDefault="00263913" w:rsidP="00263913">
            <w:pPr>
              <w:shd w:val="clear" w:color="auto" w:fill="FFFFFF" w:themeFill="background1"/>
              <w:rPr>
                <w:rFonts w:ascii="Arial" w:hAnsi="Arial" w:cs="Arial"/>
                <w:sz w:val="20"/>
                <w:szCs w:val="20"/>
                <w:lang w:val="hr-HR"/>
              </w:rPr>
            </w:pPr>
          </w:p>
          <w:p w14:paraId="48243B2F" w14:textId="484520D3" w:rsidR="00102EE3" w:rsidRPr="001E7325" w:rsidRDefault="00102EE3" w:rsidP="00263913">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III - IV Q 2028</w:t>
            </w:r>
          </w:p>
        </w:tc>
        <w:tc>
          <w:tcPr>
            <w:tcW w:w="886" w:type="pct"/>
            <w:gridSpan w:val="3"/>
            <w:tcBorders>
              <w:top w:val="double" w:sz="4" w:space="0" w:color="auto"/>
              <w:bottom w:val="double" w:sz="4" w:space="0" w:color="auto"/>
            </w:tcBorders>
            <w:shd w:val="clear" w:color="auto" w:fill="FFFFFF" w:themeFill="background1"/>
            <w:vAlign w:val="center"/>
          </w:tcPr>
          <w:p w14:paraId="5006761A" w14:textId="0F4FA791" w:rsidR="00263913" w:rsidRPr="001E7325" w:rsidRDefault="00263913" w:rsidP="00263913">
            <w:pPr>
              <w:shd w:val="clear" w:color="auto" w:fill="FFFFFF" w:themeFill="background1"/>
              <w:rPr>
                <w:rFonts w:ascii="Arial" w:hAnsi="Arial" w:cs="Arial"/>
                <w:color w:val="000000" w:themeColor="text1"/>
                <w:sz w:val="20"/>
                <w:szCs w:val="20"/>
                <w:lang w:val="hr-HR"/>
              </w:rPr>
            </w:pPr>
          </w:p>
          <w:p w14:paraId="30FF5976" w14:textId="6CDC0707" w:rsidR="00102EE3" w:rsidRPr="001E7325" w:rsidRDefault="00102EE3" w:rsidP="00263913">
            <w:pPr>
              <w:shd w:val="clear" w:color="auto" w:fill="FFFFFF" w:themeFill="background1"/>
              <w:jc w:val="center"/>
              <w:rPr>
                <w:rFonts w:ascii="Arial" w:hAnsi="Arial" w:cs="Arial"/>
                <w:color w:val="EE0000"/>
                <w:sz w:val="20"/>
                <w:szCs w:val="20"/>
                <w:lang w:val="hr-HR"/>
              </w:rPr>
            </w:pPr>
            <w:r w:rsidRPr="001E7325">
              <w:rPr>
                <w:rFonts w:ascii="Arial" w:hAnsi="Arial" w:cs="Arial"/>
                <w:color w:val="000000" w:themeColor="text1"/>
                <w:sz w:val="20"/>
                <w:szCs w:val="20"/>
                <w:lang w:val="hr-HR"/>
              </w:rPr>
              <w:t>Izrađena analiza</w:t>
            </w:r>
          </w:p>
        </w:tc>
        <w:tc>
          <w:tcPr>
            <w:tcW w:w="651" w:type="pct"/>
            <w:gridSpan w:val="2"/>
            <w:tcBorders>
              <w:top w:val="double" w:sz="4" w:space="0" w:color="auto"/>
              <w:bottom w:val="double" w:sz="4" w:space="0" w:color="auto"/>
              <w:right w:val="double" w:sz="4" w:space="0" w:color="auto"/>
            </w:tcBorders>
            <w:shd w:val="clear" w:color="auto" w:fill="FFFFFF" w:themeFill="background1"/>
            <w:vAlign w:val="center"/>
          </w:tcPr>
          <w:p w14:paraId="4F17C01C" w14:textId="77777777" w:rsidR="00102EE3" w:rsidRPr="001E7325" w:rsidRDefault="00102EE3" w:rsidP="0013158B">
            <w:pPr>
              <w:shd w:val="clear" w:color="auto" w:fill="FFFFFF" w:themeFill="background1"/>
              <w:rPr>
                <w:rFonts w:ascii="Arial" w:hAnsi="Arial" w:cs="Arial"/>
                <w:color w:val="FF0000"/>
                <w:sz w:val="20"/>
                <w:szCs w:val="20"/>
                <w:lang w:val="hr-HR"/>
              </w:rPr>
            </w:pPr>
          </w:p>
        </w:tc>
        <w:tc>
          <w:tcPr>
            <w:tcW w:w="714" w:type="pct"/>
            <w:gridSpan w:val="2"/>
            <w:tcBorders>
              <w:top w:val="double" w:sz="4" w:space="0" w:color="auto"/>
              <w:bottom w:val="double" w:sz="4" w:space="0" w:color="auto"/>
              <w:right w:val="double" w:sz="4" w:space="0" w:color="auto"/>
            </w:tcBorders>
            <w:shd w:val="clear" w:color="auto" w:fill="FFFFFF" w:themeFill="background1"/>
            <w:vAlign w:val="center"/>
          </w:tcPr>
          <w:p w14:paraId="1D0A92DF" w14:textId="7818B0ED" w:rsidR="00263913" w:rsidRPr="001E7325" w:rsidRDefault="00263913" w:rsidP="00A63C0F">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39B12890" w14:textId="77777777" w:rsidR="00263913" w:rsidRPr="001E7325" w:rsidRDefault="00263913" w:rsidP="00A63C0F">
            <w:pPr>
              <w:shd w:val="clear" w:color="auto" w:fill="FFFFFF" w:themeFill="background1"/>
              <w:jc w:val="center"/>
              <w:rPr>
                <w:rFonts w:ascii="Arial" w:hAnsi="Arial" w:cs="Arial"/>
                <w:sz w:val="20"/>
                <w:szCs w:val="20"/>
                <w:lang w:val="hr-HR"/>
              </w:rPr>
            </w:pPr>
          </w:p>
          <w:p w14:paraId="5D31CD82" w14:textId="5C6DF4F4" w:rsidR="00102EE3" w:rsidRPr="001E7325" w:rsidRDefault="00263913" w:rsidP="00A63C0F">
            <w:pPr>
              <w:shd w:val="clear" w:color="auto" w:fill="FFFFFF" w:themeFill="background1"/>
              <w:jc w:val="center"/>
              <w:rPr>
                <w:rFonts w:ascii="Arial" w:hAnsi="Arial" w:cs="Arial"/>
                <w:color w:val="FF0000"/>
                <w:sz w:val="20"/>
                <w:szCs w:val="20"/>
                <w:lang w:val="hr-HR"/>
              </w:rPr>
            </w:pPr>
            <w:r w:rsidRPr="001E7325">
              <w:rPr>
                <w:rFonts w:ascii="Arial" w:hAnsi="Arial" w:cs="Arial"/>
                <w:sz w:val="20"/>
                <w:szCs w:val="20"/>
                <w:lang w:val="hr-HR"/>
              </w:rPr>
              <w:t>Donatorska sredstva</w:t>
            </w:r>
          </w:p>
        </w:tc>
      </w:tr>
      <w:tr w:rsidR="000F0058" w:rsidRPr="001E7325" w14:paraId="4B8A24E1" w14:textId="77777777" w:rsidTr="008B0776">
        <w:trPr>
          <w:trHeight w:val="304"/>
        </w:trPr>
        <w:tc>
          <w:tcPr>
            <w:tcW w:w="1563" w:type="pct"/>
            <w:gridSpan w:val="2"/>
            <w:tcBorders>
              <w:top w:val="double" w:sz="4" w:space="0" w:color="auto"/>
              <w:bottom w:val="double" w:sz="4" w:space="0" w:color="auto"/>
            </w:tcBorders>
            <w:shd w:val="clear" w:color="auto" w:fill="FFFFFF" w:themeFill="background1"/>
          </w:tcPr>
          <w:p w14:paraId="5F66045B" w14:textId="77777777" w:rsidR="0013158B" w:rsidRPr="001E7325" w:rsidRDefault="0013158B" w:rsidP="0013158B">
            <w:pPr>
              <w:shd w:val="clear" w:color="auto" w:fill="FFFFFF" w:themeFill="background1"/>
              <w:jc w:val="both"/>
              <w:rPr>
                <w:rFonts w:ascii="Arial" w:hAnsi="Arial" w:cs="Arial"/>
                <w:b/>
                <w:szCs w:val="20"/>
                <w:lang w:val="hr-HR"/>
              </w:rPr>
            </w:pPr>
          </w:p>
          <w:p w14:paraId="461D2782" w14:textId="203B5FEB" w:rsidR="00102EE3" w:rsidRPr="001E7325" w:rsidRDefault="00102EE3" w:rsidP="0013158B">
            <w:pPr>
              <w:shd w:val="clear" w:color="auto" w:fill="FFFFFF" w:themeFill="background1"/>
              <w:jc w:val="both"/>
              <w:rPr>
                <w:rFonts w:ascii="Arial" w:hAnsi="Arial" w:cs="Arial"/>
                <w:sz w:val="20"/>
                <w:szCs w:val="20"/>
                <w:lang w:val="hr-HR"/>
              </w:rPr>
            </w:pPr>
            <w:r w:rsidRPr="001E7325">
              <w:rPr>
                <w:rFonts w:ascii="Arial" w:hAnsi="Arial" w:cs="Arial"/>
                <w:b/>
                <w:szCs w:val="20"/>
                <w:lang w:val="hr-HR"/>
              </w:rPr>
              <w:t>3.2.3</w:t>
            </w:r>
            <w:r w:rsidRPr="001E7325">
              <w:rPr>
                <w:rFonts w:ascii="Arial" w:hAnsi="Arial" w:cs="Arial"/>
                <w:szCs w:val="20"/>
                <w:lang w:val="hr-HR"/>
              </w:rPr>
              <w:t xml:space="preserve"> </w:t>
            </w:r>
            <w:r w:rsidRPr="001E7325">
              <w:rPr>
                <w:rFonts w:ascii="Arial" w:hAnsi="Arial" w:cs="Arial"/>
                <w:sz w:val="20"/>
                <w:szCs w:val="20"/>
                <w:lang w:val="hr-HR"/>
              </w:rPr>
              <w:t xml:space="preserve">Organizovati </w:t>
            </w:r>
            <w:r w:rsidRPr="001E7325">
              <w:rPr>
                <w:rStyle w:val="Strong"/>
                <w:rFonts w:ascii="Arial" w:hAnsi="Arial" w:cs="Arial"/>
                <w:sz w:val="20"/>
                <w:szCs w:val="20"/>
                <w:lang w:val="hr-HR"/>
              </w:rPr>
              <w:t>specijalizovane obuke</w:t>
            </w:r>
            <w:r w:rsidRPr="001E7325">
              <w:rPr>
                <w:rFonts w:ascii="Arial" w:hAnsi="Arial" w:cs="Arial"/>
                <w:sz w:val="20"/>
                <w:szCs w:val="20"/>
                <w:lang w:val="hr-HR"/>
              </w:rPr>
              <w:t xml:space="preserve"> za tužioce i sudije o krivičnim djelima povezanima sa vatrenim oružjem, mu</w:t>
            </w:r>
            <w:r w:rsidR="0013158B" w:rsidRPr="001E7325">
              <w:rPr>
                <w:rFonts w:ascii="Arial" w:hAnsi="Arial" w:cs="Arial"/>
                <w:sz w:val="20"/>
                <w:szCs w:val="20"/>
                <w:lang w:val="hr-HR"/>
              </w:rPr>
              <w:t>-</w:t>
            </w:r>
            <w:r w:rsidRPr="001E7325">
              <w:rPr>
                <w:rFonts w:ascii="Arial" w:hAnsi="Arial" w:cs="Arial"/>
                <w:sz w:val="20"/>
                <w:szCs w:val="20"/>
                <w:lang w:val="hr-HR"/>
              </w:rPr>
              <w:t>nicijom i eksplozivima</w:t>
            </w:r>
          </w:p>
        </w:tc>
        <w:tc>
          <w:tcPr>
            <w:tcW w:w="616" w:type="pct"/>
            <w:gridSpan w:val="2"/>
            <w:tcBorders>
              <w:top w:val="double" w:sz="4" w:space="0" w:color="auto"/>
              <w:bottom w:val="double" w:sz="4" w:space="0" w:color="auto"/>
            </w:tcBorders>
            <w:shd w:val="clear" w:color="auto" w:fill="FFFFFF" w:themeFill="background1"/>
            <w:vAlign w:val="center"/>
          </w:tcPr>
          <w:p w14:paraId="22EC455F" w14:textId="77777777" w:rsidR="00921983" w:rsidRPr="001E7325" w:rsidRDefault="00921983" w:rsidP="0013158B">
            <w:pPr>
              <w:shd w:val="clear" w:color="auto" w:fill="FFFFFF" w:themeFill="background1"/>
              <w:jc w:val="center"/>
              <w:rPr>
                <w:rFonts w:ascii="Arial" w:hAnsi="Arial" w:cs="Arial"/>
                <w:color w:val="000000" w:themeColor="text1"/>
                <w:sz w:val="20"/>
                <w:szCs w:val="20"/>
                <w:lang w:val="hr-HR"/>
              </w:rPr>
            </w:pPr>
          </w:p>
          <w:p w14:paraId="2734A5F3" w14:textId="77777777" w:rsidR="00073AF1" w:rsidRPr="001E7325" w:rsidRDefault="00073AF1" w:rsidP="00073AF1">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MP</w:t>
            </w:r>
          </w:p>
          <w:p w14:paraId="4E33727E" w14:textId="77D1144D" w:rsidR="00102EE3" w:rsidRPr="001E7325" w:rsidRDefault="00073AF1" w:rsidP="00073AF1">
            <w:pPr>
              <w:shd w:val="clear" w:color="auto" w:fill="FFFFFF" w:themeFill="background1"/>
              <w:rPr>
                <w:rFonts w:ascii="Arial" w:hAnsi="Arial" w:cs="Arial"/>
                <w:color w:val="000000" w:themeColor="text1"/>
                <w:sz w:val="20"/>
                <w:szCs w:val="20"/>
                <w:lang w:val="hr-HR"/>
              </w:rPr>
            </w:pPr>
            <w:r w:rsidRPr="001E7325">
              <w:rPr>
                <w:rFonts w:ascii="Arial" w:hAnsi="Arial" w:cs="Arial"/>
                <w:color w:val="000000" w:themeColor="text1"/>
                <w:sz w:val="20"/>
                <w:szCs w:val="20"/>
                <w:lang w:val="hr-HR"/>
              </w:rPr>
              <w:t xml:space="preserve">Centar za obu-ku u </w:t>
            </w:r>
            <w:r w:rsidR="00102EE3" w:rsidRPr="001E7325">
              <w:rPr>
                <w:rFonts w:ascii="Arial" w:hAnsi="Arial" w:cs="Arial"/>
                <w:color w:val="000000" w:themeColor="text1"/>
                <w:sz w:val="20"/>
                <w:szCs w:val="20"/>
                <w:lang w:val="hr-HR"/>
              </w:rPr>
              <w:t>sudstvu i državnom tuži</w:t>
            </w:r>
            <w:r w:rsidRPr="001E7325">
              <w:rPr>
                <w:rFonts w:ascii="Arial" w:hAnsi="Arial" w:cs="Arial"/>
                <w:color w:val="000000" w:themeColor="text1"/>
                <w:sz w:val="20"/>
                <w:szCs w:val="20"/>
                <w:lang w:val="hr-HR"/>
              </w:rPr>
              <w:t>-</w:t>
            </w:r>
            <w:r w:rsidR="00102EE3" w:rsidRPr="001E7325">
              <w:rPr>
                <w:rFonts w:ascii="Arial" w:hAnsi="Arial" w:cs="Arial"/>
                <w:color w:val="000000" w:themeColor="text1"/>
                <w:sz w:val="20"/>
                <w:szCs w:val="20"/>
                <w:lang w:val="hr-HR"/>
              </w:rPr>
              <w:t>laštvu</w:t>
            </w:r>
          </w:p>
          <w:p w14:paraId="26BC1C66" w14:textId="20CAD5A4" w:rsidR="00102EE3" w:rsidRPr="001E7325" w:rsidRDefault="0013158B" w:rsidP="00073AF1">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VS</w:t>
            </w:r>
          </w:p>
          <w:p w14:paraId="389C246C" w14:textId="77777777" w:rsidR="00102EE3" w:rsidRPr="001E7325" w:rsidRDefault="0013158B" w:rsidP="00073AF1">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VDT</w:t>
            </w:r>
          </w:p>
          <w:p w14:paraId="036464C2" w14:textId="77777777" w:rsidR="00921983" w:rsidRPr="001E7325" w:rsidRDefault="00921983" w:rsidP="00073AF1">
            <w:pPr>
              <w:shd w:val="clear" w:color="auto" w:fill="FFFFFF" w:themeFill="background1"/>
              <w:rPr>
                <w:rFonts w:ascii="Arial" w:hAnsi="Arial" w:cs="Arial"/>
                <w:color w:val="000000" w:themeColor="text1"/>
                <w:sz w:val="20"/>
                <w:szCs w:val="20"/>
                <w:lang w:val="hr-HR"/>
              </w:rPr>
            </w:pPr>
          </w:p>
          <w:p w14:paraId="67817E44" w14:textId="4F6AABA7" w:rsidR="00921983" w:rsidRPr="001E7325" w:rsidRDefault="00921983" w:rsidP="00921983">
            <w:pPr>
              <w:shd w:val="clear" w:color="auto" w:fill="FFFFFF" w:themeFill="background1"/>
              <w:rPr>
                <w:rFonts w:ascii="Arial" w:hAnsi="Arial" w:cs="Arial"/>
                <w:color w:val="000000" w:themeColor="text1"/>
                <w:sz w:val="20"/>
                <w:szCs w:val="20"/>
                <w:lang w:val="hr-HR"/>
              </w:rPr>
            </w:pPr>
          </w:p>
        </w:tc>
        <w:tc>
          <w:tcPr>
            <w:tcW w:w="570" w:type="pct"/>
            <w:gridSpan w:val="2"/>
            <w:tcBorders>
              <w:top w:val="double" w:sz="4" w:space="0" w:color="auto"/>
              <w:bottom w:val="double" w:sz="4" w:space="0" w:color="auto"/>
            </w:tcBorders>
            <w:shd w:val="clear" w:color="auto" w:fill="FFFFFF" w:themeFill="background1"/>
            <w:vAlign w:val="center"/>
          </w:tcPr>
          <w:p w14:paraId="3A8C4224" w14:textId="4C0EE7A1" w:rsidR="00102EE3" w:rsidRPr="001E7325" w:rsidRDefault="00102EE3" w:rsidP="0013158B">
            <w:pPr>
              <w:shd w:val="clear" w:color="auto" w:fill="FFFFFF" w:themeFill="background1"/>
              <w:jc w:val="center"/>
              <w:rPr>
                <w:rFonts w:ascii="Arial" w:hAnsi="Arial" w:cs="Arial"/>
                <w:sz w:val="20"/>
                <w:szCs w:val="20"/>
                <w:lang w:val="hr-HR"/>
              </w:rPr>
            </w:pPr>
          </w:p>
          <w:p w14:paraId="6DD5E0F3" w14:textId="36BF5608" w:rsidR="00102EE3" w:rsidRPr="001E7325" w:rsidRDefault="0013158B" w:rsidP="0013158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w:t>
            </w:r>
            <w:r w:rsidR="00102EE3" w:rsidRPr="001E7325">
              <w:rPr>
                <w:rFonts w:ascii="Arial" w:hAnsi="Arial" w:cs="Arial"/>
                <w:sz w:val="20"/>
                <w:szCs w:val="20"/>
                <w:lang w:val="hr-HR"/>
              </w:rPr>
              <w:t xml:space="preserve">  - IV Q 2028</w:t>
            </w:r>
          </w:p>
        </w:tc>
        <w:tc>
          <w:tcPr>
            <w:tcW w:w="886" w:type="pct"/>
            <w:gridSpan w:val="3"/>
            <w:tcBorders>
              <w:top w:val="double" w:sz="4" w:space="0" w:color="auto"/>
              <w:bottom w:val="double" w:sz="4" w:space="0" w:color="auto"/>
            </w:tcBorders>
            <w:shd w:val="clear" w:color="auto" w:fill="FFFFFF" w:themeFill="background1"/>
            <w:vAlign w:val="center"/>
          </w:tcPr>
          <w:p w14:paraId="5FD5F020" w14:textId="77777777" w:rsidR="00102EE3" w:rsidRPr="001E7325" w:rsidRDefault="00102EE3" w:rsidP="00263913">
            <w:pPr>
              <w:shd w:val="clear" w:color="auto" w:fill="FFFFFF" w:themeFill="background1"/>
              <w:jc w:val="center"/>
              <w:rPr>
                <w:rFonts w:ascii="Arial" w:hAnsi="Arial" w:cs="Arial"/>
                <w:color w:val="EE0000"/>
                <w:sz w:val="20"/>
                <w:szCs w:val="20"/>
                <w:lang w:val="hr-HR"/>
              </w:rPr>
            </w:pPr>
          </w:p>
          <w:p w14:paraId="7B357808" w14:textId="77777777" w:rsidR="00102EE3" w:rsidRPr="001E7325" w:rsidRDefault="00102EE3" w:rsidP="00263913">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Održane obuke, najmanje 2 godišnje</w:t>
            </w:r>
          </w:p>
          <w:p w14:paraId="4D4ACE41" w14:textId="77777777" w:rsidR="00102EE3" w:rsidRPr="001E7325" w:rsidRDefault="00102EE3" w:rsidP="00263913">
            <w:pPr>
              <w:shd w:val="clear" w:color="auto" w:fill="FFFFFF" w:themeFill="background1"/>
              <w:jc w:val="center"/>
              <w:rPr>
                <w:rFonts w:ascii="Arial" w:hAnsi="Arial" w:cs="Arial"/>
                <w:color w:val="000000" w:themeColor="text1"/>
                <w:sz w:val="20"/>
                <w:szCs w:val="20"/>
                <w:lang w:val="hr-HR"/>
              </w:rPr>
            </w:pPr>
          </w:p>
          <w:p w14:paraId="49D77D7D" w14:textId="77777777" w:rsidR="00102EE3" w:rsidRPr="001E7325" w:rsidRDefault="00102EE3" w:rsidP="00263913">
            <w:pPr>
              <w:shd w:val="clear" w:color="auto" w:fill="FFFFFF" w:themeFill="background1"/>
              <w:jc w:val="center"/>
              <w:rPr>
                <w:rFonts w:ascii="Arial" w:hAnsi="Arial" w:cs="Arial"/>
                <w:i/>
                <w:color w:val="000000" w:themeColor="text1"/>
                <w:sz w:val="20"/>
                <w:szCs w:val="20"/>
                <w:lang w:val="hr-HR"/>
              </w:rPr>
            </w:pPr>
            <w:r w:rsidRPr="001E7325">
              <w:rPr>
                <w:rFonts w:ascii="Arial" w:hAnsi="Arial" w:cs="Arial"/>
                <w:i/>
                <w:color w:val="000000" w:themeColor="text1"/>
                <w:sz w:val="20"/>
                <w:szCs w:val="20"/>
                <w:lang w:val="hr-HR"/>
              </w:rPr>
              <w:t>Broj obučenih sudija</w:t>
            </w:r>
          </w:p>
          <w:p w14:paraId="6AF5F122" w14:textId="77777777" w:rsidR="00102EE3" w:rsidRPr="001E7325" w:rsidRDefault="00102EE3" w:rsidP="00263913">
            <w:pPr>
              <w:shd w:val="clear" w:color="auto" w:fill="FFFFFF" w:themeFill="background1"/>
              <w:jc w:val="center"/>
              <w:rPr>
                <w:rFonts w:ascii="Arial" w:hAnsi="Arial" w:cs="Arial"/>
                <w:i/>
                <w:color w:val="000000" w:themeColor="text1"/>
                <w:sz w:val="20"/>
                <w:szCs w:val="20"/>
                <w:lang w:val="hr-HR"/>
              </w:rPr>
            </w:pPr>
            <w:r w:rsidRPr="001E7325">
              <w:rPr>
                <w:rFonts w:ascii="Arial" w:hAnsi="Arial" w:cs="Arial"/>
                <w:i/>
                <w:color w:val="000000" w:themeColor="text1"/>
                <w:sz w:val="20"/>
                <w:szCs w:val="20"/>
                <w:lang w:val="hr-HR"/>
              </w:rPr>
              <w:t>Broj obučenih tužilaca</w:t>
            </w:r>
          </w:p>
          <w:p w14:paraId="7830A58D" w14:textId="77777777" w:rsidR="00102EE3" w:rsidRPr="001E7325" w:rsidRDefault="00102EE3" w:rsidP="00263913">
            <w:pPr>
              <w:shd w:val="clear" w:color="auto" w:fill="FFFFFF" w:themeFill="background1"/>
              <w:jc w:val="center"/>
              <w:rPr>
                <w:rFonts w:ascii="Arial" w:hAnsi="Arial" w:cs="Arial"/>
                <w:i/>
                <w:color w:val="000000" w:themeColor="text1"/>
                <w:sz w:val="20"/>
                <w:szCs w:val="20"/>
                <w:lang w:val="hr-HR"/>
              </w:rPr>
            </w:pPr>
          </w:p>
          <w:p w14:paraId="4123B9D9" w14:textId="151FACD1" w:rsidR="00102EE3" w:rsidRPr="001E7325" w:rsidRDefault="00102EE3" w:rsidP="00263913">
            <w:pPr>
              <w:shd w:val="clear" w:color="auto" w:fill="FFFFFF" w:themeFill="background1"/>
              <w:jc w:val="center"/>
              <w:rPr>
                <w:rFonts w:ascii="Arial" w:hAnsi="Arial" w:cs="Arial"/>
                <w:color w:val="EE0000"/>
                <w:sz w:val="20"/>
                <w:szCs w:val="20"/>
                <w:lang w:val="hr-HR"/>
              </w:rPr>
            </w:pPr>
          </w:p>
        </w:tc>
        <w:tc>
          <w:tcPr>
            <w:tcW w:w="651" w:type="pct"/>
            <w:gridSpan w:val="2"/>
            <w:tcBorders>
              <w:top w:val="double" w:sz="4" w:space="0" w:color="auto"/>
              <w:bottom w:val="double" w:sz="4" w:space="0" w:color="auto"/>
              <w:right w:val="double" w:sz="4" w:space="0" w:color="auto"/>
            </w:tcBorders>
            <w:shd w:val="clear" w:color="auto" w:fill="FFFFFF" w:themeFill="background1"/>
            <w:vAlign w:val="center"/>
          </w:tcPr>
          <w:p w14:paraId="673A9A3F" w14:textId="77777777" w:rsidR="00102EE3" w:rsidRPr="001E7325" w:rsidRDefault="00102EE3" w:rsidP="00263913">
            <w:pPr>
              <w:shd w:val="clear" w:color="auto" w:fill="FFFFFF" w:themeFill="background1"/>
              <w:jc w:val="center"/>
              <w:rPr>
                <w:rFonts w:ascii="Arial" w:hAnsi="Arial" w:cs="Arial"/>
                <w:color w:val="FF0000"/>
                <w:sz w:val="20"/>
                <w:szCs w:val="20"/>
                <w:lang w:val="hr-HR"/>
              </w:rPr>
            </w:pPr>
          </w:p>
          <w:p w14:paraId="129D7F25" w14:textId="5DA9A885" w:rsidR="00102EE3" w:rsidRPr="001E7325" w:rsidRDefault="00102EE3" w:rsidP="00263913">
            <w:pPr>
              <w:shd w:val="clear" w:color="auto" w:fill="FFFFFF" w:themeFill="background1"/>
              <w:jc w:val="center"/>
              <w:rPr>
                <w:rFonts w:ascii="Arial" w:hAnsi="Arial" w:cs="Arial"/>
                <w:color w:val="FF0000"/>
                <w:sz w:val="20"/>
                <w:szCs w:val="20"/>
                <w:lang w:val="hr-HR"/>
              </w:rPr>
            </w:pPr>
          </w:p>
        </w:tc>
        <w:tc>
          <w:tcPr>
            <w:tcW w:w="714" w:type="pct"/>
            <w:gridSpan w:val="2"/>
            <w:tcBorders>
              <w:top w:val="double" w:sz="4" w:space="0" w:color="auto"/>
              <w:bottom w:val="double" w:sz="4" w:space="0" w:color="auto"/>
              <w:right w:val="double" w:sz="4" w:space="0" w:color="auto"/>
            </w:tcBorders>
            <w:shd w:val="clear" w:color="auto" w:fill="FFFFFF" w:themeFill="background1"/>
          </w:tcPr>
          <w:p w14:paraId="42055F92" w14:textId="77777777" w:rsidR="00102EE3" w:rsidRPr="001E7325" w:rsidRDefault="00102EE3" w:rsidP="00102EE3">
            <w:pPr>
              <w:shd w:val="clear" w:color="auto" w:fill="FFFFFF" w:themeFill="background1"/>
              <w:jc w:val="center"/>
              <w:rPr>
                <w:rFonts w:ascii="Arial" w:hAnsi="Arial" w:cs="Arial"/>
                <w:color w:val="FF0000"/>
                <w:sz w:val="20"/>
                <w:szCs w:val="20"/>
                <w:lang w:val="hr-HR"/>
              </w:rPr>
            </w:pPr>
          </w:p>
          <w:p w14:paraId="171204E1" w14:textId="77777777" w:rsidR="00263913" w:rsidRPr="001E7325" w:rsidRDefault="00263913" w:rsidP="00263913">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2951FC96" w14:textId="77777777" w:rsidR="00263913" w:rsidRPr="001E7325" w:rsidRDefault="00263913" w:rsidP="00263913">
            <w:pPr>
              <w:shd w:val="clear" w:color="auto" w:fill="FFFFFF" w:themeFill="background1"/>
              <w:jc w:val="center"/>
              <w:rPr>
                <w:rFonts w:ascii="Arial" w:hAnsi="Arial" w:cs="Arial"/>
                <w:sz w:val="20"/>
                <w:szCs w:val="20"/>
                <w:lang w:val="hr-HR"/>
              </w:rPr>
            </w:pPr>
          </w:p>
          <w:p w14:paraId="3F236298" w14:textId="4953DFF5" w:rsidR="00102EE3" w:rsidRPr="001E7325" w:rsidRDefault="00263913" w:rsidP="00263913">
            <w:pPr>
              <w:shd w:val="clear" w:color="auto" w:fill="FFFFFF" w:themeFill="background1"/>
              <w:jc w:val="center"/>
              <w:rPr>
                <w:rFonts w:ascii="Arial" w:hAnsi="Arial" w:cs="Arial"/>
                <w:color w:val="FF0000"/>
                <w:sz w:val="20"/>
                <w:szCs w:val="20"/>
                <w:lang w:val="hr-HR"/>
              </w:rPr>
            </w:pPr>
            <w:r w:rsidRPr="001E7325">
              <w:rPr>
                <w:rFonts w:ascii="Arial" w:hAnsi="Arial" w:cs="Arial"/>
                <w:sz w:val="20"/>
                <w:szCs w:val="20"/>
                <w:lang w:val="hr-HR"/>
              </w:rPr>
              <w:t>Donatorska sredstva</w:t>
            </w:r>
          </w:p>
        </w:tc>
      </w:tr>
      <w:tr w:rsidR="00113494" w:rsidRPr="001E7325" w14:paraId="1F6504A3" w14:textId="77777777" w:rsidTr="008B0776">
        <w:trPr>
          <w:trHeight w:val="304"/>
        </w:trPr>
        <w:tc>
          <w:tcPr>
            <w:tcW w:w="1563" w:type="pct"/>
            <w:gridSpan w:val="2"/>
            <w:tcBorders>
              <w:top w:val="double" w:sz="4" w:space="0" w:color="auto"/>
              <w:bottom w:val="double" w:sz="4" w:space="0" w:color="auto"/>
            </w:tcBorders>
            <w:shd w:val="clear" w:color="auto" w:fill="FFFFFF" w:themeFill="background1"/>
          </w:tcPr>
          <w:p w14:paraId="2E8604EB" w14:textId="77777777" w:rsidR="00113494" w:rsidRPr="001E7325" w:rsidRDefault="00113494" w:rsidP="0013158B">
            <w:pPr>
              <w:shd w:val="clear" w:color="auto" w:fill="FFFFFF" w:themeFill="background1"/>
              <w:jc w:val="both"/>
              <w:rPr>
                <w:rFonts w:ascii="Arial" w:hAnsi="Arial" w:cs="Arial"/>
                <w:b/>
                <w:szCs w:val="20"/>
                <w:lang w:val="hr-HR"/>
              </w:rPr>
            </w:pPr>
          </w:p>
        </w:tc>
        <w:tc>
          <w:tcPr>
            <w:tcW w:w="616" w:type="pct"/>
            <w:gridSpan w:val="2"/>
            <w:tcBorders>
              <w:top w:val="double" w:sz="4" w:space="0" w:color="auto"/>
              <w:bottom w:val="double" w:sz="4" w:space="0" w:color="auto"/>
            </w:tcBorders>
            <w:shd w:val="clear" w:color="auto" w:fill="FFFFFF" w:themeFill="background1"/>
            <w:vAlign w:val="center"/>
          </w:tcPr>
          <w:p w14:paraId="66777D7E" w14:textId="77777777" w:rsidR="00113494" w:rsidRPr="001E7325" w:rsidRDefault="00113494" w:rsidP="0013158B">
            <w:pPr>
              <w:shd w:val="clear" w:color="auto" w:fill="FFFFFF" w:themeFill="background1"/>
              <w:jc w:val="center"/>
              <w:rPr>
                <w:rFonts w:ascii="Arial" w:hAnsi="Arial" w:cs="Arial"/>
                <w:color w:val="000000" w:themeColor="text1"/>
                <w:sz w:val="20"/>
                <w:szCs w:val="20"/>
                <w:lang w:val="hr-HR"/>
              </w:rPr>
            </w:pPr>
          </w:p>
        </w:tc>
        <w:tc>
          <w:tcPr>
            <w:tcW w:w="570" w:type="pct"/>
            <w:gridSpan w:val="2"/>
            <w:tcBorders>
              <w:top w:val="double" w:sz="4" w:space="0" w:color="auto"/>
              <w:bottom w:val="double" w:sz="4" w:space="0" w:color="auto"/>
            </w:tcBorders>
            <w:shd w:val="clear" w:color="auto" w:fill="FFFFFF" w:themeFill="background1"/>
            <w:vAlign w:val="center"/>
          </w:tcPr>
          <w:p w14:paraId="1116279D" w14:textId="77777777" w:rsidR="00113494" w:rsidRPr="001E7325" w:rsidRDefault="00113494" w:rsidP="0013158B">
            <w:pPr>
              <w:shd w:val="clear" w:color="auto" w:fill="FFFFFF" w:themeFill="background1"/>
              <w:jc w:val="center"/>
              <w:rPr>
                <w:rFonts w:ascii="Arial" w:hAnsi="Arial" w:cs="Arial"/>
                <w:sz w:val="20"/>
                <w:szCs w:val="20"/>
                <w:lang w:val="hr-HR"/>
              </w:rPr>
            </w:pPr>
          </w:p>
        </w:tc>
        <w:tc>
          <w:tcPr>
            <w:tcW w:w="886" w:type="pct"/>
            <w:gridSpan w:val="3"/>
            <w:tcBorders>
              <w:top w:val="double" w:sz="4" w:space="0" w:color="auto"/>
              <w:bottom w:val="double" w:sz="4" w:space="0" w:color="auto"/>
            </w:tcBorders>
            <w:shd w:val="clear" w:color="auto" w:fill="FFFFFF" w:themeFill="background1"/>
            <w:vAlign w:val="center"/>
          </w:tcPr>
          <w:p w14:paraId="19FA6789" w14:textId="77777777" w:rsidR="00113494" w:rsidRPr="001E7325" w:rsidRDefault="00113494" w:rsidP="00263913">
            <w:pPr>
              <w:shd w:val="clear" w:color="auto" w:fill="FFFFFF" w:themeFill="background1"/>
              <w:jc w:val="center"/>
              <w:rPr>
                <w:rFonts w:ascii="Arial" w:hAnsi="Arial" w:cs="Arial"/>
                <w:color w:val="EE0000"/>
                <w:sz w:val="20"/>
                <w:szCs w:val="20"/>
                <w:lang w:val="hr-HR"/>
              </w:rPr>
            </w:pPr>
          </w:p>
        </w:tc>
        <w:tc>
          <w:tcPr>
            <w:tcW w:w="651" w:type="pct"/>
            <w:gridSpan w:val="2"/>
            <w:tcBorders>
              <w:top w:val="double" w:sz="4" w:space="0" w:color="auto"/>
              <w:bottom w:val="double" w:sz="4" w:space="0" w:color="auto"/>
              <w:right w:val="double" w:sz="4" w:space="0" w:color="auto"/>
            </w:tcBorders>
            <w:shd w:val="clear" w:color="auto" w:fill="FFFFFF" w:themeFill="background1"/>
            <w:vAlign w:val="center"/>
          </w:tcPr>
          <w:p w14:paraId="3662C0C5" w14:textId="77777777" w:rsidR="00113494" w:rsidRPr="001E7325" w:rsidRDefault="00113494" w:rsidP="00263913">
            <w:pPr>
              <w:shd w:val="clear" w:color="auto" w:fill="FFFFFF" w:themeFill="background1"/>
              <w:jc w:val="center"/>
              <w:rPr>
                <w:rFonts w:ascii="Arial" w:hAnsi="Arial" w:cs="Arial"/>
                <w:color w:val="FF0000"/>
                <w:sz w:val="20"/>
                <w:szCs w:val="20"/>
                <w:lang w:val="hr-HR"/>
              </w:rPr>
            </w:pPr>
          </w:p>
        </w:tc>
        <w:tc>
          <w:tcPr>
            <w:tcW w:w="714" w:type="pct"/>
            <w:gridSpan w:val="2"/>
            <w:tcBorders>
              <w:top w:val="double" w:sz="4" w:space="0" w:color="auto"/>
              <w:bottom w:val="double" w:sz="4" w:space="0" w:color="auto"/>
              <w:right w:val="double" w:sz="4" w:space="0" w:color="auto"/>
            </w:tcBorders>
            <w:shd w:val="clear" w:color="auto" w:fill="FFFFFF" w:themeFill="background1"/>
          </w:tcPr>
          <w:p w14:paraId="058A22C8" w14:textId="77777777" w:rsidR="00113494" w:rsidRPr="001E7325" w:rsidRDefault="00113494" w:rsidP="00102EE3">
            <w:pPr>
              <w:shd w:val="clear" w:color="auto" w:fill="FFFFFF" w:themeFill="background1"/>
              <w:jc w:val="center"/>
              <w:rPr>
                <w:rFonts w:ascii="Arial" w:hAnsi="Arial" w:cs="Arial"/>
                <w:color w:val="FF0000"/>
                <w:sz w:val="20"/>
                <w:szCs w:val="20"/>
                <w:lang w:val="hr-HR"/>
              </w:rPr>
            </w:pPr>
          </w:p>
        </w:tc>
      </w:tr>
    </w:tbl>
    <w:tbl>
      <w:tblPr>
        <w:tblStyle w:val="TableGrid3"/>
        <w:tblW w:w="5039" w:type="pct"/>
        <w:tblInd w:w="-5" w:type="dxa"/>
        <w:tblLayout w:type="fixed"/>
        <w:tblLook w:val="04A0" w:firstRow="1" w:lastRow="0" w:firstColumn="1" w:lastColumn="0" w:noHBand="0" w:noVBand="1"/>
      </w:tblPr>
      <w:tblGrid>
        <w:gridCol w:w="4398"/>
        <w:gridCol w:w="516"/>
        <w:gridCol w:w="756"/>
        <w:gridCol w:w="1419"/>
        <w:gridCol w:w="1946"/>
        <w:gridCol w:w="1030"/>
        <w:gridCol w:w="428"/>
        <w:gridCol w:w="1278"/>
        <w:gridCol w:w="1270"/>
      </w:tblGrid>
      <w:tr w:rsidR="00113494" w:rsidRPr="00A03455" w14:paraId="2CEF8B5E" w14:textId="77777777" w:rsidTr="00113494">
        <w:trPr>
          <w:trHeight w:val="582"/>
        </w:trPr>
        <w:tc>
          <w:tcPr>
            <w:tcW w:w="5000" w:type="pct"/>
            <w:gridSpan w:val="9"/>
            <w:tcBorders>
              <w:top w:val="double" w:sz="4" w:space="0" w:color="auto"/>
              <w:right w:val="double" w:sz="4" w:space="0" w:color="auto"/>
            </w:tcBorders>
            <w:shd w:val="clear" w:color="auto" w:fill="E2EFD9" w:themeFill="accent6" w:themeFillTint="33"/>
          </w:tcPr>
          <w:p w14:paraId="7B9D3D1D" w14:textId="77777777" w:rsidR="00113494" w:rsidRPr="00A03455" w:rsidRDefault="00113494" w:rsidP="00113494">
            <w:pPr>
              <w:jc w:val="both"/>
              <w:rPr>
                <w:rFonts w:ascii="Arial" w:hAnsi="Arial" w:cs="Arial"/>
                <w:bCs/>
                <w:lang w:val="hr-HR"/>
              </w:rPr>
            </w:pPr>
            <w:r w:rsidRPr="00A03455">
              <w:rPr>
                <w:rFonts w:ascii="Arial" w:hAnsi="Arial" w:cs="Arial"/>
                <w:b/>
                <w:bCs/>
                <w:lang w:val="hr-HR"/>
              </w:rPr>
              <w:t xml:space="preserve">Operativni cilj 3.3: </w:t>
            </w:r>
            <w:r w:rsidRPr="00A03455">
              <w:rPr>
                <w:rFonts w:ascii="Arial" w:hAnsi="Arial" w:cs="Arial"/>
                <w:lang w:val="hr-HR"/>
              </w:rPr>
              <w:t>Poboljšati efikasnost kriminalističke policije sa fokusom na kriminalističku tehniku i Nacionalne kontakt-tačke za vatreno oružje (Firearms Focal Point) kroz jačanje analitičkih i istražnih kapaciteta i mehanizama povratne informacije o vještačenom oružju u cilju izrade analitičkih, obavještajnih i strateških informacija i dokumenata u odnosu na kretanje trendova</w:t>
            </w:r>
          </w:p>
          <w:p w14:paraId="5A3E8E8D" w14:textId="77777777" w:rsidR="00113494" w:rsidRPr="00A03455" w:rsidRDefault="00113494" w:rsidP="00113494">
            <w:pPr>
              <w:jc w:val="both"/>
              <w:rPr>
                <w:rFonts w:ascii="Arial" w:hAnsi="Arial" w:cs="Arial"/>
                <w:sz w:val="20"/>
                <w:szCs w:val="20"/>
                <w:lang w:val="sr-Latn-ME"/>
              </w:rPr>
            </w:pPr>
          </w:p>
        </w:tc>
      </w:tr>
      <w:tr w:rsidR="00113494" w:rsidRPr="00A03455" w14:paraId="4B887746" w14:textId="77777777" w:rsidTr="00A03455">
        <w:trPr>
          <w:trHeight w:val="582"/>
        </w:trPr>
        <w:tc>
          <w:tcPr>
            <w:tcW w:w="1884" w:type="pct"/>
            <w:gridSpan w:val="2"/>
            <w:tcBorders>
              <w:top w:val="double" w:sz="4" w:space="0" w:color="auto"/>
              <w:right w:val="double" w:sz="4" w:space="0" w:color="auto"/>
            </w:tcBorders>
            <w:shd w:val="clear" w:color="auto" w:fill="FBE4D5" w:themeFill="accent2" w:themeFillTint="33"/>
            <w:vAlign w:val="center"/>
          </w:tcPr>
          <w:p w14:paraId="7CC26E4F" w14:textId="77777777" w:rsidR="00113494" w:rsidRPr="00A03455" w:rsidRDefault="00113494" w:rsidP="00113494">
            <w:pPr>
              <w:jc w:val="center"/>
              <w:rPr>
                <w:rFonts w:ascii="Arial" w:hAnsi="Arial" w:cs="Arial"/>
                <w:szCs w:val="20"/>
                <w:lang w:val="sr-Latn-ME"/>
              </w:rPr>
            </w:pPr>
            <w:r w:rsidRPr="00A03455">
              <w:rPr>
                <w:rFonts w:ascii="Arial" w:hAnsi="Arial" w:cs="Arial"/>
                <w:szCs w:val="20"/>
                <w:lang w:val="sr-Latn-ME"/>
              </w:rPr>
              <w:t>Indikatori učinka</w:t>
            </w:r>
          </w:p>
        </w:tc>
        <w:tc>
          <w:tcPr>
            <w:tcW w:w="1580" w:type="pct"/>
            <w:gridSpan w:val="3"/>
            <w:tcBorders>
              <w:top w:val="double" w:sz="4" w:space="0" w:color="auto"/>
              <w:right w:val="double" w:sz="4" w:space="0" w:color="auto"/>
            </w:tcBorders>
            <w:shd w:val="clear" w:color="auto" w:fill="FBE4D5" w:themeFill="accent2" w:themeFillTint="33"/>
            <w:vAlign w:val="center"/>
          </w:tcPr>
          <w:p w14:paraId="4A0ED2BF" w14:textId="77777777" w:rsidR="00113494" w:rsidRPr="00A03455" w:rsidRDefault="00113494" w:rsidP="00113494">
            <w:pPr>
              <w:jc w:val="center"/>
              <w:rPr>
                <w:rFonts w:ascii="Arial" w:hAnsi="Arial" w:cs="Arial"/>
                <w:szCs w:val="20"/>
                <w:lang w:val="sr-Latn-ME"/>
              </w:rPr>
            </w:pPr>
            <w:r w:rsidRPr="00A03455">
              <w:rPr>
                <w:rFonts w:ascii="Arial" w:hAnsi="Arial" w:cs="Arial"/>
                <w:bCs/>
                <w:szCs w:val="20"/>
                <w:lang w:val="sr-Latn-ME"/>
              </w:rPr>
              <w:t>Izvor verifikacije</w:t>
            </w:r>
          </w:p>
        </w:tc>
        <w:tc>
          <w:tcPr>
            <w:tcW w:w="559" w:type="pct"/>
            <w:gridSpan w:val="2"/>
            <w:tcBorders>
              <w:top w:val="double" w:sz="4" w:space="0" w:color="auto"/>
              <w:right w:val="double" w:sz="4" w:space="0" w:color="auto"/>
            </w:tcBorders>
            <w:shd w:val="clear" w:color="auto" w:fill="FBE4D5" w:themeFill="accent2" w:themeFillTint="33"/>
            <w:vAlign w:val="center"/>
          </w:tcPr>
          <w:p w14:paraId="35B7C194" w14:textId="77777777" w:rsidR="00113494" w:rsidRPr="00A03455" w:rsidRDefault="00113494" w:rsidP="00113494">
            <w:pPr>
              <w:jc w:val="center"/>
              <w:rPr>
                <w:rFonts w:ascii="Arial" w:hAnsi="Arial" w:cs="Arial"/>
                <w:szCs w:val="20"/>
                <w:lang w:val="sr-Latn-ME"/>
              </w:rPr>
            </w:pPr>
            <w:r w:rsidRPr="00A03455">
              <w:rPr>
                <w:rFonts w:ascii="Arial" w:hAnsi="Arial" w:cs="Arial"/>
                <w:szCs w:val="20"/>
                <w:lang w:val="sr-Latn-ME"/>
              </w:rPr>
              <w:t>Početna vrijednost u 2026.</w:t>
            </w:r>
          </w:p>
        </w:tc>
        <w:tc>
          <w:tcPr>
            <w:tcW w:w="490" w:type="pct"/>
            <w:tcBorders>
              <w:top w:val="double" w:sz="4" w:space="0" w:color="auto"/>
              <w:right w:val="double" w:sz="4" w:space="0" w:color="auto"/>
            </w:tcBorders>
            <w:shd w:val="clear" w:color="auto" w:fill="FBE4D5" w:themeFill="accent2" w:themeFillTint="33"/>
            <w:vAlign w:val="center"/>
          </w:tcPr>
          <w:p w14:paraId="658A1C96" w14:textId="77777777" w:rsidR="00113494" w:rsidRPr="00A03455" w:rsidRDefault="00113494" w:rsidP="00113494">
            <w:pPr>
              <w:jc w:val="center"/>
              <w:rPr>
                <w:rFonts w:ascii="Arial" w:hAnsi="Arial" w:cs="Arial"/>
                <w:szCs w:val="20"/>
                <w:lang w:val="sr-Latn-ME"/>
              </w:rPr>
            </w:pPr>
            <w:r w:rsidRPr="00A03455">
              <w:rPr>
                <w:rFonts w:ascii="Arial" w:hAnsi="Arial" w:cs="Arial"/>
                <w:bCs/>
                <w:szCs w:val="20"/>
                <w:lang w:val="sr-Latn-ME"/>
              </w:rPr>
              <w:t>Ciljana vrijednost u 2028.</w:t>
            </w:r>
          </w:p>
        </w:tc>
        <w:tc>
          <w:tcPr>
            <w:tcW w:w="487" w:type="pct"/>
            <w:tcBorders>
              <w:top w:val="double" w:sz="4" w:space="0" w:color="auto"/>
              <w:right w:val="double" w:sz="4" w:space="0" w:color="auto"/>
            </w:tcBorders>
            <w:shd w:val="clear" w:color="auto" w:fill="FBE4D5" w:themeFill="accent2" w:themeFillTint="33"/>
            <w:vAlign w:val="center"/>
          </w:tcPr>
          <w:p w14:paraId="7E778DD1" w14:textId="77777777" w:rsidR="00113494" w:rsidRPr="00A03455" w:rsidRDefault="00113494" w:rsidP="00113494">
            <w:pPr>
              <w:jc w:val="center"/>
              <w:rPr>
                <w:rFonts w:ascii="Arial" w:hAnsi="Arial" w:cs="Arial"/>
                <w:szCs w:val="20"/>
                <w:lang w:val="sr-Latn-ME"/>
              </w:rPr>
            </w:pPr>
            <w:r w:rsidRPr="00A03455">
              <w:rPr>
                <w:rFonts w:ascii="Arial" w:hAnsi="Arial" w:cs="Arial"/>
                <w:bCs/>
                <w:szCs w:val="20"/>
                <w:lang w:val="sr-Latn-ME"/>
              </w:rPr>
              <w:t>Ciljana vrijednost u 2030.</w:t>
            </w:r>
          </w:p>
        </w:tc>
      </w:tr>
      <w:tr w:rsidR="00113494" w:rsidRPr="00A03455" w14:paraId="39AA0B6D" w14:textId="77777777" w:rsidTr="00A03455">
        <w:trPr>
          <w:trHeight w:val="582"/>
        </w:trPr>
        <w:tc>
          <w:tcPr>
            <w:tcW w:w="1884" w:type="pct"/>
            <w:gridSpan w:val="2"/>
            <w:tcBorders>
              <w:top w:val="double" w:sz="4" w:space="0" w:color="auto"/>
              <w:right w:val="double" w:sz="4" w:space="0" w:color="auto"/>
            </w:tcBorders>
            <w:shd w:val="clear" w:color="auto" w:fill="FFFFFF" w:themeFill="background1"/>
          </w:tcPr>
          <w:p w14:paraId="4D548515" w14:textId="77777777" w:rsidR="00113494" w:rsidRPr="00A03455" w:rsidRDefault="00113494" w:rsidP="00113494">
            <w:pPr>
              <w:jc w:val="both"/>
              <w:rPr>
                <w:rFonts w:ascii="Arial" w:hAnsi="Arial" w:cs="Arial"/>
                <w:color w:val="000000" w:themeColor="text1"/>
                <w:lang w:val="sr-Latn-ME"/>
              </w:rPr>
            </w:pPr>
            <w:r w:rsidRPr="00A03455">
              <w:rPr>
                <w:rFonts w:ascii="Arial" w:hAnsi="Arial" w:cs="Arial"/>
                <w:color w:val="000000" w:themeColor="text1"/>
                <w:lang w:val="sr-Latn-ME"/>
              </w:rPr>
              <w:t>Uspostavljeni organizacioni, kadrovski i prostorno-tehnički preduslovi za standardizovano kriminalističko-tehničko (CSI) postupanje, usklađeno sa relevantnim ILAC smjernicama i ENFSI BPM</w:t>
            </w:r>
          </w:p>
        </w:tc>
        <w:tc>
          <w:tcPr>
            <w:tcW w:w="1580" w:type="pct"/>
            <w:gridSpan w:val="3"/>
            <w:tcBorders>
              <w:top w:val="double" w:sz="4" w:space="0" w:color="auto"/>
              <w:right w:val="double" w:sz="4" w:space="0" w:color="auto"/>
            </w:tcBorders>
            <w:shd w:val="clear" w:color="auto" w:fill="FFFFFF" w:themeFill="background1"/>
          </w:tcPr>
          <w:p w14:paraId="3E824980" w14:textId="77777777" w:rsidR="00113494" w:rsidRPr="00A03455" w:rsidRDefault="00113494" w:rsidP="00113494">
            <w:pPr>
              <w:rPr>
                <w:rFonts w:ascii="Arial" w:hAnsi="Arial" w:cs="Arial"/>
                <w:bCs/>
                <w:color w:val="000000" w:themeColor="text1"/>
              </w:rPr>
            </w:pPr>
            <w:r w:rsidRPr="00A03455">
              <w:rPr>
                <w:rFonts w:ascii="Arial" w:hAnsi="Arial" w:cs="Arial"/>
                <w:bCs/>
                <w:color w:val="000000" w:themeColor="text1"/>
              </w:rPr>
              <w:t>Analiza organizacionih i kadrovskih kapaciteta; plan mjera; akti o organizaciji/sistematizaciji ili inicijative za njihove izmjene; izvještaji o opremi i prostorima</w:t>
            </w:r>
          </w:p>
        </w:tc>
        <w:tc>
          <w:tcPr>
            <w:tcW w:w="559" w:type="pct"/>
            <w:gridSpan w:val="2"/>
            <w:tcBorders>
              <w:top w:val="double" w:sz="4" w:space="0" w:color="auto"/>
              <w:right w:val="double" w:sz="4" w:space="0" w:color="auto"/>
            </w:tcBorders>
            <w:shd w:val="clear" w:color="auto" w:fill="FFFFFF" w:themeFill="background1"/>
            <w:vAlign w:val="center"/>
          </w:tcPr>
          <w:p w14:paraId="274A894B" w14:textId="77777777" w:rsidR="00113494" w:rsidRPr="00A03455" w:rsidRDefault="00113494" w:rsidP="00113494">
            <w:pPr>
              <w:jc w:val="center"/>
              <w:rPr>
                <w:rFonts w:ascii="Arial" w:hAnsi="Arial" w:cs="Arial"/>
                <w:color w:val="000000" w:themeColor="text1"/>
                <w:lang w:val="sr-Latn-ME"/>
              </w:rPr>
            </w:pPr>
            <w:r w:rsidRPr="00A03455">
              <w:rPr>
                <w:rFonts w:ascii="Arial" w:hAnsi="Arial" w:cs="Arial"/>
                <w:color w:val="000000" w:themeColor="text1"/>
                <w:lang w:val="sr-Latn-ME"/>
              </w:rPr>
              <w:t>0%</w:t>
            </w:r>
          </w:p>
        </w:tc>
        <w:tc>
          <w:tcPr>
            <w:tcW w:w="490" w:type="pct"/>
            <w:tcBorders>
              <w:top w:val="double" w:sz="4" w:space="0" w:color="auto"/>
              <w:right w:val="double" w:sz="4" w:space="0" w:color="auto"/>
            </w:tcBorders>
            <w:shd w:val="clear" w:color="auto" w:fill="FFFFFF" w:themeFill="background1"/>
            <w:vAlign w:val="center"/>
          </w:tcPr>
          <w:p w14:paraId="7181DB42" w14:textId="77777777" w:rsidR="00113494" w:rsidRPr="00A03455" w:rsidRDefault="00113494" w:rsidP="00113494">
            <w:pPr>
              <w:jc w:val="center"/>
              <w:rPr>
                <w:rFonts w:ascii="Arial" w:hAnsi="Arial" w:cs="Arial"/>
                <w:color w:val="000000" w:themeColor="text1"/>
                <w:lang w:val="sr-Latn-ME"/>
              </w:rPr>
            </w:pPr>
            <w:r w:rsidRPr="00A03455">
              <w:rPr>
                <w:rFonts w:ascii="Arial" w:hAnsi="Arial" w:cs="Arial"/>
                <w:color w:val="000000" w:themeColor="text1"/>
                <w:lang w:val="sr-Latn-ME"/>
              </w:rPr>
              <w:t>70%</w:t>
            </w:r>
          </w:p>
        </w:tc>
        <w:tc>
          <w:tcPr>
            <w:tcW w:w="487" w:type="pct"/>
            <w:tcBorders>
              <w:top w:val="double" w:sz="4" w:space="0" w:color="auto"/>
              <w:right w:val="double" w:sz="4" w:space="0" w:color="auto"/>
            </w:tcBorders>
            <w:shd w:val="clear" w:color="auto" w:fill="FFFFFF" w:themeFill="background1"/>
            <w:vAlign w:val="center"/>
          </w:tcPr>
          <w:p w14:paraId="1DC56B17" w14:textId="77777777" w:rsidR="00113494" w:rsidRPr="00A03455" w:rsidRDefault="00113494" w:rsidP="00113494">
            <w:pPr>
              <w:jc w:val="center"/>
              <w:rPr>
                <w:rFonts w:ascii="Arial" w:hAnsi="Arial" w:cs="Arial"/>
                <w:bCs/>
                <w:color w:val="000000" w:themeColor="text1"/>
                <w:lang w:val="sr-Latn-ME"/>
              </w:rPr>
            </w:pPr>
            <w:r w:rsidRPr="00A03455">
              <w:rPr>
                <w:rFonts w:ascii="Arial" w:hAnsi="Arial" w:cs="Arial"/>
                <w:bCs/>
                <w:color w:val="000000" w:themeColor="text1"/>
                <w:lang w:val="sr-Latn-ME"/>
              </w:rPr>
              <w:t>100%</w:t>
            </w:r>
          </w:p>
        </w:tc>
      </w:tr>
      <w:tr w:rsidR="00113494" w:rsidRPr="00A03455" w14:paraId="7F259EA3" w14:textId="77777777" w:rsidTr="00A03455">
        <w:trPr>
          <w:trHeight w:val="582"/>
        </w:trPr>
        <w:tc>
          <w:tcPr>
            <w:tcW w:w="1884" w:type="pct"/>
            <w:gridSpan w:val="2"/>
            <w:tcBorders>
              <w:top w:val="double" w:sz="4" w:space="0" w:color="auto"/>
              <w:right w:val="double" w:sz="4" w:space="0" w:color="auto"/>
            </w:tcBorders>
            <w:shd w:val="clear" w:color="auto" w:fill="FFFFFF" w:themeFill="background1"/>
          </w:tcPr>
          <w:p w14:paraId="4B8525AB" w14:textId="77777777" w:rsidR="00113494" w:rsidRPr="00A03455" w:rsidRDefault="00113494" w:rsidP="00113494">
            <w:pPr>
              <w:jc w:val="both"/>
              <w:rPr>
                <w:rFonts w:ascii="Arial" w:hAnsi="Arial" w:cs="Arial"/>
                <w:color w:val="000000" w:themeColor="text1"/>
                <w:lang w:val="sr-Latn-ME"/>
              </w:rPr>
            </w:pPr>
            <w:r w:rsidRPr="00A03455">
              <w:rPr>
                <w:rFonts w:ascii="Arial" w:hAnsi="Arial" w:cs="Arial"/>
                <w:color w:val="000000" w:themeColor="text1"/>
                <w:lang w:val="sr-Latn-ME"/>
              </w:rPr>
              <w:lastRenderedPageBreak/>
              <w:t>Stepen uspostavljenosti sistema upravljanja kvalitetom CSI postupanja, zasnovanog na principima ISO/IEC 17020</w:t>
            </w:r>
          </w:p>
        </w:tc>
        <w:tc>
          <w:tcPr>
            <w:tcW w:w="1580" w:type="pct"/>
            <w:gridSpan w:val="3"/>
            <w:tcBorders>
              <w:top w:val="double" w:sz="4" w:space="0" w:color="auto"/>
              <w:right w:val="double" w:sz="4" w:space="0" w:color="auto"/>
            </w:tcBorders>
            <w:shd w:val="clear" w:color="auto" w:fill="FFFFFF" w:themeFill="background1"/>
          </w:tcPr>
          <w:p w14:paraId="4E02FF7D" w14:textId="77777777" w:rsidR="00113494" w:rsidRPr="00A03455" w:rsidRDefault="00113494" w:rsidP="00113494">
            <w:pPr>
              <w:rPr>
                <w:rFonts w:ascii="Arial" w:hAnsi="Arial" w:cs="Arial"/>
                <w:bCs/>
                <w:color w:val="000000" w:themeColor="text1"/>
                <w:lang w:val="sr-Latn-ME"/>
              </w:rPr>
            </w:pPr>
            <w:r w:rsidRPr="00A03455">
              <w:rPr>
                <w:rFonts w:ascii="Arial" w:hAnsi="Arial" w:cs="Arial"/>
                <w:bCs/>
                <w:color w:val="000000" w:themeColor="text1"/>
                <w:lang w:val="sr-Latn-ME"/>
              </w:rPr>
              <w:t>SOP-ovi, obrasci i evidencije; lista QMS dokumenata; zapisnici o internim provjerama; evidencije kompetencija i upravljanja opremom</w:t>
            </w:r>
          </w:p>
        </w:tc>
        <w:tc>
          <w:tcPr>
            <w:tcW w:w="559" w:type="pct"/>
            <w:gridSpan w:val="2"/>
            <w:tcBorders>
              <w:top w:val="double" w:sz="4" w:space="0" w:color="auto"/>
              <w:right w:val="double" w:sz="4" w:space="0" w:color="auto"/>
            </w:tcBorders>
            <w:shd w:val="clear" w:color="auto" w:fill="FFFFFF" w:themeFill="background1"/>
            <w:vAlign w:val="center"/>
          </w:tcPr>
          <w:p w14:paraId="64104D9A" w14:textId="77777777" w:rsidR="00113494" w:rsidRPr="00A03455" w:rsidRDefault="00113494" w:rsidP="00113494">
            <w:pPr>
              <w:jc w:val="center"/>
              <w:rPr>
                <w:rFonts w:ascii="Arial" w:hAnsi="Arial" w:cs="Arial"/>
                <w:color w:val="000000" w:themeColor="text1"/>
                <w:lang w:val="sr-Latn-ME"/>
              </w:rPr>
            </w:pPr>
            <w:r w:rsidRPr="00A03455">
              <w:rPr>
                <w:rFonts w:ascii="Arial" w:hAnsi="Arial" w:cs="Arial"/>
                <w:color w:val="000000" w:themeColor="text1"/>
                <w:lang w:val="sr-Latn-ME"/>
              </w:rPr>
              <w:t>0</w:t>
            </w:r>
          </w:p>
        </w:tc>
        <w:tc>
          <w:tcPr>
            <w:tcW w:w="490" w:type="pct"/>
            <w:tcBorders>
              <w:top w:val="double" w:sz="4" w:space="0" w:color="auto"/>
              <w:right w:val="double" w:sz="4" w:space="0" w:color="auto"/>
            </w:tcBorders>
            <w:shd w:val="clear" w:color="auto" w:fill="FFFFFF" w:themeFill="background1"/>
            <w:vAlign w:val="center"/>
          </w:tcPr>
          <w:p w14:paraId="607DFC10" w14:textId="77777777" w:rsidR="00113494" w:rsidRPr="00A03455" w:rsidRDefault="00113494" w:rsidP="00113494">
            <w:pPr>
              <w:jc w:val="center"/>
              <w:rPr>
                <w:rFonts w:ascii="Arial" w:hAnsi="Arial" w:cs="Arial"/>
                <w:color w:val="000000" w:themeColor="text1"/>
                <w:lang w:val="sr-Latn-ME"/>
              </w:rPr>
            </w:pPr>
            <w:r w:rsidRPr="00A03455">
              <w:rPr>
                <w:rFonts w:ascii="Arial" w:hAnsi="Arial" w:cs="Arial"/>
                <w:color w:val="000000" w:themeColor="text1"/>
                <w:lang w:val="sr-Latn-ME"/>
              </w:rPr>
              <w:t>30%</w:t>
            </w:r>
          </w:p>
        </w:tc>
        <w:tc>
          <w:tcPr>
            <w:tcW w:w="487" w:type="pct"/>
            <w:tcBorders>
              <w:top w:val="double" w:sz="4" w:space="0" w:color="auto"/>
              <w:right w:val="double" w:sz="4" w:space="0" w:color="auto"/>
            </w:tcBorders>
            <w:shd w:val="clear" w:color="auto" w:fill="FFFFFF" w:themeFill="background1"/>
            <w:vAlign w:val="center"/>
          </w:tcPr>
          <w:p w14:paraId="5C3BD9F6" w14:textId="77777777" w:rsidR="00113494" w:rsidRPr="00A03455" w:rsidRDefault="00113494" w:rsidP="00113494">
            <w:pPr>
              <w:jc w:val="center"/>
              <w:rPr>
                <w:rFonts w:ascii="Arial" w:hAnsi="Arial" w:cs="Arial"/>
                <w:bCs/>
                <w:color w:val="000000" w:themeColor="text1"/>
                <w:lang w:val="sr-Latn-ME"/>
              </w:rPr>
            </w:pPr>
            <w:r w:rsidRPr="00A03455">
              <w:rPr>
                <w:rFonts w:ascii="Arial" w:hAnsi="Arial" w:cs="Arial"/>
                <w:bCs/>
                <w:color w:val="000000" w:themeColor="text1"/>
                <w:lang w:val="sr-Latn-ME"/>
              </w:rPr>
              <w:t>100%</w:t>
            </w:r>
          </w:p>
        </w:tc>
      </w:tr>
      <w:tr w:rsidR="00113494" w:rsidRPr="00A03455" w14:paraId="4E6F4333" w14:textId="77777777" w:rsidTr="00A03455">
        <w:trPr>
          <w:trHeight w:val="582"/>
        </w:trPr>
        <w:tc>
          <w:tcPr>
            <w:tcW w:w="1884" w:type="pct"/>
            <w:gridSpan w:val="2"/>
            <w:tcBorders>
              <w:top w:val="double" w:sz="4" w:space="0" w:color="auto"/>
              <w:right w:val="double" w:sz="4" w:space="0" w:color="auto"/>
            </w:tcBorders>
            <w:shd w:val="clear" w:color="auto" w:fill="FFFFFF" w:themeFill="background1"/>
          </w:tcPr>
          <w:p w14:paraId="6143BF1C" w14:textId="77777777" w:rsidR="00113494" w:rsidRPr="00A03455" w:rsidRDefault="00113494" w:rsidP="00113494">
            <w:pPr>
              <w:jc w:val="both"/>
              <w:rPr>
                <w:rFonts w:ascii="Arial" w:hAnsi="Arial" w:cs="Arial"/>
                <w:color w:val="FF0000"/>
                <w:lang w:val="sr-Latn-ME"/>
              </w:rPr>
            </w:pPr>
            <w:r w:rsidRPr="00A03455">
              <w:rPr>
                <w:rFonts w:ascii="Arial" w:hAnsi="Arial" w:cs="Arial"/>
                <w:color w:val="000000" w:themeColor="text1"/>
                <w:lang w:val="sr-Latn-ME"/>
              </w:rPr>
              <w:t xml:space="preserve">Broj zaostalih predmeta u balističkim vje-štačenjima </w:t>
            </w:r>
            <w:r w:rsidRPr="00A03455">
              <w:rPr>
                <w:rFonts w:ascii="Arial" w:hAnsi="Arial" w:cs="Arial"/>
                <w:i/>
                <w:color w:val="000000" w:themeColor="text1"/>
                <w:lang w:val="sr-Latn-ME"/>
              </w:rPr>
              <w:t>(brojčana vrijednost)</w:t>
            </w:r>
          </w:p>
        </w:tc>
        <w:tc>
          <w:tcPr>
            <w:tcW w:w="1580" w:type="pct"/>
            <w:gridSpan w:val="3"/>
            <w:tcBorders>
              <w:top w:val="double" w:sz="4" w:space="0" w:color="auto"/>
              <w:right w:val="double" w:sz="4" w:space="0" w:color="auto"/>
            </w:tcBorders>
            <w:shd w:val="clear" w:color="auto" w:fill="FFFFFF" w:themeFill="background1"/>
            <w:vAlign w:val="center"/>
          </w:tcPr>
          <w:p w14:paraId="7F078496" w14:textId="77777777" w:rsidR="00113494" w:rsidRPr="00A03455" w:rsidRDefault="00113494" w:rsidP="00113494">
            <w:pPr>
              <w:rPr>
                <w:rFonts w:ascii="Arial" w:hAnsi="Arial" w:cs="Arial"/>
                <w:b/>
                <w:color w:val="FF0000"/>
                <w:lang w:val="sr-Latn-ME"/>
              </w:rPr>
            </w:pPr>
            <w:r w:rsidRPr="00A03455">
              <w:rPr>
                <w:rFonts w:ascii="Arial" w:hAnsi="Arial" w:cs="Arial"/>
                <w:color w:val="000000" w:themeColor="text1"/>
                <w:lang w:val="sr-Latn-ME"/>
              </w:rPr>
              <w:t>Izvještaj Forenzičkog centra</w:t>
            </w:r>
          </w:p>
        </w:tc>
        <w:tc>
          <w:tcPr>
            <w:tcW w:w="559" w:type="pct"/>
            <w:gridSpan w:val="2"/>
            <w:tcBorders>
              <w:top w:val="double" w:sz="4" w:space="0" w:color="auto"/>
              <w:right w:val="double" w:sz="4" w:space="0" w:color="auto"/>
            </w:tcBorders>
            <w:shd w:val="clear" w:color="auto" w:fill="FFFFFF" w:themeFill="background1"/>
            <w:vAlign w:val="center"/>
          </w:tcPr>
          <w:p w14:paraId="5E767284" w14:textId="77777777" w:rsidR="00113494" w:rsidRPr="00A03455" w:rsidRDefault="00113494" w:rsidP="00113494">
            <w:pPr>
              <w:jc w:val="center"/>
              <w:rPr>
                <w:rFonts w:ascii="Arial" w:hAnsi="Arial" w:cs="Arial"/>
                <w:color w:val="FF0000"/>
                <w:lang w:val="sr-Latn-ME"/>
              </w:rPr>
            </w:pPr>
            <w:r w:rsidRPr="00A03455">
              <w:rPr>
                <w:rFonts w:ascii="Arial" w:hAnsi="Arial" w:cs="Arial"/>
                <w:color w:val="000000" w:themeColor="text1"/>
                <w:lang w:val="sr-Latn-ME"/>
              </w:rPr>
              <w:t>230</w:t>
            </w:r>
          </w:p>
        </w:tc>
        <w:tc>
          <w:tcPr>
            <w:tcW w:w="490" w:type="pct"/>
            <w:tcBorders>
              <w:top w:val="double" w:sz="4" w:space="0" w:color="auto"/>
              <w:right w:val="double" w:sz="4" w:space="0" w:color="auto"/>
            </w:tcBorders>
            <w:shd w:val="clear" w:color="auto" w:fill="FFFFFF" w:themeFill="background1"/>
            <w:vAlign w:val="center"/>
          </w:tcPr>
          <w:p w14:paraId="01140DE5" w14:textId="77777777" w:rsidR="00113494" w:rsidRPr="00A03455" w:rsidRDefault="00113494" w:rsidP="00113494">
            <w:pPr>
              <w:jc w:val="center"/>
              <w:rPr>
                <w:rFonts w:ascii="Arial" w:hAnsi="Arial" w:cs="Arial"/>
                <w:color w:val="FF0000"/>
                <w:lang w:val="sr-Latn-ME"/>
              </w:rPr>
            </w:pPr>
            <w:r w:rsidRPr="00A03455">
              <w:rPr>
                <w:rFonts w:ascii="Arial" w:hAnsi="Arial" w:cs="Arial"/>
                <w:color w:val="000000" w:themeColor="text1"/>
                <w:lang w:val="sr-Latn-ME"/>
              </w:rPr>
              <w:t>80</w:t>
            </w:r>
          </w:p>
        </w:tc>
        <w:tc>
          <w:tcPr>
            <w:tcW w:w="487" w:type="pct"/>
            <w:tcBorders>
              <w:top w:val="double" w:sz="4" w:space="0" w:color="auto"/>
              <w:right w:val="double" w:sz="4" w:space="0" w:color="auto"/>
            </w:tcBorders>
            <w:shd w:val="clear" w:color="auto" w:fill="FFFFFF" w:themeFill="background1"/>
            <w:vAlign w:val="center"/>
          </w:tcPr>
          <w:p w14:paraId="7965B8CB" w14:textId="77777777" w:rsidR="00113494" w:rsidRPr="00A03455" w:rsidRDefault="00113494" w:rsidP="00113494">
            <w:pPr>
              <w:jc w:val="center"/>
              <w:rPr>
                <w:rFonts w:ascii="Arial" w:hAnsi="Arial" w:cs="Arial"/>
                <w:bCs/>
                <w:color w:val="FF0000"/>
                <w:lang w:val="sr-Latn-ME"/>
              </w:rPr>
            </w:pPr>
            <w:r w:rsidRPr="00A03455">
              <w:rPr>
                <w:rFonts w:ascii="Arial" w:hAnsi="Arial" w:cs="Arial"/>
                <w:bCs/>
                <w:color w:val="000000" w:themeColor="text1"/>
                <w:lang w:val="sr-Latn-ME"/>
              </w:rPr>
              <w:t>0</w:t>
            </w:r>
          </w:p>
        </w:tc>
      </w:tr>
      <w:tr w:rsidR="00113494" w:rsidRPr="00A03455" w14:paraId="34401BEE" w14:textId="77777777" w:rsidTr="00A03455">
        <w:trPr>
          <w:trHeight w:val="582"/>
        </w:trPr>
        <w:tc>
          <w:tcPr>
            <w:tcW w:w="1884" w:type="pct"/>
            <w:gridSpan w:val="2"/>
            <w:tcBorders>
              <w:top w:val="double" w:sz="4" w:space="0" w:color="auto"/>
              <w:right w:val="double" w:sz="4" w:space="0" w:color="auto"/>
            </w:tcBorders>
            <w:shd w:val="clear" w:color="auto" w:fill="FFFFFF" w:themeFill="background1"/>
          </w:tcPr>
          <w:p w14:paraId="1D71DFDC" w14:textId="77777777" w:rsidR="00113494" w:rsidRPr="00A03455" w:rsidRDefault="00113494" w:rsidP="00113494">
            <w:pPr>
              <w:jc w:val="both"/>
              <w:rPr>
                <w:rFonts w:ascii="Arial" w:hAnsi="Arial" w:cs="Arial"/>
                <w:color w:val="FF0000"/>
                <w:lang w:val="sr-Latn-ME"/>
              </w:rPr>
            </w:pPr>
            <w:r w:rsidRPr="00A03455">
              <w:rPr>
                <w:rFonts w:ascii="Arial" w:hAnsi="Arial" w:cs="Arial"/>
                <w:color w:val="000000" w:themeColor="text1"/>
                <w:lang w:val="sr-Latn-ME"/>
              </w:rPr>
              <w:t>Procenat blagovremeno i standa-rdizovano unesenih i ažuriranih poda-taka u balističkim bazama EVOFINDER i TRAFIC</w:t>
            </w:r>
          </w:p>
        </w:tc>
        <w:tc>
          <w:tcPr>
            <w:tcW w:w="1580" w:type="pct"/>
            <w:gridSpan w:val="3"/>
            <w:tcBorders>
              <w:top w:val="double" w:sz="4" w:space="0" w:color="auto"/>
              <w:right w:val="double" w:sz="4" w:space="0" w:color="auto"/>
            </w:tcBorders>
            <w:shd w:val="clear" w:color="auto" w:fill="FFFFFF" w:themeFill="background1"/>
          </w:tcPr>
          <w:p w14:paraId="34A5B6B7" w14:textId="77777777" w:rsidR="00113494" w:rsidRPr="00A03455" w:rsidRDefault="00113494" w:rsidP="00113494">
            <w:pPr>
              <w:pStyle w:val="NoSpacing"/>
              <w:rPr>
                <w:rFonts w:ascii="Arial" w:hAnsi="Arial" w:cs="Arial"/>
                <w:color w:val="FF0000"/>
                <w:lang w:val="sr-Latn-ME"/>
              </w:rPr>
            </w:pPr>
            <w:r w:rsidRPr="00A03455">
              <w:rPr>
                <w:rFonts w:ascii="Arial" w:hAnsi="Arial" w:cs="Arial"/>
                <w:lang w:val="sr-Latn-ME"/>
              </w:rPr>
              <w:t>Statistički izvještaji FC DG o unosu i ažuriranju podataka u bazama</w:t>
            </w:r>
          </w:p>
        </w:tc>
        <w:tc>
          <w:tcPr>
            <w:tcW w:w="559" w:type="pct"/>
            <w:gridSpan w:val="2"/>
            <w:tcBorders>
              <w:top w:val="double" w:sz="4" w:space="0" w:color="auto"/>
              <w:right w:val="double" w:sz="4" w:space="0" w:color="auto"/>
            </w:tcBorders>
            <w:shd w:val="clear" w:color="auto" w:fill="FFFFFF" w:themeFill="background1"/>
            <w:vAlign w:val="center"/>
          </w:tcPr>
          <w:p w14:paraId="545F625F" w14:textId="77777777" w:rsidR="00113494" w:rsidRPr="00A03455" w:rsidRDefault="00113494" w:rsidP="00113494">
            <w:pPr>
              <w:jc w:val="center"/>
              <w:rPr>
                <w:rFonts w:ascii="Arial" w:hAnsi="Arial" w:cs="Arial"/>
                <w:color w:val="FF0000"/>
                <w:lang w:val="sr-Latn-ME"/>
              </w:rPr>
            </w:pPr>
            <w:r w:rsidRPr="00A03455">
              <w:rPr>
                <w:rFonts w:ascii="Arial" w:hAnsi="Arial" w:cs="Arial"/>
                <w:color w:val="000000" w:themeColor="text1"/>
                <w:lang w:val="sr-Latn-ME"/>
              </w:rPr>
              <w:t>70%</w:t>
            </w:r>
          </w:p>
        </w:tc>
        <w:tc>
          <w:tcPr>
            <w:tcW w:w="490" w:type="pct"/>
            <w:tcBorders>
              <w:top w:val="double" w:sz="4" w:space="0" w:color="auto"/>
              <w:right w:val="double" w:sz="4" w:space="0" w:color="auto"/>
            </w:tcBorders>
            <w:shd w:val="clear" w:color="auto" w:fill="FFFFFF" w:themeFill="background1"/>
            <w:vAlign w:val="center"/>
          </w:tcPr>
          <w:p w14:paraId="6A4DB2D2" w14:textId="77777777" w:rsidR="00113494" w:rsidRPr="00A03455" w:rsidRDefault="00113494" w:rsidP="00113494">
            <w:pPr>
              <w:jc w:val="center"/>
              <w:rPr>
                <w:rFonts w:ascii="Arial" w:hAnsi="Arial" w:cs="Arial"/>
                <w:color w:val="FF0000"/>
                <w:lang w:val="sr-Latn-ME"/>
              </w:rPr>
            </w:pPr>
            <w:r w:rsidRPr="00A03455">
              <w:rPr>
                <w:rFonts w:ascii="Arial" w:hAnsi="Arial" w:cs="Arial"/>
                <w:color w:val="000000" w:themeColor="text1"/>
                <w:lang w:val="sr-Latn-ME"/>
              </w:rPr>
              <w:t>95%</w:t>
            </w:r>
          </w:p>
        </w:tc>
        <w:tc>
          <w:tcPr>
            <w:tcW w:w="487" w:type="pct"/>
            <w:tcBorders>
              <w:top w:val="double" w:sz="4" w:space="0" w:color="auto"/>
              <w:right w:val="double" w:sz="4" w:space="0" w:color="auto"/>
            </w:tcBorders>
            <w:shd w:val="clear" w:color="auto" w:fill="FFFFFF" w:themeFill="background1"/>
            <w:vAlign w:val="center"/>
          </w:tcPr>
          <w:p w14:paraId="41D21A1A" w14:textId="77777777" w:rsidR="00113494" w:rsidRPr="00A03455" w:rsidRDefault="00113494" w:rsidP="00113494">
            <w:pPr>
              <w:jc w:val="center"/>
              <w:rPr>
                <w:rFonts w:ascii="Arial" w:hAnsi="Arial" w:cs="Arial"/>
                <w:bCs/>
                <w:color w:val="FF0000"/>
                <w:lang w:val="sr-Latn-ME"/>
              </w:rPr>
            </w:pPr>
            <w:r w:rsidRPr="00A03455">
              <w:rPr>
                <w:rFonts w:ascii="Arial" w:hAnsi="Arial" w:cs="Arial"/>
                <w:bCs/>
                <w:color w:val="000000" w:themeColor="text1"/>
                <w:lang w:val="sr-Latn-ME"/>
              </w:rPr>
              <w:t>100%</w:t>
            </w:r>
          </w:p>
        </w:tc>
      </w:tr>
      <w:tr w:rsidR="00113494" w:rsidRPr="00A03455" w14:paraId="2EF63C5B" w14:textId="77777777" w:rsidTr="00A03455">
        <w:trPr>
          <w:trHeight w:val="582"/>
        </w:trPr>
        <w:tc>
          <w:tcPr>
            <w:tcW w:w="1884" w:type="pct"/>
            <w:gridSpan w:val="2"/>
            <w:tcBorders>
              <w:top w:val="double" w:sz="4" w:space="0" w:color="auto"/>
              <w:right w:val="double" w:sz="4" w:space="0" w:color="auto"/>
            </w:tcBorders>
            <w:shd w:val="clear" w:color="auto" w:fill="FFFFFF" w:themeFill="background1"/>
          </w:tcPr>
          <w:p w14:paraId="1A7C540D" w14:textId="77777777" w:rsidR="00113494" w:rsidRPr="00A03455" w:rsidRDefault="00113494" w:rsidP="00113494">
            <w:pPr>
              <w:jc w:val="both"/>
              <w:rPr>
                <w:rFonts w:ascii="Arial" w:hAnsi="Arial" w:cs="Arial"/>
                <w:color w:val="FF0000"/>
                <w:lang w:val="sr-Latn-ME"/>
              </w:rPr>
            </w:pPr>
            <w:r w:rsidRPr="00A03455">
              <w:rPr>
                <w:rFonts w:ascii="Arial" w:hAnsi="Arial" w:cs="Arial"/>
                <w:color w:val="000000" w:themeColor="text1"/>
                <w:lang w:val="sr-Latn-ME"/>
              </w:rPr>
              <w:t>Stepen opremljenosti forenzičkih laboratorija i kriminalističke tehnike (CSI) u skladu sa utvrđenim potrebama i mi-nimalnim standardima</w:t>
            </w:r>
          </w:p>
        </w:tc>
        <w:tc>
          <w:tcPr>
            <w:tcW w:w="1580" w:type="pct"/>
            <w:gridSpan w:val="3"/>
            <w:tcBorders>
              <w:top w:val="double" w:sz="4" w:space="0" w:color="auto"/>
              <w:right w:val="double" w:sz="4" w:space="0" w:color="auto"/>
            </w:tcBorders>
            <w:shd w:val="clear" w:color="auto" w:fill="FFFFFF" w:themeFill="background1"/>
          </w:tcPr>
          <w:p w14:paraId="2EB1415A" w14:textId="77777777" w:rsidR="00113494" w:rsidRPr="00A03455" w:rsidRDefault="00113494" w:rsidP="00113494">
            <w:pPr>
              <w:jc w:val="both"/>
              <w:rPr>
                <w:rFonts w:ascii="Arial" w:hAnsi="Arial" w:cs="Arial"/>
                <w:b/>
                <w:color w:val="FF0000"/>
                <w:lang w:val="sr-Latn-ME"/>
              </w:rPr>
            </w:pPr>
            <w:r w:rsidRPr="00A03455">
              <w:rPr>
                <w:rFonts w:ascii="Arial" w:hAnsi="Arial" w:cs="Arial"/>
                <w:color w:val="000000" w:themeColor="text1"/>
                <w:lang w:val="sr-Latn-ME"/>
              </w:rPr>
              <w:t>Evidencija o nabavljenoj opremi, izvještaji o procjeni kapa-citeta, interni izvještaji FC DG i SBPK</w:t>
            </w:r>
          </w:p>
        </w:tc>
        <w:tc>
          <w:tcPr>
            <w:tcW w:w="559" w:type="pct"/>
            <w:gridSpan w:val="2"/>
            <w:tcBorders>
              <w:top w:val="double" w:sz="4" w:space="0" w:color="auto"/>
              <w:right w:val="double" w:sz="4" w:space="0" w:color="auto"/>
            </w:tcBorders>
            <w:shd w:val="clear" w:color="auto" w:fill="FFFFFF" w:themeFill="background1"/>
            <w:vAlign w:val="center"/>
          </w:tcPr>
          <w:p w14:paraId="6124F03C" w14:textId="77777777" w:rsidR="00113494" w:rsidRPr="00A03455" w:rsidRDefault="00113494" w:rsidP="00113494">
            <w:pPr>
              <w:jc w:val="center"/>
              <w:rPr>
                <w:rFonts w:ascii="Arial" w:hAnsi="Arial" w:cs="Arial"/>
                <w:color w:val="FF0000"/>
                <w:lang w:val="sr-Latn-ME"/>
              </w:rPr>
            </w:pPr>
            <w:r w:rsidRPr="00A03455">
              <w:rPr>
                <w:rFonts w:ascii="Arial" w:hAnsi="Arial" w:cs="Arial"/>
                <w:color w:val="000000" w:themeColor="text1"/>
                <w:lang w:val="sr-Latn-ME"/>
              </w:rPr>
              <w:t>50%</w:t>
            </w:r>
          </w:p>
        </w:tc>
        <w:tc>
          <w:tcPr>
            <w:tcW w:w="490" w:type="pct"/>
            <w:tcBorders>
              <w:top w:val="double" w:sz="4" w:space="0" w:color="auto"/>
              <w:right w:val="double" w:sz="4" w:space="0" w:color="auto"/>
            </w:tcBorders>
            <w:shd w:val="clear" w:color="auto" w:fill="FFFFFF" w:themeFill="background1"/>
            <w:vAlign w:val="center"/>
          </w:tcPr>
          <w:p w14:paraId="61212621" w14:textId="77777777" w:rsidR="00113494" w:rsidRPr="00A03455" w:rsidRDefault="00113494" w:rsidP="00113494">
            <w:pPr>
              <w:jc w:val="center"/>
              <w:rPr>
                <w:rFonts w:ascii="Arial" w:hAnsi="Arial" w:cs="Arial"/>
                <w:color w:val="FF0000"/>
                <w:lang w:val="sr-Latn-ME"/>
              </w:rPr>
            </w:pPr>
            <w:r w:rsidRPr="00A03455">
              <w:rPr>
                <w:rFonts w:ascii="Arial" w:hAnsi="Arial" w:cs="Arial"/>
                <w:color w:val="000000" w:themeColor="text1"/>
                <w:lang w:val="sr-Latn-ME"/>
              </w:rPr>
              <w:t>95%</w:t>
            </w:r>
          </w:p>
        </w:tc>
        <w:tc>
          <w:tcPr>
            <w:tcW w:w="487" w:type="pct"/>
            <w:tcBorders>
              <w:top w:val="double" w:sz="4" w:space="0" w:color="auto"/>
              <w:right w:val="double" w:sz="4" w:space="0" w:color="auto"/>
            </w:tcBorders>
            <w:shd w:val="clear" w:color="auto" w:fill="FFFFFF" w:themeFill="background1"/>
            <w:vAlign w:val="center"/>
          </w:tcPr>
          <w:p w14:paraId="4FC0B540" w14:textId="77777777" w:rsidR="00113494" w:rsidRPr="00A03455" w:rsidRDefault="00113494" w:rsidP="00113494">
            <w:pPr>
              <w:jc w:val="center"/>
              <w:rPr>
                <w:rFonts w:ascii="Arial" w:hAnsi="Arial" w:cs="Arial"/>
                <w:bCs/>
                <w:color w:val="FF0000"/>
                <w:lang w:val="sr-Latn-ME"/>
              </w:rPr>
            </w:pPr>
            <w:r w:rsidRPr="00A03455">
              <w:rPr>
                <w:rFonts w:ascii="Arial" w:hAnsi="Arial" w:cs="Arial"/>
                <w:bCs/>
                <w:color w:val="000000" w:themeColor="text1"/>
                <w:lang w:val="sr-Latn-ME"/>
              </w:rPr>
              <w:t>100%</w:t>
            </w:r>
          </w:p>
        </w:tc>
      </w:tr>
      <w:tr w:rsidR="00113494" w:rsidRPr="00A03455" w14:paraId="6DD9A731" w14:textId="77777777" w:rsidTr="00A03455">
        <w:trPr>
          <w:trHeight w:val="955"/>
        </w:trPr>
        <w:tc>
          <w:tcPr>
            <w:tcW w:w="1686" w:type="pct"/>
            <w:tcBorders>
              <w:top w:val="double" w:sz="4" w:space="0" w:color="auto"/>
            </w:tcBorders>
            <w:shd w:val="clear" w:color="auto" w:fill="D9D9D9" w:themeFill="background1" w:themeFillShade="D9"/>
            <w:vAlign w:val="center"/>
          </w:tcPr>
          <w:p w14:paraId="37763C4F" w14:textId="77777777" w:rsidR="00113494" w:rsidRPr="00A03455" w:rsidRDefault="00113494" w:rsidP="00113494">
            <w:pPr>
              <w:jc w:val="center"/>
              <w:rPr>
                <w:rFonts w:ascii="Arial" w:hAnsi="Arial" w:cs="Arial"/>
                <w:b/>
                <w:sz w:val="20"/>
                <w:szCs w:val="20"/>
                <w:lang w:val="sr-Latn-ME"/>
              </w:rPr>
            </w:pPr>
            <w:r w:rsidRPr="00A03455">
              <w:rPr>
                <w:rFonts w:ascii="Arial" w:hAnsi="Arial" w:cs="Arial"/>
                <w:b/>
                <w:sz w:val="20"/>
                <w:szCs w:val="20"/>
                <w:lang w:val="sr-Latn-ME"/>
              </w:rPr>
              <w:t>Aktivnosti koje utiču na realizaciju operativnog cilja</w:t>
            </w:r>
          </w:p>
        </w:tc>
        <w:tc>
          <w:tcPr>
            <w:tcW w:w="488" w:type="pct"/>
            <w:gridSpan w:val="2"/>
            <w:tcBorders>
              <w:top w:val="double" w:sz="4" w:space="0" w:color="auto"/>
            </w:tcBorders>
            <w:shd w:val="clear" w:color="auto" w:fill="D9D9D9" w:themeFill="background1" w:themeFillShade="D9"/>
            <w:vAlign w:val="center"/>
          </w:tcPr>
          <w:p w14:paraId="4DF486F4" w14:textId="77777777" w:rsidR="00113494" w:rsidRPr="00A03455" w:rsidRDefault="00113494" w:rsidP="00113494">
            <w:pPr>
              <w:jc w:val="center"/>
              <w:rPr>
                <w:rFonts w:ascii="Arial" w:hAnsi="Arial" w:cs="Arial"/>
                <w:b/>
                <w:sz w:val="20"/>
                <w:szCs w:val="20"/>
                <w:lang w:val="sr-Latn-ME"/>
              </w:rPr>
            </w:pPr>
            <w:r w:rsidRPr="00A03455">
              <w:rPr>
                <w:rFonts w:ascii="Arial" w:hAnsi="Arial" w:cs="Arial"/>
                <w:b/>
                <w:sz w:val="20"/>
                <w:szCs w:val="20"/>
                <w:lang w:val="sr-Latn-ME"/>
              </w:rPr>
              <w:t>Nosioci aktivnosti</w:t>
            </w:r>
          </w:p>
          <w:p w14:paraId="38EA19D4" w14:textId="77777777" w:rsidR="00113494" w:rsidRPr="00A03455" w:rsidRDefault="00113494" w:rsidP="00113494">
            <w:pPr>
              <w:jc w:val="center"/>
              <w:rPr>
                <w:rFonts w:ascii="Arial" w:hAnsi="Arial" w:cs="Arial"/>
                <w:b/>
                <w:sz w:val="20"/>
                <w:szCs w:val="20"/>
                <w:lang w:val="sr-Latn-ME"/>
              </w:rPr>
            </w:pPr>
          </w:p>
        </w:tc>
        <w:tc>
          <w:tcPr>
            <w:tcW w:w="544" w:type="pct"/>
            <w:tcBorders>
              <w:top w:val="double" w:sz="4" w:space="0" w:color="auto"/>
            </w:tcBorders>
            <w:shd w:val="clear" w:color="auto" w:fill="D9D9D9" w:themeFill="background1" w:themeFillShade="D9"/>
            <w:vAlign w:val="center"/>
          </w:tcPr>
          <w:p w14:paraId="07EDB608" w14:textId="77777777" w:rsidR="00113494" w:rsidRPr="00A03455" w:rsidRDefault="00113494" w:rsidP="00113494">
            <w:pPr>
              <w:jc w:val="center"/>
              <w:rPr>
                <w:rFonts w:ascii="Arial" w:hAnsi="Arial" w:cs="Arial"/>
                <w:b/>
                <w:sz w:val="20"/>
                <w:szCs w:val="20"/>
                <w:lang w:val="sr-Latn-ME"/>
              </w:rPr>
            </w:pPr>
            <w:r w:rsidRPr="00A03455">
              <w:rPr>
                <w:rFonts w:ascii="Arial" w:hAnsi="Arial" w:cs="Arial"/>
                <w:b/>
                <w:sz w:val="20"/>
                <w:szCs w:val="20"/>
                <w:lang w:val="sr-Latn-ME"/>
              </w:rPr>
              <w:t>Period sprovođenja aktivnosti</w:t>
            </w:r>
          </w:p>
        </w:tc>
        <w:tc>
          <w:tcPr>
            <w:tcW w:w="1141" w:type="pct"/>
            <w:gridSpan w:val="2"/>
            <w:tcBorders>
              <w:top w:val="double" w:sz="4" w:space="0" w:color="auto"/>
            </w:tcBorders>
            <w:shd w:val="clear" w:color="auto" w:fill="D9D9D9" w:themeFill="background1" w:themeFillShade="D9"/>
            <w:vAlign w:val="center"/>
          </w:tcPr>
          <w:p w14:paraId="456D067B" w14:textId="77777777" w:rsidR="00113494" w:rsidRPr="00A03455" w:rsidRDefault="00113494" w:rsidP="00113494">
            <w:pPr>
              <w:jc w:val="center"/>
              <w:rPr>
                <w:rFonts w:ascii="Arial" w:hAnsi="Arial" w:cs="Arial"/>
                <w:b/>
                <w:sz w:val="20"/>
                <w:szCs w:val="20"/>
                <w:lang w:val="sr-Latn-ME"/>
              </w:rPr>
            </w:pPr>
            <w:r w:rsidRPr="00A03455">
              <w:rPr>
                <w:rFonts w:ascii="Arial" w:hAnsi="Arial" w:cs="Arial"/>
                <w:b/>
                <w:sz w:val="20"/>
                <w:szCs w:val="20"/>
                <w:lang w:val="sr-Latn-ME"/>
              </w:rPr>
              <w:t>Pokazatelj/indikator rezultata</w:t>
            </w:r>
          </w:p>
        </w:tc>
        <w:tc>
          <w:tcPr>
            <w:tcW w:w="654" w:type="pct"/>
            <w:gridSpan w:val="2"/>
            <w:tcBorders>
              <w:top w:val="double" w:sz="4" w:space="0" w:color="auto"/>
              <w:right w:val="double" w:sz="4" w:space="0" w:color="auto"/>
            </w:tcBorders>
            <w:shd w:val="clear" w:color="auto" w:fill="D9D9D9" w:themeFill="background1" w:themeFillShade="D9"/>
            <w:vAlign w:val="center"/>
          </w:tcPr>
          <w:p w14:paraId="029E71A8" w14:textId="77777777" w:rsidR="00113494" w:rsidRPr="00A03455" w:rsidRDefault="00113494" w:rsidP="00113494">
            <w:pPr>
              <w:jc w:val="center"/>
              <w:rPr>
                <w:rFonts w:ascii="Arial" w:hAnsi="Arial" w:cs="Arial"/>
                <w:b/>
                <w:sz w:val="20"/>
                <w:szCs w:val="20"/>
                <w:lang w:val="sr-Latn-ME"/>
              </w:rPr>
            </w:pPr>
            <w:r w:rsidRPr="00A03455">
              <w:rPr>
                <w:rFonts w:ascii="Arial" w:hAnsi="Arial" w:cs="Arial"/>
                <w:b/>
                <w:sz w:val="20"/>
                <w:szCs w:val="20"/>
                <w:lang w:val="es-ES"/>
              </w:rPr>
              <w:t>Sredstva</w:t>
            </w:r>
            <w:r w:rsidRPr="00A03455">
              <w:rPr>
                <w:rFonts w:ascii="Arial" w:hAnsi="Arial" w:cs="Arial"/>
                <w:b/>
                <w:sz w:val="20"/>
                <w:szCs w:val="20"/>
                <w:lang w:val="sr-Latn-ME"/>
              </w:rPr>
              <w:t xml:space="preserve"> </w:t>
            </w:r>
            <w:r w:rsidRPr="00A03455">
              <w:rPr>
                <w:rFonts w:ascii="Arial" w:hAnsi="Arial" w:cs="Arial"/>
                <w:b/>
                <w:sz w:val="20"/>
                <w:szCs w:val="20"/>
                <w:lang w:val="es-ES"/>
              </w:rPr>
              <w:t>planirana</w:t>
            </w:r>
            <w:r w:rsidRPr="00A03455">
              <w:rPr>
                <w:rFonts w:ascii="Arial" w:hAnsi="Arial" w:cs="Arial"/>
                <w:b/>
                <w:sz w:val="20"/>
                <w:szCs w:val="20"/>
                <w:lang w:val="sr-Latn-ME"/>
              </w:rPr>
              <w:t xml:space="preserve"> </w:t>
            </w:r>
            <w:r w:rsidRPr="00A03455">
              <w:rPr>
                <w:rFonts w:ascii="Arial" w:hAnsi="Arial" w:cs="Arial"/>
                <w:b/>
                <w:sz w:val="20"/>
                <w:szCs w:val="20"/>
                <w:lang w:val="es-ES"/>
              </w:rPr>
              <w:t>za</w:t>
            </w:r>
            <w:r w:rsidRPr="00A03455">
              <w:rPr>
                <w:rFonts w:ascii="Arial" w:hAnsi="Arial" w:cs="Arial"/>
                <w:b/>
                <w:sz w:val="20"/>
                <w:szCs w:val="20"/>
                <w:lang w:val="sr-Latn-ME"/>
              </w:rPr>
              <w:t xml:space="preserve"> </w:t>
            </w:r>
            <w:r w:rsidRPr="00A03455">
              <w:rPr>
                <w:rFonts w:ascii="Arial" w:hAnsi="Arial" w:cs="Arial"/>
                <w:b/>
                <w:sz w:val="20"/>
                <w:szCs w:val="20"/>
                <w:lang w:val="es-ES"/>
              </w:rPr>
              <w:t>sprovo</w:t>
            </w:r>
            <w:r w:rsidRPr="00A03455">
              <w:rPr>
                <w:rFonts w:ascii="Arial" w:hAnsi="Arial" w:cs="Arial"/>
                <w:b/>
                <w:sz w:val="20"/>
                <w:szCs w:val="20"/>
                <w:lang w:val="sr-Latn-ME"/>
              </w:rPr>
              <w:t>đ</w:t>
            </w:r>
            <w:r w:rsidRPr="00A03455">
              <w:rPr>
                <w:rFonts w:ascii="Arial" w:hAnsi="Arial" w:cs="Arial"/>
                <w:b/>
                <w:sz w:val="20"/>
                <w:szCs w:val="20"/>
                <w:lang w:val="es-ES"/>
              </w:rPr>
              <w:t>enje</w:t>
            </w:r>
            <w:r w:rsidRPr="00A03455">
              <w:rPr>
                <w:rFonts w:ascii="Arial" w:hAnsi="Arial" w:cs="Arial"/>
                <w:b/>
                <w:sz w:val="20"/>
                <w:szCs w:val="20"/>
                <w:lang w:val="sr-Latn-ME"/>
              </w:rPr>
              <w:t xml:space="preserve"> </w:t>
            </w:r>
            <w:r w:rsidRPr="00A03455">
              <w:rPr>
                <w:rFonts w:ascii="Arial" w:hAnsi="Arial" w:cs="Arial"/>
                <w:b/>
                <w:sz w:val="20"/>
                <w:szCs w:val="20"/>
                <w:lang w:val="es-ES"/>
              </w:rPr>
              <w:t>aktivnosti</w:t>
            </w:r>
          </w:p>
        </w:tc>
        <w:tc>
          <w:tcPr>
            <w:tcW w:w="487" w:type="pct"/>
            <w:tcBorders>
              <w:top w:val="double" w:sz="4" w:space="0" w:color="auto"/>
              <w:right w:val="double" w:sz="4" w:space="0" w:color="auto"/>
            </w:tcBorders>
            <w:shd w:val="clear" w:color="auto" w:fill="D9D9D9" w:themeFill="background1" w:themeFillShade="D9"/>
            <w:vAlign w:val="center"/>
          </w:tcPr>
          <w:p w14:paraId="137AECC3" w14:textId="77777777" w:rsidR="00113494" w:rsidRPr="00A03455" w:rsidRDefault="00113494" w:rsidP="00113494">
            <w:pPr>
              <w:jc w:val="center"/>
              <w:rPr>
                <w:rFonts w:ascii="Arial" w:hAnsi="Arial" w:cs="Arial"/>
                <w:b/>
                <w:sz w:val="20"/>
                <w:szCs w:val="20"/>
                <w:lang w:val="sr-Latn-ME"/>
              </w:rPr>
            </w:pPr>
            <w:r w:rsidRPr="00A03455">
              <w:rPr>
                <w:rFonts w:ascii="Arial" w:hAnsi="Arial" w:cs="Arial"/>
                <w:b/>
                <w:sz w:val="20"/>
                <w:szCs w:val="20"/>
                <w:lang w:val="sr-Latn-ME"/>
              </w:rPr>
              <w:t>Izvor finansiranja</w:t>
            </w:r>
          </w:p>
        </w:tc>
      </w:tr>
      <w:tr w:rsidR="00113494" w:rsidRPr="00A03455" w14:paraId="16E10ED7" w14:textId="77777777" w:rsidTr="00A03455">
        <w:trPr>
          <w:trHeight w:val="304"/>
        </w:trPr>
        <w:tc>
          <w:tcPr>
            <w:tcW w:w="1686" w:type="pct"/>
            <w:tcBorders>
              <w:top w:val="double" w:sz="4" w:space="0" w:color="auto"/>
              <w:bottom w:val="double" w:sz="4" w:space="0" w:color="auto"/>
            </w:tcBorders>
          </w:tcPr>
          <w:p w14:paraId="51EFF60A" w14:textId="77777777" w:rsidR="00113494" w:rsidRPr="00A03455" w:rsidRDefault="00113494" w:rsidP="00113494">
            <w:pPr>
              <w:shd w:val="clear" w:color="auto" w:fill="FFFFFF" w:themeFill="background1"/>
              <w:jc w:val="both"/>
              <w:rPr>
                <w:rFonts w:ascii="Arial" w:hAnsi="Arial" w:cs="Arial"/>
                <w:color w:val="FF0000"/>
                <w:sz w:val="20"/>
                <w:szCs w:val="20"/>
                <w:lang w:val="sr-Latn-ME"/>
              </w:rPr>
            </w:pPr>
            <w:r w:rsidRPr="00A03455">
              <w:rPr>
                <w:rFonts w:ascii="Arial" w:hAnsi="Arial" w:cs="Arial"/>
                <w:b/>
                <w:color w:val="000000" w:themeColor="text1"/>
                <w:sz w:val="24"/>
                <w:szCs w:val="20"/>
                <w:lang w:val="sr-Latn-ME"/>
              </w:rPr>
              <w:t>3.3.1</w:t>
            </w:r>
            <w:r w:rsidRPr="00A03455">
              <w:rPr>
                <w:rFonts w:ascii="Arial" w:hAnsi="Arial" w:cs="Arial"/>
                <w:color w:val="000000" w:themeColor="text1"/>
                <w:sz w:val="24"/>
                <w:szCs w:val="20"/>
                <w:lang w:val="sr-Latn-ME"/>
              </w:rPr>
              <w:t xml:space="preserve"> </w:t>
            </w:r>
            <w:r w:rsidRPr="00A03455">
              <w:rPr>
                <w:rFonts w:ascii="Arial" w:hAnsi="Arial" w:cs="Arial"/>
                <w:color w:val="000000" w:themeColor="text1"/>
                <w:sz w:val="20"/>
                <w:szCs w:val="20"/>
              </w:rPr>
              <w:t>Standardizovati unos i ažuriranje podataka u balističkim bazama EVOFINDER i TRAFIC i uspostaviti mjesečno praćenje rada na balističkim vje-štačenjima, uključujući nove, završene, zaostale i prioritetne predmete</w:t>
            </w:r>
          </w:p>
        </w:tc>
        <w:tc>
          <w:tcPr>
            <w:tcW w:w="488" w:type="pct"/>
            <w:gridSpan w:val="2"/>
            <w:tcBorders>
              <w:top w:val="double" w:sz="4" w:space="0" w:color="auto"/>
              <w:bottom w:val="double" w:sz="4" w:space="0" w:color="auto"/>
            </w:tcBorders>
            <w:vAlign w:val="center"/>
          </w:tcPr>
          <w:p w14:paraId="7DBEC58E"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color w:val="000000" w:themeColor="text1"/>
                <w:sz w:val="20"/>
                <w:szCs w:val="20"/>
                <w:lang w:val="sr-Latn-ME"/>
              </w:rPr>
              <w:t>Forenzički centar</w:t>
            </w:r>
          </w:p>
        </w:tc>
        <w:tc>
          <w:tcPr>
            <w:tcW w:w="544" w:type="pct"/>
            <w:tcBorders>
              <w:top w:val="double" w:sz="4" w:space="0" w:color="auto"/>
              <w:bottom w:val="double" w:sz="4" w:space="0" w:color="auto"/>
            </w:tcBorders>
            <w:vAlign w:val="center"/>
          </w:tcPr>
          <w:p w14:paraId="1AADD651"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color w:val="000000" w:themeColor="text1"/>
                <w:sz w:val="20"/>
                <w:szCs w:val="20"/>
              </w:rPr>
              <w:t>III Q 2026-IV Q 2027</w:t>
            </w:r>
          </w:p>
        </w:tc>
        <w:tc>
          <w:tcPr>
            <w:tcW w:w="1141" w:type="pct"/>
            <w:gridSpan w:val="2"/>
            <w:tcBorders>
              <w:top w:val="double" w:sz="4" w:space="0" w:color="auto"/>
              <w:bottom w:val="double" w:sz="4" w:space="0" w:color="auto"/>
            </w:tcBorders>
          </w:tcPr>
          <w:p w14:paraId="1A03B37A" w14:textId="77777777" w:rsidR="00113494" w:rsidRPr="00A03455" w:rsidRDefault="00113494" w:rsidP="00113494">
            <w:pPr>
              <w:shd w:val="clear" w:color="auto" w:fill="FFFFFF" w:themeFill="background1"/>
              <w:jc w:val="both"/>
              <w:rPr>
                <w:rFonts w:ascii="Arial" w:hAnsi="Arial" w:cs="Arial"/>
                <w:color w:val="FF0000"/>
                <w:sz w:val="20"/>
                <w:szCs w:val="20"/>
                <w:lang w:val="sr-Latn-ME"/>
              </w:rPr>
            </w:pPr>
            <w:r w:rsidRPr="00A03455">
              <w:rPr>
                <w:rFonts w:ascii="Arial" w:hAnsi="Arial" w:cs="Arial"/>
                <w:color w:val="000000" w:themeColor="text1"/>
                <w:sz w:val="20"/>
                <w:szCs w:val="20"/>
              </w:rPr>
              <w:t>Broj</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unesenih</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podataka</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u</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Evofinder</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I</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Trafic</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balisti</w:t>
            </w:r>
            <w:r w:rsidRPr="00A03455">
              <w:rPr>
                <w:rFonts w:ascii="Arial" w:hAnsi="Arial" w:cs="Arial"/>
                <w:color w:val="000000" w:themeColor="text1"/>
                <w:sz w:val="20"/>
                <w:szCs w:val="20"/>
                <w:lang w:val="sr-Latn-ME"/>
              </w:rPr>
              <w:t>č</w:t>
            </w:r>
            <w:r w:rsidRPr="00A03455">
              <w:rPr>
                <w:rFonts w:ascii="Arial" w:hAnsi="Arial" w:cs="Arial"/>
                <w:color w:val="000000" w:themeColor="text1"/>
                <w:sz w:val="20"/>
                <w:szCs w:val="20"/>
              </w:rPr>
              <w:t>ke</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baze</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broj</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mjese</w:t>
            </w:r>
            <w:r w:rsidRPr="00A03455">
              <w:rPr>
                <w:rFonts w:ascii="Arial" w:hAnsi="Arial" w:cs="Arial"/>
                <w:color w:val="000000" w:themeColor="text1"/>
                <w:sz w:val="20"/>
                <w:szCs w:val="20"/>
                <w:lang w:val="sr-Latn-ME"/>
              </w:rPr>
              <w:t>č</w:t>
            </w:r>
            <w:r w:rsidRPr="00A03455">
              <w:rPr>
                <w:rFonts w:ascii="Arial" w:hAnsi="Arial" w:cs="Arial"/>
                <w:color w:val="000000" w:themeColor="text1"/>
                <w:sz w:val="20"/>
                <w:szCs w:val="20"/>
              </w:rPr>
              <w:t>nih</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izvje</w:t>
            </w:r>
            <w:r w:rsidRPr="00A03455">
              <w:rPr>
                <w:rFonts w:ascii="Arial" w:hAnsi="Arial" w:cs="Arial"/>
                <w:color w:val="000000" w:themeColor="text1"/>
                <w:sz w:val="20"/>
                <w:szCs w:val="20"/>
                <w:lang w:val="sr-Latn-ME"/>
              </w:rPr>
              <w:t>š</w:t>
            </w:r>
            <w:r w:rsidRPr="00A03455">
              <w:rPr>
                <w:rFonts w:ascii="Arial" w:hAnsi="Arial" w:cs="Arial"/>
                <w:color w:val="000000" w:themeColor="text1"/>
                <w:sz w:val="20"/>
                <w:szCs w:val="20"/>
              </w:rPr>
              <w:t>taja</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o</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balistici</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koji</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sadr</w:t>
            </w:r>
            <w:r w:rsidRPr="00A03455">
              <w:rPr>
                <w:rFonts w:ascii="Arial" w:hAnsi="Arial" w:cs="Arial"/>
                <w:color w:val="000000" w:themeColor="text1"/>
                <w:sz w:val="20"/>
                <w:szCs w:val="20"/>
                <w:lang w:val="sr-Latn-ME"/>
              </w:rPr>
              <w:t>ž</w:t>
            </w:r>
            <w:r w:rsidRPr="00A03455">
              <w:rPr>
                <w:rFonts w:ascii="Arial" w:hAnsi="Arial" w:cs="Arial"/>
                <w:color w:val="000000" w:themeColor="text1"/>
                <w:sz w:val="20"/>
                <w:szCs w:val="20"/>
              </w:rPr>
              <w:t>e</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podatke</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o</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novim</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zavr</w:t>
            </w:r>
            <w:r w:rsidRPr="00A03455">
              <w:rPr>
                <w:rFonts w:ascii="Arial" w:hAnsi="Arial" w:cs="Arial"/>
                <w:color w:val="000000" w:themeColor="text1"/>
                <w:sz w:val="20"/>
                <w:szCs w:val="20"/>
                <w:lang w:val="sr-Latn-ME"/>
              </w:rPr>
              <w:t>š</w:t>
            </w:r>
            <w:r w:rsidRPr="00A03455">
              <w:rPr>
                <w:rFonts w:ascii="Arial" w:hAnsi="Arial" w:cs="Arial"/>
                <w:color w:val="000000" w:themeColor="text1"/>
                <w:sz w:val="20"/>
                <w:szCs w:val="20"/>
              </w:rPr>
              <w:t>enim</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zaostalim</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i</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prioritetnim</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predmetima</w:t>
            </w:r>
          </w:p>
        </w:tc>
        <w:tc>
          <w:tcPr>
            <w:tcW w:w="654" w:type="pct"/>
            <w:gridSpan w:val="2"/>
            <w:tcBorders>
              <w:top w:val="double" w:sz="4" w:space="0" w:color="auto"/>
              <w:bottom w:val="double" w:sz="4" w:space="0" w:color="auto"/>
              <w:right w:val="double" w:sz="4" w:space="0" w:color="auto"/>
            </w:tcBorders>
            <w:vAlign w:val="center"/>
          </w:tcPr>
          <w:p w14:paraId="1B08FED4"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color w:val="000000" w:themeColor="text1"/>
                <w:sz w:val="20"/>
                <w:szCs w:val="20"/>
                <w:lang w:val="sr-Latn-ME"/>
              </w:rPr>
              <w:t>Nijesu potrebna dodatna sredstva</w:t>
            </w:r>
          </w:p>
        </w:tc>
        <w:tc>
          <w:tcPr>
            <w:tcW w:w="487" w:type="pct"/>
            <w:tcBorders>
              <w:top w:val="double" w:sz="4" w:space="0" w:color="auto"/>
              <w:bottom w:val="double" w:sz="4" w:space="0" w:color="auto"/>
              <w:right w:val="double" w:sz="4" w:space="0" w:color="auto"/>
            </w:tcBorders>
            <w:vAlign w:val="center"/>
          </w:tcPr>
          <w:p w14:paraId="4324C4A3" w14:textId="77777777" w:rsidR="00113494" w:rsidRPr="00A03455" w:rsidRDefault="00113494" w:rsidP="00113494">
            <w:pPr>
              <w:shd w:val="clear" w:color="auto" w:fill="FFFFFF" w:themeFill="background1"/>
              <w:jc w:val="center"/>
              <w:rPr>
                <w:rFonts w:ascii="Arial" w:hAnsi="Arial" w:cs="Arial"/>
                <w:color w:val="000000" w:themeColor="text1"/>
                <w:sz w:val="20"/>
                <w:szCs w:val="20"/>
                <w:lang w:val="sr-Latn-ME"/>
              </w:rPr>
            </w:pPr>
          </w:p>
          <w:p w14:paraId="74986ED6" w14:textId="77777777" w:rsidR="00113494" w:rsidRPr="00A03455" w:rsidRDefault="00113494" w:rsidP="00113494">
            <w:pPr>
              <w:shd w:val="clear" w:color="auto" w:fill="FFFFFF" w:themeFill="background1"/>
              <w:jc w:val="center"/>
              <w:rPr>
                <w:rFonts w:ascii="Arial" w:hAnsi="Arial" w:cs="Arial"/>
                <w:color w:val="000000" w:themeColor="text1"/>
                <w:sz w:val="20"/>
                <w:szCs w:val="20"/>
                <w:lang w:val="sr-Latn-ME"/>
              </w:rPr>
            </w:pPr>
            <w:r w:rsidRPr="00A03455">
              <w:rPr>
                <w:rFonts w:ascii="Arial" w:hAnsi="Arial" w:cs="Arial"/>
                <w:color w:val="000000" w:themeColor="text1"/>
                <w:sz w:val="20"/>
                <w:szCs w:val="20"/>
                <w:lang w:val="sr-Latn-ME"/>
              </w:rPr>
              <w:t>Budžet</w:t>
            </w:r>
          </w:p>
        </w:tc>
      </w:tr>
      <w:tr w:rsidR="00113494" w:rsidRPr="00A03455" w14:paraId="5B906756" w14:textId="77777777" w:rsidTr="00A03455">
        <w:trPr>
          <w:trHeight w:val="304"/>
        </w:trPr>
        <w:tc>
          <w:tcPr>
            <w:tcW w:w="1686" w:type="pct"/>
            <w:tcBorders>
              <w:top w:val="double" w:sz="4" w:space="0" w:color="auto"/>
              <w:bottom w:val="double" w:sz="4" w:space="0" w:color="auto"/>
            </w:tcBorders>
            <w:shd w:val="clear" w:color="auto" w:fill="FFFFFF" w:themeFill="background1"/>
          </w:tcPr>
          <w:p w14:paraId="530314C3" w14:textId="77777777" w:rsidR="00113494" w:rsidRPr="00A03455" w:rsidRDefault="00113494" w:rsidP="00113494">
            <w:pPr>
              <w:shd w:val="clear" w:color="auto" w:fill="FFFFFF" w:themeFill="background1"/>
              <w:jc w:val="both"/>
              <w:rPr>
                <w:rFonts w:ascii="Arial" w:hAnsi="Arial" w:cs="Arial"/>
                <w:color w:val="FF0000"/>
                <w:sz w:val="20"/>
                <w:szCs w:val="20"/>
                <w:lang w:val="sr-Latn-ME"/>
              </w:rPr>
            </w:pPr>
            <w:r w:rsidRPr="00A03455">
              <w:rPr>
                <w:rFonts w:ascii="Arial" w:hAnsi="Arial" w:cs="Arial"/>
                <w:b/>
                <w:color w:val="000000" w:themeColor="text1"/>
                <w:szCs w:val="20"/>
              </w:rPr>
              <w:t>3.3.2</w:t>
            </w:r>
            <w:r w:rsidRPr="00A03455">
              <w:rPr>
                <w:rFonts w:ascii="Arial" w:hAnsi="Arial" w:cs="Arial"/>
                <w:color w:val="000000" w:themeColor="text1"/>
                <w:sz w:val="20"/>
                <w:szCs w:val="20"/>
              </w:rPr>
              <w:t>. Ojačati kadrovske i tehničke kapacitete za balistička vještačenja kroz popunjavanje upražnjenih radnih mjesta i nabavku komparativnog mikroskopa</w:t>
            </w:r>
          </w:p>
        </w:tc>
        <w:tc>
          <w:tcPr>
            <w:tcW w:w="488" w:type="pct"/>
            <w:gridSpan w:val="2"/>
            <w:tcBorders>
              <w:top w:val="double" w:sz="4" w:space="0" w:color="auto"/>
              <w:bottom w:val="double" w:sz="4" w:space="0" w:color="auto"/>
            </w:tcBorders>
            <w:vAlign w:val="center"/>
          </w:tcPr>
          <w:p w14:paraId="384061B2" w14:textId="77777777" w:rsidR="00113494" w:rsidRPr="00A03455" w:rsidRDefault="00113494" w:rsidP="00113494">
            <w:pPr>
              <w:shd w:val="clear" w:color="auto" w:fill="FFFFFF" w:themeFill="background1"/>
              <w:jc w:val="center"/>
              <w:rPr>
                <w:rFonts w:ascii="Arial" w:hAnsi="Arial" w:cs="Arial"/>
                <w:sz w:val="20"/>
                <w:szCs w:val="20"/>
              </w:rPr>
            </w:pPr>
            <w:r w:rsidRPr="00A03455">
              <w:rPr>
                <w:rFonts w:ascii="Arial" w:hAnsi="Arial" w:cs="Arial"/>
                <w:sz w:val="20"/>
                <w:szCs w:val="20"/>
              </w:rPr>
              <w:t>MUP UP  Forenzički centar</w:t>
            </w:r>
          </w:p>
        </w:tc>
        <w:tc>
          <w:tcPr>
            <w:tcW w:w="544" w:type="pct"/>
            <w:tcBorders>
              <w:top w:val="double" w:sz="4" w:space="0" w:color="auto"/>
              <w:bottom w:val="double" w:sz="4" w:space="0" w:color="auto"/>
            </w:tcBorders>
            <w:vAlign w:val="center"/>
          </w:tcPr>
          <w:p w14:paraId="18F0AFE0"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color w:val="000000" w:themeColor="text1"/>
                <w:sz w:val="20"/>
                <w:szCs w:val="20"/>
              </w:rPr>
              <w:t>III Q 2026 - IV Q 2027</w:t>
            </w:r>
          </w:p>
        </w:tc>
        <w:tc>
          <w:tcPr>
            <w:tcW w:w="1141" w:type="pct"/>
            <w:gridSpan w:val="2"/>
            <w:tcBorders>
              <w:top w:val="double" w:sz="4" w:space="0" w:color="auto"/>
              <w:bottom w:val="double" w:sz="4" w:space="0" w:color="auto"/>
            </w:tcBorders>
          </w:tcPr>
          <w:p w14:paraId="6497DF6B" w14:textId="77777777" w:rsidR="00113494" w:rsidRPr="00A03455" w:rsidRDefault="00113494" w:rsidP="00113494">
            <w:pPr>
              <w:shd w:val="clear" w:color="auto" w:fill="FFFFFF" w:themeFill="background1"/>
              <w:jc w:val="both"/>
              <w:rPr>
                <w:rFonts w:ascii="Arial" w:hAnsi="Arial" w:cs="Arial"/>
                <w:color w:val="FF0000"/>
                <w:sz w:val="20"/>
                <w:szCs w:val="20"/>
                <w:lang w:val="sr-Latn-ME"/>
              </w:rPr>
            </w:pPr>
            <w:r w:rsidRPr="00A03455">
              <w:rPr>
                <w:rFonts w:ascii="Arial" w:hAnsi="Arial" w:cs="Arial"/>
                <w:color w:val="000000" w:themeColor="text1"/>
                <w:sz w:val="20"/>
                <w:szCs w:val="20"/>
              </w:rPr>
              <w:t>Broj</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novozaposlenih</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slu</w:t>
            </w:r>
            <w:r w:rsidRPr="00A03455">
              <w:rPr>
                <w:rFonts w:ascii="Arial" w:hAnsi="Arial" w:cs="Arial"/>
                <w:color w:val="000000" w:themeColor="text1"/>
                <w:sz w:val="20"/>
                <w:szCs w:val="20"/>
                <w:lang w:val="sr-Latn-ME"/>
              </w:rPr>
              <w:t>ž</w:t>
            </w:r>
            <w:r w:rsidRPr="00A03455">
              <w:rPr>
                <w:rFonts w:ascii="Arial" w:hAnsi="Arial" w:cs="Arial"/>
                <w:color w:val="000000" w:themeColor="text1"/>
                <w:sz w:val="20"/>
                <w:szCs w:val="20"/>
              </w:rPr>
              <w:t>be</w:t>
            </w:r>
            <w:r w:rsidRPr="00A03455">
              <w:rPr>
                <w:rFonts w:ascii="Arial" w:hAnsi="Arial" w:cs="Arial"/>
                <w:color w:val="000000" w:themeColor="text1"/>
                <w:sz w:val="20"/>
                <w:szCs w:val="20"/>
                <w:lang w:val="sr-Latn-ME"/>
              </w:rPr>
              <w:t>-</w:t>
            </w:r>
            <w:r w:rsidRPr="00A03455">
              <w:rPr>
                <w:rFonts w:ascii="Arial" w:hAnsi="Arial" w:cs="Arial"/>
                <w:color w:val="000000" w:themeColor="text1"/>
                <w:sz w:val="20"/>
                <w:szCs w:val="20"/>
              </w:rPr>
              <w:t>nika</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sprovedena</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procedura</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nabavke</w:t>
            </w:r>
            <w:r w:rsidRPr="00A03455">
              <w:rPr>
                <w:rFonts w:ascii="Arial" w:hAnsi="Arial" w:cs="Arial"/>
                <w:color w:val="000000" w:themeColor="text1"/>
                <w:sz w:val="20"/>
                <w:szCs w:val="20"/>
                <w:lang w:val="sr-Latn-ME"/>
              </w:rPr>
              <w:t>/</w:t>
            </w:r>
            <w:r w:rsidRPr="00A03455">
              <w:rPr>
                <w:rFonts w:ascii="Arial" w:hAnsi="Arial" w:cs="Arial"/>
                <w:color w:val="000000" w:themeColor="text1"/>
                <w:sz w:val="20"/>
                <w:szCs w:val="20"/>
              </w:rPr>
              <w:t>nabavljen</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instaliran</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ili</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stavljen</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u</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funkciju</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kompa</w:t>
            </w:r>
            <w:r w:rsidRPr="00A03455">
              <w:rPr>
                <w:rFonts w:ascii="Arial" w:hAnsi="Arial" w:cs="Arial"/>
                <w:color w:val="000000" w:themeColor="text1"/>
                <w:sz w:val="20"/>
                <w:szCs w:val="20"/>
                <w:lang w:val="sr-Latn-ME"/>
              </w:rPr>
              <w:t>-</w:t>
            </w:r>
            <w:r w:rsidRPr="00A03455">
              <w:rPr>
                <w:rFonts w:ascii="Arial" w:hAnsi="Arial" w:cs="Arial"/>
                <w:color w:val="000000" w:themeColor="text1"/>
                <w:sz w:val="20"/>
                <w:szCs w:val="20"/>
              </w:rPr>
              <w:t>rativni</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mikroskop</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u</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zavisnosti</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od</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faze</w:t>
            </w:r>
            <w:r w:rsidRPr="00A03455">
              <w:rPr>
                <w:rFonts w:ascii="Arial" w:hAnsi="Arial" w:cs="Arial"/>
                <w:color w:val="000000" w:themeColor="text1"/>
                <w:sz w:val="20"/>
                <w:szCs w:val="20"/>
                <w:lang w:val="sr-Latn-ME"/>
              </w:rPr>
              <w:t xml:space="preserve"> </w:t>
            </w:r>
            <w:r w:rsidRPr="00A03455">
              <w:rPr>
                <w:rFonts w:ascii="Arial" w:hAnsi="Arial" w:cs="Arial"/>
                <w:color w:val="000000" w:themeColor="text1"/>
                <w:sz w:val="20"/>
                <w:szCs w:val="20"/>
              </w:rPr>
              <w:t>realizacije</w:t>
            </w:r>
          </w:p>
        </w:tc>
        <w:tc>
          <w:tcPr>
            <w:tcW w:w="654" w:type="pct"/>
            <w:gridSpan w:val="2"/>
            <w:tcBorders>
              <w:top w:val="double" w:sz="4" w:space="0" w:color="auto"/>
              <w:bottom w:val="double" w:sz="4" w:space="0" w:color="auto"/>
              <w:right w:val="double" w:sz="4" w:space="0" w:color="auto"/>
            </w:tcBorders>
          </w:tcPr>
          <w:p w14:paraId="3162EACE"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color w:val="000000" w:themeColor="text1"/>
                <w:sz w:val="20"/>
                <w:szCs w:val="20"/>
                <w:lang w:val="es-ES"/>
              </w:rPr>
              <w:t>120.000 EUR + sredstva za zarade u skladu sa kadrovskim planom</w:t>
            </w:r>
          </w:p>
        </w:tc>
        <w:tc>
          <w:tcPr>
            <w:tcW w:w="487" w:type="pct"/>
            <w:tcBorders>
              <w:top w:val="double" w:sz="4" w:space="0" w:color="auto"/>
              <w:bottom w:val="double" w:sz="4" w:space="0" w:color="auto"/>
              <w:right w:val="double" w:sz="4" w:space="0" w:color="auto"/>
            </w:tcBorders>
          </w:tcPr>
          <w:p w14:paraId="3AD6BFFF"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color w:val="000000" w:themeColor="text1"/>
                <w:sz w:val="20"/>
                <w:szCs w:val="20"/>
              </w:rPr>
              <w:t>Budžet / donatorska sredstva</w:t>
            </w:r>
          </w:p>
        </w:tc>
      </w:tr>
      <w:tr w:rsidR="00113494" w:rsidRPr="00A03455" w14:paraId="0F53FC97" w14:textId="77777777" w:rsidTr="00A03455">
        <w:trPr>
          <w:trHeight w:val="304"/>
        </w:trPr>
        <w:tc>
          <w:tcPr>
            <w:tcW w:w="1686" w:type="pct"/>
            <w:tcBorders>
              <w:top w:val="double" w:sz="4" w:space="0" w:color="auto"/>
              <w:bottom w:val="double" w:sz="4" w:space="0" w:color="auto"/>
            </w:tcBorders>
          </w:tcPr>
          <w:p w14:paraId="4DD935F1" w14:textId="77777777" w:rsidR="00113494" w:rsidRPr="00A03455" w:rsidRDefault="00113494" w:rsidP="00113494">
            <w:pPr>
              <w:shd w:val="clear" w:color="auto" w:fill="FFFFFF" w:themeFill="background1"/>
              <w:jc w:val="both"/>
              <w:rPr>
                <w:rFonts w:ascii="Arial" w:hAnsi="Arial" w:cs="Arial"/>
                <w:sz w:val="20"/>
                <w:szCs w:val="20"/>
              </w:rPr>
            </w:pPr>
            <w:r w:rsidRPr="00A03455">
              <w:rPr>
                <w:rFonts w:ascii="Arial" w:hAnsi="Arial" w:cs="Arial"/>
                <w:b/>
                <w:color w:val="000000" w:themeColor="text1"/>
                <w:sz w:val="24"/>
                <w:szCs w:val="20"/>
                <w:lang w:val="sr-Latn-ME"/>
              </w:rPr>
              <w:t>3.3.3.</w:t>
            </w:r>
            <w:r w:rsidRPr="00A03455">
              <w:rPr>
                <w:rFonts w:ascii="Arial" w:hAnsi="Arial" w:cs="Arial"/>
                <w:color w:val="000000" w:themeColor="text1"/>
                <w:sz w:val="24"/>
                <w:szCs w:val="20"/>
                <w:lang w:val="sr-Latn-ME"/>
              </w:rPr>
              <w:t xml:space="preserve"> </w:t>
            </w:r>
            <w:r w:rsidRPr="00A03455">
              <w:rPr>
                <w:rFonts w:ascii="Arial" w:hAnsi="Arial" w:cs="Arial"/>
              </w:rPr>
              <w:t>Na osnovu izvještaja o rezultatima analize neusklađenosti CSI SOP-ova sa relevantnim standardima Evropske unije i međunarodnim standardima, izraditi i sprovesti plan revizije i dopune SOP-ova, obrazaca, evidencija i dokumentacije potrebne za razvoj sistema upravljanja kvalitetom CSI postupanja</w:t>
            </w:r>
          </w:p>
        </w:tc>
        <w:tc>
          <w:tcPr>
            <w:tcW w:w="488" w:type="pct"/>
            <w:gridSpan w:val="2"/>
            <w:tcBorders>
              <w:top w:val="double" w:sz="4" w:space="0" w:color="auto"/>
              <w:bottom w:val="double" w:sz="4" w:space="0" w:color="auto"/>
            </w:tcBorders>
            <w:vAlign w:val="center"/>
          </w:tcPr>
          <w:p w14:paraId="20F74761"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sz w:val="20"/>
                <w:szCs w:val="20"/>
              </w:rPr>
              <w:t>UP SBPK</w:t>
            </w:r>
          </w:p>
        </w:tc>
        <w:tc>
          <w:tcPr>
            <w:tcW w:w="544" w:type="pct"/>
            <w:tcBorders>
              <w:top w:val="double" w:sz="4" w:space="0" w:color="auto"/>
              <w:bottom w:val="double" w:sz="4" w:space="0" w:color="auto"/>
            </w:tcBorders>
            <w:vAlign w:val="center"/>
          </w:tcPr>
          <w:p w14:paraId="497A0C22"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sz w:val="20"/>
                <w:szCs w:val="20"/>
              </w:rPr>
              <w:t>III Q 2026 – IV Q 2027</w:t>
            </w:r>
          </w:p>
        </w:tc>
        <w:tc>
          <w:tcPr>
            <w:tcW w:w="1141" w:type="pct"/>
            <w:gridSpan w:val="2"/>
            <w:tcBorders>
              <w:top w:val="double" w:sz="4" w:space="0" w:color="auto"/>
              <w:bottom w:val="double" w:sz="4" w:space="0" w:color="auto"/>
            </w:tcBorders>
          </w:tcPr>
          <w:p w14:paraId="6A306185" w14:textId="77777777" w:rsidR="00113494" w:rsidRPr="00A03455" w:rsidRDefault="00113494" w:rsidP="00113494">
            <w:pPr>
              <w:shd w:val="clear" w:color="auto" w:fill="FFFFFF" w:themeFill="background1"/>
              <w:jc w:val="both"/>
              <w:rPr>
                <w:rFonts w:ascii="Arial" w:hAnsi="Arial" w:cs="Arial"/>
                <w:sz w:val="20"/>
                <w:szCs w:val="20"/>
              </w:rPr>
            </w:pPr>
          </w:p>
          <w:p w14:paraId="5D1A1E1B" w14:textId="77777777" w:rsidR="00113494" w:rsidRPr="00A03455" w:rsidRDefault="00113494" w:rsidP="00113494">
            <w:pPr>
              <w:shd w:val="clear" w:color="auto" w:fill="FFFFFF" w:themeFill="background1"/>
              <w:jc w:val="both"/>
              <w:rPr>
                <w:rFonts w:ascii="Arial" w:hAnsi="Arial" w:cs="Arial"/>
                <w:color w:val="FF0000"/>
                <w:sz w:val="20"/>
                <w:szCs w:val="20"/>
                <w:lang w:val="sr-Latn-ME"/>
              </w:rPr>
            </w:pPr>
            <w:r w:rsidRPr="00A03455">
              <w:rPr>
                <w:rFonts w:ascii="Arial" w:hAnsi="Arial" w:cs="Arial"/>
              </w:rPr>
              <w:t>Usvojen plan revizije i dopune SOP-ova; izrađen spisak nedostajućih procedura; usvojeni novi ili revidirani SOP-ovi, obrasci i evidencije; izrađena lista QMS dokumenata</w:t>
            </w:r>
          </w:p>
        </w:tc>
        <w:tc>
          <w:tcPr>
            <w:tcW w:w="654" w:type="pct"/>
            <w:gridSpan w:val="2"/>
            <w:tcBorders>
              <w:top w:val="double" w:sz="4" w:space="0" w:color="auto"/>
              <w:bottom w:val="double" w:sz="4" w:space="0" w:color="auto"/>
              <w:right w:val="double" w:sz="4" w:space="0" w:color="auto"/>
            </w:tcBorders>
            <w:vAlign w:val="center"/>
          </w:tcPr>
          <w:p w14:paraId="4E01D623" w14:textId="77777777" w:rsidR="00113494" w:rsidRPr="00A03455" w:rsidRDefault="00113494" w:rsidP="00113494">
            <w:pPr>
              <w:jc w:val="center"/>
              <w:rPr>
                <w:rFonts w:ascii="Arial" w:hAnsi="Arial" w:cs="Arial"/>
                <w:sz w:val="20"/>
                <w:szCs w:val="20"/>
              </w:rPr>
            </w:pPr>
            <w:r w:rsidRPr="00A03455">
              <w:rPr>
                <w:rFonts w:ascii="Arial" w:hAnsi="Arial" w:cs="Arial"/>
                <w:sz w:val="20"/>
                <w:szCs w:val="20"/>
              </w:rPr>
              <w:t>10.000</w:t>
            </w:r>
          </w:p>
          <w:p w14:paraId="3780DEDF" w14:textId="77777777" w:rsidR="00113494" w:rsidRPr="00A03455" w:rsidRDefault="00113494" w:rsidP="00113494">
            <w:pPr>
              <w:jc w:val="center"/>
              <w:rPr>
                <w:rFonts w:ascii="Arial" w:hAnsi="Arial" w:cs="Arial"/>
                <w:sz w:val="20"/>
                <w:szCs w:val="20"/>
              </w:rPr>
            </w:pPr>
            <w:r w:rsidRPr="00A03455">
              <w:rPr>
                <w:rFonts w:ascii="Arial" w:hAnsi="Arial" w:cs="Arial"/>
                <w:sz w:val="20"/>
                <w:szCs w:val="20"/>
              </w:rPr>
              <w:t>do</w:t>
            </w:r>
          </w:p>
          <w:p w14:paraId="65F2E8E7" w14:textId="77777777" w:rsidR="00113494" w:rsidRPr="00A03455" w:rsidRDefault="00113494" w:rsidP="00113494">
            <w:pPr>
              <w:jc w:val="center"/>
              <w:rPr>
                <w:rFonts w:ascii="Arial" w:hAnsi="Arial" w:cs="Arial"/>
                <w:sz w:val="20"/>
                <w:szCs w:val="20"/>
                <w:lang w:val="sr-Latn-ME"/>
              </w:rPr>
            </w:pPr>
            <w:r w:rsidRPr="00A03455">
              <w:rPr>
                <w:rFonts w:ascii="Arial" w:hAnsi="Arial" w:cs="Arial"/>
                <w:sz w:val="20"/>
                <w:szCs w:val="20"/>
              </w:rPr>
              <w:t>15.000</w:t>
            </w:r>
          </w:p>
        </w:tc>
        <w:tc>
          <w:tcPr>
            <w:tcW w:w="487" w:type="pct"/>
            <w:tcBorders>
              <w:top w:val="double" w:sz="4" w:space="0" w:color="auto"/>
              <w:bottom w:val="double" w:sz="4" w:space="0" w:color="auto"/>
              <w:right w:val="double" w:sz="4" w:space="0" w:color="auto"/>
            </w:tcBorders>
          </w:tcPr>
          <w:p w14:paraId="32DDC23B" w14:textId="77777777" w:rsidR="00113494" w:rsidRPr="00A03455" w:rsidRDefault="00113494" w:rsidP="00113494">
            <w:pPr>
              <w:shd w:val="clear" w:color="auto" w:fill="FFFFFF" w:themeFill="background1"/>
              <w:jc w:val="center"/>
              <w:rPr>
                <w:rFonts w:ascii="Arial" w:hAnsi="Arial" w:cs="Arial"/>
                <w:sz w:val="20"/>
                <w:szCs w:val="20"/>
              </w:rPr>
            </w:pPr>
          </w:p>
          <w:p w14:paraId="007122E3"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sz w:val="20"/>
                <w:szCs w:val="20"/>
              </w:rPr>
              <w:t>Donatorska sredstva / ekspertska pomoć</w:t>
            </w:r>
          </w:p>
        </w:tc>
      </w:tr>
      <w:tr w:rsidR="00113494" w:rsidRPr="00A03455" w14:paraId="4F89DE9B" w14:textId="77777777" w:rsidTr="00A03455">
        <w:trPr>
          <w:trHeight w:val="304"/>
        </w:trPr>
        <w:tc>
          <w:tcPr>
            <w:tcW w:w="1686" w:type="pct"/>
            <w:tcBorders>
              <w:top w:val="double" w:sz="4" w:space="0" w:color="auto"/>
              <w:bottom w:val="double" w:sz="4" w:space="0" w:color="auto"/>
            </w:tcBorders>
          </w:tcPr>
          <w:p w14:paraId="240DE115" w14:textId="77777777" w:rsidR="00113494" w:rsidRPr="00A03455" w:rsidRDefault="00113494" w:rsidP="00113494">
            <w:pPr>
              <w:shd w:val="clear" w:color="auto" w:fill="FFFFFF" w:themeFill="background1"/>
              <w:jc w:val="both"/>
              <w:rPr>
                <w:rFonts w:ascii="Arial" w:hAnsi="Arial" w:cs="Arial"/>
                <w:color w:val="000000" w:themeColor="text1"/>
                <w:sz w:val="20"/>
                <w:szCs w:val="20"/>
              </w:rPr>
            </w:pPr>
            <w:r w:rsidRPr="00A03455">
              <w:rPr>
                <w:rFonts w:ascii="Arial" w:hAnsi="Arial" w:cs="Arial"/>
                <w:b/>
                <w:color w:val="000000" w:themeColor="text1"/>
                <w:szCs w:val="20"/>
                <w:lang w:val="sr-Latn-ME"/>
              </w:rPr>
              <w:lastRenderedPageBreak/>
              <w:t>3.3.4</w:t>
            </w:r>
            <w:r w:rsidRPr="00A03455">
              <w:rPr>
                <w:rFonts w:ascii="Arial" w:hAnsi="Arial" w:cs="Arial"/>
                <w:color w:val="000000" w:themeColor="text1"/>
                <w:sz w:val="20"/>
                <w:szCs w:val="20"/>
                <w:lang w:val="sr-Latn-ME"/>
              </w:rPr>
              <w:t xml:space="preserve">. </w:t>
            </w:r>
            <w:r w:rsidRPr="00A03455">
              <w:rPr>
                <w:rFonts w:ascii="Arial" w:hAnsi="Arial" w:cs="Arial"/>
              </w:rPr>
              <w:t>Izvršiti procjenu postojećih i potrebnih kadrovskih i prostorno-tehničkih CSI kapaciteta, uključujući potrebu za dopunom uslova stručne spreme za određena radna mjesta, i otpočeti fazno unapređenje opreme, potrošnog materijala, radnih i skladišnih prostora, uključujući uslove za bezbjedno čuvanje i sljedljivost dokaznog materijala.</w:t>
            </w:r>
          </w:p>
          <w:p w14:paraId="4380B8C2" w14:textId="77777777" w:rsidR="00113494" w:rsidRPr="00A03455" w:rsidRDefault="00113494" w:rsidP="00113494">
            <w:pPr>
              <w:shd w:val="clear" w:color="auto" w:fill="FFFFFF" w:themeFill="background1"/>
              <w:jc w:val="both"/>
              <w:rPr>
                <w:rFonts w:ascii="Arial" w:hAnsi="Arial" w:cs="Arial"/>
                <w:color w:val="000000" w:themeColor="text1"/>
              </w:rPr>
            </w:pPr>
          </w:p>
          <w:p w14:paraId="3C3CCFAB" w14:textId="77777777" w:rsidR="00113494" w:rsidRPr="00A03455" w:rsidRDefault="00113494" w:rsidP="00113494">
            <w:pPr>
              <w:shd w:val="clear" w:color="auto" w:fill="FFFFFF" w:themeFill="background1"/>
              <w:jc w:val="both"/>
              <w:rPr>
                <w:rFonts w:ascii="Arial" w:hAnsi="Arial" w:cs="Arial"/>
                <w:color w:val="FF0000"/>
                <w:sz w:val="20"/>
                <w:szCs w:val="20"/>
                <w:lang w:val="sr-Latn-ME"/>
              </w:rPr>
            </w:pPr>
          </w:p>
        </w:tc>
        <w:tc>
          <w:tcPr>
            <w:tcW w:w="488" w:type="pct"/>
            <w:gridSpan w:val="2"/>
            <w:tcBorders>
              <w:top w:val="double" w:sz="4" w:space="0" w:color="auto"/>
              <w:bottom w:val="double" w:sz="4" w:space="0" w:color="auto"/>
            </w:tcBorders>
            <w:vAlign w:val="center"/>
          </w:tcPr>
          <w:p w14:paraId="03F7A58C"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sz w:val="20"/>
                <w:szCs w:val="20"/>
              </w:rPr>
              <w:t>UP SBPK</w:t>
            </w:r>
          </w:p>
        </w:tc>
        <w:tc>
          <w:tcPr>
            <w:tcW w:w="544" w:type="pct"/>
            <w:tcBorders>
              <w:top w:val="double" w:sz="4" w:space="0" w:color="auto"/>
              <w:bottom w:val="double" w:sz="4" w:space="0" w:color="auto"/>
            </w:tcBorders>
            <w:vAlign w:val="center"/>
          </w:tcPr>
          <w:p w14:paraId="4E9697D7"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sz w:val="20"/>
                <w:szCs w:val="20"/>
              </w:rPr>
              <w:t>III Q 2026 – IV Q 2027</w:t>
            </w:r>
          </w:p>
        </w:tc>
        <w:tc>
          <w:tcPr>
            <w:tcW w:w="1141" w:type="pct"/>
            <w:gridSpan w:val="2"/>
            <w:tcBorders>
              <w:top w:val="double" w:sz="4" w:space="0" w:color="auto"/>
              <w:bottom w:val="double" w:sz="4" w:space="0" w:color="auto"/>
            </w:tcBorders>
          </w:tcPr>
          <w:p w14:paraId="024C04DA" w14:textId="77777777" w:rsidR="00113494" w:rsidRPr="00A03455" w:rsidRDefault="00113494" w:rsidP="00113494">
            <w:pPr>
              <w:shd w:val="clear" w:color="auto" w:fill="FFFFFF" w:themeFill="background1"/>
              <w:jc w:val="both"/>
              <w:rPr>
                <w:rFonts w:ascii="Arial" w:hAnsi="Arial" w:cs="Arial"/>
                <w:color w:val="FF0000"/>
                <w:sz w:val="20"/>
                <w:szCs w:val="20"/>
                <w:lang w:val="sr-Latn-ME"/>
              </w:rPr>
            </w:pPr>
            <w:r w:rsidRPr="00A03455">
              <w:rPr>
                <w:rFonts w:ascii="Arial" w:hAnsi="Arial" w:cs="Arial"/>
                <w:sz w:val="20"/>
                <w:szCs w:val="20"/>
                <w:lang w:val="es-ES"/>
              </w:rPr>
              <w:t>Izrađena analiza kapaciteta sa predlogom mjera, investicionih potreba i minimalnih standa-rda; započeta realizacija prio-ritetnih nabavki/unapređenja u skladu sa analizom</w:t>
            </w:r>
          </w:p>
        </w:tc>
        <w:tc>
          <w:tcPr>
            <w:tcW w:w="654" w:type="pct"/>
            <w:gridSpan w:val="2"/>
            <w:tcBorders>
              <w:top w:val="double" w:sz="4" w:space="0" w:color="auto"/>
              <w:bottom w:val="double" w:sz="4" w:space="0" w:color="auto"/>
              <w:right w:val="double" w:sz="4" w:space="0" w:color="auto"/>
            </w:tcBorders>
          </w:tcPr>
          <w:p w14:paraId="3962C855" w14:textId="77777777" w:rsidR="00113494" w:rsidRPr="00A03455" w:rsidRDefault="00113494" w:rsidP="00113494">
            <w:pPr>
              <w:shd w:val="clear" w:color="auto" w:fill="FFFFFF" w:themeFill="background1"/>
              <w:jc w:val="both"/>
              <w:rPr>
                <w:rFonts w:ascii="Arial" w:hAnsi="Arial" w:cs="Arial"/>
                <w:sz w:val="20"/>
                <w:szCs w:val="20"/>
                <w:lang w:val="es-ES"/>
              </w:rPr>
            </w:pPr>
            <w:r w:rsidRPr="00A03455">
              <w:rPr>
                <w:rFonts w:ascii="Arial" w:hAnsi="Arial" w:cs="Arial"/>
                <w:sz w:val="20"/>
                <w:szCs w:val="20"/>
                <w:lang w:val="es-ES"/>
              </w:rPr>
              <w:t xml:space="preserve">Biće define-sano nakon analize potre-ba; za analizu </w:t>
            </w:r>
          </w:p>
          <w:p w14:paraId="1DAC3402" w14:textId="77777777" w:rsidR="00113494" w:rsidRPr="00A03455" w:rsidRDefault="00113494" w:rsidP="00113494">
            <w:pPr>
              <w:shd w:val="clear" w:color="auto" w:fill="FFFFFF" w:themeFill="background1"/>
              <w:jc w:val="center"/>
              <w:rPr>
                <w:rFonts w:ascii="Arial" w:hAnsi="Arial" w:cs="Arial"/>
                <w:sz w:val="20"/>
                <w:szCs w:val="20"/>
                <w:lang w:val="es-ES"/>
              </w:rPr>
            </w:pPr>
          </w:p>
          <w:p w14:paraId="7253F402"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sz w:val="20"/>
                <w:szCs w:val="20"/>
              </w:rPr>
              <w:t xml:space="preserve">5.000 </w:t>
            </w:r>
          </w:p>
        </w:tc>
        <w:tc>
          <w:tcPr>
            <w:tcW w:w="487" w:type="pct"/>
            <w:tcBorders>
              <w:top w:val="double" w:sz="4" w:space="0" w:color="auto"/>
              <w:bottom w:val="double" w:sz="4" w:space="0" w:color="auto"/>
              <w:right w:val="double" w:sz="4" w:space="0" w:color="auto"/>
            </w:tcBorders>
            <w:vAlign w:val="center"/>
          </w:tcPr>
          <w:p w14:paraId="19C4F547" w14:textId="77777777" w:rsidR="00113494" w:rsidRPr="00A03455" w:rsidRDefault="00113494" w:rsidP="00113494">
            <w:pPr>
              <w:shd w:val="clear" w:color="auto" w:fill="FFFFFF" w:themeFill="background1"/>
              <w:jc w:val="center"/>
              <w:rPr>
                <w:rFonts w:ascii="Arial" w:hAnsi="Arial" w:cs="Arial"/>
                <w:sz w:val="20"/>
                <w:szCs w:val="20"/>
              </w:rPr>
            </w:pPr>
          </w:p>
          <w:p w14:paraId="340264B5" w14:textId="77777777" w:rsidR="00113494" w:rsidRPr="00A03455" w:rsidRDefault="00113494" w:rsidP="00113494">
            <w:pPr>
              <w:shd w:val="clear" w:color="auto" w:fill="FFFFFF" w:themeFill="background1"/>
              <w:jc w:val="center"/>
              <w:rPr>
                <w:rFonts w:ascii="Arial" w:hAnsi="Arial" w:cs="Arial"/>
                <w:sz w:val="20"/>
                <w:szCs w:val="20"/>
              </w:rPr>
            </w:pPr>
            <w:r w:rsidRPr="00A03455">
              <w:rPr>
                <w:rFonts w:ascii="Arial" w:hAnsi="Arial" w:cs="Arial"/>
                <w:sz w:val="20"/>
                <w:szCs w:val="20"/>
              </w:rPr>
              <w:t>Budžet</w:t>
            </w:r>
          </w:p>
          <w:p w14:paraId="5ADE4B45" w14:textId="77777777" w:rsidR="00113494" w:rsidRPr="00A03455" w:rsidRDefault="00113494" w:rsidP="00113494">
            <w:pPr>
              <w:shd w:val="clear" w:color="auto" w:fill="FFFFFF" w:themeFill="background1"/>
              <w:jc w:val="center"/>
              <w:rPr>
                <w:rFonts w:ascii="Arial" w:hAnsi="Arial" w:cs="Arial"/>
                <w:sz w:val="20"/>
                <w:szCs w:val="20"/>
              </w:rPr>
            </w:pPr>
          </w:p>
          <w:p w14:paraId="1CFA75E7" w14:textId="77777777" w:rsidR="00113494" w:rsidRPr="00A03455" w:rsidRDefault="00113494" w:rsidP="00113494">
            <w:pPr>
              <w:shd w:val="clear" w:color="auto" w:fill="FFFFFF" w:themeFill="background1"/>
              <w:jc w:val="center"/>
              <w:rPr>
                <w:rFonts w:ascii="Arial" w:hAnsi="Arial" w:cs="Arial"/>
                <w:sz w:val="20"/>
                <w:szCs w:val="20"/>
              </w:rPr>
            </w:pPr>
            <w:r w:rsidRPr="00A03455">
              <w:rPr>
                <w:rFonts w:ascii="Arial" w:hAnsi="Arial" w:cs="Arial"/>
                <w:sz w:val="20"/>
                <w:szCs w:val="20"/>
              </w:rPr>
              <w:t>donatorska sredstva</w:t>
            </w:r>
          </w:p>
        </w:tc>
      </w:tr>
      <w:tr w:rsidR="00113494" w:rsidRPr="00A03455" w14:paraId="7A4B1C26" w14:textId="77777777" w:rsidTr="00A03455">
        <w:trPr>
          <w:trHeight w:val="304"/>
        </w:trPr>
        <w:tc>
          <w:tcPr>
            <w:tcW w:w="1686" w:type="pct"/>
            <w:tcBorders>
              <w:top w:val="double" w:sz="4" w:space="0" w:color="auto"/>
              <w:bottom w:val="double" w:sz="4" w:space="0" w:color="auto"/>
            </w:tcBorders>
          </w:tcPr>
          <w:p w14:paraId="772DC948" w14:textId="77777777" w:rsidR="00113494" w:rsidRPr="00A03455" w:rsidRDefault="00113494" w:rsidP="00113494">
            <w:pPr>
              <w:shd w:val="clear" w:color="auto" w:fill="FFFFFF" w:themeFill="background1"/>
              <w:jc w:val="both"/>
              <w:rPr>
                <w:rFonts w:ascii="Arial" w:hAnsi="Arial" w:cs="Arial"/>
                <w:color w:val="FF0000"/>
                <w:sz w:val="20"/>
                <w:szCs w:val="20"/>
                <w:lang w:val="sr-Latn-ME"/>
              </w:rPr>
            </w:pPr>
            <w:r w:rsidRPr="00A03455">
              <w:rPr>
                <w:rFonts w:ascii="Arial" w:hAnsi="Arial" w:cs="Arial"/>
                <w:b/>
                <w:color w:val="000000" w:themeColor="text1"/>
                <w:szCs w:val="20"/>
                <w:lang w:val="sr-Latn-ME"/>
              </w:rPr>
              <w:t>3.3.5.</w:t>
            </w:r>
            <w:r w:rsidRPr="00A03455">
              <w:rPr>
                <w:rFonts w:ascii="Arial" w:hAnsi="Arial" w:cs="Arial"/>
                <w:color w:val="000000" w:themeColor="text1"/>
                <w:szCs w:val="20"/>
                <w:lang w:val="sr-Latn-ME"/>
              </w:rPr>
              <w:t xml:space="preserve"> </w:t>
            </w:r>
            <w:r w:rsidRPr="00A03455">
              <w:rPr>
                <w:rFonts w:ascii="Arial" w:hAnsi="Arial" w:cs="Arial"/>
                <w:color w:val="000000" w:themeColor="text1"/>
              </w:rPr>
              <w:t>Uspostaviti održiv sistem obuka za CSI osoblje kroz obuku internih instruktora, osnovne i napredne obuke, praktične vježbe i periodičnu provjeru kompetencija</w:t>
            </w:r>
          </w:p>
        </w:tc>
        <w:tc>
          <w:tcPr>
            <w:tcW w:w="488" w:type="pct"/>
            <w:gridSpan w:val="2"/>
            <w:tcBorders>
              <w:top w:val="double" w:sz="4" w:space="0" w:color="auto"/>
              <w:bottom w:val="double" w:sz="4" w:space="0" w:color="auto"/>
            </w:tcBorders>
            <w:vAlign w:val="center"/>
          </w:tcPr>
          <w:p w14:paraId="328FBB5B"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sz w:val="20"/>
                <w:szCs w:val="20"/>
              </w:rPr>
              <w:t>UP SBPK</w:t>
            </w:r>
          </w:p>
        </w:tc>
        <w:tc>
          <w:tcPr>
            <w:tcW w:w="544" w:type="pct"/>
            <w:tcBorders>
              <w:top w:val="double" w:sz="4" w:space="0" w:color="auto"/>
              <w:bottom w:val="double" w:sz="4" w:space="0" w:color="auto"/>
            </w:tcBorders>
            <w:vAlign w:val="center"/>
          </w:tcPr>
          <w:p w14:paraId="4F1350A0"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sz w:val="20"/>
                <w:szCs w:val="20"/>
              </w:rPr>
              <w:t>III Q 2026 – IV Q 2027</w:t>
            </w:r>
          </w:p>
        </w:tc>
        <w:tc>
          <w:tcPr>
            <w:tcW w:w="1141" w:type="pct"/>
            <w:gridSpan w:val="2"/>
            <w:tcBorders>
              <w:top w:val="double" w:sz="4" w:space="0" w:color="auto"/>
              <w:bottom w:val="double" w:sz="4" w:space="0" w:color="auto"/>
            </w:tcBorders>
          </w:tcPr>
          <w:p w14:paraId="3308D74D" w14:textId="77777777" w:rsidR="00113494" w:rsidRPr="00A03455" w:rsidRDefault="00113494" w:rsidP="00113494">
            <w:pPr>
              <w:shd w:val="clear" w:color="auto" w:fill="FFFFFF" w:themeFill="background1"/>
              <w:jc w:val="both"/>
              <w:rPr>
                <w:rFonts w:ascii="Arial" w:hAnsi="Arial" w:cs="Arial"/>
                <w:color w:val="FF0000"/>
                <w:sz w:val="20"/>
                <w:szCs w:val="20"/>
                <w:lang w:val="sr-Latn-ME"/>
              </w:rPr>
            </w:pPr>
            <w:r w:rsidRPr="00A03455">
              <w:rPr>
                <w:rFonts w:ascii="Arial" w:hAnsi="Arial" w:cs="Arial"/>
                <w:sz w:val="20"/>
                <w:szCs w:val="20"/>
              </w:rPr>
              <w:t>Broj</w:t>
            </w:r>
            <w:r w:rsidRPr="00A03455">
              <w:rPr>
                <w:rFonts w:ascii="Arial" w:hAnsi="Arial" w:cs="Arial"/>
                <w:sz w:val="20"/>
                <w:szCs w:val="20"/>
                <w:lang w:val="sr-Latn-ME"/>
              </w:rPr>
              <w:t xml:space="preserve"> </w:t>
            </w:r>
            <w:r w:rsidRPr="00A03455">
              <w:rPr>
                <w:rFonts w:ascii="Arial" w:hAnsi="Arial" w:cs="Arial"/>
                <w:sz w:val="20"/>
                <w:szCs w:val="20"/>
              </w:rPr>
              <w:t>obu</w:t>
            </w:r>
            <w:r w:rsidRPr="00A03455">
              <w:rPr>
                <w:rFonts w:ascii="Arial" w:hAnsi="Arial" w:cs="Arial"/>
                <w:sz w:val="20"/>
                <w:szCs w:val="20"/>
                <w:lang w:val="sr-Latn-ME"/>
              </w:rPr>
              <w:t>č</w:t>
            </w:r>
            <w:r w:rsidRPr="00A03455">
              <w:rPr>
                <w:rFonts w:ascii="Arial" w:hAnsi="Arial" w:cs="Arial"/>
                <w:sz w:val="20"/>
                <w:szCs w:val="20"/>
              </w:rPr>
              <w:t>enih</w:t>
            </w:r>
            <w:r w:rsidRPr="00A03455">
              <w:rPr>
                <w:rFonts w:ascii="Arial" w:hAnsi="Arial" w:cs="Arial"/>
                <w:sz w:val="20"/>
                <w:szCs w:val="20"/>
                <w:lang w:val="sr-Latn-ME"/>
              </w:rPr>
              <w:t xml:space="preserve"> </w:t>
            </w:r>
            <w:r w:rsidRPr="00A03455">
              <w:rPr>
                <w:rFonts w:ascii="Arial" w:hAnsi="Arial" w:cs="Arial"/>
                <w:sz w:val="20"/>
                <w:szCs w:val="20"/>
              </w:rPr>
              <w:t>internih</w:t>
            </w:r>
            <w:r w:rsidRPr="00A03455">
              <w:rPr>
                <w:rFonts w:ascii="Arial" w:hAnsi="Arial" w:cs="Arial"/>
                <w:sz w:val="20"/>
                <w:szCs w:val="20"/>
                <w:lang w:val="sr-Latn-ME"/>
              </w:rPr>
              <w:t xml:space="preserve"> </w:t>
            </w:r>
            <w:r w:rsidRPr="00A03455">
              <w:rPr>
                <w:rFonts w:ascii="Arial" w:hAnsi="Arial" w:cs="Arial"/>
                <w:sz w:val="20"/>
                <w:szCs w:val="20"/>
              </w:rPr>
              <w:t>instru</w:t>
            </w:r>
            <w:r w:rsidRPr="00A03455">
              <w:rPr>
                <w:rFonts w:ascii="Arial" w:hAnsi="Arial" w:cs="Arial"/>
                <w:sz w:val="20"/>
                <w:szCs w:val="20"/>
                <w:lang w:val="sr-Latn-ME"/>
              </w:rPr>
              <w:t>-</w:t>
            </w:r>
            <w:r w:rsidRPr="00A03455">
              <w:rPr>
                <w:rFonts w:ascii="Arial" w:hAnsi="Arial" w:cs="Arial"/>
                <w:sz w:val="20"/>
                <w:szCs w:val="20"/>
              </w:rPr>
              <w:t>ktora</w:t>
            </w:r>
            <w:r w:rsidRPr="00A03455">
              <w:rPr>
                <w:rFonts w:ascii="Arial" w:hAnsi="Arial" w:cs="Arial"/>
                <w:sz w:val="20"/>
                <w:szCs w:val="20"/>
                <w:lang w:val="sr-Latn-ME"/>
              </w:rPr>
              <w:t xml:space="preserve">; </w:t>
            </w:r>
            <w:r w:rsidRPr="00A03455">
              <w:rPr>
                <w:rFonts w:ascii="Arial" w:hAnsi="Arial" w:cs="Arial"/>
                <w:sz w:val="20"/>
                <w:szCs w:val="20"/>
              </w:rPr>
              <w:t>broj</w:t>
            </w:r>
            <w:r w:rsidRPr="00A03455">
              <w:rPr>
                <w:rFonts w:ascii="Arial" w:hAnsi="Arial" w:cs="Arial"/>
                <w:sz w:val="20"/>
                <w:szCs w:val="20"/>
                <w:lang w:val="sr-Latn-ME"/>
              </w:rPr>
              <w:t xml:space="preserve"> </w:t>
            </w:r>
            <w:r w:rsidRPr="00A03455">
              <w:rPr>
                <w:rFonts w:ascii="Arial" w:hAnsi="Arial" w:cs="Arial"/>
                <w:sz w:val="20"/>
                <w:szCs w:val="20"/>
              </w:rPr>
              <w:t>obu</w:t>
            </w:r>
            <w:r w:rsidRPr="00A03455">
              <w:rPr>
                <w:rFonts w:ascii="Arial" w:hAnsi="Arial" w:cs="Arial"/>
                <w:sz w:val="20"/>
                <w:szCs w:val="20"/>
                <w:lang w:val="sr-Latn-ME"/>
              </w:rPr>
              <w:t>č</w:t>
            </w:r>
            <w:r w:rsidRPr="00A03455">
              <w:rPr>
                <w:rFonts w:ascii="Arial" w:hAnsi="Arial" w:cs="Arial"/>
                <w:sz w:val="20"/>
                <w:szCs w:val="20"/>
              </w:rPr>
              <w:t>enih</w:t>
            </w:r>
            <w:r w:rsidRPr="00A03455">
              <w:rPr>
                <w:rFonts w:ascii="Arial" w:hAnsi="Arial" w:cs="Arial"/>
                <w:sz w:val="20"/>
                <w:szCs w:val="20"/>
                <w:lang w:val="sr-Latn-ME"/>
              </w:rPr>
              <w:t xml:space="preserve"> </w:t>
            </w:r>
            <w:r w:rsidRPr="00A03455">
              <w:rPr>
                <w:rFonts w:ascii="Arial" w:hAnsi="Arial" w:cs="Arial"/>
                <w:sz w:val="20"/>
                <w:szCs w:val="20"/>
              </w:rPr>
              <w:t>CSI</w:t>
            </w:r>
            <w:r w:rsidRPr="00A03455">
              <w:rPr>
                <w:rFonts w:ascii="Arial" w:hAnsi="Arial" w:cs="Arial"/>
                <w:sz w:val="20"/>
                <w:szCs w:val="20"/>
                <w:lang w:val="sr-Latn-ME"/>
              </w:rPr>
              <w:t xml:space="preserve"> </w:t>
            </w:r>
            <w:r w:rsidRPr="00A03455">
              <w:rPr>
                <w:rFonts w:ascii="Arial" w:hAnsi="Arial" w:cs="Arial"/>
                <w:sz w:val="20"/>
                <w:szCs w:val="20"/>
              </w:rPr>
              <w:t>slu</w:t>
            </w:r>
            <w:r w:rsidRPr="00A03455">
              <w:rPr>
                <w:rFonts w:ascii="Arial" w:hAnsi="Arial" w:cs="Arial"/>
                <w:sz w:val="20"/>
                <w:szCs w:val="20"/>
                <w:lang w:val="sr-Latn-ME"/>
              </w:rPr>
              <w:t>ž</w:t>
            </w:r>
            <w:r w:rsidRPr="00A03455">
              <w:rPr>
                <w:rFonts w:ascii="Arial" w:hAnsi="Arial" w:cs="Arial"/>
                <w:sz w:val="20"/>
                <w:szCs w:val="20"/>
              </w:rPr>
              <w:t>benika</w:t>
            </w:r>
            <w:r w:rsidRPr="00A03455">
              <w:rPr>
                <w:rFonts w:ascii="Arial" w:hAnsi="Arial" w:cs="Arial"/>
                <w:sz w:val="20"/>
                <w:szCs w:val="20"/>
                <w:lang w:val="sr-Latn-ME"/>
              </w:rPr>
              <w:t xml:space="preserve">; </w:t>
            </w:r>
            <w:r w:rsidRPr="00A03455">
              <w:rPr>
                <w:rFonts w:ascii="Arial" w:hAnsi="Arial" w:cs="Arial"/>
                <w:sz w:val="20"/>
                <w:szCs w:val="20"/>
              </w:rPr>
              <w:t>broj</w:t>
            </w:r>
            <w:r w:rsidRPr="00A03455">
              <w:rPr>
                <w:rFonts w:ascii="Arial" w:hAnsi="Arial" w:cs="Arial"/>
                <w:sz w:val="20"/>
                <w:szCs w:val="20"/>
                <w:lang w:val="sr-Latn-ME"/>
              </w:rPr>
              <w:t xml:space="preserve"> </w:t>
            </w:r>
            <w:r w:rsidRPr="00A03455">
              <w:rPr>
                <w:rFonts w:ascii="Arial" w:hAnsi="Arial" w:cs="Arial"/>
                <w:sz w:val="20"/>
                <w:szCs w:val="20"/>
              </w:rPr>
              <w:t>sprovedenih</w:t>
            </w:r>
            <w:r w:rsidRPr="00A03455">
              <w:rPr>
                <w:rFonts w:ascii="Arial" w:hAnsi="Arial" w:cs="Arial"/>
                <w:sz w:val="20"/>
                <w:szCs w:val="20"/>
                <w:lang w:val="sr-Latn-ME"/>
              </w:rPr>
              <w:t xml:space="preserve"> </w:t>
            </w:r>
            <w:r w:rsidRPr="00A03455">
              <w:rPr>
                <w:rFonts w:ascii="Arial" w:hAnsi="Arial" w:cs="Arial"/>
                <w:sz w:val="20"/>
                <w:szCs w:val="20"/>
              </w:rPr>
              <w:t>prakti</w:t>
            </w:r>
            <w:r w:rsidRPr="00A03455">
              <w:rPr>
                <w:rFonts w:ascii="Arial" w:hAnsi="Arial" w:cs="Arial"/>
                <w:sz w:val="20"/>
                <w:szCs w:val="20"/>
                <w:lang w:val="sr-Latn-ME"/>
              </w:rPr>
              <w:t>č</w:t>
            </w:r>
            <w:r w:rsidRPr="00A03455">
              <w:rPr>
                <w:rFonts w:ascii="Arial" w:hAnsi="Arial" w:cs="Arial"/>
                <w:sz w:val="20"/>
                <w:szCs w:val="20"/>
              </w:rPr>
              <w:t>nih</w:t>
            </w:r>
            <w:r w:rsidRPr="00A03455">
              <w:rPr>
                <w:rFonts w:ascii="Arial" w:hAnsi="Arial" w:cs="Arial"/>
                <w:sz w:val="20"/>
                <w:szCs w:val="20"/>
                <w:lang w:val="sr-Latn-ME"/>
              </w:rPr>
              <w:t xml:space="preserve"> </w:t>
            </w:r>
            <w:r w:rsidRPr="00A03455">
              <w:rPr>
                <w:rFonts w:ascii="Arial" w:hAnsi="Arial" w:cs="Arial"/>
                <w:sz w:val="20"/>
                <w:szCs w:val="20"/>
              </w:rPr>
              <w:t>vje</w:t>
            </w:r>
            <w:r w:rsidRPr="00A03455">
              <w:rPr>
                <w:rFonts w:ascii="Arial" w:hAnsi="Arial" w:cs="Arial"/>
                <w:sz w:val="20"/>
                <w:szCs w:val="20"/>
                <w:lang w:val="sr-Latn-ME"/>
              </w:rPr>
              <w:t>ž</w:t>
            </w:r>
            <w:r w:rsidRPr="00A03455">
              <w:rPr>
                <w:rFonts w:ascii="Arial" w:hAnsi="Arial" w:cs="Arial"/>
                <w:sz w:val="20"/>
                <w:szCs w:val="20"/>
              </w:rPr>
              <w:t>bi</w:t>
            </w:r>
            <w:r w:rsidRPr="00A03455">
              <w:rPr>
                <w:rFonts w:ascii="Arial" w:hAnsi="Arial" w:cs="Arial"/>
                <w:sz w:val="20"/>
                <w:szCs w:val="20"/>
                <w:lang w:val="sr-Latn-ME"/>
              </w:rPr>
              <w:t>/</w:t>
            </w:r>
            <w:r w:rsidRPr="00A03455">
              <w:rPr>
                <w:rFonts w:ascii="Arial" w:hAnsi="Arial" w:cs="Arial"/>
                <w:sz w:val="20"/>
                <w:szCs w:val="20"/>
              </w:rPr>
              <w:t>provjera</w:t>
            </w:r>
            <w:r w:rsidRPr="00A03455">
              <w:rPr>
                <w:rFonts w:ascii="Arial" w:hAnsi="Arial" w:cs="Arial"/>
                <w:sz w:val="20"/>
                <w:szCs w:val="20"/>
                <w:lang w:val="sr-Latn-ME"/>
              </w:rPr>
              <w:t xml:space="preserve"> </w:t>
            </w:r>
            <w:r w:rsidRPr="00A03455">
              <w:rPr>
                <w:rFonts w:ascii="Arial" w:hAnsi="Arial" w:cs="Arial"/>
                <w:sz w:val="20"/>
                <w:szCs w:val="20"/>
              </w:rPr>
              <w:t>ko</w:t>
            </w:r>
            <w:r w:rsidRPr="00A03455">
              <w:rPr>
                <w:rFonts w:ascii="Arial" w:hAnsi="Arial" w:cs="Arial"/>
                <w:sz w:val="20"/>
                <w:szCs w:val="20"/>
                <w:lang w:val="sr-Latn-ME"/>
              </w:rPr>
              <w:t>-</w:t>
            </w:r>
            <w:r w:rsidRPr="00A03455">
              <w:rPr>
                <w:rFonts w:ascii="Arial" w:hAnsi="Arial" w:cs="Arial"/>
                <w:sz w:val="20"/>
                <w:szCs w:val="20"/>
              </w:rPr>
              <w:t>mpetencija</w:t>
            </w:r>
          </w:p>
        </w:tc>
        <w:tc>
          <w:tcPr>
            <w:tcW w:w="654" w:type="pct"/>
            <w:gridSpan w:val="2"/>
            <w:tcBorders>
              <w:top w:val="double" w:sz="4" w:space="0" w:color="auto"/>
              <w:bottom w:val="double" w:sz="4" w:space="0" w:color="auto"/>
              <w:right w:val="double" w:sz="4" w:space="0" w:color="auto"/>
            </w:tcBorders>
          </w:tcPr>
          <w:p w14:paraId="75388241" w14:textId="77777777" w:rsidR="00113494" w:rsidRPr="00A03455" w:rsidRDefault="00113494" w:rsidP="00113494">
            <w:pPr>
              <w:shd w:val="clear" w:color="auto" w:fill="FFFFFF" w:themeFill="background1"/>
              <w:jc w:val="center"/>
              <w:rPr>
                <w:rFonts w:ascii="Arial" w:hAnsi="Arial" w:cs="Arial"/>
                <w:sz w:val="20"/>
                <w:szCs w:val="20"/>
                <w:lang w:val="sr-Latn-ME"/>
              </w:rPr>
            </w:pPr>
          </w:p>
          <w:p w14:paraId="13E9FD4A" w14:textId="77777777" w:rsidR="00113494" w:rsidRPr="00A03455" w:rsidRDefault="00113494" w:rsidP="00113494">
            <w:pPr>
              <w:shd w:val="clear" w:color="auto" w:fill="FFFFFF" w:themeFill="background1"/>
              <w:jc w:val="center"/>
              <w:rPr>
                <w:rFonts w:ascii="Arial" w:hAnsi="Arial" w:cs="Arial"/>
                <w:sz w:val="20"/>
                <w:szCs w:val="20"/>
              </w:rPr>
            </w:pPr>
            <w:r w:rsidRPr="00A03455">
              <w:rPr>
                <w:rFonts w:ascii="Arial" w:hAnsi="Arial" w:cs="Arial"/>
                <w:sz w:val="20"/>
                <w:szCs w:val="20"/>
              </w:rPr>
              <w:t>80.000</w:t>
            </w:r>
          </w:p>
          <w:p w14:paraId="12A6B529" w14:textId="77777777" w:rsidR="00113494" w:rsidRPr="00A03455" w:rsidRDefault="00113494" w:rsidP="00113494">
            <w:pPr>
              <w:shd w:val="clear" w:color="auto" w:fill="FFFFFF" w:themeFill="background1"/>
              <w:jc w:val="center"/>
              <w:rPr>
                <w:rFonts w:ascii="Arial" w:hAnsi="Arial" w:cs="Arial"/>
                <w:sz w:val="20"/>
                <w:szCs w:val="20"/>
              </w:rPr>
            </w:pPr>
            <w:r w:rsidRPr="00A03455">
              <w:rPr>
                <w:rFonts w:ascii="Arial" w:hAnsi="Arial" w:cs="Arial"/>
                <w:sz w:val="20"/>
                <w:szCs w:val="20"/>
              </w:rPr>
              <w:t xml:space="preserve">do </w:t>
            </w:r>
          </w:p>
          <w:p w14:paraId="20809EFE"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sz w:val="20"/>
                <w:szCs w:val="20"/>
              </w:rPr>
              <w:t xml:space="preserve">100.000 </w:t>
            </w:r>
          </w:p>
        </w:tc>
        <w:tc>
          <w:tcPr>
            <w:tcW w:w="487" w:type="pct"/>
            <w:tcBorders>
              <w:top w:val="double" w:sz="4" w:space="0" w:color="auto"/>
              <w:bottom w:val="double" w:sz="4" w:space="0" w:color="auto"/>
              <w:right w:val="double" w:sz="4" w:space="0" w:color="auto"/>
            </w:tcBorders>
          </w:tcPr>
          <w:p w14:paraId="0160397D" w14:textId="77777777" w:rsidR="00113494" w:rsidRPr="00A03455" w:rsidRDefault="00113494" w:rsidP="00113494">
            <w:pPr>
              <w:shd w:val="clear" w:color="auto" w:fill="FFFFFF" w:themeFill="background1"/>
              <w:jc w:val="center"/>
              <w:rPr>
                <w:rFonts w:ascii="Arial" w:hAnsi="Arial" w:cs="Arial"/>
                <w:sz w:val="20"/>
                <w:szCs w:val="20"/>
              </w:rPr>
            </w:pPr>
          </w:p>
          <w:p w14:paraId="638A2143" w14:textId="77777777" w:rsidR="00113494" w:rsidRPr="00A03455" w:rsidRDefault="00113494" w:rsidP="00113494">
            <w:pPr>
              <w:shd w:val="clear" w:color="auto" w:fill="FFFFFF" w:themeFill="background1"/>
              <w:jc w:val="center"/>
              <w:rPr>
                <w:rFonts w:ascii="Arial" w:hAnsi="Arial" w:cs="Arial"/>
                <w:sz w:val="20"/>
                <w:szCs w:val="20"/>
              </w:rPr>
            </w:pPr>
            <w:r w:rsidRPr="00A03455">
              <w:rPr>
                <w:rFonts w:ascii="Arial" w:hAnsi="Arial" w:cs="Arial"/>
                <w:sz w:val="20"/>
                <w:szCs w:val="20"/>
              </w:rPr>
              <w:t xml:space="preserve">Budžet </w:t>
            </w:r>
          </w:p>
          <w:p w14:paraId="452AF1AA" w14:textId="77777777" w:rsidR="00113494" w:rsidRPr="00A03455" w:rsidRDefault="00113494" w:rsidP="00113494">
            <w:pPr>
              <w:shd w:val="clear" w:color="auto" w:fill="FFFFFF" w:themeFill="background1"/>
              <w:jc w:val="center"/>
              <w:rPr>
                <w:rFonts w:ascii="Arial" w:hAnsi="Arial" w:cs="Arial"/>
                <w:sz w:val="20"/>
                <w:szCs w:val="20"/>
              </w:rPr>
            </w:pPr>
          </w:p>
          <w:p w14:paraId="1B85E266" w14:textId="77777777" w:rsidR="00113494" w:rsidRPr="00A03455" w:rsidRDefault="00113494" w:rsidP="00113494">
            <w:pPr>
              <w:shd w:val="clear" w:color="auto" w:fill="FFFFFF" w:themeFill="background1"/>
              <w:jc w:val="center"/>
              <w:rPr>
                <w:rFonts w:ascii="Arial" w:hAnsi="Arial" w:cs="Arial"/>
                <w:color w:val="FF0000"/>
                <w:sz w:val="20"/>
                <w:szCs w:val="20"/>
                <w:lang w:val="sr-Latn-ME"/>
              </w:rPr>
            </w:pPr>
            <w:r w:rsidRPr="00A03455">
              <w:rPr>
                <w:rFonts w:ascii="Arial" w:hAnsi="Arial" w:cs="Arial"/>
                <w:sz w:val="20"/>
                <w:szCs w:val="20"/>
              </w:rPr>
              <w:t xml:space="preserve"> donatorska sredstva</w:t>
            </w:r>
          </w:p>
        </w:tc>
      </w:tr>
      <w:tr w:rsidR="00113494" w:rsidRPr="00A03455" w14:paraId="075CBAC8" w14:textId="77777777" w:rsidTr="00A03455">
        <w:trPr>
          <w:trHeight w:val="304"/>
        </w:trPr>
        <w:tc>
          <w:tcPr>
            <w:tcW w:w="1686" w:type="pct"/>
            <w:tcBorders>
              <w:top w:val="double" w:sz="4" w:space="0" w:color="auto"/>
              <w:bottom w:val="double" w:sz="4" w:space="0" w:color="auto"/>
            </w:tcBorders>
          </w:tcPr>
          <w:p w14:paraId="2E83C761" w14:textId="77777777" w:rsidR="00113494" w:rsidRPr="00A03455" w:rsidRDefault="00113494" w:rsidP="00113494">
            <w:pPr>
              <w:shd w:val="clear" w:color="auto" w:fill="FFFFFF" w:themeFill="background1"/>
              <w:jc w:val="both"/>
              <w:rPr>
                <w:rFonts w:ascii="Arial" w:hAnsi="Arial" w:cs="Arial"/>
                <w:b/>
                <w:color w:val="000000" w:themeColor="text1"/>
                <w:lang w:val="sr-Latn-ME"/>
              </w:rPr>
            </w:pPr>
            <w:r w:rsidRPr="00A03455">
              <w:rPr>
                <w:rFonts w:ascii="Arial" w:hAnsi="Arial" w:cs="Arial"/>
                <w:b/>
                <w:color w:val="000000" w:themeColor="text1"/>
                <w:lang w:val="sr-Latn-ME"/>
              </w:rPr>
              <w:t xml:space="preserve">3.3.6. </w:t>
            </w:r>
            <w:r w:rsidRPr="00A03455">
              <w:rPr>
                <w:rFonts w:ascii="Arial" w:hAnsi="Arial" w:cs="Arial"/>
                <w:color w:val="000000" w:themeColor="text1"/>
                <w:lang w:val="sr-Latn-ME"/>
              </w:rPr>
              <w:t>Razviti kapacitete hemijske laboratorije Forenzičkog centra za ispitivanje prekursora eksploziva i pirotehničkih sredstava kroz procjenu potreba, nabavku potrebne opreme i referentnih materijala, razvoj metoda rada, izradu SOP-ova i obuku stručnog osoblja</w:t>
            </w:r>
          </w:p>
        </w:tc>
        <w:tc>
          <w:tcPr>
            <w:tcW w:w="488" w:type="pct"/>
            <w:gridSpan w:val="2"/>
            <w:tcBorders>
              <w:top w:val="double" w:sz="4" w:space="0" w:color="auto"/>
              <w:bottom w:val="double" w:sz="4" w:space="0" w:color="auto"/>
            </w:tcBorders>
            <w:vAlign w:val="center"/>
          </w:tcPr>
          <w:p w14:paraId="1084AB88" w14:textId="77777777" w:rsidR="00113494" w:rsidRPr="00A03455" w:rsidRDefault="00113494" w:rsidP="00113494">
            <w:pPr>
              <w:shd w:val="clear" w:color="auto" w:fill="FFFFFF" w:themeFill="background1"/>
              <w:jc w:val="center"/>
              <w:rPr>
                <w:rFonts w:ascii="Arial" w:hAnsi="Arial" w:cs="Arial"/>
              </w:rPr>
            </w:pPr>
            <w:r w:rsidRPr="00A03455">
              <w:rPr>
                <w:rFonts w:ascii="Arial" w:hAnsi="Arial" w:cs="Arial"/>
              </w:rPr>
              <w:t>Forenzički centar</w:t>
            </w:r>
          </w:p>
        </w:tc>
        <w:tc>
          <w:tcPr>
            <w:tcW w:w="544" w:type="pct"/>
            <w:tcBorders>
              <w:top w:val="double" w:sz="4" w:space="0" w:color="auto"/>
              <w:bottom w:val="double" w:sz="4" w:space="0" w:color="auto"/>
            </w:tcBorders>
            <w:vAlign w:val="center"/>
          </w:tcPr>
          <w:p w14:paraId="4CB54B56" w14:textId="77777777" w:rsidR="00113494" w:rsidRPr="00A03455" w:rsidRDefault="00113494" w:rsidP="00113494">
            <w:pPr>
              <w:shd w:val="clear" w:color="auto" w:fill="FFFFFF" w:themeFill="background1"/>
              <w:jc w:val="center"/>
              <w:rPr>
                <w:rFonts w:ascii="Arial" w:hAnsi="Arial" w:cs="Arial"/>
              </w:rPr>
            </w:pPr>
            <w:r w:rsidRPr="00A03455">
              <w:rPr>
                <w:rFonts w:ascii="Arial" w:hAnsi="Arial" w:cs="Arial"/>
              </w:rPr>
              <w:t>III Q 2026 – IV Q 2028</w:t>
            </w:r>
          </w:p>
        </w:tc>
        <w:tc>
          <w:tcPr>
            <w:tcW w:w="1141" w:type="pct"/>
            <w:gridSpan w:val="2"/>
            <w:tcBorders>
              <w:top w:val="double" w:sz="4" w:space="0" w:color="auto"/>
              <w:bottom w:val="double" w:sz="4" w:space="0" w:color="auto"/>
            </w:tcBorders>
          </w:tcPr>
          <w:p w14:paraId="6217EE4B" w14:textId="77777777" w:rsidR="00113494" w:rsidRPr="00A03455" w:rsidRDefault="00113494" w:rsidP="00113494">
            <w:pPr>
              <w:shd w:val="clear" w:color="auto" w:fill="FFFFFF" w:themeFill="background1"/>
              <w:jc w:val="both"/>
              <w:rPr>
                <w:rFonts w:ascii="Arial" w:hAnsi="Arial" w:cs="Arial"/>
              </w:rPr>
            </w:pPr>
            <w:r w:rsidRPr="00A03455">
              <w:rPr>
                <w:rFonts w:ascii="Arial" w:hAnsi="Arial" w:cs="Arial"/>
              </w:rPr>
              <w:t>Izrađena procjena potreba za forenzičko hemijsko ispitivanje prekursora eksploziva I pirotehničkih sredstava; definisana potrebna oprema i referentni materijali; pokrenuta ili sprovedena nabavka prioritetne opreme; razvijene metode rada; izrađeni SOP-ovi; obučeni službenici.</w:t>
            </w:r>
          </w:p>
        </w:tc>
        <w:tc>
          <w:tcPr>
            <w:tcW w:w="654" w:type="pct"/>
            <w:gridSpan w:val="2"/>
            <w:tcBorders>
              <w:top w:val="double" w:sz="4" w:space="0" w:color="auto"/>
              <w:bottom w:val="double" w:sz="4" w:space="0" w:color="auto"/>
              <w:right w:val="double" w:sz="4" w:space="0" w:color="auto"/>
            </w:tcBorders>
          </w:tcPr>
          <w:p w14:paraId="4B1D9B19" w14:textId="77777777" w:rsidR="00113494" w:rsidRPr="00A03455" w:rsidRDefault="00113494" w:rsidP="00113494">
            <w:pPr>
              <w:shd w:val="clear" w:color="auto" w:fill="FFFFFF" w:themeFill="background1"/>
              <w:jc w:val="center"/>
              <w:rPr>
                <w:rFonts w:ascii="Arial" w:hAnsi="Arial" w:cs="Arial"/>
                <w:lang w:val="sr-Latn-ME"/>
              </w:rPr>
            </w:pPr>
          </w:p>
          <w:p w14:paraId="49D3DE7B" w14:textId="77777777" w:rsidR="00113494" w:rsidRPr="00A03455" w:rsidRDefault="00113494" w:rsidP="00113494">
            <w:pPr>
              <w:shd w:val="clear" w:color="auto" w:fill="FFFFFF" w:themeFill="background1"/>
              <w:jc w:val="center"/>
              <w:rPr>
                <w:rFonts w:ascii="Arial" w:hAnsi="Arial" w:cs="Arial"/>
                <w:lang w:val="sr-Latn-ME"/>
              </w:rPr>
            </w:pPr>
          </w:p>
          <w:p w14:paraId="600AEAB3" w14:textId="77777777" w:rsidR="00113494" w:rsidRPr="00A03455" w:rsidRDefault="00113494" w:rsidP="00113494">
            <w:pPr>
              <w:shd w:val="clear" w:color="auto" w:fill="FFFFFF" w:themeFill="background1"/>
              <w:jc w:val="center"/>
              <w:rPr>
                <w:rFonts w:ascii="Arial" w:hAnsi="Arial" w:cs="Arial"/>
                <w:lang w:val="sr-Latn-ME"/>
              </w:rPr>
            </w:pPr>
            <w:r w:rsidRPr="00A03455">
              <w:rPr>
                <w:rFonts w:ascii="Arial" w:hAnsi="Arial" w:cs="Arial"/>
                <w:lang w:val="sr-Latn-ME"/>
              </w:rPr>
              <w:t>250.000</w:t>
            </w:r>
          </w:p>
        </w:tc>
        <w:tc>
          <w:tcPr>
            <w:tcW w:w="487" w:type="pct"/>
            <w:tcBorders>
              <w:top w:val="double" w:sz="4" w:space="0" w:color="auto"/>
              <w:bottom w:val="double" w:sz="4" w:space="0" w:color="auto"/>
              <w:right w:val="double" w:sz="4" w:space="0" w:color="auto"/>
            </w:tcBorders>
          </w:tcPr>
          <w:p w14:paraId="1DDAC2F3" w14:textId="77777777" w:rsidR="00113494" w:rsidRPr="00A03455" w:rsidRDefault="00113494" w:rsidP="00113494">
            <w:pPr>
              <w:shd w:val="clear" w:color="auto" w:fill="FFFFFF" w:themeFill="background1"/>
              <w:jc w:val="center"/>
              <w:rPr>
                <w:rFonts w:ascii="Arial" w:hAnsi="Arial" w:cs="Arial"/>
              </w:rPr>
            </w:pPr>
          </w:p>
          <w:p w14:paraId="6C75A9A9" w14:textId="77777777" w:rsidR="00113494" w:rsidRPr="00A03455" w:rsidRDefault="00113494" w:rsidP="00113494">
            <w:pPr>
              <w:shd w:val="clear" w:color="auto" w:fill="FFFFFF" w:themeFill="background1"/>
              <w:jc w:val="center"/>
              <w:rPr>
                <w:rFonts w:ascii="Arial" w:hAnsi="Arial" w:cs="Arial"/>
              </w:rPr>
            </w:pPr>
            <w:r w:rsidRPr="00A03455">
              <w:rPr>
                <w:rFonts w:ascii="Arial" w:hAnsi="Arial" w:cs="Arial"/>
              </w:rPr>
              <w:t>Budžet</w:t>
            </w:r>
          </w:p>
          <w:p w14:paraId="78FA99E0" w14:textId="77777777" w:rsidR="00113494" w:rsidRPr="00A03455" w:rsidRDefault="00113494" w:rsidP="00113494">
            <w:pPr>
              <w:shd w:val="clear" w:color="auto" w:fill="FFFFFF" w:themeFill="background1"/>
              <w:jc w:val="center"/>
              <w:rPr>
                <w:rFonts w:ascii="Arial" w:hAnsi="Arial" w:cs="Arial"/>
              </w:rPr>
            </w:pPr>
          </w:p>
          <w:p w14:paraId="40EE0C5A" w14:textId="77777777" w:rsidR="00113494" w:rsidRPr="00A03455" w:rsidRDefault="00113494" w:rsidP="00113494">
            <w:pPr>
              <w:shd w:val="clear" w:color="auto" w:fill="FFFFFF" w:themeFill="background1"/>
              <w:jc w:val="center"/>
              <w:rPr>
                <w:rFonts w:ascii="Arial" w:hAnsi="Arial" w:cs="Arial"/>
                <w:color w:val="000000" w:themeColor="text1"/>
              </w:rPr>
            </w:pPr>
            <w:r w:rsidRPr="00A03455">
              <w:rPr>
                <w:rFonts w:ascii="Arial" w:hAnsi="Arial" w:cs="Arial"/>
              </w:rPr>
              <w:t>donatorska sredstva</w:t>
            </w:r>
          </w:p>
        </w:tc>
      </w:tr>
    </w:tbl>
    <w:tbl>
      <w:tblPr>
        <w:tblStyle w:val="TableGrid"/>
        <w:tblW w:w="5046" w:type="pct"/>
        <w:tblInd w:w="-5" w:type="dxa"/>
        <w:tblLayout w:type="fixed"/>
        <w:tblLook w:val="04A0" w:firstRow="1" w:lastRow="0" w:firstColumn="1" w:lastColumn="0" w:noHBand="0" w:noVBand="1"/>
      </w:tblPr>
      <w:tblGrid>
        <w:gridCol w:w="4083"/>
        <w:gridCol w:w="415"/>
        <w:gridCol w:w="42"/>
        <w:gridCol w:w="8"/>
        <w:gridCol w:w="436"/>
        <w:gridCol w:w="543"/>
        <w:gridCol w:w="24"/>
        <w:gridCol w:w="274"/>
        <w:gridCol w:w="13"/>
        <w:gridCol w:w="10"/>
        <w:gridCol w:w="1429"/>
        <w:gridCol w:w="102"/>
        <w:gridCol w:w="18"/>
        <w:gridCol w:w="679"/>
        <w:gridCol w:w="24"/>
        <w:gridCol w:w="266"/>
        <w:gridCol w:w="444"/>
        <w:gridCol w:w="825"/>
        <w:gridCol w:w="165"/>
        <w:gridCol w:w="146"/>
        <w:gridCol w:w="235"/>
        <w:gridCol w:w="47"/>
        <w:gridCol w:w="1107"/>
        <w:gridCol w:w="24"/>
        <w:gridCol w:w="120"/>
        <w:gridCol w:w="188"/>
        <w:gridCol w:w="1392"/>
      </w:tblGrid>
      <w:tr w:rsidR="00564C3A" w:rsidRPr="001E7325" w14:paraId="2A154AF4" w14:textId="77777777" w:rsidTr="008B0776">
        <w:trPr>
          <w:trHeight w:val="304"/>
        </w:trPr>
        <w:tc>
          <w:tcPr>
            <w:tcW w:w="5000" w:type="pct"/>
            <w:gridSpan w:val="27"/>
            <w:tcBorders>
              <w:top w:val="double" w:sz="4" w:space="0" w:color="auto"/>
              <w:bottom w:val="double" w:sz="4" w:space="0" w:color="auto"/>
              <w:right w:val="double" w:sz="4" w:space="0" w:color="auto"/>
            </w:tcBorders>
          </w:tcPr>
          <w:p w14:paraId="179E2C47" w14:textId="77777777" w:rsidR="00564C3A" w:rsidRPr="001E7325" w:rsidRDefault="00564C3A" w:rsidP="00073AF1">
            <w:pPr>
              <w:shd w:val="clear" w:color="auto" w:fill="FFFFFF" w:themeFill="background1"/>
              <w:jc w:val="center"/>
              <w:rPr>
                <w:rFonts w:ascii="Arial" w:hAnsi="Arial" w:cs="Arial"/>
                <w:sz w:val="20"/>
                <w:szCs w:val="20"/>
                <w:lang w:val="hr-HR"/>
              </w:rPr>
            </w:pPr>
          </w:p>
        </w:tc>
      </w:tr>
      <w:tr w:rsidR="00102EE3" w:rsidRPr="001E7325" w14:paraId="22A1DC65" w14:textId="77777777" w:rsidTr="008B0776">
        <w:trPr>
          <w:trHeight w:val="582"/>
        </w:trPr>
        <w:tc>
          <w:tcPr>
            <w:tcW w:w="5000" w:type="pct"/>
            <w:gridSpan w:val="27"/>
            <w:tcBorders>
              <w:top w:val="double" w:sz="4" w:space="0" w:color="auto"/>
              <w:right w:val="double" w:sz="4" w:space="0" w:color="auto"/>
            </w:tcBorders>
            <w:shd w:val="clear" w:color="auto" w:fill="E2EFD9" w:themeFill="accent6" w:themeFillTint="33"/>
            <w:vAlign w:val="center"/>
          </w:tcPr>
          <w:p w14:paraId="5D6FBC91" w14:textId="5A73DDFF" w:rsidR="00102EE3" w:rsidRPr="001E7325" w:rsidRDefault="00102EE3" w:rsidP="00564C3A">
            <w:pPr>
              <w:jc w:val="center"/>
              <w:rPr>
                <w:rFonts w:ascii="Arial" w:hAnsi="Arial" w:cs="Arial"/>
                <w:bCs/>
                <w:lang w:val="hr-HR"/>
              </w:rPr>
            </w:pPr>
            <w:r w:rsidRPr="001E7325">
              <w:rPr>
                <w:rFonts w:ascii="Arial" w:hAnsi="Arial" w:cs="Arial"/>
                <w:b/>
                <w:bCs/>
                <w:lang w:val="hr-HR"/>
              </w:rPr>
              <w:t>Operativni cilj 3.4</w:t>
            </w:r>
            <w:r w:rsidR="00564C3A" w:rsidRPr="001E7325">
              <w:rPr>
                <w:rFonts w:ascii="Arial" w:hAnsi="Arial" w:cs="Arial"/>
                <w:b/>
                <w:bCs/>
                <w:lang w:val="hr-HR"/>
              </w:rPr>
              <w:t xml:space="preserve">.: </w:t>
            </w:r>
            <w:r w:rsidRPr="001E7325">
              <w:rPr>
                <w:rFonts w:ascii="Arial" w:hAnsi="Arial" w:cs="Arial"/>
                <w:lang w:val="hr-HR"/>
              </w:rPr>
              <w:t>Jačanje formalne, blagovremene i sistematske razmjene obavještajnih podataka između relevantnih institucija</w:t>
            </w:r>
          </w:p>
        </w:tc>
      </w:tr>
      <w:tr w:rsidR="006A55E3" w:rsidRPr="001E7325" w14:paraId="34922F4E" w14:textId="77777777" w:rsidTr="00113494">
        <w:trPr>
          <w:trHeight w:val="582"/>
        </w:trPr>
        <w:tc>
          <w:tcPr>
            <w:tcW w:w="1908" w:type="pct"/>
            <w:gridSpan w:val="5"/>
            <w:tcBorders>
              <w:top w:val="double" w:sz="4" w:space="0" w:color="auto"/>
              <w:right w:val="double" w:sz="4" w:space="0" w:color="auto"/>
            </w:tcBorders>
            <w:shd w:val="clear" w:color="auto" w:fill="FBE4D5" w:themeFill="accent2" w:themeFillTint="33"/>
            <w:vAlign w:val="center"/>
          </w:tcPr>
          <w:p w14:paraId="269FB26C" w14:textId="77777777" w:rsidR="00102EE3" w:rsidRPr="001E7325" w:rsidRDefault="00102EE3" w:rsidP="00564C3A">
            <w:pPr>
              <w:jc w:val="center"/>
              <w:rPr>
                <w:rFonts w:ascii="Arial" w:hAnsi="Arial" w:cs="Arial"/>
                <w:szCs w:val="20"/>
                <w:lang w:val="hr-HR"/>
              </w:rPr>
            </w:pPr>
            <w:r w:rsidRPr="001E7325">
              <w:rPr>
                <w:rFonts w:ascii="Arial" w:hAnsi="Arial" w:cs="Arial"/>
                <w:szCs w:val="20"/>
                <w:lang w:val="hr-HR"/>
              </w:rPr>
              <w:t>Indikatori učinka</w:t>
            </w:r>
          </w:p>
        </w:tc>
        <w:tc>
          <w:tcPr>
            <w:tcW w:w="1465" w:type="pct"/>
            <w:gridSpan w:val="12"/>
            <w:tcBorders>
              <w:top w:val="double" w:sz="4" w:space="0" w:color="auto"/>
              <w:right w:val="double" w:sz="4" w:space="0" w:color="auto"/>
            </w:tcBorders>
            <w:shd w:val="clear" w:color="auto" w:fill="FBE4D5" w:themeFill="accent2" w:themeFillTint="33"/>
            <w:vAlign w:val="center"/>
          </w:tcPr>
          <w:p w14:paraId="578CABCE" w14:textId="16124CBC" w:rsidR="00102EE3" w:rsidRPr="001E7325" w:rsidRDefault="00102EE3" w:rsidP="00564C3A">
            <w:pPr>
              <w:jc w:val="center"/>
              <w:rPr>
                <w:rFonts w:ascii="Arial" w:hAnsi="Arial" w:cs="Arial"/>
                <w:szCs w:val="20"/>
                <w:lang w:val="hr-HR"/>
              </w:rPr>
            </w:pPr>
            <w:r w:rsidRPr="001E7325">
              <w:rPr>
                <w:rFonts w:ascii="Arial" w:hAnsi="Arial" w:cs="Arial"/>
                <w:bCs/>
                <w:szCs w:val="20"/>
                <w:lang w:val="hr-HR"/>
              </w:rPr>
              <w:t>Izvor verifikacije</w:t>
            </w:r>
          </w:p>
        </w:tc>
        <w:tc>
          <w:tcPr>
            <w:tcW w:w="543" w:type="pct"/>
            <w:gridSpan w:val="5"/>
            <w:tcBorders>
              <w:top w:val="double" w:sz="4" w:space="0" w:color="auto"/>
              <w:right w:val="double" w:sz="4" w:space="0" w:color="auto"/>
            </w:tcBorders>
            <w:shd w:val="clear" w:color="auto" w:fill="FBE4D5" w:themeFill="accent2" w:themeFillTint="33"/>
            <w:vAlign w:val="center"/>
          </w:tcPr>
          <w:p w14:paraId="00D5EBB2" w14:textId="1518E2CD" w:rsidR="00102EE3" w:rsidRPr="001E7325" w:rsidRDefault="00102EE3" w:rsidP="00564C3A">
            <w:pPr>
              <w:jc w:val="center"/>
              <w:rPr>
                <w:rFonts w:ascii="Arial" w:hAnsi="Arial" w:cs="Arial"/>
                <w:szCs w:val="20"/>
                <w:lang w:val="hr-HR"/>
              </w:rPr>
            </w:pPr>
            <w:r w:rsidRPr="001E7325">
              <w:rPr>
                <w:rFonts w:ascii="Arial" w:hAnsi="Arial" w:cs="Arial"/>
                <w:szCs w:val="20"/>
                <w:lang w:val="hr-HR"/>
              </w:rPr>
              <w:t>Početna vrijednost u 2026.</w:t>
            </w:r>
          </w:p>
        </w:tc>
        <w:tc>
          <w:tcPr>
            <w:tcW w:w="551" w:type="pct"/>
            <w:gridSpan w:val="4"/>
            <w:tcBorders>
              <w:top w:val="double" w:sz="4" w:space="0" w:color="auto"/>
              <w:right w:val="double" w:sz="4" w:space="0" w:color="auto"/>
            </w:tcBorders>
            <w:shd w:val="clear" w:color="auto" w:fill="FBE4D5" w:themeFill="accent2" w:themeFillTint="33"/>
            <w:vAlign w:val="center"/>
          </w:tcPr>
          <w:p w14:paraId="4AA7DE1E" w14:textId="79D20639" w:rsidR="00102EE3" w:rsidRPr="001E7325" w:rsidRDefault="00102EE3" w:rsidP="00564C3A">
            <w:pPr>
              <w:jc w:val="center"/>
              <w:rPr>
                <w:rFonts w:ascii="Arial" w:hAnsi="Arial" w:cs="Arial"/>
                <w:szCs w:val="20"/>
                <w:lang w:val="hr-HR"/>
              </w:rPr>
            </w:pPr>
            <w:r w:rsidRPr="001E7325">
              <w:rPr>
                <w:rFonts w:ascii="Arial" w:hAnsi="Arial" w:cs="Arial"/>
                <w:bCs/>
                <w:szCs w:val="20"/>
                <w:lang w:val="hr-HR"/>
              </w:rPr>
              <w:t>Ciljana vrijednost u 2028.</w:t>
            </w:r>
          </w:p>
        </w:tc>
        <w:tc>
          <w:tcPr>
            <w:tcW w:w="533" w:type="pct"/>
            <w:tcBorders>
              <w:top w:val="double" w:sz="4" w:space="0" w:color="auto"/>
              <w:right w:val="double" w:sz="4" w:space="0" w:color="auto"/>
            </w:tcBorders>
            <w:shd w:val="clear" w:color="auto" w:fill="FBE4D5" w:themeFill="accent2" w:themeFillTint="33"/>
            <w:vAlign w:val="center"/>
          </w:tcPr>
          <w:p w14:paraId="25010E66" w14:textId="54B20C66" w:rsidR="00102EE3" w:rsidRPr="001E7325" w:rsidRDefault="00102EE3" w:rsidP="00564C3A">
            <w:pPr>
              <w:jc w:val="center"/>
              <w:rPr>
                <w:rFonts w:ascii="Arial" w:hAnsi="Arial" w:cs="Arial"/>
                <w:szCs w:val="20"/>
                <w:lang w:val="hr-HR"/>
              </w:rPr>
            </w:pPr>
            <w:r w:rsidRPr="001E7325">
              <w:rPr>
                <w:rFonts w:ascii="Arial" w:hAnsi="Arial" w:cs="Arial"/>
                <w:bCs/>
                <w:szCs w:val="20"/>
                <w:lang w:val="hr-HR"/>
              </w:rPr>
              <w:t>Ciljana vrijednost u 2030.</w:t>
            </w:r>
          </w:p>
        </w:tc>
      </w:tr>
      <w:tr w:rsidR="000F0058" w:rsidRPr="001E7325" w14:paraId="080758FD" w14:textId="77777777" w:rsidTr="00113494">
        <w:trPr>
          <w:trHeight w:val="582"/>
        </w:trPr>
        <w:tc>
          <w:tcPr>
            <w:tcW w:w="1908" w:type="pct"/>
            <w:gridSpan w:val="5"/>
            <w:tcBorders>
              <w:top w:val="double" w:sz="4" w:space="0" w:color="auto"/>
              <w:right w:val="double" w:sz="4" w:space="0" w:color="auto"/>
            </w:tcBorders>
            <w:shd w:val="clear" w:color="auto" w:fill="FFFFFF" w:themeFill="background1"/>
          </w:tcPr>
          <w:p w14:paraId="672D8B6A" w14:textId="497B52FB" w:rsidR="00102EE3" w:rsidRPr="001E7325" w:rsidRDefault="00102EE3" w:rsidP="00102EE3">
            <w:pPr>
              <w:jc w:val="both"/>
              <w:rPr>
                <w:rFonts w:ascii="Arial" w:hAnsi="Arial" w:cs="Arial"/>
                <w:szCs w:val="20"/>
                <w:lang w:val="hr-HR"/>
              </w:rPr>
            </w:pPr>
            <w:r w:rsidRPr="001E7325">
              <w:rPr>
                <w:rFonts w:ascii="Arial" w:hAnsi="Arial" w:cs="Arial"/>
                <w:szCs w:val="20"/>
                <w:lang w:val="hr-HR"/>
              </w:rPr>
              <w:lastRenderedPageBreak/>
              <w:t>Unaprijeđena razmjena obavještajnih podataka i informacija između Uprave policije i Uprave carina po pitanju oružja, municije i eksploziva</w:t>
            </w:r>
          </w:p>
        </w:tc>
        <w:tc>
          <w:tcPr>
            <w:tcW w:w="1465" w:type="pct"/>
            <w:gridSpan w:val="12"/>
            <w:tcBorders>
              <w:top w:val="double" w:sz="4" w:space="0" w:color="auto"/>
              <w:right w:val="double" w:sz="4" w:space="0" w:color="auto"/>
            </w:tcBorders>
            <w:shd w:val="clear" w:color="auto" w:fill="FFFFFF" w:themeFill="background1"/>
            <w:vAlign w:val="center"/>
          </w:tcPr>
          <w:p w14:paraId="594A57AB" w14:textId="655D9A81" w:rsidR="00102EE3" w:rsidRPr="001E7325" w:rsidRDefault="00102EE3" w:rsidP="00564C3A">
            <w:pPr>
              <w:jc w:val="center"/>
              <w:rPr>
                <w:rFonts w:ascii="Arial" w:hAnsi="Arial" w:cs="Arial"/>
                <w:szCs w:val="20"/>
                <w:lang w:val="hr-HR"/>
              </w:rPr>
            </w:pPr>
            <w:r w:rsidRPr="001E7325">
              <w:rPr>
                <w:rFonts w:ascii="Arial" w:hAnsi="Arial" w:cs="Arial"/>
                <w:szCs w:val="20"/>
                <w:lang w:val="hr-HR"/>
              </w:rPr>
              <w:t>Broj formalno razmijenjenih obavještajnih podataka</w:t>
            </w:r>
          </w:p>
        </w:tc>
        <w:tc>
          <w:tcPr>
            <w:tcW w:w="543" w:type="pct"/>
            <w:gridSpan w:val="5"/>
            <w:tcBorders>
              <w:top w:val="double" w:sz="4" w:space="0" w:color="auto"/>
              <w:right w:val="double" w:sz="4" w:space="0" w:color="auto"/>
            </w:tcBorders>
            <w:shd w:val="clear" w:color="auto" w:fill="FFFFFF" w:themeFill="background1"/>
            <w:vAlign w:val="center"/>
          </w:tcPr>
          <w:p w14:paraId="6DE2EEFC" w14:textId="0B506B73" w:rsidR="00102EE3" w:rsidRPr="001E7325" w:rsidRDefault="00564C3A" w:rsidP="00564C3A">
            <w:pPr>
              <w:jc w:val="center"/>
              <w:rPr>
                <w:rFonts w:ascii="Arial" w:hAnsi="Arial" w:cs="Arial"/>
                <w:szCs w:val="20"/>
                <w:lang w:val="hr-HR"/>
              </w:rPr>
            </w:pPr>
            <w:r w:rsidRPr="001E7325">
              <w:rPr>
                <w:rFonts w:ascii="Arial" w:hAnsi="Arial" w:cs="Arial"/>
                <w:szCs w:val="20"/>
                <w:lang w:val="hr-HR"/>
              </w:rPr>
              <w:t>0</w:t>
            </w:r>
          </w:p>
        </w:tc>
        <w:tc>
          <w:tcPr>
            <w:tcW w:w="551" w:type="pct"/>
            <w:gridSpan w:val="4"/>
            <w:tcBorders>
              <w:top w:val="double" w:sz="4" w:space="0" w:color="auto"/>
              <w:right w:val="double" w:sz="4" w:space="0" w:color="auto"/>
            </w:tcBorders>
            <w:shd w:val="clear" w:color="auto" w:fill="FFFFFF" w:themeFill="background1"/>
            <w:vAlign w:val="center"/>
          </w:tcPr>
          <w:p w14:paraId="1412261F" w14:textId="5558F8AD" w:rsidR="00102EE3" w:rsidRPr="001E7325" w:rsidRDefault="00564C3A" w:rsidP="00564C3A">
            <w:pPr>
              <w:jc w:val="center"/>
              <w:rPr>
                <w:rFonts w:ascii="Arial" w:hAnsi="Arial" w:cs="Arial"/>
                <w:szCs w:val="20"/>
                <w:lang w:val="hr-HR"/>
              </w:rPr>
            </w:pPr>
            <w:r w:rsidRPr="001E7325">
              <w:rPr>
                <w:rFonts w:ascii="Arial" w:hAnsi="Arial" w:cs="Arial"/>
                <w:szCs w:val="20"/>
                <w:lang w:val="hr-HR"/>
              </w:rPr>
              <w:t>50%</w:t>
            </w:r>
          </w:p>
        </w:tc>
        <w:tc>
          <w:tcPr>
            <w:tcW w:w="533" w:type="pct"/>
            <w:tcBorders>
              <w:top w:val="double" w:sz="4" w:space="0" w:color="auto"/>
              <w:right w:val="double" w:sz="4" w:space="0" w:color="auto"/>
            </w:tcBorders>
            <w:shd w:val="clear" w:color="auto" w:fill="FFFFFF" w:themeFill="background1"/>
            <w:vAlign w:val="center"/>
          </w:tcPr>
          <w:p w14:paraId="2D844C64" w14:textId="0A54B7EB" w:rsidR="00102EE3" w:rsidRPr="001E7325" w:rsidRDefault="00564C3A" w:rsidP="00564C3A">
            <w:pPr>
              <w:jc w:val="center"/>
              <w:rPr>
                <w:rFonts w:ascii="Arial" w:hAnsi="Arial" w:cs="Arial"/>
                <w:szCs w:val="20"/>
                <w:lang w:val="hr-HR"/>
              </w:rPr>
            </w:pPr>
            <w:r w:rsidRPr="001E7325">
              <w:rPr>
                <w:rFonts w:ascii="Arial" w:hAnsi="Arial" w:cs="Arial"/>
                <w:szCs w:val="20"/>
                <w:lang w:val="hr-HR"/>
              </w:rPr>
              <w:t>100%</w:t>
            </w:r>
          </w:p>
        </w:tc>
      </w:tr>
      <w:tr w:rsidR="000F0058" w:rsidRPr="001E7325" w14:paraId="57CFEC06" w14:textId="77777777" w:rsidTr="00113494">
        <w:trPr>
          <w:trHeight w:val="955"/>
        </w:trPr>
        <w:tc>
          <w:tcPr>
            <w:tcW w:w="1563" w:type="pct"/>
            <w:tcBorders>
              <w:top w:val="double" w:sz="4" w:space="0" w:color="auto"/>
            </w:tcBorders>
            <w:shd w:val="clear" w:color="auto" w:fill="D9D9D9" w:themeFill="background1" w:themeFillShade="D9"/>
            <w:vAlign w:val="center"/>
          </w:tcPr>
          <w:p w14:paraId="2DB912D7" w14:textId="77777777" w:rsidR="00102EE3" w:rsidRPr="001E7325" w:rsidRDefault="00102EE3" w:rsidP="00564C3A">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672" w:type="pct"/>
            <w:gridSpan w:val="8"/>
            <w:tcBorders>
              <w:top w:val="double" w:sz="4" w:space="0" w:color="auto"/>
            </w:tcBorders>
            <w:shd w:val="clear" w:color="auto" w:fill="D9D9D9" w:themeFill="background1" w:themeFillShade="D9"/>
            <w:vAlign w:val="center"/>
          </w:tcPr>
          <w:p w14:paraId="301489AA" w14:textId="77777777" w:rsidR="00102EE3" w:rsidRPr="001E7325" w:rsidRDefault="00102EE3" w:rsidP="00564C3A">
            <w:pPr>
              <w:jc w:val="center"/>
              <w:rPr>
                <w:rFonts w:ascii="Arial" w:hAnsi="Arial" w:cs="Arial"/>
                <w:b/>
                <w:sz w:val="20"/>
                <w:szCs w:val="20"/>
                <w:lang w:val="hr-HR"/>
              </w:rPr>
            </w:pPr>
            <w:r w:rsidRPr="001E7325">
              <w:rPr>
                <w:rFonts w:ascii="Arial" w:hAnsi="Arial" w:cs="Arial"/>
                <w:b/>
                <w:sz w:val="20"/>
                <w:szCs w:val="20"/>
                <w:lang w:val="hr-HR"/>
              </w:rPr>
              <w:t>Nosioci aktivnosti</w:t>
            </w:r>
          </w:p>
          <w:p w14:paraId="1EF20425" w14:textId="77777777" w:rsidR="00102EE3" w:rsidRPr="001E7325" w:rsidRDefault="00102EE3" w:rsidP="00564C3A">
            <w:pPr>
              <w:jc w:val="center"/>
              <w:rPr>
                <w:rFonts w:ascii="Arial" w:hAnsi="Arial" w:cs="Arial"/>
                <w:b/>
                <w:sz w:val="20"/>
                <w:szCs w:val="20"/>
                <w:lang w:val="hr-HR"/>
              </w:rPr>
            </w:pPr>
          </w:p>
        </w:tc>
        <w:tc>
          <w:tcPr>
            <w:tcW w:w="551" w:type="pct"/>
            <w:gridSpan w:val="2"/>
            <w:tcBorders>
              <w:top w:val="double" w:sz="4" w:space="0" w:color="auto"/>
            </w:tcBorders>
            <w:shd w:val="clear" w:color="auto" w:fill="D9D9D9" w:themeFill="background1" w:themeFillShade="D9"/>
            <w:vAlign w:val="center"/>
          </w:tcPr>
          <w:p w14:paraId="4595BA8F" w14:textId="77777777" w:rsidR="00102EE3" w:rsidRPr="001E7325" w:rsidRDefault="00102EE3" w:rsidP="00564C3A">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1112" w:type="pct"/>
            <w:gridSpan w:val="10"/>
            <w:tcBorders>
              <w:top w:val="double" w:sz="4" w:space="0" w:color="auto"/>
            </w:tcBorders>
            <w:shd w:val="clear" w:color="auto" w:fill="D9D9D9" w:themeFill="background1" w:themeFillShade="D9"/>
            <w:vAlign w:val="center"/>
          </w:tcPr>
          <w:p w14:paraId="1C22E5DB" w14:textId="77777777" w:rsidR="00102EE3" w:rsidRPr="001E7325" w:rsidRDefault="00102EE3" w:rsidP="00564C3A">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569" w:type="pct"/>
            <w:gridSpan w:val="5"/>
            <w:tcBorders>
              <w:top w:val="double" w:sz="4" w:space="0" w:color="auto"/>
              <w:right w:val="double" w:sz="4" w:space="0" w:color="auto"/>
            </w:tcBorders>
            <w:shd w:val="clear" w:color="auto" w:fill="D9D9D9" w:themeFill="background1" w:themeFillShade="D9"/>
            <w:vAlign w:val="center"/>
          </w:tcPr>
          <w:p w14:paraId="71FA46DF" w14:textId="045AD1A2" w:rsidR="00102EE3" w:rsidRPr="001E7325" w:rsidRDefault="00102EE3" w:rsidP="00564C3A">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533" w:type="pct"/>
            <w:tcBorders>
              <w:top w:val="double" w:sz="4" w:space="0" w:color="auto"/>
              <w:right w:val="double" w:sz="4" w:space="0" w:color="auto"/>
            </w:tcBorders>
            <w:shd w:val="clear" w:color="auto" w:fill="D9D9D9" w:themeFill="background1" w:themeFillShade="D9"/>
            <w:vAlign w:val="center"/>
          </w:tcPr>
          <w:p w14:paraId="297DBD32" w14:textId="77777777" w:rsidR="00102EE3" w:rsidRPr="001E7325" w:rsidRDefault="00102EE3" w:rsidP="00564C3A">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0F0058" w:rsidRPr="001E7325" w14:paraId="47972CB7" w14:textId="77777777" w:rsidTr="00113494">
        <w:trPr>
          <w:trHeight w:val="304"/>
        </w:trPr>
        <w:tc>
          <w:tcPr>
            <w:tcW w:w="1563" w:type="pct"/>
            <w:tcBorders>
              <w:top w:val="double" w:sz="4" w:space="0" w:color="auto"/>
              <w:bottom w:val="double" w:sz="4" w:space="0" w:color="auto"/>
            </w:tcBorders>
            <w:shd w:val="clear" w:color="auto" w:fill="FFFFFF" w:themeFill="background1"/>
          </w:tcPr>
          <w:p w14:paraId="03C105C9" w14:textId="0786D848" w:rsidR="00102EE3" w:rsidRPr="001E7325" w:rsidRDefault="00102EE3" w:rsidP="000F0058">
            <w:pPr>
              <w:rPr>
                <w:rFonts w:ascii="Arial" w:hAnsi="Arial" w:cs="Arial"/>
                <w:lang w:val="hr-HR"/>
              </w:rPr>
            </w:pPr>
            <w:r w:rsidRPr="001E7325">
              <w:rPr>
                <w:rFonts w:ascii="Arial" w:hAnsi="Arial" w:cs="Arial"/>
                <w:b/>
                <w:szCs w:val="20"/>
                <w:lang w:val="hr-HR"/>
              </w:rPr>
              <w:t>3.</w:t>
            </w:r>
            <w:r w:rsidR="001609E1" w:rsidRPr="001E7325">
              <w:rPr>
                <w:rFonts w:ascii="Arial" w:hAnsi="Arial" w:cs="Arial"/>
                <w:b/>
                <w:szCs w:val="20"/>
                <w:lang w:val="hr-HR"/>
              </w:rPr>
              <w:t>4</w:t>
            </w:r>
            <w:r w:rsidRPr="001E7325">
              <w:rPr>
                <w:rFonts w:ascii="Arial" w:hAnsi="Arial" w:cs="Arial"/>
                <w:b/>
                <w:szCs w:val="20"/>
                <w:lang w:val="hr-HR"/>
              </w:rPr>
              <w:t>.1</w:t>
            </w:r>
            <w:r w:rsidRPr="001E7325">
              <w:rPr>
                <w:rFonts w:ascii="Arial" w:hAnsi="Arial" w:cs="Arial"/>
                <w:sz w:val="20"/>
                <w:szCs w:val="20"/>
                <w:lang w:val="hr-HR"/>
              </w:rPr>
              <w:t>. Sporazum o saradnji između Uprave carina i Uprave policije</w:t>
            </w:r>
            <w:r w:rsidR="00A63C0F" w:rsidRPr="001E7325">
              <w:rPr>
                <w:rFonts w:ascii="Arial" w:hAnsi="Arial" w:cs="Arial"/>
                <w:sz w:val="20"/>
                <w:szCs w:val="20"/>
                <w:lang w:val="hr-HR"/>
              </w:rPr>
              <w:t>, omogućavanje pri</w:t>
            </w:r>
            <w:r w:rsidR="000F0058" w:rsidRPr="001E7325">
              <w:rPr>
                <w:rFonts w:ascii="Arial" w:hAnsi="Arial" w:cs="Arial"/>
                <w:sz w:val="20"/>
                <w:szCs w:val="20"/>
                <w:lang w:val="hr-HR"/>
              </w:rPr>
              <w:t>-</w:t>
            </w:r>
            <w:r w:rsidR="00A63C0F" w:rsidRPr="001E7325">
              <w:rPr>
                <w:rFonts w:ascii="Arial" w:hAnsi="Arial" w:cs="Arial"/>
                <w:sz w:val="20"/>
                <w:szCs w:val="20"/>
                <w:lang w:val="hr-HR"/>
              </w:rPr>
              <w:t>stupa platformama Infostream, Seed</w:t>
            </w:r>
          </w:p>
        </w:tc>
        <w:tc>
          <w:tcPr>
            <w:tcW w:w="672" w:type="pct"/>
            <w:gridSpan w:val="8"/>
            <w:tcBorders>
              <w:top w:val="double" w:sz="4" w:space="0" w:color="auto"/>
              <w:bottom w:val="double" w:sz="4" w:space="0" w:color="auto"/>
            </w:tcBorders>
            <w:shd w:val="clear" w:color="auto" w:fill="FFFFFF" w:themeFill="background1"/>
            <w:vAlign w:val="center"/>
          </w:tcPr>
          <w:p w14:paraId="7D75D0E8" w14:textId="77777777" w:rsidR="00102EE3" w:rsidRPr="001E7325" w:rsidRDefault="00102EE3"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Uprava policije</w:t>
            </w:r>
          </w:p>
          <w:p w14:paraId="1F07A765" w14:textId="2C02A04A" w:rsidR="00102EE3" w:rsidRPr="001E7325" w:rsidRDefault="00102EE3"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Uprava carina</w:t>
            </w:r>
          </w:p>
        </w:tc>
        <w:tc>
          <w:tcPr>
            <w:tcW w:w="551" w:type="pct"/>
            <w:gridSpan w:val="2"/>
            <w:tcBorders>
              <w:top w:val="double" w:sz="4" w:space="0" w:color="auto"/>
              <w:bottom w:val="double" w:sz="4" w:space="0" w:color="auto"/>
            </w:tcBorders>
            <w:shd w:val="clear" w:color="auto" w:fill="FFFFFF" w:themeFill="background1"/>
            <w:vAlign w:val="center"/>
          </w:tcPr>
          <w:p w14:paraId="03AD8A16" w14:textId="0625045D" w:rsidR="00102EE3" w:rsidRPr="001E7325" w:rsidRDefault="00102EE3"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III – IV Q 2026</w:t>
            </w:r>
          </w:p>
        </w:tc>
        <w:tc>
          <w:tcPr>
            <w:tcW w:w="1112" w:type="pct"/>
            <w:gridSpan w:val="10"/>
            <w:tcBorders>
              <w:top w:val="double" w:sz="4" w:space="0" w:color="auto"/>
              <w:bottom w:val="double" w:sz="4" w:space="0" w:color="auto"/>
            </w:tcBorders>
            <w:shd w:val="clear" w:color="auto" w:fill="FFFFFF" w:themeFill="background1"/>
            <w:vAlign w:val="center"/>
          </w:tcPr>
          <w:p w14:paraId="339730E7" w14:textId="39553FCD" w:rsidR="00102EE3" w:rsidRPr="001E7325" w:rsidRDefault="00102EE3" w:rsidP="000F0058">
            <w:pPr>
              <w:jc w:val="center"/>
              <w:rPr>
                <w:rFonts w:ascii="Arial" w:hAnsi="Arial" w:cs="Arial"/>
                <w:sz w:val="20"/>
                <w:szCs w:val="20"/>
                <w:lang w:val="hr-HR"/>
              </w:rPr>
            </w:pPr>
            <w:r w:rsidRPr="001E7325">
              <w:rPr>
                <w:rFonts w:ascii="Arial" w:hAnsi="Arial" w:cs="Arial"/>
                <w:sz w:val="20"/>
                <w:szCs w:val="20"/>
                <w:lang w:val="hr-HR"/>
              </w:rPr>
              <w:t>Potpisan Sporazum</w:t>
            </w:r>
          </w:p>
        </w:tc>
        <w:tc>
          <w:tcPr>
            <w:tcW w:w="569" w:type="pct"/>
            <w:gridSpan w:val="5"/>
            <w:tcBorders>
              <w:top w:val="double" w:sz="4" w:space="0" w:color="auto"/>
              <w:bottom w:val="double" w:sz="4" w:space="0" w:color="auto"/>
              <w:right w:val="double" w:sz="4" w:space="0" w:color="auto"/>
            </w:tcBorders>
            <w:shd w:val="clear" w:color="auto" w:fill="FFFFFF" w:themeFill="background1"/>
            <w:vAlign w:val="center"/>
          </w:tcPr>
          <w:p w14:paraId="4A3BEFA0" w14:textId="4B4386F1" w:rsidR="00102EE3" w:rsidRPr="001E7325" w:rsidRDefault="00A63C0F"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533" w:type="pct"/>
            <w:tcBorders>
              <w:top w:val="double" w:sz="4" w:space="0" w:color="auto"/>
              <w:bottom w:val="double" w:sz="4" w:space="0" w:color="auto"/>
              <w:right w:val="double" w:sz="4" w:space="0" w:color="auto"/>
            </w:tcBorders>
            <w:shd w:val="clear" w:color="auto" w:fill="FFFFFF" w:themeFill="background1"/>
            <w:vAlign w:val="center"/>
          </w:tcPr>
          <w:p w14:paraId="7864A191" w14:textId="25D9DE27" w:rsidR="00102EE3" w:rsidRPr="001E7325" w:rsidRDefault="00A63C0F"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0F0058" w:rsidRPr="001E7325" w14:paraId="75433275" w14:textId="77777777" w:rsidTr="00113494">
        <w:trPr>
          <w:trHeight w:val="304"/>
        </w:trPr>
        <w:tc>
          <w:tcPr>
            <w:tcW w:w="1563" w:type="pct"/>
            <w:tcBorders>
              <w:top w:val="double" w:sz="4" w:space="0" w:color="auto"/>
              <w:bottom w:val="double" w:sz="4" w:space="0" w:color="auto"/>
            </w:tcBorders>
          </w:tcPr>
          <w:p w14:paraId="2FAF056E" w14:textId="0EF7897E" w:rsidR="00102EE3" w:rsidRPr="001E7325" w:rsidRDefault="00102EE3" w:rsidP="00102EE3">
            <w:pPr>
              <w:jc w:val="both"/>
              <w:rPr>
                <w:rFonts w:ascii="Arial" w:hAnsi="Arial" w:cs="Arial"/>
                <w:sz w:val="20"/>
                <w:szCs w:val="20"/>
                <w:lang w:val="hr-HR"/>
              </w:rPr>
            </w:pPr>
            <w:r w:rsidRPr="001E7325">
              <w:rPr>
                <w:rFonts w:ascii="Arial" w:hAnsi="Arial" w:cs="Arial"/>
                <w:b/>
                <w:szCs w:val="20"/>
                <w:lang w:val="hr-HR"/>
              </w:rPr>
              <w:t>3.</w:t>
            </w:r>
            <w:r w:rsidR="001609E1" w:rsidRPr="001E7325">
              <w:rPr>
                <w:rFonts w:ascii="Arial" w:hAnsi="Arial" w:cs="Arial"/>
                <w:b/>
                <w:szCs w:val="20"/>
                <w:lang w:val="hr-HR"/>
              </w:rPr>
              <w:t>4</w:t>
            </w:r>
            <w:r w:rsidRPr="001E7325">
              <w:rPr>
                <w:rFonts w:ascii="Arial" w:hAnsi="Arial" w:cs="Arial"/>
                <w:b/>
                <w:szCs w:val="20"/>
                <w:lang w:val="hr-HR"/>
              </w:rPr>
              <w:t>.2</w:t>
            </w:r>
            <w:r w:rsidRPr="001E7325">
              <w:rPr>
                <w:rFonts w:ascii="Arial" w:hAnsi="Arial" w:cs="Arial"/>
                <w:sz w:val="20"/>
                <w:szCs w:val="20"/>
                <w:lang w:val="hr-HR"/>
              </w:rPr>
              <w:t>. Sastanci obavještajnih jedinica carine i policije</w:t>
            </w:r>
          </w:p>
        </w:tc>
        <w:tc>
          <w:tcPr>
            <w:tcW w:w="672" w:type="pct"/>
            <w:gridSpan w:val="8"/>
            <w:tcBorders>
              <w:top w:val="double" w:sz="4" w:space="0" w:color="auto"/>
              <w:bottom w:val="double" w:sz="4" w:space="0" w:color="auto"/>
            </w:tcBorders>
            <w:shd w:val="clear" w:color="auto" w:fill="FFFFFF" w:themeFill="background1"/>
            <w:vAlign w:val="center"/>
          </w:tcPr>
          <w:p w14:paraId="14C6AA72" w14:textId="77777777" w:rsidR="00102EE3" w:rsidRPr="001E7325" w:rsidRDefault="00102EE3"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Uprava policije</w:t>
            </w:r>
          </w:p>
          <w:p w14:paraId="687023A7" w14:textId="24858127" w:rsidR="00102EE3" w:rsidRPr="001E7325" w:rsidRDefault="00102EE3"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Uprava carina</w:t>
            </w:r>
          </w:p>
        </w:tc>
        <w:tc>
          <w:tcPr>
            <w:tcW w:w="551" w:type="pct"/>
            <w:gridSpan w:val="2"/>
            <w:tcBorders>
              <w:top w:val="double" w:sz="4" w:space="0" w:color="auto"/>
              <w:bottom w:val="double" w:sz="4" w:space="0" w:color="auto"/>
            </w:tcBorders>
            <w:shd w:val="clear" w:color="auto" w:fill="FFFFFF" w:themeFill="background1"/>
            <w:vAlign w:val="center"/>
          </w:tcPr>
          <w:p w14:paraId="31149D94" w14:textId="3F49FA13" w:rsidR="00102EE3" w:rsidRPr="001E7325" w:rsidRDefault="00A63C0F"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III Q 2026 – IV Q 2028</w:t>
            </w:r>
          </w:p>
        </w:tc>
        <w:tc>
          <w:tcPr>
            <w:tcW w:w="1112" w:type="pct"/>
            <w:gridSpan w:val="10"/>
            <w:tcBorders>
              <w:top w:val="double" w:sz="4" w:space="0" w:color="auto"/>
              <w:bottom w:val="double" w:sz="4" w:space="0" w:color="auto"/>
            </w:tcBorders>
            <w:shd w:val="clear" w:color="auto" w:fill="FFFFFF" w:themeFill="background1"/>
            <w:vAlign w:val="center"/>
          </w:tcPr>
          <w:p w14:paraId="7EEDFD6B" w14:textId="5127A5F0" w:rsidR="00102EE3" w:rsidRPr="001E7325" w:rsidRDefault="00102EE3" w:rsidP="000F0058">
            <w:pPr>
              <w:jc w:val="center"/>
              <w:rPr>
                <w:rFonts w:ascii="Arial" w:hAnsi="Arial" w:cs="Arial"/>
                <w:sz w:val="20"/>
                <w:szCs w:val="20"/>
                <w:lang w:val="hr-HR"/>
              </w:rPr>
            </w:pPr>
            <w:r w:rsidRPr="001E7325">
              <w:rPr>
                <w:rFonts w:ascii="Arial" w:hAnsi="Arial" w:cs="Arial"/>
                <w:sz w:val="20"/>
                <w:szCs w:val="20"/>
                <w:lang w:val="hr-HR"/>
              </w:rPr>
              <w:t>Broj održanih sastanaka</w:t>
            </w:r>
            <w:r w:rsidR="00A63C0F" w:rsidRPr="001E7325">
              <w:rPr>
                <w:rFonts w:ascii="Arial" w:hAnsi="Arial" w:cs="Arial"/>
                <w:sz w:val="20"/>
                <w:szCs w:val="20"/>
                <w:lang w:val="hr-HR"/>
              </w:rPr>
              <w:t xml:space="preserve"> najmanje 2 godištnje</w:t>
            </w:r>
          </w:p>
        </w:tc>
        <w:tc>
          <w:tcPr>
            <w:tcW w:w="569" w:type="pct"/>
            <w:gridSpan w:val="5"/>
            <w:tcBorders>
              <w:top w:val="double" w:sz="4" w:space="0" w:color="auto"/>
              <w:bottom w:val="double" w:sz="4" w:space="0" w:color="auto"/>
              <w:right w:val="double" w:sz="4" w:space="0" w:color="auto"/>
            </w:tcBorders>
            <w:shd w:val="clear" w:color="auto" w:fill="FFFFFF" w:themeFill="background1"/>
          </w:tcPr>
          <w:p w14:paraId="0B1FFD17" w14:textId="4C992504" w:rsidR="00102EE3" w:rsidRPr="001E7325" w:rsidRDefault="00A63C0F" w:rsidP="00102EE3">
            <w:pPr>
              <w:shd w:val="clear" w:color="auto" w:fill="FFFFFF" w:themeFill="background1"/>
              <w:jc w:val="center"/>
              <w:rPr>
                <w:rFonts w:ascii="Arial" w:hAnsi="Arial" w:cs="Arial"/>
                <w:sz w:val="20"/>
                <w:szCs w:val="20"/>
                <w:highlight w:val="yellow"/>
                <w:lang w:val="hr-HR"/>
              </w:rPr>
            </w:pPr>
            <w:r w:rsidRPr="001E7325">
              <w:rPr>
                <w:rFonts w:ascii="Arial" w:hAnsi="Arial" w:cs="Arial"/>
                <w:sz w:val="20"/>
                <w:szCs w:val="20"/>
                <w:lang w:val="hr-HR"/>
              </w:rPr>
              <w:t>Nijesu potrebna dodatna sredstva</w:t>
            </w:r>
          </w:p>
        </w:tc>
        <w:tc>
          <w:tcPr>
            <w:tcW w:w="533" w:type="pct"/>
            <w:tcBorders>
              <w:top w:val="double" w:sz="4" w:space="0" w:color="auto"/>
              <w:bottom w:val="double" w:sz="4" w:space="0" w:color="auto"/>
              <w:right w:val="double" w:sz="4" w:space="0" w:color="auto"/>
            </w:tcBorders>
            <w:shd w:val="clear" w:color="auto" w:fill="FFFFFF" w:themeFill="background1"/>
          </w:tcPr>
          <w:p w14:paraId="653D21B6" w14:textId="0C6B81BE" w:rsidR="00A63C0F" w:rsidRPr="001E7325" w:rsidRDefault="00A63C0F" w:rsidP="00102EE3">
            <w:pPr>
              <w:shd w:val="clear" w:color="auto" w:fill="FFFFFF" w:themeFill="background1"/>
              <w:jc w:val="center"/>
              <w:rPr>
                <w:rFonts w:ascii="Arial" w:hAnsi="Arial" w:cs="Arial"/>
                <w:sz w:val="20"/>
                <w:szCs w:val="20"/>
                <w:highlight w:val="yellow"/>
                <w:lang w:val="hr-HR"/>
              </w:rPr>
            </w:pPr>
          </w:p>
          <w:p w14:paraId="135D1E68" w14:textId="135CB12A" w:rsidR="00102EE3" w:rsidRPr="001E7325" w:rsidRDefault="00A63C0F" w:rsidP="00A63C0F">
            <w:pPr>
              <w:jc w:val="center"/>
              <w:rPr>
                <w:rFonts w:ascii="Arial" w:hAnsi="Arial" w:cs="Arial"/>
                <w:sz w:val="20"/>
                <w:szCs w:val="20"/>
                <w:highlight w:val="yellow"/>
                <w:lang w:val="hr-HR"/>
              </w:rPr>
            </w:pPr>
            <w:r w:rsidRPr="001E7325">
              <w:rPr>
                <w:rFonts w:ascii="Arial" w:hAnsi="Arial" w:cs="Arial"/>
                <w:sz w:val="20"/>
                <w:szCs w:val="20"/>
                <w:lang w:val="hr-HR"/>
              </w:rPr>
              <w:t>Budžet</w:t>
            </w:r>
          </w:p>
        </w:tc>
      </w:tr>
      <w:tr w:rsidR="000F0058" w:rsidRPr="001E7325" w14:paraId="69AB139A" w14:textId="77777777" w:rsidTr="00113494">
        <w:trPr>
          <w:trHeight w:val="304"/>
        </w:trPr>
        <w:tc>
          <w:tcPr>
            <w:tcW w:w="1563" w:type="pct"/>
            <w:tcBorders>
              <w:top w:val="double" w:sz="4" w:space="0" w:color="auto"/>
              <w:bottom w:val="double" w:sz="4" w:space="0" w:color="auto"/>
            </w:tcBorders>
          </w:tcPr>
          <w:p w14:paraId="6D508F3D" w14:textId="6BAC57B5" w:rsidR="00102EE3" w:rsidRPr="001E7325" w:rsidRDefault="00A63C0F" w:rsidP="00102EE3">
            <w:pPr>
              <w:jc w:val="both"/>
              <w:rPr>
                <w:rFonts w:ascii="Arial" w:hAnsi="Arial" w:cs="Arial"/>
                <w:sz w:val="20"/>
                <w:szCs w:val="20"/>
                <w:lang w:val="hr-HR"/>
              </w:rPr>
            </w:pPr>
            <w:r w:rsidRPr="001E7325">
              <w:rPr>
                <w:rFonts w:ascii="Arial" w:hAnsi="Arial" w:cs="Arial"/>
                <w:b/>
                <w:szCs w:val="20"/>
                <w:lang w:val="hr-HR"/>
              </w:rPr>
              <w:t>3.</w:t>
            </w:r>
            <w:r w:rsidR="001609E1" w:rsidRPr="001E7325">
              <w:rPr>
                <w:rFonts w:ascii="Arial" w:hAnsi="Arial" w:cs="Arial"/>
                <w:b/>
                <w:szCs w:val="20"/>
                <w:lang w:val="hr-HR"/>
              </w:rPr>
              <w:t>4.</w:t>
            </w:r>
            <w:r w:rsidRPr="001E7325">
              <w:rPr>
                <w:rFonts w:ascii="Arial" w:hAnsi="Arial" w:cs="Arial"/>
                <w:b/>
                <w:szCs w:val="20"/>
                <w:lang w:val="hr-HR"/>
              </w:rPr>
              <w:t>3.</w:t>
            </w:r>
            <w:r w:rsidRPr="001E7325">
              <w:rPr>
                <w:rFonts w:ascii="Arial" w:hAnsi="Arial" w:cs="Arial"/>
                <w:szCs w:val="20"/>
                <w:lang w:val="hr-HR"/>
              </w:rPr>
              <w:t xml:space="preserve"> </w:t>
            </w:r>
            <w:r w:rsidRPr="001E7325">
              <w:rPr>
                <w:rFonts w:ascii="Arial" w:hAnsi="Arial" w:cs="Arial"/>
                <w:sz w:val="20"/>
                <w:szCs w:val="20"/>
                <w:lang w:val="hr-HR"/>
              </w:rPr>
              <w:t>Uspostavljanje pristupa kanalu komunikacije sa EUROPOL-om - SIENA</w:t>
            </w:r>
          </w:p>
        </w:tc>
        <w:tc>
          <w:tcPr>
            <w:tcW w:w="672" w:type="pct"/>
            <w:gridSpan w:val="8"/>
            <w:tcBorders>
              <w:top w:val="double" w:sz="4" w:space="0" w:color="auto"/>
              <w:bottom w:val="double" w:sz="4" w:space="0" w:color="auto"/>
            </w:tcBorders>
            <w:shd w:val="clear" w:color="auto" w:fill="FFFFFF" w:themeFill="background1"/>
            <w:vAlign w:val="center"/>
          </w:tcPr>
          <w:p w14:paraId="46941736" w14:textId="2EBCCCB3" w:rsidR="00102EE3" w:rsidRPr="001E7325" w:rsidRDefault="00A63C0F"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Uprava Carine</w:t>
            </w:r>
          </w:p>
        </w:tc>
        <w:tc>
          <w:tcPr>
            <w:tcW w:w="551" w:type="pct"/>
            <w:gridSpan w:val="2"/>
            <w:tcBorders>
              <w:top w:val="double" w:sz="4" w:space="0" w:color="auto"/>
              <w:bottom w:val="double" w:sz="4" w:space="0" w:color="auto"/>
            </w:tcBorders>
            <w:shd w:val="clear" w:color="auto" w:fill="FFFFFF" w:themeFill="background1"/>
            <w:vAlign w:val="center"/>
          </w:tcPr>
          <w:p w14:paraId="3A4B5CCB" w14:textId="634464E0" w:rsidR="00102EE3" w:rsidRPr="001E7325" w:rsidRDefault="00A63C0F"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w:t>
            </w:r>
            <w:r w:rsidR="000F0058" w:rsidRPr="001E7325">
              <w:rPr>
                <w:rFonts w:ascii="Arial" w:hAnsi="Arial" w:cs="Arial"/>
                <w:sz w:val="20"/>
                <w:szCs w:val="20"/>
                <w:lang w:val="hr-HR"/>
              </w:rPr>
              <w:t>I</w:t>
            </w:r>
            <w:r w:rsidRPr="001E7325">
              <w:rPr>
                <w:rFonts w:ascii="Arial" w:hAnsi="Arial" w:cs="Arial"/>
                <w:sz w:val="20"/>
                <w:szCs w:val="20"/>
                <w:lang w:val="hr-HR"/>
              </w:rPr>
              <w:t>Q 2026 – I Q 2027</w:t>
            </w:r>
          </w:p>
        </w:tc>
        <w:tc>
          <w:tcPr>
            <w:tcW w:w="1112" w:type="pct"/>
            <w:gridSpan w:val="10"/>
            <w:tcBorders>
              <w:top w:val="double" w:sz="4" w:space="0" w:color="auto"/>
              <w:bottom w:val="double" w:sz="4" w:space="0" w:color="auto"/>
            </w:tcBorders>
            <w:shd w:val="clear" w:color="auto" w:fill="FFFFFF" w:themeFill="background1"/>
            <w:vAlign w:val="center"/>
          </w:tcPr>
          <w:p w14:paraId="783399FB" w14:textId="3C4F8300" w:rsidR="00102EE3" w:rsidRPr="001E7325" w:rsidRDefault="00A63C0F" w:rsidP="000F0058">
            <w:pPr>
              <w:jc w:val="center"/>
              <w:rPr>
                <w:rFonts w:ascii="Arial" w:hAnsi="Arial" w:cs="Arial"/>
                <w:sz w:val="20"/>
                <w:szCs w:val="20"/>
                <w:lang w:val="hr-HR"/>
              </w:rPr>
            </w:pPr>
            <w:r w:rsidRPr="001E7325">
              <w:rPr>
                <w:rFonts w:ascii="Arial" w:hAnsi="Arial" w:cs="Arial"/>
                <w:sz w:val="20"/>
                <w:szCs w:val="20"/>
                <w:lang w:val="hr-HR"/>
              </w:rPr>
              <w:t xml:space="preserve">SIENA kanal operativan </w:t>
            </w:r>
            <w:r w:rsidR="000F0058" w:rsidRPr="001E7325">
              <w:rPr>
                <w:rFonts w:ascii="Arial" w:hAnsi="Arial" w:cs="Arial"/>
                <w:sz w:val="20"/>
                <w:szCs w:val="20"/>
                <w:lang w:val="hr-HR"/>
              </w:rPr>
              <w:t>u sistemu</w:t>
            </w:r>
            <w:r w:rsidRPr="001E7325">
              <w:rPr>
                <w:rFonts w:ascii="Arial" w:hAnsi="Arial" w:cs="Arial"/>
                <w:sz w:val="20"/>
                <w:szCs w:val="20"/>
                <w:lang w:val="hr-HR"/>
              </w:rPr>
              <w:t xml:space="preserve"> UC</w:t>
            </w:r>
          </w:p>
        </w:tc>
        <w:tc>
          <w:tcPr>
            <w:tcW w:w="569" w:type="pct"/>
            <w:gridSpan w:val="5"/>
            <w:tcBorders>
              <w:top w:val="double" w:sz="4" w:space="0" w:color="auto"/>
              <w:bottom w:val="double" w:sz="4" w:space="0" w:color="auto"/>
              <w:right w:val="double" w:sz="4" w:space="0" w:color="auto"/>
            </w:tcBorders>
            <w:shd w:val="clear" w:color="auto" w:fill="FFFFFF" w:themeFill="background1"/>
            <w:vAlign w:val="center"/>
          </w:tcPr>
          <w:p w14:paraId="6EA721E6" w14:textId="0755C750" w:rsidR="00102EE3" w:rsidRPr="001E7325" w:rsidRDefault="00A63C0F" w:rsidP="000F0058">
            <w:pPr>
              <w:shd w:val="clear" w:color="auto" w:fill="FFFFFF" w:themeFill="background1"/>
              <w:jc w:val="center"/>
              <w:rPr>
                <w:rFonts w:ascii="Arial" w:hAnsi="Arial" w:cs="Arial"/>
                <w:sz w:val="20"/>
                <w:szCs w:val="20"/>
                <w:highlight w:val="yellow"/>
                <w:lang w:val="hr-HR"/>
              </w:rPr>
            </w:pPr>
            <w:r w:rsidRPr="001E7325">
              <w:rPr>
                <w:rFonts w:ascii="Arial" w:hAnsi="Arial" w:cs="Arial"/>
                <w:sz w:val="20"/>
                <w:szCs w:val="20"/>
                <w:lang w:val="hr-HR"/>
              </w:rPr>
              <w:t>Nijesu potrebna dodatna sredstva</w:t>
            </w:r>
          </w:p>
        </w:tc>
        <w:tc>
          <w:tcPr>
            <w:tcW w:w="533" w:type="pct"/>
            <w:tcBorders>
              <w:top w:val="double" w:sz="4" w:space="0" w:color="auto"/>
              <w:bottom w:val="double" w:sz="4" w:space="0" w:color="auto"/>
              <w:right w:val="double" w:sz="4" w:space="0" w:color="auto"/>
            </w:tcBorders>
            <w:shd w:val="clear" w:color="auto" w:fill="FFFFFF" w:themeFill="background1"/>
            <w:vAlign w:val="center"/>
          </w:tcPr>
          <w:p w14:paraId="1CCC6E2A" w14:textId="4CFBE602" w:rsidR="00102EE3" w:rsidRPr="001E7325" w:rsidRDefault="00A63C0F" w:rsidP="000F0058">
            <w:pPr>
              <w:shd w:val="clear" w:color="auto" w:fill="FFFFFF" w:themeFill="background1"/>
              <w:jc w:val="center"/>
              <w:rPr>
                <w:rFonts w:ascii="Arial" w:hAnsi="Arial" w:cs="Arial"/>
                <w:sz w:val="20"/>
                <w:szCs w:val="20"/>
                <w:highlight w:val="yellow"/>
                <w:lang w:val="hr-HR"/>
              </w:rPr>
            </w:pPr>
            <w:r w:rsidRPr="001E7325">
              <w:rPr>
                <w:rFonts w:ascii="Arial" w:hAnsi="Arial" w:cs="Arial"/>
                <w:sz w:val="20"/>
                <w:szCs w:val="20"/>
                <w:lang w:val="hr-HR"/>
              </w:rPr>
              <w:t>Budžet</w:t>
            </w:r>
          </w:p>
        </w:tc>
      </w:tr>
      <w:tr w:rsidR="006A55E3" w:rsidRPr="001E7325" w14:paraId="26673224" w14:textId="77777777" w:rsidTr="00113494">
        <w:trPr>
          <w:trHeight w:val="304"/>
        </w:trPr>
        <w:tc>
          <w:tcPr>
            <w:tcW w:w="1563" w:type="pct"/>
            <w:tcBorders>
              <w:top w:val="double" w:sz="4" w:space="0" w:color="auto"/>
              <w:bottom w:val="double" w:sz="4" w:space="0" w:color="auto"/>
            </w:tcBorders>
          </w:tcPr>
          <w:p w14:paraId="05FB87E4" w14:textId="1D20B85F" w:rsidR="006A55E3" w:rsidRPr="001E7325" w:rsidRDefault="006A55E3" w:rsidP="00DB6AB6">
            <w:pPr>
              <w:pStyle w:val="CommentText"/>
              <w:rPr>
                <w:rFonts w:ascii="Arial" w:hAnsi="Arial" w:cs="Arial"/>
                <w:lang w:val="hr-HR"/>
              </w:rPr>
            </w:pPr>
            <w:r w:rsidRPr="001E7325">
              <w:rPr>
                <w:rFonts w:ascii="Arial" w:hAnsi="Arial" w:cs="Arial"/>
                <w:b/>
                <w:sz w:val="22"/>
                <w:lang w:val="hr-HR"/>
              </w:rPr>
              <w:t>3.</w:t>
            </w:r>
            <w:r w:rsidR="001609E1" w:rsidRPr="001E7325">
              <w:rPr>
                <w:rFonts w:ascii="Arial" w:hAnsi="Arial" w:cs="Arial"/>
                <w:b/>
                <w:sz w:val="22"/>
                <w:lang w:val="hr-HR"/>
              </w:rPr>
              <w:t>4</w:t>
            </w:r>
            <w:r w:rsidRPr="001E7325">
              <w:rPr>
                <w:rFonts w:ascii="Arial" w:hAnsi="Arial" w:cs="Arial"/>
                <w:b/>
                <w:sz w:val="22"/>
                <w:lang w:val="hr-HR"/>
              </w:rPr>
              <w:t>.4</w:t>
            </w:r>
            <w:r w:rsidRPr="001E7325">
              <w:rPr>
                <w:rFonts w:ascii="Arial" w:hAnsi="Arial" w:cs="Arial"/>
                <w:lang w:val="hr-HR"/>
              </w:rPr>
              <w:t>. Učešće u međunarodnim obavješta-jnim grupama i aktivnostima (SELEC, OLAF, SCO)</w:t>
            </w:r>
          </w:p>
        </w:tc>
        <w:tc>
          <w:tcPr>
            <w:tcW w:w="672" w:type="pct"/>
            <w:gridSpan w:val="8"/>
            <w:tcBorders>
              <w:top w:val="double" w:sz="4" w:space="0" w:color="auto"/>
              <w:bottom w:val="double" w:sz="4" w:space="0" w:color="auto"/>
            </w:tcBorders>
            <w:shd w:val="clear" w:color="auto" w:fill="FFFFFF" w:themeFill="background1"/>
            <w:vAlign w:val="center"/>
          </w:tcPr>
          <w:p w14:paraId="1D98D6F3" w14:textId="63FDA1F6" w:rsidR="006A55E3" w:rsidRPr="001E7325" w:rsidRDefault="006A55E3"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Uprava Carina</w:t>
            </w:r>
          </w:p>
        </w:tc>
        <w:tc>
          <w:tcPr>
            <w:tcW w:w="551" w:type="pct"/>
            <w:gridSpan w:val="2"/>
            <w:tcBorders>
              <w:top w:val="double" w:sz="4" w:space="0" w:color="auto"/>
              <w:bottom w:val="double" w:sz="4" w:space="0" w:color="auto"/>
            </w:tcBorders>
            <w:shd w:val="clear" w:color="auto" w:fill="FFFFFF" w:themeFill="background1"/>
            <w:vAlign w:val="center"/>
          </w:tcPr>
          <w:p w14:paraId="04F0F9E8" w14:textId="5E9B154D" w:rsidR="006A55E3" w:rsidRPr="001E7325" w:rsidRDefault="006A55E3" w:rsidP="006A55E3">
            <w:pPr>
              <w:jc w:val="center"/>
              <w:rPr>
                <w:rFonts w:ascii="Arial" w:hAnsi="Arial" w:cs="Arial"/>
                <w:sz w:val="20"/>
                <w:szCs w:val="20"/>
                <w:lang w:val="hr-HR"/>
              </w:rPr>
            </w:pPr>
            <w:r w:rsidRPr="001E7325">
              <w:rPr>
                <w:rFonts w:ascii="Arial" w:hAnsi="Arial" w:cs="Arial"/>
                <w:sz w:val="20"/>
                <w:szCs w:val="20"/>
                <w:lang w:val="hr-HR"/>
              </w:rPr>
              <w:t>IIIQ 2026 – IV Q 2028</w:t>
            </w:r>
          </w:p>
        </w:tc>
        <w:tc>
          <w:tcPr>
            <w:tcW w:w="1112" w:type="pct"/>
            <w:gridSpan w:val="10"/>
            <w:tcBorders>
              <w:top w:val="double" w:sz="4" w:space="0" w:color="auto"/>
              <w:bottom w:val="double" w:sz="4" w:space="0" w:color="auto"/>
            </w:tcBorders>
            <w:shd w:val="clear" w:color="auto" w:fill="FFFFFF" w:themeFill="background1"/>
            <w:vAlign w:val="center"/>
          </w:tcPr>
          <w:p w14:paraId="5BE8CE11" w14:textId="28BDC38B" w:rsidR="006A55E3" w:rsidRPr="001E7325" w:rsidRDefault="001609E1" w:rsidP="000F0058">
            <w:pPr>
              <w:jc w:val="center"/>
              <w:rPr>
                <w:rFonts w:ascii="Arial" w:hAnsi="Arial" w:cs="Arial"/>
                <w:sz w:val="20"/>
                <w:szCs w:val="20"/>
                <w:lang w:val="hr-HR"/>
              </w:rPr>
            </w:pPr>
            <w:r w:rsidRPr="001E7325">
              <w:rPr>
                <w:rFonts w:ascii="Arial" w:hAnsi="Arial" w:cs="Arial"/>
                <w:sz w:val="20"/>
                <w:szCs w:val="20"/>
                <w:lang w:val="hr-HR"/>
              </w:rPr>
              <w:t>Ucesce u operativnim aktivnostima</w:t>
            </w:r>
          </w:p>
        </w:tc>
        <w:tc>
          <w:tcPr>
            <w:tcW w:w="569" w:type="pct"/>
            <w:gridSpan w:val="5"/>
            <w:tcBorders>
              <w:top w:val="double" w:sz="4" w:space="0" w:color="auto"/>
              <w:bottom w:val="double" w:sz="4" w:space="0" w:color="auto"/>
              <w:right w:val="double" w:sz="4" w:space="0" w:color="auto"/>
            </w:tcBorders>
            <w:shd w:val="clear" w:color="auto" w:fill="FFFFFF" w:themeFill="background1"/>
            <w:vAlign w:val="center"/>
          </w:tcPr>
          <w:p w14:paraId="2BAFF873" w14:textId="5851F9CB" w:rsidR="006A55E3" w:rsidRPr="001E7325" w:rsidRDefault="006A55E3" w:rsidP="000F0058">
            <w:pPr>
              <w:shd w:val="clear" w:color="auto" w:fill="FFFFFF" w:themeFill="background1"/>
              <w:jc w:val="center"/>
              <w:rPr>
                <w:rFonts w:ascii="Arial" w:hAnsi="Arial" w:cs="Arial"/>
                <w:sz w:val="20"/>
                <w:szCs w:val="20"/>
                <w:highlight w:val="yellow"/>
                <w:lang w:val="hr-HR"/>
              </w:rPr>
            </w:pPr>
          </w:p>
        </w:tc>
        <w:tc>
          <w:tcPr>
            <w:tcW w:w="533" w:type="pct"/>
            <w:tcBorders>
              <w:top w:val="double" w:sz="4" w:space="0" w:color="auto"/>
              <w:bottom w:val="double" w:sz="4" w:space="0" w:color="auto"/>
              <w:right w:val="double" w:sz="4" w:space="0" w:color="auto"/>
            </w:tcBorders>
            <w:shd w:val="clear" w:color="auto" w:fill="FFFFFF" w:themeFill="background1"/>
            <w:vAlign w:val="center"/>
          </w:tcPr>
          <w:p w14:paraId="648362A9" w14:textId="77777777" w:rsidR="006A55E3" w:rsidRPr="001E7325" w:rsidRDefault="006A55E3" w:rsidP="000F0058">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18DB0BFA" w14:textId="533D373D" w:rsidR="006A55E3" w:rsidRPr="001E7325" w:rsidRDefault="006A55E3" w:rsidP="000F0058">
            <w:pPr>
              <w:shd w:val="clear" w:color="auto" w:fill="FFFFFF" w:themeFill="background1"/>
              <w:jc w:val="center"/>
              <w:rPr>
                <w:rFonts w:ascii="Arial" w:hAnsi="Arial" w:cs="Arial"/>
                <w:sz w:val="20"/>
                <w:szCs w:val="20"/>
                <w:highlight w:val="yellow"/>
                <w:lang w:val="hr-HR"/>
              </w:rPr>
            </w:pPr>
            <w:r w:rsidRPr="001E7325">
              <w:rPr>
                <w:rFonts w:ascii="Arial" w:hAnsi="Arial" w:cs="Arial"/>
                <w:sz w:val="20"/>
                <w:szCs w:val="20"/>
                <w:lang w:val="hr-HR"/>
              </w:rPr>
              <w:t>Donatorska sredstva</w:t>
            </w:r>
          </w:p>
        </w:tc>
      </w:tr>
      <w:tr w:rsidR="000F0058" w:rsidRPr="001E7325" w14:paraId="32930051" w14:textId="77777777" w:rsidTr="008B0776">
        <w:trPr>
          <w:trHeight w:val="304"/>
        </w:trPr>
        <w:tc>
          <w:tcPr>
            <w:tcW w:w="5000" w:type="pct"/>
            <w:gridSpan w:val="27"/>
            <w:tcBorders>
              <w:top w:val="double" w:sz="4" w:space="0" w:color="auto"/>
              <w:bottom w:val="double" w:sz="4" w:space="0" w:color="auto"/>
              <w:right w:val="double" w:sz="4" w:space="0" w:color="auto"/>
            </w:tcBorders>
          </w:tcPr>
          <w:p w14:paraId="12BB32A8" w14:textId="77777777" w:rsidR="000F0058" w:rsidRPr="001E7325" w:rsidRDefault="000F0058" w:rsidP="000F0058">
            <w:pPr>
              <w:shd w:val="clear" w:color="auto" w:fill="FFFFFF" w:themeFill="background1"/>
              <w:jc w:val="center"/>
              <w:rPr>
                <w:rFonts w:ascii="Arial" w:hAnsi="Arial" w:cs="Arial"/>
                <w:sz w:val="20"/>
                <w:szCs w:val="20"/>
                <w:lang w:val="hr-HR"/>
              </w:rPr>
            </w:pPr>
          </w:p>
        </w:tc>
      </w:tr>
      <w:tr w:rsidR="00102EE3" w:rsidRPr="001E7325" w14:paraId="783FC0F2" w14:textId="77777777" w:rsidTr="008B0776">
        <w:trPr>
          <w:trHeight w:val="582"/>
        </w:trPr>
        <w:tc>
          <w:tcPr>
            <w:tcW w:w="5000" w:type="pct"/>
            <w:gridSpan w:val="27"/>
            <w:tcBorders>
              <w:top w:val="double" w:sz="4" w:space="0" w:color="auto"/>
              <w:right w:val="double" w:sz="4" w:space="0" w:color="auto"/>
            </w:tcBorders>
            <w:shd w:val="clear" w:color="auto" w:fill="E2EFD9" w:themeFill="accent6" w:themeFillTint="33"/>
          </w:tcPr>
          <w:p w14:paraId="30DF0E99" w14:textId="47CF7A87" w:rsidR="00102EE3" w:rsidRPr="001E7325" w:rsidRDefault="00102EE3" w:rsidP="000F0058">
            <w:pPr>
              <w:jc w:val="both"/>
              <w:rPr>
                <w:rFonts w:ascii="Arial" w:hAnsi="Arial" w:cs="Arial"/>
                <w:b/>
                <w:bCs/>
                <w:lang w:val="hr-HR"/>
              </w:rPr>
            </w:pPr>
            <w:r w:rsidRPr="001E7325">
              <w:rPr>
                <w:rFonts w:ascii="Arial" w:hAnsi="Arial" w:cs="Arial"/>
                <w:b/>
                <w:bCs/>
                <w:lang w:val="hr-HR"/>
              </w:rPr>
              <w:t xml:space="preserve">Operativni cilj 3.5: </w:t>
            </w:r>
            <w:r w:rsidRPr="001E7325">
              <w:rPr>
                <w:rFonts w:ascii="Arial" w:hAnsi="Arial" w:cs="Arial"/>
                <w:lang w:val="hr-HR"/>
              </w:rPr>
              <w:t>Jačanje prevencije preusmjeravanja (diversion) prometa vatrenog oružja, municije i eksploziva kroz unaprjeđenje kapaciteta, analize rizika i procedura</w:t>
            </w:r>
          </w:p>
        </w:tc>
      </w:tr>
      <w:tr w:rsidR="000F0058" w:rsidRPr="001E7325" w14:paraId="114C91F3" w14:textId="77777777" w:rsidTr="008B0776">
        <w:trPr>
          <w:trHeight w:val="582"/>
        </w:trPr>
        <w:tc>
          <w:tcPr>
            <w:tcW w:w="1563" w:type="pct"/>
            <w:tcBorders>
              <w:top w:val="double" w:sz="4" w:space="0" w:color="auto"/>
              <w:right w:val="double" w:sz="4" w:space="0" w:color="auto"/>
            </w:tcBorders>
            <w:shd w:val="clear" w:color="auto" w:fill="FBE4D5" w:themeFill="accent2" w:themeFillTint="33"/>
            <w:vAlign w:val="center"/>
          </w:tcPr>
          <w:p w14:paraId="40D9FB0D" w14:textId="77777777" w:rsidR="00102EE3" w:rsidRPr="001E7325" w:rsidRDefault="00102EE3" w:rsidP="000F0058">
            <w:pPr>
              <w:jc w:val="center"/>
              <w:rPr>
                <w:rFonts w:ascii="Arial" w:hAnsi="Arial" w:cs="Arial"/>
                <w:szCs w:val="20"/>
                <w:lang w:val="hr-HR"/>
              </w:rPr>
            </w:pPr>
            <w:r w:rsidRPr="001E7325">
              <w:rPr>
                <w:rFonts w:ascii="Arial" w:hAnsi="Arial" w:cs="Arial"/>
                <w:szCs w:val="20"/>
                <w:lang w:val="hr-HR"/>
              </w:rPr>
              <w:t>Indikatori učinka</w:t>
            </w:r>
          </w:p>
        </w:tc>
        <w:tc>
          <w:tcPr>
            <w:tcW w:w="1538" w:type="pct"/>
            <w:gridSpan w:val="14"/>
            <w:tcBorders>
              <w:top w:val="double" w:sz="4" w:space="0" w:color="auto"/>
              <w:right w:val="double" w:sz="4" w:space="0" w:color="auto"/>
            </w:tcBorders>
            <w:shd w:val="clear" w:color="auto" w:fill="FBE4D5" w:themeFill="accent2" w:themeFillTint="33"/>
            <w:vAlign w:val="center"/>
          </w:tcPr>
          <w:p w14:paraId="0580F45F" w14:textId="797A10A8" w:rsidR="00102EE3" w:rsidRPr="001E7325" w:rsidRDefault="00102EE3" w:rsidP="000F0058">
            <w:pPr>
              <w:jc w:val="center"/>
              <w:rPr>
                <w:rFonts w:ascii="Arial" w:hAnsi="Arial" w:cs="Arial"/>
                <w:szCs w:val="20"/>
                <w:lang w:val="hr-HR"/>
              </w:rPr>
            </w:pPr>
            <w:r w:rsidRPr="001E7325">
              <w:rPr>
                <w:rFonts w:ascii="Arial" w:hAnsi="Arial" w:cs="Arial"/>
                <w:bCs/>
                <w:szCs w:val="20"/>
                <w:lang w:val="hr-HR"/>
              </w:rPr>
              <w:t>Izvor verifikacije</w:t>
            </w:r>
          </w:p>
        </w:tc>
        <w:tc>
          <w:tcPr>
            <w:tcW w:w="651" w:type="pct"/>
            <w:gridSpan w:val="4"/>
            <w:tcBorders>
              <w:top w:val="double" w:sz="4" w:space="0" w:color="auto"/>
              <w:right w:val="double" w:sz="4" w:space="0" w:color="auto"/>
            </w:tcBorders>
            <w:shd w:val="clear" w:color="auto" w:fill="FBE4D5" w:themeFill="accent2" w:themeFillTint="33"/>
            <w:vAlign w:val="center"/>
          </w:tcPr>
          <w:p w14:paraId="745D8C56" w14:textId="18F43F40" w:rsidR="00102EE3" w:rsidRPr="001E7325" w:rsidRDefault="00102EE3" w:rsidP="000F0058">
            <w:pPr>
              <w:jc w:val="center"/>
              <w:rPr>
                <w:rFonts w:ascii="Arial" w:hAnsi="Arial" w:cs="Arial"/>
                <w:szCs w:val="20"/>
                <w:lang w:val="hr-HR"/>
              </w:rPr>
            </w:pPr>
            <w:r w:rsidRPr="001E7325">
              <w:rPr>
                <w:rFonts w:ascii="Arial" w:hAnsi="Arial" w:cs="Arial"/>
                <w:szCs w:val="20"/>
                <w:lang w:val="hr-HR"/>
              </w:rPr>
              <w:t>Početna vrijednost u 2026.</w:t>
            </w:r>
          </w:p>
        </w:tc>
        <w:tc>
          <w:tcPr>
            <w:tcW w:w="597" w:type="pct"/>
            <w:gridSpan w:val="5"/>
            <w:tcBorders>
              <w:top w:val="double" w:sz="4" w:space="0" w:color="auto"/>
              <w:right w:val="double" w:sz="4" w:space="0" w:color="auto"/>
            </w:tcBorders>
            <w:shd w:val="clear" w:color="auto" w:fill="FBE4D5" w:themeFill="accent2" w:themeFillTint="33"/>
            <w:vAlign w:val="center"/>
          </w:tcPr>
          <w:p w14:paraId="3F2BA166" w14:textId="585552D6" w:rsidR="00102EE3" w:rsidRPr="001E7325" w:rsidRDefault="00102EE3" w:rsidP="000F0058">
            <w:pPr>
              <w:jc w:val="center"/>
              <w:rPr>
                <w:rFonts w:ascii="Arial" w:hAnsi="Arial" w:cs="Arial"/>
                <w:szCs w:val="20"/>
                <w:lang w:val="hr-HR"/>
              </w:rPr>
            </w:pPr>
            <w:r w:rsidRPr="001E7325">
              <w:rPr>
                <w:rFonts w:ascii="Arial" w:hAnsi="Arial" w:cs="Arial"/>
                <w:bCs/>
                <w:szCs w:val="20"/>
                <w:lang w:val="hr-HR"/>
              </w:rPr>
              <w:t>Ciljana vrijednost u 2028.</w:t>
            </w:r>
          </w:p>
        </w:tc>
        <w:tc>
          <w:tcPr>
            <w:tcW w:w="651" w:type="pct"/>
            <w:gridSpan w:val="3"/>
            <w:tcBorders>
              <w:top w:val="double" w:sz="4" w:space="0" w:color="auto"/>
              <w:right w:val="double" w:sz="4" w:space="0" w:color="auto"/>
            </w:tcBorders>
            <w:shd w:val="clear" w:color="auto" w:fill="FBE4D5" w:themeFill="accent2" w:themeFillTint="33"/>
            <w:vAlign w:val="center"/>
          </w:tcPr>
          <w:p w14:paraId="07DBAB70" w14:textId="33A0371A" w:rsidR="00102EE3" w:rsidRPr="001E7325" w:rsidRDefault="00102EE3" w:rsidP="000F0058">
            <w:pPr>
              <w:jc w:val="center"/>
              <w:rPr>
                <w:rFonts w:ascii="Arial" w:hAnsi="Arial" w:cs="Arial"/>
                <w:szCs w:val="20"/>
                <w:lang w:val="hr-HR"/>
              </w:rPr>
            </w:pPr>
            <w:r w:rsidRPr="001E7325">
              <w:rPr>
                <w:rFonts w:ascii="Arial" w:hAnsi="Arial" w:cs="Arial"/>
                <w:bCs/>
                <w:szCs w:val="20"/>
                <w:lang w:val="hr-HR"/>
              </w:rPr>
              <w:t>Ciljana vrijednost u 2030.</w:t>
            </w:r>
          </w:p>
        </w:tc>
      </w:tr>
      <w:tr w:rsidR="000F0058" w:rsidRPr="001E7325" w14:paraId="7AA44D64" w14:textId="77777777" w:rsidTr="008B0776">
        <w:trPr>
          <w:trHeight w:val="582"/>
        </w:trPr>
        <w:tc>
          <w:tcPr>
            <w:tcW w:w="1563" w:type="pct"/>
            <w:tcBorders>
              <w:top w:val="double" w:sz="4" w:space="0" w:color="auto"/>
              <w:right w:val="double" w:sz="4" w:space="0" w:color="auto"/>
            </w:tcBorders>
            <w:shd w:val="clear" w:color="auto" w:fill="FFFFFF" w:themeFill="background1"/>
          </w:tcPr>
          <w:p w14:paraId="4187DBD6" w14:textId="7E096A64" w:rsidR="00102EE3" w:rsidRPr="001E7325" w:rsidRDefault="00F15ABF" w:rsidP="00102EE3">
            <w:pPr>
              <w:rPr>
                <w:rFonts w:ascii="Arial" w:hAnsi="Arial" w:cs="Arial"/>
                <w:szCs w:val="20"/>
                <w:lang w:val="hr-HR"/>
              </w:rPr>
            </w:pPr>
            <w:r w:rsidRPr="001E7325">
              <w:rPr>
                <w:rFonts w:ascii="Arial" w:hAnsi="Arial" w:cs="Arial"/>
                <w:szCs w:val="20"/>
                <w:lang w:val="hr-HR"/>
              </w:rPr>
              <w:t>Broj sprovedenih procjena rizika i pro</w:t>
            </w:r>
            <w:r w:rsidR="000F0058" w:rsidRPr="001E7325">
              <w:rPr>
                <w:rFonts w:ascii="Arial" w:hAnsi="Arial" w:cs="Arial"/>
                <w:szCs w:val="20"/>
                <w:lang w:val="hr-HR"/>
              </w:rPr>
              <w:t>-</w:t>
            </w:r>
            <w:r w:rsidRPr="001E7325">
              <w:rPr>
                <w:rFonts w:ascii="Arial" w:hAnsi="Arial" w:cs="Arial"/>
                <w:szCs w:val="20"/>
                <w:lang w:val="hr-HR"/>
              </w:rPr>
              <w:t>vjera u postupku izdavanja dozvola za izvoz, uvoz i tranzit oružja, municije i vojne opreme.</w:t>
            </w:r>
          </w:p>
        </w:tc>
        <w:tc>
          <w:tcPr>
            <w:tcW w:w="1538" w:type="pct"/>
            <w:gridSpan w:val="14"/>
            <w:tcBorders>
              <w:top w:val="double" w:sz="4" w:space="0" w:color="auto"/>
              <w:right w:val="double" w:sz="4" w:space="0" w:color="auto"/>
            </w:tcBorders>
            <w:shd w:val="clear" w:color="auto" w:fill="FFFFFF" w:themeFill="background1"/>
          </w:tcPr>
          <w:p w14:paraId="6F7FBC09" w14:textId="77777777" w:rsidR="00F15ABF" w:rsidRPr="001E7325" w:rsidRDefault="00F15ABF" w:rsidP="00F15ABF">
            <w:pPr>
              <w:spacing w:before="100" w:beforeAutospacing="1" w:after="100" w:afterAutospacing="1"/>
              <w:rPr>
                <w:rFonts w:ascii="Arial" w:eastAsia="Times New Roman" w:hAnsi="Arial" w:cs="Arial"/>
                <w:szCs w:val="20"/>
                <w:lang w:val="hr-HR"/>
              </w:rPr>
            </w:pPr>
            <w:r w:rsidRPr="001E7325">
              <w:rPr>
                <w:rFonts w:ascii="Arial" w:eastAsia="Times New Roman" w:hAnsi="Arial" w:cs="Arial"/>
                <w:szCs w:val="20"/>
                <w:lang w:val="hr-HR"/>
              </w:rPr>
              <w:t>-  godišnji izvještaji nadležnog organa za izdavanje dozvola (Ministarstvo ekonomskog razvoja / nadležni organ za kontrolu spoljne trgovine naoružanjem i vojnom opremom),</w:t>
            </w:r>
          </w:p>
          <w:p w14:paraId="1409824D" w14:textId="147B7E7A" w:rsidR="00102EE3" w:rsidRPr="001E7325" w:rsidRDefault="00F15ABF" w:rsidP="000F0058">
            <w:pPr>
              <w:spacing w:before="100" w:beforeAutospacing="1" w:after="100" w:afterAutospacing="1"/>
              <w:rPr>
                <w:rFonts w:ascii="Arial" w:eastAsia="Times New Roman" w:hAnsi="Arial" w:cs="Arial"/>
                <w:szCs w:val="20"/>
                <w:lang w:val="hr-HR"/>
              </w:rPr>
            </w:pPr>
            <w:r w:rsidRPr="001E7325">
              <w:rPr>
                <w:rFonts w:ascii="Arial" w:eastAsia="Times New Roman" w:hAnsi="Arial" w:cs="Arial"/>
                <w:szCs w:val="20"/>
                <w:lang w:val="hr-HR"/>
              </w:rPr>
              <w:t xml:space="preserve">- </w:t>
            </w:r>
            <w:r w:rsidR="000F0058" w:rsidRPr="001E7325">
              <w:rPr>
                <w:rFonts w:ascii="Arial" w:eastAsia="Times New Roman" w:hAnsi="Arial" w:cs="Arial"/>
                <w:szCs w:val="20"/>
                <w:lang w:val="hr-HR"/>
              </w:rPr>
              <w:t>evidencije o izdatim dozvolama tranzita (MUP)</w:t>
            </w:r>
          </w:p>
        </w:tc>
        <w:tc>
          <w:tcPr>
            <w:tcW w:w="651" w:type="pct"/>
            <w:gridSpan w:val="4"/>
            <w:tcBorders>
              <w:top w:val="double" w:sz="4" w:space="0" w:color="auto"/>
              <w:right w:val="double" w:sz="4" w:space="0" w:color="auto"/>
            </w:tcBorders>
            <w:shd w:val="clear" w:color="auto" w:fill="FFFFFF" w:themeFill="background1"/>
            <w:vAlign w:val="center"/>
          </w:tcPr>
          <w:p w14:paraId="1D419DA1" w14:textId="77777777" w:rsidR="00F15ABF" w:rsidRPr="001E7325" w:rsidRDefault="00F15ABF" w:rsidP="000F0058">
            <w:pPr>
              <w:rPr>
                <w:rFonts w:ascii="Arial" w:hAnsi="Arial" w:cs="Arial"/>
                <w:szCs w:val="20"/>
                <w:lang w:val="hr-HR"/>
              </w:rPr>
            </w:pPr>
          </w:p>
          <w:p w14:paraId="3CF93DFA" w14:textId="17413237" w:rsidR="00102EE3" w:rsidRPr="001E7325" w:rsidRDefault="00F15ABF" w:rsidP="000F0058">
            <w:pPr>
              <w:jc w:val="center"/>
              <w:rPr>
                <w:rFonts w:ascii="Arial" w:hAnsi="Arial" w:cs="Arial"/>
                <w:szCs w:val="20"/>
                <w:lang w:val="hr-HR"/>
              </w:rPr>
            </w:pPr>
            <w:r w:rsidRPr="001E7325">
              <w:rPr>
                <w:rFonts w:ascii="Arial" w:hAnsi="Arial" w:cs="Arial"/>
                <w:szCs w:val="20"/>
                <w:lang w:val="hr-HR"/>
              </w:rPr>
              <w:t>20</w:t>
            </w:r>
          </w:p>
        </w:tc>
        <w:tc>
          <w:tcPr>
            <w:tcW w:w="597" w:type="pct"/>
            <w:gridSpan w:val="5"/>
            <w:tcBorders>
              <w:top w:val="double" w:sz="4" w:space="0" w:color="auto"/>
              <w:right w:val="double" w:sz="4" w:space="0" w:color="auto"/>
            </w:tcBorders>
            <w:shd w:val="clear" w:color="auto" w:fill="FFFFFF" w:themeFill="background1"/>
            <w:vAlign w:val="center"/>
          </w:tcPr>
          <w:p w14:paraId="4A245154" w14:textId="77777777" w:rsidR="00F15ABF" w:rsidRPr="001E7325" w:rsidRDefault="00F15ABF" w:rsidP="000F0058">
            <w:pPr>
              <w:rPr>
                <w:rFonts w:ascii="Arial" w:hAnsi="Arial" w:cs="Arial"/>
                <w:szCs w:val="20"/>
                <w:lang w:val="hr-HR"/>
              </w:rPr>
            </w:pPr>
          </w:p>
          <w:p w14:paraId="4BD88A7B" w14:textId="7888C57F" w:rsidR="00102EE3" w:rsidRPr="001E7325" w:rsidRDefault="00102EE3" w:rsidP="000F0058">
            <w:pPr>
              <w:jc w:val="center"/>
              <w:rPr>
                <w:rFonts w:ascii="Arial" w:hAnsi="Arial" w:cs="Arial"/>
                <w:szCs w:val="20"/>
                <w:lang w:val="hr-HR"/>
              </w:rPr>
            </w:pPr>
            <w:r w:rsidRPr="001E7325">
              <w:rPr>
                <w:rFonts w:ascii="Arial" w:hAnsi="Arial" w:cs="Arial"/>
                <w:szCs w:val="20"/>
                <w:lang w:val="hr-HR"/>
              </w:rPr>
              <w:t>50%</w:t>
            </w:r>
          </w:p>
        </w:tc>
        <w:tc>
          <w:tcPr>
            <w:tcW w:w="651" w:type="pct"/>
            <w:gridSpan w:val="3"/>
            <w:tcBorders>
              <w:top w:val="double" w:sz="4" w:space="0" w:color="auto"/>
              <w:right w:val="double" w:sz="4" w:space="0" w:color="auto"/>
            </w:tcBorders>
            <w:shd w:val="clear" w:color="auto" w:fill="FFFFFF" w:themeFill="background1"/>
            <w:vAlign w:val="center"/>
          </w:tcPr>
          <w:p w14:paraId="4D45679A" w14:textId="100B9BED" w:rsidR="00102EE3" w:rsidRPr="001E7325" w:rsidRDefault="00102EE3" w:rsidP="000F0058">
            <w:pPr>
              <w:jc w:val="center"/>
              <w:rPr>
                <w:rFonts w:ascii="Arial" w:hAnsi="Arial" w:cs="Arial"/>
                <w:bCs/>
                <w:szCs w:val="20"/>
                <w:lang w:val="hr-HR"/>
              </w:rPr>
            </w:pPr>
            <w:r w:rsidRPr="001E7325">
              <w:rPr>
                <w:rFonts w:ascii="Arial" w:hAnsi="Arial" w:cs="Arial"/>
                <w:szCs w:val="20"/>
                <w:lang w:val="hr-HR"/>
              </w:rPr>
              <w:t>100%</w:t>
            </w:r>
          </w:p>
        </w:tc>
      </w:tr>
      <w:tr w:rsidR="000F0058" w:rsidRPr="001E7325" w14:paraId="5CD39B29" w14:textId="77777777" w:rsidTr="008B0776">
        <w:trPr>
          <w:trHeight w:val="582"/>
        </w:trPr>
        <w:tc>
          <w:tcPr>
            <w:tcW w:w="1563" w:type="pct"/>
            <w:tcBorders>
              <w:top w:val="double" w:sz="4" w:space="0" w:color="auto"/>
              <w:right w:val="double" w:sz="4" w:space="0" w:color="auto"/>
            </w:tcBorders>
            <w:shd w:val="clear" w:color="auto" w:fill="FFFFFF" w:themeFill="background1"/>
          </w:tcPr>
          <w:p w14:paraId="536180E5" w14:textId="483D3D64" w:rsidR="00102EE3" w:rsidRPr="001E7325" w:rsidRDefault="00102EE3" w:rsidP="00102EE3">
            <w:pPr>
              <w:rPr>
                <w:rFonts w:ascii="Arial" w:hAnsi="Arial" w:cs="Arial"/>
                <w:szCs w:val="20"/>
                <w:lang w:val="hr-HR"/>
              </w:rPr>
            </w:pPr>
            <w:r w:rsidRPr="001E7325">
              <w:rPr>
                <w:rFonts w:ascii="Arial" w:hAnsi="Arial" w:cs="Arial"/>
                <w:szCs w:val="20"/>
                <w:lang w:val="hr-HR"/>
              </w:rPr>
              <w:lastRenderedPageBreak/>
              <w:t>Broj izvršenih kontrola krajnjeg korisnika (end-user verification) i post-shipment kontrola.</w:t>
            </w:r>
          </w:p>
        </w:tc>
        <w:tc>
          <w:tcPr>
            <w:tcW w:w="1538" w:type="pct"/>
            <w:gridSpan w:val="14"/>
            <w:tcBorders>
              <w:top w:val="double" w:sz="4" w:space="0" w:color="auto"/>
              <w:right w:val="double" w:sz="4" w:space="0" w:color="auto"/>
            </w:tcBorders>
            <w:shd w:val="clear" w:color="auto" w:fill="FFFFFF" w:themeFill="background1"/>
          </w:tcPr>
          <w:p w14:paraId="43AC1851" w14:textId="294AA17B" w:rsidR="00102EE3" w:rsidRPr="001E7325" w:rsidRDefault="00102EE3" w:rsidP="00102EE3">
            <w:pPr>
              <w:spacing w:before="100" w:beforeAutospacing="1" w:after="100" w:afterAutospacing="1"/>
              <w:rPr>
                <w:rFonts w:ascii="Arial" w:eastAsia="Times New Roman" w:hAnsi="Arial" w:cs="Arial"/>
                <w:szCs w:val="20"/>
                <w:lang w:val="hr-HR"/>
              </w:rPr>
            </w:pPr>
            <w:r w:rsidRPr="001E7325">
              <w:rPr>
                <w:rFonts w:ascii="Arial" w:eastAsia="Times New Roman" w:hAnsi="Arial" w:cs="Arial"/>
                <w:szCs w:val="20"/>
                <w:lang w:val="hr-HR"/>
              </w:rPr>
              <w:t>izvještaji nadležnih institucija o sprovedenim kontrolama,</w:t>
            </w:r>
          </w:p>
          <w:p w14:paraId="5E9AB9DD" w14:textId="39811EE6" w:rsidR="00102EE3" w:rsidRPr="001E7325" w:rsidRDefault="00102EE3" w:rsidP="000F0058">
            <w:pPr>
              <w:spacing w:before="100" w:beforeAutospacing="1" w:after="100" w:afterAutospacing="1"/>
              <w:rPr>
                <w:rFonts w:ascii="Arial" w:eastAsia="Times New Roman" w:hAnsi="Arial" w:cs="Arial"/>
                <w:szCs w:val="20"/>
                <w:lang w:val="hr-HR"/>
              </w:rPr>
            </w:pPr>
            <w:r w:rsidRPr="001E7325">
              <w:rPr>
                <w:rFonts w:ascii="Arial" w:eastAsia="Times New Roman" w:hAnsi="Arial" w:cs="Arial"/>
                <w:szCs w:val="20"/>
                <w:lang w:val="hr-HR"/>
              </w:rPr>
              <w:t>službene evidencije i z</w:t>
            </w:r>
            <w:r w:rsidR="000F0058" w:rsidRPr="001E7325">
              <w:rPr>
                <w:rFonts w:ascii="Arial" w:eastAsia="Times New Roman" w:hAnsi="Arial" w:cs="Arial"/>
                <w:szCs w:val="20"/>
                <w:lang w:val="hr-HR"/>
              </w:rPr>
              <w:t>apisnici o izvršenim provjerama</w:t>
            </w:r>
          </w:p>
        </w:tc>
        <w:tc>
          <w:tcPr>
            <w:tcW w:w="651" w:type="pct"/>
            <w:gridSpan w:val="4"/>
            <w:tcBorders>
              <w:top w:val="double" w:sz="4" w:space="0" w:color="auto"/>
              <w:right w:val="double" w:sz="4" w:space="0" w:color="auto"/>
            </w:tcBorders>
            <w:shd w:val="clear" w:color="auto" w:fill="FFFFFF" w:themeFill="background1"/>
            <w:vAlign w:val="center"/>
          </w:tcPr>
          <w:p w14:paraId="70D949F8" w14:textId="12830706" w:rsidR="00102EE3" w:rsidRPr="001E7325" w:rsidRDefault="00F15ABF" w:rsidP="000F0058">
            <w:pPr>
              <w:jc w:val="center"/>
              <w:rPr>
                <w:rFonts w:ascii="Arial" w:hAnsi="Arial" w:cs="Arial"/>
                <w:szCs w:val="20"/>
                <w:lang w:val="hr-HR"/>
              </w:rPr>
            </w:pPr>
            <w:r w:rsidRPr="001E7325">
              <w:rPr>
                <w:rFonts w:ascii="Arial" w:hAnsi="Arial" w:cs="Arial"/>
                <w:szCs w:val="20"/>
                <w:lang w:val="hr-HR"/>
              </w:rPr>
              <w:t>10</w:t>
            </w:r>
            <w:r w:rsidR="00102EE3" w:rsidRPr="001E7325">
              <w:rPr>
                <w:rFonts w:ascii="Arial" w:hAnsi="Arial" w:cs="Arial"/>
                <w:szCs w:val="20"/>
                <w:lang w:val="hr-HR"/>
              </w:rPr>
              <w:t>%</w:t>
            </w:r>
          </w:p>
        </w:tc>
        <w:tc>
          <w:tcPr>
            <w:tcW w:w="597" w:type="pct"/>
            <w:gridSpan w:val="5"/>
            <w:tcBorders>
              <w:top w:val="double" w:sz="4" w:space="0" w:color="auto"/>
              <w:right w:val="double" w:sz="4" w:space="0" w:color="auto"/>
            </w:tcBorders>
            <w:shd w:val="clear" w:color="auto" w:fill="FFFFFF" w:themeFill="background1"/>
            <w:vAlign w:val="center"/>
          </w:tcPr>
          <w:p w14:paraId="5AF7A481" w14:textId="5F824847" w:rsidR="00102EE3" w:rsidRPr="001E7325" w:rsidRDefault="00F15ABF" w:rsidP="000F0058">
            <w:pPr>
              <w:jc w:val="center"/>
              <w:rPr>
                <w:rFonts w:ascii="Arial" w:hAnsi="Arial" w:cs="Arial"/>
                <w:szCs w:val="20"/>
                <w:lang w:val="hr-HR"/>
              </w:rPr>
            </w:pPr>
            <w:r w:rsidRPr="001E7325">
              <w:rPr>
                <w:rFonts w:ascii="Arial" w:hAnsi="Arial" w:cs="Arial"/>
                <w:szCs w:val="20"/>
                <w:lang w:val="hr-HR"/>
              </w:rPr>
              <w:t>20</w:t>
            </w:r>
            <w:r w:rsidR="00102EE3" w:rsidRPr="001E7325">
              <w:rPr>
                <w:rFonts w:ascii="Arial" w:hAnsi="Arial" w:cs="Arial"/>
                <w:szCs w:val="20"/>
                <w:lang w:val="hr-HR"/>
              </w:rPr>
              <w:t>%</w:t>
            </w:r>
          </w:p>
        </w:tc>
        <w:tc>
          <w:tcPr>
            <w:tcW w:w="651" w:type="pct"/>
            <w:gridSpan w:val="3"/>
            <w:tcBorders>
              <w:top w:val="double" w:sz="4" w:space="0" w:color="auto"/>
              <w:right w:val="double" w:sz="4" w:space="0" w:color="auto"/>
            </w:tcBorders>
            <w:shd w:val="clear" w:color="auto" w:fill="FFFFFF" w:themeFill="background1"/>
            <w:vAlign w:val="center"/>
          </w:tcPr>
          <w:p w14:paraId="696EDAFA" w14:textId="26CA892C" w:rsidR="00102EE3" w:rsidRPr="001E7325" w:rsidRDefault="00F15ABF" w:rsidP="000F0058">
            <w:pPr>
              <w:jc w:val="center"/>
              <w:rPr>
                <w:rFonts w:ascii="Arial" w:hAnsi="Arial" w:cs="Arial"/>
                <w:bCs/>
                <w:szCs w:val="20"/>
                <w:lang w:val="hr-HR"/>
              </w:rPr>
            </w:pPr>
            <w:r w:rsidRPr="001E7325">
              <w:rPr>
                <w:rFonts w:ascii="Arial" w:hAnsi="Arial" w:cs="Arial"/>
                <w:bCs/>
                <w:szCs w:val="20"/>
                <w:lang w:val="hr-HR"/>
              </w:rPr>
              <w:t>30</w:t>
            </w:r>
            <w:r w:rsidR="00102EE3" w:rsidRPr="001E7325">
              <w:rPr>
                <w:rFonts w:ascii="Arial" w:hAnsi="Arial" w:cs="Arial"/>
                <w:bCs/>
                <w:szCs w:val="20"/>
                <w:lang w:val="hr-HR"/>
              </w:rPr>
              <w:t>%</w:t>
            </w:r>
          </w:p>
        </w:tc>
      </w:tr>
      <w:tr w:rsidR="000F0058" w:rsidRPr="001E7325" w14:paraId="284DFDB6" w14:textId="77777777" w:rsidTr="00113494">
        <w:trPr>
          <w:trHeight w:val="955"/>
        </w:trPr>
        <w:tc>
          <w:tcPr>
            <w:tcW w:w="1741" w:type="pct"/>
            <w:gridSpan w:val="4"/>
            <w:tcBorders>
              <w:top w:val="double" w:sz="4" w:space="0" w:color="auto"/>
            </w:tcBorders>
            <w:shd w:val="clear" w:color="auto" w:fill="D9D9D9" w:themeFill="background1" w:themeFillShade="D9"/>
            <w:vAlign w:val="center"/>
          </w:tcPr>
          <w:p w14:paraId="735F9B22" w14:textId="77777777" w:rsidR="00102EE3" w:rsidRPr="001E7325" w:rsidRDefault="00102EE3" w:rsidP="000F0058">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494" w:type="pct"/>
            <w:gridSpan w:val="5"/>
            <w:tcBorders>
              <w:top w:val="double" w:sz="4" w:space="0" w:color="auto"/>
            </w:tcBorders>
            <w:shd w:val="clear" w:color="auto" w:fill="D9D9D9" w:themeFill="background1" w:themeFillShade="D9"/>
            <w:vAlign w:val="center"/>
          </w:tcPr>
          <w:p w14:paraId="35CF5665" w14:textId="77777777" w:rsidR="00102EE3" w:rsidRPr="001E7325" w:rsidRDefault="00102EE3" w:rsidP="000F0058">
            <w:pPr>
              <w:jc w:val="center"/>
              <w:rPr>
                <w:rFonts w:ascii="Arial" w:hAnsi="Arial" w:cs="Arial"/>
                <w:b/>
                <w:sz w:val="20"/>
                <w:szCs w:val="20"/>
                <w:lang w:val="hr-HR"/>
              </w:rPr>
            </w:pPr>
            <w:r w:rsidRPr="001E7325">
              <w:rPr>
                <w:rFonts w:ascii="Arial" w:hAnsi="Arial" w:cs="Arial"/>
                <w:b/>
                <w:sz w:val="20"/>
                <w:szCs w:val="20"/>
                <w:lang w:val="hr-HR"/>
              </w:rPr>
              <w:t>Nosioci aktivnosti</w:t>
            </w:r>
          </w:p>
          <w:p w14:paraId="6E324205" w14:textId="77777777" w:rsidR="00102EE3" w:rsidRPr="001E7325" w:rsidRDefault="00102EE3" w:rsidP="000F0058">
            <w:pPr>
              <w:jc w:val="center"/>
              <w:rPr>
                <w:rFonts w:ascii="Arial" w:hAnsi="Arial" w:cs="Arial"/>
                <w:b/>
                <w:sz w:val="20"/>
                <w:szCs w:val="20"/>
                <w:lang w:val="hr-HR"/>
              </w:rPr>
            </w:pPr>
          </w:p>
        </w:tc>
        <w:tc>
          <w:tcPr>
            <w:tcW w:w="597" w:type="pct"/>
            <w:gridSpan w:val="4"/>
            <w:tcBorders>
              <w:top w:val="double" w:sz="4" w:space="0" w:color="auto"/>
            </w:tcBorders>
            <w:shd w:val="clear" w:color="auto" w:fill="D9D9D9" w:themeFill="background1" w:themeFillShade="D9"/>
            <w:vAlign w:val="center"/>
          </w:tcPr>
          <w:p w14:paraId="191BB826" w14:textId="77777777" w:rsidR="00102EE3" w:rsidRPr="001E7325" w:rsidRDefault="00102EE3" w:rsidP="000F0058">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1066" w:type="pct"/>
            <w:gridSpan w:val="8"/>
            <w:tcBorders>
              <w:top w:val="double" w:sz="4" w:space="0" w:color="auto"/>
            </w:tcBorders>
            <w:shd w:val="clear" w:color="auto" w:fill="D9D9D9" w:themeFill="background1" w:themeFillShade="D9"/>
            <w:vAlign w:val="center"/>
          </w:tcPr>
          <w:p w14:paraId="577446DF" w14:textId="77777777" w:rsidR="00102EE3" w:rsidRPr="001E7325" w:rsidRDefault="00102EE3" w:rsidP="000F0058">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569" w:type="pct"/>
            <w:gridSpan w:val="5"/>
            <w:tcBorders>
              <w:top w:val="double" w:sz="4" w:space="0" w:color="auto"/>
              <w:right w:val="double" w:sz="4" w:space="0" w:color="auto"/>
            </w:tcBorders>
            <w:shd w:val="clear" w:color="auto" w:fill="D9D9D9" w:themeFill="background1" w:themeFillShade="D9"/>
            <w:vAlign w:val="center"/>
          </w:tcPr>
          <w:p w14:paraId="1543C46A" w14:textId="5BA3EEA9" w:rsidR="00102EE3" w:rsidRPr="001E7325" w:rsidRDefault="00102EE3" w:rsidP="000F0058">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533" w:type="pct"/>
            <w:tcBorders>
              <w:top w:val="double" w:sz="4" w:space="0" w:color="auto"/>
              <w:right w:val="double" w:sz="4" w:space="0" w:color="auto"/>
            </w:tcBorders>
            <w:shd w:val="clear" w:color="auto" w:fill="D9D9D9" w:themeFill="background1" w:themeFillShade="D9"/>
            <w:vAlign w:val="center"/>
          </w:tcPr>
          <w:p w14:paraId="63D2C7F5" w14:textId="77777777" w:rsidR="00102EE3" w:rsidRPr="001E7325" w:rsidRDefault="00102EE3" w:rsidP="000F0058">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0F0058" w:rsidRPr="001E7325" w14:paraId="414E5DEC" w14:textId="77777777" w:rsidTr="00113494">
        <w:trPr>
          <w:trHeight w:val="304"/>
        </w:trPr>
        <w:tc>
          <w:tcPr>
            <w:tcW w:w="1741" w:type="pct"/>
            <w:gridSpan w:val="4"/>
            <w:tcBorders>
              <w:top w:val="double" w:sz="4" w:space="0" w:color="auto"/>
              <w:bottom w:val="double" w:sz="4" w:space="0" w:color="auto"/>
            </w:tcBorders>
            <w:shd w:val="clear" w:color="auto" w:fill="FFFFFF" w:themeFill="background1"/>
          </w:tcPr>
          <w:p w14:paraId="77B2FF1E" w14:textId="1529C413" w:rsidR="00102EE3" w:rsidRPr="001E7325" w:rsidRDefault="00102EE3" w:rsidP="00102EE3">
            <w:pPr>
              <w:shd w:val="clear" w:color="auto" w:fill="FFFFFF" w:themeFill="background1"/>
              <w:jc w:val="both"/>
              <w:rPr>
                <w:rFonts w:ascii="Arial" w:hAnsi="Arial" w:cs="Arial"/>
                <w:sz w:val="20"/>
                <w:szCs w:val="20"/>
                <w:lang w:val="hr-HR"/>
              </w:rPr>
            </w:pPr>
            <w:r w:rsidRPr="001E7325">
              <w:rPr>
                <w:rFonts w:ascii="Arial" w:hAnsi="Arial" w:cs="Arial"/>
                <w:b/>
                <w:szCs w:val="20"/>
                <w:lang w:val="hr-HR"/>
              </w:rPr>
              <w:t>3.</w:t>
            </w:r>
            <w:r w:rsidR="008B0776" w:rsidRPr="001E7325">
              <w:rPr>
                <w:rFonts w:ascii="Arial" w:hAnsi="Arial" w:cs="Arial"/>
                <w:b/>
                <w:szCs w:val="20"/>
                <w:lang w:val="hr-HR"/>
              </w:rPr>
              <w:t>5</w:t>
            </w:r>
            <w:r w:rsidRPr="001E7325">
              <w:rPr>
                <w:rFonts w:ascii="Arial" w:hAnsi="Arial" w:cs="Arial"/>
                <w:b/>
                <w:szCs w:val="20"/>
                <w:lang w:val="hr-HR"/>
              </w:rPr>
              <w:t>.1.</w:t>
            </w:r>
            <w:r w:rsidRPr="001E7325">
              <w:rPr>
                <w:rFonts w:ascii="Arial" w:hAnsi="Arial" w:cs="Arial"/>
                <w:szCs w:val="20"/>
                <w:lang w:val="hr-HR"/>
              </w:rPr>
              <w:t xml:space="preserve"> </w:t>
            </w:r>
            <w:r w:rsidRPr="001E7325">
              <w:rPr>
                <w:rFonts w:ascii="Arial" w:hAnsi="Arial" w:cs="Arial"/>
                <w:sz w:val="20"/>
                <w:szCs w:val="20"/>
                <w:lang w:val="hr-HR"/>
              </w:rPr>
              <w:t xml:space="preserve">Kontinuirani inspekcijski nadzor </w:t>
            </w:r>
            <w:r w:rsidR="00617414" w:rsidRPr="001E7325">
              <w:rPr>
                <w:rFonts w:ascii="Arial" w:hAnsi="Arial" w:cs="Arial"/>
                <w:sz w:val="20"/>
                <w:szCs w:val="20"/>
                <w:lang w:val="hr-HR"/>
              </w:rPr>
              <w:t xml:space="preserve">sa fokusom na preventivno djelovanje, </w:t>
            </w:r>
            <w:r w:rsidR="005B0A4A" w:rsidRPr="001E7325">
              <w:rPr>
                <w:rFonts w:ascii="Arial" w:hAnsi="Arial" w:cs="Arial"/>
                <w:sz w:val="20"/>
                <w:szCs w:val="20"/>
                <w:lang w:val="hr-HR"/>
              </w:rPr>
              <w:t>kontrola pravnih lica upisanih u Registar lica koja mogu da vrše spoljnu trgovinu kontrolisanom robom</w:t>
            </w:r>
          </w:p>
          <w:p w14:paraId="68BF980C" w14:textId="4DC9DB13" w:rsidR="00DB6AB6" w:rsidRPr="001E7325" w:rsidRDefault="00DB6AB6" w:rsidP="00102EE3">
            <w:pPr>
              <w:shd w:val="clear" w:color="auto" w:fill="FFFFFF" w:themeFill="background1"/>
              <w:jc w:val="both"/>
              <w:rPr>
                <w:rFonts w:ascii="Arial" w:hAnsi="Arial" w:cs="Arial"/>
                <w:sz w:val="20"/>
                <w:szCs w:val="20"/>
                <w:lang w:val="hr-HR"/>
              </w:rPr>
            </w:pPr>
          </w:p>
        </w:tc>
        <w:tc>
          <w:tcPr>
            <w:tcW w:w="494" w:type="pct"/>
            <w:gridSpan w:val="5"/>
            <w:tcBorders>
              <w:top w:val="double" w:sz="4" w:space="0" w:color="auto"/>
              <w:bottom w:val="double" w:sz="4" w:space="0" w:color="auto"/>
            </w:tcBorders>
            <w:shd w:val="clear" w:color="auto" w:fill="FFFFFF" w:themeFill="background1"/>
            <w:vAlign w:val="center"/>
          </w:tcPr>
          <w:p w14:paraId="1938E279" w14:textId="5943F41A" w:rsidR="00102EE3"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MER</w:t>
            </w:r>
          </w:p>
        </w:tc>
        <w:tc>
          <w:tcPr>
            <w:tcW w:w="597" w:type="pct"/>
            <w:gridSpan w:val="4"/>
            <w:tcBorders>
              <w:top w:val="double" w:sz="4" w:space="0" w:color="auto"/>
              <w:bottom w:val="double" w:sz="4" w:space="0" w:color="auto"/>
            </w:tcBorders>
            <w:shd w:val="clear" w:color="auto" w:fill="FFFFFF" w:themeFill="background1"/>
            <w:vAlign w:val="center"/>
          </w:tcPr>
          <w:p w14:paraId="082B6794" w14:textId="77777777" w:rsidR="00102EE3" w:rsidRPr="001E7325" w:rsidRDefault="00102EE3" w:rsidP="00617254">
            <w:pPr>
              <w:shd w:val="clear" w:color="auto" w:fill="FFFFFF" w:themeFill="background1"/>
              <w:jc w:val="center"/>
              <w:rPr>
                <w:rFonts w:ascii="Arial" w:hAnsi="Arial" w:cs="Arial"/>
                <w:sz w:val="20"/>
                <w:szCs w:val="20"/>
                <w:lang w:val="hr-HR"/>
              </w:rPr>
            </w:pPr>
          </w:p>
          <w:p w14:paraId="3654F4D4" w14:textId="78AD7420" w:rsidR="00102EE3" w:rsidRPr="001E7325" w:rsidRDefault="00102EE3" w:rsidP="00617254">
            <w:pPr>
              <w:jc w:val="center"/>
              <w:rPr>
                <w:rFonts w:ascii="Arial" w:hAnsi="Arial" w:cs="Arial"/>
                <w:sz w:val="20"/>
                <w:szCs w:val="20"/>
                <w:lang w:val="hr-HR"/>
              </w:rPr>
            </w:pPr>
            <w:r w:rsidRPr="001E7325">
              <w:rPr>
                <w:rFonts w:ascii="Arial" w:hAnsi="Arial" w:cs="Arial"/>
                <w:color w:val="000000" w:themeColor="text1"/>
                <w:sz w:val="20"/>
                <w:szCs w:val="20"/>
                <w:lang w:val="hr-HR"/>
              </w:rPr>
              <w:t>IV Q 2026-IV Q 2028</w:t>
            </w:r>
          </w:p>
        </w:tc>
        <w:tc>
          <w:tcPr>
            <w:tcW w:w="1066" w:type="pct"/>
            <w:gridSpan w:val="8"/>
            <w:tcBorders>
              <w:top w:val="double" w:sz="4" w:space="0" w:color="auto"/>
              <w:bottom w:val="double" w:sz="4" w:space="0" w:color="auto"/>
            </w:tcBorders>
            <w:shd w:val="clear" w:color="auto" w:fill="FFFFFF" w:themeFill="background1"/>
            <w:vAlign w:val="center"/>
          </w:tcPr>
          <w:p w14:paraId="38BC4951" w14:textId="77777777" w:rsidR="00102EE3" w:rsidRPr="001E7325" w:rsidRDefault="00102EE3"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Broj izvršenih inspekcijskih nadzora</w:t>
            </w:r>
          </w:p>
          <w:p w14:paraId="74413DAF" w14:textId="0636ED8B" w:rsidR="00F15ABF"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 xml:space="preserve">Najmanje </w:t>
            </w:r>
            <w:r w:rsidR="00F15ABF" w:rsidRPr="001E7325">
              <w:rPr>
                <w:rFonts w:ascii="Arial" w:hAnsi="Arial" w:cs="Arial"/>
                <w:sz w:val="20"/>
                <w:szCs w:val="20"/>
                <w:lang w:val="hr-HR"/>
              </w:rPr>
              <w:t>2</w:t>
            </w:r>
            <w:r w:rsidRPr="001E7325">
              <w:rPr>
                <w:rFonts w:ascii="Arial" w:hAnsi="Arial" w:cs="Arial"/>
                <w:sz w:val="20"/>
                <w:szCs w:val="20"/>
                <w:lang w:val="hr-HR"/>
              </w:rPr>
              <w:t xml:space="preserve"> godišnje</w:t>
            </w:r>
          </w:p>
        </w:tc>
        <w:tc>
          <w:tcPr>
            <w:tcW w:w="569" w:type="pct"/>
            <w:gridSpan w:val="5"/>
            <w:tcBorders>
              <w:top w:val="double" w:sz="4" w:space="0" w:color="auto"/>
              <w:bottom w:val="double" w:sz="4" w:space="0" w:color="auto"/>
              <w:right w:val="double" w:sz="4" w:space="0" w:color="auto"/>
            </w:tcBorders>
            <w:shd w:val="clear" w:color="auto" w:fill="FFFFFF" w:themeFill="background1"/>
            <w:vAlign w:val="center"/>
          </w:tcPr>
          <w:p w14:paraId="3AD82F71" w14:textId="701790FC" w:rsidR="00102EE3" w:rsidRPr="001E7325" w:rsidRDefault="00102EE3" w:rsidP="00617254">
            <w:pPr>
              <w:shd w:val="clear" w:color="auto" w:fill="FFFFFF" w:themeFill="background1"/>
              <w:jc w:val="center"/>
              <w:rPr>
                <w:rFonts w:ascii="Arial" w:hAnsi="Arial" w:cs="Arial"/>
                <w:sz w:val="20"/>
                <w:szCs w:val="20"/>
                <w:highlight w:val="yellow"/>
                <w:lang w:val="hr-HR"/>
              </w:rPr>
            </w:pPr>
            <w:r w:rsidRPr="001E7325">
              <w:rPr>
                <w:rFonts w:ascii="Arial" w:hAnsi="Arial" w:cs="Arial"/>
                <w:sz w:val="20"/>
                <w:szCs w:val="20"/>
                <w:lang w:val="hr-HR"/>
              </w:rPr>
              <w:t>Nijesu potrebna dodatna sredstva</w:t>
            </w:r>
          </w:p>
        </w:tc>
        <w:tc>
          <w:tcPr>
            <w:tcW w:w="533" w:type="pct"/>
            <w:tcBorders>
              <w:top w:val="double" w:sz="4" w:space="0" w:color="auto"/>
              <w:bottom w:val="double" w:sz="4" w:space="0" w:color="auto"/>
              <w:right w:val="double" w:sz="4" w:space="0" w:color="auto"/>
            </w:tcBorders>
            <w:shd w:val="clear" w:color="auto" w:fill="FFFFFF" w:themeFill="background1"/>
            <w:vAlign w:val="center"/>
          </w:tcPr>
          <w:p w14:paraId="12A0E3C3" w14:textId="41FAC014" w:rsidR="00102EE3" w:rsidRPr="001E7325" w:rsidRDefault="00102EE3" w:rsidP="00617254">
            <w:pPr>
              <w:shd w:val="clear" w:color="auto" w:fill="FFFFFF" w:themeFill="background1"/>
              <w:jc w:val="center"/>
              <w:rPr>
                <w:rFonts w:ascii="Arial" w:hAnsi="Arial" w:cs="Arial"/>
                <w:sz w:val="20"/>
                <w:szCs w:val="20"/>
                <w:lang w:val="hr-HR"/>
              </w:rPr>
            </w:pPr>
            <w:r w:rsidRPr="001E7325">
              <w:rPr>
                <w:rFonts w:ascii="Arial" w:hAnsi="Arial" w:cs="Arial"/>
                <w:color w:val="000000" w:themeColor="text1"/>
                <w:sz w:val="20"/>
                <w:szCs w:val="20"/>
                <w:lang w:val="hr-HR"/>
              </w:rPr>
              <w:t>Budžet</w:t>
            </w:r>
          </w:p>
        </w:tc>
      </w:tr>
      <w:tr w:rsidR="008B0776" w:rsidRPr="001E7325" w14:paraId="3CE99255" w14:textId="77777777" w:rsidTr="00113494">
        <w:trPr>
          <w:trHeight w:val="304"/>
        </w:trPr>
        <w:tc>
          <w:tcPr>
            <w:tcW w:w="1722" w:type="pct"/>
            <w:gridSpan w:val="2"/>
            <w:tcBorders>
              <w:top w:val="double" w:sz="4" w:space="0" w:color="auto"/>
              <w:bottom w:val="double" w:sz="4" w:space="0" w:color="auto"/>
            </w:tcBorders>
          </w:tcPr>
          <w:p w14:paraId="6C94D454" w14:textId="60052D41" w:rsidR="008B0776" w:rsidRPr="001E7325" w:rsidRDefault="008B0776" w:rsidP="006C3E6B">
            <w:pPr>
              <w:shd w:val="clear" w:color="auto" w:fill="FFFFFF" w:themeFill="background1"/>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3.5.2</w:t>
            </w:r>
            <w:r w:rsidRPr="001E7325">
              <w:rPr>
                <w:rFonts w:ascii="Arial" w:hAnsi="Arial" w:cs="Arial"/>
                <w:color w:val="000000" w:themeColor="text1"/>
                <w:sz w:val="20"/>
                <w:szCs w:val="20"/>
                <w:lang w:val="hr-HR"/>
              </w:rPr>
              <w:t>. Kontinuirani rad na postizanju punopravnog  članstva u Vasenarskom aranžmanu</w:t>
            </w:r>
          </w:p>
          <w:p w14:paraId="24A27DB9" w14:textId="77777777" w:rsidR="008B0776" w:rsidRPr="001E7325" w:rsidRDefault="008B0776" w:rsidP="006C3E6B">
            <w:pPr>
              <w:shd w:val="clear" w:color="auto" w:fill="FFFFFF" w:themeFill="background1"/>
              <w:jc w:val="both"/>
              <w:rPr>
                <w:rFonts w:ascii="Arial" w:hAnsi="Arial" w:cs="Arial"/>
                <w:color w:val="000000" w:themeColor="text1"/>
                <w:sz w:val="20"/>
                <w:szCs w:val="20"/>
                <w:lang w:val="hr-HR"/>
              </w:rPr>
            </w:pPr>
          </w:p>
        </w:tc>
        <w:tc>
          <w:tcPr>
            <w:tcW w:w="517" w:type="pct"/>
            <w:gridSpan w:val="8"/>
            <w:tcBorders>
              <w:top w:val="double" w:sz="4" w:space="0" w:color="auto"/>
              <w:bottom w:val="double" w:sz="4" w:space="0" w:color="auto"/>
            </w:tcBorders>
            <w:vAlign w:val="center"/>
          </w:tcPr>
          <w:p w14:paraId="08BDE892" w14:textId="0017601A" w:rsidR="008B0776" w:rsidRPr="001E7325" w:rsidRDefault="008B0776" w:rsidP="006C3E6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MVP</w:t>
            </w:r>
          </w:p>
        </w:tc>
        <w:tc>
          <w:tcPr>
            <w:tcW w:w="586" w:type="pct"/>
            <w:gridSpan w:val="2"/>
            <w:tcBorders>
              <w:top w:val="double" w:sz="4" w:space="0" w:color="auto"/>
              <w:bottom w:val="double" w:sz="4" w:space="0" w:color="auto"/>
            </w:tcBorders>
            <w:vAlign w:val="center"/>
          </w:tcPr>
          <w:p w14:paraId="788FCBA7" w14:textId="77777777" w:rsidR="008B0776" w:rsidRPr="001E7325" w:rsidRDefault="008B0776" w:rsidP="006C3E6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IIIQ2026 – IV 2028</w:t>
            </w:r>
          </w:p>
        </w:tc>
        <w:tc>
          <w:tcPr>
            <w:tcW w:w="1073" w:type="pct"/>
            <w:gridSpan w:val="9"/>
            <w:tcBorders>
              <w:top w:val="double" w:sz="4" w:space="0" w:color="auto"/>
              <w:bottom w:val="double" w:sz="4" w:space="0" w:color="auto"/>
            </w:tcBorders>
          </w:tcPr>
          <w:p w14:paraId="3F84C2B9" w14:textId="77777777" w:rsidR="008B0776" w:rsidRPr="001E7325" w:rsidRDefault="008B0776" w:rsidP="006C3E6B">
            <w:pPr>
              <w:shd w:val="clear" w:color="auto" w:fill="FFFFFF" w:themeFill="background1"/>
              <w:jc w:val="both"/>
              <w:rPr>
                <w:rFonts w:ascii="Arial" w:hAnsi="Arial" w:cs="Arial"/>
                <w:color w:val="000000" w:themeColor="text1"/>
                <w:sz w:val="20"/>
                <w:szCs w:val="20"/>
                <w:lang w:val="hr-HR"/>
              </w:rPr>
            </w:pPr>
            <w:r w:rsidRPr="001E7325">
              <w:rPr>
                <w:rFonts w:ascii="Arial" w:hAnsi="Arial" w:cs="Arial"/>
                <w:color w:val="000000" w:themeColor="text1"/>
                <w:sz w:val="20"/>
                <w:szCs w:val="20"/>
                <w:lang w:val="hr-HR"/>
              </w:rPr>
              <w:t>Punopravno članstvo u Vaserenskom aranžmanu</w:t>
            </w:r>
          </w:p>
        </w:tc>
        <w:tc>
          <w:tcPr>
            <w:tcW w:w="569" w:type="pct"/>
            <w:gridSpan w:val="5"/>
            <w:tcBorders>
              <w:top w:val="double" w:sz="4" w:space="0" w:color="auto"/>
              <w:right w:val="double" w:sz="4" w:space="0" w:color="auto"/>
            </w:tcBorders>
            <w:vAlign w:val="center"/>
          </w:tcPr>
          <w:p w14:paraId="632F1330" w14:textId="77777777" w:rsidR="008B0776" w:rsidRPr="001E7325" w:rsidRDefault="008B0776" w:rsidP="006C3E6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Nijesu potrebna dodatna finansijska sredstva</w:t>
            </w:r>
          </w:p>
        </w:tc>
        <w:tc>
          <w:tcPr>
            <w:tcW w:w="533" w:type="pct"/>
            <w:tcBorders>
              <w:top w:val="double" w:sz="4" w:space="0" w:color="auto"/>
              <w:right w:val="double" w:sz="4" w:space="0" w:color="auto"/>
            </w:tcBorders>
            <w:vAlign w:val="center"/>
          </w:tcPr>
          <w:p w14:paraId="20000C6E" w14:textId="77777777" w:rsidR="008B0776" w:rsidRPr="001E7325" w:rsidRDefault="008B0776" w:rsidP="006C3E6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tc>
      </w:tr>
      <w:tr w:rsidR="008B0776" w:rsidRPr="001E7325" w14:paraId="438850A8" w14:textId="77777777" w:rsidTr="002C621E">
        <w:trPr>
          <w:trHeight w:val="304"/>
        </w:trPr>
        <w:tc>
          <w:tcPr>
            <w:tcW w:w="1722" w:type="pct"/>
            <w:gridSpan w:val="2"/>
          </w:tcPr>
          <w:p w14:paraId="065FBCB0" w14:textId="7666C46D" w:rsidR="008B0776" w:rsidRPr="001E7325" w:rsidRDefault="008B0776" w:rsidP="006C3E6B">
            <w:pPr>
              <w:shd w:val="clear" w:color="auto" w:fill="FFFFFF" w:themeFill="background1"/>
              <w:jc w:val="both"/>
              <w:rPr>
                <w:rFonts w:ascii="Arial" w:hAnsi="Arial" w:cs="Arial"/>
                <w:sz w:val="20"/>
                <w:szCs w:val="20"/>
                <w:lang w:val="hr-HR"/>
              </w:rPr>
            </w:pPr>
            <w:r w:rsidRPr="001E7325">
              <w:rPr>
                <w:rFonts w:ascii="Arial" w:hAnsi="Arial" w:cs="Arial"/>
                <w:b/>
                <w:szCs w:val="20"/>
                <w:lang w:val="hr-HR"/>
              </w:rPr>
              <w:t xml:space="preserve">3.5.3 </w:t>
            </w:r>
            <w:r w:rsidRPr="001E7325">
              <w:rPr>
                <w:rFonts w:ascii="Arial" w:hAnsi="Arial" w:cs="Arial"/>
                <w:sz w:val="20"/>
                <w:szCs w:val="20"/>
                <w:lang w:val="hr-HR"/>
              </w:rPr>
              <w:t xml:space="preserve">Izraditi proceduru praćenja oružja za civilnu upotrebu </w:t>
            </w:r>
            <w:r w:rsidR="008E2CC4">
              <w:rPr>
                <w:rFonts w:ascii="Arial" w:hAnsi="Arial" w:cs="Arial"/>
                <w:sz w:val="20"/>
                <w:szCs w:val="20"/>
                <w:lang w:val="hr-HR"/>
              </w:rPr>
              <w:t xml:space="preserve">od proizvodnje, odnosno </w:t>
            </w:r>
            <w:r w:rsidRPr="001E7325">
              <w:rPr>
                <w:rFonts w:ascii="Arial" w:hAnsi="Arial" w:cs="Arial"/>
                <w:sz w:val="20"/>
                <w:szCs w:val="20"/>
                <w:lang w:val="hr-HR"/>
              </w:rPr>
              <w:t xml:space="preserve">od uvoza do krajnjeg korisnika; Utvrditi jedinstveni obrazac za praćenje oružja od uvoza do krajnjeg korisnika </w:t>
            </w:r>
          </w:p>
          <w:p w14:paraId="21D67166" w14:textId="77777777" w:rsidR="008B0776" w:rsidRPr="001E7325" w:rsidRDefault="008B0776" w:rsidP="006C3E6B">
            <w:pPr>
              <w:shd w:val="clear" w:color="auto" w:fill="FFFFFF" w:themeFill="background1"/>
              <w:jc w:val="both"/>
              <w:rPr>
                <w:rFonts w:ascii="Arial" w:hAnsi="Arial" w:cs="Arial"/>
                <w:sz w:val="20"/>
                <w:szCs w:val="20"/>
                <w:lang w:val="hr-HR"/>
              </w:rPr>
            </w:pPr>
            <w:r w:rsidRPr="001E7325">
              <w:rPr>
                <w:rFonts w:ascii="Arial" w:hAnsi="Arial" w:cs="Arial"/>
                <w:sz w:val="20"/>
                <w:szCs w:val="20"/>
                <w:lang w:val="hr-HR"/>
              </w:rPr>
              <w:t xml:space="preserve"> </w:t>
            </w:r>
          </w:p>
        </w:tc>
        <w:tc>
          <w:tcPr>
            <w:tcW w:w="517" w:type="pct"/>
            <w:gridSpan w:val="8"/>
          </w:tcPr>
          <w:p w14:paraId="3AC91824" w14:textId="77777777" w:rsidR="008B0776" w:rsidRPr="001E7325" w:rsidRDefault="008B0776"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MER</w:t>
            </w:r>
          </w:p>
          <w:p w14:paraId="4FAFFEDC" w14:textId="77777777" w:rsidR="008B0776" w:rsidRPr="001E7325" w:rsidRDefault="008B0776"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2DD11956" w14:textId="77777777" w:rsidR="008B0776" w:rsidRPr="001E7325" w:rsidRDefault="008B0776"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UC</w:t>
            </w:r>
          </w:p>
        </w:tc>
        <w:tc>
          <w:tcPr>
            <w:tcW w:w="586" w:type="pct"/>
            <w:gridSpan w:val="2"/>
          </w:tcPr>
          <w:p w14:paraId="49C5C2CC" w14:textId="77777777" w:rsidR="008B0776" w:rsidRPr="001E7325" w:rsidRDefault="008B0776"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2027- III Q 2027</w:t>
            </w:r>
          </w:p>
          <w:p w14:paraId="42CEDBAF" w14:textId="77777777" w:rsidR="008B0776" w:rsidRPr="001E7325" w:rsidRDefault="008B0776" w:rsidP="006C3E6B">
            <w:pPr>
              <w:shd w:val="clear" w:color="auto" w:fill="FFFFFF" w:themeFill="background1"/>
              <w:jc w:val="center"/>
              <w:rPr>
                <w:rFonts w:ascii="Arial" w:hAnsi="Arial" w:cs="Arial"/>
                <w:sz w:val="20"/>
                <w:szCs w:val="20"/>
                <w:lang w:val="hr-HR"/>
              </w:rPr>
            </w:pPr>
          </w:p>
          <w:p w14:paraId="14CE9EAB" w14:textId="77777777" w:rsidR="008B0776" w:rsidRPr="001E7325" w:rsidRDefault="008B0776"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III Q 2027- I Q 2028</w:t>
            </w:r>
          </w:p>
        </w:tc>
        <w:tc>
          <w:tcPr>
            <w:tcW w:w="1073" w:type="pct"/>
            <w:gridSpan w:val="9"/>
          </w:tcPr>
          <w:p w14:paraId="55A9D4A5" w14:textId="77777777" w:rsidR="008B0776" w:rsidRPr="001E7325" w:rsidRDefault="008B0776"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Izrađena procedura</w:t>
            </w:r>
          </w:p>
          <w:p w14:paraId="6F4FA591" w14:textId="77777777" w:rsidR="008B0776" w:rsidRPr="001E7325" w:rsidRDefault="008B0776" w:rsidP="006C3E6B">
            <w:pPr>
              <w:shd w:val="clear" w:color="auto" w:fill="FFFFFF" w:themeFill="background1"/>
              <w:jc w:val="center"/>
              <w:rPr>
                <w:rFonts w:ascii="Arial" w:hAnsi="Arial" w:cs="Arial"/>
                <w:sz w:val="20"/>
                <w:szCs w:val="20"/>
                <w:lang w:val="hr-HR"/>
              </w:rPr>
            </w:pPr>
          </w:p>
          <w:p w14:paraId="5D8F8D88" w14:textId="77777777" w:rsidR="008B0776" w:rsidRPr="001E7325" w:rsidRDefault="008B0776"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Izrađen obrazac</w:t>
            </w:r>
          </w:p>
        </w:tc>
        <w:tc>
          <w:tcPr>
            <w:tcW w:w="569" w:type="pct"/>
            <w:gridSpan w:val="5"/>
          </w:tcPr>
          <w:p w14:paraId="3FF0FD1E" w14:textId="77777777" w:rsidR="008B0776" w:rsidRPr="001E7325" w:rsidRDefault="008B0776"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finansijska sredstva</w:t>
            </w:r>
          </w:p>
          <w:p w14:paraId="63ED93B2" w14:textId="77777777" w:rsidR="00C018AA" w:rsidRPr="001E7325" w:rsidRDefault="00C018AA" w:rsidP="006C3E6B">
            <w:pPr>
              <w:shd w:val="clear" w:color="auto" w:fill="FFFFFF" w:themeFill="background1"/>
              <w:jc w:val="center"/>
              <w:rPr>
                <w:rFonts w:ascii="Arial" w:hAnsi="Arial" w:cs="Arial"/>
                <w:sz w:val="20"/>
                <w:szCs w:val="20"/>
                <w:lang w:val="hr-HR"/>
              </w:rPr>
            </w:pPr>
          </w:p>
          <w:p w14:paraId="5FD3AF7F" w14:textId="77777777" w:rsidR="00C018AA" w:rsidRPr="001E7325" w:rsidRDefault="00C018AA" w:rsidP="006C3E6B">
            <w:pPr>
              <w:shd w:val="clear" w:color="auto" w:fill="FFFFFF" w:themeFill="background1"/>
              <w:jc w:val="center"/>
              <w:rPr>
                <w:rFonts w:ascii="Arial" w:hAnsi="Arial" w:cs="Arial"/>
                <w:sz w:val="20"/>
                <w:szCs w:val="20"/>
                <w:lang w:val="hr-HR"/>
              </w:rPr>
            </w:pPr>
          </w:p>
          <w:p w14:paraId="67357CEF" w14:textId="77777777" w:rsidR="00C018AA" w:rsidRPr="001E7325" w:rsidRDefault="00C018AA" w:rsidP="006C3E6B">
            <w:pPr>
              <w:shd w:val="clear" w:color="auto" w:fill="FFFFFF" w:themeFill="background1"/>
              <w:jc w:val="center"/>
              <w:rPr>
                <w:rFonts w:ascii="Arial" w:hAnsi="Arial" w:cs="Arial"/>
                <w:sz w:val="20"/>
                <w:szCs w:val="20"/>
                <w:lang w:val="hr-HR"/>
              </w:rPr>
            </w:pPr>
          </w:p>
        </w:tc>
        <w:tc>
          <w:tcPr>
            <w:tcW w:w="533" w:type="pct"/>
            <w:vAlign w:val="center"/>
          </w:tcPr>
          <w:p w14:paraId="0A06D78F" w14:textId="77777777" w:rsidR="008B0776" w:rsidRPr="001E7325" w:rsidRDefault="008B0776">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8B0776" w:rsidRPr="001E7325" w14:paraId="0ED64D4D" w14:textId="77777777" w:rsidTr="006C3E6B">
        <w:trPr>
          <w:trHeight w:val="582"/>
        </w:trPr>
        <w:tc>
          <w:tcPr>
            <w:tcW w:w="5000" w:type="pct"/>
            <w:gridSpan w:val="27"/>
            <w:tcBorders>
              <w:top w:val="double" w:sz="4" w:space="0" w:color="auto"/>
              <w:right w:val="double" w:sz="4" w:space="0" w:color="auto"/>
            </w:tcBorders>
            <w:shd w:val="clear" w:color="auto" w:fill="E2EFD9" w:themeFill="accent6" w:themeFillTint="33"/>
          </w:tcPr>
          <w:p w14:paraId="021C32D2" w14:textId="3D8293DD" w:rsidR="008B0776" w:rsidRPr="001E7325" w:rsidRDefault="008B0776" w:rsidP="006C3E6B">
            <w:pPr>
              <w:jc w:val="both"/>
              <w:rPr>
                <w:rFonts w:ascii="Arial" w:hAnsi="Arial" w:cs="Arial"/>
                <w:b/>
                <w:bCs/>
                <w:lang w:val="hr-HR"/>
              </w:rPr>
            </w:pPr>
            <w:r w:rsidRPr="001E7325">
              <w:rPr>
                <w:rFonts w:ascii="Arial" w:hAnsi="Arial" w:cs="Arial"/>
                <w:b/>
                <w:bCs/>
                <w:lang w:val="hr-HR"/>
              </w:rPr>
              <w:t xml:space="preserve">Operativni cilj 3.6: </w:t>
            </w:r>
            <w:r w:rsidRPr="001E7325">
              <w:rPr>
                <w:rFonts w:ascii="Arial" w:hAnsi="Arial" w:cs="Arial"/>
                <w:lang w:val="hr-HR"/>
              </w:rPr>
              <w:t>Jačanje prevencije i kontrole u suzbijanju nedozvoljenog prometa i zloupotrebe vatrenog oružja i municije kroz unapređenje kapaciteta i procedure</w:t>
            </w:r>
          </w:p>
        </w:tc>
      </w:tr>
      <w:tr w:rsidR="008B0776" w:rsidRPr="001E7325" w14:paraId="21FE3438" w14:textId="77777777" w:rsidTr="006C3E6B">
        <w:trPr>
          <w:trHeight w:val="582"/>
        </w:trPr>
        <w:tc>
          <w:tcPr>
            <w:tcW w:w="1563" w:type="pct"/>
            <w:tcBorders>
              <w:top w:val="double" w:sz="4" w:space="0" w:color="auto"/>
              <w:right w:val="double" w:sz="4" w:space="0" w:color="auto"/>
            </w:tcBorders>
            <w:shd w:val="clear" w:color="auto" w:fill="FBE4D5" w:themeFill="accent2" w:themeFillTint="33"/>
            <w:vAlign w:val="center"/>
          </w:tcPr>
          <w:p w14:paraId="4E60407E" w14:textId="77777777" w:rsidR="008B0776" w:rsidRPr="001E7325" w:rsidRDefault="008B0776" w:rsidP="006C3E6B">
            <w:pPr>
              <w:jc w:val="center"/>
              <w:rPr>
                <w:rFonts w:ascii="Arial" w:hAnsi="Arial" w:cs="Arial"/>
                <w:szCs w:val="20"/>
                <w:lang w:val="hr-HR"/>
              </w:rPr>
            </w:pPr>
            <w:r w:rsidRPr="001E7325">
              <w:rPr>
                <w:rFonts w:ascii="Arial" w:hAnsi="Arial" w:cs="Arial"/>
                <w:szCs w:val="20"/>
                <w:lang w:val="hr-HR"/>
              </w:rPr>
              <w:t>Indikatori učinka</w:t>
            </w:r>
          </w:p>
        </w:tc>
        <w:tc>
          <w:tcPr>
            <w:tcW w:w="1538" w:type="pct"/>
            <w:gridSpan w:val="14"/>
            <w:tcBorders>
              <w:top w:val="double" w:sz="4" w:space="0" w:color="auto"/>
              <w:right w:val="double" w:sz="4" w:space="0" w:color="auto"/>
            </w:tcBorders>
            <w:shd w:val="clear" w:color="auto" w:fill="FBE4D5" w:themeFill="accent2" w:themeFillTint="33"/>
            <w:vAlign w:val="center"/>
          </w:tcPr>
          <w:p w14:paraId="5D96F11F" w14:textId="77777777" w:rsidR="008B0776" w:rsidRPr="001E7325" w:rsidRDefault="008B0776" w:rsidP="006C3E6B">
            <w:pPr>
              <w:jc w:val="center"/>
              <w:rPr>
                <w:rFonts w:ascii="Arial" w:hAnsi="Arial" w:cs="Arial"/>
                <w:szCs w:val="20"/>
                <w:lang w:val="hr-HR"/>
              </w:rPr>
            </w:pPr>
            <w:r w:rsidRPr="001E7325">
              <w:rPr>
                <w:rFonts w:ascii="Arial" w:hAnsi="Arial" w:cs="Arial"/>
                <w:bCs/>
                <w:szCs w:val="20"/>
                <w:lang w:val="hr-HR"/>
              </w:rPr>
              <w:t>Izvor verifikacije</w:t>
            </w:r>
          </w:p>
        </w:tc>
        <w:tc>
          <w:tcPr>
            <w:tcW w:w="651" w:type="pct"/>
            <w:gridSpan w:val="4"/>
            <w:tcBorders>
              <w:top w:val="double" w:sz="4" w:space="0" w:color="auto"/>
              <w:right w:val="double" w:sz="4" w:space="0" w:color="auto"/>
            </w:tcBorders>
            <w:shd w:val="clear" w:color="auto" w:fill="FBE4D5" w:themeFill="accent2" w:themeFillTint="33"/>
            <w:vAlign w:val="center"/>
          </w:tcPr>
          <w:p w14:paraId="02AD19D1" w14:textId="77777777" w:rsidR="008B0776" w:rsidRPr="001E7325" w:rsidRDefault="008B0776" w:rsidP="006C3E6B">
            <w:pPr>
              <w:jc w:val="center"/>
              <w:rPr>
                <w:rFonts w:ascii="Arial" w:hAnsi="Arial" w:cs="Arial"/>
                <w:szCs w:val="20"/>
                <w:lang w:val="hr-HR"/>
              </w:rPr>
            </w:pPr>
            <w:r w:rsidRPr="001E7325">
              <w:rPr>
                <w:rFonts w:ascii="Arial" w:hAnsi="Arial" w:cs="Arial"/>
                <w:szCs w:val="20"/>
                <w:lang w:val="hr-HR"/>
              </w:rPr>
              <w:t>Početna vrijednost u 2026.</w:t>
            </w:r>
          </w:p>
        </w:tc>
        <w:tc>
          <w:tcPr>
            <w:tcW w:w="597" w:type="pct"/>
            <w:gridSpan w:val="5"/>
            <w:tcBorders>
              <w:top w:val="double" w:sz="4" w:space="0" w:color="auto"/>
              <w:right w:val="double" w:sz="4" w:space="0" w:color="auto"/>
            </w:tcBorders>
            <w:shd w:val="clear" w:color="auto" w:fill="FBE4D5" w:themeFill="accent2" w:themeFillTint="33"/>
            <w:vAlign w:val="center"/>
          </w:tcPr>
          <w:p w14:paraId="45C41B73" w14:textId="77777777" w:rsidR="008B0776" w:rsidRPr="001E7325" w:rsidRDefault="008B0776" w:rsidP="006C3E6B">
            <w:pPr>
              <w:jc w:val="center"/>
              <w:rPr>
                <w:rFonts w:ascii="Arial" w:hAnsi="Arial" w:cs="Arial"/>
                <w:szCs w:val="20"/>
                <w:lang w:val="hr-HR"/>
              </w:rPr>
            </w:pPr>
            <w:r w:rsidRPr="001E7325">
              <w:rPr>
                <w:rFonts w:ascii="Arial" w:hAnsi="Arial" w:cs="Arial"/>
                <w:bCs/>
                <w:szCs w:val="20"/>
                <w:lang w:val="hr-HR"/>
              </w:rPr>
              <w:t>Ciljana vrijednost u 2028.</w:t>
            </w:r>
          </w:p>
        </w:tc>
        <w:tc>
          <w:tcPr>
            <w:tcW w:w="651" w:type="pct"/>
            <w:gridSpan w:val="3"/>
            <w:tcBorders>
              <w:top w:val="double" w:sz="4" w:space="0" w:color="auto"/>
              <w:right w:val="double" w:sz="4" w:space="0" w:color="auto"/>
            </w:tcBorders>
            <w:shd w:val="clear" w:color="auto" w:fill="FBE4D5" w:themeFill="accent2" w:themeFillTint="33"/>
            <w:vAlign w:val="center"/>
          </w:tcPr>
          <w:p w14:paraId="0F5DF149" w14:textId="77777777" w:rsidR="008B0776" w:rsidRPr="001E7325" w:rsidRDefault="008B0776" w:rsidP="006C3E6B">
            <w:pPr>
              <w:jc w:val="center"/>
              <w:rPr>
                <w:rFonts w:ascii="Arial" w:hAnsi="Arial" w:cs="Arial"/>
                <w:szCs w:val="20"/>
                <w:lang w:val="hr-HR"/>
              </w:rPr>
            </w:pPr>
            <w:r w:rsidRPr="001E7325">
              <w:rPr>
                <w:rFonts w:ascii="Arial" w:hAnsi="Arial" w:cs="Arial"/>
                <w:bCs/>
                <w:szCs w:val="20"/>
                <w:lang w:val="hr-HR"/>
              </w:rPr>
              <w:t>Ciljana vrijednost u 2030.</w:t>
            </w:r>
          </w:p>
        </w:tc>
      </w:tr>
      <w:tr w:rsidR="008B0776" w:rsidRPr="001E7325" w14:paraId="68B5B05E" w14:textId="77777777" w:rsidTr="0077511D">
        <w:trPr>
          <w:trHeight w:val="555"/>
        </w:trPr>
        <w:tc>
          <w:tcPr>
            <w:tcW w:w="1563" w:type="pct"/>
            <w:tcBorders>
              <w:top w:val="double" w:sz="4" w:space="0" w:color="auto"/>
              <w:right w:val="double" w:sz="4" w:space="0" w:color="auto"/>
            </w:tcBorders>
            <w:shd w:val="clear" w:color="auto" w:fill="FFFFFF" w:themeFill="background1"/>
          </w:tcPr>
          <w:p w14:paraId="302612C0" w14:textId="725CE69C" w:rsidR="008B0776" w:rsidRPr="001E7325" w:rsidRDefault="002A34C6" w:rsidP="0077511D">
            <w:pPr>
              <w:pStyle w:val="NoSpacing"/>
              <w:jc w:val="center"/>
              <w:rPr>
                <w:rFonts w:ascii="Arial" w:hAnsi="Arial" w:cs="Arial"/>
                <w:lang w:val="hr-HR"/>
              </w:rPr>
            </w:pPr>
            <w:r w:rsidRPr="001E7325">
              <w:rPr>
                <w:rFonts w:ascii="Arial" w:hAnsi="Arial" w:cs="Arial"/>
                <w:lang w:val="hr-HR"/>
              </w:rPr>
              <w:t>Uspostavlj</w:t>
            </w:r>
            <w:r w:rsidR="00F8590A">
              <w:rPr>
                <w:rFonts w:ascii="Arial" w:hAnsi="Arial" w:cs="Arial"/>
                <w:lang w:val="hr-HR"/>
              </w:rPr>
              <w:t>ena</w:t>
            </w:r>
            <w:r w:rsidRPr="001E7325">
              <w:rPr>
                <w:rFonts w:ascii="Arial" w:hAnsi="Arial" w:cs="Arial"/>
                <w:lang w:val="hr-HR"/>
              </w:rPr>
              <w:t xml:space="preserve"> organizacion</w:t>
            </w:r>
            <w:r w:rsidR="00F8590A">
              <w:rPr>
                <w:rFonts w:ascii="Arial" w:hAnsi="Arial" w:cs="Arial"/>
                <w:lang w:val="hr-HR"/>
              </w:rPr>
              <w:t>a</w:t>
            </w:r>
            <w:r w:rsidRPr="001E7325">
              <w:rPr>
                <w:rFonts w:ascii="Arial" w:hAnsi="Arial" w:cs="Arial"/>
                <w:lang w:val="hr-HR"/>
              </w:rPr>
              <w:t xml:space="preserve"> jedinic</w:t>
            </w:r>
            <w:r w:rsidR="00F8590A">
              <w:rPr>
                <w:rFonts w:ascii="Arial" w:hAnsi="Arial" w:cs="Arial"/>
                <w:lang w:val="hr-HR"/>
              </w:rPr>
              <w:t>a</w:t>
            </w:r>
            <w:r w:rsidRPr="001E7325">
              <w:rPr>
                <w:rFonts w:ascii="Arial" w:hAnsi="Arial" w:cs="Arial"/>
                <w:lang w:val="hr-HR"/>
              </w:rPr>
              <w:t xml:space="preserve"> za inspekcijski nadzor</w:t>
            </w:r>
          </w:p>
        </w:tc>
        <w:tc>
          <w:tcPr>
            <w:tcW w:w="1538" w:type="pct"/>
            <w:gridSpan w:val="14"/>
            <w:tcBorders>
              <w:top w:val="double" w:sz="4" w:space="0" w:color="auto"/>
              <w:right w:val="double" w:sz="4" w:space="0" w:color="auto"/>
            </w:tcBorders>
            <w:shd w:val="clear" w:color="auto" w:fill="FFFFFF" w:themeFill="background1"/>
          </w:tcPr>
          <w:p w14:paraId="3FAA1163" w14:textId="2AD6EFE0" w:rsidR="002A34C6" w:rsidRPr="001E7325" w:rsidRDefault="002A34C6" w:rsidP="0077511D">
            <w:pPr>
              <w:pStyle w:val="NoSpacing"/>
              <w:jc w:val="center"/>
              <w:rPr>
                <w:rFonts w:ascii="Arial" w:eastAsia="Times New Roman" w:hAnsi="Arial" w:cs="Arial"/>
                <w:lang w:val="hr-HR"/>
              </w:rPr>
            </w:pPr>
            <w:r w:rsidRPr="001E7325">
              <w:rPr>
                <w:rFonts w:ascii="Arial" w:eastAsia="Times New Roman" w:hAnsi="Arial" w:cs="Arial"/>
                <w:lang w:val="hr-HR"/>
              </w:rPr>
              <w:t>Akt o organizaciji i sistematizaciji radnih mjesta MUP-a</w:t>
            </w:r>
          </w:p>
          <w:p w14:paraId="7A69E14C" w14:textId="3DF70073" w:rsidR="008B0776" w:rsidRPr="001E7325" w:rsidRDefault="008B0776" w:rsidP="0077511D">
            <w:pPr>
              <w:pStyle w:val="NoSpacing"/>
              <w:jc w:val="center"/>
              <w:rPr>
                <w:rFonts w:ascii="Arial" w:eastAsia="Times New Roman" w:hAnsi="Arial" w:cs="Arial"/>
                <w:lang w:val="hr-HR"/>
              </w:rPr>
            </w:pPr>
          </w:p>
        </w:tc>
        <w:tc>
          <w:tcPr>
            <w:tcW w:w="651" w:type="pct"/>
            <w:gridSpan w:val="4"/>
            <w:tcBorders>
              <w:top w:val="double" w:sz="4" w:space="0" w:color="auto"/>
              <w:right w:val="double" w:sz="4" w:space="0" w:color="auto"/>
            </w:tcBorders>
            <w:shd w:val="clear" w:color="auto" w:fill="FFFFFF" w:themeFill="background1"/>
            <w:vAlign w:val="center"/>
          </w:tcPr>
          <w:p w14:paraId="3729D235" w14:textId="0181503A" w:rsidR="008B0776" w:rsidRPr="001E7325" w:rsidRDefault="002A34C6" w:rsidP="0077511D">
            <w:pPr>
              <w:pStyle w:val="NoSpacing"/>
              <w:jc w:val="center"/>
              <w:rPr>
                <w:rFonts w:ascii="Arial" w:hAnsi="Arial" w:cs="Arial"/>
                <w:lang w:val="hr-HR"/>
              </w:rPr>
            </w:pPr>
            <w:r w:rsidRPr="001E7325">
              <w:rPr>
                <w:rFonts w:ascii="Arial" w:hAnsi="Arial" w:cs="Arial"/>
                <w:lang w:val="hr-HR"/>
              </w:rPr>
              <w:t>0</w:t>
            </w:r>
          </w:p>
        </w:tc>
        <w:tc>
          <w:tcPr>
            <w:tcW w:w="597" w:type="pct"/>
            <w:gridSpan w:val="5"/>
            <w:tcBorders>
              <w:top w:val="double" w:sz="4" w:space="0" w:color="auto"/>
              <w:right w:val="double" w:sz="4" w:space="0" w:color="auto"/>
            </w:tcBorders>
            <w:shd w:val="clear" w:color="auto" w:fill="FFFFFF" w:themeFill="background1"/>
            <w:vAlign w:val="center"/>
          </w:tcPr>
          <w:p w14:paraId="6397C2CC" w14:textId="77777777" w:rsidR="008B0776" w:rsidRPr="001E7325" w:rsidRDefault="008B0776" w:rsidP="0077511D">
            <w:pPr>
              <w:pStyle w:val="NoSpacing"/>
              <w:jc w:val="center"/>
              <w:rPr>
                <w:rFonts w:ascii="Arial" w:hAnsi="Arial" w:cs="Arial"/>
                <w:lang w:val="hr-HR"/>
              </w:rPr>
            </w:pPr>
            <w:r w:rsidRPr="001E7325">
              <w:rPr>
                <w:rFonts w:ascii="Arial" w:hAnsi="Arial" w:cs="Arial"/>
                <w:lang w:val="hr-HR"/>
              </w:rPr>
              <w:t>50%</w:t>
            </w:r>
          </w:p>
        </w:tc>
        <w:tc>
          <w:tcPr>
            <w:tcW w:w="651" w:type="pct"/>
            <w:gridSpan w:val="3"/>
            <w:tcBorders>
              <w:top w:val="double" w:sz="4" w:space="0" w:color="auto"/>
              <w:right w:val="double" w:sz="4" w:space="0" w:color="auto"/>
            </w:tcBorders>
            <w:shd w:val="clear" w:color="auto" w:fill="FFFFFF" w:themeFill="background1"/>
            <w:vAlign w:val="center"/>
          </w:tcPr>
          <w:p w14:paraId="5018F682" w14:textId="77777777" w:rsidR="008B0776" w:rsidRPr="001E7325" w:rsidRDefault="008B0776" w:rsidP="0077511D">
            <w:pPr>
              <w:pStyle w:val="NoSpacing"/>
              <w:jc w:val="center"/>
              <w:rPr>
                <w:rFonts w:ascii="Arial" w:hAnsi="Arial" w:cs="Arial"/>
                <w:bCs/>
                <w:lang w:val="hr-HR"/>
              </w:rPr>
            </w:pPr>
            <w:r w:rsidRPr="001E7325">
              <w:rPr>
                <w:rFonts w:ascii="Arial" w:hAnsi="Arial" w:cs="Arial"/>
                <w:lang w:val="hr-HR"/>
              </w:rPr>
              <w:t>100%</w:t>
            </w:r>
          </w:p>
        </w:tc>
      </w:tr>
      <w:tr w:rsidR="002A34C6" w:rsidRPr="001E7325" w14:paraId="7A058DA5" w14:textId="77777777" w:rsidTr="0077511D">
        <w:trPr>
          <w:trHeight w:val="510"/>
        </w:trPr>
        <w:tc>
          <w:tcPr>
            <w:tcW w:w="1563" w:type="pct"/>
            <w:tcBorders>
              <w:top w:val="double" w:sz="4" w:space="0" w:color="auto"/>
              <w:right w:val="double" w:sz="4" w:space="0" w:color="auto"/>
            </w:tcBorders>
            <w:shd w:val="clear" w:color="auto" w:fill="FFFFFF" w:themeFill="background1"/>
          </w:tcPr>
          <w:p w14:paraId="59E4627E" w14:textId="06DDDFA6" w:rsidR="002A34C6" w:rsidRPr="001E7325" w:rsidRDefault="002A34C6" w:rsidP="0077511D">
            <w:pPr>
              <w:jc w:val="center"/>
              <w:rPr>
                <w:rFonts w:ascii="Arial" w:hAnsi="Arial" w:cs="Arial"/>
                <w:szCs w:val="20"/>
                <w:lang w:val="hr-HR"/>
              </w:rPr>
            </w:pPr>
            <w:r w:rsidRPr="001E7325">
              <w:rPr>
                <w:rFonts w:ascii="Arial" w:hAnsi="Arial" w:cs="Arial"/>
                <w:szCs w:val="20"/>
                <w:lang w:val="hr-HR"/>
              </w:rPr>
              <w:t>Broj sprovedenih inspekcijskih nadzora</w:t>
            </w:r>
          </w:p>
        </w:tc>
        <w:tc>
          <w:tcPr>
            <w:tcW w:w="1538" w:type="pct"/>
            <w:gridSpan w:val="14"/>
            <w:tcBorders>
              <w:top w:val="double" w:sz="4" w:space="0" w:color="auto"/>
              <w:right w:val="double" w:sz="4" w:space="0" w:color="auto"/>
            </w:tcBorders>
            <w:shd w:val="clear" w:color="auto" w:fill="FFFFFF" w:themeFill="background1"/>
          </w:tcPr>
          <w:p w14:paraId="29A35864" w14:textId="2BE7B4FB" w:rsidR="002A34C6" w:rsidRPr="001E7325" w:rsidRDefault="002A34C6" w:rsidP="0077511D">
            <w:pPr>
              <w:spacing w:before="100" w:beforeAutospacing="1" w:after="100" w:afterAutospacing="1"/>
              <w:jc w:val="center"/>
              <w:rPr>
                <w:rFonts w:ascii="Arial" w:eastAsia="Times New Roman" w:hAnsi="Arial" w:cs="Arial"/>
                <w:szCs w:val="20"/>
                <w:lang w:val="hr-HR"/>
              </w:rPr>
            </w:pPr>
            <w:r w:rsidRPr="001E7325">
              <w:rPr>
                <w:rFonts w:ascii="Arial" w:eastAsia="Times New Roman" w:hAnsi="Arial" w:cs="Arial"/>
                <w:szCs w:val="20"/>
                <w:lang w:val="hr-HR"/>
              </w:rPr>
              <w:t>Izvještaj o radu MUP-a</w:t>
            </w:r>
          </w:p>
        </w:tc>
        <w:tc>
          <w:tcPr>
            <w:tcW w:w="651" w:type="pct"/>
            <w:gridSpan w:val="4"/>
            <w:tcBorders>
              <w:top w:val="double" w:sz="4" w:space="0" w:color="auto"/>
              <w:right w:val="double" w:sz="4" w:space="0" w:color="auto"/>
            </w:tcBorders>
            <w:shd w:val="clear" w:color="auto" w:fill="FFFFFF" w:themeFill="background1"/>
            <w:vAlign w:val="center"/>
          </w:tcPr>
          <w:p w14:paraId="7A82ABEC" w14:textId="7316C2E5" w:rsidR="002A34C6" w:rsidRPr="001E7325" w:rsidRDefault="002A34C6" w:rsidP="0077511D">
            <w:pPr>
              <w:jc w:val="center"/>
              <w:rPr>
                <w:rFonts w:ascii="Arial" w:hAnsi="Arial" w:cs="Arial"/>
                <w:szCs w:val="20"/>
                <w:lang w:val="hr-HR"/>
              </w:rPr>
            </w:pPr>
            <w:r w:rsidRPr="001E7325">
              <w:rPr>
                <w:rFonts w:ascii="Arial" w:hAnsi="Arial" w:cs="Arial"/>
                <w:szCs w:val="20"/>
                <w:lang w:val="hr-HR"/>
              </w:rPr>
              <w:t>0</w:t>
            </w:r>
          </w:p>
        </w:tc>
        <w:tc>
          <w:tcPr>
            <w:tcW w:w="597" w:type="pct"/>
            <w:gridSpan w:val="5"/>
            <w:tcBorders>
              <w:top w:val="double" w:sz="4" w:space="0" w:color="auto"/>
              <w:right w:val="double" w:sz="4" w:space="0" w:color="auto"/>
            </w:tcBorders>
            <w:shd w:val="clear" w:color="auto" w:fill="FFFFFF" w:themeFill="background1"/>
            <w:vAlign w:val="center"/>
          </w:tcPr>
          <w:p w14:paraId="020A7466" w14:textId="6562C1CA" w:rsidR="002A34C6" w:rsidRPr="001E7325" w:rsidRDefault="002A34C6" w:rsidP="0077511D">
            <w:pPr>
              <w:jc w:val="center"/>
              <w:rPr>
                <w:rFonts w:ascii="Arial" w:hAnsi="Arial" w:cs="Arial"/>
                <w:szCs w:val="20"/>
                <w:lang w:val="hr-HR"/>
              </w:rPr>
            </w:pPr>
            <w:r w:rsidRPr="001E7325">
              <w:rPr>
                <w:rFonts w:ascii="Arial" w:hAnsi="Arial" w:cs="Arial"/>
                <w:szCs w:val="20"/>
                <w:lang w:val="hr-HR"/>
              </w:rPr>
              <w:t>10</w:t>
            </w:r>
          </w:p>
        </w:tc>
        <w:tc>
          <w:tcPr>
            <w:tcW w:w="651" w:type="pct"/>
            <w:gridSpan w:val="3"/>
            <w:tcBorders>
              <w:top w:val="double" w:sz="4" w:space="0" w:color="auto"/>
              <w:right w:val="double" w:sz="4" w:space="0" w:color="auto"/>
            </w:tcBorders>
            <w:shd w:val="clear" w:color="auto" w:fill="FFFFFF" w:themeFill="background1"/>
            <w:vAlign w:val="center"/>
          </w:tcPr>
          <w:p w14:paraId="662023AD" w14:textId="3D079A19" w:rsidR="002A34C6" w:rsidRPr="001E7325" w:rsidRDefault="002A34C6" w:rsidP="0077511D">
            <w:pPr>
              <w:jc w:val="center"/>
              <w:rPr>
                <w:rFonts w:ascii="Arial" w:hAnsi="Arial" w:cs="Arial"/>
                <w:szCs w:val="20"/>
                <w:lang w:val="hr-HR"/>
              </w:rPr>
            </w:pPr>
            <w:r w:rsidRPr="001E7325">
              <w:rPr>
                <w:rFonts w:ascii="Arial" w:hAnsi="Arial" w:cs="Arial"/>
                <w:szCs w:val="20"/>
                <w:lang w:val="hr-HR"/>
              </w:rPr>
              <w:t>20</w:t>
            </w:r>
          </w:p>
        </w:tc>
      </w:tr>
      <w:tr w:rsidR="000F0058" w:rsidRPr="001E7325" w14:paraId="297EDE48" w14:textId="77777777" w:rsidTr="00113494">
        <w:trPr>
          <w:trHeight w:val="304"/>
        </w:trPr>
        <w:tc>
          <w:tcPr>
            <w:tcW w:w="1741" w:type="pct"/>
            <w:gridSpan w:val="4"/>
            <w:tcBorders>
              <w:top w:val="double" w:sz="4" w:space="0" w:color="auto"/>
              <w:bottom w:val="double" w:sz="4" w:space="0" w:color="auto"/>
            </w:tcBorders>
            <w:shd w:val="clear" w:color="auto" w:fill="FFFFFF" w:themeFill="background1"/>
          </w:tcPr>
          <w:p w14:paraId="08D2ECB2" w14:textId="6EB6CFDA" w:rsidR="00102EE3" w:rsidRPr="001E7325" w:rsidRDefault="00102EE3" w:rsidP="00102EE3">
            <w:pPr>
              <w:shd w:val="clear" w:color="auto" w:fill="FFFFFF" w:themeFill="background1"/>
              <w:jc w:val="both"/>
              <w:rPr>
                <w:rFonts w:ascii="Arial" w:hAnsi="Arial" w:cs="Arial"/>
                <w:sz w:val="20"/>
                <w:szCs w:val="20"/>
                <w:lang w:val="hr-HR"/>
              </w:rPr>
            </w:pPr>
            <w:r w:rsidRPr="001E7325">
              <w:rPr>
                <w:rFonts w:ascii="Arial" w:hAnsi="Arial" w:cs="Arial"/>
                <w:b/>
                <w:szCs w:val="20"/>
                <w:lang w:val="hr-HR"/>
              </w:rPr>
              <w:lastRenderedPageBreak/>
              <w:t>3.</w:t>
            </w:r>
            <w:r w:rsidR="002A34C6" w:rsidRPr="001E7325">
              <w:rPr>
                <w:rFonts w:ascii="Arial" w:hAnsi="Arial" w:cs="Arial"/>
                <w:b/>
                <w:szCs w:val="20"/>
                <w:lang w:val="hr-HR"/>
              </w:rPr>
              <w:t>6</w:t>
            </w:r>
            <w:r w:rsidRPr="001E7325">
              <w:rPr>
                <w:rFonts w:ascii="Arial" w:hAnsi="Arial" w:cs="Arial"/>
                <w:b/>
                <w:szCs w:val="20"/>
                <w:lang w:val="hr-HR"/>
              </w:rPr>
              <w:t>.</w:t>
            </w:r>
            <w:r w:rsidR="002A34C6" w:rsidRPr="001E7325">
              <w:rPr>
                <w:rFonts w:ascii="Arial" w:hAnsi="Arial" w:cs="Arial"/>
                <w:b/>
                <w:szCs w:val="20"/>
                <w:lang w:val="hr-HR"/>
              </w:rPr>
              <w:t>1</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 xml:space="preserve">Uspostavljanje nove organizacione jedinice za inspekcijski nadzor nad pravnim licima/preduzetnicima koja se bave, proizvodnjom,  prometom oružja, posredovanjem u prometu, </w:t>
            </w:r>
            <w:r w:rsidR="00D22F50" w:rsidRPr="001E7325">
              <w:rPr>
                <w:rFonts w:ascii="Arial" w:hAnsi="Arial" w:cs="Arial"/>
                <w:sz w:val="20"/>
                <w:szCs w:val="20"/>
                <w:lang w:val="hr-HR"/>
              </w:rPr>
              <w:t>popravljanjem, prepravljanjem i onesposobljavanjem oružja i municije</w:t>
            </w:r>
            <w:r w:rsidR="006C3E6B" w:rsidRPr="001E7325">
              <w:rPr>
                <w:rFonts w:ascii="Arial" w:hAnsi="Arial" w:cs="Arial"/>
                <w:sz w:val="20"/>
                <w:szCs w:val="20"/>
                <w:lang w:val="hr-HR"/>
              </w:rPr>
              <w:t>, kolekcionarima,</w:t>
            </w:r>
            <w:r w:rsidR="00D22F50" w:rsidRPr="001E7325">
              <w:rPr>
                <w:rFonts w:ascii="Arial" w:hAnsi="Arial" w:cs="Arial"/>
                <w:sz w:val="20"/>
                <w:szCs w:val="20"/>
                <w:lang w:val="hr-HR"/>
              </w:rPr>
              <w:t xml:space="preserve"> </w:t>
            </w:r>
            <w:r w:rsidR="00617254" w:rsidRPr="001E7325">
              <w:rPr>
                <w:rFonts w:ascii="Arial" w:hAnsi="Arial" w:cs="Arial"/>
                <w:sz w:val="20"/>
                <w:szCs w:val="20"/>
                <w:lang w:val="hr-HR"/>
              </w:rPr>
              <w:t xml:space="preserve">kao i civilnim strelištima </w:t>
            </w:r>
          </w:p>
        </w:tc>
        <w:tc>
          <w:tcPr>
            <w:tcW w:w="494" w:type="pct"/>
            <w:gridSpan w:val="5"/>
            <w:tcBorders>
              <w:top w:val="double" w:sz="4" w:space="0" w:color="auto"/>
              <w:bottom w:val="double" w:sz="4" w:space="0" w:color="auto"/>
            </w:tcBorders>
            <w:shd w:val="clear" w:color="auto" w:fill="FFFFFF" w:themeFill="background1"/>
            <w:vAlign w:val="center"/>
          </w:tcPr>
          <w:p w14:paraId="1ECF1360" w14:textId="2915AE30" w:rsidR="00102EE3"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tc>
        <w:tc>
          <w:tcPr>
            <w:tcW w:w="597" w:type="pct"/>
            <w:gridSpan w:val="4"/>
            <w:tcBorders>
              <w:top w:val="double" w:sz="4" w:space="0" w:color="auto"/>
              <w:bottom w:val="double" w:sz="4" w:space="0" w:color="auto"/>
            </w:tcBorders>
            <w:shd w:val="clear" w:color="auto" w:fill="FFFFFF" w:themeFill="background1"/>
            <w:vAlign w:val="center"/>
          </w:tcPr>
          <w:p w14:paraId="092711E2" w14:textId="59B95A2F" w:rsidR="00102EE3" w:rsidRPr="001E7325" w:rsidRDefault="00102EE3"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 Q 2027</w:t>
            </w:r>
          </w:p>
        </w:tc>
        <w:tc>
          <w:tcPr>
            <w:tcW w:w="1066" w:type="pct"/>
            <w:gridSpan w:val="8"/>
            <w:tcBorders>
              <w:top w:val="double" w:sz="4" w:space="0" w:color="auto"/>
              <w:bottom w:val="double" w:sz="4" w:space="0" w:color="auto"/>
            </w:tcBorders>
            <w:shd w:val="clear" w:color="auto" w:fill="FFFFFF" w:themeFill="background1"/>
            <w:vAlign w:val="center"/>
          </w:tcPr>
          <w:p w14:paraId="3AE5D3EF" w14:textId="3BFFF0B6" w:rsidR="00102EE3" w:rsidRPr="001E7325" w:rsidRDefault="00102EE3"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Uspostavljena nova organizaciona jedinica za inspekcijskki nadzor</w:t>
            </w:r>
          </w:p>
        </w:tc>
        <w:tc>
          <w:tcPr>
            <w:tcW w:w="569" w:type="pct"/>
            <w:gridSpan w:val="5"/>
            <w:tcBorders>
              <w:top w:val="double" w:sz="4" w:space="0" w:color="auto"/>
              <w:bottom w:val="double" w:sz="4" w:space="0" w:color="auto"/>
              <w:right w:val="double" w:sz="4" w:space="0" w:color="auto"/>
            </w:tcBorders>
            <w:shd w:val="clear" w:color="auto" w:fill="FFFFFF" w:themeFill="background1"/>
            <w:vAlign w:val="center"/>
          </w:tcPr>
          <w:p w14:paraId="1E004095" w14:textId="3EB769A0" w:rsidR="00102EE3"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533" w:type="pct"/>
            <w:tcBorders>
              <w:top w:val="double" w:sz="4" w:space="0" w:color="auto"/>
              <w:bottom w:val="double" w:sz="4" w:space="0" w:color="auto"/>
              <w:right w:val="double" w:sz="4" w:space="0" w:color="auto"/>
            </w:tcBorders>
            <w:shd w:val="clear" w:color="auto" w:fill="FFFFFF" w:themeFill="background1"/>
            <w:vAlign w:val="center"/>
          </w:tcPr>
          <w:p w14:paraId="0ABA55EB" w14:textId="66B54526" w:rsidR="00102EE3"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0F0058" w:rsidRPr="001E7325" w14:paraId="6D2448EB" w14:textId="77777777" w:rsidTr="00113494">
        <w:trPr>
          <w:trHeight w:val="304"/>
        </w:trPr>
        <w:tc>
          <w:tcPr>
            <w:tcW w:w="1741" w:type="pct"/>
            <w:gridSpan w:val="4"/>
            <w:tcBorders>
              <w:top w:val="double" w:sz="4" w:space="0" w:color="auto"/>
              <w:bottom w:val="double" w:sz="4" w:space="0" w:color="auto"/>
            </w:tcBorders>
            <w:shd w:val="clear" w:color="auto" w:fill="FFFFFF" w:themeFill="background1"/>
          </w:tcPr>
          <w:p w14:paraId="2307AAD9" w14:textId="0E989F0D" w:rsidR="00102EE3" w:rsidRPr="001E7325" w:rsidRDefault="00102EE3" w:rsidP="00102EE3">
            <w:pPr>
              <w:shd w:val="clear" w:color="auto" w:fill="FFFFFF" w:themeFill="background1"/>
              <w:jc w:val="both"/>
              <w:rPr>
                <w:rFonts w:ascii="Arial" w:hAnsi="Arial" w:cs="Arial"/>
                <w:sz w:val="20"/>
                <w:szCs w:val="20"/>
                <w:lang w:val="hr-HR"/>
              </w:rPr>
            </w:pPr>
            <w:r w:rsidRPr="001E7325">
              <w:rPr>
                <w:rFonts w:ascii="Arial" w:hAnsi="Arial" w:cs="Arial"/>
                <w:b/>
                <w:szCs w:val="20"/>
                <w:lang w:val="hr-HR"/>
              </w:rPr>
              <w:t>3.6.</w:t>
            </w:r>
            <w:r w:rsidR="002A34C6" w:rsidRPr="001E7325">
              <w:rPr>
                <w:rFonts w:ascii="Arial" w:hAnsi="Arial" w:cs="Arial"/>
                <w:b/>
                <w:szCs w:val="20"/>
                <w:lang w:val="hr-HR"/>
              </w:rPr>
              <w:t>2</w:t>
            </w:r>
            <w:r w:rsidR="00617254"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Jačanje kapaciteta organ</w:t>
            </w:r>
            <w:r w:rsidR="00617254" w:rsidRPr="001E7325">
              <w:rPr>
                <w:rFonts w:ascii="Arial" w:hAnsi="Arial" w:cs="Arial"/>
                <w:sz w:val="20"/>
                <w:szCs w:val="20"/>
                <w:lang w:val="hr-HR"/>
              </w:rPr>
              <w:t>izacione jedinice MUP-a nadležne</w:t>
            </w:r>
            <w:r w:rsidRPr="001E7325">
              <w:rPr>
                <w:rFonts w:ascii="Arial" w:hAnsi="Arial" w:cs="Arial"/>
                <w:sz w:val="20"/>
                <w:szCs w:val="20"/>
                <w:lang w:val="hr-HR"/>
              </w:rPr>
              <w:t xml:space="preserve"> za izdavanje isprava o oružju</w:t>
            </w:r>
          </w:p>
        </w:tc>
        <w:tc>
          <w:tcPr>
            <w:tcW w:w="494" w:type="pct"/>
            <w:gridSpan w:val="5"/>
            <w:tcBorders>
              <w:top w:val="double" w:sz="4" w:space="0" w:color="auto"/>
              <w:bottom w:val="double" w:sz="4" w:space="0" w:color="auto"/>
            </w:tcBorders>
            <w:shd w:val="clear" w:color="auto" w:fill="FFFFFF" w:themeFill="background1"/>
            <w:vAlign w:val="center"/>
          </w:tcPr>
          <w:p w14:paraId="7831FA01" w14:textId="610A0E89" w:rsidR="00102EE3"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tc>
        <w:tc>
          <w:tcPr>
            <w:tcW w:w="597" w:type="pct"/>
            <w:gridSpan w:val="4"/>
            <w:tcBorders>
              <w:top w:val="double" w:sz="4" w:space="0" w:color="auto"/>
              <w:bottom w:val="double" w:sz="4" w:space="0" w:color="auto"/>
            </w:tcBorders>
            <w:shd w:val="clear" w:color="auto" w:fill="FFFFFF" w:themeFill="background1"/>
            <w:vAlign w:val="center"/>
          </w:tcPr>
          <w:p w14:paraId="3050FAE4" w14:textId="64E711AA" w:rsidR="00102EE3" w:rsidRPr="001E7325" w:rsidRDefault="00102EE3"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 Q 2027</w:t>
            </w:r>
          </w:p>
        </w:tc>
        <w:tc>
          <w:tcPr>
            <w:tcW w:w="1066" w:type="pct"/>
            <w:gridSpan w:val="8"/>
            <w:tcBorders>
              <w:top w:val="double" w:sz="4" w:space="0" w:color="auto"/>
              <w:bottom w:val="double" w:sz="4" w:space="0" w:color="auto"/>
            </w:tcBorders>
            <w:shd w:val="clear" w:color="auto" w:fill="FFFFFF" w:themeFill="background1"/>
            <w:vAlign w:val="center"/>
          </w:tcPr>
          <w:p w14:paraId="2DB5C07D" w14:textId="70D7BEF6" w:rsidR="00102EE3" w:rsidRPr="001E7325" w:rsidRDefault="00102EE3"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Povećan broj izvršilaca u Odsjeku za oružje</w:t>
            </w:r>
          </w:p>
        </w:tc>
        <w:tc>
          <w:tcPr>
            <w:tcW w:w="569" w:type="pct"/>
            <w:gridSpan w:val="5"/>
            <w:tcBorders>
              <w:top w:val="double" w:sz="4" w:space="0" w:color="auto"/>
              <w:bottom w:val="double" w:sz="4" w:space="0" w:color="auto"/>
              <w:right w:val="double" w:sz="4" w:space="0" w:color="auto"/>
            </w:tcBorders>
            <w:shd w:val="clear" w:color="auto" w:fill="FFFFFF" w:themeFill="background1"/>
            <w:vAlign w:val="center"/>
          </w:tcPr>
          <w:p w14:paraId="30A65613" w14:textId="1BE05D0E" w:rsidR="00102EE3"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sredstva</w:t>
            </w:r>
          </w:p>
        </w:tc>
        <w:tc>
          <w:tcPr>
            <w:tcW w:w="533" w:type="pct"/>
            <w:tcBorders>
              <w:top w:val="double" w:sz="4" w:space="0" w:color="auto"/>
              <w:bottom w:val="double" w:sz="4" w:space="0" w:color="auto"/>
              <w:right w:val="double" w:sz="4" w:space="0" w:color="auto"/>
            </w:tcBorders>
            <w:shd w:val="clear" w:color="auto" w:fill="FFFFFF" w:themeFill="background1"/>
            <w:vAlign w:val="center"/>
          </w:tcPr>
          <w:p w14:paraId="7840E87F" w14:textId="68B332DB" w:rsidR="00102EE3"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0F0058" w:rsidRPr="001E7325" w14:paraId="6F9FBF5B" w14:textId="77777777" w:rsidTr="00113494">
        <w:trPr>
          <w:trHeight w:val="304"/>
        </w:trPr>
        <w:tc>
          <w:tcPr>
            <w:tcW w:w="1741" w:type="pct"/>
            <w:gridSpan w:val="4"/>
            <w:tcBorders>
              <w:top w:val="double" w:sz="4" w:space="0" w:color="auto"/>
              <w:bottom w:val="double" w:sz="4" w:space="0" w:color="auto"/>
            </w:tcBorders>
            <w:shd w:val="clear" w:color="auto" w:fill="FFFFFF" w:themeFill="background1"/>
          </w:tcPr>
          <w:p w14:paraId="27C9E141" w14:textId="5492FA99" w:rsidR="00102EE3" w:rsidRPr="001E7325" w:rsidRDefault="00102EE3" w:rsidP="00102EE3">
            <w:pPr>
              <w:shd w:val="clear" w:color="auto" w:fill="FFFFFF" w:themeFill="background1"/>
              <w:jc w:val="both"/>
              <w:rPr>
                <w:rFonts w:ascii="Arial" w:hAnsi="Arial" w:cs="Arial"/>
                <w:sz w:val="20"/>
                <w:szCs w:val="20"/>
                <w:lang w:val="hr-HR"/>
              </w:rPr>
            </w:pPr>
            <w:r w:rsidRPr="001E7325">
              <w:rPr>
                <w:rFonts w:ascii="Arial" w:hAnsi="Arial" w:cs="Arial"/>
                <w:b/>
                <w:szCs w:val="20"/>
                <w:lang w:val="hr-HR"/>
              </w:rPr>
              <w:t>3.6.</w:t>
            </w:r>
            <w:r w:rsidR="002A34C6" w:rsidRPr="001E7325">
              <w:rPr>
                <w:rFonts w:ascii="Arial" w:hAnsi="Arial" w:cs="Arial"/>
                <w:b/>
                <w:szCs w:val="20"/>
                <w:lang w:val="hr-HR"/>
              </w:rPr>
              <w:t>3</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Kontinuirani inspekcijski nadzor</w:t>
            </w:r>
            <w:r w:rsidR="00F1418A" w:rsidRPr="001E7325">
              <w:rPr>
                <w:rFonts w:ascii="Arial" w:hAnsi="Arial" w:cs="Arial"/>
                <w:sz w:val="20"/>
                <w:szCs w:val="20"/>
                <w:lang w:val="hr-HR"/>
              </w:rPr>
              <w:t xml:space="preserve"> s fokusom na preventinvno djelovanje, </w:t>
            </w:r>
            <w:r w:rsidRPr="001E7325">
              <w:rPr>
                <w:rFonts w:ascii="Arial" w:hAnsi="Arial" w:cs="Arial"/>
                <w:sz w:val="20"/>
                <w:szCs w:val="20"/>
                <w:lang w:val="hr-HR"/>
              </w:rPr>
              <w:t xml:space="preserve"> nad radom pravnih lica /preduzetnika koja se bave, proizvodnjom,  prometom </w:t>
            </w:r>
            <w:r w:rsidR="00D22F50" w:rsidRPr="001E7325">
              <w:rPr>
                <w:rFonts w:ascii="Arial" w:hAnsi="Arial" w:cs="Arial"/>
                <w:sz w:val="20"/>
                <w:szCs w:val="20"/>
                <w:lang w:val="hr-HR"/>
              </w:rPr>
              <w:t>popravljanjem, prepravljanjem i onesposobljavanjem oružja i municije</w:t>
            </w:r>
            <w:r w:rsidRPr="001E7325">
              <w:rPr>
                <w:rFonts w:ascii="Arial" w:hAnsi="Arial" w:cs="Arial"/>
                <w:sz w:val="20"/>
                <w:szCs w:val="20"/>
                <w:lang w:val="hr-HR"/>
              </w:rPr>
              <w:t>, posredovanjem u prometu oružja i municije</w:t>
            </w:r>
            <w:r w:rsidR="006C3E6B" w:rsidRPr="001E7325">
              <w:rPr>
                <w:rFonts w:ascii="Arial" w:hAnsi="Arial" w:cs="Arial"/>
                <w:sz w:val="20"/>
                <w:szCs w:val="20"/>
                <w:lang w:val="hr-HR"/>
              </w:rPr>
              <w:t xml:space="preserve"> i kolekcionarima</w:t>
            </w:r>
          </w:p>
        </w:tc>
        <w:tc>
          <w:tcPr>
            <w:tcW w:w="494" w:type="pct"/>
            <w:gridSpan w:val="5"/>
            <w:tcBorders>
              <w:top w:val="double" w:sz="4" w:space="0" w:color="auto"/>
              <w:bottom w:val="double" w:sz="4" w:space="0" w:color="auto"/>
            </w:tcBorders>
            <w:shd w:val="clear" w:color="auto" w:fill="FFFFFF" w:themeFill="background1"/>
            <w:vAlign w:val="center"/>
          </w:tcPr>
          <w:p w14:paraId="06D340C0" w14:textId="5A139C6E" w:rsidR="00102EE3"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tc>
        <w:tc>
          <w:tcPr>
            <w:tcW w:w="597" w:type="pct"/>
            <w:gridSpan w:val="4"/>
            <w:tcBorders>
              <w:top w:val="double" w:sz="4" w:space="0" w:color="auto"/>
              <w:bottom w:val="double" w:sz="4" w:space="0" w:color="auto"/>
            </w:tcBorders>
            <w:shd w:val="clear" w:color="auto" w:fill="FFFFFF" w:themeFill="background1"/>
            <w:vAlign w:val="center"/>
          </w:tcPr>
          <w:p w14:paraId="7167B9D3" w14:textId="3D0FA0EB" w:rsidR="00102EE3" w:rsidRPr="001E7325" w:rsidRDefault="00102EE3"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2027- IV Q 2028</w:t>
            </w:r>
          </w:p>
        </w:tc>
        <w:tc>
          <w:tcPr>
            <w:tcW w:w="1066" w:type="pct"/>
            <w:gridSpan w:val="8"/>
            <w:tcBorders>
              <w:top w:val="double" w:sz="4" w:space="0" w:color="auto"/>
              <w:bottom w:val="double" w:sz="4" w:space="0" w:color="auto"/>
            </w:tcBorders>
            <w:shd w:val="clear" w:color="auto" w:fill="FFFFFF" w:themeFill="background1"/>
            <w:vAlign w:val="center"/>
          </w:tcPr>
          <w:p w14:paraId="3350B6B5" w14:textId="2EC22931" w:rsidR="00102EE3" w:rsidRPr="001E7325" w:rsidRDefault="00102EE3"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Broj izvršenih inspekcijskih nadzora</w:t>
            </w:r>
          </w:p>
        </w:tc>
        <w:tc>
          <w:tcPr>
            <w:tcW w:w="569" w:type="pct"/>
            <w:gridSpan w:val="5"/>
            <w:tcBorders>
              <w:top w:val="double" w:sz="4" w:space="0" w:color="auto"/>
              <w:bottom w:val="double" w:sz="4" w:space="0" w:color="auto"/>
              <w:right w:val="double" w:sz="4" w:space="0" w:color="auto"/>
            </w:tcBorders>
            <w:shd w:val="clear" w:color="auto" w:fill="FFFFFF" w:themeFill="background1"/>
            <w:vAlign w:val="center"/>
          </w:tcPr>
          <w:p w14:paraId="131F6B19" w14:textId="616CAD04" w:rsidR="00102EE3" w:rsidRPr="001E7325" w:rsidRDefault="00102EE3"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finansijska sredstva</w:t>
            </w:r>
          </w:p>
        </w:tc>
        <w:tc>
          <w:tcPr>
            <w:tcW w:w="533" w:type="pct"/>
            <w:tcBorders>
              <w:top w:val="double" w:sz="4" w:space="0" w:color="auto"/>
              <w:bottom w:val="double" w:sz="4" w:space="0" w:color="auto"/>
              <w:right w:val="double" w:sz="4" w:space="0" w:color="auto"/>
            </w:tcBorders>
            <w:shd w:val="clear" w:color="auto" w:fill="FFFFFF" w:themeFill="background1"/>
            <w:vAlign w:val="center"/>
          </w:tcPr>
          <w:p w14:paraId="7EECFBBC" w14:textId="77777777"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 xml:space="preserve">Budžet </w:t>
            </w:r>
          </w:p>
          <w:p w14:paraId="375C6BC9" w14:textId="2CF744A0" w:rsidR="00102EE3" w:rsidRPr="001E7325" w:rsidRDefault="00102EE3" w:rsidP="00617254">
            <w:pPr>
              <w:shd w:val="clear" w:color="auto" w:fill="FFFFFF" w:themeFill="background1"/>
              <w:jc w:val="center"/>
              <w:rPr>
                <w:rFonts w:ascii="Arial" w:hAnsi="Arial" w:cs="Arial"/>
                <w:sz w:val="20"/>
                <w:szCs w:val="20"/>
                <w:lang w:val="hr-HR"/>
              </w:rPr>
            </w:pPr>
          </w:p>
        </w:tc>
      </w:tr>
      <w:tr w:rsidR="000F0058" w:rsidRPr="001E7325" w14:paraId="4BDB2927" w14:textId="77777777" w:rsidTr="00113494">
        <w:trPr>
          <w:trHeight w:val="304"/>
        </w:trPr>
        <w:tc>
          <w:tcPr>
            <w:tcW w:w="1741" w:type="pct"/>
            <w:gridSpan w:val="4"/>
            <w:tcBorders>
              <w:top w:val="double" w:sz="4" w:space="0" w:color="auto"/>
            </w:tcBorders>
            <w:shd w:val="clear" w:color="auto" w:fill="FFFFFF" w:themeFill="background1"/>
          </w:tcPr>
          <w:p w14:paraId="26548C58" w14:textId="737CE9C2" w:rsidR="00102EE3" w:rsidRPr="001E7325" w:rsidRDefault="00102EE3" w:rsidP="00102EE3">
            <w:pPr>
              <w:shd w:val="clear" w:color="auto" w:fill="FFFFFF" w:themeFill="background1"/>
              <w:jc w:val="both"/>
              <w:rPr>
                <w:rFonts w:ascii="Arial" w:hAnsi="Arial" w:cs="Arial"/>
                <w:sz w:val="20"/>
                <w:szCs w:val="20"/>
                <w:lang w:val="hr-HR"/>
              </w:rPr>
            </w:pPr>
            <w:r w:rsidRPr="001E7325">
              <w:rPr>
                <w:rFonts w:ascii="Arial" w:hAnsi="Arial" w:cs="Arial"/>
                <w:b/>
                <w:szCs w:val="20"/>
                <w:lang w:val="hr-HR"/>
              </w:rPr>
              <w:t>3.6.</w:t>
            </w:r>
            <w:r w:rsidR="002A34C6" w:rsidRPr="001E7325">
              <w:rPr>
                <w:rFonts w:ascii="Arial" w:hAnsi="Arial" w:cs="Arial"/>
                <w:b/>
                <w:szCs w:val="20"/>
                <w:lang w:val="hr-HR"/>
              </w:rPr>
              <w:t>4</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 xml:space="preserve">Kontinuirani inspekcijski nadzor </w:t>
            </w:r>
            <w:r w:rsidR="00F1418A" w:rsidRPr="001E7325">
              <w:rPr>
                <w:rFonts w:ascii="Arial" w:hAnsi="Arial" w:cs="Arial"/>
                <w:sz w:val="20"/>
                <w:szCs w:val="20"/>
                <w:lang w:val="hr-HR"/>
              </w:rPr>
              <w:t xml:space="preserve"> sa fo</w:t>
            </w:r>
            <w:r w:rsidR="00617254" w:rsidRPr="001E7325">
              <w:rPr>
                <w:rFonts w:ascii="Arial" w:hAnsi="Arial" w:cs="Arial"/>
                <w:sz w:val="20"/>
                <w:szCs w:val="20"/>
                <w:lang w:val="hr-HR"/>
              </w:rPr>
              <w:t>-</w:t>
            </w:r>
            <w:r w:rsidR="00F1418A" w:rsidRPr="001E7325">
              <w:rPr>
                <w:rFonts w:ascii="Arial" w:hAnsi="Arial" w:cs="Arial"/>
                <w:sz w:val="20"/>
                <w:szCs w:val="20"/>
                <w:lang w:val="hr-HR"/>
              </w:rPr>
              <w:t xml:space="preserve">kusom na preventivno djelovanje, </w:t>
            </w:r>
            <w:r w:rsidRPr="001E7325">
              <w:rPr>
                <w:rFonts w:ascii="Arial" w:hAnsi="Arial" w:cs="Arial"/>
                <w:sz w:val="20"/>
                <w:szCs w:val="20"/>
                <w:lang w:val="hr-HR"/>
              </w:rPr>
              <w:t xml:space="preserve">nad radom civilnih strelišta </w:t>
            </w:r>
            <w:r w:rsidR="00202EC4" w:rsidRPr="001E7325">
              <w:rPr>
                <w:rFonts w:ascii="Arial" w:hAnsi="Arial" w:cs="Arial"/>
                <w:sz w:val="20"/>
                <w:szCs w:val="20"/>
                <w:lang w:val="hr-HR"/>
              </w:rPr>
              <w:t xml:space="preserve">i drugih mjesta određenih za vježbe gađanja, </w:t>
            </w:r>
            <w:r w:rsidRPr="001E7325">
              <w:rPr>
                <w:rFonts w:ascii="Arial" w:hAnsi="Arial" w:cs="Arial"/>
                <w:sz w:val="20"/>
                <w:szCs w:val="20"/>
                <w:lang w:val="hr-HR"/>
              </w:rPr>
              <w:t xml:space="preserve">radi procjene bezbejdnosti rizika i </w:t>
            </w:r>
            <w:r w:rsidR="00617254" w:rsidRPr="001E7325">
              <w:rPr>
                <w:rFonts w:ascii="Arial" w:hAnsi="Arial" w:cs="Arial"/>
                <w:sz w:val="20"/>
                <w:szCs w:val="20"/>
                <w:lang w:val="hr-HR"/>
              </w:rPr>
              <w:t>sprječavanje zloupotrebe oružja</w:t>
            </w:r>
          </w:p>
        </w:tc>
        <w:tc>
          <w:tcPr>
            <w:tcW w:w="494" w:type="pct"/>
            <w:gridSpan w:val="5"/>
            <w:tcBorders>
              <w:top w:val="double" w:sz="4" w:space="0" w:color="auto"/>
            </w:tcBorders>
            <w:shd w:val="clear" w:color="auto" w:fill="FFFFFF" w:themeFill="background1"/>
            <w:vAlign w:val="center"/>
          </w:tcPr>
          <w:p w14:paraId="6C275BC5" w14:textId="77777777" w:rsidR="00617254" w:rsidRPr="001E7325" w:rsidRDefault="00617254" w:rsidP="00617254">
            <w:pPr>
              <w:shd w:val="clear" w:color="auto" w:fill="FFFFFF" w:themeFill="background1"/>
              <w:jc w:val="center"/>
              <w:rPr>
                <w:rFonts w:ascii="Arial" w:hAnsi="Arial" w:cs="Arial"/>
                <w:sz w:val="20"/>
                <w:szCs w:val="20"/>
                <w:lang w:val="hr-HR"/>
              </w:rPr>
            </w:pPr>
          </w:p>
          <w:p w14:paraId="324EE78B" w14:textId="1D128FE7" w:rsidR="00202EC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1498E5A9" w14:textId="34E3AFDE"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tc>
        <w:tc>
          <w:tcPr>
            <w:tcW w:w="597" w:type="pct"/>
            <w:gridSpan w:val="4"/>
            <w:tcBorders>
              <w:top w:val="double" w:sz="4" w:space="0" w:color="auto"/>
            </w:tcBorders>
            <w:shd w:val="clear" w:color="auto" w:fill="FFFFFF" w:themeFill="background1"/>
            <w:vAlign w:val="center"/>
          </w:tcPr>
          <w:p w14:paraId="1CA8BE85" w14:textId="77777777" w:rsidR="00617254" w:rsidRPr="001E7325" w:rsidRDefault="00617254" w:rsidP="00617254">
            <w:pPr>
              <w:shd w:val="clear" w:color="auto" w:fill="FFFFFF" w:themeFill="background1"/>
              <w:jc w:val="center"/>
              <w:rPr>
                <w:rFonts w:ascii="Arial" w:hAnsi="Arial" w:cs="Arial"/>
                <w:sz w:val="20"/>
                <w:szCs w:val="20"/>
                <w:lang w:val="hr-HR"/>
              </w:rPr>
            </w:pPr>
          </w:p>
          <w:p w14:paraId="48AF4821" w14:textId="27705CE6" w:rsidR="00102EE3" w:rsidRPr="001E7325" w:rsidRDefault="00102EE3"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2027- IV Q 2028</w:t>
            </w:r>
          </w:p>
        </w:tc>
        <w:tc>
          <w:tcPr>
            <w:tcW w:w="1066" w:type="pct"/>
            <w:gridSpan w:val="8"/>
            <w:tcBorders>
              <w:top w:val="double" w:sz="4" w:space="0" w:color="auto"/>
            </w:tcBorders>
            <w:shd w:val="clear" w:color="auto" w:fill="FFFFFF" w:themeFill="background1"/>
            <w:vAlign w:val="center"/>
          </w:tcPr>
          <w:p w14:paraId="076EFBA0" w14:textId="28BEBE24" w:rsidR="00102EE3" w:rsidRPr="001E7325" w:rsidRDefault="00102EE3"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Broj izvršenih inspekcijskih nadzora</w:t>
            </w:r>
          </w:p>
        </w:tc>
        <w:tc>
          <w:tcPr>
            <w:tcW w:w="569" w:type="pct"/>
            <w:gridSpan w:val="5"/>
            <w:tcBorders>
              <w:top w:val="double" w:sz="4" w:space="0" w:color="auto"/>
              <w:right w:val="double" w:sz="4" w:space="0" w:color="auto"/>
            </w:tcBorders>
            <w:shd w:val="clear" w:color="auto" w:fill="FFFFFF" w:themeFill="background1"/>
          </w:tcPr>
          <w:p w14:paraId="71BC86F4" w14:textId="457F1C83" w:rsidR="00102EE3" w:rsidRPr="001E7325" w:rsidRDefault="00102EE3" w:rsidP="00102EE3">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finansijska sredstva</w:t>
            </w:r>
          </w:p>
        </w:tc>
        <w:tc>
          <w:tcPr>
            <w:tcW w:w="533" w:type="pct"/>
            <w:tcBorders>
              <w:top w:val="double" w:sz="4" w:space="0" w:color="auto"/>
              <w:right w:val="double" w:sz="4" w:space="0" w:color="auto"/>
            </w:tcBorders>
            <w:shd w:val="clear" w:color="auto" w:fill="FFFFFF" w:themeFill="background1"/>
          </w:tcPr>
          <w:p w14:paraId="30B129C3" w14:textId="77777777" w:rsidR="00617254" w:rsidRPr="001E7325" w:rsidRDefault="00617254" w:rsidP="00617254">
            <w:pPr>
              <w:shd w:val="clear" w:color="auto" w:fill="FFFFFF" w:themeFill="background1"/>
              <w:jc w:val="center"/>
              <w:rPr>
                <w:rFonts w:ascii="Arial" w:hAnsi="Arial" w:cs="Arial"/>
                <w:sz w:val="20"/>
                <w:szCs w:val="20"/>
                <w:lang w:val="hr-HR"/>
              </w:rPr>
            </w:pPr>
          </w:p>
          <w:p w14:paraId="2CC9091C" w14:textId="77777777" w:rsidR="00617254" w:rsidRPr="001E7325" w:rsidRDefault="00617254" w:rsidP="00617254">
            <w:pPr>
              <w:shd w:val="clear" w:color="auto" w:fill="FFFFFF" w:themeFill="background1"/>
              <w:jc w:val="center"/>
              <w:rPr>
                <w:rFonts w:ascii="Arial" w:hAnsi="Arial" w:cs="Arial"/>
                <w:sz w:val="20"/>
                <w:szCs w:val="20"/>
                <w:lang w:val="hr-HR"/>
              </w:rPr>
            </w:pPr>
          </w:p>
          <w:p w14:paraId="3B3E0561" w14:textId="1EF80AF5"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 xml:space="preserve">Budžet </w:t>
            </w:r>
          </w:p>
          <w:p w14:paraId="689233D4" w14:textId="36D549FA" w:rsidR="00102EE3" w:rsidRPr="001E7325" w:rsidRDefault="00102EE3" w:rsidP="00102EE3">
            <w:pPr>
              <w:shd w:val="clear" w:color="auto" w:fill="FFFFFF" w:themeFill="background1"/>
              <w:jc w:val="center"/>
              <w:rPr>
                <w:rFonts w:ascii="Arial" w:hAnsi="Arial" w:cs="Arial"/>
                <w:sz w:val="20"/>
                <w:szCs w:val="20"/>
                <w:lang w:val="hr-HR"/>
              </w:rPr>
            </w:pPr>
          </w:p>
        </w:tc>
      </w:tr>
      <w:tr w:rsidR="00617254" w:rsidRPr="001E7325" w14:paraId="25D62E48" w14:textId="77777777" w:rsidTr="00113494">
        <w:trPr>
          <w:trHeight w:val="304"/>
        </w:trPr>
        <w:tc>
          <w:tcPr>
            <w:tcW w:w="1741" w:type="pct"/>
            <w:gridSpan w:val="4"/>
            <w:tcBorders>
              <w:top w:val="double" w:sz="4" w:space="0" w:color="auto"/>
            </w:tcBorders>
            <w:shd w:val="clear" w:color="auto" w:fill="FFFFFF" w:themeFill="background1"/>
          </w:tcPr>
          <w:p w14:paraId="22BB1EFE" w14:textId="7561324D" w:rsidR="00617254" w:rsidRPr="001E7325" w:rsidRDefault="00617254" w:rsidP="00617254">
            <w:pPr>
              <w:shd w:val="clear" w:color="auto" w:fill="FFFFFF" w:themeFill="background1"/>
              <w:jc w:val="both"/>
              <w:rPr>
                <w:rFonts w:ascii="Arial" w:hAnsi="Arial" w:cs="Arial"/>
                <w:sz w:val="20"/>
                <w:szCs w:val="20"/>
                <w:lang w:val="hr-HR"/>
              </w:rPr>
            </w:pPr>
            <w:r w:rsidRPr="001E7325">
              <w:rPr>
                <w:rFonts w:ascii="Arial" w:hAnsi="Arial" w:cs="Arial"/>
                <w:b/>
                <w:szCs w:val="20"/>
                <w:lang w:val="hr-HR"/>
              </w:rPr>
              <w:t>3.6.</w:t>
            </w:r>
            <w:r w:rsidR="002A34C6" w:rsidRPr="001E7325">
              <w:rPr>
                <w:rFonts w:ascii="Arial" w:hAnsi="Arial" w:cs="Arial"/>
                <w:b/>
                <w:szCs w:val="20"/>
                <w:lang w:val="hr-HR"/>
              </w:rPr>
              <w:t>5</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Organizovati razmjenu iskustava i dobrih praksi sa zemljama članicama EU u vezi sa pravilnom primjenom kategorizacije oružja</w:t>
            </w:r>
          </w:p>
        </w:tc>
        <w:tc>
          <w:tcPr>
            <w:tcW w:w="489" w:type="pct"/>
            <w:gridSpan w:val="4"/>
            <w:tcBorders>
              <w:top w:val="double" w:sz="4" w:space="0" w:color="auto"/>
            </w:tcBorders>
            <w:shd w:val="clear" w:color="auto" w:fill="FFFFFF" w:themeFill="background1"/>
          </w:tcPr>
          <w:p w14:paraId="6889CCDE" w14:textId="77777777"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 - UP</w:t>
            </w:r>
          </w:p>
          <w:p w14:paraId="09853E8A" w14:textId="77777777"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FC DG</w:t>
            </w:r>
          </w:p>
          <w:p w14:paraId="7FA0BA4E" w14:textId="57BCD819"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18"/>
                <w:szCs w:val="20"/>
                <w:lang w:val="hr-HR"/>
              </w:rPr>
              <w:t>Akademska zajednica (Mašinski fakultet)</w:t>
            </w:r>
          </w:p>
        </w:tc>
        <w:tc>
          <w:tcPr>
            <w:tcW w:w="602" w:type="pct"/>
            <w:gridSpan w:val="5"/>
            <w:tcBorders>
              <w:top w:val="double" w:sz="4" w:space="0" w:color="auto"/>
            </w:tcBorders>
            <w:shd w:val="clear" w:color="auto" w:fill="FFFFFF" w:themeFill="background1"/>
            <w:vAlign w:val="center"/>
          </w:tcPr>
          <w:p w14:paraId="54183FD7" w14:textId="6B0F7542"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2027 – IV Q 2028</w:t>
            </w:r>
          </w:p>
        </w:tc>
        <w:tc>
          <w:tcPr>
            <w:tcW w:w="1066" w:type="pct"/>
            <w:gridSpan w:val="8"/>
            <w:tcBorders>
              <w:top w:val="double" w:sz="4" w:space="0" w:color="auto"/>
            </w:tcBorders>
            <w:shd w:val="clear" w:color="auto" w:fill="FFFFFF" w:themeFill="background1"/>
            <w:vAlign w:val="center"/>
          </w:tcPr>
          <w:p w14:paraId="4155FE89" w14:textId="416448B6"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2 organizovane posjete</w:t>
            </w:r>
          </w:p>
        </w:tc>
        <w:tc>
          <w:tcPr>
            <w:tcW w:w="569" w:type="pct"/>
            <w:gridSpan w:val="5"/>
            <w:tcBorders>
              <w:top w:val="double" w:sz="4" w:space="0" w:color="auto"/>
              <w:right w:val="double" w:sz="4" w:space="0" w:color="auto"/>
            </w:tcBorders>
            <w:shd w:val="clear" w:color="auto" w:fill="FFFFFF" w:themeFill="background1"/>
            <w:vAlign w:val="center"/>
          </w:tcPr>
          <w:p w14:paraId="1B12A909" w14:textId="467B6509"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4000</w:t>
            </w:r>
          </w:p>
        </w:tc>
        <w:tc>
          <w:tcPr>
            <w:tcW w:w="533" w:type="pct"/>
            <w:tcBorders>
              <w:top w:val="double" w:sz="4" w:space="0" w:color="auto"/>
              <w:right w:val="double" w:sz="4" w:space="0" w:color="auto"/>
            </w:tcBorders>
            <w:shd w:val="clear" w:color="auto" w:fill="FFFFFF" w:themeFill="background1"/>
            <w:vAlign w:val="center"/>
          </w:tcPr>
          <w:p w14:paraId="35EB7AE3" w14:textId="15B8BEBB"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617254" w:rsidRPr="001E7325" w14:paraId="0E414708" w14:textId="77777777" w:rsidTr="00113494">
        <w:trPr>
          <w:trHeight w:val="304"/>
        </w:trPr>
        <w:tc>
          <w:tcPr>
            <w:tcW w:w="1741" w:type="pct"/>
            <w:gridSpan w:val="4"/>
            <w:tcBorders>
              <w:top w:val="double" w:sz="4" w:space="0" w:color="auto"/>
            </w:tcBorders>
            <w:shd w:val="clear" w:color="auto" w:fill="FFFFFF" w:themeFill="background1"/>
          </w:tcPr>
          <w:p w14:paraId="6C9ED7B6" w14:textId="4F07A770" w:rsidR="008269AF" w:rsidRPr="001E7325" w:rsidRDefault="008269AF" w:rsidP="006A55E3">
            <w:pPr>
              <w:shd w:val="clear" w:color="auto" w:fill="FFFFFF" w:themeFill="background1"/>
              <w:jc w:val="both"/>
              <w:rPr>
                <w:rFonts w:ascii="Arial" w:hAnsi="Arial" w:cs="Arial"/>
                <w:sz w:val="20"/>
                <w:szCs w:val="20"/>
                <w:lang w:val="hr-HR"/>
              </w:rPr>
            </w:pPr>
            <w:r w:rsidRPr="001E7325">
              <w:rPr>
                <w:rFonts w:ascii="Arial" w:hAnsi="Arial" w:cs="Arial"/>
                <w:b/>
                <w:szCs w:val="20"/>
                <w:lang w:val="hr-HR"/>
              </w:rPr>
              <w:t>3.6.</w:t>
            </w:r>
            <w:r w:rsidR="002A34C6" w:rsidRPr="001E7325">
              <w:rPr>
                <w:rFonts w:ascii="Arial" w:hAnsi="Arial" w:cs="Arial"/>
                <w:b/>
                <w:szCs w:val="20"/>
                <w:lang w:val="hr-HR"/>
              </w:rPr>
              <w:t>6</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Izraditi praktikum/katalog kategorizacije oružja</w:t>
            </w:r>
          </w:p>
        </w:tc>
        <w:tc>
          <w:tcPr>
            <w:tcW w:w="489" w:type="pct"/>
            <w:gridSpan w:val="4"/>
            <w:tcBorders>
              <w:top w:val="double" w:sz="4" w:space="0" w:color="auto"/>
            </w:tcBorders>
            <w:shd w:val="clear" w:color="auto" w:fill="FFFFFF" w:themeFill="background1"/>
          </w:tcPr>
          <w:p w14:paraId="5CBC87B1" w14:textId="587A1509"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 - UP</w:t>
            </w:r>
          </w:p>
          <w:p w14:paraId="47AE8A9C" w14:textId="77777777" w:rsidR="00617254"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FC DG</w:t>
            </w:r>
          </w:p>
          <w:p w14:paraId="24C644B3" w14:textId="0E085F70" w:rsidR="008269AF" w:rsidRPr="001E7325" w:rsidRDefault="00617254" w:rsidP="00617254">
            <w:pPr>
              <w:shd w:val="clear" w:color="auto" w:fill="FFFFFF" w:themeFill="background1"/>
              <w:jc w:val="center"/>
              <w:rPr>
                <w:rFonts w:ascii="Arial" w:hAnsi="Arial" w:cs="Arial"/>
                <w:sz w:val="20"/>
                <w:szCs w:val="20"/>
                <w:lang w:val="hr-HR"/>
              </w:rPr>
            </w:pPr>
            <w:r w:rsidRPr="001E7325">
              <w:rPr>
                <w:rFonts w:ascii="Arial" w:hAnsi="Arial" w:cs="Arial"/>
                <w:sz w:val="18"/>
                <w:szCs w:val="20"/>
                <w:lang w:val="hr-HR"/>
              </w:rPr>
              <w:t>Akademska zajednica (Mašinski fakultet)</w:t>
            </w:r>
          </w:p>
        </w:tc>
        <w:tc>
          <w:tcPr>
            <w:tcW w:w="602" w:type="pct"/>
            <w:gridSpan w:val="5"/>
            <w:tcBorders>
              <w:top w:val="double" w:sz="4" w:space="0" w:color="auto"/>
            </w:tcBorders>
            <w:shd w:val="clear" w:color="auto" w:fill="FFFFFF" w:themeFill="background1"/>
            <w:vAlign w:val="center"/>
          </w:tcPr>
          <w:p w14:paraId="654649F0" w14:textId="60D638E8" w:rsidR="008269AF" w:rsidRPr="001E7325" w:rsidRDefault="008269AF" w:rsidP="00617254">
            <w:pPr>
              <w:shd w:val="clear" w:color="auto" w:fill="FFFFFF" w:themeFill="background1"/>
              <w:jc w:val="center"/>
              <w:rPr>
                <w:rFonts w:ascii="Arial" w:hAnsi="Arial" w:cs="Arial"/>
                <w:sz w:val="20"/>
                <w:szCs w:val="20"/>
                <w:highlight w:val="cyan"/>
                <w:lang w:val="hr-HR"/>
              </w:rPr>
            </w:pPr>
            <w:r w:rsidRPr="001E7325">
              <w:rPr>
                <w:rFonts w:ascii="Arial" w:hAnsi="Arial" w:cs="Arial"/>
                <w:sz w:val="20"/>
                <w:szCs w:val="20"/>
                <w:lang w:val="hr-HR"/>
              </w:rPr>
              <w:t>I Q 2027 – IV Q 2024</w:t>
            </w:r>
          </w:p>
        </w:tc>
        <w:tc>
          <w:tcPr>
            <w:tcW w:w="1066" w:type="pct"/>
            <w:gridSpan w:val="8"/>
            <w:tcBorders>
              <w:top w:val="double" w:sz="4" w:space="0" w:color="auto"/>
            </w:tcBorders>
            <w:shd w:val="clear" w:color="auto" w:fill="FFFFFF" w:themeFill="background1"/>
            <w:vAlign w:val="center"/>
          </w:tcPr>
          <w:p w14:paraId="548F5DE5" w14:textId="3EEFD63D" w:rsidR="008269AF" w:rsidRPr="001E7325" w:rsidRDefault="008269AF"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Izrađen praktikum / katalog</w:t>
            </w:r>
          </w:p>
        </w:tc>
        <w:tc>
          <w:tcPr>
            <w:tcW w:w="569" w:type="pct"/>
            <w:gridSpan w:val="5"/>
            <w:tcBorders>
              <w:top w:val="double" w:sz="4" w:space="0" w:color="auto"/>
              <w:right w:val="double" w:sz="4" w:space="0" w:color="auto"/>
            </w:tcBorders>
            <w:shd w:val="clear" w:color="auto" w:fill="FFFFFF" w:themeFill="background1"/>
            <w:vAlign w:val="center"/>
          </w:tcPr>
          <w:p w14:paraId="1B11EEA3" w14:textId="1C547694" w:rsidR="008269AF" w:rsidRPr="001E7325" w:rsidRDefault="008269AF"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2000</w:t>
            </w:r>
          </w:p>
        </w:tc>
        <w:tc>
          <w:tcPr>
            <w:tcW w:w="533" w:type="pct"/>
            <w:tcBorders>
              <w:top w:val="double" w:sz="4" w:space="0" w:color="auto"/>
              <w:right w:val="double" w:sz="4" w:space="0" w:color="auto"/>
            </w:tcBorders>
            <w:shd w:val="clear" w:color="auto" w:fill="FFFFFF" w:themeFill="background1"/>
            <w:vAlign w:val="center"/>
          </w:tcPr>
          <w:p w14:paraId="19FCB1E4" w14:textId="10847755" w:rsidR="008269AF" w:rsidRPr="001E7325" w:rsidRDefault="008269AF" w:rsidP="00617254">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8269AF" w:rsidRPr="001E7325" w14:paraId="29572804" w14:textId="77777777" w:rsidTr="008B0776">
        <w:trPr>
          <w:trHeight w:val="582"/>
        </w:trPr>
        <w:tc>
          <w:tcPr>
            <w:tcW w:w="5000" w:type="pct"/>
            <w:gridSpan w:val="27"/>
            <w:tcBorders>
              <w:top w:val="double" w:sz="4" w:space="0" w:color="auto"/>
              <w:right w:val="double" w:sz="4" w:space="0" w:color="auto"/>
            </w:tcBorders>
            <w:shd w:val="clear" w:color="auto" w:fill="E2EFD9" w:themeFill="accent6" w:themeFillTint="33"/>
          </w:tcPr>
          <w:p w14:paraId="352A189E" w14:textId="450ABD5D" w:rsidR="008269AF" w:rsidRPr="001E7325" w:rsidRDefault="008269AF" w:rsidP="006A55E3">
            <w:pPr>
              <w:jc w:val="both"/>
              <w:rPr>
                <w:rFonts w:ascii="Arial" w:hAnsi="Arial" w:cs="Arial"/>
                <w:bCs/>
                <w:lang w:val="hr-HR"/>
              </w:rPr>
            </w:pPr>
            <w:r w:rsidRPr="001E7325">
              <w:rPr>
                <w:rFonts w:ascii="Arial" w:hAnsi="Arial" w:cs="Arial"/>
                <w:b/>
                <w:bCs/>
                <w:lang w:val="hr-HR"/>
              </w:rPr>
              <w:t xml:space="preserve">Operativni cilj 3.7: </w:t>
            </w:r>
            <w:r w:rsidRPr="001E7325">
              <w:rPr>
                <w:rFonts w:ascii="Arial" w:hAnsi="Arial" w:cs="Arial"/>
                <w:lang w:val="hr-HR"/>
              </w:rPr>
              <w:t>Unaprijeđenje bilateralne, regionalne i međunarodne saradnju u cilju suzbijanja zloupotrebe, nezakonite proizvodnje, posjedovanja i prometa vatrenog oružja, municije i eksploziva</w:t>
            </w:r>
          </w:p>
          <w:p w14:paraId="31C68E8B" w14:textId="2AFF3F50" w:rsidR="008269AF" w:rsidRPr="001E7325" w:rsidRDefault="008269AF" w:rsidP="008269AF">
            <w:pPr>
              <w:rPr>
                <w:rFonts w:cstheme="minorHAnsi"/>
                <w:sz w:val="20"/>
                <w:szCs w:val="20"/>
                <w:lang w:val="hr-HR"/>
              </w:rPr>
            </w:pPr>
          </w:p>
        </w:tc>
      </w:tr>
      <w:tr w:rsidR="00CB3B23" w:rsidRPr="001E7325" w14:paraId="1ACA95FD" w14:textId="77777777" w:rsidTr="00113494">
        <w:trPr>
          <w:trHeight w:val="582"/>
        </w:trPr>
        <w:tc>
          <w:tcPr>
            <w:tcW w:w="2116" w:type="pct"/>
            <w:gridSpan w:val="6"/>
            <w:tcBorders>
              <w:top w:val="double" w:sz="4" w:space="0" w:color="auto"/>
              <w:right w:val="double" w:sz="4" w:space="0" w:color="auto"/>
            </w:tcBorders>
            <w:shd w:val="clear" w:color="auto" w:fill="FBE4D5" w:themeFill="accent2" w:themeFillTint="33"/>
            <w:vAlign w:val="center"/>
          </w:tcPr>
          <w:p w14:paraId="0FA6D9CD" w14:textId="77777777" w:rsidR="008269AF" w:rsidRPr="001E7325" w:rsidRDefault="008269AF" w:rsidP="00CB3B23">
            <w:pPr>
              <w:jc w:val="center"/>
              <w:rPr>
                <w:rFonts w:ascii="Arial" w:hAnsi="Arial" w:cs="Arial"/>
                <w:szCs w:val="20"/>
                <w:lang w:val="hr-HR"/>
              </w:rPr>
            </w:pPr>
            <w:r w:rsidRPr="001E7325">
              <w:rPr>
                <w:rFonts w:ascii="Arial" w:hAnsi="Arial" w:cs="Arial"/>
                <w:szCs w:val="20"/>
                <w:lang w:val="hr-HR"/>
              </w:rPr>
              <w:lastRenderedPageBreak/>
              <w:t>Indikatori učinka</w:t>
            </w:r>
          </w:p>
        </w:tc>
        <w:tc>
          <w:tcPr>
            <w:tcW w:w="976" w:type="pct"/>
            <w:gridSpan w:val="8"/>
            <w:tcBorders>
              <w:top w:val="double" w:sz="4" w:space="0" w:color="auto"/>
              <w:right w:val="double" w:sz="4" w:space="0" w:color="auto"/>
            </w:tcBorders>
            <w:shd w:val="clear" w:color="auto" w:fill="FBE4D5" w:themeFill="accent2" w:themeFillTint="33"/>
            <w:vAlign w:val="center"/>
          </w:tcPr>
          <w:p w14:paraId="0EFE57BB" w14:textId="2E62085E" w:rsidR="008269AF" w:rsidRPr="001E7325" w:rsidRDefault="008269AF" w:rsidP="00CB3B23">
            <w:pPr>
              <w:jc w:val="center"/>
              <w:rPr>
                <w:rFonts w:ascii="Arial" w:hAnsi="Arial" w:cs="Arial"/>
                <w:szCs w:val="20"/>
                <w:lang w:val="hr-HR"/>
              </w:rPr>
            </w:pPr>
            <w:r w:rsidRPr="001E7325">
              <w:rPr>
                <w:rFonts w:ascii="Arial" w:hAnsi="Arial" w:cs="Arial"/>
                <w:bCs/>
                <w:szCs w:val="20"/>
                <w:lang w:val="hr-HR"/>
              </w:rPr>
              <w:t>Izvor verifikacije</w:t>
            </w:r>
          </w:p>
        </w:tc>
        <w:tc>
          <w:tcPr>
            <w:tcW w:w="597" w:type="pct"/>
            <w:gridSpan w:val="4"/>
            <w:tcBorders>
              <w:top w:val="double" w:sz="4" w:space="0" w:color="auto"/>
              <w:right w:val="double" w:sz="4" w:space="0" w:color="auto"/>
            </w:tcBorders>
            <w:shd w:val="clear" w:color="auto" w:fill="FBE4D5" w:themeFill="accent2" w:themeFillTint="33"/>
            <w:vAlign w:val="center"/>
          </w:tcPr>
          <w:p w14:paraId="09A78E68" w14:textId="41F5BB17" w:rsidR="008269AF" w:rsidRPr="001E7325" w:rsidRDefault="008269AF" w:rsidP="00CB3B23">
            <w:pPr>
              <w:jc w:val="center"/>
              <w:rPr>
                <w:rFonts w:ascii="Arial" w:hAnsi="Arial" w:cs="Arial"/>
                <w:szCs w:val="20"/>
                <w:lang w:val="hr-HR"/>
              </w:rPr>
            </w:pPr>
            <w:r w:rsidRPr="001E7325">
              <w:rPr>
                <w:rFonts w:ascii="Arial" w:hAnsi="Arial" w:cs="Arial"/>
                <w:szCs w:val="20"/>
                <w:lang w:val="hr-HR"/>
              </w:rPr>
              <w:t>Početna vrijednost u 2026.</w:t>
            </w:r>
          </w:p>
        </w:tc>
        <w:tc>
          <w:tcPr>
            <w:tcW w:w="651" w:type="pct"/>
            <w:gridSpan w:val="5"/>
            <w:tcBorders>
              <w:top w:val="double" w:sz="4" w:space="0" w:color="auto"/>
              <w:right w:val="double" w:sz="4" w:space="0" w:color="auto"/>
            </w:tcBorders>
            <w:shd w:val="clear" w:color="auto" w:fill="FBE4D5" w:themeFill="accent2" w:themeFillTint="33"/>
            <w:vAlign w:val="center"/>
          </w:tcPr>
          <w:p w14:paraId="4E7854A2" w14:textId="2840973B" w:rsidR="008269AF" w:rsidRPr="001E7325" w:rsidRDefault="008269AF" w:rsidP="00CB3B23">
            <w:pPr>
              <w:jc w:val="center"/>
              <w:rPr>
                <w:rFonts w:ascii="Arial" w:hAnsi="Arial" w:cs="Arial"/>
                <w:szCs w:val="20"/>
                <w:lang w:val="hr-HR"/>
              </w:rPr>
            </w:pPr>
            <w:r w:rsidRPr="001E7325">
              <w:rPr>
                <w:rFonts w:ascii="Arial" w:hAnsi="Arial" w:cs="Arial"/>
                <w:bCs/>
                <w:szCs w:val="20"/>
                <w:lang w:val="hr-HR"/>
              </w:rPr>
              <w:t>Ciljana vrijednost u 2028.</w:t>
            </w:r>
          </w:p>
        </w:tc>
        <w:tc>
          <w:tcPr>
            <w:tcW w:w="660" w:type="pct"/>
            <w:gridSpan w:val="4"/>
            <w:tcBorders>
              <w:top w:val="double" w:sz="4" w:space="0" w:color="auto"/>
              <w:right w:val="double" w:sz="4" w:space="0" w:color="auto"/>
            </w:tcBorders>
            <w:shd w:val="clear" w:color="auto" w:fill="FBE4D5" w:themeFill="accent2" w:themeFillTint="33"/>
            <w:vAlign w:val="center"/>
          </w:tcPr>
          <w:p w14:paraId="7953B16D" w14:textId="69BBCC5B" w:rsidR="008269AF" w:rsidRPr="001E7325" w:rsidRDefault="008269AF" w:rsidP="00CB3B23">
            <w:pPr>
              <w:jc w:val="center"/>
              <w:rPr>
                <w:rFonts w:ascii="Arial" w:hAnsi="Arial" w:cs="Arial"/>
                <w:szCs w:val="20"/>
                <w:lang w:val="hr-HR"/>
              </w:rPr>
            </w:pPr>
            <w:r w:rsidRPr="001E7325">
              <w:rPr>
                <w:rFonts w:ascii="Arial" w:hAnsi="Arial" w:cs="Arial"/>
                <w:bCs/>
                <w:szCs w:val="20"/>
                <w:lang w:val="hr-HR"/>
              </w:rPr>
              <w:t>Ciljana vrijednost u 2030.</w:t>
            </w:r>
          </w:p>
        </w:tc>
      </w:tr>
      <w:tr w:rsidR="00CB3B23" w:rsidRPr="001E7325" w14:paraId="528A87CA" w14:textId="77777777" w:rsidTr="00113494">
        <w:trPr>
          <w:trHeight w:val="582"/>
        </w:trPr>
        <w:tc>
          <w:tcPr>
            <w:tcW w:w="2116" w:type="pct"/>
            <w:gridSpan w:val="6"/>
            <w:tcBorders>
              <w:top w:val="double" w:sz="4" w:space="0" w:color="auto"/>
              <w:right w:val="double" w:sz="4" w:space="0" w:color="auto"/>
            </w:tcBorders>
            <w:shd w:val="clear" w:color="auto" w:fill="FFFFFF" w:themeFill="background1"/>
          </w:tcPr>
          <w:p w14:paraId="68E8DA42" w14:textId="71A6E877" w:rsidR="008269AF" w:rsidRPr="001E7325" w:rsidRDefault="00F8590A" w:rsidP="00A64C72">
            <w:pPr>
              <w:jc w:val="both"/>
              <w:rPr>
                <w:rFonts w:ascii="Arial" w:eastAsia="Times New Roman" w:hAnsi="Arial" w:cs="Arial"/>
                <w:bCs/>
                <w:color w:val="000000"/>
                <w:lang w:val="hr-HR"/>
              </w:rPr>
            </w:pPr>
            <w:r>
              <w:rPr>
                <w:rFonts w:ascii="Arial" w:eastAsia="Times New Roman" w:hAnsi="Arial" w:cs="Arial"/>
                <w:color w:val="000000"/>
                <w:lang w:val="hr-HR"/>
              </w:rPr>
              <w:t>Spriječena</w:t>
            </w:r>
            <w:r w:rsidRPr="001E7325">
              <w:rPr>
                <w:rFonts w:ascii="Arial" w:eastAsia="Times New Roman" w:hAnsi="Arial" w:cs="Arial"/>
                <w:color w:val="000000"/>
                <w:lang w:val="hr-HR"/>
              </w:rPr>
              <w:t xml:space="preserve"> </w:t>
            </w:r>
            <w:r w:rsidR="00C113A0" w:rsidRPr="001E7325">
              <w:rPr>
                <w:rFonts w:ascii="Arial" w:eastAsia="Times New Roman" w:hAnsi="Arial" w:cs="Arial"/>
                <w:color w:val="000000"/>
                <w:lang w:val="hr-HR"/>
              </w:rPr>
              <w:t>nedozvoljen</w:t>
            </w:r>
            <w:r>
              <w:rPr>
                <w:rFonts w:ascii="Arial" w:eastAsia="Times New Roman" w:hAnsi="Arial" w:cs="Arial"/>
                <w:color w:val="000000"/>
                <w:lang w:val="hr-HR"/>
              </w:rPr>
              <w:t>a</w:t>
            </w:r>
            <w:r w:rsidR="00C113A0" w:rsidRPr="001E7325">
              <w:rPr>
                <w:rFonts w:ascii="Arial" w:eastAsia="Times New Roman" w:hAnsi="Arial" w:cs="Arial"/>
                <w:color w:val="000000"/>
                <w:lang w:val="hr-HR"/>
              </w:rPr>
              <w:t xml:space="preserve"> trgovin</w:t>
            </w:r>
            <w:r>
              <w:rPr>
                <w:rFonts w:ascii="Arial" w:eastAsia="Times New Roman" w:hAnsi="Arial" w:cs="Arial"/>
                <w:color w:val="000000"/>
                <w:lang w:val="hr-HR"/>
              </w:rPr>
              <w:t>a</w:t>
            </w:r>
            <w:r w:rsidR="00C113A0" w:rsidRPr="001E7325">
              <w:rPr>
                <w:rFonts w:ascii="Arial" w:eastAsia="Times New Roman" w:hAnsi="Arial" w:cs="Arial"/>
                <w:color w:val="000000"/>
                <w:lang w:val="hr-HR"/>
              </w:rPr>
              <w:t xml:space="preserve"> (krijumčarenje, nelegaln</w:t>
            </w:r>
            <w:r>
              <w:rPr>
                <w:rFonts w:ascii="Arial" w:eastAsia="Times New Roman" w:hAnsi="Arial" w:cs="Arial"/>
                <w:color w:val="000000"/>
                <w:lang w:val="hr-HR"/>
              </w:rPr>
              <w:t>a</w:t>
            </w:r>
            <w:r w:rsidR="00C113A0" w:rsidRPr="001E7325">
              <w:rPr>
                <w:rFonts w:ascii="Arial" w:eastAsia="Times New Roman" w:hAnsi="Arial" w:cs="Arial"/>
                <w:color w:val="000000"/>
                <w:lang w:val="hr-HR"/>
              </w:rPr>
              <w:t xml:space="preserve"> trgovin</w:t>
            </w:r>
            <w:r>
              <w:rPr>
                <w:rFonts w:ascii="Arial" w:eastAsia="Times New Roman" w:hAnsi="Arial" w:cs="Arial"/>
                <w:color w:val="000000"/>
                <w:lang w:val="hr-HR"/>
              </w:rPr>
              <w:t>a</w:t>
            </w:r>
            <w:r w:rsidR="00C113A0" w:rsidRPr="001E7325">
              <w:rPr>
                <w:rFonts w:ascii="Arial" w:eastAsia="Times New Roman" w:hAnsi="Arial" w:cs="Arial"/>
                <w:color w:val="000000"/>
                <w:lang w:val="hr-HR"/>
              </w:rPr>
              <w:t xml:space="preserve"> i tranzit) vatrenim oružjem, municijom i eksplozivima kroz poboljšane procese, opremu i obuku ciljanih jedinica za sprovođenje zakona.</w:t>
            </w:r>
          </w:p>
        </w:tc>
        <w:tc>
          <w:tcPr>
            <w:tcW w:w="976" w:type="pct"/>
            <w:gridSpan w:val="8"/>
            <w:tcBorders>
              <w:top w:val="double" w:sz="4" w:space="0" w:color="auto"/>
              <w:right w:val="double" w:sz="4" w:space="0" w:color="auto"/>
            </w:tcBorders>
            <w:shd w:val="clear" w:color="auto" w:fill="FFFFFF" w:themeFill="background1"/>
            <w:vAlign w:val="center"/>
          </w:tcPr>
          <w:p w14:paraId="7C98BA5C" w14:textId="77777777" w:rsidR="00A64C72" w:rsidRPr="001E7325" w:rsidRDefault="00A64C72" w:rsidP="00CB3B23">
            <w:pPr>
              <w:jc w:val="center"/>
              <w:rPr>
                <w:rFonts w:ascii="Arial" w:hAnsi="Arial" w:cs="Arial"/>
                <w:b/>
                <w:szCs w:val="20"/>
                <w:lang w:val="hr-HR"/>
              </w:rPr>
            </w:pPr>
            <w:r w:rsidRPr="001E7325">
              <w:rPr>
                <w:rFonts w:ascii="Arial" w:hAnsi="Arial" w:cs="Arial"/>
                <w:b/>
                <w:szCs w:val="20"/>
                <w:lang w:val="hr-HR"/>
              </w:rPr>
              <w:t xml:space="preserve">- </w:t>
            </w:r>
            <w:r w:rsidRPr="001E7325">
              <w:rPr>
                <w:rFonts w:ascii="Arial" w:hAnsi="Arial" w:cs="Arial"/>
                <w:bCs/>
                <w:szCs w:val="20"/>
                <w:lang w:val="hr-HR"/>
              </w:rPr>
              <w:t>Izvještaji KT za SALW</w:t>
            </w:r>
          </w:p>
          <w:p w14:paraId="0A324560" w14:textId="77777777" w:rsidR="00A64C72" w:rsidRPr="001E7325" w:rsidRDefault="00A64C72" w:rsidP="00CB3B23">
            <w:pPr>
              <w:jc w:val="center"/>
              <w:rPr>
                <w:rFonts w:ascii="Arial" w:hAnsi="Arial" w:cs="Arial"/>
                <w:szCs w:val="20"/>
                <w:lang w:val="hr-HR"/>
              </w:rPr>
            </w:pPr>
            <w:r w:rsidRPr="001E7325">
              <w:rPr>
                <w:rFonts w:ascii="Arial" w:hAnsi="Arial" w:cs="Arial"/>
                <w:b/>
                <w:szCs w:val="20"/>
                <w:lang w:val="hr-HR"/>
              </w:rPr>
              <w:t xml:space="preserve">- </w:t>
            </w:r>
            <w:r w:rsidRPr="001E7325">
              <w:rPr>
                <w:rFonts w:ascii="Arial" w:hAnsi="Arial" w:cs="Arial"/>
                <w:szCs w:val="20"/>
                <w:lang w:val="hr-HR"/>
              </w:rPr>
              <w:t>Godišnji izvještaj UP</w:t>
            </w:r>
          </w:p>
          <w:p w14:paraId="4809FD87" w14:textId="496B72B2" w:rsidR="008269AF" w:rsidRPr="001E7325" w:rsidRDefault="008269AF" w:rsidP="00CB3B23">
            <w:pPr>
              <w:jc w:val="center"/>
              <w:rPr>
                <w:rFonts w:ascii="Arial" w:hAnsi="Arial" w:cs="Arial"/>
                <w:b/>
                <w:sz w:val="20"/>
                <w:szCs w:val="20"/>
                <w:lang w:val="hr-HR"/>
              </w:rPr>
            </w:pPr>
          </w:p>
        </w:tc>
        <w:tc>
          <w:tcPr>
            <w:tcW w:w="597" w:type="pct"/>
            <w:gridSpan w:val="4"/>
            <w:tcBorders>
              <w:top w:val="double" w:sz="4" w:space="0" w:color="auto"/>
              <w:right w:val="double" w:sz="4" w:space="0" w:color="auto"/>
            </w:tcBorders>
            <w:shd w:val="clear" w:color="auto" w:fill="FFFFFF" w:themeFill="background1"/>
          </w:tcPr>
          <w:p w14:paraId="564CB1B2" w14:textId="051504C3" w:rsidR="008269AF" w:rsidRPr="001E7325" w:rsidRDefault="008269AF" w:rsidP="008269AF">
            <w:pPr>
              <w:jc w:val="center"/>
              <w:rPr>
                <w:rFonts w:ascii="Arial" w:hAnsi="Arial" w:cs="Arial"/>
                <w:szCs w:val="20"/>
                <w:lang w:val="hr-HR"/>
              </w:rPr>
            </w:pPr>
          </w:p>
        </w:tc>
        <w:tc>
          <w:tcPr>
            <w:tcW w:w="651" w:type="pct"/>
            <w:gridSpan w:val="5"/>
            <w:tcBorders>
              <w:top w:val="double" w:sz="4" w:space="0" w:color="auto"/>
              <w:right w:val="double" w:sz="4" w:space="0" w:color="auto"/>
            </w:tcBorders>
            <w:shd w:val="clear" w:color="auto" w:fill="FFFFFF" w:themeFill="background1"/>
            <w:vAlign w:val="center"/>
          </w:tcPr>
          <w:p w14:paraId="424FFEEE" w14:textId="0F61AA07" w:rsidR="008269AF" w:rsidRPr="001E7325" w:rsidRDefault="00A64C72" w:rsidP="00CB3B23">
            <w:pPr>
              <w:jc w:val="center"/>
              <w:rPr>
                <w:rFonts w:ascii="Arial" w:hAnsi="Arial" w:cs="Arial"/>
                <w:szCs w:val="20"/>
                <w:lang w:val="hr-HR"/>
              </w:rPr>
            </w:pPr>
            <w:r w:rsidRPr="001E7325">
              <w:rPr>
                <w:rFonts w:ascii="Arial" w:hAnsi="Arial" w:cs="Arial"/>
                <w:szCs w:val="20"/>
                <w:lang w:val="hr-HR"/>
              </w:rPr>
              <w:t>50%</w:t>
            </w:r>
          </w:p>
        </w:tc>
        <w:tc>
          <w:tcPr>
            <w:tcW w:w="660" w:type="pct"/>
            <w:gridSpan w:val="4"/>
            <w:tcBorders>
              <w:top w:val="double" w:sz="4" w:space="0" w:color="auto"/>
              <w:right w:val="double" w:sz="4" w:space="0" w:color="auto"/>
            </w:tcBorders>
            <w:shd w:val="clear" w:color="auto" w:fill="FFFFFF" w:themeFill="background1"/>
            <w:vAlign w:val="center"/>
          </w:tcPr>
          <w:p w14:paraId="11F3D6F7" w14:textId="7453F0CF" w:rsidR="008269AF" w:rsidRPr="001E7325" w:rsidRDefault="00A64C72" w:rsidP="00CB3B23">
            <w:pPr>
              <w:jc w:val="center"/>
              <w:rPr>
                <w:rFonts w:ascii="Arial" w:hAnsi="Arial" w:cs="Arial"/>
                <w:bCs/>
                <w:szCs w:val="20"/>
                <w:lang w:val="hr-HR"/>
              </w:rPr>
            </w:pPr>
            <w:r w:rsidRPr="001E7325">
              <w:rPr>
                <w:rFonts w:ascii="Arial" w:hAnsi="Arial" w:cs="Arial"/>
                <w:szCs w:val="20"/>
                <w:lang w:val="hr-HR"/>
              </w:rPr>
              <w:t>100%</w:t>
            </w:r>
          </w:p>
        </w:tc>
      </w:tr>
      <w:tr w:rsidR="00891292" w:rsidRPr="001E7325" w14:paraId="73E23AC2" w14:textId="77777777" w:rsidTr="00113494">
        <w:trPr>
          <w:trHeight w:val="582"/>
        </w:trPr>
        <w:tc>
          <w:tcPr>
            <w:tcW w:w="2116" w:type="pct"/>
            <w:gridSpan w:val="6"/>
            <w:tcBorders>
              <w:top w:val="double" w:sz="4" w:space="0" w:color="auto"/>
              <w:right w:val="double" w:sz="4" w:space="0" w:color="auto"/>
            </w:tcBorders>
            <w:shd w:val="clear" w:color="auto" w:fill="FFFFFF" w:themeFill="background1"/>
          </w:tcPr>
          <w:p w14:paraId="0636B879" w14:textId="30E5F6CC" w:rsidR="00891292" w:rsidRPr="001E7325" w:rsidRDefault="00F8590A" w:rsidP="00C113A0">
            <w:pPr>
              <w:jc w:val="both"/>
              <w:rPr>
                <w:rFonts w:ascii="Arial" w:eastAsia="Times New Roman" w:hAnsi="Arial" w:cs="Arial"/>
                <w:color w:val="000000"/>
                <w:lang w:val="hr-HR"/>
              </w:rPr>
            </w:pPr>
            <w:r>
              <w:rPr>
                <w:rFonts w:ascii="Arial" w:eastAsia="Times New Roman" w:hAnsi="Arial" w:cs="Arial"/>
                <w:color w:val="000000"/>
                <w:lang w:val="hr-HR"/>
              </w:rPr>
              <w:t>Jačanje</w:t>
            </w:r>
            <w:r w:rsidRPr="001E7325">
              <w:rPr>
                <w:rFonts w:ascii="Arial" w:eastAsia="Times New Roman" w:hAnsi="Arial" w:cs="Arial"/>
                <w:color w:val="000000"/>
                <w:lang w:val="hr-HR"/>
              </w:rPr>
              <w:t xml:space="preserve"> </w:t>
            </w:r>
            <w:r w:rsidR="00891292" w:rsidRPr="001E7325">
              <w:rPr>
                <w:rFonts w:ascii="Arial" w:eastAsia="Times New Roman" w:hAnsi="Arial" w:cs="Arial"/>
                <w:color w:val="000000"/>
                <w:lang w:val="hr-HR"/>
              </w:rPr>
              <w:t>postojeć</w:t>
            </w:r>
            <w:r>
              <w:rPr>
                <w:rFonts w:ascii="Arial" w:eastAsia="Times New Roman" w:hAnsi="Arial" w:cs="Arial"/>
                <w:color w:val="000000"/>
                <w:lang w:val="hr-HR"/>
              </w:rPr>
              <w:t>ih</w:t>
            </w:r>
            <w:r w:rsidR="00891292" w:rsidRPr="001E7325">
              <w:rPr>
                <w:rFonts w:ascii="Arial" w:eastAsia="Times New Roman" w:hAnsi="Arial" w:cs="Arial"/>
                <w:color w:val="000000"/>
                <w:lang w:val="hr-HR"/>
              </w:rPr>
              <w:t xml:space="preserve"> bilateraln</w:t>
            </w:r>
            <w:r>
              <w:rPr>
                <w:rFonts w:ascii="Arial" w:eastAsia="Times New Roman" w:hAnsi="Arial" w:cs="Arial"/>
                <w:color w:val="000000"/>
                <w:lang w:val="hr-HR"/>
              </w:rPr>
              <w:t>ih</w:t>
            </w:r>
            <w:r w:rsidR="00891292" w:rsidRPr="001E7325">
              <w:rPr>
                <w:rFonts w:ascii="Arial" w:eastAsia="Times New Roman" w:hAnsi="Arial" w:cs="Arial"/>
                <w:color w:val="000000"/>
                <w:lang w:val="hr-HR"/>
              </w:rPr>
              <w:t>, regionaln</w:t>
            </w:r>
            <w:r>
              <w:rPr>
                <w:rFonts w:ascii="Arial" w:eastAsia="Times New Roman" w:hAnsi="Arial" w:cs="Arial"/>
                <w:color w:val="000000"/>
                <w:lang w:val="hr-HR"/>
              </w:rPr>
              <w:t>ih</w:t>
            </w:r>
            <w:r w:rsidR="00891292" w:rsidRPr="001E7325">
              <w:rPr>
                <w:rFonts w:ascii="Arial" w:eastAsia="Times New Roman" w:hAnsi="Arial" w:cs="Arial"/>
                <w:color w:val="000000"/>
                <w:lang w:val="hr-HR"/>
              </w:rPr>
              <w:t xml:space="preserve"> i međunarodn</w:t>
            </w:r>
            <w:r>
              <w:rPr>
                <w:rFonts w:ascii="Arial" w:eastAsia="Times New Roman" w:hAnsi="Arial" w:cs="Arial"/>
                <w:color w:val="000000"/>
                <w:lang w:val="hr-HR"/>
              </w:rPr>
              <w:t>ih</w:t>
            </w:r>
            <w:r w:rsidR="00891292" w:rsidRPr="001E7325">
              <w:rPr>
                <w:rFonts w:ascii="Arial" w:eastAsia="Times New Roman" w:hAnsi="Arial" w:cs="Arial"/>
                <w:color w:val="000000"/>
                <w:lang w:val="hr-HR"/>
              </w:rPr>
              <w:t xml:space="preserve"> mehaniz</w:t>
            </w:r>
            <w:r>
              <w:rPr>
                <w:rFonts w:ascii="Arial" w:eastAsia="Times New Roman" w:hAnsi="Arial" w:cs="Arial"/>
                <w:color w:val="000000"/>
                <w:lang w:val="hr-HR"/>
              </w:rPr>
              <w:t>ama</w:t>
            </w:r>
            <w:r w:rsidR="00891292" w:rsidRPr="001E7325">
              <w:rPr>
                <w:rFonts w:ascii="Arial" w:eastAsia="Times New Roman" w:hAnsi="Arial" w:cs="Arial"/>
                <w:color w:val="000000"/>
                <w:lang w:val="hr-HR"/>
              </w:rPr>
              <w:t xml:space="preserve"> i podsticati nove vidove dobre prakse za suzbijanje nedozvoljene trgovine vatrenim oružjem.</w:t>
            </w:r>
          </w:p>
        </w:tc>
        <w:tc>
          <w:tcPr>
            <w:tcW w:w="976" w:type="pct"/>
            <w:gridSpan w:val="8"/>
            <w:tcBorders>
              <w:top w:val="double" w:sz="4" w:space="0" w:color="auto"/>
              <w:right w:val="double" w:sz="4" w:space="0" w:color="auto"/>
            </w:tcBorders>
            <w:shd w:val="clear" w:color="auto" w:fill="FFFFFF" w:themeFill="background1"/>
            <w:vAlign w:val="center"/>
          </w:tcPr>
          <w:p w14:paraId="209E8705" w14:textId="77777777" w:rsidR="00A64C72" w:rsidRPr="001E7325" w:rsidRDefault="00A64C72" w:rsidP="00CB3B23">
            <w:pPr>
              <w:jc w:val="center"/>
              <w:rPr>
                <w:rFonts w:ascii="Arial" w:hAnsi="Arial" w:cs="Arial"/>
                <w:b/>
                <w:szCs w:val="20"/>
                <w:lang w:val="hr-HR"/>
              </w:rPr>
            </w:pPr>
            <w:r w:rsidRPr="001E7325">
              <w:rPr>
                <w:rFonts w:ascii="Arial" w:hAnsi="Arial" w:cs="Arial"/>
                <w:b/>
                <w:szCs w:val="20"/>
                <w:lang w:val="hr-HR"/>
              </w:rPr>
              <w:t xml:space="preserve">- </w:t>
            </w:r>
            <w:r w:rsidRPr="001E7325">
              <w:rPr>
                <w:rFonts w:ascii="Arial" w:hAnsi="Arial" w:cs="Arial"/>
                <w:bCs/>
                <w:szCs w:val="20"/>
                <w:lang w:val="hr-HR"/>
              </w:rPr>
              <w:t>Izvještaji KT za SALW</w:t>
            </w:r>
          </w:p>
          <w:p w14:paraId="7CAE7DFD" w14:textId="77777777" w:rsidR="00A64C72" w:rsidRPr="001E7325" w:rsidRDefault="00A64C72" w:rsidP="00CB3B23">
            <w:pPr>
              <w:jc w:val="center"/>
              <w:rPr>
                <w:rFonts w:ascii="Arial" w:hAnsi="Arial" w:cs="Arial"/>
                <w:szCs w:val="20"/>
                <w:lang w:val="hr-HR"/>
              </w:rPr>
            </w:pPr>
            <w:r w:rsidRPr="001E7325">
              <w:rPr>
                <w:rFonts w:ascii="Arial" w:hAnsi="Arial" w:cs="Arial"/>
                <w:b/>
                <w:szCs w:val="20"/>
                <w:lang w:val="hr-HR"/>
              </w:rPr>
              <w:t xml:space="preserve">- </w:t>
            </w:r>
            <w:r w:rsidRPr="001E7325">
              <w:rPr>
                <w:rFonts w:ascii="Arial" w:hAnsi="Arial" w:cs="Arial"/>
                <w:szCs w:val="20"/>
                <w:lang w:val="hr-HR"/>
              </w:rPr>
              <w:t>Godišnji izvještaj UP</w:t>
            </w:r>
          </w:p>
          <w:p w14:paraId="7C4FB7B2" w14:textId="77777777" w:rsidR="00891292" w:rsidRPr="001E7325" w:rsidRDefault="00891292" w:rsidP="00CB3B23">
            <w:pPr>
              <w:jc w:val="center"/>
              <w:rPr>
                <w:rFonts w:ascii="Arial" w:hAnsi="Arial" w:cs="Arial"/>
                <w:b/>
                <w:sz w:val="20"/>
                <w:szCs w:val="20"/>
                <w:lang w:val="hr-HR"/>
              </w:rPr>
            </w:pPr>
          </w:p>
        </w:tc>
        <w:tc>
          <w:tcPr>
            <w:tcW w:w="597" w:type="pct"/>
            <w:gridSpan w:val="4"/>
            <w:tcBorders>
              <w:top w:val="double" w:sz="4" w:space="0" w:color="auto"/>
              <w:right w:val="double" w:sz="4" w:space="0" w:color="auto"/>
            </w:tcBorders>
            <w:shd w:val="clear" w:color="auto" w:fill="FFFFFF" w:themeFill="background1"/>
          </w:tcPr>
          <w:p w14:paraId="19471B48" w14:textId="0BF12EB1" w:rsidR="00891292" w:rsidRPr="001E7325" w:rsidRDefault="00891292" w:rsidP="008269AF">
            <w:pPr>
              <w:jc w:val="center"/>
              <w:rPr>
                <w:rFonts w:ascii="Arial" w:hAnsi="Arial" w:cs="Arial"/>
                <w:szCs w:val="20"/>
                <w:lang w:val="hr-HR"/>
              </w:rPr>
            </w:pPr>
          </w:p>
        </w:tc>
        <w:tc>
          <w:tcPr>
            <w:tcW w:w="651" w:type="pct"/>
            <w:gridSpan w:val="5"/>
            <w:tcBorders>
              <w:top w:val="double" w:sz="4" w:space="0" w:color="auto"/>
              <w:right w:val="double" w:sz="4" w:space="0" w:color="auto"/>
            </w:tcBorders>
            <w:shd w:val="clear" w:color="auto" w:fill="FFFFFF" w:themeFill="background1"/>
            <w:vAlign w:val="center"/>
          </w:tcPr>
          <w:p w14:paraId="57EE571F" w14:textId="0C16A835" w:rsidR="00891292" w:rsidRPr="001E7325" w:rsidRDefault="00A64C72" w:rsidP="00CB3B23">
            <w:pPr>
              <w:jc w:val="center"/>
              <w:rPr>
                <w:rFonts w:ascii="Arial" w:hAnsi="Arial" w:cs="Arial"/>
                <w:szCs w:val="20"/>
                <w:lang w:val="hr-HR"/>
              </w:rPr>
            </w:pPr>
            <w:r w:rsidRPr="001E7325">
              <w:rPr>
                <w:rFonts w:ascii="Arial" w:hAnsi="Arial" w:cs="Arial"/>
                <w:szCs w:val="20"/>
                <w:lang w:val="hr-HR"/>
              </w:rPr>
              <w:t>50%</w:t>
            </w:r>
          </w:p>
        </w:tc>
        <w:tc>
          <w:tcPr>
            <w:tcW w:w="660" w:type="pct"/>
            <w:gridSpan w:val="4"/>
            <w:tcBorders>
              <w:top w:val="double" w:sz="4" w:space="0" w:color="auto"/>
              <w:right w:val="double" w:sz="4" w:space="0" w:color="auto"/>
            </w:tcBorders>
            <w:shd w:val="clear" w:color="auto" w:fill="FFFFFF" w:themeFill="background1"/>
            <w:vAlign w:val="center"/>
          </w:tcPr>
          <w:p w14:paraId="6D91226A" w14:textId="528D1EC7" w:rsidR="00891292" w:rsidRPr="001E7325" w:rsidRDefault="00A64C72" w:rsidP="00CB3B23">
            <w:pPr>
              <w:jc w:val="center"/>
              <w:rPr>
                <w:rFonts w:ascii="Arial" w:hAnsi="Arial" w:cs="Arial"/>
                <w:szCs w:val="20"/>
                <w:lang w:val="hr-HR"/>
              </w:rPr>
            </w:pPr>
            <w:r w:rsidRPr="001E7325">
              <w:rPr>
                <w:rFonts w:ascii="Arial" w:hAnsi="Arial" w:cs="Arial"/>
                <w:szCs w:val="20"/>
                <w:lang w:val="hr-HR"/>
              </w:rPr>
              <w:t>100%</w:t>
            </w:r>
          </w:p>
        </w:tc>
      </w:tr>
      <w:tr w:rsidR="00891292" w:rsidRPr="001E7325" w14:paraId="74C2E3ED" w14:textId="77777777" w:rsidTr="00113494">
        <w:trPr>
          <w:trHeight w:val="582"/>
        </w:trPr>
        <w:tc>
          <w:tcPr>
            <w:tcW w:w="2116" w:type="pct"/>
            <w:gridSpan w:val="6"/>
            <w:tcBorders>
              <w:top w:val="double" w:sz="4" w:space="0" w:color="auto"/>
              <w:right w:val="double" w:sz="4" w:space="0" w:color="auto"/>
            </w:tcBorders>
            <w:shd w:val="clear" w:color="auto" w:fill="FFFFFF" w:themeFill="background1"/>
          </w:tcPr>
          <w:p w14:paraId="1BEDB5D1" w14:textId="0D820BE5" w:rsidR="00891292" w:rsidRPr="001E7325" w:rsidRDefault="00F8590A">
            <w:pPr>
              <w:suppressAutoHyphens w:val="0"/>
              <w:spacing w:after="160" w:line="259" w:lineRule="auto"/>
              <w:contextualSpacing/>
              <w:jc w:val="both"/>
              <w:rPr>
                <w:rFonts w:ascii="Arial" w:hAnsi="Arial" w:cs="Arial"/>
                <w:bCs/>
                <w:color w:val="000000"/>
                <w:lang w:val="hr-HR"/>
              </w:rPr>
            </w:pPr>
            <w:r>
              <w:rPr>
                <w:rFonts w:ascii="Arial" w:hAnsi="Arial" w:cs="Arial"/>
                <w:bCs/>
                <w:color w:val="000000"/>
                <w:lang w:val="hr-HR"/>
              </w:rPr>
              <w:t>Jačanje razmjene</w:t>
            </w:r>
            <w:r w:rsidR="00A64C72" w:rsidRPr="001E7325">
              <w:rPr>
                <w:rFonts w:ascii="Arial" w:hAnsi="Arial" w:cs="Arial"/>
                <w:bCs/>
                <w:color w:val="000000"/>
                <w:lang w:val="hr-HR"/>
              </w:rPr>
              <w:t xml:space="preserve"> obavještajnih i kriminalističkih-operativnih podataka u vezi sa trendovima i modusu operandi u krivičnim djelima zloupotrebe VO</w:t>
            </w:r>
          </w:p>
        </w:tc>
        <w:tc>
          <w:tcPr>
            <w:tcW w:w="976" w:type="pct"/>
            <w:gridSpan w:val="8"/>
            <w:tcBorders>
              <w:top w:val="double" w:sz="4" w:space="0" w:color="auto"/>
              <w:right w:val="double" w:sz="4" w:space="0" w:color="auto"/>
            </w:tcBorders>
            <w:shd w:val="clear" w:color="auto" w:fill="FFFFFF" w:themeFill="background1"/>
            <w:vAlign w:val="center"/>
          </w:tcPr>
          <w:p w14:paraId="50497871" w14:textId="77777777" w:rsidR="00A64C72" w:rsidRPr="001E7325" w:rsidRDefault="00A64C72" w:rsidP="00CB3B23">
            <w:pPr>
              <w:jc w:val="center"/>
              <w:rPr>
                <w:rFonts w:ascii="Arial" w:hAnsi="Arial" w:cs="Arial"/>
                <w:b/>
                <w:szCs w:val="20"/>
                <w:lang w:val="hr-HR"/>
              </w:rPr>
            </w:pPr>
            <w:r w:rsidRPr="001E7325">
              <w:rPr>
                <w:rFonts w:ascii="Arial" w:hAnsi="Arial" w:cs="Arial"/>
                <w:b/>
                <w:szCs w:val="20"/>
                <w:lang w:val="hr-HR"/>
              </w:rPr>
              <w:t xml:space="preserve">- </w:t>
            </w:r>
            <w:r w:rsidRPr="001E7325">
              <w:rPr>
                <w:rFonts w:ascii="Arial" w:hAnsi="Arial" w:cs="Arial"/>
                <w:bCs/>
                <w:szCs w:val="20"/>
                <w:lang w:val="hr-HR"/>
              </w:rPr>
              <w:t>Izvještaji KT za SALW</w:t>
            </w:r>
          </w:p>
          <w:p w14:paraId="2D9E6D54" w14:textId="77777777" w:rsidR="00A64C72" w:rsidRPr="001E7325" w:rsidRDefault="00A64C72" w:rsidP="00CB3B23">
            <w:pPr>
              <w:jc w:val="center"/>
              <w:rPr>
                <w:rFonts w:ascii="Arial" w:hAnsi="Arial" w:cs="Arial"/>
                <w:szCs w:val="20"/>
                <w:lang w:val="hr-HR"/>
              </w:rPr>
            </w:pPr>
            <w:r w:rsidRPr="001E7325">
              <w:rPr>
                <w:rFonts w:ascii="Arial" w:hAnsi="Arial" w:cs="Arial"/>
                <w:b/>
                <w:szCs w:val="20"/>
                <w:lang w:val="hr-HR"/>
              </w:rPr>
              <w:t xml:space="preserve">- </w:t>
            </w:r>
            <w:r w:rsidRPr="001E7325">
              <w:rPr>
                <w:rFonts w:ascii="Arial" w:hAnsi="Arial" w:cs="Arial"/>
                <w:szCs w:val="20"/>
                <w:lang w:val="hr-HR"/>
              </w:rPr>
              <w:t>Godišnji izvještaj UP</w:t>
            </w:r>
          </w:p>
          <w:p w14:paraId="0964DBFC" w14:textId="77777777" w:rsidR="00891292" w:rsidRPr="001E7325" w:rsidRDefault="00891292" w:rsidP="00CB3B23">
            <w:pPr>
              <w:jc w:val="center"/>
              <w:rPr>
                <w:rFonts w:ascii="Arial" w:hAnsi="Arial" w:cs="Arial"/>
                <w:b/>
                <w:sz w:val="20"/>
                <w:szCs w:val="20"/>
                <w:lang w:val="hr-HR"/>
              </w:rPr>
            </w:pPr>
          </w:p>
        </w:tc>
        <w:tc>
          <w:tcPr>
            <w:tcW w:w="597" w:type="pct"/>
            <w:gridSpan w:val="4"/>
            <w:tcBorders>
              <w:top w:val="double" w:sz="4" w:space="0" w:color="auto"/>
              <w:right w:val="double" w:sz="4" w:space="0" w:color="auto"/>
            </w:tcBorders>
            <w:shd w:val="clear" w:color="auto" w:fill="FFFFFF" w:themeFill="background1"/>
          </w:tcPr>
          <w:p w14:paraId="7D5809D7" w14:textId="77777777" w:rsidR="00891292" w:rsidRPr="001E7325" w:rsidRDefault="00891292" w:rsidP="008269AF">
            <w:pPr>
              <w:jc w:val="center"/>
              <w:rPr>
                <w:rFonts w:ascii="Arial" w:hAnsi="Arial" w:cs="Arial"/>
                <w:szCs w:val="20"/>
                <w:lang w:val="hr-HR"/>
              </w:rPr>
            </w:pPr>
          </w:p>
        </w:tc>
        <w:tc>
          <w:tcPr>
            <w:tcW w:w="651" w:type="pct"/>
            <w:gridSpan w:val="5"/>
            <w:tcBorders>
              <w:top w:val="double" w:sz="4" w:space="0" w:color="auto"/>
              <w:right w:val="double" w:sz="4" w:space="0" w:color="auto"/>
            </w:tcBorders>
            <w:shd w:val="clear" w:color="auto" w:fill="FFFFFF" w:themeFill="background1"/>
            <w:vAlign w:val="center"/>
          </w:tcPr>
          <w:p w14:paraId="357E7F42" w14:textId="7C1D7614" w:rsidR="00891292" w:rsidRPr="001E7325" w:rsidRDefault="00A64C72" w:rsidP="00CB3B23">
            <w:pPr>
              <w:jc w:val="center"/>
              <w:rPr>
                <w:rFonts w:ascii="Arial" w:hAnsi="Arial" w:cs="Arial"/>
                <w:szCs w:val="20"/>
                <w:lang w:val="hr-HR"/>
              </w:rPr>
            </w:pPr>
            <w:r w:rsidRPr="001E7325">
              <w:rPr>
                <w:rFonts w:ascii="Arial" w:hAnsi="Arial" w:cs="Arial"/>
                <w:szCs w:val="20"/>
                <w:lang w:val="hr-HR"/>
              </w:rPr>
              <w:t>30%</w:t>
            </w:r>
          </w:p>
        </w:tc>
        <w:tc>
          <w:tcPr>
            <w:tcW w:w="660" w:type="pct"/>
            <w:gridSpan w:val="4"/>
            <w:tcBorders>
              <w:top w:val="double" w:sz="4" w:space="0" w:color="auto"/>
              <w:right w:val="double" w:sz="4" w:space="0" w:color="auto"/>
            </w:tcBorders>
            <w:shd w:val="clear" w:color="auto" w:fill="FFFFFF" w:themeFill="background1"/>
            <w:vAlign w:val="center"/>
          </w:tcPr>
          <w:p w14:paraId="50E4CE15" w14:textId="2DEBFB0B" w:rsidR="00891292" w:rsidRPr="001E7325" w:rsidRDefault="00A64C72" w:rsidP="00CB3B23">
            <w:pPr>
              <w:jc w:val="center"/>
              <w:rPr>
                <w:rFonts w:ascii="Arial" w:hAnsi="Arial" w:cs="Arial"/>
                <w:szCs w:val="20"/>
                <w:lang w:val="hr-HR"/>
              </w:rPr>
            </w:pPr>
            <w:r w:rsidRPr="001E7325">
              <w:rPr>
                <w:rFonts w:ascii="Arial" w:hAnsi="Arial" w:cs="Arial"/>
                <w:szCs w:val="20"/>
                <w:lang w:val="hr-HR"/>
              </w:rPr>
              <w:t>50%</w:t>
            </w:r>
          </w:p>
        </w:tc>
      </w:tr>
      <w:tr w:rsidR="000F0058" w:rsidRPr="001E7325" w14:paraId="222FA474" w14:textId="77777777" w:rsidTr="00113494">
        <w:trPr>
          <w:trHeight w:val="955"/>
        </w:trPr>
        <w:tc>
          <w:tcPr>
            <w:tcW w:w="1563" w:type="pct"/>
            <w:tcBorders>
              <w:top w:val="double" w:sz="4" w:space="0" w:color="auto"/>
            </w:tcBorders>
            <w:shd w:val="clear" w:color="auto" w:fill="D9D9D9" w:themeFill="background1" w:themeFillShade="D9"/>
            <w:vAlign w:val="center"/>
          </w:tcPr>
          <w:p w14:paraId="1736B0BB" w14:textId="77777777" w:rsidR="008269AF" w:rsidRPr="001E7325" w:rsidRDefault="008269AF" w:rsidP="002B26F5">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562" w:type="pct"/>
            <w:gridSpan w:val="6"/>
            <w:tcBorders>
              <w:top w:val="double" w:sz="4" w:space="0" w:color="auto"/>
            </w:tcBorders>
            <w:shd w:val="clear" w:color="auto" w:fill="D9D9D9" w:themeFill="background1" w:themeFillShade="D9"/>
            <w:vAlign w:val="center"/>
          </w:tcPr>
          <w:p w14:paraId="2826AAAF" w14:textId="77777777" w:rsidR="008269AF" w:rsidRPr="001E7325" w:rsidRDefault="008269AF" w:rsidP="002B26F5">
            <w:pPr>
              <w:jc w:val="center"/>
              <w:rPr>
                <w:rFonts w:ascii="Arial" w:hAnsi="Arial" w:cs="Arial"/>
                <w:b/>
                <w:sz w:val="20"/>
                <w:szCs w:val="20"/>
                <w:lang w:val="hr-HR"/>
              </w:rPr>
            </w:pPr>
            <w:r w:rsidRPr="001E7325">
              <w:rPr>
                <w:rFonts w:ascii="Arial" w:hAnsi="Arial" w:cs="Arial"/>
                <w:b/>
                <w:sz w:val="20"/>
                <w:szCs w:val="20"/>
                <w:lang w:val="hr-HR"/>
              </w:rPr>
              <w:t>Nosioci aktivnosti</w:t>
            </w:r>
          </w:p>
          <w:p w14:paraId="6E6ED09E" w14:textId="77777777" w:rsidR="008269AF" w:rsidRPr="001E7325" w:rsidRDefault="008269AF" w:rsidP="002B26F5">
            <w:pPr>
              <w:jc w:val="center"/>
              <w:rPr>
                <w:rFonts w:ascii="Arial" w:hAnsi="Arial" w:cs="Arial"/>
                <w:b/>
                <w:sz w:val="20"/>
                <w:szCs w:val="20"/>
                <w:lang w:val="hr-HR"/>
              </w:rPr>
            </w:pPr>
          </w:p>
        </w:tc>
        <w:tc>
          <w:tcPr>
            <w:tcW w:w="661" w:type="pct"/>
            <w:gridSpan w:val="4"/>
            <w:tcBorders>
              <w:top w:val="double" w:sz="4" w:space="0" w:color="auto"/>
            </w:tcBorders>
            <w:shd w:val="clear" w:color="auto" w:fill="D9D9D9" w:themeFill="background1" w:themeFillShade="D9"/>
            <w:vAlign w:val="center"/>
          </w:tcPr>
          <w:p w14:paraId="2C461D75" w14:textId="77777777" w:rsidR="008269AF" w:rsidRPr="001E7325" w:rsidRDefault="008269AF" w:rsidP="002B26F5">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1112" w:type="pct"/>
            <w:gridSpan w:val="10"/>
            <w:tcBorders>
              <w:top w:val="double" w:sz="4" w:space="0" w:color="auto"/>
            </w:tcBorders>
            <w:shd w:val="clear" w:color="auto" w:fill="D9D9D9" w:themeFill="background1" w:themeFillShade="D9"/>
            <w:vAlign w:val="center"/>
          </w:tcPr>
          <w:p w14:paraId="18E4E640" w14:textId="77777777" w:rsidR="008269AF" w:rsidRPr="001E7325" w:rsidRDefault="008269AF" w:rsidP="002B26F5">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569" w:type="pct"/>
            <w:gridSpan w:val="5"/>
            <w:tcBorders>
              <w:top w:val="double" w:sz="4" w:space="0" w:color="auto"/>
              <w:right w:val="double" w:sz="4" w:space="0" w:color="auto"/>
            </w:tcBorders>
            <w:shd w:val="clear" w:color="auto" w:fill="D9D9D9" w:themeFill="background1" w:themeFillShade="D9"/>
            <w:vAlign w:val="center"/>
          </w:tcPr>
          <w:p w14:paraId="67452C67" w14:textId="305E5757" w:rsidR="008269AF" w:rsidRPr="001E7325" w:rsidRDefault="008269AF" w:rsidP="002B26F5">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533" w:type="pct"/>
            <w:tcBorders>
              <w:top w:val="double" w:sz="4" w:space="0" w:color="auto"/>
              <w:right w:val="double" w:sz="4" w:space="0" w:color="auto"/>
            </w:tcBorders>
            <w:shd w:val="clear" w:color="auto" w:fill="D9D9D9" w:themeFill="background1" w:themeFillShade="D9"/>
            <w:vAlign w:val="center"/>
          </w:tcPr>
          <w:p w14:paraId="63C54687" w14:textId="77777777" w:rsidR="008269AF" w:rsidRPr="001E7325" w:rsidRDefault="008269AF" w:rsidP="002B26F5">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C113A0" w:rsidRPr="001E7325" w14:paraId="5B3BD588" w14:textId="77777777" w:rsidTr="00113494">
        <w:trPr>
          <w:trHeight w:val="304"/>
        </w:trPr>
        <w:tc>
          <w:tcPr>
            <w:tcW w:w="1563" w:type="pct"/>
            <w:tcBorders>
              <w:top w:val="double" w:sz="4" w:space="0" w:color="auto"/>
              <w:bottom w:val="double" w:sz="4" w:space="0" w:color="auto"/>
            </w:tcBorders>
          </w:tcPr>
          <w:p w14:paraId="5D39068D" w14:textId="15476156" w:rsidR="00C113A0" w:rsidRPr="001E7325" w:rsidRDefault="00C113A0" w:rsidP="008269AF">
            <w:pPr>
              <w:shd w:val="clear" w:color="auto" w:fill="FFFFFF" w:themeFill="background1"/>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3.7.1</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Sprovođenje obuka službenika kriminalističke policije u cilju jačanja kapaciteta za vođenje istraga u vezi sa zloupotrebom VO</w:t>
            </w:r>
          </w:p>
        </w:tc>
        <w:tc>
          <w:tcPr>
            <w:tcW w:w="562" w:type="pct"/>
            <w:gridSpan w:val="6"/>
            <w:tcBorders>
              <w:top w:val="double" w:sz="4" w:space="0" w:color="auto"/>
              <w:bottom w:val="double" w:sz="4" w:space="0" w:color="auto"/>
            </w:tcBorders>
            <w:vAlign w:val="center"/>
          </w:tcPr>
          <w:p w14:paraId="39728C8A" w14:textId="77777777" w:rsidR="00C113A0" w:rsidRPr="001E7325" w:rsidRDefault="00A64C72"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6FBD33B3" w14:textId="68C4B096" w:rsidR="00A64C72" w:rsidRPr="001E7325" w:rsidRDefault="00A64C72"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UP</w:t>
            </w:r>
          </w:p>
        </w:tc>
        <w:tc>
          <w:tcPr>
            <w:tcW w:w="661" w:type="pct"/>
            <w:gridSpan w:val="4"/>
            <w:tcBorders>
              <w:top w:val="double" w:sz="4" w:space="0" w:color="auto"/>
              <w:bottom w:val="double" w:sz="4" w:space="0" w:color="auto"/>
            </w:tcBorders>
            <w:vAlign w:val="center"/>
          </w:tcPr>
          <w:p w14:paraId="48754A1F" w14:textId="4B973DD8" w:rsidR="00C113A0" w:rsidRPr="001E7325" w:rsidRDefault="00A64C72"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III Q 2026 – IV Q2028</w:t>
            </w:r>
          </w:p>
        </w:tc>
        <w:tc>
          <w:tcPr>
            <w:tcW w:w="1112" w:type="pct"/>
            <w:gridSpan w:val="10"/>
            <w:tcBorders>
              <w:top w:val="double" w:sz="4" w:space="0" w:color="auto"/>
              <w:bottom w:val="double" w:sz="4" w:space="0" w:color="auto"/>
            </w:tcBorders>
          </w:tcPr>
          <w:p w14:paraId="3BCD86FC" w14:textId="77777777" w:rsidR="00C113A0" w:rsidRPr="001E7325" w:rsidRDefault="00A64C72" w:rsidP="00A64C72">
            <w:pPr>
              <w:shd w:val="clear" w:color="auto" w:fill="FFFFFF" w:themeFill="background1"/>
              <w:jc w:val="both"/>
              <w:rPr>
                <w:rFonts w:ascii="Arial" w:hAnsi="Arial" w:cs="Arial"/>
                <w:bCs/>
                <w:color w:val="000000" w:themeColor="text1"/>
                <w:sz w:val="20"/>
                <w:szCs w:val="20"/>
                <w:lang w:val="hr-HR"/>
              </w:rPr>
            </w:pPr>
            <w:r w:rsidRPr="001E7325">
              <w:rPr>
                <w:rFonts w:ascii="Arial" w:hAnsi="Arial" w:cs="Arial"/>
                <w:bCs/>
                <w:color w:val="000000" w:themeColor="text1"/>
                <w:sz w:val="20"/>
                <w:szCs w:val="20"/>
                <w:lang w:val="hr-HR"/>
              </w:rPr>
              <w:t>Broj sprovedenih obuka sa fokusom na detekciju i vođenje istraga u vezi zloupotrebe VO</w:t>
            </w:r>
          </w:p>
          <w:p w14:paraId="13F6976B" w14:textId="77777777" w:rsidR="00A64C72" w:rsidRPr="001E7325" w:rsidRDefault="00A64C72" w:rsidP="00A64C72">
            <w:pPr>
              <w:shd w:val="clear" w:color="auto" w:fill="FFFFFF" w:themeFill="background1"/>
              <w:jc w:val="center"/>
              <w:rPr>
                <w:rFonts w:ascii="Arial" w:hAnsi="Arial" w:cs="Arial"/>
                <w:color w:val="000000" w:themeColor="text1"/>
                <w:sz w:val="20"/>
                <w:szCs w:val="20"/>
                <w:lang w:val="hr-HR"/>
              </w:rPr>
            </w:pPr>
          </w:p>
          <w:p w14:paraId="58DD9C5C" w14:textId="7B70082D" w:rsidR="00A64C72" w:rsidRPr="001E7325" w:rsidRDefault="00A64C72" w:rsidP="00A64C72">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Održane obuke, najmanje 2 godišnje</w:t>
            </w:r>
          </w:p>
          <w:p w14:paraId="48C46909" w14:textId="77777777" w:rsidR="00A64C72" w:rsidRPr="001E7325" w:rsidRDefault="00A64C72" w:rsidP="00A64C72">
            <w:pPr>
              <w:shd w:val="clear" w:color="auto" w:fill="FFFFFF" w:themeFill="background1"/>
              <w:jc w:val="center"/>
              <w:rPr>
                <w:rFonts w:ascii="Arial" w:hAnsi="Arial" w:cs="Arial"/>
                <w:color w:val="000000" w:themeColor="text1"/>
                <w:sz w:val="20"/>
                <w:szCs w:val="20"/>
                <w:lang w:val="hr-HR"/>
              </w:rPr>
            </w:pPr>
          </w:p>
          <w:p w14:paraId="56A956E9" w14:textId="3E212A02" w:rsidR="00A64C72" w:rsidRPr="001E7325" w:rsidRDefault="00A64C72" w:rsidP="00A64C72">
            <w:pPr>
              <w:shd w:val="clear" w:color="auto" w:fill="FFFFFF" w:themeFill="background1"/>
              <w:jc w:val="center"/>
              <w:rPr>
                <w:rFonts w:ascii="Arial" w:hAnsi="Arial" w:cs="Arial"/>
                <w:i/>
                <w:color w:val="000000" w:themeColor="text1"/>
                <w:sz w:val="20"/>
                <w:szCs w:val="20"/>
                <w:lang w:val="hr-HR"/>
              </w:rPr>
            </w:pPr>
            <w:r w:rsidRPr="001E7325">
              <w:rPr>
                <w:rFonts w:ascii="Arial" w:hAnsi="Arial" w:cs="Arial"/>
                <w:i/>
                <w:color w:val="000000" w:themeColor="text1"/>
                <w:sz w:val="20"/>
                <w:szCs w:val="20"/>
                <w:lang w:val="hr-HR"/>
              </w:rPr>
              <w:t>Broj obučenih službenika</w:t>
            </w:r>
          </w:p>
        </w:tc>
        <w:tc>
          <w:tcPr>
            <w:tcW w:w="569" w:type="pct"/>
            <w:gridSpan w:val="5"/>
            <w:tcBorders>
              <w:top w:val="double" w:sz="4" w:space="0" w:color="auto"/>
              <w:bottom w:val="double" w:sz="4" w:space="0" w:color="auto"/>
              <w:right w:val="double" w:sz="4" w:space="0" w:color="auto"/>
            </w:tcBorders>
            <w:vAlign w:val="center"/>
          </w:tcPr>
          <w:p w14:paraId="397805B5" w14:textId="77777777" w:rsidR="00C113A0" w:rsidRPr="001E7325" w:rsidRDefault="00C113A0" w:rsidP="002B26F5">
            <w:pPr>
              <w:shd w:val="clear" w:color="auto" w:fill="FFFFFF" w:themeFill="background1"/>
              <w:jc w:val="center"/>
              <w:rPr>
                <w:rFonts w:ascii="Arial" w:hAnsi="Arial" w:cs="Arial"/>
                <w:color w:val="000000" w:themeColor="text1"/>
                <w:sz w:val="20"/>
                <w:szCs w:val="20"/>
                <w:lang w:val="hr-HR"/>
              </w:rPr>
            </w:pPr>
          </w:p>
        </w:tc>
        <w:tc>
          <w:tcPr>
            <w:tcW w:w="533" w:type="pct"/>
            <w:tcBorders>
              <w:top w:val="double" w:sz="4" w:space="0" w:color="auto"/>
              <w:bottom w:val="double" w:sz="4" w:space="0" w:color="auto"/>
              <w:right w:val="double" w:sz="4" w:space="0" w:color="auto"/>
            </w:tcBorders>
            <w:vAlign w:val="center"/>
          </w:tcPr>
          <w:p w14:paraId="637B189E" w14:textId="77777777" w:rsidR="00A64C72" w:rsidRPr="001E7325" w:rsidRDefault="00A64C72"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5CB6B547" w14:textId="77777777" w:rsidR="00A64C72" w:rsidRPr="001E7325" w:rsidRDefault="00A64C72" w:rsidP="002B26F5">
            <w:pPr>
              <w:shd w:val="clear" w:color="auto" w:fill="FFFFFF" w:themeFill="background1"/>
              <w:jc w:val="center"/>
              <w:rPr>
                <w:rFonts w:ascii="Arial" w:hAnsi="Arial" w:cs="Arial"/>
                <w:color w:val="000000" w:themeColor="text1"/>
                <w:sz w:val="20"/>
                <w:szCs w:val="20"/>
                <w:lang w:val="hr-HR"/>
              </w:rPr>
            </w:pPr>
          </w:p>
          <w:p w14:paraId="4C7FBB28" w14:textId="042D6635" w:rsidR="00A64C72" w:rsidRPr="001E7325" w:rsidRDefault="00A64C72"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tc>
      </w:tr>
      <w:tr w:rsidR="002B26F5" w:rsidRPr="001E7325" w14:paraId="114C8041" w14:textId="77777777" w:rsidTr="00113494">
        <w:trPr>
          <w:trHeight w:val="304"/>
        </w:trPr>
        <w:tc>
          <w:tcPr>
            <w:tcW w:w="1563" w:type="pct"/>
            <w:tcBorders>
              <w:top w:val="double" w:sz="4" w:space="0" w:color="auto"/>
              <w:bottom w:val="double" w:sz="4" w:space="0" w:color="auto"/>
            </w:tcBorders>
          </w:tcPr>
          <w:p w14:paraId="13C81171" w14:textId="3BBAE1F4" w:rsidR="002B26F5" w:rsidRPr="001E7325" w:rsidRDefault="002B26F5" w:rsidP="002B26F5">
            <w:pPr>
              <w:shd w:val="clear" w:color="auto" w:fill="FFFFFF" w:themeFill="background1"/>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3.7.</w:t>
            </w:r>
            <w:r w:rsidR="004548B7" w:rsidRPr="001E7325">
              <w:rPr>
                <w:rFonts w:ascii="Arial" w:hAnsi="Arial" w:cs="Arial"/>
                <w:b/>
                <w:color w:val="000000" w:themeColor="text1"/>
                <w:szCs w:val="20"/>
                <w:lang w:val="hr-HR"/>
              </w:rPr>
              <w:t>2</w:t>
            </w:r>
            <w:r w:rsidRPr="001E7325">
              <w:rPr>
                <w:rFonts w:ascii="Arial" w:hAnsi="Arial" w:cs="Arial"/>
                <w:b/>
                <w:color w:val="000000" w:themeColor="text1"/>
                <w:szCs w:val="20"/>
                <w:lang w:val="hr-HR"/>
              </w:rPr>
              <w:t>.</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Unaprijediti operativne saradnje sa EUROPOL-om, INTERPOL-om i FRONTEX-om kroz povećan broj razmijenjenih poruka i doprinosa putem SIENA kanala</w:t>
            </w:r>
          </w:p>
        </w:tc>
        <w:tc>
          <w:tcPr>
            <w:tcW w:w="562" w:type="pct"/>
            <w:gridSpan w:val="6"/>
            <w:tcBorders>
              <w:top w:val="double" w:sz="4" w:space="0" w:color="auto"/>
              <w:bottom w:val="double" w:sz="4" w:space="0" w:color="auto"/>
            </w:tcBorders>
            <w:vAlign w:val="center"/>
          </w:tcPr>
          <w:p w14:paraId="7C556017" w14:textId="77777777"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366E62B6" w14:textId="77777777"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UP</w:t>
            </w:r>
          </w:p>
          <w:p w14:paraId="7D51D78A" w14:textId="4E822DBA"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NFT</w:t>
            </w:r>
          </w:p>
        </w:tc>
        <w:tc>
          <w:tcPr>
            <w:tcW w:w="661" w:type="pct"/>
            <w:gridSpan w:val="4"/>
            <w:tcBorders>
              <w:top w:val="double" w:sz="4" w:space="0" w:color="auto"/>
              <w:bottom w:val="double" w:sz="4" w:space="0" w:color="auto"/>
            </w:tcBorders>
            <w:vAlign w:val="center"/>
          </w:tcPr>
          <w:p w14:paraId="47C6D1E0" w14:textId="4DCFD713"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III Q 2026 – IV Q2028</w:t>
            </w:r>
          </w:p>
        </w:tc>
        <w:tc>
          <w:tcPr>
            <w:tcW w:w="1112" w:type="pct"/>
            <w:gridSpan w:val="10"/>
            <w:tcBorders>
              <w:top w:val="double" w:sz="4" w:space="0" w:color="auto"/>
              <w:bottom w:val="double" w:sz="4" w:space="0" w:color="auto"/>
            </w:tcBorders>
          </w:tcPr>
          <w:p w14:paraId="33CED35B" w14:textId="77777777" w:rsidR="00CB3B23" w:rsidRPr="001E7325" w:rsidRDefault="00CB3B23" w:rsidP="002B26F5">
            <w:pPr>
              <w:shd w:val="clear" w:color="auto" w:fill="FFFFFF" w:themeFill="background1"/>
              <w:jc w:val="both"/>
              <w:rPr>
                <w:rFonts w:ascii="Arial" w:hAnsi="Arial" w:cs="Arial"/>
                <w:bCs/>
                <w:color w:val="000000" w:themeColor="text1"/>
                <w:sz w:val="20"/>
                <w:szCs w:val="20"/>
                <w:lang w:val="hr-HR"/>
              </w:rPr>
            </w:pPr>
          </w:p>
          <w:p w14:paraId="316E6B3F" w14:textId="11F309E2" w:rsidR="002B26F5" w:rsidRPr="001E7325" w:rsidRDefault="002B26F5" w:rsidP="002B26F5">
            <w:pPr>
              <w:shd w:val="clear" w:color="auto" w:fill="FFFFFF" w:themeFill="background1"/>
              <w:jc w:val="both"/>
              <w:rPr>
                <w:rFonts w:ascii="Arial" w:hAnsi="Arial" w:cs="Arial"/>
                <w:bCs/>
                <w:color w:val="000000" w:themeColor="text1"/>
                <w:sz w:val="20"/>
                <w:szCs w:val="20"/>
                <w:lang w:val="hr-HR"/>
              </w:rPr>
            </w:pPr>
            <w:r w:rsidRPr="001E7325">
              <w:rPr>
                <w:rFonts w:ascii="Arial" w:hAnsi="Arial" w:cs="Arial"/>
                <w:bCs/>
                <w:color w:val="000000" w:themeColor="text1"/>
                <w:sz w:val="20"/>
                <w:szCs w:val="20"/>
                <w:lang w:val="hr-HR"/>
              </w:rPr>
              <w:t>Broj upućenih poruka putem SIENA kanala, i drugih kanala komunikacije</w:t>
            </w:r>
          </w:p>
        </w:tc>
        <w:tc>
          <w:tcPr>
            <w:tcW w:w="569" w:type="pct"/>
            <w:gridSpan w:val="5"/>
            <w:tcBorders>
              <w:top w:val="double" w:sz="4" w:space="0" w:color="auto"/>
              <w:right w:val="double" w:sz="4" w:space="0" w:color="auto"/>
            </w:tcBorders>
            <w:vAlign w:val="center"/>
          </w:tcPr>
          <w:p w14:paraId="741526CD" w14:textId="73C670E8"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Nijesu potrebna dodatna finansijska sredstva</w:t>
            </w:r>
          </w:p>
        </w:tc>
        <w:tc>
          <w:tcPr>
            <w:tcW w:w="533" w:type="pct"/>
            <w:tcBorders>
              <w:top w:val="double" w:sz="4" w:space="0" w:color="auto"/>
              <w:right w:val="double" w:sz="4" w:space="0" w:color="auto"/>
            </w:tcBorders>
            <w:vAlign w:val="center"/>
          </w:tcPr>
          <w:p w14:paraId="6A7E7B49" w14:textId="1EE6790E"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tc>
      </w:tr>
      <w:tr w:rsidR="002B26F5" w:rsidRPr="001E7325" w14:paraId="314AFAA5" w14:textId="77777777" w:rsidTr="00113494">
        <w:trPr>
          <w:trHeight w:val="304"/>
        </w:trPr>
        <w:tc>
          <w:tcPr>
            <w:tcW w:w="1563" w:type="pct"/>
            <w:tcBorders>
              <w:top w:val="double" w:sz="4" w:space="0" w:color="auto"/>
              <w:bottom w:val="double" w:sz="4" w:space="0" w:color="auto"/>
            </w:tcBorders>
          </w:tcPr>
          <w:p w14:paraId="6614EB04" w14:textId="4B15A849" w:rsidR="002B26F5" w:rsidRPr="001E7325" w:rsidRDefault="002B26F5" w:rsidP="002B26F5">
            <w:pPr>
              <w:shd w:val="clear" w:color="auto" w:fill="FFFFFF" w:themeFill="background1"/>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3.7.</w:t>
            </w:r>
            <w:r w:rsidR="004548B7" w:rsidRPr="001E7325">
              <w:rPr>
                <w:rFonts w:ascii="Arial" w:hAnsi="Arial" w:cs="Arial"/>
                <w:b/>
                <w:color w:val="000000" w:themeColor="text1"/>
                <w:szCs w:val="20"/>
                <w:lang w:val="hr-HR"/>
              </w:rPr>
              <w:t>3.</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Unaprijediti operativnu saradnju u okviru EMPACT OAP za vatreno oružje</w:t>
            </w:r>
          </w:p>
        </w:tc>
        <w:tc>
          <w:tcPr>
            <w:tcW w:w="562" w:type="pct"/>
            <w:gridSpan w:val="6"/>
            <w:tcBorders>
              <w:top w:val="double" w:sz="4" w:space="0" w:color="auto"/>
              <w:bottom w:val="double" w:sz="4" w:space="0" w:color="auto"/>
            </w:tcBorders>
            <w:vAlign w:val="center"/>
          </w:tcPr>
          <w:p w14:paraId="6EDBB056" w14:textId="77777777"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58DA6C72" w14:textId="77777777"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UP</w:t>
            </w:r>
          </w:p>
          <w:p w14:paraId="4B88E626" w14:textId="196ADD75"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UC</w:t>
            </w:r>
          </w:p>
        </w:tc>
        <w:tc>
          <w:tcPr>
            <w:tcW w:w="661" w:type="pct"/>
            <w:gridSpan w:val="4"/>
            <w:tcBorders>
              <w:top w:val="double" w:sz="4" w:space="0" w:color="auto"/>
              <w:bottom w:val="double" w:sz="4" w:space="0" w:color="auto"/>
            </w:tcBorders>
            <w:vAlign w:val="center"/>
          </w:tcPr>
          <w:p w14:paraId="5DF216A5" w14:textId="2FF8DEA2"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III Q 2026 – IV Q2028</w:t>
            </w:r>
          </w:p>
        </w:tc>
        <w:tc>
          <w:tcPr>
            <w:tcW w:w="1112" w:type="pct"/>
            <w:gridSpan w:val="10"/>
            <w:tcBorders>
              <w:top w:val="double" w:sz="4" w:space="0" w:color="auto"/>
              <w:bottom w:val="double" w:sz="4" w:space="0" w:color="auto"/>
            </w:tcBorders>
          </w:tcPr>
          <w:p w14:paraId="2B5BA5CA" w14:textId="46C447C4" w:rsidR="002B26F5" w:rsidRPr="001E7325" w:rsidRDefault="002B26F5" w:rsidP="002B26F5">
            <w:pPr>
              <w:shd w:val="clear" w:color="auto" w:fill="FFFFFF" w:themeFill="background1"/>
              <w:jc w:val="both"/>
              <w:rPr>
                <w:rFonts w:ascii="Arial" w:hAnsi="Arial" w:cs="Arial"/>
                <w:bCs/>
                <w:color w:val="000000" w:themeColor="text1"/>
                <w:sz w:val="20"/>
                <w:szCs w:val="20"/>
                <w:lang w:val="hr-HR"/>
              </w:rPr>
            </w:pPr>
            <w:r w:rsidRPr="001E7325">
              <w:rPr>
                <w:rFonts w:ascii="Arial" w:hAnsi="Arial" w:cs="Arial"/>
                <w:bCs/>
                <w:color w:val="000000" w:themeColor="text1"/>
                <w:sz w:val="20"/>
                <w:szCs w:val="20"/>
                <w:lang w:val="hr-HR"/>
              </w:rPr>
              <w:t>Broj aktivnosti na kojima je uzeto učešće u okviru EMPACT platforme</w:t>
            </w:r>
          </w:p>
        </w:tc>
        <w:tc>
          <w:tcPr>
            <w:tcW w:w="569" w:type="pct"/>
            <w:gridSpan w:val="5"/>
            <w:tcBorders>
              <w:top w:val="double" w:sz="4" w:space="0" w:color="auto"/>
              <w:bottom w:val="double" w:sz="4" w:space="0" w:color="auto"/>
              <w:right w:val="double" w:sz="4" w:space="0" w:color="auto"/>
            </w:tcBorders>
            <w:vAlign w:val="center"/>
          </w:tcPr>
          <w:p w14:paraId="75F3F4CC" w14:textId="027FC5B0" w:rsidR="002B26F5" w:rsidRPr="001E7325" w:rsidRDefault="002B26F5" w:rsidP="00CB3B23">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10000</w:t>
            </w:r>
          </w:p>
        </w:tc>
        <w:tc>
          <w:tcPr>
            <w:tcW w:w="533" w:type="pct"/>
            <w:tcBorders>
              <w:top w:val="double" w:sz="4" w:space="0" w:color="auto"/>
              <w:bottom w:val="double" w:sz="4" w:space="0" w:color="auto"/>
              <w:right w:val="double" w:sz="4" w:space="0" w:color="auto"/>
            </w:tcBorders>
            <w:vAlign w:val="center"/>
          </w:tcPr>
          <w:p w14:paraId="5D81261B" w14:textId="77777777" w:rsidR="002B26F5" w:rsidRPr="001E7325" w:rsidRDefault="002B26F5" w:rsidP="00CB3B23">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7DDE19A2" w14:textId="77777777" w:rsidR="002B26F5" w:rsidRPr="001E7325" w:rsidRDefault="002B26F5" w:rsidP="00CB3B23">
            <w:pPr>
              <w:shd w:val="clear" w:color="auto" w:fill="FFFFFF" w:themeFill="background1"/>
              <w:jc w:val="center"/>
              <w:rPr>
                <w:rFonts w:ascii="Arial" w:hAnsi="Arial" w:cs="Arial"/>
                <w:color w:val="000000" w:themeColor="text1"/>
                <w:sz w:val="20"/>
                <w:szCs w:val="20"/>
                <w:lang w:val="hr-HR"/>
              </w:rPr>
            </w:pPr>
          </w:p>
          <w:p w14:paraId="2B031BB7" w14:textId="7B23F9B1" w:rsidR="002B26F5" w:rsidRPr="001E7325" w:rsidRDefault="002B26F5" w:rsidP="00CB3B23">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tc>
      </w:tr>
      <w:tr w:rsidR="002B26F5" w:rsidRPr="001E7325" w14:paraId="5F29ABE6" w14:textId="77777777" w:rsidTr="00113494">
        <w:trPr>
          <w:trHeight w:val="304"/>
        </w:trPr>
        <w:tc>
          <w:tcPr>
            <w:tcW w:w="1563" w:type="pct"/>
            <w:tcBorders>
              <w:top w:val="double" w:sz="4" w:space="0" w:color="auto"/>
              <w:bottom w:val="double" w:sz="4" w:space="0" w:color="auto"/>
            </w:tcBorders>
          </w:tcPr>
          <w:p w14:paraId="4C9A7956" w14:textId="44E0784A" w:rsidR="002B26F5" w:rsidRPr="001E7325" w:rsidRDefault="002B26F5" w:rsidP="002B26F5">
            <w:pPr>
              <w:shd w:val="clear" w:color="auto" w:fill="FFFFFF" w:themeFill="background1"/>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lastRenderedPageBreak/>
              <w:t>3.7.</w:t>
            </w:r>
            <w:r w:rsidR="004548B7" w:rsidRPr="001E7325">
              <w:rPr>
                <w:rFonts w:ascii="Arial" w:hAnsi="Arial" w:cs="Arial"/>
                <w:b/>
                <w:color w:val="000000" w:themeColor="text1"/>
                <w:szCs w:val="20"/>
                <w:lang w:val="hr-HR"/>
              </w:rPr>
              <w:t>4</w:t>
            </w:r>
            <w:r w:rsidRPr="001E7325">
              <w:rPr>
                <w:rFonts w:ascii="Arial" w:hAnsi="Arial" w:cs="Arial"/>
                <w:b/>
                <w:color w:val="000000" w:themeColor="text1"/>
                <w:szCs w:val="20"/>
                <w:lang w:val="hr-HR"/>
              </w:rPr>
              <w:t>.</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Kontinuirano učešće u bilateralnim, regionalnim i međunarodnim operativnim aktivnostima</w:t>
            </w:r>
          </w:p>
        </w:tc>
        <w:tc>
          <w:tcPr>
            <w:tcW w:w="562" w:type="pct"/>
            <w:gridSpan w:val="6"/>
            <w:tcBorders>
              <w:top w:val="double" w:sz="4" w:space="0" w:color="auto"/>
              <w:bottom w:val="double" w:sz="4" w:space="0" w:color="auto"/>
            </w:tcBorders>
            <w:vAlign w:val="center"/>
          </w:tcPr>
          <w:p w14:paraId="610DC3B7" w14:textId="77777777"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046BE954" w14:textId="77777777"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UP</w:t>
            </w:r>
          </w:p>
          <w:p w14:paraId="5D2DB4DA" w14:textId="31DC5CD0"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UC</w:t>
            </w:r>
          </w:p>
        </w:tc>
        <w:tc>
          <w:tcPr>
            <w:tcW w:w="661" w:type="pct"/>
            <w:gridSpan w:val="4"/>
            <w:tcBorders>
              <w:top w:val="double" w:sz="4" w:space="0" w:color="auto"/>
              <w:bottom w:val="double" w:sz="4" w:space="0" w:color="auto"/>
            </w:tcBorders>
            <w:vAlign w:val="center"/>
          </w:tcPr>
          <w:p w14:paraId="3D7FFC84" w14:textId="6A0B4A1F"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III Q 2026 – IV Q2028</w:t>
            </w:r>
          </w:p>
        </w:tc>
        <w:tc>
          <w:tcPr>
            <w:tcW w:w="1112" w:type="pct"/>
            <w:gridSpan w:val="10"/>
            <w:tcBorders>
              <w:top w:val="double" w:sz="4" w:space="0" w:color="auto"/>
              <w:bottom w:val="double" w:sz="4" w:space="0" w:color="auto"/>
            </w:tcBorders>
          </w:tcPr>
          <w:p w14:paraId="174D978D" w14:textId="4ADDC550" w:rsidR="002B26F5" w:rsidRPr="001E7325" w:rsidRDefault="002B26F5" w:rsidP="002B26F5">
            <w:pPr>
              <w:shd w:val="clear" w:color="auto" w:fill="FFFFFF" w:themeFill="background1"/>
              <w:jc w:val="both"/>
              <w:rPr>
                <w:rFonts w:ascii="Arial" w:hAnsi="Arial" w:cs="Arial"/>
                <w:bCs/>
                <w:color w:val="000000" w:themeColor="text1"/>
                <w:sz w:val="20"/>
                <w:szCs w:val="20"/>
                <w:lang w:val="hr-HR"/>
              </w:rPr>
            </w:pPr>
            <w:r w:rsidRPr="001E7325">
              <w:rPr>
                <w:rFonts w:ascii="Arial" w:hAnsi="Arial" w:cs="Arial"/>
                <w:bCs/>
                <w:color w:val="000000" w:themeColor="text1"/>
                <w:sz w:val="20"/>
                <w:szCs w:val="20"/>
                <w:lang w:val="hr-HR"/>
              </w:rPr>
              <w:t xml:space="preserve">Broj učešća na operativnim aktivnostima </w:t>
            </w:r>
          </w:p>
          <w:p w14:paraId="72072E50" w14:textId="1781349A" w:rsidR="002B26F5" w:rsidRPr="001E7325" w:rsidRDefault="002B26F5" w:rsidP="002B26F5">
            <w:pPr>
              <w:shd w:val="clear" w:color="auto" w:fill="FFFFFF" w:themeFill="background1"/>
              <w:jc w:val="both"/>
              <w:rPr>
                <w:rFonts w:ascii="Arial" w:hAnsi="Arial" w:cs="Arial"/>
                <w:bCs/>
                <w:color w:val="000000" w:themeColor="text1"/>
                <w:sz w:val="20"/>
                <w:szCs w:val="20"/>
                <w:lang w:val="hr-HR"/>
              </w:rPr>
            </w:pPr>
          </w:p>
        </w:tc>
        <w:tc>
          <w:tcPr>
            <w:tcW w:w="569" w:type="pct"/>
            <w:gridSpan w:val="5"/>
            <w:tcBorders>
              <w:top w:val="double" w:sz="4" w:space="0" w:color="auto"/>
              <w:bottom w:val="double" w:sz="4" w:space="0" w:color="auto"/>
              <w:right w:val="double" w:sz="4" w:space="0" w:color="auto"/>
            </w:tcBorders>
            <w:vAlign w:val="center"/>
          </w:tcPr>
          <w:p w14:paraId="4FA84592" w14:textId="2B79BDF0" w:rsidR="002B26F5" w:rsidRPr="001E7325" w:rsidRDefault="002B26F5" w:rsidP="00CB3B23">
            <w:pPr>
              <w:shd w:val="clear" w:color="auto" w:fill="FFFFFF" w:themeFill="background1"/>
              <w:jc w:val="center"/>
              <w:rPr>
                <w:rFonts w:ascii="Arial" w:hAnsi="Arial" w:cs="Arial"/>
                <w:color w:val="000000" w:themeColor="text1"/>
                <w:sz w:val="20"/>
                <w:szCs w:val="20"/>
                <w:lang w:val="hr-HR"/>
              </w:rPr>
            </w:pPr>
          </w:p>
        </w:tc>
        <w:tc>
          <w:tcPr>
            <w:tcW w:w="533" w:type="pct"/>
            <w:tcBorders>
              <w:top w:val="double" w:sz="4" w:space="0" w:color="auto"/>
              <w:bottom w:val="double" w:sz="4" w:space="0" w:color="auto"/>
              <w:right w:val="double" w:sz="4" w:space="0" w:color="auto"/>
            </w:tcBorders>
            <w:vAlign w:val="center"/>
          </w:tcPr>
          <w:p w14:paraId="15675AAC" w14:textId="6CC5E55E" w:rsidR="002B26F5" w:rsidRPr="001E7325" w:rsidRDefault="002B26F5" w:rsidP="00CB3B23">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29AC4FA2" w14:textId="77777777" w:rsidR="00CB3B23" w:rsidRPr="001E7325" w:rsidRDefault="00CB3B23" w:rsidP="00CB3B23">
            <w:pPr>
              <w:shd w:val="clear" w:color="auto" w:fill="FFFFFF" w:themeFill="background1"/>
              <w:jc w:val="center"/>
              <w:rPr>
                <w:rFonts w:ascii="Arial" w:hAnsi="Arial" w:cs="Arial"/>
                <w:color w:val="000000" w:themeColor="text1"/>
                <w:sz w:val="20"/>
                <w:szCs w:val="20"/>
                <w:lang w:val="hr-HR"/>
              </w:rPr>
            </w:pPr>
          </w:p>
          <w:p w14:paraId="0581C9DC" w14:textId="2BB56F2A" w:rsidR="002B26F5" w:rsidRPr="001E7325" w:rsidRDefault="002B26F5" w:rsidP="00CB3B23">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tc>
      </w:tr>
      <w:tr w:rsidR="002B26F5" w:rsidRPr="001E7325" w14:paraId="65B6AC94" w14:textId="77777777" w:rsidTr="00113494">
        <w:trPr>
          <w:trHeight w:val="304"/>
        </w:trPr>
        <w:tc>
          <w:tcPr>
            <w:tcW w:w="1563" w:type="pct"/>
            <w:tcBorders>
              <w:top w:val="double" w:sz="4" w:space="0" w:color="auto"/>
              <w:bottom w:val="double" w:sz="4" w:space="0" w:color="auto"/>
            </w:tcBorders>
          </w:tcPr>
          <w:p w14:paraId="73322419" w14:textId="57593B78" w:rsidR="002B26F5" w:rsidRPr="001E7325" w:rsidRDefault="002B26F5" w:rsidP="002B26F5">
            <w:pPr>
              <w:shd w:val="clear" w:color="auto" w:fill="FFFFFF" w:themeFill="background1"/>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3.7.</w:t>
            </w:r>
            <w:r w:rsidR="004548B7" w:rsidRPr="001E7325">
              <w:rPr>
                <w:rFonts w:ascii="Arial" w:hAnsi="Arial" w:cs="Arial"/>
                <w:b/>
                <w:color w:val="000000" w:themeColor="text1"/>
                <w:szCs w:val="20"/>
                <w:lang w:val="hr-HR"/>
              </w:rPr>
              <w:t>5</w:t>
            </w:r>
            <w:r w:rsidRPr="001E7325">
              <w:rPr>
                <w:rFonts w:ascii="Arial" w:hAnsi="Arial" w:cs="Arial"/>
                <w:b/>
                <w:color w:val="000000" w:themeColor="text1"/>
                <w:szCs w:val="20"/>
                <w:lang w:val="hr-HR"/>
              </w:rPr>
              <w:t>.</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Kontinuirano učešće nadležnih institucija u bilateralnim, regionalnim i međunarodnim procesima razmjene znanja i dobrih praksi</w:t>
            </w:r>
          </w:p>
        </w:tc>
        <w:tc>
          <w:tcPr>
            <w:tcW w:w="562" w:type="pct"/>
            <w:gridSpan w:val="6"/>
            <w:tcBorders>
              <w:top w:val="double" w:sz="4" w:space="0" w:color="auto"/>
              <w:bottom w:val="double" w:sz="4" w:space="0" w:color="auto"/>
            </w:tcBorders>
            <w:vAlign w:val="center"/>
          </w:tcPr>
          <w:p w14:paraId="632BAAF3" w14:textId="77777777"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30EC5031" w14:textId="77777777"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UP</w:t>
            </w:r>
          </w:p>
          <w:p w14:paraId="659FB9F5" w14:textId="54C581EE"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UC</w:t>
            </w:r>
          </w:p>
        </w:tc>
        <w:tc>
          <w:tcPr>
            <w:tcW w:w="661" w:type="pct"/>
            <w:gridSpan w:val="4"/>
            <w:tcBorders>
              <w:top w:val="double" w:sz="4" w:space="0" w:color="auto"/>
              <w:bottom w:val="double" w:sz="4" w:space="0" w:color="auto"/>
            </w:tcBorders>
            <w:vAlign w:val="center"/>
          </w:tcPr>
          <w:p w14:paraId="3BADD4FB" w14:textId="1A409106" w:rsidR="002B26F5" w:rsidRPr="001E7325" w:rsidRDefault="002B26F5" w:rsidP="002B26F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IIIQ2026 – IV 2028</w:t>
            </w:r>
          </w:p>
        </w:tc>
        <w:tc>
          <w:tcPr>
            <w:tcW w:w="1112" w:type="pct"/>
            <w:gridSpan w:val="10"/>
            <w:tcBorders>
              <w:top w:val="double" w:sz="4" w:space="0" w:color="auto"/>
              <w:bottom w:val="double" w:sz="4" w:space="0" w:color="auto"/>
            </w:tcBorders>
          </w:tcPr>
          <w:p w14:paraId="07950B8F" w14:textId="173D2A40" w:rsidR="00F8590A" w:rsidRPr="002C621E" w:rsidRDefault="00F8590A" w:rsidP="002C621E">
            <w:pPr>
              <w:pStyle w:val="CommentText"/>
              <w:jc w:val="both"/>
              <w:rPr>
                <w:rFonts w:ascii="Arial" w:hAnsi="Arial" w:cs="Arial"/>
              </w:rPr>
            </w:pPr>
            <w:r w:rsidRPr="002C621E">
              <w:rPr>
                <w:rFonts w:ascii="Arial" w:hAnsi="Arial" w:cs="Arial"/>
              </w:rPr>
              <w:t>Broj radionica, expertskih grupa i inicijativa koje podsticu ramenu dobrih prakci una kojima je uzeto ucesce</w:t>
            </w:r>
          </w:p>
          <w:p w14:paraId="16D06705" w14:textId="00850F70" w:rsidR="002B26F5" w:rsidRPr="001E7325" w:rsidRDefault="002B26F5" w:rsidP="002B26F5">
            <w:pPr>
              <w:shd w:val="clear" w:color="auto" w:fill="FFFFFF" w:themeFill="background1"/>
              <w:jc w:val="both"/>
              <w:rPr>
                <w:rFonts w:ascii="Arial" w:hAnsi="Arial" w:cs="Arial"/>
                <w:color w:val="000000" w:themeColor="text1"/>
                <w:sz w:val="20"/>
                <w:szCs w:val="20"/>
                <w:lang w:val="hr-HR"/>
              </w:rPr>
            </w:pPr>
          </w:p>
        </w:tc>
        <w:tc>
          <w:tcPr>
            <w:tcW w:w="569" w:type="pct"/>
            <w:gridSpan w:val="5"/>
            <w:tcBorders>
              <w:top w:val="double" w:sz="4" w:space="0" w:color="auto"/>
              <w:bottom w:val="double" w:sz="4" w:space="0" w:color="auto"/>
              <w:right w:val="double" w:sz="4" w:space="0" w:color="auto"/>
            </w:tcBorders>
            <w:vAlign w:val="center"/>
          </w:tcPr>
          <w:p w14:paraId="540CE961" w14:textId="77777777" w:rsidR="002B26F5" w:rsidRPr="001E7325" w:rsidRDefault="002B26F5" w:rsidP="00CB3B23">
            <w:pPr>
              <w:shd w:val="clear" w:color="auto" w:fill="FFFFFF" w:themeFill="background1"/>
              <w:jc w:val="center"/>
              <w:rPr>
                <w:rFonts w:ascii="Arial" w:hAnsi="Arial" w:cs="Arial"/>
                <w:color w:val="000000" w:themeColor="text1"/>
                <w:sz w:val="20"/>
                <w:szCs w:val="20"/>
                <w:lang w:val="hr-HR"/>
              </w:rPr>
            </w:pPr>
          </w:p>
        </w:tc>
        <w:tc>
          <w:tcPr>
            <w:tcW w:w="533" w:type="pct"/>
            <w:tcBorders>
              <w:top w:val="double" w:sz="4" w:space="0" w:color="auto"/>
              <w:bottom w:val="double" w:sz="4" w:space="0" w:color="auto"/>
              <w:right w:val="double" w:sz="4" w:space="0" w:color="auto"/>
            </w:tcBorders>
            <w:vAlign w:val="center"/>
          </w:tcPr>
          <w:p w14:paraId="2F2785A6" w14:textId="502AEEEC" w:rsidR="002B26F5" w:rsidRPr="001E7325" w:rsidRDefault="002B26F5" w:rsidP="00CB3B23">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7FA05B36" w14:textId="77777777" w:rsidR="00CB3B23" w:rsidRPr="001E7325" w:rsidRDefault="00CB3B23" w:rsidP="00CB3B23">
            <w:pPr>
              <w:shd w:val="clear" w:color="auto" w:fill="FFFFFF" w:themeFill="background1"/>
              <w:jc w:val="center"/>
              <w:rPr>
                <w:rFonts w:ascii="Arial" w:hAnsi="Arial" w:cs="Arial"/>
                <w:color w:val="000000" w:themeColor="text1"/>
                <w:sz w:val="20"/>
                <w:szCs w:val="20"/>
                <w:lang w:val="hr-HR"/>
              </w:rPr>
            </w:pPr>
          </w:p>
          <w:p w14:paraId="0E6221C8" w14:textId="1A3EF3FE" w:rsidR="002B26F5" w:rsidRPr="001E7325" w:rsidRDefault="002B26F5" w:rsidP="00CB3B23">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tc>
      </w:tr>
      <w:tr w:rsidR="002B26F5" w:rsidRPr="001E7325" w14:paraId="655258E9" w14:textId="77777777" w:rsidTr="008B0776">
        <w:trPr>
          <w:trHeight w:val="320"/>
        </w:trPr>
        <w:tc>
          <w:tcPr>
            <w:tcW w:w="5000" w:type="pct"/>
            <w:gridSpan w:val="27"/>
            <w:tcBorders>
              <w:top w:val="double" w:sz="4" w:space="0" w:color="auto"/>
              <w:right w:val="double" w:sz="4" w:space="0" w:color="auto"/>
            </w:tcBorders>
          </w:tcPr>
          <w:p w14:paraId="34FEAEC1" w14:textId="77777777" w:rsidR="002B26F5" w:rsidRPr="001E7325" w:rsidRDefault="002B26F5" w:rsidP="002B26F5">
            <w:pPr>
              <w:pStyle w:val="NoSpacing"/>
              <w:rPr>
                <w:rFonts w:cstheme="minorHAnsi"/>
                <w:b/>
                <w:bCs/>
                <w:lang w:val="hr-HR"/>
              </w:rPr>
            </w:pPr>
          </w:p>
          <w:p w14:paraId="2FCCF7FC" w14:textId="06D503C7" w:rsidR="002B26F5" w:rsidRPr="001E7325" w:rsidRDefault="002B26F5" w:rsidP="002B26F5">
            <w:pPr>
              <w:pStyle w:val="NoSpacing"/>
              <w:rPr>
                <w:rFonts w:cstheme="minorHAnsi"/>
                <w:b/>
                <w:bCs/>
                <w:lang w:val="hr-HR"/>
              </w:rPr>
            </w:pPr>
          </w:p>
        </w:tc>
      </w:tr>
      <w:tr w:rsidR="002B26F5" w:rsidRPr="001E7325" w14:paraId="24A532B7" w14:textId="77777777" w:rsidTr="008B0776">
        <w:trPr>
          <w:trHeight w:val="320"/>
        </w:trPr>
        <w:tc>
          <w:tcPr>
            <w:tcW w:w="5000" w:type="pct"/>
            <w:gridSpan w:val="27"/>
            <w:tcBorders>
              <w:top w:val="double" w:sz="4" w:space="0" w:color="auto"/>
              <w:right w:val="double" w:sz="4" w:space="0" w:color="auto"/>
            </w:tcBorders>
            <w:shd w:val="clear" w:color="auto" w:fill="D9E2F3" w:themeFill="accent1" w:themeFillTint="33"/>
          </w:tcPr>
          <w:p w14:paraId="28CDBCE2" w14:textId="53231B9E" w:rsidR="002B26F5" w:rsidRPr="001E7325" w:rsidRDefault="002B26F5" w:rsidP="002B26F5">
            <w:pPr>
              <w:pStyle w:val="NoSpacing"/>
              <w:jc w:val="both"/>
              <w:rPr>
                <w:rFonts w:ascii="Arial" w:hAnsi="Arial" w:cs="Arial"/>
                <w:b/>
                <w:lang w:val="hr-HR"/>
              </w:rPr>
            </w:pPr>
            <w:r w:rsidRPr="001E7325">
              <w:rPr>
                <w:rFonts w:ascii="Arial" w:hAnsi="Arial" w:cs="Arial"/>
                <w:b/>
                <w:bCs/>
                <w:lang w:val="hr-HR"/>
              </w:rPr>
              <w:t>STRATEŠKI CILJ 4:</w:t>
            </w:r>
            <w:r w:rsidRPr="001E7325">
              <w:rPr>
                <w:rFonts w:ascii="Arial" w:hAnsi="Arial" w:cs="Arial"/>
                <w:lang w:val="hr-HR"/>
              </w:rPr>
              <w:t xml:space="preserve"> </w:t>
            </w:r>
            <w:r w:rsidRPr="001E7325">
              <w:rPr>
                <w:rFonts w:ascii="Arial" w:hAnsi="Arial" w:cs="Arial"/>
                <w:b/>
                <w:lang w:val="hr-HR"/>
              </w:rPr>
              <w:t>Smanjena ponuda i potražnja, zloupotreba i nezakonito posjedovanje oružja, municije i eksploziva kroz mjere prevencije</w:t>
            </w:r>
          </w:p>
          <w:p w14:paraId="35A561C9" w14:textId="0AD1AC5A" w:rsidR="002B26F5" w:rsidRPr="001E7325" w:rsidRDefault="002B26F5" w:rsidP="002B26F5">
            <w:pPr>
              <w:pStyle w:val="NoSpacing"/>
              <w:rPr>
                <w:rFonts w:ascii="Arial" w:hAnsi="Arial" w:cs="Arial"/>
                <w:sz w:val="20"/>
                <w:szCs w:val="20"/>
                <w:lang w:val="hr-HR"/>
              </w:rPr>
            </w:pPr>
          </w:p>
        </w:tc>
      </w:tr>
      <w:tr w:rsidR="002B26F5" w:rsidRPr="001E7325" w14:paraId="072F3E57" w14:textId="77777777" w:rsidTr="00113494">
        <w:trPr>
          <w:trHeight w:val="575"/>
        </w:trPr>
        <w:tc>
          <w:tcPr>
            <w:tcW w:w="1738" w:type="pct"/>
            <w:gridSpan w:val="3"/>
            <w:tcBorders>
              <w:top w:val="double" w:sz="4" w:space="0" w:color="auto"/>
            </w:tcBorders>
            <w:shd w:val="clear" w:color="auto" w:fill="FBE4D5" w:themeFill="accent2" w:themeFillTint="33"/>
            <w:vAlign w:val="center"/>
          </w:tcPr>
          <w:p w14:paraId="70975006" w14:textId="77777777" w:rsidR="002B26F5" w:rsidRPr="001E7325" w:rsidRDefault="002B26F5" w:rsidP="002B26F5">
            <w:pPr>
              <w:jc w:val="center"/>
              <w:rPr>
                <w:rFonts w:ascii="Arial" w:hAnsi="Arial" w:cs="Arial"/>
                <w:szCs w:val="20"/>
                <w:lang w:val="hr-HR"/>
              </w:rPr>
            </w:pPr>
            <w:r w:rsidRPr="001E7325">
              <w:rPr>
                <w:rFonts w:ascii="Arial" w:hAnsi="Arial" w:cs="Arial"/>
                <w:szCs w:val="20"/>
                <w:lang w:val="hr-HR"/>
              </w:rPr>
              <w:t>Indikatori uticaja</w:t>
            </w:r>
          </w:p>
        </w:tc>
        <w:tc>
          <w:tcPr>
            <w:tcW w:w="1465" w:type="pct"/>
            <w:gridSpan w:val="13"/>
            <w:tcBorders>
              <w:top w:val="double" w:sz="4" w:space="0" w:color="auto"/>
            </w:tcBorders>
            <w:shd w:val="clear" w:color="auto" w:fill="FBE4D5" w:themeFill="accent2" w:themeFillTint="33"/>
            <w:vAlign w:val="center"/>
          </w:tcPr>
          <w:p w14:paraId="77E5E333" w14:textId="57A2EFF6" w:rsidR="002B26F5" w:rsidRPr="001E7325" w:rsidRDefault="002B26F5" w:rsidP="002B26F5">
            <w:pPr>
              <w:jc w:val="center"/>
              <w:rPr>
                <w:rFonts w:ascii="Arial" w:hAnsi="Arial" w:cs="Arial"/>
                <w:bCs/>
                <w:szCs w:val="20"/>
                <w:lang w:val="hr-HR"/>
              </w:rPr>
            </w:pPr>
            <w:r w:rsidRPr="001E7325">
              <w:rPr>
                <w:rFonts w:ascii="Arial" w:hAnsi="Arial" w:cs="Arial"/>
                <w:bCs/>
                <w:szCs w:val="20"/>
                <w:lang w:val="hr-HR"/>
              </w:rPr>
              <w:t>Izvor verifikacije</w:t>
            </w:r>
          </w:p>
        </w:tc>
        <w:tc>
          <w:tcPr>
            <w:tcW w:w="605" w:type="pct"/>
            <w:gridSpan w:val="4"/>
            <w:tcBorders>
              <w:top w:val="double" w:sz="4" w:space="0" w:color="auto"/>
            </w:tcBorders>
            <w:shd w:val="clear" w:color="auto" w:fill="FBE4D5" w:themeFill="accent2" w:themeFillTint="33"/>
            <w:vAlign w:val="center"/>
          </w:tcPr>
          <w:p w14:paraId="494A0075" w14:textId="63B7F999" w:rsidR="002B26F5" w:rsidRPr="001E7325" w:rsidRDefault="002B26F5" w:rsidP="002B26F5">
            <w:pPr>
              <w:jc w:val="center"/>
              <w:rPr>
                <w:rFonts w:ascii="Arial" w:hAnsi="Arial" w:cs="Arial"/>
                <w:szCs w:val="20"/>
                <w:lang w:val="hr-HR"/>
              </w:rPr>
            </w:pPr>
            <w:r w:rsidRPr="001E7325">
              <w:rPr>
                <w:rFonts w:ascii="Arial" w:hAnsi="Arial" w:cs="Arial"/>
                <w:szCs w:val="20"/>
                <w:lang w:val="hr-HR"/>
              </w:rPr>
              <w:t>Početna vrijednost u 2026.</w:t>
            </w:r>
          </w:p>
        </w:tc>
        <w:tc>
          <w:tcPr>
            <w:tcW w:w="587" w:type="pct"/>
            <w:gridSpan w:val="5"/>
            <w:tcBorders>
              <w:top w:val="double" w:sz="4" w:space="0" w:color="auto"/>
            </w:tcBorders>
            <w:shd w:val="clear" w:color="auto" w:fill="FBE4D5" w:themeFill="accent2" w:themeFillTint="33"/>
            <w:vAlign w:val="center"/>
          </w:tcPr>
          <w:p w14:paraId="370055C1" w14:textId="6CE1EF34" w:rsidR="002B26F5" w:rsidRPr="001E7325" w:rsidRDefault="002B26F5" w:rsidP="002B26F5">
            <w:pPr>
              <w:jc w:val="center"/>
              <w:rPr>
                <w:rFonts w:ascii="Arial" w:hAnsi="Arial" w:cs="Arial"/>
                <w:szCs w:val="20"/>
                <w:lang w:val="hr-HR"/>
              </w:rPr>
            </w:pPr>
            <w:r w:rsidRPr="001E7325">
              <w:rPr>
                <w:rFonts w:ascii="Arial" w:hAnsi="Arial" w:cs="Arial"/>
                <w:szCs w:val="20"/>
                <w:lang w:val="hr-HR"/>
              </w:rPr>
              <w:t>Početna vrijednost u 2028.</w:t>
            </w:r>
          </w:p>
        </w:tc>
        <w:tc>
          <w:tcPr>
            <w:tcW w:w="605" w:type="pct"/>
            <w:gridSpan w:val="2"/>
            <w:tcBorders>
              <w:top w:val="double" w:sz="4" w:space="0" w:color="auto"/>
              <w:right w:val="double" w:sz="4" w:space="0" w:color="auto"/>
            </w:tcBorders>
            <w:shd w:val="clear" w:color="auto" w:fill="FBE4D5" w:themeFill="accent2" w:themeFillTint="33"/>
            <w:vAlign w:val="center"/>
          </w:tcPr>
          <w:p w14:paraId="22E6B15F" w14:textId="58290FC3" w:rsidR="002B26F5" w:rsidRPr="001E7325" w:rsidRDefault="002B26F5" w:rsidP="002B26F5">
            <w:pPr>
              <w:jc w:val="center"/>
              <w:rPr>
                <w:rFonts w:ascii="Arial" w:hAnsi="Arial" w:cs="Arial"/>
                <w:bCs/>
                <w:szCs w:val="20"/>
                <w:lang w:val="hr-HR"/>
              </w:rPr>
            </w:pPr>
            <w:r w:rsidRPr="001E7325">
              <w:rPr>
                <w:rFonts w:ascii="Arial" w:hAnsi="Arial" w:cs="Arial"/>
                <w:bCs/>
                <w:szCs w:val="20"/>
                <w:lang w:val="hr-HR"/>
              </w:rPr>
              <w:t>Ciljana vrijednost u 2030</w:t>
            </w:r>
          </w:p>
        </w:tc>
      </w:tr>
      <w:tr w:rsidR="002B26F5" w:rsidRPr="001E7325" w14:paraId="33E40FBC" w14:textId="77777777" w:rsidTr="00113494">
        <w:trPr>
          <w:trHeight w:val="575"/>
        </w:trPr>
        <w:tc>
          <w:tcPr>
            <w:tcW w:w="1738" w:type="pct"/>
            <w:gridSpan w:val="3"/>
            <w:tcBorders>
              <w:top w:val="double" w:sz="4" w:space="0" w:color="auto"/>
              <w:bottom w:val="double" w:sz="4" w:space="0" w:color="auto"/>
            </w:tcBorders>
            <w:shd w:val="clear" w:color="auto" w:fill="FFFFFF" w:themeFill="background1"/>
          </w:tcPr>
          <w:p w14:paraId="7E3212F3" w14:textId="125E4F5F" w:rsidR="002B26F5" w:rsidRPr="001E7325" w:rsidRDefault="002B26F5" w:rsidP="002B26F5">
            <w:pPr>
              <w:spacing w:after="120"/>
              <w:jc w:val="both"/>
              <w:rPr>
                <w:rFonts w:ascii="Arial" w:hAnsi="Arial" w:cs="Arial"/>
                <w:lang w:val="hr-HR"/>
              </w:rPr>
            </w:pPr>
            <w:r w:rsidRPr="001E7325">
              <w:rPr>
                <w:rFonts w:ascii="Arial" w:hAnsi="Arial" w:cs="Arial"/>
                <w:lang w:val="hr-HR"/>
              </w:rPr>
              <w:t>Broj sprovedenih preventivnih aktivnosti na smanjenju ponude, potražnje, zloupotrebe i nezakonitog posjedovanja oružja, municije I eksploziva</w:t>
            </w:r>
          </w:p>
          <w:p w14:paraId="3A774541" w14:textId="276D24D3" w:rsidR="002B26F5" w:rsidRPr="001E7325" w:rsidRDefault="002B26F5" w:rsidP="002B26F5">
            <w:pPr>
              <w:spacing w:after="120"/>
              <w:jc w:val="both"/>
              <w:rPr>
                <w:rFonts w:ascii="Arial" w:hAnsi="Arial" w:cs="Arial"/>
                <w:sz w:val="20"/>
                <w:szCs w:val="20"/>
                <w:lang w:val="hr-HR"/>
              </w:rPr>
            </w:pPr>
          </w:p>
        </w:tc>
        <w:tc>
          <w:tcPr>
            <w:tcW w:w="1465" w:type="pct"/>
            <w:gridSpan w:val="13"/>
            <w:tcBorders>
              <w:top w:val="double" w:sz="4" w:space="0" w:color="auto"/>
              <w:bottom w:val="double" w:sz="4" w:space="0" w:color="auto"/>
            </w:tcBorders>
            <w:shd w:val="clear" w:color="auto" w:fill="FFFFFF" w:themeFill="background1"/>
          </w:tcPr>
          <w:p w14:paraId="24F7BF64" w14:textId="68A060A9" w:rsidR="002B26F5" w:rsidRPr="001E7325" w:rsidRDefault="002B26F5" w:rsidP="002B26F5">
            <w:pPr>
              <w:spacing w:after="120"/>
              <w:jc w:val="both"/>
              <w:rPr>
                <w:rFonts w:ascii="Arial" w:hAnsi="Arial" w:cs="Arial"/>
                <w:color w:val="000000" w:themeColor="text1"/>
                <w:lang w:val="hr-HR"/>
              </w:rPr>
            </w:pPr>
            <w:r w:rsidRPr="001E7325">
              <w:rPr>
                <w:rFonts w:ascii="Arial" w:hAnsi="Arial" w:cs="Arial"/>
                <w:color w:val="000000" w:themeColor="text1"/>
                <w:lang w:val="hr-HR"/>
              </w:rPr>
              <w:t>Godišnji izvještaj VS</w:t>
            </w:r>
          </w:p>
          <w:p w14:paraId="46CC2004" w14:textId="77777777" w:rsidR="002B26F5" w:rsidRPr="001E7325" w:rsidRDefault="002B26F5" w:rsidP="002B26F5">
            <w:pPr>
              <w:spacing w:after="120"/>
              <w:jc w:val="both"/>
              <w:rPr>
                <w:rFonts w:ascii="Arial" w:hAnsi="Arial" w:cs="Arial"/>
                <w:lang w:val="hr-HR"/>
              </w:rPr>
            </w:pPr>
            <w:r w:rsidRPr="001E7325">
              <w:rPr>
                <w:rFonts w:ascii="Arial" w:hAnsi="Arial" w:cs="Arial"/>
                <w:lang w:val="hr-HR"/>
              </w:rPr>
              <w:t>Godišnji izvještaj VDT</w:t>
            </w:r>
          </w:p>
          <w:p w14:paraId="007961AE" w14:textId="77777777" w:rsidR="002B26F5" w:rsidRPr="001E7325" w:rsidRDefault="002B26F5" w:rsidP="002B26F5">
            <w:pPr>
              <w:spacing w:after="120"/>
              <w:jc w:val="both"/>
              <w:rPr>
                <w:rFonts w:ascii="Arial" w:hAnsi="Arial" w:cs="Arial"/>
                <w:lang w:val="hr-HR"/>
              </w:rPr>
            </w:pPr>
            <w:r w:rsidRPr="001E7325">
              <w:rPr>
                <w:rFonts w:ascii="Arial" w:hAnsi="Arial" w:cs="Arial"/>
                <w:lang w:val="hr-HR"/>
              </w:rPr>
              <w:t>Godišnji izvještaj UP</w:t>
            </w:r>
          </w:p>
          <w:p w14:paraId="0CA8AA8E" w14:textId="05707F6E" w:rsidR="002B26F5" w:rsidRPr="001E7325" w:rsidRDefault="002B26F5" w:rsidP="002B26F5">
            <w:pPr>
              <w:rPr>
                <w:rFonts w:ascii="Arial" w:hAnsi="Arial" w:cs="Arial"/>
                <w:b/>
                <w:sz w:val="20"/>
                <w:szCs w:val="20"/>
                <w:lang w:val="hr-HR"/>
              </w:rPr>
            </w:pPr>
            <w:r w:rsidRPr="001E7325">
              <w:rPr>
                <w:rFonts w:ascii="Arial" w:hAnsi="Arial" w:cs="Arial"/>
                <w:lang w:val="hr-HR"/>
              </w:rPr>
              <w:t>Zvanična internet stranica MUP</w:t>
            </w:r>
          </w:p>
        </w:tc>
        <w:tc>
          <w:tcPr>
            <w:tcW w:w="605" w:type="pct"/>
            <w:gridSpan w:val="4"/>
            <w:tcBorders>
              <w:top w:val="double" w:sz="4" w:space="0" w:color="auto"/>
              <w:bottom w:val="double" w:sz="4" w:space="0" w:color="auto"/>
            </w:tcBorders>
            <w:shd w:val="clear" w:color="auto" w:fill="FFFFFF" w:themeFill="background1"/>
            <w:vAlign w:val="center"/>
          </w:tcPr>
          <w:p w14:paraId="3DA3B831" w14:textId="7009335D" w:rsidR="002B26F5" w:rsidRPr="001E7325" w:rsidRDefault="002B26F5" w:rsidP="002B26F5">
            <w:pPr>
              <w:jc w:val="center"/>
              <w:rPr>
                <w:rFonts w:ascii="Arial" w:hAnsi="Arial" w:cs="Arial"/>
                <w:sz w:val="20"/>
                <w:szCs w:val="20"/>
                <w:lang w:val="hr-HR"/>
              </w:rPr>
            </w:pPr>
            <w:r w:rsidRPr="001E7325">
              <w:rPr>
                <w:rFonts w:ascii="Arial" w:hAnsi="Arial" w:cs="Arial"/>
                <w:sz w:val="20"/>
                <w:szCs w:val="20"/>
                <w:lang w:val="hr-HR"/>
              </w:rPr>
              <w:t>70%</w:t>
            </w:r>
          </w:p>
        </w:tc>
        <w:tc>
          <w:tcPr>
            <w:tcW w:w="587" w:type="pct"/>
            <w:gridSpan w:val="5"/>
            <w:tcBorders>
              <w:top w:val="double" w:sz="4" w:space="0" w:color="auto"/>
              <w:bottom w:val="double" w:sz="4" w:space="0" w:color="auto"/>
            </w:tcBorders>
            <w:shd w:val="clear" w:color="auto" w:fill="FFFFFF" w:themeFill="background1"/>
            <w:vAlign w:val="center"/>
          </w:tcPr>
          <w:p w14:paraId="4CDE08E4" w14:textId="207615A3" w:rsidR="002B26F5" w:rsidRPr="001E7325" w:rsidRDefault="002B26F5" w:rsidP="002B26F5">
            <w:pPr>
              <w:jc w:val="center"/>
              <w:rPr>
                <w:rFonts w:ascii="Arial" w:hAnsi="Arial" w:cs="Arial"/>
                <w:sz w:val="20"/>
                <w:szCs w:val="20"/>
                <w:lang w:val="hr-HR"/>
              </w:rPr>
            </w:pPr>
            <w:r w:rsidRPr="001E7325">
              <w:rPr>
                <w:rFonts w:ascii="Arial" w:hAnsi="Arial" w:cs="Arial"/>
                <w:sz w:val="20"/>
                <w:szCs w:val="20"/>
                <w:lang w:val="hr-HR"/>
              </w:rPr>
              <w:t>90%</w:t>
            </w:r>
          </w:p>
        </w:tc>
        <w:tc>
          <w:tcPr>
            <w:tcW w:w="605" w:type="pct"/>
            <w:gridSpan w:val="2"/>
            <w:tcBorders>
              <w:top w:val="double" w:sz="4" w:space="0" w:color="auto"/>
              <w:bottom w:val="double" w:sz="4" w:space="0" w:color="auto"/>
              <w:right w:val="double" w:sz="4" w:space="0" w:color="auto"/>
            </w:tcBorders>
            <w:shd w:val="clear" w:color="auto" w:fill="FFFFFF" w:themeFill="background1"/>
            <w:vAlign w:val="center"/>
          </w:tcPr>
          <w:p w14:paraId="7D07EB8A" w14:textId="3050F2F4" w:rsidR="002B26F5" w:rsidRPr="001E7325" w:rsidRDefault="002B26F5" w:rsidP="002B26F5">
            <w:pPr>
              <w:jc w:val="center"/>
              <w:rPr>
                <w:rFonts w:ascii="Arial" w:hAnsi="Arial" w:cs="Arial"/>
                <w:bCs/>
                <w:sz w:val="20"/>
                <w:szCs w:val="20"/>
                <w:lang w:val="hr-HR"/>
              </w:rPr>
            </w:pPr>
            <w:r w:rsidRPr="001E7325">
              <w:rPr>
                <w:rFonts w:ascii="Arial" w:hAnsi="Arial" w:cs="Arial"/>
                <w:bCs/>
                <w:sz w:val="20"/>
                <w:szCs w:val="20"/>
                <w:lang w:val="hr-HR"/>
              </w:rPr>
              <w:t>100%</w:t>
            </w:r>
          </w:p>
        </w:tc>
      </w:tr>
    </w:tbl>
    <w:p w14:paraId="4F3C69DA" w14:textId="77777777" w:rsidR="009B279C" w:rsidRPr="001E7325" w:rsidRDefault="009B279C" w:rsidP="009B279C">
      <w:pPr>
        <w:tabs>
          <w:tab w:val="left" w:pos="1940"/>
        </w:tabs>
        <w:spacing w:after="0" w:line="240" w:lineRule="auto"/>
        <w:rPr>
          <w:rFonts w:cstheme="minorHAnsi"/>
          <w:sz w:val="4"/>
          <w:szCs w:val="4"/>
          <w:lang w:val="hr-HR"/>
        </w:rPr>
      </w:pPr>
    </w:p>
    <w:tbl>
      <w:tblPr>
        <w:tblStyle w:val="TableGrid"/>
        <w:tblW w:w="5039" w:type="pct"/>
        <w:tblInd w:w="-5" w:type="dxa"/>
        <w:tblLook w:val="04A0" w:firstRow="1" w:lastRow="0" w:firstColumn="1" w:lastColumn="0" w:noHBand="0" w:noVBand="1"/>
      </w:tblPr>
      <w:tblGrid>
        <w:gridCol w:w="3384"/>
        <w:gridCol w:w="133"/>
        <w:gridCol w:w="125"/>
        <w:gridCol w:w="125"/>
        <w:gridCol w:w="125"/>
        <w:gridCol w:w="123"/>
        <w:gridCol w:w="125"/>
        <w:gridCol w:w="125"/>
        <w:gridCol w:w="78"/>
        <w:gridCol w:w="316"/>
        <w:gridCol w:w="112"/>
        <w:gridCol w:w="282"/>
        <w:gridCol w:w="133"/>
        <w:gridCol w:w="274"/>
        <w:gridCol w:w="561"/>
        <w:gridCol w:w="572"/>
        <w:gridCol w:w="227"/>
        <w:gridCol w:w="123"/>
        <w:gridCol w:w="128"/>
        <w:gridCol w:w="939"/>
        <w:gridCol w:w="159"/>
        <w:gridCol w:w="986"/>
        <w:gridCol w:w="266"/>
        <w:gridCol w:w="91"/>
        <w:gridCol w:w="99"/>
        <w:gridCol w:w="1481"/>
        <w:gridCol w:w="423"/>
        <w:gridCol w:w="1526"/>
      </w:tblGrid>
      <w:tr w:rsidR="009B279C" w:rsidRPr="00090858" w14:paraId="61BF1EA8" w14:textId="77777777" w:rsidTr="006A55E3">
        <w:trPr>
          <w:trHeight w:val="582"/>
        </w:trPr>
        <w:tc>
          <w:tcPr>
            <w:tcW w:w="5000" w:type="pct"/>
            <w:gridSpan w:val="28"/>
            <w:tcBorders>
              <w:top w:val="double" w:sz="4" w:space="0" w:color="auto"/>
              <w:right w:val="double" w:sz="4" w:space="0" w:color="auto"/>
            </w:tcBorders>
            <w:shd w:val="clear" w:color="auto" w:fill="E2EFD9" w:themeFill="accent6" w:themeFillTint="33"/>
          </w:tcPr>
          <w:p w14:paraId="5BB59FC5" w14:textId="7197E801" w:rsidR="009B279C" w:rsidRPr="001E7325" w:rsidRDefault="009B279C" w:rsidP="00A1265A">
            <w:pPr>
              <w:rPr>
                <w:rFonts w:ascii="Arial" w:hAnsi="Arial" w:cs="Arial"/>
                <w:b/>
                <w:lang w:val="hr-HR"/>
              </w:rPr>
            </w:pPr>
            <w:r w:rsidRPr="001E7325">
              <w:rPr>
                <w:rFonts w:ascii="Arial" w:hAnsi="Arial" w:cs="Arial"/>
                <w:b/>
                <w:bCs/>
                <w:lang w:val="hr-HR"/>
              </w:rPr>
              <w:t xml:space="preserve">Operativni cilj 4.1: </w:t>
            </w:r>
            <w:r w:rsidR="00A1265A" w:rsidRPr="001E7325">
              <w:rPr>
                <w:rFonts w:ascii="Arial" w:hAnsi="Arial" w:cs="Arial"/>
                <w:b/>
                <w:lang w:val="hr-HR"/>
              </w:rPr>
              <w:t>Sprovođenje kampanja za podizanja javne svijesti o opasnosti od nesavjesnog držanja i nošenja oružja, dobrovoljnoj predaji oružja i municij</w:t>
            </w:r>
            <w:r w:rsidR="0030106B" w:rsidRPr="001E7325">
              <w:rPr>
                <w:rFonts w:ascii="Arial" w:hAnsi="Arial" w:cs="Arial"/>
                <w:b/>
                <w:lang w:val="hr-HR"/>
              </w:rPr>
              <w:t>e</w:t>
            </w:r>
          </w:p>
        </w:tc>
      </w:tr>
      <w:tr w:rsidR="00FA1789" w:rsidRPr="001E7325" w14:paraId="3CB8ACE2" w14:textId="77777777" w:rsidTr="00C578D0">
        <w:trPr>
          <w:trHeight w:val="582"/>
        </w:trPr>
        <w:tc>
          <w:tcPr>
            <w:tcW w:w="1666" w:type="pct"/>
            <w:gridSpan w:val="9"/>
            <w:tcBorders>
              <w:top w:val="double" w:sz="4" w:space="0" w:color="auto"/>
              <w:right w:val="double" w:sz="4" w:space="0" w:color="auto"/>
            </w:tcBorders>
            <w:shd w:val="clear" w:color="auto" w:fill="FBE4D5" w:themeFill="accent2" w:themeFillTint="33"/>
            <w:vAlign w:val="center"/>
          </w:tcPr>
          <w:p w14:paraId="7C0807EB" w14:textId="77777777" w:rsidR="009B279C" w:rsidRPr="001E7325" w:rsidRDefault="009B279C" w:rsidP="00DB6AB6">
            <w:pPr>
              <w:jc w:val="center"/>
              <w:rPr>
                <w:rFonts w:ascii="Arial" w:hAnsi="Arial" w:cs="Arial"/>
                <w:lang w:val="hr-HR"/>
              </w:rPr>
            </w:pPr>
            <w:r w:rsidRPr="001E7325">
              <w:rPr>
                <w:rFonts w:ascii="Arial" w:hAnsi="Arial" w:cs="Arial"/>
                <w:lang w:val="hr-HR"/>
              </w:rPr>
              <w:t>Indikatori učinka</w:t>
            </w:r>
          </w:p>
        </w:tc>
        <w:tc>
          <w:tcPr>
            <w:tcW w:w="1404" w:type="pct"/>
            <w:gridSpan w:val="11"/>
            <w:tcBorders>
              <w:top w:val="double" w:sz="4" w:space="0" w:color="auto"/>
              <w:right w:val="double" w:sz="4" w:space="0" w:color="auto"/>
            </w:tcBorders>
            <w:shd w:val="clear" w:color="auto" w:fill="FBE4D5" w:themeFill="accent2" w:themeFillTint="33"/>
            <w:vAlign w:val="center"/>
          </w:tcPr>
          <w:p w14:paraId="5B24A9FF" w14:textId="18A59079" w:rsidR="009B279C" w:rsidRPr="001E7325" w:rsidRDefault="009B279C" w:rsidP="00DB6AB6">
            <w:pPr>
              <w:jc w:val="center"/>
              <w:rPr>
                <w:rFonts w:ascii="Arial" w:hAnsi="Arial" w:cs="Arial"/>
                <w:lang w:val="hr-HR"/>
              </w:rPr>
            </w:pPr>
            <w:r w:rsidRPr="001E7325">
              <w:rPr>
                <w:rFonts w:ascii="Arial" w:hAnsi="Arial" w:cs="Arial"/>
                <w:bCs/>
                <w:lang w:val="hr-HR"/>
              </w:rPr>
              <w:t>Izvor verifikacije</w:t>
            </w:r>
          </w:p>
        </w:tc>
        <w:tc>
          <w:tcPr>
            <w:tcW w:w="614" w:type="pct"/>
            <w:gridSpan w:val="5"/>
            <w:tcBorders>
              <w:top w:val="double" w:sz="4" w:space="0" w:color="auto"/>
              <w:right w:val="double" w:sz="4" w:space="0" w:color="auto"/>
            </w:tcBorders>
            <w:shd w:val="clear" w:color="auto" w:fill="FBE4D5" w:themeFill="accent2" w:themeFillTint="33"/>
            <w:vAlign w:val="center"/>
          </w:tcPr>
          <w:p w14:paraId="289A7D92" w14:textId="57A90FFF" w:rsidR="009B279C" w:rsidRPr="001E7325" w:rsidRDefault="009B279C" w:rsidP="00DB6AB6">
            <w:pPr>
              <w:jc w:val="center"/>
              <w:rPr>
                <w:rFonts w:ascii="Arial" w:hAnsi="Arial" w:cs="Arial"/>
                <w:lang w:val="hr-HR"/>
              </w:rPr>
            </w:pPr>
            <w:r w:rsidRPr="001E7325">
              <w:rPr>
                <w:rFonts w:ascii="Arial" w:hAnsi="Arial" w:cs="Arial"/>
                <w:lang w:val="hr-HR"/>
              </w:rPr>
              <w:t>Početna vrijednost u 202</w:t>
            </w:r>
            <w:r w:rsidR="00D95501" w:rsidRPr="001E7325">
              <w:rPr>
                <w:rFonts w:ascii="Arial" w:hAnsi="Arial" w:cs="Arial"/>
                <w:lang w:val="hr-HR"/>
              </w:rPr>
              <w:t>6</w:t>
            </w:r>
            <w:r w:rsidRPr="001E7325">
              <w:rPr>
                <w:rFonts w:ascii="Arial" w:hAnsi="Arial" w:cs="Arial"/>
                <w:lang w:val="hr-HR"/>
              </w:rPr>
              <w:t>.</w:t>
            </w:r>
          </w:p>
        </w:tc>
        <w:tc>
          <w:tcPr>
            <w:tcW w:w="729" w:type="pct"/>
            <w:gridSpan w:val="2"/>
            <w:tcBorders>
              <w:top w:val="double" w:sz="4" w:space="0" w:color="auto"/>
              <w:right w:val="double" w:sz="4" w:space="0" w:color="auto"/>
            </w:tcBorders>
            <w:shd w:val="clear" w:color="auto" w:fill="FBE4D5" w:themeFill="accent2" w:themeFillTint="33"/>
            <w:vAlign w:val="center"/>
          </w:tcPr>
          <w:p w14:paraId="49D00D06" w14:textId="1643F51A" w:rsidR="009B279C" w:rsidRPr="001E7325" w:rsidRDefault="009B279C" w:rsidP="00DB6AB6">
            <w:pPr>
              <w:jc w:val="center"/>
              <w:rPr>
                <w:rFonts w:ascii="Arial" w:hAnsi="Arial" w:cs="Arial"/>
                <w:lang w:val="hr-HR"/>
              </w:rPr>
            </w:pPr>
            <w:r w:rsidRPr="001E7325">
              <w:rPr>
                <w:rFonts w:ascii="Arial" w:hAnsi="Arial" w:cs="Arial"/>
                <w:bCs/>
                <w:lang w:val="hr-HR"/>
              </w:rPr>
              <w:t>Ciljana vrijednost u 202</w:t>
            </w:r>
            <w:r w:rsidR="00D95501" w:rsidRPr="001E7325">
              <w:rPr>
                <w:rFonts w:ascii="Arial" w:hAnsi="Arial" w:cs="Arial"/>
                <w:bCs/>
                <w:lang w:val="hr-HR"/>
              </w:rPr>
              <w:t>7</w:t>
            </w:r>
            <w:r w:rsidRPr="001E7325">
              <w:rPr>
                <w:rFonts w:ascii="Arial" w:hAnsi="Arial" w:cs="Arial"/>
                <w:bCs/>
                <w:lang w:val="hr-HR"/>
              </w:rPr>
              <w:t>.</w:t>
            </w:r>
          </w:p>
        </w:tc>
        <w:tc>
          <w:tcPr>
            <w:tcW w:w="586" w:type="pct"/>
            <w:tcBorders>
              <w:top w:val="double" w:sz="4" w:space="0" w:color="auto"/>
              <w:right w:val="double" w:sz="4" w:space="0" w:color="auto"/>
            </w:tcBorders>
            <w:shd w:val="clear" w:color="auto" w:fill="FBE4D5" w:themeFill="accent2" w:themeFillTint="33"/>
            <w:vAlign w:val="center"/>
          </w:tcPr>
          <w:p w14:paraId="4D9087DB" w14:textId="37D5FFB9" w:rsidR="009B279C" w:rsidRPr="001E7325" w:rsidRDefault="009B279C" w:rsidP="00DB6AB6">
            <w:pPr>
              <w:jc w:val="center"/>
              <w:rPr>
                <w:rFonts w:ascii="Arial" w:hAnsi="Arial" w:cs="Arial"/>
                <w:lang w:val="hr-HR"/>
              </w:rPr>
            </w:pPr>
            <w:r w:rsidRPr="001E7325">
              <w:rPr>
                <w:rFonts w:ascii="Arial" w:hAnsi="Arial" w:cs="Arial"/>
                <w:bCs/>
                <w:lang w:val="hr-HR"/>
              </w:rPr>
              <w:t>Ciljana vrijednost u 202</w:t>
            </w:r>
            <w:r w:rsidR="00D95501" w:rsidRPr="001E7325">
              <w:rPr>
                <w:rFonts w:ascii="Arial" w:hAnsi="Arial" w:cs="Arial"/>
                <w:bCs/>
                <w:lang w:val="hr-HR"/>
              </w:rPr>
              <w:t>8</w:t>
            </w:r>
            <w:r w:rsidRPr="001E7325">
              <w:rPr>
                <w:rFonts w:ascii="Arial" w:hAnsi="Arial" w:cs="Arial"/>
                <w:bCs/>
                <w:lang w:val="hr-HR"/>
              </w:rPr>
              <w:t>.</w:t>
            </w:r>
          </w:p>
        </w:tc>
      </w:tr>
      <w:tr w:rsidR="00FA1789" w:rsidRPr="001E7325" w14:paraId="29C26498" w14:textId="77777777" w:rsidTr="00C578D0">
        <w:trPr>
          <w:trHeight w:val="582"/>
        </w:trPr>
        <w:tc>
          <w:tcPr>
            <w:tcW w:w="1666" w:type="pct"/>
            <w:gridSpan w:val="9"/>
            <w:tcBorders>
              <w:top w:val="double" w:sz="4" w:space="0" w:color="auto"/>
              <w:right w:val="double" w:sz="4" w:space="0" w:color="auto"/>
            </w:tcBorders>
            <w:shd w:val="clear" w:color="auto" w:fill="FFFFFF" w:themeFill="background1"/>
          </w:tcPr>
          <w:p w14:paraId="13CD2927" w14:textId="34AADAB3" w:rsidR="00D45365" w:rsidRPr="001E7325" w:rsidRDefault="00D45365" w:rsidP="00D45365">
            <w:pPr>
              <w:jc w:val="both"/>
              <w:rPr>
                <w:rFonts w:ascii="Arial" w:hAnsi="Arial" w:cs="Arial"/>
                <w:lang w:val="hr-HR"/>
              </w:rPr>
            </w:pPr>
            <w:r w:rsidRPr="001E7325">
              <w:rPr>
                <w:rFonts w:ascii="Arial" w:hAnsi="Arial" w:cs="Arial"/>
                <w:lang w:val="hr-HR"/>
              </w:rPr>
              <w:t xml:space="preserve">Broj sprovedenih javnih </w:t>
            </w:r>
            <w:r w:rsidR="0030106B" w:rsidRPr="001E7325">
              <w:rPr>
                <w:rFonts w:ascii="Arial" w:hAnsi="Arial" w:cs="Arial"/>
                <w:lang w:val="hr-HR"/>
              </w:rPr>
              <w:t>kampanja</w:t>
            </w:r>
            <w:r w:rsidR="00DB6AB6" w:rsidRPr="001E7325">
              <w:rPr>
                <w:rFonts w:ascii="Arial" w:hAnsi="Arial" w:cs="Arial"/>
                <w:lang w:val="hr-HR"/>
              </w:rPr>
              <w:t xml:space="preserve"> u cilju prevencije podizanja javne svijesti o opasnosti od nesavjesnog držanja i nošenja oružja, dobrovoljnoj predaji oružja i municije</w:t>
            </w:r>
          </w:p>
        </w:tc>
        <w:tc>
          <w:tcPr>
            <w:tcW w:w="1404" w:type="pct"/>
            <w:gridSpan w:val="11"/>
            <w:tcBorders>
              <w:top w:val="double" w:sz="4" w:space="0" w:color="auto"/>
              <w:right w:val="double" w:sz="4" w:space="0" w:color="auto"/>
            </w:tcBorders>
            <w:shd w:val="clear" w:color="auto" w:fill="FFFFFF" w:themeFill="background1"/>
          </w:tcPr>
          <w:p w14:paraId="43017CFA" w14:textId="77777777" w:rsidR="00D45365" w:rsidRPr="001E7325" w:rsidRDefault="00D45365" w:rsidP="00DB6AB6">
            <w:pPr>
              <w:pStyle w:val="ListParagraph"/>
              <w:ind w:left="361"/>
              <w:jc w:val="center"/>
              <w:rPr>
                <w:rFonts w:ascii="Arial" w:hAnsi="Arial" w:cs="Arial"/>
                <w:lang w:val="hr-HR"/>
              </w:rPr>
            </w:pPr>
            <w:r w:rsidRPr="001E7325">
              <w:rPr>
                <w:rFonts w:ascii="Arial" w:hAnsi="Arial" w:cs="Arial"/>
                <w:lang w:val="hr-HR"/>
              </w:rPr>
              <w:t>Izvještaji MUP-a</w:t>
            </w:r>
          </w:p>
          <w:p w14:paraId="40B088D9" w14:textId="046698BF" w:rsidR="00DB6AB6" w:rsidRPr="001E7325" w:rsidRDefault="00D45365" w:rsidP="00387AAB">
            <w:pPr>
              <w:pStyle w:val="ListParagraph"/>
              <w:ind w:left="361"/>
              <w:jc w:val="center"/>
              <w:rPr>
                <w:rFonts w:ascii="Arial" w:hAnsi="Arial" w:cs="Arial"/>
                <w:color w:val="000000" w:themeColor="text1"/>
                <w:lang w:val="hr-HR"/>
              </w:rPr>
            </w:pPr>
            <w:r w:rsidRPr="001E7325">
              <w:rPr>
                <w:rFonts w:ascii="Arial" w:hAnsi="Arial" w:cs="Arial"/>
                <w:color w:val="000000" w:themeColor="text1"/>
                <w:lang w:val="hr-HR"/>
              </w:rPr>
              <w:t>Zvanična internet stranica, zvanični nalozi na društvenim mrežama, saopštenja Uprave policije i MUP-a</w:t>
            </w:r>
          </w:p>
        </w:tc>
        <w:tc>
          <w:tcPr>
            <w:tcW w:w="614" w:type="pct"/>
            <w:gridSpan w:val="5"/>
            <w:tcBorders>
              <w:top w:val="double" w:sz="4" w:space="0" w:color="auto"/>
              <w:right w:val="double" w:sz="4" w:space="0" w:color="auto"/>
            </w:tcBorders>
            <w:shd w:val="clear" w:color="auto" w:fill="FFFFFF" w:themeFill="background1"/>
            <w:vAlign w:val="center"/>
          </w:tcPr>
          <w:p w14:paraId="7F090A19" w14:textId="77777777" w:rsidR="00387AAB" w:rsidRPr="001E7325" w:rsidRDefault="00387AAB" w:rsidP="00387AAB">
            <w:pPr>
              <w:jc w:val="center"/>
              <w:rPr>
                <w:rFonts w:ascii="Arial" w:hAnsi="Arial" w:cs="Arial"/>
                <w:color w:val="000000" w:themeColor="text1"/>
                <w:lang w:val="hr-HR"/>
              </w:rPr>
            </w:pPr>
            <w:r w:rsidRPr="001E7325">
              <w:rPr>
                <w:rFonts w:ascii="Arial" w:hAnsi="Arial" w:cs="Arial"/>
                <w:color w:val="000000" w:themeColor="text1"/>
                <w:lang w:val="hr-HR"/>
              </w:rPr>
              <w:t>70%</w:t>
            </w:r>
          </w:p>
          <w:p w14:paraId="10FE31D2" w14:textId="01504238" w:rsidR="00D45365" w:rsidRPr="001E7325" w:rsidRDefault="00D45365" w:rsidP="00387AAB">
            <w:pPr>
              <w:jc w:val="center"/>
              <w:rPr>
                <w:rFonts w:ascii="Arial" w:hAnsi="Arial" w:cs="Arial"/>
                <w:color w:val="000000" w:themeColor="text1"/>
                <w:lang w:val="hr-HR"/>
              </w:rPr>
            </w:pPr>
            <w:r w:rsidRPr="001E7325">
              <w:rPr>
                <w:rFonts w:ascii="Arial" w:hAnsi="Arial" w:cs="Arial"/>
                <w:color w:val="000000" w:themeColor="text1"/>
                <w:lang w:val="hr-HR"/>
              </w:rPr>
              <w:t>IV Q2026</w:t>
            </w:r>
          </w:p>
          <w:p w14:paraId="4F7EB1D7" w14:textId="3D5A255C" w:rsidR="00D45365" w:rsidRPr="001E7325" w:rsidRDefault="00D45365" w:rsidP="00387AAB">
            <w:pPr>
              <w:rPr>
                <w:rFonts w:ascii="Arial" w:hAnsi="Arial" w:cs="Arial"/>
                <w:color w:val="000000" w:themeColor="text1"/>
                <w:lang w:val="hr-HR"/>
              </w:rPr>
            </w:pPr>
          </w:p>
        </w:tc>
        <w:tc>
          <w:tcPr>
            <w:tcW w:w="729" w:type="pct"/>
            <w:gridSpan w:val="2"/>
            <w:tcBorders>
              <w:top w:val="double" w:sz="4" w:space="0" w:color="auto"/>
              <w:right w:val="double" w:sz="4" w:space="0" w:color="auto"/>
            </w:tcBorders>
            <w:shd w:val="clear" w:color="auto" w:fill="FFFFFF" w:themeFill="background1"/>
            <w:vAlign w:val="center"/>
          </w:tcPr>
          <w:p w14:paraId="0FDE2274" w14:textId="77777777" w:rsidR="00387AAB" w:rsidRPr="001E7325" w:rsidRDefault="00387AAB" w:rsidP="00387AAB">
            <w:pPr>
              <w:jc w:val="center"/>
              <w:rPr>
                <w:rFonts w:ascii="Arial" w:hAnsi="Arial" w:cs="Arial"/>
                <w:color w:val="000000" w:themeColor="text1"/>
                <w:lang w:val="hr-HR"/>
              </w:rPr>
            </w:pPr>
            <w:r w:rsidRPr="001E7325">
              <w:rPr>
                <w:rFonts w:ascii="Arial" w:hAnsi="Arial" w:cs="Arial"/>
                <w:color w:val="000000" w:themeColor="text1"/>
                <w:lang w:val="hr-HR"/>
              </w:rPr>
              <w:t>90%</w:t>
            </w:r>
          </w:p>
          <w:p w14:paraId="07BF00A6" w14:textId="23502229" w:rsidR="00D45365" w:rsidRPr="001E7325" w:rsidRDefault="00387AAB" w:rsidP="00387AAB">
            <w:pPr>
              <w:jc w:val="center"/>
              <w:rPr>
                <w:rFonts w:ascii="Arial" w:hAnsi="Arial" w:cs="Arial"/>
                <w:color w:val="000000" w:themeColor="text1"/>
                <w:lang w:val="hr-HR"/>
              </w:rPr>
            </w:pPr>
            <w:r w:rsidRPr="001E7325">
              <w:rPr>
                <w:rFonts w:ascii="Arial" w:hAnsi="Arial" w:cs="Arial"/>
                <w:color w:val="000000" w:themeColor="text1"/>
                <w:lang w:val="hr-HR"/>
              </w:rPr>
              <w:t>I -</w:t>
            </w:r>
            <w:r w:rsidR="00D45365" w:rsidRPr="001E7325">
              <w:rPr>
                <w:rFonts w:ascii="Arial" w:hAnsi="Arial" w:cs="Arial"/>
                <w:color w:val="000000" w:themeColor="text1"/>
                <w:lang w:val="hr-HR"/>
              </w:rPr>
              <w:t xml:space="preserve"> </w:t>
            </w:r>
            <w:r w:rsidRPr="001E7325">
              <w:rPr>
                <w:rFonts w:ascii="Arial" w:hAnsi="Arial" w:cs="Arial"/>
                <w:color w:val="000000" w:themeColor="text1"/>
                <w:lang w:val="hr-HR"/>
              </w:rPr>
              <w:t xml:space="preserve"> </w:t>
            </w:r>
            <w:r w:rsidR="00D45365" w:rsidRPr="001E7325">
              <w:rPr>
                <w:rFonts w:ascii="Arial" w:hAnsi="Arial" w:cs="Arial"/>
                <w:color w:val="000000" w:themeColor="text1"/>
                <w:lang w:val="hr-HR"/>
              </w:rPr>
              <w:t>IV Q 2027</w:t>
            </w:r>
          </w:p>
          <w:p w14:paraId="4A796A1C" w14:textId="2DDDC81B" w:rsidR="00387AAB" w:rsidRPr="001E7325" w:rsidRDefault="00387AAB" w:rsidP="00387AAB">
            <w:pPr>
              <w:rPr>
                <w:rFonts w:ascii="Arial" w:hAnsi="Arial" w:cs="Arial"/>
                <w:color w:val="000000" w:themeColor="text1"/>
                <w:lang w:val="hr-HR"/>
              </w:rPr>
            </w:pPr>
          </w:p>
        </w:tc>
        <w:tc>
          <w:tcPr>
            <w:tcW w:w="586" w:type="pct"/>
            <w:tcBorders>
              <w:top w:val="double" w:sz="4" w:space="0" w:color="auto"/>
              <w:right w:val="double" w:sz="4" w:space="0" w:color="auto"/>
            </w:tcBorders>
            <w:shd w:val="clear" w:color="auto" w:fill="FFFFFF" w:themeFill="background1"/>
            <w:vAlign w:val="center"/>
          </w:tcPr>
          <w:p w14:paraId="4E90213D" w14:textId="77777777" w:rsidR="00387AAB" w:rsidRPr="001E7325" w:rsidRDefault="00387AAB" w:rsidP="00387AAB">
            <w:pPr>
              <w:jc w:val="center"/>
              <w:rPr>
                <w:rFonts w:ascii="Arial" w:hAnsi="Arial" w:cs="Arial"/>
                <w:color w:val="000000" w:themeColor="text1"/>
                <w:lang w:val="hr-HR"/>
              </w:rPr>
            </w:pPr>
            <w:r w:rsidRPr="001E7325">
              <w:rPr>
                <w:rFonts w:ascii="Arial" w:hAnsi="Arial" w:cs="Arial"/>
                <w:color w:val="000000" w:themeColor="text1"/>
                <w:lang w:val="hr-HR"/>
              </w:rPr>
              <w:t>100%</w:t>
            </w:r>
          </w:p>
          <w:p w14:paraId="3C80B722" w14:textId="15A3F8E5" w:rsidR="00D45365" w:rsidRPr="001E7325" w:rsidRDefault="00387AAB" w:rsidP="00387AAB">
            <w:pPr>
              <w:jc w:val="center"/>
              <w:rPr>
                <w:rFonts w:ascii="Arial" w:hAnsi="Arial" w:cs="Arial"/>
                <w:color w:val="000000" w:themeColor="text1"/>
                <w:lang w:val="hr-HR"/>
              </w:rPr>
            </w:pPr>
            <w:r w:rsidRPr="001E7325">
              <w:rPr>
                <w:rFonts w:ascii="Arial" w:hAnsi="Arial" w:cs="Arial"/>
                <w:color w:val="000000" w:themeColor="text1"/>
                <w:lang w:val="hr-HR"/>
              </w:rPr>
              <w:t>I -</w:t>
            </w:r>
            <w:r w:rsidR="00D45365" w:rsidRPr="001E7325">
              <w:rPr>
                <w:rFonts w:ascii="Arial" w:hAnsi="Arial" w:cs="Arial"/>
                <w:color w:val="000000" w:themeColor="text1"/>
                <w:lang w:val="hr-HR"/>
              </w:rPr>
              <w:t xml:space="preserve"> IV Q 2028</w:t>
            </w:r>
          </w:p>
          <w:p w14:paraId="2EE88851" w14:textId="7AA399A0" w:rsidR="00D45365" w:rsidRPr="001E7325" w:rsidRDefault="00D45365" w:rsidP="00387AAB">
            <w:pPr>
              <w:rPr>
                <w:rFonts w:ascii="Arial" w:hAnsi="Arial" w:cs="Arial"/>
                <w:bCs/>
                <w:color w:val="000000" w:themeColor="text1"/>
                <w:lang w:val="hr-HR"/>
              </w:rPr>
            </w:pPr>
          </w:p>
        </w:tc>
      </w:tr>
      <w:tr w:rsidR="00720F21" w:rsidRPr="001E7325" w14:paraId="78CCD338" w14:textId="77777777" w:rsidTr="00C578D0">
        <w:trPr>
          <w:trHeight w:val="955"/>
        </w:trPr>
        <w:tc>
          <w:tcPr>
            <w:tcW w:w="1445" w:type="pct"/>
            <w:gridSpan w:val="4"/>
            <w:tcBorders>
              <w:top w:val="double" w:sz="4" w:space="0" w:color="auto"/>
            </w:tcBorders>
            <w:shd w:val="clear" w:color="auto" w:fill="D9D9D9" w:themeFill="background1" w:themeFillShade="D9"/>
            <w:vAlign w:val="center"/>
          </w:tcPr>
          <w:p w14:paraId="269563AE" w14:textId="77777777" w:rsidR="00D95501" w:rsidRPr="001E7325" w:rsidRDefault="00D95501" w:rsidP="00DB6AB6">
            <w:pPr>
              <w:jc w:val="center"/>
              <w:rPr>
                <w:rFonts w:ascii="Arial" w:hAnsi="Arial" w:cs="Arial"/>
                <w:b/>
                <w:sz w:val="20"/>
                <w:szCs w:val="20"/>
                <w:lang w:val="hr-HR"/>
              </w:rPr>
            </w:pPr>
            <w:r w:rsidRPr="001E7325">
              <w:rPr>
                <w:rFonts w:ascii="Arial" w:hAnsi="Arial" w:cs="Arial"/>
                <w:b/>
                <w:sz w:val="20"/>
                <w:szCs w:val="20"/>
                <w:lang w:val="hr-HR"/>
              </w:rPr>
              <w:lastRenderedPageBreak/>
              <w:t>Aktivnosti koje utiču na realizaciju operativnog cilja</w:t>
            </w:r>
          </w:p>
        </w:tc>
        <w:tc>
          <w:tcPr>
            <w:tcW w:w="544" w:type="pct"/>
            <w:gridSpan w:val="9"/>
            <w:tcBorders>
              <w:top w:val="double" w:sz="4" w:space="0" w:color="auto"/>
            </w:tcBorders>
            <w:shd w:val="clear" w:color="auto" w:fill="D9D9D9" w:themeFill="background1" w:themeFillShade="D9"/>
            <w:vAlign w:val="center"/>
          </w:tcPr>
          <w:p w14:paraId="4C1DC002" w14:textId="77777777" w:rsidR="00D95501" w:rsidRPr="001E7325" w:rsidRDefault="00D95501" w:rsidP="00DB6AB6">
            <w:pPr>
              <w:jc w:val="center"/>
              <w:rPr>
                <w:rFonts w:ascii="Arial" w:hAnsi="Arial" w:cs="Arial"/>
                <w:b/>
                <w:sz w:val="20"/>
                <w:szCs w:val="20"/>
                <w:lang w:val="hr-HR"/>
              </w:rPr>
            </w:pPr>
            <w:r w:rsidRPr="001E7325">
              <w:rPr>
                <w:rFonts w:ascii="Arial" w:hAnsi="Arial" w:cs="Arial"/>
                <w:b/>
                <w:sz w:val="20"/>
                <w:szCs w:val="20"/>
                <w:lang w:val="hr-HR"/>
              </w:rPr>
              <w:t>Nosioci aktivnosti</w:t>
            </w:r>
          </w:p>
          <w:p w14:paraId="2C5BF69A" w14:textId="77777777" w:rsidR="00D95501" w:rsidRPr="001E7325" w:rsidRDefault="00D95501" w:rsidP="00DB6AB6">
            <w:pPr>
              <w:jc w:val="center"/>
              <w:rPr>
                <w:rFonts w:ascii="Arial" w:hAnsi="Arial" w:cs="Arial"/>
                <w:b/>
                <w:sz w:val="20"/>
                <w:szCs w:val="20"/>
                <w:lang w:val="hr-HR"/>
              </w:rPr>
            </w:pPr>
          </w:p>
        </w:tc>
        <w:tc>
          <w:tcPr>
            <w:tcW w:w="539" w:type="pct"/>
            <w:gridSpan w:val="3"/>
            <w:tcBorders>
              <w:top w:val="double" w:sz="4" w:space="0" w:color="auto"/>
            </w:tcBorders>
            <w:shd w:val="clear" w:color="auto" w:fill="D9D9D9" w:themeFill="background1" w:themeFillShade="D9"/>
            <w:vAlign w:val="center"/>
          </w:tcPr>
          <w:p w14:paraId="5F103EAC" w14:textId="77777777" w:rsidR="00D95501" w:rsidRPr="001E7325" w:rsidRDefault="00D95501" w:rsidP="00DB6AB6">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982" w:type="pct"/>
            <w:gridSpan w:val="6"/>
            <w:tcBorders>
              <w:top w:val="double" w:sz="4" w:space="0" w:color="auto"/>
            </w:tcBorders>
            <w:shd w:val="clear" w:color="auto" w:fill="D9D9D9" w:themeFill="background1" w:themeFillShade="D9"/>
            <w:vAlign w:val="center"/>
          </w:tcPr>
          <w:p w14:paraId="0D412654" w14:textId="77777777" w:rsidR="00D95501" w:rsidRPr="001E7325" w:rsidRDefault="00D95501" w:rsidP="00DB6AB6">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904" w:type="pct"/>
            <w:gridSpan w:val="5"/>
            <w:tcBorders>
              <w:top w:val="double" w:sz="4" w:space="0" w:color="auto"/>
              <w:right w:val="double" w:sz="4" w:space="0" w:color="auto"/>
            </w:tcBorders>
            <w:shd w:val="clear" w:color="auto" w:fill="D9D9D9" w:themeFill="background1" w:themeFillShade="D9"/>
            <w:vAlign w:val="center"/>
          </w:tcPr>
          <w:p w14:paraId="17680FD4" w14:textId="77777777" w:rsidR="00D95501" w:rsidRPr="001E7325" w:rsidRDefault="00D95501" w:rsidP="00DB6AB6">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586" w:type="pct"/>
            <w:tcBorders>
              <w:top w:val="double" w:sz="4" w:space="0" w:color="auto"/>
              <w:right w:val="double" w:sz="4" w:space="0" w:color="auto"/>
            </w:tcBorders>
            <w:shd w:val="clear" w:color="auto" w:fill="D9D9D9" w:themeFill="background1" w:themeFillShade="D9"/>
            <w:vAlign w:val="center"/>
          </w:tcPr>
          <w:p w14:paraId="0E33EB0C" w14:textId="77777777" w:rsidR="00D95501" w:rsidRPr="001E7325" w:rsidRDefault="00D95501" w:rsidP="00DB6AB6">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720F21" w:rsidRPr="001E7325" w14:paraId="70B4588B" w14:textId="77777777" w:rsidTr="00C578D0">
        <w:trPr>
          <w:trHeight w:val="304"/>
        </w:trPr>
        <w:tc>
          <w:tcPr>
            <w:tcW w:w="1445" w:type="pct"/>
            <w:gridSpan w:val="4"/>
            <w:tcBorders>
              <w:top w:val="double" w:sz="4" w:space="0" w:color="auto"/>
              <w:bottom w:val="double" w:sz="4" w:space="0" w:color="auto"/>
            </w:tcBorders>
            <w:shd w:val="clear" w:color="auto" w:fill="FFFFFF" w:themeFill="background1"/>
          </w:tcPr>
          <w:p w14:paraId="64CFFD75" w14:textId="228591A6" w:rsidR="00D95501" w:rsidRPr="001E7325" w:rsidRDefault="00D95501" w:rsidP="00D95501">
            <w:pPr>
              <w:pStyle w:val="NoSpacing"/>
              <w:rPr>
                <w:rFonts w:ascii="Arial" w:hAnsi="Arial" w:cs="Arial"/>
                <w:color w:val="000000" w:themeColor="text1"/>
                <w:lang w:val="hr-HR"/>
              </w:rPr>
            </w:pPr>
            <w:r w:rsidRPr="001E7325">
              <w:rPr>
                <w:rFonts w:ascii="Arial" w:hAnsi="Arial" w:cs="Arial"/>
                <w:b/>
                <w:color w:val="000000" w:themeColor="text1"/>
                <w:szCs w:val="20"/>
                <w:lang w:val="hr-HR"/>
              </w:rPr>
              <w:t>4.1.1.</w:t>
            </w:r>
            <w:r w:rsidRPr="001E7325">
              <w:rPr>
                <w:rFonts w:ascii="Arial" w:hAnsi="Arial" w:cs="Arial"/>
                <w:color w:val="000000" w:themeColor="text1"/>
                <w:sz w:val="24"/>
                <w:lang w:val="hr-HR"/>
              </w:rPr>
              <w:t xml:space="preserve"> </w:t>
            </w:r>
            <w:r w:rsidRPr="001E7325">
              <w:rPr>
                <w:rFonts w:ascii="Arial" w:hAnsi="Arial" w:cs="Arial"/>
                <w:color w:val="000000" w:themeColor="text1"/>
                <w:sz w:val="20"/>
                <w:szCs w:val="20"/>
                <w:lang w:val="hr-HR"/>
              </w:rPr>
              <w:t>Kontinuirano sprovođenj</w:t>
            </w:r>
            <w:r w:rsidR="0030106B" w:rsidRPr="001E7325">
              <w:rPr>
                <w:rFonts w:ascii="Arial" w:hAnsi="Arial" w:cs="Arial"/>
                <w:color w:val="000000" w:themeColor="text1"/>
                <w:sz w:val="20"/>
                <w:szCs w:val="20"/>
                <w:lang w:val="hr-HR"/>
              </w:rPr>
              <w:t>e</w:t>
            </w:r>
            <w:r w:rsidRPr="001E7325">
              <w:rPr>
                <w:rFonts w:ascii="Arial" w:hAnsi="Arial" w:cs="Arial"/>
                <w:color w:val="000000" w:themeColor="text1"/>
                <w:sz w:val="20"/>
                <w:szCs w:val="20"/>
                <w:lang w:val="hr-HR"/>
              </w:rPr>
              <w:t xml:space="preserve"> nacionalne preventivne kampanje „Poštuj život – vrati oružje“ kao mjere za promjenu društvenih normi, uz jasno rodno diferencirane poruke</w:t>
            </w:r>
          </w:p>
        </w:tc>
        <w:tc>
          <w:tcPr>
            <w:tcW w:w="544" w:type="pct"/>
            <w:gridSpan w:val="9"/>
            <w:tcBorders>
              <w:top w:val="double" w:sz="4" w:space="0" w:color="auto"/>
              <w:bottom w:val="double" w:sz="4" w:space="0" w:color="auto"/>
            </w:tcBorders>
            <w:shd w:val="clear" w:color="auto" w:fill="FFFFFF" w:themeFill="background1"/>
            <w:vAlign w:val="center"/>
          </w:tcPr>
          <w:p w14:paraId="77041005" w14:textId="77777777" w:rsidR="00D95501" w:rsidRPr="001E7325" w:rsidRDefault="00D95501"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 – Uprava policije</w:t>
            </w:r>
          </w:p>
          <w:p w14:paraId="1A3B63EC" w14:textId="71E78D05" w:rsidR="00D95501" w:rsidRPr="001E7325" w:rsidRDefault="00D95501"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Kabinet ministra</w:t>
            </w:r>
          </w:p>
        </w:tc>
        <w:tc>
          <w:tcPr>
            <w:tcW w:w="539" w:type="pct"/>
            <w:gridSpan w:val="3"/>
            <w:tcBorders>
              <w:top w:val="double" w:sz="4" w:space="0" w:color="auto"/>
              <w:bottom w:val="double" w:sz="4" w:space="0" w:color="auto"/>
            </w:tcBorders>
            <w:shd w:val="clear" w:color="auto" w:fill="FFFFFF" w:themeFill="background1"/>
            <w:vAlign w:val="center"/>
          </w:tcPr>
          <w:p w14:paraId="73751638" w14:textId="44BFECCF" w:rsidR="00D95501" w:rsidRPr="001E7325" w:rsidRDefault="00D95501"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III Q 2026- I</w:t>
            </w:r>
            <w:r w:rsidR="0030106B" w:rsidRPr="001E7325">
              <w:rPr>
                <w:rFonts w:ascii="Arial" w:hAnsi="Arial" w:cs="Arial"/>
                <w:color w:val="000000" w:themeColor="text1"/>
                <w:sz w:val="20"/>
                <w:szCs w:val="20"/>
                <w:lang w:val="hr-HR"/>
              </w:rPr>
              <w:t>V</w:t>
            </w:r>
            <w:r w:rsidRPr="001E7325">
              <w:rPr>
                <w:rFonts w:ascii="Arial" w:hAnsi="Arial" w:cs="Arial"/>
                <w:color w:val="000000" w:themeColor="text1"/>
                <w:sz w:val="20"/>
                <w:szCs w:val="20"/>
                <w:lang w:val="hr-HR"/>
              </w:rPr>
              <w:t xml:space="preserve"> Q 202</w:t>
            </w:r>
            <w:r w:rsidR="0030106B" w:rsidRPr="001E7325">
              <w:rPr>
                <w:rFonts w:ascii="Arial" w:hAnsi="Arial" w:cs="Arial"/>
                <w:color w:val="000000" w:themeColor="text1"/>
                <w:sz w:val="20"/>
                <w:szCs w:val="20"/>
                <w:lang w:val="hr-HR"/>
              </w:rPr>
              <w:t>8</w:t>
            </w:r>
            <w:r w:rsidRPr="001E7325">
              <w:rPr>
                <w:rFonts w:ascii="Arial" w:hAnsi="Arial" w:cs="Arial"/>
                <w:color w:val="000000" w:themeColor="text1"/>
                <w:sz w:val="20"/>
                <w:szCs w:val="20"/>
                <w:lang w:val="hr-HR"/>
              </w:rPr>
              <w:t>.</w:t>
            </w:r>
          </w:p>
        </w:tc>
        <w:tc>
          <w:tcPr>
            <w:tcW w:w="982" w:type="pct"/>
            <w:gridSpan w:val="6"/>
            <w:tcBorders>
              <w:top w:val="double" w:sz="4" w:space="0" w:color="auto"/>
              <w:bottom w:val="double" w:sz="4" w:space="0" w:color="auto"/>
            </w:tcBorders>
            <w:shd w:val="clear" w:color="auto" w:fill="FFFFFF" w:themeFill="background1"/>
            <w:vAlign w:val="center"/>
          </w:tcPr>
          <w:p w14:paraId="6DE2591A" w14:textId="7FE886F3" w:rsidR="00D95501" w:rsidRPr="001E7325" w:rsidRDefault="00D95501"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Sprovedena kampanja</w:t>
            </w:r>
          </w:p>
        </w:tc>
        <w:tc>
          <w:tcPr>
            <w:tcW w:w="904" w:type="pct"/>
            <w:gridSpan w:val="5"/>
            <w:tcBorders>
              <w:top w:val="double" w:sz="4" w:space="0" w:color="auto"/>
              <w:bottom w:val="double" w:sz="4" w:space="0" w:color="auto"/>
              <w:right w:val="double" w:sz="4" w:space="0" w:color="auto"/>
            </w:tcBorders>
            <w:shd w:val="clear" w:color="auto" w:fill="FFFFFF" w:themeFill="background1"/>
            <w:vAlign w:val="center"/>
          </w:tcPr>
          <w:p w14:paraId="1F8136E7" w14:textId="3A52BF58" w:rsidR="00D95501" w:rsidRPr="001E7325" w:rsidRDefault="00D95501"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Ni</w:t>
            </w:r>
            <w:r w:rsidR="0030106B" w:rsidRPr="001E7325">
              <w:rPr>
                <w:rFonts w:ascii="Arial" w:hAnsi="Arial" w:cs="Arial"/>
                <w:color w:val="000000" w:themeColor="text1"/>
                <w:sz w:val="20"/>
                <w:szCs w:val="20"/>
                <w:lang w:val="hr-HR"/>
              </w:rPr>
              <w:t>je</w:t>
            </w:r>
            <w:r w:rsidRPr="001E7325">
              <w:rPr>
                <w:rFonts w:ascii="Arial" w:hAnsi="Arial" w:cs="Arial"/>
                <w:color w:val="000000" w:themeColor="text1"/>
                <w:sz w:val="20"/>
                <w:szCs w:val="20"/>
                <w:lang w:val="hr-HR"/>
              </w:rPr>
              <w:t>su potrebna dodatna sredstva</w:t>
            </w:r>
          </w:p>
        </w:tc>
        <w:tc>
          <w:tcPr>
            <w:tcW w:w="586" w:type="pct"/>
            <w:tcBorders>
              <w:top w:val="double" w:sz="4" w:space="0" w:color="auto"/>
              <w:bottom w:val="double" w:sz="4" w:space="0" w:color="auto"/>
              <w:right w:val="double" w:sz="4" w:space="0" w:color="auto"/>
            </w:tcBorders>
            <w:shd w:val="clear" w:color="auto" w:fill="FFFFFF" w:themeFill="background1"/>
            <w:vAlign w:val="center"/>
          </w:tcPr>
          <w:p w14:paraId="3B240A85" w14:textId="0ECC57B1" w:rsidR="00D95501" w:rsidRPr="001E7325" w:rsidRDefault="00387AAB"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tc>
      </w:tr>
      <w:tr w:rsidR="00720F21" w:rsidRPr="001E7325" w14:paraId="2281C0AB" w14:textId="77777777" w:rsidTr="00C578D0">
        <w:trPr>
          <w:trHeight w:val="1140"/>
        </w:trPr>
        <w:tc>
          <w:tcPr>
            <w:tcW w:w="1445" w:type="pct"/>
            <w:gridSpan w:val="4"/>
            <w:tcBorders>
              <w:top w:val="double" w:sz="4" w:space="0" w:color="auto"/>
            </w:tcBorders>
            <w:shd w:val="clear" w:color="auto" w:fill="FFFFFF" w:themeFill="background1"/>
          </w:tcPr>
          <w:p w14:paraId="51B5D098" w14:textId="740146C2" w:rsidR="00D95501" w:rsidRPr="001E7325" w:rsidRDefault="00D95501" w:rsidP="00D95501">
            <w:pPr>
              <w:pStyle w:val="NoSpacing"/>
              <w:rPr>
                <w:rFonts w:ascii="Arial" w:hAnsi="Arial" w:cs="Arial"/>
                <w:color w:val="000000" w:themeColor="text1"/>
                <w:lang w:val="hr-HR"/>
              </w:rPr>
            </w:pPr>
            <w:r w:rsidRPr="001E7325">
              <w:rPr>
                <w:rFonts w:ascii="Arial" w:hAnsi="Arial" w:cs="Arial"/>
                <w:b/>
                <w:color w:val="000000" w:themeColor="text1"/>
                <w:szCs w:val="20"/>
                <w:lang w:val="hr-HR"/>
              </w:rPr>
              <w:t>4.1.2.</w:t>
            </w:r>
            <w:r w:rsidRPr="001E7325">
              <w:rPr>
                <w:rFonts w:ascii="Arial" w:hAnsi="Arial" w:cs="Arial"/>
                <w:color w:val="000000" w:themeColor="text1"/>
                <w:sz w:val="24"/>
                <w:lang w:val="hr-HR"/>
              </w:rPr>
              <w:t xml:space="preserve"> </w:t>
            </w:r>
            <w:r w:rsidRPr="001E7325">
              <w:rPr>
                <w:rFonts w:ascii="Arial" w:hAnsi="Arial" w:cs="Arial"/>
                <w:color w:val="000000" w:themeColor="text1"/>
                <w:sz w:val="20"/>
                <w:szCs w:val="20"/>
                <w:lang w:val="hr-HR"/>
              </w:rPr>
              <w:t>Sprovođenje preventivne kampanje u cilju podizanja svijesti građana o rizicima slavljeničkog pucanja</w:t>
            </w:r>
            <w:r w:rsidRPr="001E7325">
              <w:rPr>
                <w:rFonts w:ascii="Arial" w:hAnsi="Arial" w:cs="Arial"/>
                <w:color w:val="000000" w:themeColor="text1"/>
                <w:lang w:val="hr-HR"/>
              </w:rPr>
              <w:t xml:space="preserve"> </w:t>
            </w:r>
          </w:p>
        </w:tc>
        <w:tc>
          <w:tcPr>
            <w:tcW w:w="544" w:type="pct"/>
            <w:gridSpan w:val="9"/>
            <w:tcBorders>
              <w:top w:val="double" w:sz="4" w:space="0" w:color="auto"/>
            </w:tcBorders>
            <w:shd w:val="clear" w:color="auto" w:fill="FFFFFF" w:themeFill="background1"/>
            <w:vAlign w:val="center"/>
          </w:tcPr>
          <w:p w14:paraId="29E6586E" w14:textId="77777777" w:rsidR="00D95501" w:rsidRPr="001E7325" w:rsidRDefault="00D95501"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 – Uprava policije</w:t>
            </w:r>
          </w:p>
          <w:p w14:paraId="47103A0D" w14:textId="04DB49FC" w:rsidR="00D95501" w:rsidRPr="001E7325" w:rsidRDefault="00D95501"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Kabinet ministra</w:t>
            </w:r>
          </w:p>
        </w:tc>
        <w:tc>
          <w:tcPr>
            <w:tcW w:w="539" w:type="pct"/>
            <w:gridSpan w:val="3"/>
            <w:tcBorders>
              <w:top w:val="double" w:sz="4" w:space="0" w:color="auto"/>
            </w:tcBorders>
            <w:shd w:val="clear" w:color="auto" w:fill="FFFFFF" w:themeFill="background1"/>
            <w:vAlign w:val="center"/>
          </w:tcPr>
          <w:p w14:paraId="113C5BD4" w14:textId="0816E742" w:rsidR="00235150" w:rsidRDefault="00D95501" w:rsidP="0023515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III Q 2026</w:t>
            </w:r>
            <w:r w:rsidR="00235150">
              <w:rPr>
                <w:rFonts w:ascii="Arial" w:hAnsi="Arial" w:cs="Arial"/>
                <w:color w:val="000000" w:themeColor="text1"/>
                <w:sz w:val="20"/>
                <w:szCs w:val="20"/>
                <w:lang w:val="hr-HR"/>
              </w:rPr>
              <w:t>.</w:t>
            </w:r>
          </w:p>
          <w:p w14:paraId="71B294CF" w14:textId="1DAE7A99" w:rsidR="00235150" w:rsidRDefault="00235150" w:rsidP="00235150">
            <w:pPr>
              <w:shd w:val="clear" w:color="auto" w:fill="FFFFFF" w:themeFill="background1"/>
              <w:jc w:val="center"/>
              <w:rPr>
                <w:rFonts w:ascii="Arial" w:hAnsi="Arial" w:cs="Arial"/>
                <w:color w:val="000000" w:themeColor="text1"/>
                <w:sz w:val="20"/>
                <w:szCs w:val="20"/>
                <w:lang w:val="hr-HR"/>
              </w:rPr>
            </w:pPr>
            <w:r>
              <w:rPr>
                <w:rFonts w:ascii="Arial" w:hAnsi="Arial" w:cs="Arial"/>
                <w:color w:val="000000" w:themeColor="text1"/>
                <w:sz w:val="20"/>
                <w:szCs w:val="20"/>
                <w:lang w:val="hr-HR"/>
              </w:rPr>
              <w:t>III Q 2027.</w:t>
            </w:r>
          </w:p>
          <w:p w14:paraId="548FCE9A" w14:textId="65DB42FB" w:rsidR="00D95501" w:rsidRPr="001E7325" w:rsidRDefault="00235150" w:rsidP="00235150">
            <w:pPr>
              <w:shd w:val="clear" w:color="auto" w:fill="FFFFFF" w:themeFill="background1"/>
              <w:jc w:val="center"/>
              <w:rPr>
                <w:rFonts w:ascii="Arial" w:hAnsi="Arial" w:cs="Arial"/>
                <w:color w:val="000000" w:themeColor="text1"/>
                <w:sz w:val="20"/>
                <w:szCs w:val="20"/>
                <w:lang w:val="hr-HR"/>
              </w:rPr>
            </w:pPr>
            <w:r>
              <w:rPr>
                <w:rFonts w:ascii="Arial" w:hAnsi="Arial" w:cs="Arial"/>
                <w:color w:val="000000" w:themeColor="text1"/>
                <w:sz w:val="20"/>
                <w:szCs w:val="20"/>
                <w:lang w:val="hr-HR"/>
              </w:rPr>
              <w:t>III</w:t>
            </w:r>
            <w:r w:rsidR="00D95501" w:rsidRPr="001E7325">
              <w:rPr>
                <w:rFonts w:ascii="Arial" w:hAnsi="Arial" w:cs="Arial"/>
                <w:color w:val="000000" w:themeColor="text1"/>
                <w:sz w:val="20"/>
                <w:szCs w:val="20"/>
                <w:lang w:val="hr-HR"/>
              </w:rPr>
              <w:t xml:space="preserve"> Q 202</w:t>
            </w:r>
            <w:r w:rsidR="0030106B" w:rsidRPr="001E7325">
              <w:rPr>
                <w:rFonts w:ascii="Arial" w:hAnsi="Arial" w:cs="Arial"/>
                <w:color w:val="000000" w:themeColor="text1"/>
                <w:sz w:val="20"/>
                <w:szCs w:val="20"/>
                <w:lang w:val="hr-HR"/>
              </w:rPr>
              <w:t>8</w:t>
            </w:r>
            <w:r w:rsidR="00D95501" w:rsidRPr="001E7325">
              <w:rPr>
                <w:rFonts w:ascii="Arial" w:hAnsi="Arial" w:cs="Arial"/>
                <w:color w:val="000000" w:themeColor="text1"/>
                <w:sz w:val="20"/>
                <w:szCs w:val="20"/>
                <w:lang w:val="hr-HR"/>
              </w:rPr>
              <w:t>.</w:t>
            </w:r>
          </w:p>
        </w:tc>
        <w:tc>
          <w:tcPr>
            <w:tcW w:w="982" w:type="pct"/>
            <w:gridSpan w:val="6"/>
            <w:tcBorders>
              <w:top w:val="double" w:sz="4" w:space="0" w:color="auto"/>
            </w:tcBorders>
            <w:shd w:val="clear" w:color="auto" w:fill="FFFFFF" w:themeFill="background1"/>
            <w:vAlign w:val="center"/>
          </w:tcPr>
          <w:p w14:paraId="2BF5C788" w14:textId="1D6B89CC" w:rsidR="00D95501" w:rsidRPr="001E7325" w:rsidRDefault="00D95501"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Sprovedena kampanja</w:t>
            </w:r>
          </w:p>
        </w:tc>
        <w:tc>
          <w:tcPr>
            <w:tcW w:w="904" w:type="pct"/>
            <w:gridSpan w:val="5"/>
            <w:tcBorders>
              <w:top w:val="double" w:sz="4" w:space="0" w:color="auto"/>
              <w:right w:val="double" w:sz="4" w:space="0" w:color="auto"/>
            </w:tcBorders>
            <w:shd w:val="clear" w:color="auto" w:fill="FFFFFF" w:themeFill="background1"/>
            <w:vAlign w:val="center"/>
          </w:tcPr>
          <w:p w14:paraId="0EF4813A" w14:textId="1C0B463D" w:rsidR="00D95501" w:rsidRPr="001E7325" w:rsidRDefault="0030106B"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5000</w:t>
            </w:r>
          </w:p>
        </w:tc>
        <w:tc>
          <w:tcPr>
            <w:tcW w:w="586" w:type="pct"/>
            <w:tcBorders>
              <w:top w:val="double" w:sz="4" w:space="0" w:color="auto"/>
              <w:right w:val="double" w:sz="4" w:space="0" w:color="auto"/>
            </w:tcBorders>
            <w:shd w:val="clear" w:color="auto" w:fill="FFFFFF" w:themeFill="background1"/>
            <w:vAlign w:val="center"/>
          </w:tcPr>
          <w:p w14:paraId="48B95AD2" w14:textId="77777777" w:rsidR="00387AAB" w:rsidRPr="001E7325" w:rsidRDefault="00387AAB" w:rsidP="00387AAB">
            <w:pPr>
              <w:shd w:val="clear" w:color="auto" w:fill="FFFFFF" w:themeFill="background1"/>
              <w:jc w:val="center"/>
              <w:rPr>
                <w:rFonts w:ascii="Arial" w:hAnsi="Arial" w:cs="Arial"/>
                <w:color w:val="000000" w:themeColor="text1"/>
                <w:sz w:val="20"/>
                <w:szCs w:val="20"/>
                <w:lang w:val="hr-HR"/>
              </w:rPr>
            </w:pPr>
          </w:p>
          <w:p w14:paraId="7A55FFC2" w14:textId="4DF4F073" w:rsidR="00387AAB" w:rsidRPr="001E7325" w:rsidRDefault="00387AAB"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6836173D" w14:textId="77777777" w:rsidR="00387AAB" w:rsidRPr="001E7325" w:rsidRDefault="00387AAB" w:rsidP="00387AAB">
            <w:pPr>
              <w:shd w:val="clear" w:color="auto" w:fill="FFFFFF" w:themeFill="background1"/>
              <w:jc w:val="center"/>
              <w:rPr>
                <w:rFonts w:ascii="Arial" w:hAnsi="Arial" w:cs="Arial"/>
                <w:color w:val="000000" w:themeColor="text1"/>
                <w:sz w:val="20"/>
                <w:szCs w:val="20"/>
                <w:lang w:val="hr-HR"/>
              </w:rPr>
            </w:pPr>
          </w:p>
          <w:p w14:paraId="550E5939" w14:textId="3293BB42" w:rsidR="0030106B" w:rsidRPr="001E7325" w:rsidRDefault="0030106B" w:rsidP="0077511D">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tc>
      </w:tr>
      <w:tr w:rsidR="00720F21" w:rsidRPr="001E7325" w14:paraId="43A7C596" w14:textId="77777777" w:rsidTr="00C578D0">
        <w:trPr>
          <w:trHeight w:val="304"/>
        </w:trPr>
        <w:tc>
          <w:tcPr>
            <w:tcW w:w="1445" w:type="pct"/>
            <w:gridSpan w:val="4"/>
            <w:tcBorders>
              <w:top w:val="double" w:sz="4" w:space="0" w:color="auto"/>
            </w:tcBorders>
            <w:shd w:val="clear" w:color="auto" w:fill="FFFFFF" w:themeFill="background1"/>
          </w:tcPr>
          <w:p w14:paraId="66C9153E" w14:textId="0C090736" w:rsidR="00D45365" w:rsidRPr="001E7325" w:rsidRDefault="00D45365" w:rsidP="00D45365">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4.1.3.</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Ostvariti saradnju sa lokalnim službama matičara u cilju informisanja organizatora vjenčanja i slavlja o rizicima slavljeničkog pucanja, kao i potencijalnim prekršajima</w:t>
            </w:r>
          </w:p>
        </w:tc>
        <w:tc>
          <w:tcPr>
            <w:tcW w:w="544" w:type="pct"/>
            <w:gridSpan w:val="9"/>
            <w:tcBorders>
              <w:top w:val="double" w:sz="4" w:space="0" w:color="auto"/>
            </w:tcBorders>
            <w:shd w:val="clear" w:color="auto" w:fill="FFFFFF" w:themeFill="background1"/>
            <w:vAlign w:val="center"/>
          </w:tcPr>
          <w:p w14:paraId="5F6E211E" w14:textId="77777777" w:rsidR="0030106B" w:rsidRPr="001E7325" w:rsidRDefault="0030106B"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Ministarstvo unutrašnjih poslova</w:t>
            </w:r>
          </w:p>
          <w:p w14:paraId="28C8C27E" w14:textId="07A85268" w:rsidR="00D45365" w:rsidRPr="001E7325" w:rsidRDefault="00D45365"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Uprava policije</w:t>
            </w:r>
          </w:p>
          <w:p w14:paraId="4B40E369" w14:textId="5B97FD88" w:rsidR="00D45365" w:rsidRPr="001E7325" w:rsidRDefault="00387AAB"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Lokalne samouprave</w:t>
            </w:r>
          </w:p>
        </w:tc>
        <w:tc>
          <w:tcPr>
            <w:tcW w:w="539" w:type="pct"/>
            <w:gridSpan w:val="3"/>
            <w:tcBorders>
              <w:top w:val="double" w:sz="4" w:space="0" w:color="auto"/>
            </w:tcBorders>
            <w:shd w:val="clear" w:color="auto" w:fill="FFFFFF" w:themeFill="background1"/>
            <w:vAlign w:val="center"/>
          </w:tcPr>
          <w:p w14:paraId="1360FE9A" w14:textId="61B0333A" w:rsidR="00D45365" w:rsidRPr="001E7325" w:rsidRDefault="00D45365"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III Q 2026- IV Q 202</w:t>
            </w:r>
            <w:r w:rsidR="00972C8D" w:rsidRPr="001E7325">
              <w:rPr>
                <w:rFonts w:ascii="Arial" w:hAnsi="Arial" w:cs="Arial"/>
                <w:color w:val="000000" w:themeColor="text1"/>
                <w:sz w:val="20"/>
                <w:szCs w:val="20"/>
                <w:lang w:val="hr-HR"/>
              </w:rPr>
              <w:t>8</w:t>
            </w:r>
            <w:r w:rsidRPr="001E7325">
              <w:rPr>
                <w:rFonts w:ascii="Arial" w:hAnsi="Arial" w:cs="Arial"/>
                <w:color w:val="000000" w:themeColor="text1"/>
                <w:sz w:val="20"/>
                <w:szCs w:val="20"/>
                <w:lang w:val="hr-HR"/>
              </w:rPr>
              <w:t>.</w:t>
            </w:r>
          </w:p>
        </w:tc>
        <w:tc>
          <w:tcPr>
            <w:tcW w:w="982" w:type="pct"/>
            <w:gridSpan w:val="6"/>
            <w:tcBorders>
              <w:top w:val="double" w:sz="4" w:space="0" w:color="auto"/>
            </w:tcBorders>
            <w:shd w:val="clear" w:color="auto" w:fill="FFFFFF" w:themeFill="background1"/>
            <w:vAlign w:val="center"/>
          </w:tcPr>
          <w:p w14:paraId="0B140A0E" w14:textId="07CFC467" w:rsidR="00D45365" w:rsidRPr="001E7325" w:rsidRDefault="00D45365"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 xml:space="preserve">Održan sastanak između </w:t>
            </w:r>
            <w:r w:rsidR="00972C8D" w:rsidRPr="001E7325">
              <w:rPr>
                <w:rFonts w:ascii="Arial" w:hAnsi="Arial" w:cs="Arial"/>
                <w:color w:val="000000" w:themeColor="text1"/>
                <w:sz w:val="20"/>
                <w:szCs w:val="20"/>
                <w:lang w:val="hr-HR"/>
              </w:rPr>
              <w:t>MUP-</w:t>
            </w:r>
            <w:r w:rsidRPr="001E7325">
              <w:rPr>
                <w:rFonts w:ascii="Arial" w:hAnsi="Arial" w:cs="Arial"/>
                <w:color w:val="000000" w:themeColor="text1"/>
                <w:sz w:val="20"/>
                <w:szCs w:val="20"/>
                <w:lang w:val="hr-HR"/>
              </w:rPr>
              <w:t>UP i Lokalnih samouprava (služba matičara)</w:t>
            </w:r>
          </w:p>
        </w:tc>
        <w:tc>
          <w:tcPr>
            <w:tcW w:w="904" w:type="pct"/>
            <w:gridSpan w:val="5"/>
            <w:tcBorders>
              <w:top w:val="double" w:sz="4" w:space="0" w:color="auto"/>
              <w:right w:val="double" w:sz="4" w:space="0" w:color="auto"/>
            </w:tcBorders>
            <w:shd w:val="clear" w:color="auto" w:fill="FFFFFF" w:themeFill="background1"/>
            <w:vAlign w:val="center"/>
          </w:tcPr>
          <w:p w14:paraId="1AD25FBA" w14:textId="66F6E5E7" w:rsidR="00D45365" w:rsidRPr="001E7325" w:rsidRDefault="00387AAB"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Nijesu potrebna dodatna sredstva</w:t>
            </w:r>
          </w:p>
        </w:tc>
        <w:tc>
          <w:tcPr>
            <w:tcW w:w="586" w:type="pct"/>
            <w:tcBorders>
              <w:top w:val="double" w:sz="4" w:space="0" w:color="auto"/>
              <w:right w:val="double" w:sz="4" w:space="0" w:color="auto"/>
            </w:tcBorders>
            <w:shd w:val="clear" w:color="auto" w:fill="FFFFFF" w:themeFill="background1"/>
            <w:vAlign w:val="center"/>
          </w:tcPr>
          <w:p w14:paraId="5D075A78" w14:textId="77777777" w:rsidR="00387AAB" w:rsidRPr="001E7325" w:rsidRDefault="00387AAB" w:rsidP="00387AAB">
            <w:pPr>
              <w:shd w:val="clear" w:color="auto" w:fill="FFFFFF" w:themeFill="background1"/>
              <w:jc w:val="center"/>
              <w:rPr>
                <w:rFonts w:ascii="Arial" w:hAnsi="Arial" w:cs="Arial"/>
                <w:color w:val="000000" w:themeColor="text1"/>
                <w:sz w:val="20"/>
                <w:szCs w:val="20"/>
                <w:lang w:val="hr-HR"/>
              </w:rPr>
            </w:pPr>
          </w:p>
          <w:p w14:paraId="2C8ED733" w14:textId="423742B8" w:rsidR="00D45365" w:rsidRPr="001E7325" w:rsidRDefault="00387AAB"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7EE294CB" w14:textId="77777777" w:rsidR="00D45365" w:rsidRPr="001E7325" w:rsidRDefault="00D45365" w:rsidP="00387AAB">
            <w:pPr>
              <w:jc w:val="center"/>
              <w:rPr>
                <w:rFonts w:ascii="Arial" w:hAnsi="Arial" w:cs="Arial"/>
                <w:color w:val="000000" w:themeColor="text1"/>
                <w:sz w:val="20"/>
                <w:szCs w:val="20"/>
                <w:lang w:val="hr-HR"/>
              </w:rPr>
            </w:pPr>
          </w:p>
          <w:p w14:paraId="13AF3598" w14:textId="1F0B3662" w:rsidR="00D45365" w:rsidRPr="001E7325" w:rsidRDefault="00D45365" w:rsidP="00387AAB">
            <w:pPr>
              <w:shd w:val="clear" w:color="auto" w:fill="FFFFFF" w:themeFill="background1"/>
              <w:jc w:val="center"/>
              <w:rPr>
                <w:rFonts w:ascii="Arial" w:hAnsi="Arial" w:cs="Arial"/>
                <w:color w:val="000000" w:themeColor="text1"/>
                <w:sz w:val="20"/>
                <w:szCs w:val="20"/>
                <w:lang w:val="hr-HR"/>
              </w:rPr>
            </w:pPr>
          </w:p>
        </w:tc>
      </w:tr>
      <w:tr w:rsidR="00720F21" w:rsidRPr="001E7325" w14:paraId="3F556F9D" w14:textId="77777777" w:rsidTr="00C578D0">
        <w:trPr>
          <w:trHeight w:val="304"/>
        </w:trPr>
        <w:tc>
          <w:tcPr>
            <w:tcW w:w="1445" w:type="pct"/>
            <w:gridSpan w:val="4"/>
            <w:tcBorders>
              <w:top w:val="double" w:sz="4" w:space="0" w:color="auto"/>
            </w:tcBorders>
            <w:shd w:val="clear" w:color="auto" w:fill="FFFFFF" w:themeFill="background1"/>
          </w:tcPr>
          <w:p w14:paraId="6F774565" w14:textId="24F890C0" w:rsidR="00972C8D" w:rsidRPr="001E7325" w:rsidRDefault="00972C8D" w:rsidP="00D45365">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4.1.4</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Sprovođenje obuke za javni nastup u cilju edukacije mladih o rizicima upotrebe oružja i pirotehničkih sredstava</w:t>
            </w:r>
          </w:p>
        </w:tc>
        <w:tc>
          <w:tcPr>
            <w:tcW w:w="544" w:type="pct"/>
            <w:gridSpan w:val="9"/>
            <w:tcBorders>
              <w:top w:val="double" w:sz="4" w:space="0" w:color="auto"/>
            </w:tcBorders>
            <w:shd w:val="clear" w:color="auto" w:fill="FFFFFF" w:themeFill="background1"/>
            <w:vAlign w:val="center"/>
          </w:tcPr>
          <w:p w14:paraId="081FAF07" w14:textId="77777777" w:rsidR="00972C8D" w:rsidRPr="001E7325" w:rsidRDefault="00972C8D"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Ministarstvo unutrašnjih poslova</w:t>
            </w:r>
          </w:p>
          <w:p w14:paraId="4DAE2030" w14:textId="5B73D669" w:rsidR="00972C8D" w:rsidRPr="001E7325" w:rsidRDefault="00972C8D"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Uprava za ljudske resurse</w:t>
            </w:r>
          </w:p>
        </w:tc>
        <w:tc>
          <w:tcPr>
            <w:tcW w:w="539" w:type="pct"/>
            <w:gridSpan w:val="3"/>
            <w:tcBorders>
              <w:top w:val="double" w:sz="4" w:space="0" w:color="auto"/>
            </w:tcBorders>
            <w:shd w:val="clear" w:color="auto" w:fill="FFFFFF" w:themeFill="background1"/>
            <w:vAlign w:val="center"/>
          </w:tcPr>
          <w:p w14:paraId="2C15ABE1" w14:textId="506491CE" w:rsidR="00972C8D" w:rsidRPr="001E7325" w:rsidRDefault="00972C8D"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IIIQ2026 – IVQ 2028</w:t>
            </w:r>
          </w:p>
        </w:tc>
        <w:tc>
          <w:tcPr>
            <w:tcW w:w="982" w:type="pct"/>
            <w:gridSpan w:val="6"/>
            <w:tcBorders>
              <w:top w:val="double" w:sz="4" w:space="0" w:color="auto"/>
            </w:tcBorders>
            <w:shd w:val="clear" w:color="auto" w:fill="FFFFFF" w:themeFill="background1"/>
            <w:vAlign w:val="center"/>
          </w:tcPr>
          <w:p w14:paraId="566F936E" w14:textId="13547B0D" w:rsidR="00972C8D" w:rsidRPr="001E7325" w:rsidRDefault="00972C8D"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Sprovedena obuka za najmanje 15 službenika</w:t>
            </w:r>
          </w:p>
        </w:tc>
        <w:tc>
          <w:tcPr>
            <w:tcW w:w="904" w:type="pct"/>
            <w:gridSpan w:val="5"/>
            <w:tcBorders>
              <w:top w:val="double" w:sz="4" w:space="0" w:color="auto"/>
              <w:right w:val="double" w:sz="4" w:space="0" w:color="auto"/>
            </w:tcBorders>
            <w:shd w:val="clear" w:color="auto" w:fill="FFFFFF" w:themeFill="background1"/>
            <w:vAlign w:val="center"/>
          </w:tcPr>
          <w:p w14:paraId="6E7048B6" w14:textId="77777777" w:rsidR="00972C8D" w:rsidRPr="001E7325" w:rsidRDefault="00972C8D" w:rsidP="00387AAB">
            <w:pPr>
              <w:shd w:val="clear" w:color="auto" w:fill="FFFFFF" w:themeFill="background1"/>
              <w:jc w:val="center"/>
              <w:rPr>
                <w:rFonts w:ascii="Arial" w:hAnsi="Arial" w:cs="Arial"/>
                <w:color w:val="000000" w:themeColor="text1"/>
                <w:sz w:val="20"/>
                <w:szCs w:val="20"/>
                <w:lang w:val="hr-HR"/>
              </w:rPr>
            </w:pPr>
          </w:p>
          <w:p w14:paraId="1177C1C0" w14:textId="1ED6F8A2" w:rsidR="00972C8D" w:rsidRPr="001E7325" w:rsidRDefault="00972C8D"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2000</w:t>
            </w:r>
          </w:p>
        </w:tc>
        <w:tc>
          <w:tcPr>
            <w:tcW w:w="586" w:type="pct"/>
            <w:tcBorders>
              <w:top w:val="double" w:sz="4" w:space="0" w:color="auto"/>
              <w:right w:val="double" w:sz="4" w:space="0" w:color="auto"/>
            </w:tcBorders>
            <w:shd w:val="clear" w:color="auto" w:fill="FFFFFF" w:themeFill="background1"/>
            <w:vAlign w:val="center"/>
          </w:tcPr>
          <w:p w14:paraId="1AEB9716" w14:textId="5B8274A3" w:rsidR="00387AAB" w:rsidRPr="001E7325" w:rsidRDefault="00387AAB"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36C18A4D" w14:textId="77777777" w:rsidR="00387AAB" w:rsidRPr="001E7325" w:rsidRDefault="00387AAB" w:rsidP="00387AAB">
            <w:pPr>
              <w:shd w:val="clear" w:color="auto" w:fill="FFFFFF" w:themeFill="background1"/>
              <w:jc w:val="center"/>
              <w:rPr>
                <w:rFonts w:ascii="Arial" w:hAnsi="Arial" w:cs="Arial"/>
                <w:color w:val="000000" w:themeColor="text1"/>
                <w:sz w:val="20"/>
                <w:szCs w:val="20"/>
                <w:lang w:val="hr-HR"/>
              </w:rPr>
            </w:pPr>
          </w:p>
          <w:p w14:paraId="0FEDE23B" w14:textId="65AC37F5" w:rsidR="00972C8D" w:rsidRPr="001E7325" w:rsidRDefault="00972C8D"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p w14:paraId="3A508D9C" w14:textId="668365CC" w:rsidR="00972C8D" w:rsidRPr="001E7325" w:rsidRDefault="00972C8D" w:rsidP="00387AAB">
            <w:pPr>
              <w:shd w:val="clear" w:color="auto" w:fill="FFFFFF" w:themeFill="background1"/>
              <w:jc w:val="center"/>
              <w:rPr>
                <w:rFonts w:ascii="Arial" w:hAnsi="Arial" w:cs="Arial"/>
                <w:color w:val="000000" w:themeColor="text1"/>
                <w:sz w:val="20"/>
                <w:szCs w:val="20"/>
                <w:lang w:val="hr-HR"/>
              </w:rPr>
            </w:pPr>
          </w:p>
        </w:tc>
      </w:tr>
      <w:tr w:rsidR="00720F21" w:rsidRPr="001E7325" w14:paraId="0716E026" w14:textId="77777777" w:rsidTr="00C578D0">
        <w:trPr>
          <w:trHeight w:val="304"/>
        </w:trPr>
        <w:tc>
          <w:tcPr>
            <w:tcW w:w="1445" w:type="pct"/>
            <w:gridSpan w:val="4"/>
            <w:tcBorders>
              <w:top w:val="double" w:sz="4" w:space="0" w:color="auto"/>
            </w:tcBorders>
            <w:shd w:val="clear" w:color="auto" w:fill="FFFFFF" w:themeFill="background1"/>
          </w:tcPr>
          <w:p w14:paraId="6D1882CC" w14:textId="090E74D0" w:rsidR="00D45365" w:rsidRPr="001E7325" w:rsidRDefault="00D45365" w:rsidP="00D45365">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4.1.</w:t>
            </w:r>
            <w:r w:rsidR="00972C8D" w:rsidRPr="001E7325">
              <w:rPr>
                <w:rFonts w:ascii="Arial" w:hAnsi="Arial" w:cs="Arial"/>
                <w:b/>
                <w:color w:val="000000" w:themeColor="text1"/>
                <w:szCs w:val="20"/>
                <w:lang w:val="hr-HR"/>
              </w:rPr>
              <w:t>5</w:t>
            </w:r>
            <w:r w:rsidRPr="001E7325">
              <w:rPr>
                <w:rFonts w:ascii="Arial" w:hAnsi="Arial" w:cs="Arial"/>
                <w:b/>
                <w:color w:val="000000" w:themeColor="text1"/>
                <w:szCs w:val="20"/>
                <w:lang w:val="hr-HR"/>
              </w:rPr>
              <w:t>.</w:t>
            </w:r>
            <w:r w:rsidR="00387AAB"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Sprovođenje preventivne kampanje u školama u c</w:t>
            </w:r>
            <w:r w:rsidR="00F15EF7" w:rsidRPr="001E7325">
              <w:rPr>
                <w:rFonts w:ascii="Arial" w:hAnsi="Arial" w:cs="Arial"/>
                <w:color w:val="000000" w:themeColor="text1"/>
                <w:sz w:val="20"/>
                <w:szCs w:val="20"/>
                <w:lang w:val="hr-HR"/>
              </w:rPr>
              <w:t>i</w:t>
            </w:r>
            <w:r w:rsidRPr="001E7325">
              <w:rPr>
                <w:rFonts w:ascii="Arial" w:hAnsi="Arial" w:cs="Arial"/>
                <w:color w:val="000000" w:themeColor="text1"/>
                <w:sz w:val="20"/>
                <w:szCs w:val="20"/>
                <w:lang w:val="hr-HR"/>
              </w:rPr>
              <w:t>lju podizanja svijesti mladih o rizicima upotrebe oružja i pirotehničkih sredstava</w:t>
            </w:r>
            <w:r w:rsidR="00F8590A">
              <w:rPr>
                <w:rFonts w:ascii="Arial" w:hAnsi="Arial" w:cs="Arial"/>
                <w:color w:val="000000" w:themeColor="text1"/>
                <w:sz w:val="20"/>
                <w:szCs w:val="20"/>
                <w:lang w:val="hr-HR"/>
              </w:rPr>
              <w:t>, naročito mladih muškaraca</w:t>
            </w:r>
          </w:p>
          <w:p w14:paraId="7F506CE8" w14:textId="5BC0D3E5" w:rsidR="00D45365" w:rsidRPr="001E7325" w:rsidRDefault="00D45365" w:rsidP="00D45365">
            <w:pPr>
              <w:shd w:val="clear" w:color="auto" w:fill="FFFFFF" w:themeFill="background1"/>
              <w:spacing w:after="120"/>
              <w:jc w:val="both"/>
              <w:rPr>
                <w:rFonts w:ascii="Arial" w:hAnsi="Arial" w:cs="Arial"/>
                <w:color w:val="000000" w:themeColor="text1"/>
                <w:sz w:val="20"/>
                <w:szCs w:val="20"/>
                <w:lang w:val="hr-HR"/>
              </w:rPr>
            </w:pPr>
          </w:p>
        </w:tc>
        <w:tc>
          <w:tcPr>
            <w:tcW w:w="544" w:type="pct"/>
            <w:gridSpan w:val="9"/>
            <w:tcBorders>
              <w:top w:val="double" w:sz="4" w:space="0" w:color="auto"/>
            </w:tcBorders>
            <w:shd w:val="clear" w:color="auto" w:fill="FFFFFF" w:themeFill="background1"/>
            <w:vAlign w:val="center"/>
          </w:tcPr>
          <w:p w14:paraId="58AFB669" w14:textId="77777777" w:rsidR="00D45365" w:rsidRPr="001E7325" w:rsidRDefault="00D45365"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Uprava policije</w:t>
            </w:r>
          </w:p>
          <w:p w14:paraId="7BE25947" w14:textId="77777777" w:rsidR="00D45365" w:rsidRPr="001E7325" w:rsidRDefault="00D45365"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Ministarstvo prosvjete, nauke i inovacija</w:t>
            </w:r>
          </w:p>
          <w:p w14:paraId="4B6F0E1F" w14:textId="0754811C" w:rsidR="00972C8D" w:rsidRPr="001E7325" w:rsidRDefault="00972C8D"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Policijska akademija</w:t>
            </w:r>
          </w:p>
        </w:tc>
        <w:tc>
          <w:tcPr>
            <w:tcW w:w="539" w:type="pct"/>
            <w:gridSpan w:val="3"/>
            <w:tcBorders>
              <w:top w:val="double" w:sz="4" w:space="0" w:color="auto"/>
            </w:tcBorders>
            <w:shd w:val="clear" w:color="auto" w:fill="FFFFFF" w:themeFill="background1"/>
            <w:vAlign w:val="center"/>
          </w:tcPr>
          <w:p w14:paraId="7E7D8F41" w14:textId="22F2F062" w:rsidR="00D45365" w:rsidRPr="001E7325" w:rsidRDefault="00D45365"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III Q 2026- IV Q 202</w:t>
            </w:r>
            <w:r w:rsidR="00972C8D" w:rsidRPr="001E7325">
              <w:rPr>
                <w:rFonts w:ascii="Arial" w:hAnsi="Arial" w:cs="Arial"/>
                <w:color w:val="000000" w:themeColor="text1"/>
                <w:sz w:val="20"/>
                <w:szCs w:val="20"/>
                <w:lang w:val="hr-HR"/>
              </w:rPr>
              <w:t>8</w:t>
            </w:r>
          </w:p>
        </w:tc>
        <w:tc>
          <w:tcPr>
            <w:tcW w:w="982" w:type="pct"/>
            <w:gridSpan w:val="6"/>
            <w:tcBorders>
              <w:top w:val="double" w:sz="4" w:space="0" w:color="auto"/>
            </w:tcBorders>
            <w:shd w:val="clear" w:color="auto" w:fill="FFFFFF" w:themeFill="background1"/>
            <w:vAlign w:val="center"/>
          </w:tcPr>
          <w:p w14:paraId="31EDA235" w14:textId="59520920" w:rsidR="00D45365" w:rsidRPr="001E7325" w:rsidRDefault="00D45365"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Sprovedeno najmanje 5 predavanja</w:t>
            </w:r>
          </w:p>
        </w:tc>
        <w:tc>
          <w:tcPr>
            <w:tcW w:w="904" w:type="pct"/>
            <w:gridSpan w:val="5"/>
            <w:tcBorders>
              <w:top w:val="double" w:sz="4" w:space="0" w:color="auto"/>
              <w:right w:val="double" w:sz="4" w:space="0" w:color="auto"/>
            </w:tcBorders>
            <w:shd w:val="clear" w:color="auto" w:fill="FFFFFF" w:themeFill="background1"/>
            <w:vAlign w:val="center"/>
          </w:tcPr>
          <w:p w14:paraId="04748CD2" w14:textId="7367C840" w:rsidR="00D45365" w:rsidRPr="001E7325" w:rsidRDefault="00972C8D"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2000</w:t>
            </w:r>
          </w:p>
        </w:tc>
        <w:tc>
          <w:tcPr>
            <w:tcW w:w="586" w:type="pct"/>
            <w:tcBorders>
              <w:top w:val="double" w:sz="4" w:space="0" w:color="auto"/>
              <w:right w:val="double" w:sz="4" w:space="0" w:color="auto"/>
            </w:tcBorders>
            <w:shd w:val="clear" w:color="auto" w:fill="FFFFFF" w:themeFill="background1"/>
            <w:vAlign w:val="center"/>
          </w:tcPr>
          <w:p w14:paraId="25CEF085" w14:textId="77777777" w:rsidR="00387AAB" w:rsidRPr="001E7325" w:rsidRDefault="00387AAB"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 xml:space="preserve">Budžet </w:t>
            </w:r>
          </w:p>
          <w:p w14:paraId="632E56DB" w14:textId="77777777" w:rsidR="00387AAB" w:rsidRPr="001E7325" w:rsidRDefault="00387AAB" w:rsidP="00387AAB">
            <w:pPr>
              <w:shd w:val="clear" w:color="auto" w:fill="FFFFFF" w:themeFill="background1"/>
              <w:jc w:val="center"/>
              <w:rPr>
                <w:rFonts w:ascii="Arial" w:hAnsi="Arial" w:cs="Arial"/>
                <w:color w:val="000000" w:themeColor="text1"/>
                <w:sz w:val="20"/>
                <w:szCs w:val="20"/>
                <w:lang w:val="hr-HR"/>
              </w:rPr>
            </w:pPr>
          </w:p>
          <w:p w14:paraId="21213E21" w14:textId="22E91744" w:rsidR="00972C8D" w:rsidRPr="001E7325" w:rsidRDefault="00972C8D"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p w14:paraId="064B054C" w14:textId="5DA14A71" w:rsidR="00D45365" w:rsidRPr="001E7325" w:rsidRDefault="00D45365" w:rsidP="00387AAB">
            <w:pPr>
              <w:shd w:val="clear" w:color="auto" w:fill="FFFFFF" w:themeFill="background1"/>
              <w:jc w:val="center"/>
              <w:rPr>
                <w:rFonts w:ascii="Arial" w:hAnsi="Arial" w:cs="Arial"/>
                <w:color w:val="000000" w:themeColor="text1"/>
                <w:sz w:val="20"/>
                <w:szCs w:val="20"/>
                <w:lang w:val="hr-HR"/>
              </w:rPr>
            </w:pPr>
          </w:p>
        </w:tc>
      </w:tr>
      <w:tr w:rsidR="00720F21" w:rsidRPr="001E7325" w14:paraId="63C63C72" w14:textId="77777777" w:rsidTr="00C578D0">
        <w:trPr>
          <w:trHeight w:val="304"/>
        </w:trPr>
        <w:tc>
          <w:tcPr>
            <w:tcW w:w="1445" w:type="pct"/>
            <w:gridSpan w:val="4"/>
            <w:tcBorders>
              <w:top w:val="double" w:sz="4" w:space="0" w:color="auto"/>
            </w:tcBorders>
            <w:shd w:val="clear" w:color="auto" w:fill="FFFFFF" w:themeFill="background1"/>
          </w:tcPr>
          <w:p w14:paraId="5D6FB4D6" w14:textId="4A6BA6F7" w:rsidR="00D45365" w:rsidRPr="001E7325" w:rsidRDefault="00D45365" w:rsidP="00D45365">
            <w:pPr>
              <w:shd w:val="clear" w:color="auto" w:fill="FFFFFF" w:themeFill="background1"/>
              <w:spacing w:after="120"/>
              <w:jc w:val="both"/>
              <w:rPr>
                <w:rFonts w:ascii="Arial" w:hAnsi="Arial" w:cs="Arial"/>
                <w:sz w:val="20"/>
                <w:szCs w:val="20"/>
                <w:lang w:val="hr-HR"/>
              </w:rPr>
            </w:pPr>
            <w:r w:rsidRPr="001E7325">
              <w:rPr>
                <w:rFonts w:ascii="Arial" w:hAnsi="Arial" w:cs="Arial"/>
                <w:b/>
                <w:szCs w:val="20"/>
                <w:lang w:val="hr-HR"/>
              </w:rPr>
              <w:t>4.1.</w:t>
            </w:r>
            <w:r w:rsidR="00972C8D" w:rsidRPr="001E7325">
              <w:rPr>
                <w:rFonts w:ascii="Arial" w:hAnsi="Arial" w:cs="Arial"/>
                <w:b/>
                <w:szCs w:val="20"/>
                <w:lang w:val="hr-HR"/>
              </w:rPr>
              <w:t>6</w:t>
            </w:r>
            <w:r w:rsidRPr="001E7325">
              <w:rPr>
                <w:rFonts w:ascii="Arial" w:hAnsi="Arial" w:cs="Arial"/>
                <w:b/>
                <w:szCs w:val="20"/>
                <w:lang w:val="hr-HR"/>
              </w:rPr>
              <w:t>.</w:t>
            </w:r>
            <w:r w:rsidR="00972C8D" w:rsidRPr="001E7325">
              <w:rPr>
                <w:rFonts w:ascii="Arial" w:hAnsi="Arial" w:cs="Arial"/>
                <w:sz w:val="20"/>
                <w:szCs w:val="20"/>
                <w:lang w:val="hr-HR"/>
              </w:rPr>
              <w:t xml:space="preserve"> </w:t>
            </w:r>
            <w:r w:rsidRPr="001E7325">
              <w:rPr>
                <w:rFonts w:ascii="Arial" w:hAnsi="Arial" w:cs="Arial"/>
                <w:sz w:val="20"/>
                <w:szCs w:val="20"/>
                <w:lang w:val="hr-HR"/>
              </w:rPr>
              <w:t xml:space="preserve">Sprovođenje preventivne kampanje u cilju podizanja svijesti </w:t>
            </w:r>
            <w:r w:rsidRPr="001E7325">
              <w:rPr>
                <w:rFonts w:ascii="Arial" w:hAnsi="Arial" w:cs="Arial"/>
                <w:sz w:val="20"/>
                <w:szCs w:val="20"/>
                <w:lang w:val="hr-HR"/>
              </w:rPr>
              <w:lastRenderedPageBreak/>
              <w:t>građana o rizicima upotrebe pirotehničkih sredstava</w:t>
            </w:r>
          </w:p>
        </w:tc>
        <w:tc>
          <w:tcPr>
            <w:tcW w:w="544" w:type="pct"/>
            <w:gridSpan w:val="9"/>
            <w:tcBorders>
              <w:top w:val="double" w:sz="4" w:space="0" w:color="auto"/>
            </w:tcBorders>
            <w:shd w:val="clear" w:color="auto" w:fill="FFFFFF" w:themeFill="background1"/>
          </w:tcPr>
          <w:p w14:paraId="1F25D8E5" w14:textId="68A229E7" w:rsidR="00D45365" w:rsidRPr="001E7325" w:rsidRDefault="00D45365"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lastRenderedPageBreak/>
              <w:t>MUP</w:t>
            </w:r>
          </w:p>
          <w:p w14:paraId="217950C8" w14:textId="3DF7D99C" w:rsidR="00D45365" w:rsidRPr="001E7325" w:rsidRDefault="00D45365"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Kabinet ministra</w:t>
            </w:r>
            <w:r w:rsidR="00387AAB" w:rsidRPr="001E7325">
              <w:rPr>
                <w:rFonts w:ascii="Arial" w:hAnsi="Arial" w:cs="Arial"/>
                <w:sz w:val="20"/>
                <w:szCs w:val="20"/>
                <w:lang w:val="hr-HR"/>
              </w:rPr>
              <w:t xml:space="preserve"> </w:t>
            </w:r>
            <w:r w:rsidR="00387AAB" w:rsidRPr="001E7325">
              <w:rPr>
                <w:rFonts w:ascii="Arial" w:hAnsi="Arial" w:cs="Arial"/>
                <w:sz w:val="20"/>
                <w:szCs w:val="20"/>
                <w:lang w:val="hr-HR"/>
              </w:rPr>
              <w:lastRenderedPageBreak/>
              <w:t>Uprava policije</w:t>
            </w:r>
          </w:p>
        </w:tc>
        <w:tc>
          <w:tcPr>
            <w:tcW w:w="539" w:type="pct"/>
            <w:gridSpan w:val="3"/>
            <w:tcBorders>
              <w:top w:val="double" w:sz="4" w:space="0" w:color="auto"/>
            </w:tcBorders>
            <w:shd w:val="clear" w:color="auto" w:fill="FFFFFF" w:themeFill="background1"/>
          </w:tcPr>
          <w:p w14:paraId="3822EE26" w14:textId="576E09A0" w:rsidR="00D45365" w:rsidRPr="001E7325" w:rsidRDefault="00D45365" w:rsidP="00D45365">
            <w:pPr>
              <w:shd w:val="clear" w:color="auto" w:fill="FFFFFF" w:themeFill="background1"/>
              <w:jc w:val="both"/>
              <w:rPr>
                <w:rFonts w:ascii="Arial" w:hAnsi="Arial" w:cs="Arial"/>
                <w:sz w:val="20"/>
                <w:szCs w:val="20"/>
                <w:lang w:val="hr-HR"/>
              </w:rPr>
            </w:pPr>
            <w:r w:rsidRPr="001E7325">
              <w:rPr>
                <w:rFonts w:ascii="Arial" w:hAnsi="Arial" w:cs="Arial"/>
                <w:sz w:val="20"/>
                <w:szCs w:val="20"/>
                <w:lang w:val="hr-HR"/>
              </w:rPr>
              <w:lastRenderedPageBreak/>
              <w:t>III Q 202</w:t>
            </w:r>
            <w:r w:rsidR="009804D0">
              <w:rPr>
                <w:rFonts w:ascii="Arial" w:hAnsi="Arial" w:cs="Arial"/>
                <w:sz w:val="20"/>
                <w:szCs w:val="20"/>
                <w:lang w:val="hr-HR"/>
              </w:rPr>
              <w:t>6</w:t>
            </w:r>
            <w:r w:rsidRPr="001E7325">
              <w:rPr>
                <w:rFonts w:ascii="Arial" w:hAnsi="Arial" w:cs="Arial"/>
                <w:sz w:val="20"/>
                <w:szCs w:val="20"/>
                <w:lang w:val="hr-HR"/>
              </w:rPr>
              <w:t>- IV Q 202</w:t>
            </w:r>
            <w:r w:rsidR="008961FA" w:rsidRPr="001E7325">
              <w:rPr>
                <w:rFonts w:ascii="Arial" w:hAnsi="Arial" w:cs="Arial"/>
                <w:sz w:val="20"/>
                <w:szCs w:val="20"/>
                <w:lang w:val="hr-HR"/>
              </w:rPr>
              <w:t>6</w:t>
            </w:r>
            <w:r w:rsidRPr="001E7325">
              <w:rPr>
                <w:rFonts w:ascii="Arial" w:hAnsi="Arial" w:cs="Arial"/>
                <w:sz w:val="20"/>
                <w:szCs w:val="20"/>
                <w:lang w:val="hr-HR"/>
              </w:rPr>
              <w:t>.</w:t>
            </w:r>
          </w:p>
          <w:p w14:paraId="3A2AA615" w14:textId="1162687C" w:rsidR="008961FA" w:rsidRPr="001E7325" w:rsidRDefault="008961FA" w:rsidP="00D45365">
            <w:pPr>
              <w:shd w:val="clear" w:color="auto" w:fill="FFFFFF" w:themeFill="background1"/>
              <w:jc w:val="both"/>
              <w:rPr>
                <w:rFonts w:ascii="Arial" w:hAnsi="Arial" w:cs="Arial"/>
                <w:sz w:val="20"/>
                <w:szCs w:val="20"/>
                <w:lang w:val="hr-HR"/>
              </w:rPr>
            </w:pPr>
            <w:r w:rsidRPr="001E7325">
              <w:rPr>
                <w:rFonts w:ascii="Arial" w:hAnsi="Arial" w:cs="Arial"/>
                <w:sz w:val="20"/>
                <w:szCs w:val="20"/>
                <w:lang w:val="hr-HR"/>
              </w:rPr>
              <w:t>III Q 2027- IV Q 2027.</w:t>
            </w:r>
          </w:p>
          <w:p w14:paraId="461CD6BB" w14:textId="7FBFEBAC" w:rsidR="008961FA" w:rsidRPr="001E7325" w:rsidRDefault="008961FA" w:rsidP="00D45365">
            <w:pPr>
              <w:shd w:val="clear" w:color="auto" w:fill="FFFFFF" w:themeFill="background1"/>
              <w:jc w:val="both"/>
              <w:rPr>
                <w:rFonts w:ascii="Arial" w:hAnsi="Arial" w:cs="Arial"/>
                <w:sz w:val="20"/>
                <w:szCs w:val="20"/>
                <w:lang w:val="hr-HR"/>
              </w:rPr>
            </w:pPr>
            <w:r w:rsidRPr="001E7325">
              <w:rPr>
                <w:rFonts w:ascii="Arial" w:hAnsi="Arial" w:cs="Arial"/>
                <w:sz w:val="20"/>
                <w:szCs w:val="20"/>
                <w:lang w:val="hr-HR"/>
              </w:rPr>
              <w:lastRenderedPageBreak/>
              <w:t>III Q 2028- IV Q 2028.</w:t>
            </w:r>
          </w:p>
        </w:tc>
        <w:tc>
          <w:tcPr>
            <w:tcW w:w="982" w:type="pct"/>
            <w:gridSpan w:val="6"/>
            <w:tcBorders>
              <w:top w:val="double" w:sz="4" w:space="0" w:color="auto"/>
            </w:tcBorders>
            <w:shd w:val="clear" w:color="auto" w:fill="FFFFFF" w:themeFill="background1"/>
            <w:vAlign w:val="center"/>
          </w:tcPr>
          <w:p w14:paraId="5B66A81D" w14:textId="4FBE2DF9" w:rsidR="00D45365" w:rsidRPr="001E7325" w:rsidRDefault="00D45365" w:rsidP="00387AAB">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lastRenderedPageBreak/>
              <w:t>Sproveden</w:t>
            </w:r>
            <w:r w:rsidR="008961FA" w:rsidRPr="001E7325">
              <w:rPr>
                <w:rFonts w:ascii="Arial" w:hAnsi="Arial" w:cs="Arial"/>
                <w:color w:val="000000" w:themeColor="text1"/>
                <w:sz w:val="20"/>
                <w:szCs w:val="20"/>
                <w:lang w:val="hr-HR"/>
              </w:rPr>
              <w:t>e</w:t>
            </w:r>
            <w:r w:rsidRPr="001E7325">
              <w:rPr>
                <w:rFonts w:ascii="Arial" w:hAnsi="Arial" w:cs="Arial"/>
                <w:color w:val="000000" w:themeColor="text1"/>
                <w:sz w:val="20"/>
                <w:szCs w:val="20"/>
                <w:lang w:val="hr-HR"/>
              </w:rPr>
              <w:t xml:space="preserve"> kampanj</w:t>
            </w:r>
            <w:r w:rsidR="008961FA" w:rsidRPr="001E7325">
              <w:rPr>
                <w:rFonts w:ascii="Arial" w:hAnsi="Arial" w:cs="Arial"/>
                <w:color w:val="000000" w:themeColor="text1"/>
                <w:sz w:val="20"/>
                <w:szCs w:val="20"/>
                <w:lang w:val="hr-HR"/>
              </w:rPr>
              <w:t>e</w:t>
            </w:r>
          </w:p>
        </w:tc>
        <w:tc>
          <w:tcPr>
            <w:tcW w:w="904" w:type="pct"/>
            <w:gridSpan w:val="5"/>
            <w:tcBorders>
              <w:top w:val="double" w:sz="4" w:space="0" w:color="auto"/>
              <w:right w:val="double" w:sz="4" w:space="0" w:color="auto"/>
            </w:tcBorders>
            <w:shd w:val="clear" w:color="auto" w:fill="FFFFFF" w:themeFill="background1"/>
            <w:vAlign w:val="center"/>
          </w:tcPr>
          <w:p w14:paraId="0C4C34C2" w14:textId="5B4B781C" w:rsidR="00D45365" w:rsidRPr="001E7325" w:rsidRDefault="00387AAB" w:rsidP="00387AAB">
            <w:pPr>
              <w:shd w:val="clear" w:color="auto" w:fill="FFFFFF" w:themeFill="background1"/>
              <w:jc w:val="center"/>
              <w:rPr>
                <w:rFonts w:ascii="Arial" w:hAnsi="Arial" w:cs="Arial"/>
                <w:sz w:val="20"/>
                <w:szCs w:val="20"/>
                <w:lang w:val="hr-HR"/>
              </w:rPr>
            </w:pPr>
            <w:r w:rsidRPr="001E7325">
              <w:rPr>
                <w:rFonts w:ascii="Arial" w:hAnsi="Arial" w:cs="Arial"/>
                <w:color w:val="000000" w:themeColor="text1"/>
                <w:sz w:val="20"/>
                <w:szCs w:val="20"/>
                <w:lang w:val="hr-HR"/>
              </w:rPr>
              <w:t>Nijesu potrebna dodatna sredstva</w:t>
            </w:r>
          </w:p>
        </w:tc>
        <w:tc>
          <w:tcPr>
            <w:tcW w:w="586" w:type="pct"/>
            <w:tcBorders>
              <w:top w:val="double" w:sz="4" w:space="0" w:color="auto"/>
              <w:right w:val="double" w:sz="4" w:space="0" w:color="auto"/>
            </w:tcBorders>
            <w:shd w:val="clear" w:color="auto" w:fill="FFFFFF" w:themeFill="background1"/>
            <w:vAlign w:val="center"/>
          </w:tcPr>
          <w:p w14:paraId="6290B03F" w14:textId="465AD16C" w:rsidR="00D45365" w:rsidRPr="001E7325" w:rsidRDefault="00387AAB" w:rsidP="00387AAB">
            <w:pPr>
              <w:shd w:val="clear" w:color="auto" w:fill="FFFFFF" w:themeFill="background1"/>
              <w:jc w:val="center"/>
              <w:rPr>
                <w:rFonts w:ascii="Arial" w:hAnsi="Arial" w:cs="Arial"/>
                <w:sz w:val="20"/>
                <w:szCs w:val="20"/>
                <w:lang w:val="hr-HR"/>
              </w:rPr>
            </w:pPr>
            <w:r w:rsidRPr="001E7325">
              <w:rPr>
                <w:rFonts w:ascii="Arial" w:hAnsi="Arial" w:cs="Arial"/>
                <w:color w:val="000000" w:themeColor="text1"/>
                <w:sz w:val="20"/>
                <w:szCs w:val="20"/>
                <w:lang w:val="hr-HR"/>
              </w:rPr>
              <w:t>Budžet</w:t>
            </w:r>
          </w:p>
        </w:tc>
      </w:tr>
      <w:tr w:rsidR="00D45365" w:rsidRPr="00090858" w14:paraId="31C3F9EF" w14:textId="77777777" w:rsidTr="00B21FD1">
        <w:trPr>
          <w:trHeight w:val="582"/>
        </w:trPr>
        <w:tc>
          <w:tcPr>
            <w:tcW w:w="5000" w:type="pct"/>
            <w:gridSpan w:val="28"/>
            <w:tcBorders>
              <w:top w:val="double" w:sz="4" w:space="0" w:color="auto"/>
              <w:right w:val="double" w:sz="4" w:space="0" w:color="auto"/>
            </w:tcBorders>
            <w:shd w:val="clear" w:color="auto" w:fill="E2EFD9" w:themeFill="accent6" w:themeFillTint="33"/>
            <w:vAlign w:val="center"/>
          </w:tcPr>
          <w:p w14:paraId="103DE697" w14:textId="5F372B5A" w:rsidR="00D45365" w:rsidRPr="001E7325" w:rsidRDefault="00D45365" w:rsidP="00CB3B23">
            <w:pPr>
              <w:pStyle w:val="NoSpacing"/>
              <w:rPr>
                <w:rFonts w:ascii="Arial" w:hAnsi="Arial" w:cs="Arial"/>
                <w:b/>
                <w:bCs/>
                <w:lang w:val="hr-HR"/>
              </w:rPr>
            </w:pPr>
            <w:r w:rsidRPr="001E7325">
              <w:rPr>
                <w:rFonts w:ascii="Arial" w:hAnsi="Arial" w:cs="Arial"/>
                <w:b/>
                <w:bCs/>
                <w:lang w:val="hr-HR"/>
              </w:rPr>
              <w:t xml:space="preserve">Operativni cilj 4.2: </w:t>
            </w:r>
            <w:r w:rsidRPr="001E7325">
              <w:rPr>
                <w:rFonts w:ascii="Arial" w:hAnsi="Arial" w:cs="Arial"/>
                <w:lang w:val="hr-HR"/>
              </w:rPr>
              <w:t xml:space="preserve">Sprovoditi ciljane kampanje informisanja javnosti o izmjenama </w:t>
            </w:r>
            <w:r w:rsidR="008961FA" w:rsidRPr="001E7325">
              <w:rPr>
                <w:rFonts w:ascii="Arial" w:hAnsi="Arial" w:cs="Arial"/>
                <w:lang w:val="hr-HR"/>
              </w:rPr>
              <w:t>normativnog</w:t>
            </w:r>
            <w:r w:rsidRPr="001E7325">
              <w:rPr>
                <w:rFonts w:ascii="Arial" w:hAnsi="Arial" w:cs="Arial"/>
                <w:lang w:val="hr-HR"/>
              </w:rPr>
              <w:t xml:space="preserve"> okvira</w:t>
            </w:r>
          </w:p>
        </w:tc>
      </w:tr>
      <w:tr w:rsidR="00D45365" w:rsidRPr="001E7325" w14:paraId="749062F0" w14:textId="77777777" w:rsidTr="00C578D0">
        <w:trPr>
          <w:trHeight w:val="582"/>
        </w:trPr>
        <w:tc>
          <w:tcPr>
            <w:tcW w:w="1588" w:type="pct"/>
            <w:gridSpan w:val="7"/>
            <w:tcBorders>
              <w:top w:val="double" w:sz="4" w:space="0" w:color="auto"/>
              <w:right w:val="double" w:sz="4" w:space="0" w:color="auto"/>
            </w:tcBorders>
            <w:shd w:val="clear" w:color="auto" w:fill="FBE4D5" w:themeFill="accent2" w:themeFillTint="33"/>
            <w:vAlign w:val="center"/>
          </w:tcPr>
          <w:p w14:paraId="46581FD0" w14:textId="77777777" w:rsidR="00D45365" w:rsidRPr="001E7325" w:rsidRDefault="00D45365" w:rsidP="00387AAB">
            <w:pPr>
              <w:jc w:val="center"/>
              <w:rPr>
                <w:rFonts w:ascii="Arial" w:hAnsi="Arial" w:cs="Arial"/>
                <w:szCs w:val="20"/>
                <w:lang w:val="hr-HR"/>
              </w:rPr>
            </w:pPr>
            <w:r w:rsidRPr="001E7325">
              <w:rPr>
                <w:rFonts w:ascii="Arial" w:hAnsi="Arial" w:cs="Arial"/>
                <w:szCs w:val="20"/>
                <w:lang w:val="hr-HR"/>
              </w:rPr>
              <w:t>Indikatori učinka</w:t>
            </w:r>
          </w:p>
        </w:tc>
        <w:tc>
          <w:tcPr>
            <w:tcW w:w="1482" w:type="pct"/>
            <w:gridSpan w:val="13"/>
            <w:tcBorders>
              <w:top w:val="double" w:sz="4" w:space="0" w:color="auto"/>
              <w:right w:val="double" w:sz="4" w:space="0" w:color="auto"/>
            </w:tcBorders>
            <w:shd w:val="clear" w:color="auto" w:fill="FBE4D5" w:themeFill="accent2" w:themeFillTint="33"/>
            <w:vAlign w:val="center"/>
          </w:tcPr>
          <w:p w14:paraId="3DC94E2C" w14:textId="6BA9CD92" w:rsidR="00D45365" w:rsidRPr="001E7325" w:rsidRDefault="00D45365" w:rsidP="00387AAB">
            <w:pPr>
              <w:jc w:val="center"/>
              <w:rPr>
                <w:rFonts w:ascii="Arial" w:hAnsi="Arial" w:cs="Arial"/>
                <w:szCs w:val="20"/>
                <w:lang w:val="hr-HR"/>
              </w:rPr>
            </w:pPr>
            <w:r w:rsidRPr="001E7325">
              <w:rPr>
                <w:rFonts w:ascii="Arial" w:hAnsi="Arial" w:cs="Arial"/>
                <w:bCs/>
                <w:szCs w:val="20"/>
                <w:lang w:val="hr-HR"/>
              </w:rPr>
              <w:t>Izvor verifikacije</w:t>
            </w:r>
          </w:p>
        </w:tc>
        <w:tc>
          <w:tcPr>
            <w:tcW w:w="576" w:type="pct"/>
            <w:gridSpan w:val="4"/>
            <w:tcBorders>
              <w:top w:val="double" w:sz="4" w:space="0" w:color="auto"/>
              <w:right w:val="double" w:sz="4" w:space="0" w:color="auto"/>
            </w:tcBorders>
            <w:shd w:val="clear" w:color="auto" w:fill="FBE4D5" w:themeFill="accent2" w:themeFillTint="33"/>
            <w:vAlign w:val="center"/>
          </w:tcPr>
          <w:p w14:paraId="6EC8BF21" w14:textId="03479A95" w:rsidR="00D45365" w:rsidRPr="001E7325" w:rsidRDefault="00D45365" w:rsidP="00387AAB">
            <w:pPr>
              <w:jc w:val="center"/>
              <w:rPr>
                <w:rFonts w:ascii="Arial" w:hAnsi="Arial" w:cs="Arial"/>
                <w:szCs w:val="20"/>
                <w:lang w:val="hr-HR"/>
              </w:rPr>
            </w:pPr>
            <w:r w:rsidRPr="001E7325">
              <w:rPr>
                <w:rFonts w:ascii="Arial" w:hAnsi="Arial" w:cs="Arial"/>
                <w:szCs w:val="20"/>
                <w:lang w:val="hr-HR"/>
              </w:rPr>
              <w:t>Početna vrijednost u 202</w:t>
            </w:r>
            <w:r w:rsidR="008961FA" w:rsidRPr="001E7325">
              <w:rPr>
                <w:rFonts w:ascii="Arial" w:hAnsi="Arial" w:cs="Arial"/>
                <w:szCs w:val="20"/>
                <w:lang w:val="hr-HR"/>
              </w:rPr>
              <w:t>6</w:t>
            </w:r>
            <w:r w:rsidRPr="001E7325">
              <w:rPr>
                <w:rFonts w:ascii="Arial" w:hAnsi="Arial" w:cs="Arial"/>
                <w:szCs w:val="20"/>
                <w:lang w:val="hr-HR"/>
              </w:rPr>
              <w:t>.</w:t>
            </w:r>
          </w:p>
        </w:tc>
        <w:tc>
          <w:tcPr>
            <w:tcW w:w="767" w:type="pct"/>
            <w:gridSpan w:val="3"/>
            <w:tcBorders>
              <w:top w:val="double" w:sz="4" w:space="0" w:color="auto"/>
              <w:right w:val="double" w:sz="4" w:space="0" w:color="auto"/>
            </w:tcBorders>
            <w:shd w:val="clear" w:color="auto" w:fill="FBE4D5" w:themeFill="accent2" w:themeFillTint="33"/>
            <w:vAlign w:val="center"/>
          </w:tcPr>
          <w:p w14:paraId="26594A54" w14:textId="008F3874" w:rsidR="00D45365" w:rsidRPr="001E7325" w:rsidRDefault="00D45365" w:rsidP="00387AAB">
            <w:pPr>
              <w:jc w:val="center"/>
              <w:rPr>
                <w:rFonts w:ascii="Arial" w:hAnsi="Arial" w:cs="Arial"/>
                <w:szCs w:val="20"/>
                <w:lang w:val="hr-HR"/>
              </w:rPr>
            </w:pPr>
            <w:r w:rsidRPr="001E7325">
              <w:rPr>
                <w:rFonts w:ascii="Arial" w:hAnsi="Arial" w:cs="Arial"/>
                <w:bCs/>
                <w:szCs w:val="20"/>
                <w:lang w:val="hr-HR"/>
              </w:rPr>
              <w:t>Ciljana vrijednost u 202</w:t>
            </w:r>
            <w:r w:rsidR="008961FA" w:rsidRPr="001E7325">
              <w:rPr>
                <w:rFonts w:ascii="Arial" w:hAnsi="Arial" w:cs="Arial"/>
                <w:bCs/>
                <w:szCs w:val="20"/>
                <w:lang w:val="hr-HR"/>
              </w:rPr>
              <w:t>8</w:t>
            </w:r>
            <w:r w:rsidRPr="001E7325">
              <w:rPr>
                <w:rFonts w:ascii="Arial" w:hAnsi="Arial" w:cs="Arial"/>
                <w:bCs/>
                <w:szCs w:val="20"/>
                <w:lang w:val="hr-HR"/>
              </w:rPr>
              <w:t>.</w:t>
            </w:r>
          </w:p>
        </w:tc>
        <w:tc>
          <w:tcPr>
            <w:tcW w:w="586" w:type="pct"/>
            <w:tcBorders>
              <w:top w:val="double" w:sz="4" w:space="0" w:color="auto"/>
              <w:right w:val="double" w:sz="4" w:space="0" w:color="auto"/>
            </w:tcBorders>
            <w:shd w:val="clear" w:color="auto" w:fill="FBE4D5" w:themeFill="accent2" w:themeFillTint="33"/>
            <w:vAlign w:val="center"/>
          </w:tcPr>
          <w:p w14:paraId="4A853D60" w14:textId="6E18DC4C" w:rsidR="00D45365" w:rsidRPr="001E7325" w:rsidRDefault="00D45365" w:rsidP="00387AAB">
            <w:pPr>
              <w:jc w:val="center"/>
              <w:rPr>
                <w:rFonts w:ascii="Arial" w:hAnsi="Arial" w:cs="Arial"/>
                <w:szCs w:val="20"/>
                <w:lang w:val="hr-HR"/>
              </w:rPr>
            </w:pPr>
            <w:r w:rsidRPr="001E7325">
              <w:rPr>
                <w:rFonts w:ascii="Arial" w:hAnsi="Arial" w:cs="Arial"/>
                <w:bCs/>
                <w:szCs w:val="20"/>
                <w:lang w:val="hr-HR"/>
              </w:rPr>
              <w:t>Ciljana vrijednost u 20</w:t>
            </w:r>
            <w:r w:rsidR="008961FA" w:rsidRPr="001E7325">
              <w:rPr>
                <w:rFonts w:ascii="Arial" w:hAnsi="Arial" w:cs="Arial"/>
                <w:bCs/>
                <w:szCs w:val="20"/>
                <w:lang w:val="hr-HR"/>
              </w:rPr>
              <w:t>30</w:t>
            </w:r>
            <w:r w:rsidRPr="001E7325">
              <w:rPr>
                <w:rFonts w:ascii="Arial" w:hAnsi="Arial" w:cs="Arial"/>
                <w:bCs/>
                <w:szCs w:val="20"/>
                <w:lang w:val="hr-HR"/>
              </w:rPr>
              <w:t>.</w:t>
            </w:r>
          </w:p>
        </w:tc>
      </w:tr>
      <w:tr w:rsidR="00D45365" w:rsidRPr="001E7325" w14:paraId="4945B8C5" w14:textId="77777777" w:rsidTr="00C578D0">
        <w:trPr>
          <w:trHeight w:val="582"/>
        </w:trPr>
        <w:tc>
          <w:tcPr>
            <w:tcW w:w="1588" w:type="pct"/>
            <w:gridSpan w:val="7"/>
            <w:tcBorders>
              <w:top w:val="double" w:sz="4" w:space="0" w:color="auto"/>
              <w:right w:val="double" w:sz="4" w:space="0" w:color="auto"/>
            </w:tcBorders>
            <w:shd w:val="clear" w:color="auto" w:fill="FFFFFF" w:themeFill="background1"/>
          </w:tcPr>
          <w:p w14:paraId="623093F0" w14:textId="4EBD4C33" w:rsidR="00D45365" w:rsidRPr="001E7325" w:rsidRDefault="00D45365" w:rsidP="00235150">
            <w:pPr>
              <w:jc w:val="both"/>
              <w:rPr>
                <w:rFonts w:ascii="Arial" w:hAnsi="Arial" w:cs="Arial"/>
                <w:color w:val="000000" w:themeColor="text1"/>
                <w:lang w:val="hr-HR"/>
              </w:rPr>
            </w:pPr>
            <w:r w:rsidRPr="001E7325">
              <w:rPr>
                <w:rFonts w:ascii="Arial" w:hAnsi="Arial" w:cs="Arial"/>
                <w:color w:val="000000" w:themeColor="text1"/>
                <w:lang w:val="hr-HR"/>
              </w:rPr>
              <w:t xml:space="preserve">Broj </w:t>
            </w:r>
            <w:r w:rsidR="00235150">
              <w:rPr>
                <w:rFonts w:ascii="Arial" w:hAnsi="Arial" w:cs="Arial"/>
                <w:color w:val="000000" w:themeColor="text1"/>
                <w:lang w:val="hr-HR"/>
              </w:rPr>
              <w:t>pregleda na društvenim mrežama na objavama</w:t>
            </w:r>
            <w:r w:rsidR="00387AAB" w:rsidRPr="001E7325">
              <w:rPr>
                <w:rFonts w:ascii="Arial" w:hAnsi="Arial" w:cs="Arial"/>
                <w:color w:val="000000" w:themeColor="text1"/>
                <w:lang w:val="hr-HR"/>
              </w:rPr>
              <w:t xml:space="preserve"> o izmjenama </w:t>
            </w:r>
            <w:r w:rsidR="008961FA" w:rsidRPr="001E7325">
              <w:rPr>
                <w:rFonts w:ascii="Arial" w:hAnsi="Arial" w:cs="Arial"/>
                <w:color w:val="000000" w:themeColor="text1"/>
                <w:lang w:val="hr-HR"/>
              </w:rPr>
              <w:t>Normativnog okvira</w:t>
            </w:r>
            <w:r w:rsidR="00235150">
              <w:rPr>
                <w:rFonts w:ascii="Arial" w:hAnsi="Arial" w:cs="Arial"/>
                <w:color w:val="000000" w:themeColor="text1"/>
                <w:lang w:val="hr-HR"/>
              </w:rPr>
              <w:t>; Broj objavljenih novinskih članaka; Broj TV i radio gostovanja</w:t>
            </w:r>
            <w:r w:rsidRPr="001E7325">
              <w:rPr>
                <w:rFonts w:ascii="Arial" w:hAnsi="Arial" w:cs="Arial"/>
                <w:color w:val="000000" w:themeColor="text1"/>
                <w:lang w:val="hr-HR"/>
              </w:rPr>
              <w:t xml:space="preserve"> </w:t>
            </w:r>
          </w:p>
        </w:tc>
        <w:tc>
          <w:tcPr>
            <w:tcW w:w="1482" w:type="pct"/>
            <w:gridSpan w:val="13"/>
            <w:tcBorders>
              <w:top w:val="double" w:sz="4" w:space="0" w:color="auto"/>
              <w:right w:val="double" w:sz="4" w:space="0" w:color="auto"/>
            </w:tcBorders>
            <w:shd w:val="clear" w:color="auto" w:fill="FFFFFF" w:themeFill="background1"/>
          </w:tcPr>
          <w:p w14:paraId="4CEF0B31" w14:textId="77777777" w:rsidR="00D45365" w:rsidRPr="001E7325" w:rsidRDefault="00D45365" w:rsidP="00D45365">
            <w:pPr>
              <w:pStyle w:val="ListParagraph"/>
              <w:ind w:left="361"/>
              <w:rPr>
                <w:rFonts w:ascii="Arial" w:hAnsi="Arial" w:cs="Arial"/>
                <w:color w:val="000000" w:themeColor="text1"/>
                <w:lang w:val="hr-HR"/>
              </w:rPr>
            </w:pPr>
            <w:r w:rsidRPr="001E7325">
              <w:rPr>
                <w:rFonts w:ascii="Arial" w:hAnsi="Arial" w:cs="Arial"/>
                <w:color w:val="000000" w:themeColor="text1"/>
                <w:lang w:val="hr-HR"/>
              </w:rPr>
              <w:t>Izvještaji MUP-a</w:t>
            </w:r>
          </w:p>
          <w:p w14:paraId="7CA836AD" w14:textId="098D2C99" w:rsidR="00D45365" w:rsidRPr="001E7325" w:rsidRDefault="00D45365" w:rsidP="00D45365">
            <w:pPr>
              <w:pStyle w:val="ListParagraph"/>
              <w:ind w:left="361"/>
              <w:rPr>
                <w:rFonts w:ascii="Arial" w:hAnsi="Arial" w:cs="Arial"/>
                <w:b/>
                <w:color w:val="000000" w:themeColor="text1"/>
                <w:lang w:val="hr-HR"/>
              </w:rPr>
            </w:pPr>
            <w:r w:rsidRPr="001E7325">
              <w:rPr>
                <w:rFonts w:ascii="Arial" w:hAnsi="Arial" w:cs="Arial"/>
                <w:color w:val="000000" w:themeColor="text1"/>
                <w:lang w:val="hr-HR"/>
              </w:rPr>
              <w:t>Zvanična internet stranica, zvanični nalozi na društvenim mrežama, saopštenja Uprave policije i MUP-a</w:t>
            </w:r>
          </w:p>
        </w:tc>
        <w:tc>
          <w:tcPr>
            <w:tcW w:w="576" w:type="pct"/>
            <w:gridSpan w:val="4"/>
            <w:tcBorders>
              <w:top w:val="double" w:sz="4" w:space="0" w:color="auto"/>
              <w:right w:val="double" w:sz="4" w:space="0" w:color="auto"/>
            </w:tcBorders>
            <w:shd w:val="clear" w:color="auto" w:fill="FFFFFF" w:themeFill="background1"/>
            <w:vAlign w:val="center"/>
          </w:tcPr>
          <w:p w14:paraId="5A818A37" w14:textId="2CE193E2" w:rsidR="008961FA" w:rsidRPr="001E7325" w:rsidRDefault="008961FA" w:rsidP="00B21FD1">
            <w:pPr>
              <w:jc w:val="center"/>
              <w:rPr>
                <w:rFonts w:ascii="Arial" w:hAnsi="Arial" w:cs="Arial"/>
                <w:color w:val="000000" w:themeColor="text1"/>
                <w:lang w:val="hr-HR"/>
              </w:rPr>
            </w:pPr>
          </w:p>
          <w:p w14:paraId="5C46788B" w14:textId="3CD88C0C" w:rsidR="00D45365" w:rsidRPr="001E7325" w:rsidRDefault="00D45365" w:rsidP="00B21FD1">
            <w:pPr>
              <w:jc w:val="center"/>
              <w:rPr>
                <w:rFonts w:ascii="Arial" w:hAnsi="Arial" w:cs="Arial"/>
                <w:color w:val="000000" w:themeColor="text1"/>
                <w:lang w:val="hr-HR"/>
              </w:rPr>
            </w:pPr>
            <w:r w:rsidRPr="001E7325">
              <w:rPr>
                <w:rFonts w:ascii="Arial" w:hAnsi="Arial" w:cs="Arial"/>
                <w:color w:val="000000" w:themeColor="text1"/>
                <w:lang w:val="hr-HR"/>
              </w:rPr>
              <w:t>0%</w:t>
            </w:r>
          </w:p>
        </w:tc>
        <w:tc>
          <w:tcPr>
            <w:tcW w:w="767" w:type="pct"/>
            <w:gridSpan w:val="3"/>
            <w:tcBorders>
              <w:top w:val="double" w:sz="4" w:space="0" w:color="auto"/>
              <w:right w:val="double" w:sz="4" w:space="0" w:color="auto"/>
            </w:tcBorders>
            <w:shd w:val="clear" w:color="auto" w:fill="FFFFFF" w:themeFill="background1"/>
            <w:vAlign w:val="center"/>
          </w:tcPr>
          <w:p w14:paraId="3D1EB038" w14:textId="77777777" w:rsidR="008961FA" w:rsidRPr="001E7325" w:rsidRDefault="008961FA" w:rsidP="00B21FD1">
            <w:pPr>
              <w:jc w:val="center"/>
              <w:rPr>
                <w:rFonts w:ascii="Arial" w:hAnsi="Arial" w:cs="Arial"/>
                <w:color w:val="000000" w:themeColor="text1"/>
                <w:lang w:val="hr-HR"/>
              </w:rPr>
            </w:pPr>
          </w:p>
          <w:p w14:paraId="168B4357" w14:textId="36A0425D" w:rsidR="00D45365" w:rsidRPr="001E7325" w:rsidRDefault="008961FA" w:rsidP="00B21FD1">
            <w:pPr>
              <w:jc w:val="center"/>
              <w:rPr>
                <w:rFonts w:ascii="Arial" w:hAnsi="Arial" w:cs="Arial"/>
                <w:color w:val="000000" w:themeColor="text1"/>
                <w:lang w:val="hr-HR"/>
              </w:rPr>
            </w:pPr>
            <w:r w:rsidRPr="001E7325">
              <w:rPr>
                <w:rFonts w:ascii="Arial" w:hAnsi="Arial" w:cs="Arial"/>
                <w:color w:val="000000" w:themeColor="text1"/>
                <w:lang w:val="hr-HR"/>
              </w:rPr>
              <w:t>8</w:t>
            </w:r>
            <w:r w:rsidR="00D45365" w:rsidRPr="001E7325">
              <w:rPr>
                <w:rFonts w:ascii="Arial" w:hAnsi="Arial" w:cs="Arial"/>
                <w:color w:val="000000" w:themeColor="text1"/>
                <w:lang w:val="hr-HR"/>
              </w:rPr>
              <w:t>0%</w:t>
            </w:r>
          </w:p>
        </w:tc>
        <w:tc>
          <w:tcPr>
            <w:tcW w:w="586" w:type="pct"/>
            <w:tcBorders>
              <w:top w:val="double" w:sz="4" w:space="0" w:color="auto"/>
              <w:right w:val="double" w:sz="4" w:space="0" w:color="auto"/>
            </w:tcBorders>
            <w:shd w:val="clear" w:color="auto" w:fill="FFFFFF" w:themeFill="background1"/>
            <w:vAlign w:val="center"/>
          </w:tcPr>
          <w:p w14:paraId="75394D02" w14:textId="5E3BCFB9" w:rsidR="00D45365" w:rsidRPr="001E7325" w:rsidRDefault="00D45365" w:rsidP="00B21FD1">
            <w:pPr>
              <w:rPr>
                <w:rFonts w:ascii="Arial" w:hAnsi="Arial" w:cs="Arial"/>
                <w:color w:val="000000" w:themeColor="text1"/>
                <w:lang w:val="hr-HR"/>
              </w:rPr>
            </w:pPr>
          </w:p>
          <w:p w14:paraId="77A32816" w14:textId="324C427C" w:rsidR="00D45365" w:rsidRPr="001E7325" w:rsidRDefault="00D45365" w:rsidP="00B21FD1">
            <w:pPr>
              <w:jc w:val="center"/>
              <w:rPr>
                <w:rFonts w:ascii="Arial" w:hAnsi="Arial" w:cs="Arial"/>
                <w:bCs/>
                <w:color w:val="000000" w:themeColor="text1"/>
                <w:lang w:val="hr-HR"/>
              </w:rPr>
            </w:pPr>
            <w:r w:rsidRPr="001E7325">
              <w:rPr>
                <w:rFonts w:ascii="Arial" w:hAnsi="Arial" w:cs="Arial"/>
                <w:color w:val="000000" w:themeColor="text1"/>
                <w:lang w:val="hr-HR"/>
              </w:rPr>
              <w:t>100%</w:t>
            </w:r>
          </w:p>
        </w:tc>
      </w:tr>
      <w:tr w:rsidR="00B21FD1" w:rsidRPr="001E7325" w14:paraId="45C0F979" w14:textId="77777777" w:rsidTr="00C578D0">
        <w:trPr>
          <w:trHeight w:val="955"/>
        </w:trPr>
        <w:tc>
          <w:tcPr>
            <w:tcW w:w="1493" w:type="pct"/>
            <w:gridSpan w:val="5"/>
            <w:tcBorders>
              <w:top w:val="double" w:sz="4" w:space="0" w:color="auto"/>
            </w:tcBorders>
            <w:shd w:val="clear" w:color="auto" w:fill="D9D9D9" w:themeFill="background1" w:themeFillShade="D9"/>
            <w:vAlign w:val="center"/>
          </w:tcPr>
          <w:p w14:paraId="2ED189CF" w14:textId="77777777" w:rsidR="00D45365" w:rsidRPr="001E7325" w:rsidRDefault="00D45365" w:rsidP="00387AAB">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495" w:type="pct"/>
            <w:gridSpan w:val="8"/>
            <w:tcBorders>
              <w:top w:val="double" w:sz="4" w:space="0" w:color="auto"/>
            </w:tcBorders>
            <w:shd w:val="clear" w:color="auto" w:fill="D9D9D9" w:themeFill="background1" w:themeFillShade="D9"/>
            <w:vAlign w:val="center"/>
          </w:tcPr>
          <w:p w14:paraId="37A08ADD" w14:textId="77777777" w:rsidR="00D45365" w:rsidRPr="001E7325" w:rsidRDefault="00D45365" w:rsidP="00387AAB">
            <w:pPr>
              <w:jc w:val="center"/>
              <w:rPr>
                <w:rFonts w:ascii="Arial" w:hAnsi="Arial" w:cs="Arial"/>
                <w:b/>
                <w:sz w:val="20"/>
                <w:szCs w:val="20"/>
                <w:lang w:val="hr-HR"/>
              </w:rPr>
            </w:pPr>
            <w:r w:rsidRPr="001E7325">
              <w:rPr>
                <w:rFonts w:ascii="Arial" w:hAnsi="Arial" w:cs="Arial"/>
                <w:b/>
                <w:sz w:val="20"/>
                <w:szCs w:val="20"/>
                <w:lang w:val="hr-HR"/>
              </w:rPr>
              <w:t>Nosioci aktivnosti</w:t>
            </w:r>
          </w:p>
          <w:p w14:paraId="24FC10C3" w14:textId="77777777" w:rsidR="00D45365" w:rsidRPr="001E7325" w:rsidRDefault="00D45365" w:rsidP="00387AAB">
            <w:pPr>
              <w:jc w:val="center"/>
              <w:rPr>
                <w:rFonts w:ascii="Arial" w:hAnsi="Arial" w:cs="Arial"/>
                <w:b/>
                <w:sz w:val="20"/>
                <w:szCs w:val="20"/>
                <w:lang w:val="hr-HR"/>
              </w:rPr>
            </w:pPr>
          </w:p>
        </w:tc>
        <w:tc>
          <w:tcPr>
            <w:tcW w:w="626" w:type="pct"/>
            <w:gridSpan w:val="4"/>
            <w:tcBorders>
              <w:top w:val="double" w:sz="4" w:space="0" w:color="auto"/>
            </w:tcBorders>
            <w:shd w:val="clear" w:color="auto" w:fill="D9D9D9" w:themeFill="background1" w:themeFillShade="D9"/>
            <w:vAlign w:val="center"/>
          </w:tcPr>
          <w:p w14:paraId="751BBF76" w14:textId="77777777" w:rsidR="00D45365" w:rsidRPr="001E7325" w:rsidRDefault="00D45365" w:rsidP="00387AAB">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996" w:type="pct"/>
            <w:gridSpan w:val="6"/>
            <w:tcBorders>
              <w:top w:val="double" w:sz="4" w:space="0" w:color="auto"/>
            </w:tcBorders>
            <w:shd w:val="clear" w:color="auto" w:fill="D9D9D9" w:themeFill="background1" w:themeFillShade="D9"/>
            <w:vAlign w:val="center"/>
          </w:tcPr>
          <w:p w14:paraId="448CFBAA" w14:textId="77777777" w:rsidR="00D45365" w:rsidRPr="001E7325" w:rsidRDefault="00D45365" w:rsidP="00387AAB">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803" w:type="pct"/>
            <w:gridSpan w:val="4"/>
            <w:tcBorders>
              <w:top w:val="double" w:sz="4" w:space="0" w:color="auto"/>
              <w:right w:val="double" w:sz="4" w:space="0" w:color="auto"/>
            </w:tcBorders>
            <w:shd w:val="clear" w:color="auto" w:fill="D9D9D9" w:themeFill="background1" w:themeFillShade="D9"/>
            <w:vAlign w:val="center"/>
          </w:tcPr>
          <w:p w14:paraId="6F9F94E0" w14:textId="77777777" w:rsidR="00D45365" w:rsidRPr="001E7325" w:rsidRDefault="00D45365" w:rsidP="00387AAB">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586" w:type="pct"/>
            <w:tcBorders>
              <w:top w:val="double" w:sz="4" w:space="0" w:color="auto"/>
              <w:right w:val="double" w:sz="4" w:space="0" w:color="auto"/>
            </w:tcBorders>
            <w:shd w:val="clear" w:color="auto" w:fill="D9D9D9" w:themeFill="background1" w:themeFillShade="D9"/>
            <w:vAlign w:val="center"/>
          </w:tcPr>
          <w:p w14:paraId="581F59B2" w14:textId="77777777" w:rsidR="00D45365" w:rsidRPr="001E7325" w:rsidRDefault="00D45365" w:rsidP="00387AAB">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CB3B23" w:rsidRPr="001E7325" w14:paraId="36C3991F" w14:textId="77777777" w:rsidTr="00C578D0">
        <w:trPr>
          <w:trHeight w:val="304"/>
        </w:trPr>
        <w:tc>
          <w:tcPr>
            <w:tcW w:w="1493" w:type="pct"/>
            <w:gridSpan w:val="5"/>
            <w:tcBorders>
              <w:top w:val="double" w:sz="4" w:space="0" w:color="auto"/>
              <w:bottom w:val="double" w:sz="4" w:space="0" w:color="auto"/>
            </w:tcBorders>
            <w:shd w:val="clear" w:color="auto" w:fill="FFFFFF" w:themeFill="background1"/>
          </w:tcPr>
          <w:p w14:paraId="58AD7D32" w14:textId="77777777" w:rsidR="00CB3B23" w:rsidRPr="001E7325" w:rsidRDefault="00CB3B23" w:rsidP="00D45365">
            <w:pPr>
              <w:shd w:val="clear" w:color="auto" w:fill="FFFFFF" w:themeFill="background1"/>
              <w:jc w:val="both"/>
              <w:rPr>
                <w:rFonts w:ascii="Arial" w:hAnsi="Arial" w:cs="Arial"/>
                <w:b/>
                <w:szCs w:val="20"/>
                <w:lang w:val="hr-HR"/>
              </w:rPr>
            </w:pPr>
          </w:p>
          <w:p w14:paraId="172F81CF" w14:textId="6DE72CC5" w:rsidR="00D45365" w:rsidRPr="001E7325" w:rsidRDefault="00D45365" w:rsidP="00D45365">
            <w:pPr>
              <w:shd w:val="clear" w:color="auto" w:fill="FFFFFF" w:themeFill="background1"/>
              <w:jc w:val="both"/>
              <w:rPr>
                <w:rFonts w:ascii="Arial" w:hAnsi="Arial" w:cs="Arial"/>
                <w:sz w:val="20"/>
                <w:szCs w:val="20"/>
                <w:lang w:val="hr-HR"/>
              </w:rPr>
            </w:pPr>
            <w:r w:rsidRPr="001E7325">
              <w:rPr>
                <w:rFonts w:ascii="Arial" w:hAnsi="Arial" w:cs="Arial"/>
                <w:b/>
                <w:szCs w:val="20"/>
                <w:lang w:val="hr-HR"/>
              </w:rPr>
              <w:t>4.2.</w:t>
            </w:r>
            <w:r w:rsidR="008961FA" w:rsidRPr="001E7325">
              <w:rPr>
                <w:rFonts w:ascii="Arial" w:hAnsi="Arial" w:cs="Arial"/>
                <w:b/>
                <w:szCs w:val="20"/>
                <w:lang w:val="hr-HR"/>
              </w:rPr>
              <w:t>1</w:t>
            </w:r>
            <w:r w:rsidRPr="001E7325">
              <w:rPr>
                <w:rFonts w:ascii="Arial" w:hAnsi="Arial" w:cs="Arial"/>
                <w:sz w:val="20"/>
                <w:szCs w:val="20"/>
                <w:lang w:val="hr-HR"/>
              </w:rPr>
              <w:t>.Sprovođenje kampanje u cilju podizanja svijesti građana o mogućnosti</w:t>
            </w:r>
            <w:r w:rsidRPr="001E7325">
              <w:rPr>
                <w:rFonts w:ascii="Arial" w:hAnsi="Arial" w:cs="Arial"/>
                <w:lang w:val="hr-HR"/>
              </w:rPr>
              <w:t xml:space="preserve"> </w:t>
            </w:r>
            <w:r w:rsidRPr="001E7325">
              <w:rPr>
                <w:rFonts w:ascii="Arial" w:hAnsi="Arial" w:cs="Arial"/>
                <w:sz w:val="20"/>
                <w:szCs w:val="20"/>
                <w:lang w:val="hr-HR"/>
              </w:rPr>
              <w:t>legalizacije oružja</w:t>
            </w:r>
          </w:p>
        </w:tc>
        <w:tc>
          <w:tcPr>
            <w:tcW w:w="495" w:type="pct"/>
            <w:gridSpan w:val="8"/>
            <w:tcBorders>
              <w:top w:val="double" w:sz="4" w:space="0" w:color="auto"/>
              <w:bottom w:val="double" w:sz="4" w:space="0" w:color="auto"/>
            </w:tcBorders>
            <w:shd w:val="clear" w:color="auto" w:fill="FFFFFF" w:themeFill="background1"/>
            <w:vAlign w:val="center"/>
          </w:tcPr>
          <w:p w14:paraId="16535FAE" w14:textId="26B72B82" w:rsidR="00D45365" w:rsidRPr="001E7325" w:rsidRDefault="00D45365"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 xml:space="preserve">MUP – </w:t>
            </w:r>
            <w:r w:rsidR="00387AAB" w:rsidRPr="001E7325">
              <w:rPr>
                <w:rFonts w:ascii="Arial" w:hAnsi="Arial" w:cs="Arial"/>
                <w:sz w:val="20"/>
                <w:szCs w:val="20"/>
                <w:lang w:val="hr-HR"/>
              </w:rPr>
              <w:t>UP</w:t>
            </w:r>
          </w:p>
          <w:p w14:paraId="1493966D" w14:textId="178A5C59" w:rsidR="00D45365" w:rsidRPr="001E7325" w:rsidRDefault="00D45365"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Kabinet ministra</w:t>
            </w:r>
          </w:p>
        </w:tc>
        <w:tc>
          <w:tcPr>
            <w:tcW w:w="626" w:type="pct"/>
            <w:gridSpan w:val="4"/>
            <w:tcBorders>
              <w:top w:val="double" w:sz="4" w:space="0" w:color="auto"/>
              <w:bottom w:val="double" w:sz="4" w:space="0" w:color="auto"/>
            </w:tcBorders>
            <w:shd w:val="clear" w:color="auto" w:fill="FFFFFF" w:themeFill="background1"/>
            <w:vAlign w:val="center"/>
          </w:tcPr>
          <w:p w14:paraId="7CFE9E39" w14:textId="5AFB8651" w:rsidR="00D45365" w:rsidRPr="001E7325" w:rsidRDefault="00D45365"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IV Q 202</w:t>
            </w:r>
            <w:r w:rsidR="008961FA" w:rsidRPr="001E7325">
              <w:rPr>
                <w:rFonts w:ascii="Arial" w:hAnsi="Arial" w:cs="Arial"/>
                <w:sz w:val="20"/>
                <w:szCs w:val="20"/>
                <w:lang w:val="hr-HR"/>
              </w:rPr>
              <w:t>8</w:t>
            </w:r>
            <w:r w:rsidRPr="001E7325">
              <w:rPr>
                <w:rFonts w:ascii="Arial" w:hAnsi="Arial" w:cs="Arial"/>
                <w:sz w:val="20"/>
                <w:szCs w:val="20"/>
                <w:lang w:val="hr-HR"/>
              </w:rPr>
              <w:t>.</w:t>
            </w:r>
          </w:p>
        </w:tc>
        <w:tc>
          <w:tcPr>
            <w:tcW w:w="996" w:type="pct"/>
            <w:gridSpan w:val="6"/>
            <w:tcBorders>
              <w:top w:val="double" w:sz="4" w:space="0" w:color="auto"/>
              <w:bottom w:val="double" w:sz="4" w:space="0" w:color="auto"/>
            </w:tcBorders>
            <w:shd w:val="clear" w:color="auto" w:fill="FFFFFF" w:themeFill="background1"/>
            <w:vAlign w:val="center"/>
          </w:tcPr>
          <w:p w14:paraId="4F08ED9D" w14:textId="7F479A90" w:rsidR="00D45365" w:rsidRPr="001E7325" w:rsidRDefault="00D45365"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Sprovedena kampanja</w:t>
            </w:r>
          </w:p>
        </w:tc>
        <w:tc>
          <w:tcPr>
            <w:tcW w:w="803" w:type="pct"/>
            <w:gridSpan w:val="4"/>
            <w:tcBorders>
              <w:top w:val="double" w:sz="4" w:space="0" w:color="auto"/>
              <w:bottom w:val="double" w:sz="4" w:space="0" w:color="auto"/>
              <w:right w:val="double" w:sz="4" w:space="0" w:color="auto"/>
            </w:tcBorders>
            <w:shd w:val="clear" w:color="auto" w:fill="FFFFFF" w:themeFill="background1"/>
            <w:vAlign w:val="center"/>
          </w:tcPr>
          <w:p w14:paraId="24907215" w14:textId="0062DDDF" w:rsidR="00D45365" w:rsidRPr="001E7325" w:rsidRDefault="00D45365"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5.000e</w:t>
            </w:r>
          </w:p>
        </w:tc>
        <w:tc>
          <w:tcPr>
            <w:tcW w:w="586" w:type="pct"/>
            <w:tcBorders>
              <w:top w:val="double" w:sz="4" w:space="0" w:color="auto"/>
              <w:bottom w:val="double" w:sz="4" w:space="0" w:color="auto"/>
              <w:right w:val="double" w:sz="4" w:space="0" w:color="auto"/>
            </w:tcBorders>
            <w:shd w:val="clear" w:color="auto" w:fill="FFFFFF" w:themeFill="background1"/>
            <w:vAlign w:val="center"/>
          </w:tcPr>
          <w:p w14:paraId="7A1F6ECA" w14:textId="71DA1E50" w:rsidR="008961FA" w:rsidRPr="001E7325" w:rsidRDefault="008961FA"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56C0CD75" w14:textId="08387CFB" w:rsidR="00D45365" w:rsidRPr="001E7325" w:rsidRDefault="00D45365"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5475657F" w14:textId="506C1628" w:rsidR="00D45365" w:rsidRPr="001E7325" w:rsidRDefault="00D45365" w:rsidP="00387AAB">
            <w:pPr>
              <w:shd w:val="clear" w:color="auto" w:fill="FFFFFF" w:themeFill="background1"/>
              <w:jc w:val="center"/>
              <w:rPr>
                <w:rFonts w:ascii="Arial" w:hAnsi="Arial" w:cs="Arial"/>
                <w:sz w:val="20"/>
                <w:szCs w:val="20"/>
                <w:lang w:val="hr-HR"/>
              </w:rPr>
            </w:pPr>
          </w:p>
        </w:tc>
      </w:tr>
      <w:tr w:rsidR="00B21FD1" w:rsidRPr="001E7325" w14:paraId="445BC59C" w14:textId="77777777" w:rsidTr="00C578D0">
        <w:trPr>
          <w:trHeight w:val="375"/>
        </w:trPr>
        <w:tc>
          <w:tcPr>
            <w:tcW w:w="1493" w:type="pct"/>
            <w:gridSpan w:val="5"/>
            <w:tcBorders>
              <w:top w:val="double" w:sz="4" w:space="0" w:color="auto"/>
            </w:tcBorders>
            <w:shd w:val="clear" w:color="auto" w:fill="FFFFFF" w:themeFill="background1"/>
          </w:tcPr>
          <w:p w14:paraId="4DE73D26" w14:textId="77777777" w:rsidR="00CB3B23" w:rsidRPr="001E7325" w:rsidRDefault="00CB3B23" w:rsidP="00387AAB">
            <w:pPr>
              <w:shd w:val="clear" w:color="auto" w:fill="FFFFFF" w:themeFill="background1"/>
              <w:spacing w:after="120"/>
              <w:jc w:val="both"/>
              <w:rPr>
                <w:rFonts w:ascii="Arial" w:hAnsi="Arial" w:cs="Arial"/>
                <w:b/>
                <w:szCs w:val="20"/>
                <w:lang w:val="hr-HR"/>
              </w:rPr>
            </w:pPr>
          </w:p>
          <w:p w14:paraId="08D607E4" w14:textId="435FD124" w:rsidR="00387AAB" w:rsidRPr="001E7325" w:rsidRDefault="00387AAB" w:rsidP="00387AAB">
            <w:pPr>
              <w:shd w:val="clear" w:color="auto" w:fill="FFFFFF" w:themeFill="background1"/>
              <w:spacing w:after="120"/>
              <w:jc w:val="both"/>
              <w:rPr>
                <w:rFonts w:ascii="Arial" w:hAnsi="Arial" w:cs="Arial"/>
                <w:sz w:val="20"/>
                <w:szCs w:val="20"/>
                <w:lang w:val="hr-HR"/>
              </w:rPr>
            </w:pPr>
            <w:r w:rsidRPr="001E7325">
              <w:rPr>
                <w:rFonts w:ascii="Arial" w:hAnsi="Arial" w:cs="Arial"/>
                <w:b/>
                <w:szCs w:val="20"/>
                <w:lang w:val="hr-HR"/>
              </w:rPr>
              <w:t>4.2.2</w:t>
            </w:r>
            <w:r w:rsidRPr="001E7325">
              <w:rPr>
                <w:rFonts w:ascii="Arial" w:hAnsi="Arial" w:cs="Arial"/>
                <w:sz w:val="20"/>
                <w:szCs w:val="20"/>
                <w:lang w:val="hr-HR"/>
              </w:rPr>
              <w:t>.Sprovođenje kampanje u cilju podizanja svijesti građana o mogućnosti onesposobljavanja oružja</w:t>
            </w:r>
          </w:p>
        </w:tc>
        <w:tc>
          <w:tcPr>
            <w:tcW w:w="495" w:type="pct"/>
            <w:gridSpan w:val="8"/>
            <w:tcBorders>
              <w:top w:val="double" w:sz="4" w:space="0" w:color="auto"/>
              <w:bottom w:val="double" w:sz="4" w:space="0" w:color="auto"/>
            </w:tcBorders>
            <w:shd w:val="clear" w:color="auto" w:fill="FFFFFF" w:themeFill="background1"/>
            <w:vAlign w:val="center"/>
          </w:tcPr>
          <w:p w14:paraId="0F3F6E0E" w14:textId="77777777" w:rsidR="00387AAB" w:rsidRPr="001E7325" w:rsidRDefault="00387AAB"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 – UP</w:t>
            </w:r>
          </w:p>
          <w:p w14:paraId="15F97033" w14:textId="0F6DCC28" w:rsidR="00387AAB" w:rsidRPr="001E7325" w:rsidRDefault="00387AAB"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Kabinet ministra</w:t>
            </w:r>
          </w:p>
        </w:tc>
        <w:tc>
          <w:tcPr>
            <w:tcW w:w="626" w:type="pct"/>
            <w:gridSpan w:val="4"/>
            <w:tcBorders>
              <w:top w:val="double" w:sz="4" w:space="0" w:color="auto"/>
            </w:tcBorders>
            <w:shd w:val="clear" w:color="auto" w:fill="FFFFFF" w:themeFill="background1"/>
            <w:vAlign w:val="center"/>
          </w:tcPr>
          <w:p w14:paraId="1D521B1D" w14:textId="110E91A2" w:rsidR="00387AAB" w:rsidRPr="001E7325" w:rsidRDefault="00387AAB"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II Q 2027- IV Q 2028.</w:t>
            </w:r>
          </w:p>
        </w:tc>
        <w:tc>
          <w:tcPr>
            <w:tcW w:w="996" w:type="pct"/>
            <w:gridSpan w:val="6"/>
            <w:tcBorders>
              <w:top w:val="double" w:sz="4" w:space="0" w:color="auto"/>
            </w:tcBorders>
            <w:shd w:val="clear" w:color="auto" w:fill="FFFFFF" w:themeFill="background1"/>
            <w:vAlign w:val="center"/>
          </w:tcPr>
          <w:p w14:paraId="71E6DF0E" w14:textId="50BCF5B7" w:rsidR="00387AAB" w:rsidRPr="001E7325" w:rsidRDefault="00387AAB"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Sprovedena kampanja</w:t>
            </w:r>
          </w:p>
        </w:tc>
        <w:tc>
          <w:tcPr>
            <w:tcW w:w="803" w:type="pct"/>
            <w:gridSpan w:val="4"/>
            <w:tcBorders>
              <w:top w:val="double" w:sz="4" w:space="0" w:color="auto"/>
              <w:right w:val="double" w:sz="4" w:space="0" w:color="auto"/>
            </w:tcBorders>
            <w:shd w:val="clear" w:color="auto" w:fill="FFFFFF" w:themeFill="background1"/>
            <w:vAlign w:val="center"/>
          </w:tcPr>
          <w:p w14:paraId="41080CC7" w14:textId="2DAEF577" w:rsidR="00387AAB" w:rsidRPr="001E7325" w:rsidRDefault="00387AAB"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5.000e</w:t>
            </w:r>
          </w:p>
        </w:tc>
        <w:tc>
          <w:tcPr>
            <w:tcW w:w="586" w:type="pct"/>
            <w:tcBorders>
              <w:top w:val="double" w:sz="4" w:space="0" w:color="auto"/>
              <w:right w:val="double" w:sz="4" w:space="0" w:color="auto"/>
            </w:tcBorders>
            <w:shd w:val="clear" w:color="auto" w:fill="FFFFFF" w:themeFill="background1"/>
            <w:vAlign w:val="center"/>
          </w:tcPr>
          <w:p w14:paraId="732AEEF4" w14:textId="77777777" w:rsidR="00387AAB" w:rsidRPr="001E7325" w:rsidRDefault="00387AAB"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6CDF0F53" w14:textId="511DFDA0" w:rsidR="00387AAB" w:rsidRPr="001E7325" w:rsidRDefault="00387AAB" w:rsidP="00387AA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C578D0" w:rsidRPr="001E7325" w14:paraId="473EFEB8" w14:textId="77777777" w:rsidTr="00C578D0">
        <w:trPr>
          <w:trHeight w:val="375"/>
        </w:trPr>
        <w:tc>
          <w:tcPr>
            <w:tcW w:w="1493" w:type="pct"/>
            <w:gridSpan w:val="5"/>
            <w:tcBorders>
              <w:top w:val="double" w:sz="4" w:space="0" w:color="auto"/>
            </w:tcBorders>
            <w:shd w:val="clear" w:color="auto" w:fill="FFFFFF" w:themeFill="background1"/>
          </w:tcPr>
          <w:p w14:paraId="1BB756FC" w14:textId="1B2994F7" w:rsidR="00C578D0" w:rsidRPr="001E7325" w:rsidRDefault="00C578D0" w:rsidP="00C578D0">
            <w:pPr>
              <w:shd w:val="clear" w:color="auto" w:fill="FFFFFF" w:themeFill="background1"/>
              <w:spacing w:after="120"/>
              <w:jc w:val="both"/>
              <w:rPr>
                <w:rFonts w:ascii="Arial" w:hAnsi="Arial" w:cs="Arial"/>
                <w:b/>
                <w:szCs w:val="20"/>
                <w:lang w:val="hr-HR"/>
              </w:rPr>
            </w:pPr>
            <w:r>
              <w:rPr>
                <w:rFonts w:ascii="Arial" w:hAnsi="Arial" w:cs="Arial"/>
                <w:b/>
                <w:szCs w:val="20"/>
                <w:lang w:val="sr-Latn-ME"/>
              </w:rPr>
              <w:t xml:space="preserve">4.2.3. </w:t>
            </w:r>
            <w:r w:rsidRPr="00C578D0">
              <w:rPr>
                <w:rFonts w:ascii="Arial" w:hAnsi="Arial" w:cs="Arial"/>
                <w:sz w:val="20"/>
                <w:szCs w:val="20"/>
                <w:lang w:val="sr-Latn-ME"/>
              </w:rPr>
              <w:t>Izgradnja i opremanje objekta za onesposobljavanje (deaktivaciju) oružja u skladu sa EU regulativom</w:t>
            </w:r>
          </w:p>
        </w:tc>
        <w:tc>
          <w:tcPr>
            <w:tcW w:w="495" w:type="pct"/>
            <w:gridSpan w:val="8"/>
            <w:tcBorders>
              <w:top w:val="double" w:sz="4" w:space="0" w:color="auto"/>
              <w:bottom w:val="double" w:sz="4" w:space="0" w:color="auto"/>
            </w:tcBorders>
            <w:shd w:val="clear" w:color="auto" w:fill="FFFFFF" w:themeFill="background1"/>
            <w:vAlign w:val="center"/>
          </w:tcPr>
          <w:p w14:paraId="6390C282" w14:textId="712EDB3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tc>
        <w:tc>
          <w:tcPr>
            <w:tcW w:w="626" w:type="pct"/>
            <w:gridSpan w:val="4"/>
            <w:tcBorders>
              <w:top w:val="double" w:sz="4" w:space="0" w:color="auto"/>
            </w:tcBorders>
            <w:shd w:val="clear" w:color="auto" w:fill="FFFFFF" w:themeFill="background1"/>
            <w:vAlign w:val="center"/>
          </w:tcPr>
          <w:p w14:paraId="4382E193" w14:textId="6EEFB81D" w:rsidR="00C578D0" w:rsidRPr="001E7325" w:rsidRDefault="00C578D0" w:rsidP="00C578D0">
            <w:pPr>
              <w:shd w:val="clear" w:color="auto" w:fill="FFFFFF" w:themeFill="background1"/>
              <w:jc w:val="center"/>
              <w:rPr>
                <w:rFonts w:ascii="Arial" w:hAnsi="Arial" w:cs="Arial"/>
                <w:sz w:val="20"/>
                <w:szCs w:val="20"/>
                <w:lang w:val="hr-HR"/>
              </w:rPr>
            </w:pPr>
            <w:r w:rsidRPr="0010082E">
              <w:rPr>
                <w:rFonts w:ascii="Arial" w:hAnsi="Arial" w:cs="Arial"/>
                <w:sz w:val="20"/>
                <w:szCs w:val="20"/>
                <w:lang w:val="sr-Latn-ME"/>
              </w:rPr>
              <w:t>III Q 2026 – IV Q 202</w:t>
            </w:r>
            <w:r>
              <w:rPr>
                <w:rFonts w:ascii="Arial" w:hAnsi="Arial" w:cs="Arial"/>
                <w:sz w:val="20"/>
                <w:szCs w:val="20"/>
                <w:lang w:val="sr-Latn-ME"/>
              </w:rPr>
              <w:t>8</w:t>
            </w:r>
          </w:p>
        </w:tc>
        <w:tc>
          <w:tcPr>
            <w:tcW w:w="996" w:type="pct"/>
            <w:gridSpan w:val="6"/>
            <w:tcBorders>
              <w:top w:val="double" w:sz="4" w:space="0" w:color="auto"/>
            </w:tcBorders>
            <w:shd w:val="clear" w:color="auto" w:fill="FFFFFF" w:themeFill="background1"/>
            <w:vAlign w:val="center"/>
          </w:tcPr>
          <w:p w14:paraId="0F1490E8" w14:textId="54C151EA" w:rsidR="00C578D0" w:rsidRPr="001E7325" w:rsidRDefault="00C578D0" w:rsidP="00C578D0">
            <w:pPr>
              <w:shd w:val="clear" w:color="auto" w:fill="FFFFFF" w:themeFill="background1"/>
              <w:jc w:val="center"/>
              <w:rPr>
                <w:rFonts w:ascii="Arial" w:hAnsi="Arial" w:cs="Arial"/>
                <w:sz w:val="20"/>
                <w:szCs w:val="20"/>
                <w:lang w:val="hr-HR"/>
              </w:rPr>
            </w:pPr>
            <w:r>
              <w:rPr>
                <w:rFonts w:ascii="Arial" w:hAnsi="Arial" w:cs="Arial"/>
                <w:sz w:val="20"/>
                <w:szCs w:val="20"/>
                <w:lang w:val="sr-Latn-ME"/>
              </w:rPr>
              <w:t>Objekat za onesposobljavanje (deaktivaciju) oruzja opremljen i funkcionalan prema EU standardima</w:t>
            </w:r>
          </w:p>
        </w:tc>
        <w:tc>
          <w:tcPr>
            <w:tcW w:w="803" w:type="pct"/>
            <w:gridSpan w:val="4"/>
            <w:tcBorders>
              <w:top w:val="double" w:sz="4" w:space="0" w:color="auto"/>
              <w:right w:val="double" w:sz="4" w:space="0" w:color="auto"/>
            </w:tcBorders>
            <w:shd w:val="clear" w:color="auto" w:fill="FFFFFF" w:themeFill="background1"/>
            <w:vAlign w:val="center"/>
          </w:tcPr>
          <w:p w14:paraId="2307D938" w14:textId="53CBC7D4" w:rsidR="00C578D0" w:rsidRPr="001E7325" w:rsidRDefault="00C578D0" w:rsidP="00C578D0">
            <w:pPr>
              <w:shd w:val="clear" w:color="auto" w:fill="FFFFFF" w:themeFill="background1"/>
              <w:jc w:val="center"/>
              <w:rPr>
                <w:rFonts w:ascii="Arial" w:hAnsi="Arial" w:cs="Arial"/>
                <w:sz w:val="20"/>
                <w:szCs w:val="20"/>
                <w:lang w:val="hr-HR"/>
              </w:rPr>
            </w:pPr>
            <w:r>
              <w:rPr>
                <w:rFonts w:ascii="Arial" w:hAnsi="Arial" w:cs="Arial"/>
                <w:sz w:val="20"/>
                <w:szCs w:val="20"/>
                <w:lang w:val="sr-Latn-ME"/>
              </w:rPr>
              <w:t>90.000</w:t>
            </w:r>
            <w:r w:rsidRPr="00387AAB">
              <w:rPr>
                <w:rFonts w:ascii="Arial" w:hAnsi="Arial" w:cs="Arial"/>
                <w:sz w:val="20"/>
                <w:szCs w:val="20"/>
                <w:lang w:val="sr-Latn-ME"/>
              </w:rPr>
              <w:t xml:space="preserve"> e</w:t>
            </w:r>
          </w:p>
        </w:tc>
        <w:tc>
          <w:tcPr>
            <w:tcW w:w="586" w:type="pct"/>
            <w:tcBorders>
              <w:top w:val="double" w:sz="4" w:space="0" w:color="auto"/>
              <w:right w:val="double" w:sz="4" w:space="0" w:color="auto"/>
            </w:tcBorders>
            <w:shd w:val="clear" w:color="auto" w:fill="FFFFFF" w:themeFill="background1"/>
            <w:vAlign w:val="center"/>
          </w:tcPr>
          <w:p w14:paraId="7F24F103" w14:textId="236191A9"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OEBS</w:t>
            </w:r>
          </w:p>
        </w:tc>
      </w:tr>
      <w:tr w:rsidR="00C578D0" w:rsidRPr="001E7325" w14:paraId="1FFD3EB6" w14:textId="77777777" w:rsidTr="00C578D0">
        <w:trPr>
          <w:trHeight w:val="996"/>
        </w:trPr>
        <w:tc>
          <w:tcPr>
            <w:tcW w:w="1493" w:type="pct"/>
            <w:gridSpan w:val="5"/>
            <w:tcBorders>
              <w:top w:val="double" w:sz="4" w:space="0" w:color="auto"/>
              <w:bottom w:val="double" w:sz="4" w:space="0" w:color="auto"/>
            </w:tcBorders>
            <w:shd w:val="clear" w:color="auto" w:fill="FFFFFF" w:themeFill="background1"/>
          </w:tcPr>
          <w:p w14:paraId="0FB8BF3A" w14:textId="1DBACA78" w:rsidR="00C578D0" w:rsidRPr="001E7325" w:rsidRDefault="00C578D0" w:rsidP="00C578D0">
            <w:pPr>
              <w:shd w:val="clear" w:color="auto" w:fill="FFFFFF" w:themeFill="background1"/>
              <w:spacing w:after="120"/>
              <w:jc w:val="both"/>
              <w:rPr>
                <w:rFonts w:ascii="Arial" w:hAnsi="Arial" w:cs="Arial"/>
                <w:sz w:val="20"/>
                <w:szCs w:val="20"/>
                <w:lang w:val="hr-HR"/>
              </w:rPr>
            </w:pPr>
            <w:r w:rsidRPr="001E7325">
              <w:rPr>
                <w:rFonts w:ascii="Arial" w:hAnsi="Arial" w:cs="Arial"/>
                <w:b/>
                <w:szCs w:val="20"/>
                <w:lang w:val="hr-HR"/>
              </w:rPr>
              <w:t>4.2.4.</w:t>
            </w:r>
            <w:r w:rsidRPr="001E7325">
              <w:rPr>
                <w:rFonts w:ascii="Arial" w:hAnsi="Arial" w:cs="Arial"/>
                <w:szCs w:val="20"/>
                <w:lang w:val="hr-HR"/>
              </w:rPr>
              <w:t xml:space="preserve"> </w:t>
            </w:r>
            <w:r w:rsidRPr="001E7325">
              <w:rPr>
                <w:rFonts w:ascii="Arial" w:hAnsi="Arial" w:cs="Arial"/>
                <w:sz w:val="20"/>
                <w:szCs w:val="20"/>
                <w:lang w:val="hr-HR"/>
              </w:rPr>
              <w:t>Sprovođenje kampanje u cilju informisanja građana o bezbjednom smještaju i čuvanju oružja</w:t>
            </w:r>
          </w:p>
        </w:tc>
        <w:tc>
          <w:tcPr>
            <w:tcW w:w="495" w:type="pct"/>
            <w:gridSpan w:val="8"/>
            <w:tcBorders>
              <w:top w:val="double" w:sz="4" w:space="0" w:color="auto"/>
              <w:bottom w:val="double" w:sz="4" w:space="0" w:color="auto"/>
            </w:tcBorders>
            <w:shd w:val="clear" w:color="auto" w:fill="FFFFFF" w:themeFill="background1"/>
            <w:vAlign w:val="center"/>
          </w:tcPr>
          <w:p w14:paraId="5C1A1F5F" w14:textId="7777777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 – UP</w:t>
            </w:r>
          </w:p>
          <w:p w14:paraId="3D8CC779" w14:textId="71326231"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Kabinet ministra</w:t>
            </w:r>
          </w:p>
        </w:tc>
        <w:tc>
          <w:tcPr>
            <w:tcW w:w="626" w:type="pct"/>
            <w:gridSpan w:val="4"/>
            <w:tcBorders>
              <w:top w:val="double" w:sz="4" w:space="0" w:color="auto"/>
              <w:bottom w:val="double" w:sz="4" w:space="0" w:color="auto"/>
            </w:tcBorders>
            <w:shd w:val="clear" w:color="auto" w:fill="FFFFFF" w:themeFill="background1"/>
            <w:vAlign w:val="center"/>
          </w:tcPr>
          <w:p w14:paraId="5CCD37A9" w14:textId="77E28AF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IV Q 2028.</w:t>
            </w:r>
          </w:p>
        </w:tc>
        <w:tc>
          <w:tcPr>
            <w:tcW w:w="996" w:type="pct"/>
            <w:gridSpan w:val="6"/>
            <w:tcBorders>
              <w:top w:val="double" w:sz="4" w:space="0" w:color="auto"/>
              <w:bottom w:val="double" w:sz="4" w:space="0" w:color="auto"/>
            </w:tcBorders>
            <w:shd w:val="clear" w:color="auto" w:fill="FFFFFF" w:themeFill="background1"/>
            <w:vAlign w:val="center"/>
          </w:tcPr>
          <w:p w14:paraId="47DD2BE8" w14:textId="22228B9E"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Sprovedena kampanja</w:t>
            </w:r>
          </w:p>
        </w:tc>
        <w:tc>
          <w:tcPr>
            <w:tcW w:w="803" w:type="pct"/>
            <w:gridSpan w:val="4"/>
            <w:tcBorders>
              <w:top w:val="double" w:sz="4" w:space="0" w:color="auto"/>
              <w:bottom w:val="double" w:sz="4" w:space="0" w:color="auto"/>
              <w:right w:val="double" w:sz="4" w:space="0" w:color="auto"/>
            </w:tcBorders>
            <w:shd w:val="clear" w:color="auto" w:fill="FFFFFF" w:themeFill="background1"/>
            <w:vAlign w:val="center"/>
          </w:tcPr>
          <w:p w14:paraId="0AEA3123" w14:textId="1BB16016"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5.000e</w:t>
            </w:r>
          </w:p>
        </w:tc>
        <w:tc>
          <w:tcPr>
            <w:tcW w:w="586" w:type="pct"/>
            <w:tcBorders>
              <w:top w:val="double" w:sz="4" w:space="0" w:color="auto"/>
              <w:bottom w:val="double" w:sz="4" w:space="0" w:color="auto"/>
              <w:right w:val="double" w:sz="4" w:space="0" w:color="auto"/>
            </w:tcBorders>
            <w:shd w:val="clear" w:color="auto" w:fill="FFFFFF" w:themeFill="background1"/>
            <w:vAlign w:val="center"/>
          </w:tcPr>
          <w:p w14:paraId="528AE3E2" w14:textId="7777777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556BB4A0" w14:textId="35554366"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C578D0" w:rsidRPr="001E7325" w14:paraId="46637C7F" w14:textId="77777777" w:rsidTr="00C578D0">
        <w:trPr>
          <w:trHeight w:val="304"/>
        </w:trPr>
        <w:tc>
          <w:tcPr>
            <w:tcW w:w="1493" w:type="pct"/>
            <w:gridSpan w:val="5"/>
            <w:tcBorders>
              <w:top w:val="double" w:sz="4" w:space="0" w:color="auto"/>
            </w:tcBorders>
            <w:shd w:val="clear" w:color="auto" w:fill="FFFFFF" w:themeFill="background1"/>
          </w:tcPr>
          <w:p w14:paraId="59ADF137" w14:textId="7838EE5D" w:rsidR="00C578D0" w:rsidRPr="001E7325" w:rsidRDefault="00C578D0" w:rsidP="00C578D0">
            <w:pPr>
              <w:shd w:val="clear" w:color="auto" w:fill="FFFFFF" w:themeFill="background1"/>
              <w:spacing w:after="120"/>
              <w:jc w:val="both"/>
              <w:rPr>
                <w:rFonts w:ascii="Arial" w:hAnsi="Arial" w:cs="Arial"/>
                <w:sz w:val="20"/>
                <w:szCs w:val="20"/>
                <w:lang w:val="hr-HR"/>
              </w:rPr>
            </w:pPr>
            <w:r w:rsidRPr="001E7325">
              <w:rPr>
                <w:rFonts w:ascii="Arial" w:hAnsi="Arial" w:cs="Arial"/>
                <w:b/>
                <w:szCs w:val="20"/>
                <w:lang w:val="hr-HR"/>
              </w:rPr>
              <w:t>4.2.5</w:t>
            </w:r>
            <w:r w:rsidRPr="001E7325">
              <w:rPr>
                <w:rFonts w:ascii="Arial" w:hAnsi="Arial" w:cs="Arial"/>
                <w:sz w:val="20"/>
                <w:szCs w:val="20"/>
                <w:lang w:val="hr-HR"/>
              </w:rPr>
              <w:t xml:space="preserve">. Organizovati radionice za predstavnike PR službe MUP-UP i </w:t>
            </w:r>
            <w:r w:rsidRPr="001E7325">
              <w:rPr>
                <w:rFonts w:ascii="Arial" w:hAnsi="Arial" w:cs="Arial"/>
                <w:sz w:val="20"/>
                <w:szCs w:val="20"/>
                <w:lang w:val="hr-HR"/>
              </w:rPr>
              <w:lastRenderedPageBreak/>
              <w:t>predstavnika medija (akcenat na lokalne medije) u cilju edukacije medija o zakonskim novinama</w:t>
            </w:r>
          </w:p>
          <w:p w14:paraId="5A386109" w14:textId="510F7951" w:rsidR="00C578D0" w:rsidRPr="001E7325" w:rsidRDefault="00C578D0" w:rsidP="00C578D0">
            <w:pPr>
              <w:shd w:val="clear" w:color="auto" w:fill="FFFFFF" w:themeFill="background1"/>
              <w:spacing w:after="120"/>
              <w:jc w:val="both"/>
              <w:rPr>
                <w:rFonts w:ascii="Arial" w:hAnsi="Arial" w:cs="Arial"/>
                <w:sz w:val="20"/>
                <w:szCs w:val="20"/>
                <w:lang w:val="hr-HR"/>
              </w:rPr>
            </w:pPr>
          </w:p>
        </w:tc>
        <w:tc>
          <w:tcPr>
            <w:tcW w:w="495" w:type="pct"/>
            <w:gridSpan w:val="8"/>
            <w:tcBorders>
              <w:top w:val="double" w:sz="4" w:space="0" w:color="auto"/>
              <w:bottom w:val="double" w:sz="4" w:space="0" w:color="auto"/>
            </w:tcBorders>
            <w:shd w:val="clear" w:color="auto" w:fill="FFFFFF" w:themeFill="background1"/>
            <w:vAlign w:val="center"/>
          </w:tcPr>
          <w:p w14:paraId="27172320" w14:textId="7777777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lastRenderedPageBreak/>
              <w:t>MUP – UP</w:t>
            </w:r>
          </w:p>
          <w:p w14:paraId="3FEF8BAF" w14:textId="3DAB5BDD"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lastRenderedPageBreak/>
              <w:t>Kabinet ministra</w:t>
            </w:r>
          </w:p>
        </w:tc>
        <w:tc>
          <w:tcPr>
            <w:tcW w:w="626" w:type="pct"/>
            <w:gridSpan w:val="4"/>
            <w:tcBorders>
              <w:top w:val="double" w:sz="4" w:space="0" w:color="auto"/>
            </w:tcBorders>
            <w:shd w:val="clear" w:color="auto" w:fill="FFFFFF" w:themeFill="background1"/>
            <w:vAlign w:val="center"/>
          </w:tcPr>
          <w:p w14:paraId="63CE8440" w14:textId="3D970A21"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lastRenderedPageBreak/>
              <w:t>IV Q 2026- IV Q 2028.</w:t>
            </w:r>
          </w:p>
        </w:tc>
        <w:tc>
          <w:tcPr>
            <w:tcW w:w="996" w:type="pct"/>
            <w:gridSpan w:val="6"/>
            <w:tcBorders>
              <w:top w:val="double" w:sz="4" w:space="0" w:color="auto"/>
            </w:tcBorders>
            <w:shd w:val="clear" w:color="auto" w:fill="FFFFFF" w:themeFill="background1"/>
            <w:vAlign w:val="center"/>
          </w:tcPr>
          <w:p w14:paraId="04B476A0" w14:textId="49B1FD98"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Održane najmanje 3 radionice</w:t>
            </w:r>
          </w:p>
        </w:tc>
        <w:tc>
          <w:tcPr>
            <w:tcW w:w="803" w:type="pct"/>
            <w:gridSpan w:val="4"/>
            <w:tcBorders>
              <w:top w:val="double" w:sz="4" w:space="0" w:color="auto"/>
              <w:right w:val="double" w:sz="4" w:space="0" w:color="auto"/>
            </w:tcBorders>
            <w:shd w:val="clear" w:color="auto" w:fill="FFFFFF" w:themeFill="background1"/>
            <w:vAlign w:val="center"/>
          </w:tcPr>
          <w:p w14:paraId="1A3796C5" w14:textId="300278DB"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10.000e</w:t>
            </w:r>
          </w:p>
        </w:tc>
        <w:tc>
          <w:tcPr>
            <w:tcW w:w="586" w:type="pct"/>
            <w:tcBorders>
              <w:top w:val="double" w:sz="4" w:space="0" w:color="auto"/>
              <w:right w:val="double" w:sz="4" w:space="0" w:color="auto"/>
            </w:tcBorders>
            <w:shd w:val="clear" w:color="auto" w:fill="FFFFFF" w:themeFill="background1"/>
            <w:vAlign w:val="center"/>
          </w:tcPr>
          <w:p w14:paraId="619FB159" w14:textId="2C02540D"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C578D0" w:rsidRPr="001E7325" w14:paraId="0A8E7989" w14:textId="77777777" w:rsidTr="006A55E3">
        <w:trPr>
          <w:trHeight w:val="582"/>
        </w:trPr>
        <w:tc>
          <w:tcPr>
            <w:tcW w:w="5000" w:type="pct"/>
            <w:gridSpan w:val="28"/>
            <w:tcBorders>
              <w:top w:val="double" w:sz="4" w:space="0" w:color="auto"/>
              <w:right w:val="double" w:sz="4" w:space="0" w:color="auto"/>
            </w:tcBorders>
            <w:shd w:val="clear" w:color="auto" w:fill="E2EFD9" w:themeFill="accent6" w:themeFillTint="33"/>
          </w:tcPr>
          <w:p w14:paraId="232982DF" w14:textId="272A6FAF" w:rsidR="00C578D0" w:rsidRPr="001E7325" w:rsidRDefault="00C578D0" w:rsidP="00C578D0">
            <w:pPr>
              <w:pStyle w:val="NoSpacing"/>
              <w:jc w:val="both"/>
              <w:rPr>
                <w:rFonts w:ascii="Arial" w:hAnsi="Arial" w:cs="Arial"/>
                <w:b/>
                <w:bCs/>
                <w:color w:val="000000" w:themeColor="text1"/>
                <w:szCs w:val="20"/>
                <w:lang w:val="hr-HR"/>
              </w:rPr>
            </w:pPr>
            <w:r w:rsidRPr="001E7325">
              <w:rPr>
                <w:rFonts w:ascii="Arial" w:hAnsi="Arial" w:cs="Arial"/>
                <w:b/>
                <w:bCs/>
                <w:color w:val="000000" w:themeColor="text1"/>
                <w:szCs w:val="20"/>
                <w:lang w:val="hr-HR"/>
              </w:rPr>
              <w:t xml:space="preserve">Operativni cilj 4.3: </w:t>
            </w:r>
            <w:r w:rsidRPr="001E7325">
              <w:rPr>
                <w:rFonts w:ascii="Arial" w:hAnsi="Arial" w:cs="Arial"/>
                <w:color w:val="000000" w:themeColor="text1"/>
                <w:szCs w:val="20"/>
                <w:lang w:val="hr-HR"/>
              </w:rPr>
              <w:t>Dalje jačati javnu komunikaciju i medijsko izvještavanje u slučajevima rodno zasnovanog nasilja sa vatrenim oružjem</w:t>
            </w:r>
          </w:p>
        </w:tc>
      </w:tr>
      <w:tr w:rsidR="00C578D0" w:rsidRPr="001E7325" w14:paraId="774F40A4" w14:textId="77777777" w:rsidTr="00C578D0">
        <w:trPr>
          <w:trHeight w:val="582"/>
        </w:trPr>
        <w:tc>
          <w:tcPr>
            <w:tcW w:w="1666" w:type="pct"/>
            <w:gridSpan w:val="9"/>
            <w:tcBorders>
              <w:top w:val="double" w:sz="4" w:space="0" w:color="auto"/>
              <w:right w:val="double" w:sz="4" w:space="0" w:color="auto"/>
            </w:tcBorders>
            <w:shd w:val="clear" w:color="auto" w:fill="FBE4D5" w:themeFill="accent2" w:themeFillTint="33"/>
            <w:vAlign w:val="center"/>
          </w:tcPr>
          <w:p w14:paraId="16D92C0D" w14:textId="77777777" w:rsidR="00C578D0" w:rsidRPr="001E7325" w:rsidRDefault="00C578D0" w:rsidP="00C578D0">
            <w:pPr>
              <w:jc w:val="center"/>
              <w:rPr>
                <w:rFonts w:ascii="Arial" w:hAnsi="Arial" w:cs="Arial"/>
                <w:color w:val="000000" w:themeColor="text1"/>
                <w:szCs w:val="20"/>
                <w:lang w:val="hr-HR"/>
              </w:rPr>
            </w:pPr>
            <w:r w:rsidRPr="001E7325">
              <w:rPr>
                <w:rFonts w:ascii="Arial" w:hAnsi="Arial" w:cs="Arial"/>
                <w:color w:val="000000" w:themeColor="text1"/>
                <w:szCs w:val="20"/>
                <w:lang w:val="hr-HR"/>
              </w:rPr>
              <w:t>Indikatori učinka</w:t>
            </w:r>
          </w:p>
        </w:tc>
        <w:tc>
          <w:tcPr>
            <w:tcW w:w="1404" w:type="pct"/>
            <w:gridSpan w:val="11"/>
            <w:tcBorders>
              <w:top w:val="double" w:sz="4" w:space="0" w:color="auto"/>
              <w:right w:val="double" w:sz="4" w:space="0" w:color="auto"/>
            </w:tcBorders>
            <w:shd w:val="clear" w:color="auto" w:fill="FBE4D5" w:themeFill="accent2" w:themeFillTint="33"/>
            <w:vAlign w:val="center"/>
          </w:tcPr>
          <w:p w14:paraId="247BB9CE" w14:textId="6F79C5BE" w:rsidR="00C578D0" w:rsidRPr="001E7325" w:rsidRDefault="00C578D0" w:rsidP="00C578D0">
            <w:pPr>
              <w:jc w:val="center"/>
              <w:rPr>
                <w:rFonts w:ascii="Arial" w:hAnsi="Arial" w:cs="Arial"/>
                <w:color w:val="000000" w:themeColor="text1"/>
                <w:szCs w:val="20"/>
                <w:lang w:val="hr-HR"/>
              </w:rPr>
            </w:pPr>
            <w:r w:rsidRPr="001E7325">
              <w:rPr>
                <w:rFonts w:ascii="Arial" w:hAnsi="Arial" w:cs="Arial"/>
                <w:bCs/>
                <w:color w:val="000000" w:themeColor="text1"/>
                <w:szCs w:val="20"/>
                <w:lang w:val="hr-HR"/>
              </w:rPr>
              <w:t>Izvor verifikacije</w:t>
            </w:r>
          </w:p>
        </w:tc>
        <w:tc>
          <w:tcPr>
            <w:tcW w:w="576" w:type="pct"/>
            <w:gridSpan w:val="4"/>
            <w:tcBorders>
              <w:top w:val="double" w:sz="4" w:space="0" w:color="auto"/>
              <w:right w:val="double" w:sz="4" w:space="0" w:color="auto"/>
            </w:tcBorders>
            <w:shd w:val="clear" w:color="auto" w:fill="FBE4D5" w:themeFill="accent2" w:themeFillTint="33"/>
            <w:vAlign w:val="center"/>
          </w:tcPr>
          <w:p w14:paraId="3993C776" w14:textId="643D693A" w:rsidR="00C578D0" w:rsidRPr="001E7325" w:rsidRDefault="00C578D0" w:rsidP="00C578D0">
            <w:pPr>
              <w:jc w:val="center"/>
              <w:rPr>
                <w:rFonts w:ascii="Arial" w:hAnsi="Arial" w:cs="Arial"/>
                <w:color w:val="000000" w:themeColor="text1"/>
                <w:szCs w:val="20"/>
                <w:lang w:val="hr-HR"/>
              </w:rPr>
            </w:pPr>
            <w:r w:rsidRPr="001E7325">
              <w:rPr>
                <w:rFonts w:ascii="Arial" w:hAnsi="Arial" w:cs="Arial"/>
                <w:color w:val="000000" w:themeColor="text1"/>
                <w:szCs w:val="20"/>
                <w:lang w:val="hr-HR"/>
              </w:rPr>
              <w:t>Početna vrijednost u 2026.</w:t>
            </w:r>
          </w:p>
        </w:tc>
        <w:tc>
          <w:tcPr>
            <w:tcW w:w="767" w:type="pct"/>
            <w:gridSpan w:val="3"/>
            <w:tcBorders>
              <w:top w:val="double" w:sz="4" w:space="0" w:color="auto"/>
              <w:right w:val="double" w:sz="4" w:space="0" w:color="auto"/>
            </w:tcBorders>
            <w:shd w:val="clear" w:color="auto" w:fill="FBE4D5" w:themeFill="accent2" w:themeFillTint="33"/>
            <w:vAlign w:val="center"/>
          </w:tcPr>
          <w:p w14:paraId="7557D979" w14:textId="06FBE6A8" w:rsidR="00C578D0" w:rsidRPr="001E7325" w:rsidRDefault="00C578D0" w:rsidP="00C578D0">
            <w:pPr>
              <w:jc w:val="center"/>
              <w:rPr>
                <w:rFonts w:ascii="Arial" w:hAnsi="Arial" w:cs="Arial"/>
                <w:color w:val="000000" w:themeColor="text1"/>
                <w:szCs w:val="20"/>
                <w:lang w:val="hr-HR"/>
              </w:rPr>
            </w:pPr>
            <w:r w:rsidRPr="001E7325">
              <w:rPr>
                <w:rFonts w:ascii="Arial" w:hAnsi="Arial" w:cs="Arial"/>
                <w:bCs/>
                <w:color w:val="000000" w:themeColor="text1"/>
                <w:szCs w:val="20"/>
                <w:lang w:val="hr-HR"/>
              </w:rPr>
              <w:t>Ciljana vrijednost u 2028.</w:t>
            </w:r>
          </w:p>
        </w:tc>
        <w:tc>
          <w:tcPr>
            <w:tcW w:w="586" w:type="pct"/>
            <w:tcBorders>
              <w:top w:val="double" w:sz="4" w:space="0" w:color="auto"/>
              <w:right w:val="double" w:sz="4" w:space="0" w:color="auto"/>
            </w:tcBorders>
            <w:shd w:val="clear" w:color="auto" w:fill="FBE4D5" w:themeFill="accent2" w:themeFillTint="33"/>
            <w:vAlign w:val="center"/>
          </w:tcPr>
          <w:p w14:paraId="463EEE78" w14:textId="117D08A5" w:rsidR="00C578D0" w:rsidRPr="001E7325" w:rsidRDefault="00C578D0" w:rsidP="00C578D0">
            <w:pPr>
              <w:jc w:val="center"/>
              <w:rPr>
                <w:rFonts w:ascii="Arial" w:hAnsi="Arial" w:cs="Arial"/>
                <w:color w:val="000000" w:themeColor="text1"/>
                <w:szCs w:val="20"/>
                <w:lang w:val="hr-HR"/>
              </w:rPr>
            </w:pPr>
            <w:r w:rsidRPr="001E7325">
              <w:rPr>
                <w:rFonts w:ascii="Arial" w:hAnsi="Arial" w:cs="Arial"/>
                <w:bCs/>
                <w:color w:val="000000" w:themeColor="text1"/>
                <w:szCs w:val="20"/>
                <w:lang w:val="hr-HR"/>
              </w:rPr>
              <w:t>Ciljana vrijednost u 2030.</w:t>
            </w:r>
          </w:p>
        </w:tc>
      </w:tr>
      <w:tr w:rsidR="00C578D0" w:rsidRPr="001E7325" w14:paraId="12A9025E" w14:textId="77777777" w:rsidTr="00C578D0">
        <w:trPr>
          <w:trHeight w:val="582"/>
        </w:trPr>
        <w:tc>
          <w:tcPr>
            <w:tcW w:w="1666" w:type="pct"/>
            <w:gridSpan w:val="9"/>
            <w:tcBorders>
              <w:top w:val="double" w:sz="4" w:space="0" w:color="auto"/>
              <w:right w:val="double" w:sz="4" w:space="0" w:color="auto"/>
            </w:tcBorders>
            <w:shd w:val="clear" w:color="auto" w:fill="FFFFFF" w:themeFill="background1"/>
          </w:tcPr>
          <w:p w14:paraId="366FC59F" w14:textId="1E1E8269" w:rsidR="00C578D0" w:rsidRPr="001E7325" w:rsidRDefault="00C578D0" w:rsidP="00C578D0">
            <w:pPr>
              <w:jc w:val="both"/>
              <w:rPr>
                <w:rFonts w:ascii="Arial" w:hAnsi="Arial" w:cs="Arial"/>
                <w:color w:val="000000" w:themeColor="text1"/>
                <w:szCs w:val="20"/>
                <w:lang w:val="hr-HR"/>
              </w:rPr>
            </w:pPr>
            <w:r w:rsidRPr="001E7325">
              <w:rPr>
                <w:rFonts w:ascii="Arial" w:hAnsi="Arial" w:cs="Arial"/>
                <w:color w:val="000000" w:themeColor="text1"/>
                <w:szCs w:val="20"/>
                <w:lang w:val="hr-HR"/>
              </w:rPr>
              <w:t xml:space="preserve">Broj sprovedenih aktivnosti na jačanju komunikacije I medijskog izvještavanja u slučajevima rodno zasnovanog nasilja sa vatrenim oružjem </w:t>
            </w:r>
          </w:p>
        </w:tc>
        <w:tc>
          <w:tcPr>
            <w:tcW w:w="1404" w:type="pct"/>
            <w:gridSpan w:val="11"/>
            <w:tcBorders>
              <w:top w:val="double" w:sz="4" w:space="0" w:color="auto"/>
              <w:right w:val="double" w:sz="4" w:space="0" w:color="auto"/>
            </w:tcBorders>
            <w:shd w:val="clear" w:color="auto" w:fill="FFFFFF" w:themeFill="background1"/>
          </w:tcPr>
          <w:p w14:paraId="5673CF59" w14:textId="77777777" w:rsidR="00C578D0" w:rsidRPr="001E7325" w:rsidRDefault="00C578D0" w:rsidP="00C578D0">
            <w:pPr>
              <w:pStyle w:val="ListParagraph"/>
              <w:ind w:left="361"/>
              <w:rPr>
                <w:rFonts w:ascii="Arial" w:hAnsi="Arial" w:cs="Arial"/>
                <w:color w:val="000000" w:themeColor="text1"/>
                <w:szCs w:val="20"/>
                <w:lang w:val="hr-HR"/>
              </w:rPr>
            </w:pPr>
            <w:r w:rsidRPr="001E7325">
              <w:rPr>
                <w:rFonts w:ascii="Arial" w:hAnsi="Arial" w:cs="Arial"/>
                <w:color w:val="000000" w:themeColor="text1"/>
                <w:szCs w:val="20"/>
                <w:lang w:val="hr-HR"/>
              </w:rPr>
              <w:t>Izvještaji MUP-a</w:t>
            </w:r>
          </w:p>
          <w:p w14:paraId="78FD29EB" w14:textId="33E665DF" w:rsidR="00C578D0" w:rsidRPr="001E7325" w:rsidRDefault="00C578D0" w:rsidP="00C578D0">
            <w:pPr>
              <w:pStyle w:val="ListParagraph"/>
              <w:ind w:left="361"/>
              <w:rPr>
                <w:rFonts w:ascii="Arial" w:hAnsi="Arial" w:cs="Arial"/>
                <w:b/>
                <w:color w:val="000000" w:themeColor="text1"/>
                <w:szCs w:val="20"/>
                <w:lang w:val="hr-HR"/>
              </w:rPr>
            </w:pPr>
            <w:r w:rsidRPr="001E7325">
              <w:rPr>
                <w:rFonts w:ascii="Arial" w:hAnsi="Arial" w:cs="Arial"/>
                <w:color w:val="000000" w:themeColor="text1"/>
                <w:szCs w:val="20"/>
                <w:lang w:val="hr-HR"/>
              </w:rPr>
              <w:t>Zvanična internet stranica, zvanični nalozi na društvenim mrežama, saopštenja Uprave policije i MUP-a</w:t>
            </w:r>
          </w:p>
        </w:tc>
        <w:tc>
          <w:tcPr>
            <w:tcW w:w="576" w:type="pct"/>
            <w:gridSpan w:val="4"/>
            <w:tcBorders>
              <w:top w:val="double" w:sz="4" w:space="0" w:color="auto"/>
              <w:right w:val="double" w:sz="4" w:space="0" w:color="auto"/>
            </w:tcBorders>
            <w:shd w:val="clear" w:color="auto" w:fill="FFFFFF" w:themeFill="background1"/>
            <w:vAlign w:val="center"/>
          </w:tcPr>
          <w:p w14:paraId="08AACA7D" w14:textId="4C84D973" w:rsidR="00C578D0" w:rsidRPr="001E7325" w:rsidRDefault="00C578D0" w:rsidP="00C578D0">
            <w:pPr>
              <w:rPr>
                <w:rFonts w:ascii="Arial" w:hAnsi="Arial" w:cs="Arial"/>
                <w:color w:val="000000" w:themeColor="text1"/>
                <w:szCs w:val="20"/>
                <w:lang w:val="hr-HR"/>
              </w:rPr>
            </w:pPr>
          </w:p>
          <w:p w14:paraId="233E0F50" w14:textId="1C077B71" w:rsidR="00C578D0" w:rsidRPr="001E7325" w:rsidRDefault="00C578D0" w:rsidP="00C578D0">
            <w:pPr>
              <w:jc w:val="center"/>
              <w:rPr>
                <w:rFonts w:ascii="Arial" w:hAnsi="Arial" w:cs="Arial"/>
                <w:color w:val="000000" w:themeColor="text1"/>
                <w:szCs w:val="20"/>
                <w:lang w:val="hr-HR"/>
              </w:rPr>
            </w:pPr>
            <w:r w:rsidRPr="001E7325">
              <w:rPr>
                <w:rFonts w:ascii="Arial" w:hAnsi="Arial" w:cs="Arial"/>
                <w:color w:val="000000" w:themeColor="text1"/>
                <w:szCs w:val="20"/>
                <w:lang w:val="hr-HR"/>
              </w:rPr>
              <w:t>50%</w:t>
            </w:r>
          </w:p>
        </w:tc>
        <w:tc>
          <w:tcPr>
            <w:tcW w:w="767" w:type="pct"/>
            <w:gridSpan w:val="3"/>
            <w:tcBorders>
              <w:top w:val="double" w:sz="4" w:space="0" w:color="auto"/>
              <w:right w:val="double" w:sz="4" w:space="0" w:color="auto"/>
            </w:tcBorders>
            <w:shd w:val="clear" w:color="auto" w:fill="FFFFFF" w:themeFill="background1"/>
            <w:vAlign w:val="center"/>
          </w:tcPr>
          <w:p w14:paraId="3B7042E7" w14:textId="0BB6D05A" w:rsidR="00C578D0" w:rsidRPr="001E7325" w:rsidRDefault="00C578D0" w:rsidP="00C578D0">
            <w:pPr>
              <w:jc w:val="center"/>
              <w:rPr>
                <w:rFonts w:ascii="Arial" w:hAnsi="Arial" w:cs="Arial"/>
                <w:color w:val="000000" w:themeColor="text1"/>
                <w:szCs w:val="20"/>
                <w:lang w:val="hr-HR"/>
              </w:rPr>
            </w:pPr>
          </w:p>
          <w:p w14:paraId="1EDE3C1E" w14:textId="2BB5CAA4" w:rsidR="00C578D0" w:rsidRPr="001E7325" w:rsidRDefault="00C578D0" w:rsidP="00C578D0">
            <w:pPr>
              <w:jc w:val="center"/>
              <w:rPr>
                <w:rFonts w:ascii="Arial" w:hAnsi="Arial" w:cs="Arial"/>
                <w:color w:val="000000" w:themeColor="text1"/>
                <w:szCs w:val="20"/>
                <w:lang w:val="hr-HR"/>
              </w:rPr>
            </w:pPr>
            <w:r w:rsidRPr="001E7325">
              <w:rPr>
                <w:rFonts w:ascii="Arial" w:hAnsi="Arial" w:cs="Arial"/>
                <w:color w:val="000000" w:themeColor="text1"/>
                <w:szCs w:val="20"/>
                <w:lang w:val="hr-HR"/>
              </w:rPr>
              <w:t>70%</w:t>
            </w:r>
          </w:p>
        </w:tc>
        <w:tc>
          <w:tcPr>
            <w:tcW w:w="586" w:type="pct"/>
            <w:tcBorders>
              <w:top w:val="double" w:sz="4" w:space="0" w:color="auto"/>
              <w:right w:val="double" w:sz="4" w:space="0" w:color="auto"/>
            </w:tcBorders>
            <w:shd w:val="clear" w:color="auto" w:fill="FFFFFF" w:themeFill="background1"/>
            <w:vAlign w:val="center"/>
          </w:tcPr>
          <w:p w14:paraId="3171226A" w14:textId="77777777" w:rsidR="00C578D0" w:rsidRPr="001E7325" w:rsidRDefault="00C578D0" w:rsidP="00C578D0">
            <w:pPr>
              <w:jc w:val="center"/>
              <w:rPr>
                <w:rFonts w:ascii="Arial" w:hAnsi="Arial" w:cs="Arial"/>
                <w:color w:val="000000" w:themeColor="text1"/>
                <w:szCs w:val="20"/>
                <w:lang w:val="hr-HR"/>
              </w:rPr>
            </w:pPr>
          </w:p>
          <w:p w14:paraId="4EB50C63" w14:textId="7F63C45D" w:rsidR="00C578D0" w:rsidRPr="001E7325" w:rsidRDefault="00C578D0" w:rsidP="00C578D0">
            <w:pPr>
              <w:jc w:val="center"/>
              <w:rPr>
                <w:rFonts w:ascii="Arial" w:hAnsi="Arial" w:cs="Arial"/>
                <w:bCs/>
                <w:color w:val="000000" w:themeColor="text1"/>
                <w:szCs w:val="20"/>
                <w:lang w:val="hr-HR"/>
              </w:rPr>
            </w:pPr>
            <w:r w:rsidRPr="001E7325">
              <w:rPr>
                <w:rFonts w:ascii="Arial" w:hAnsi="Arial" w:cs="Arial"/>
                <w:color w:val="000000" w:themeColor="text1"/>
                <w:szCs w:val="20"/>
                <w:lang w:val="hr-HR"/>
              </w:rPr>
              <w:t>100%</w:t>
            </w:r>
          </w:p>
        </w:tc>
      </w:tr>
      <w:tr w:rsidR="00C578D0" w:rsidRPr="001E7325" w14:paraId="040B3DB7" w14:textId="77777777" w:rsidTr="00C578D0">
        <w:trPr>
          <w:trHeight w:val="955"/>
        </w:trPr>
        <w:tc>
          <w:tcPr>
            <w:tcW w:w="1298" w:type="pct"/>
            <w:tcBorders>
              <w:top w:val="double" w:sz="4" w:space="0" w:color="auto"/>
            </w:tcBorders>
            <w:shd w:val="clear" w:color="auto" w:fill="D9D9D9" w:themeFill="background1" w:themeFillShade="D9"/>
            <w:vAlign w:val="center"/>
          </w:tcPr>
          <w:p w14:paraId="065C725E" w14:textId="5C421572"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ktivnosti koje utiču na realizaciju operativnog cilja</w:t>
            </w:r>
          </w:p>
        </w:tc>
        <w:tc>
          <w:tcPr>
            <w:tcW w:w="640" w:type="pct"/>
            <w:gridSpan w:val="11"/>
            <w:tcBorders>
              <w:top w:val="double" w:sz="4" w:space="0" w:color="auto"/>
            </w:tcBorders>
            <w:shd w:val="clear" w:color="auto" w:fill="D9D9D9" w:themeFill="background1" w:themeFillShade="D9"/>
            <w:vAlign w:val="center"/>
          </w:tcPr>
          <w:p w14:paraId="239C295C" w14:textId="77777777"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Nosioci aktivnosti</w:t>
            </w:r>
          </w:p>
          <w:p w14:paraId="38EB8484" w14:textId="77777777" w:rsidR="00C578D0" w:rsidRPr="001E7325" w:rsidRDefault="00C578D0" w:rsidP="00C578D0">
            <w:pPr>
              <w:jc w:val="center"/>
              <w:rPr>
                <w:rFonts w:ascii="Arial" w:hAnsi="Arial" w:cs="Arial"/>
                <w:b/>
                <w:color w:val="000000" w:themeColor="text1"/>
                <w:sz w:val="20"/>
                <w:szCs w:val="20"/>
                <w:lang w:val="hr-HR"/>
              </w:rPr>
            </w:pPr>
          </w:p>
        </w:tc>
        <w:tc>
          <w:tcPr>
            <w:tcW w:w="590" w:type="pct"/>
            <w:gridSpan w:val="4"/>
            <w:tcBorders>
              <w:top w:val="double" w:sz="4" w:space="0" w:color="auto"/>
            </w:tcBorders>
            <w:shd w:val="clear" w:color="auto" w:fill="D9D9D9" w:themeFill="background1" w:themeFillShade="D9"/>
            <w:vAlign w:val="center"/>
          </w:tcPr>
          <w:p w14:paraId="3E478A7A" w14:textId="77777777"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Period sprovođenja aktivnosti</w:t>
            </w:r>
          </w:p>
        </w:tc>
        <w:tc>
          <w:tcPr>
            <w:tcW w:w="1083" w:type="pct"/>
            <w:gridSpan w:val="7"/>
            <w:tcBorders>
              <w:top w:val="double" w:sz="4" w:space="0" w:color="auto"/>
            </w:tcBorders>
            <w:shd w:val="clear" w:color="auto" w:fill="D9D9D9" w:themeFill="background1" w:themeFillShade="D9"/>
            <w:vAlign w:val="center"/>
          </w:tcPr>
          <w:p w14:paraId="599851F2" w14:textId="77777777"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Pokazatelj/indikator rezultata</w:t>
            </w:r>
          </w:p>
        </w:tc>
        <w:tc>
          <w:tcPr>
            <w:tcW w:w="803" w:type="pct"/>
            <w:gridSpan w:val="4"/>
            <w:tcBorders>
              <w:top w:val="double" w:sz="4" w:space="0" w:color="auto"/>
              <w:right w:val="double" w:sz="4" w:space="0" w:color="auto"/>
            </w:tcBorders>
            <w:shd w:val="clear" w:color="auto" w:fill="D9D9D9" w:themeFill="background1" w:themeFillShade="D9"/>
            <w:vAlign w:val="center"/>
          </w:tcPr>
          <w:p w14:paraId="438C92C5" w14:textId="77777777"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Sredstva planirana za sprovođenje aktivnosti</w:t>
            </w:r>
          </w:p>
        </w:tc>
        <w:tc>
          <w:tcPr>
            <w:tcW w:w="586" w:type="pct"/>
            <w:tcBorders>
              <w:top w:val="double" w:sz="4" w:space="0" w:color="auto"/>
              <w:right w:val="double" w:sz="4" w:space="0" w:color="auto"/>
            </w:tcBorders>
            <w:shd w:val="clear" w:color="auto" w:fill="D9D9D9" w:themeFill="background1" w:themeFillShade="D9"/>
            <w:vAlign w:val="center"/>
          </w:tcPr>
          <w:p w14:paraId="02E771F4" w14:textId="77777777"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Izvor finansiranja</w:t>
            </w:r>
          </w:p>
        </w:tc>
      </w:tr>
      <w:tr w:rsidR="00C578D0" w:rsidRPr="001E7325" w14:paraId="7FA830D7" w14:textId="77777777" w:rsidTr="00C578D0">
        <w:trPr>
          <w:trHeight w:val="375"/>
        </w:trPr>
        <w:tc>
          <w:tcPr>
            <w:tcW w:w="1298" w:type="pct"/>
            <w:tcBorders>
              <w:top w:val="double" w:sz="4" w:space="0" w:color="auto"/>
            </w:tcBorders>
            <w:shd w:val="clear" w:color="auto" w:fill="FFFFFF" w:themeFill="background1"/>
          </w:tcPr>
          <w:p w14:paraId="60F1ECBE" w14:textId="4D16FC22" w:rsidR="00C578D0" w:rsidRPr="001E7325" w:rsidRDefault="00C578D0" w:rsidP="00C578D0">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4.3.1</w:t>
            </w:r>
            <w:r w:rsidRPr="001E7325">
              <w:rPr>
                <w:rFonts w:ascii="Arial" w:hAnsi="Arial" w:cs="Arial"/>
                <w:color w:val="000000" w:themeColor="text1"/>
                <w:sz w:val="20"/>
                <w:szCs w:val="20"/>
                <w:lang w:val="hr-HR"/>
              </w:rPr>
              <w:t>. Organizovati radionice za predstavnike PR službe MUP-UP i medije</w:t>
            </w:r>
            <w:r>
              <w:rPr>
                <w:rFonts w:ascii="Arial" w:hAnsi="Arial" w:cs="Arial"/>
                <w:color w:val="000000" w:themeColor="text1"/>
                <w:sz w:val="20"/>
                <w:szCs w:val="20"/>
                <w:lang w:val="hr-HR"/>
              </w:rPr>
              <w:t xml:space="preserve"> </w:t>
            </w:r>
            <w:r w:rsidRPr="001E7325">
              <w:rPr>
                <w:rFonts w:ascii="Arial" w:hAnsi="Arial" w:cs="Arial"/>
                <w:color w:val="000000" w:themeColor="text1"/>
                <w:sz w:val="20"/>
                <w:szCs w:val="20"/>
                <w:lang w:val="hr-HR"/>
              </w:rPr>
              <w:t>o rodno odgovornom izvještavanju u slučajevima rodno zasnovanog nasilja i upotrebi rodno odgovornog jezika</w:t>
            </w:r>
          </w:p>
        </w:tc>
        <w:tc>
          <w:tcPr>
            <w:tcW w:w="640" w:type="pct"/>
            <w:gridSpan w:val="11"/>
            <w:tcBorders>
              <w:top w:val="double" w:sz="4" w:space="0" w:color="auto"/>
              <w:bottom w:val="double" w:sz="4" w:space="0" w:color="auto"/>
            </w:tcBorders>
            <w:shd w:val="clear" w:color="auto" w:fill="FFFFFF" w:themeFill="background1"/>
            <w:vAlign w:val="center"/>
          </w:tcPr>
          <w:p w14:paraId="67A662E0"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 – UP</w:t>
            </w:r>
          </w:p>
          <w:p w14:paraId="3C142352" w14:textId="752C1C84" w:rsidR="00C578D0" w:rsidRPr="001E7325" w:rsidRDefault="00C578D0" w:rsidP="00C578D0">
            <w:pPr>
              <w:shd w:val="clear" w:color="auto" w:fill="FFFFFF" w:themeFill="background1"/>
              <w:rPr>
                <w:rFonts w:ascii="Arial" w:hAnsi="Arial" w:cs="Arial"/>
                <w:color w:val="000000" w:themeColor="text1"/>
                <w:sz w:val="20"/>
                <w:szCs w:val="20"/>
                <w:lang w:val="hr-HR"/>
              </w:rPr>
            </w:pPr>
            <w:r w:rsidRPr="001E7325">
              <w:rPr>
                <w:rFonts w:ascii="Arial" w:hAnsi="Arial" w:cs="Arial"/>
                <w:color w:val="000000" w:themeColor="text1"/>
                <w:sz w:val="20"/>
                <w:szCs w:val="20"/>
                <w:lang w:val="hr-HR"/>
              </w:rPr>
              <w:t>Kabinet ministra</w:t>
            </w:r>
          </w:p>
        </w:tc>
        <w:tc>
          <w:tcPr>
            <w:tcW w:w="590" w:type="pct"/>
            <w:gridSpan w:val="4"/>
            <w:tcBorders>
              <w:top w:val="double" w:sz="4" w:space="0" w:color="auto"/>
            </w:tcBorders>
            <w:shd w:val="clear" w:color="auto" w:fill="FFFFFF" w:themeFill="background1"/>
            <w:vAlign w:val="center"/>
          </w:tcPr>
          <w:p w14:paraId="6B9BC2A6" w14:textId="095F23CE"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IV Q 2026- IV Q 2028.</w:t>
            </w:r>
          </w:p>
        </w:tc>
        <w:tc>
          <w:tcPr>
            <w:tcW w:w="1083" w:type="pct"/>
            <w:gridSpan w:val="7"/>
            <w:tcBorders>
              <w:top w:val="double" w:sz="4" w:space="0" w:color="auto"/>
            </w:tcBorders>
            <w:shd w:val="clear" w:color="auto" w:fill="FFFFFF" w:themeFill="background1"/>
            <w:vAlign w:val="center"/>
          </w:tcPr>
          <w:p w14:paraId="51874D8B" w14:textId="5FBD8395"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Održane 2 radionice</w:t>
            </w:r>
          </w:p>
        </w:tc>
        <w:tc>
          <w:tcPr>
            <w:tcW w:w="803" w:type="pct"/>
            <w:gridSpan w:val="4"/>
            <w:tcBorders>
              <w:top w:val="double" w:sz="4" w:space="0" w:color="auto"/>
              <w:right w:val="double" w:sz="4" w:space="0" w:color="auto"/>
            </w:tcBorders>
            <w:shd w:val="clear" w:color="auto" w:fill="FFFFFF" w:themeFill="background1"/>
            <w:vAlign w:val="center"/>
          </w:tcPr>
          <w:p w14:paraId="4EB6B56C" w14:textId="785C9523"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5.000e</w:t>
            </w:r>
          </w:p>
        </w:tc>
        <w:tc>
          <w:tcPr>
            <w:tcW w:w="586" w:type="pct"/>
            <w:tcBorders>
              <w:top w:val="double" w:sz="4" w:space="0" w:color="auto"/>
              <w:right w:val="double" w:sz="4" w:space="0" w:color="auto"/>
            </w:tcBorders>
            <w:shd w:val="clear" w:color="auto" w:fill="FFFFFF" w:themeFill="background1"/>
            <w:vAlign w:val="center"/>
          </w:tcPr>
          <w:p w14:paraId="525AC79A" w14:textId="5D4A09FA"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tc>
      </w:tr>
      <w:tr w:rsidR="00C578D0" w:rsidRPr="001E7325" w14:paraId="43E61A6A" w14:textId="77777777" w:rsidTr="00C578D0">
        <w:trPr>
          <w:trHeight w:val="304"/>
        </w:trPr>
        <w:tc>
          <w:tcPr>
            <w:tcW w:w="1298" w:type="pct"/>
            <w:tcBorders>
              <w:top w:val="double" w:sz="4" w:space="0" w:color="auto"/>
            </w:tcBorders>
            <w:shd w:val="clear" w:color="auto" w:fill="FFFFFF" w:themeFill="background1"/>
          </w:tcPr>
          <w:p w14:paraId="69D92CD1" w14:textId="77777777" w:rsidR="00C578D0" w:rsidRPr="001E7325" w:rsidRDefault="00C578D0" w:rsidP="00C578D0">
            <w:pPr>
              <w:shd w:val="clear" w:color="auto" w:fill="FFFFFF" w:themeFill="background1"/>
              <w:spacing w:after="120"/>
              <w:jc w:val="both"/>
              <w:rPr>
                <w:rFonts w:ascii="Arial" w:hAnsi="Arial" w:cs="Arial"/>
                <w:b/>
                <w:color w:val="000000" w:themeColor="text1"/>
                <w:szCs w:val="20"/>
                <w:lang w:val="hr-HR"/>
              </w:rPr>
            </w:pPr>
          </w:p>
          <w:p w14:paraId="72669666" w14:textId="7722540A" w:rsidR="00C578D0" w:rsidRPr="001E7325" w:rsidRDefault="00C578D0" w:rsidP="00C578D0">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4.3.2.</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Sprovođenje preventivne kampanje povodom Međunarodnog dana borbe protiv nasilja nad ženama i globalne kampanje 16 dana aktivizma</w:t>
            </w:r>
          </w:p>
        </w:tc>
        <w:tc>
          <w:tcPr>
            <w:tcW w:w="640" w:type="pct"/>
            <w:gridSpan w:val="11"/>
            <w:tcBorders>
              <w:top w:val="double" w:sz="4" w:space="0" w:color="auto"/>
              <w:bottom w:val="double" w:sz="4" w:space="0" w:color="auto"/>
            </w:tcBorders>
            <w:shd w:val="clear" w:color="auto" w:fill="FFFFFF" w:themeFill="background1"/>
            <w:vAlign w:val="center"/>
          </w:tcPr>
          <w:p w14:paraId="43D1E421"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 – UP</w:t>
            </w:r>
          </w:p>
          <w:p w14:paraId="64A4AF47" w14:textId="66299C9A" w:rsidR="00C578D0" w:rsidRPr="001E7325" w:rsidRDefault="00C578D0" w:rsidP="00C578D0">
            <w:pPr>
              <w:shd w:val="clear" w:color="auto" w:fill="FFFFFF" w:themeFill="background1"/>
              <w:rPr>
                <w:rFonts w:ascii="Arial" w:hAnsi="Arial" w:cs="Arial"/>
                <w:color w:val="000000" w:themeColor="text1"/>
                <w:sz w:val="20"/>
                <w:szCs w:val="20"/>
                <w:lang w:val="hr-HR"/>
              </w:rPr>
            </w:pPr>
            <w:r w:rsidRPr="001E7325">
              <w:rPr>
                <w:rFonts w:ascii="Arial" w:hAnsi="Arial" w:cs="Arial"/>
                <w:color w:val="000000" w:themeColor="text1"/>
                <w:sz w:val="20"/>
                <w:szCs w:val="20"/>
                <w:lang w:val="hr-HR"/>
              </w:rPr>
              <w:t>Kabinet ministra</w:t>
            </w:r>
          </w:p>
        </w:tc>
        <w:tc>
          <w:tcPr>
            <w:tcW w:w="590" w:type="pct"/>
            <w:gridSpan w:val="4"/>
            <w:tcBorders>
              <w:top w:val="double" w:sz="4" w:space="0" w:color="auto"/>
            </w:tcBorders>
            <w:shd w:val="clear" w:color="auto" w:fill="FFFFFF" w:themeFill="background1"/>
            <w:vAlign w:val="center"/>
          </w:tcPr>
          <w:p w14:paraId="4E024095"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IV Q 2026</w:t>
            </w:r>
          </w:p>
          <w:p w14:paraId="66A50B08" w14:textId="4B8BE6F9"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IV Q 2027</w:t>
            </w:r>
          </w:p>
          <w:p w14:paraId="195ACD8A" w14:textId="3176121B"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IV Q 2028</w:t>
            </w:r>
          </w:p>
          <w:p w14:paraId="1CE52A1C" w14:textId="2DDFA31C"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p>
        </w:tc>
        <w:tc>
          <w:tcPr>
            <w:tcW w:w="1083" w:type="pct"/>
            <w:gridSpan w:val="7"/>
            <w:tcBorders>
              <w:top w:val="double" w:sz="4" w:space="0" w:color="auto"/>
            </w:tcBorders>
            <w:shd w:val="clear" w:color="auto" w:fill="FFFFFF" w:themeFill="background1"/>
            <w:vAlign w:val="center"/>
          </w:tcPr>
          <w:p w14:paraId="1E8D3C8E" w14:textId="1FAEBD16"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Sprovedena kampanja</w:t>
            </w:r>
          </w:p>
        </w:tc>
        <w:tc>
          <w:tcPr>
            <w:tcW w:w="803" w:type="pct"/>
            <w:gridSpan w:val="4"/>
            <w:tcBorders>
              <w:top w:val="double" w:sz="4" w:space="0" w:color="auto"/>
              <w:right w:val="double" w:sz="4" w:space="0" w:color="auto"/>
            </w:tcBorders>
            <w:shd w:val="clear" w:color="auto" w:fill="FFFFFF" w:themeFill="background1"/>
            <w:vAlign w:val="center"/>
          </w:tcPr>
          <w:p w14:paraId="3EE16635" w14:textId="68E91418"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Nijesu potrebna dodatna sredstva</w:t>
            </w:r>
          </w:p>
          <w:p w14:paraId="2B58D8E5"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p>
        </w:tc>
        <w:tc>
          <w:tcPr>
            <w:tcW w:w="586" w:type="pct"/>
            <w:tcBorders>
              <w:top w:val="double" w:sz="4" w:space="0" w:color="auto"/>
              <w:right w:val="double" w:sz="4" w:space="0" w:color="auto"/>
            </w:tcBorders>
            <w:shd w:val="clear" w:color="auto" w:fill="FFFFFF" w:themeFill="background1"/>
            <w:vAlign w:val="center"/>
          </w:tcPr>
          <w:p w14:paraId="0A85A3B5" w14:textId="1F4D0DF1"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tc>
      </w:tr>
      <w:tr w:rsidR="00C578D0" w:rsidRPr="00090858" w14:paraId="6BF1827F" w14:textId="77777777" w:rsidTr="00CB3B23">
        <w:trPr>
          <w:trHeight w:val="582"/>
        </w:trPr>
        <w:tc>
          <w:tcPr>
            <w:tcW w:w="5000" w:type="pct"/>
            <w:gridSpan w:val="28"/>
            <w:tcBorders>
              <w:top w:val="double" w:sz="4" w:space="0" w:color="auto"/>
              <w:right w:val="double" w:sz="4" w:space="0" w:color="auto"/>
            </w:tcBorders>
            <w:shd w:val="clear" w:color="auto" w:fill="E2EFD9" w:themeFill="accent6" w:themeFillTint="33"/>
            <w:vAlign w:val="center"/>
          </w:tcPr>
          <w:p w14:paraId="59995F7F" w14:textId="49B6D566" w:rsidR="00C578D0" w:rsidRPr="001E7325" w:rsidRDefault="00C578D0" w:rsidP="00C578D0">
            <w:pPr>
              <w:pStyle w:val="NoSpacing"/>
              <w:rPr>
                <w:rFonts w:ascii="Arial" w:hAnsi="Arial" w:cs="Arial"/>
                <w:b/>
                <w:bCs/>
                <w:szCs w:val="20"/>
                <w:lang w:val="hr-HR"/>
              </w:rPr>
            </w:pPr>
            <w:r w:rsidRPr="001E7325">
              <w:rPr>
                <w:rFonts w:ascii="Arial" w:hAnsi="Arial" w:cs="Arial"/>
                <w:b/>
                <w:bCs/>
                <w:szCs w:val="20"/>
                <w:lang w:val="hr-HR"/>
              </w:rPr>
              <w:t xml:space="preserve">Operativni cilj 4.4: </w:t>
            </w:r>
            <w:r w:rsidRPr="001E7325">
              <w:rPr>
                <w:rFonts w:ascii="Arial" w:hAnsi="Arial" w:cs="Arial"/>
                <w:szCs w:val="20"/>
                <w:lang w:val="hr-HR"/>
              </w:rPr>
              <w:t>Unaprijediti mehanizme prevencije i odgovora na masovne pucnjave</w:t>
            </w:r>
          </w:p>
        </w:tc>
      </w:tr>
      <w:tr w:rsidR="00C578D0" w:rsidRPr="001E7325" w14:paraId="7442C183" w14:textId="77777777" w:rsidTr="00C578D0">
        <w:trPr>
          <w:trHeight w:val="582"/>
        </w:trPr>
        <w:tc>
          <w:tcPr>
            <w:tcW w:w="1787" w:type="pct"/>
            <w:gridSpan w:val="10"/>
            <w:tcBorders>
              <w:top w:val="double" w:sz="4" w:space="0" w:color="auto"/>
              <w:right w:val="double" w:sz="4" w:space="0" w:color="auto"/>
            </w:tcBorders>
            <w:shd w:val="clear" w:color="auto" w:fill="FBE4D5" w:themeFill="accent2" w:themeFillTint="33"/>
            <w:vAlign w:val="center"/>
          </w:tcPr>
          <w:p w14:paraId="2B28298A" w14:textId="3D7223B2" w:rsidR="00C578D0" w:rsidRPr="001E7325" w:rsidRDefault="00C578D0" w:rsidP="00C578D0">
            <w:pPr>
              <w:jc w:val="center"/>
              <w:rPr>
                <w:rFonts w:ascii="Arial" w:hAnsi="Arial" w:cs="Arial"/>
                <w:szCs w:val="20"/>
                <w:lang w:val="hr-HR"/>
              </w:rPr>
            </w:pPr>
            <w:r w:rsidRPr="001E7325">
              <w:rPr>
                <w:rFonts w:ascii="Arial" w:hAnsi="Arial" w:cs="Arial"/>
                <w:szCs w:val="20"/>
                <w:lang w:val="hr-HR"/>
              </w:rPr>
              <w:lastRenderedPageBreak/>
              <w:t>Indikatori učinka</w:t>
            </w:r>
          </w:p>
        </w:tc>
        <w:tc>
          <w:tcPr>
            <w:tcW w:w="1284" w:type="pct"/>
            <w:gridSpan w:val="10"/>
            <w:tcBorders>
              <w:top w:val="double" w:sz="4" w:space="0" w:color="auto"/>
              <w:right w:val="double" w:sz="4" w:space="0" w:color="auto"/>
            </w:tcBorders>
            <w:shd w:val="clear" w:color="auto" w:fill="FBE4D5" w:themeFill="accent2" w:themeFillTint="33"/>
            <w:vAlign w:val="center"/>
          </w:tcPr>
          <w:p w14:paraId="3ECE6016" w14:textId="51160F1B" w:rsidR="00C578D0" w:rsidRPr="001E7325" w:rsidRDefault="00C578D0" w:rsidP="00C578D0">
            <w:pPr>
              <w:jc w:val="center"/>
              <w:rPr>
                <w:rFonts w:ascii="Arial" w:hAnsi="Arial" w:cs="Arial"/>
                <w:szCs w:val="20"/>
                <w:lang w:val="hr-HR"/>
              </w:rPr>
            </w:pPr>
            <w:r w:rsidRPr="001E7325">
              <w:rPr>
                <w:rFonts w:ascii="Arial" w:hAnsi="Arial" w:cs="Arial"/>
                <w:bCs/>
                <w:szCs w:val="20"/>
                <w:lang w:val="hr-HR"/>
              </w:rPr>
              <w:t>Izvor verifikacije</w:t>
            </w:r>
          </w:p>
        </w:tc>
        <w:tc>
          <w:tcPr>
            <w:tcW w:w="576" w:type="pct"/>
            <w:gridSpan w:val="4"/>
            <w:tcBorders>
              <w:top w:val="double" w:sz="4" w:space="0" w:color="auto"/>
              <w:right w:val="double" w:sz="4" w:space="0" w:color="auto"/>
            </w:tcBorders>
            <w:shd w:val="clear" w:color="auto" w:fill="FBE4D5" w:themeFill="accent2" w:themeFillTint="33"/>
            <w:vAlign w:val="center"/>
          </w:tcPr>
          <w:p w14:paraId="0E48F460" w14:textId="3AB00A01" w:rsidR="00C578D0" w:rsidRPr="001E7325" w:rsidRDefault="00C578D0" w:rsidP="00C578D0">
            <w:pPr>
              <w:jc w:val="center"/>
              <w:rPr>
                <w:rFonts w:ascii="Arial" w:hAnsi="Arial" w:cs="Arial"/>
                <w:szCs w:val="20"/>
                <w:lang w:val="hr-HR"/>
              </w:rPr>
            </w:pPr>
            <w:r w:rsidRPr="001E7325">
              <w:rPr>
                <w:rFonts w:ascii="Arial" w:hAnsi="Arial" w:cs="Arial"/>
                <w:szCs w:val="20"/>
                <w:lang w:val="hr-HR"/>
              </w:rPr>
              <w:t>Početna vrijednost u 2026.</w:t>
            </w:r>
          </w:p>
        </w:tc>
        <w:tc>
          <w:tcPr>
            <w:tcW w:w="767" w:type="pct"/>
            <w:gridSpan w:val="3"/>
            <w:tcBorders>
              <w:top w:val="double" w:sz="4" w:space="0" w:color="auto"/>
              <w:right w:val="double" w:sz="4" w:space="0" w:color="auto"/>
            </w:tcBorders>
            <w:shd w:val="clear" w:color="auto" w:fill="FBE4D5" w:themeFill="accent2" w:themeFillTint="33"/>
            <w:vAlign w:val="center"/>
          </w:tcPr>
          <w:p w14:paraId="1FD3CC30" w14:textId="5CDAC868" w:rsidR="00C578D0" w:rsidRPr="001E7325" w:rsidRDefault="00C578D0" w:rsidP="00C578D0">
            <w:pPr>
              <w:jc w:val="center"/>
              <w:rPr>
                <w:rFonts w:ascii="Arial" w:hAnsi="Arial" w:cs="Arial"/>
                <w:szCs w:val="20"/>
                <w:lang w:val="hr-HR"/>
              </w:rPr>
            </w:pPr>
            <w:r w:rsidRPr="001E7325">
              <w:rPr>
                <w:rFonts w:ascii="Arial" w:hAnsi="Arial" w:cs="Arial"/>
                <w:bCs/>
                <w:szCs w:val="20"/>
                <w:lang w:val="hr-HR"/>
              </w:rPr>
              <w:t>Ciljana vrijednost u 2028.</w:t>
            </w:r>
          </w:p>
        </w:tc>
        <w:tc>
          <w:tcPr>
            <w:tcW w:w="586" w:type="pct"/>
            <w:tcBorders>
              <w:top w:val="double" w:sz="4" w:space="0" w:color="auto"/>
              <w:right w:val="double" w:sz="4" w:space="0" w:color="auto"/>
            </w:tcBorders>
            <w:shd w:val="clear" w:color="auto" w:fill="FBE4D5" w:themeFill="accent2" w:themeFillTint="33"/>
            <w:vAlign w:val="center"/>
          </w:tcPr>
          <w:p w14:paraId="1B4D0197" w14:textId="47238E3B" w:rsidR="00C578D0" w:rsidRPr="001E7325" w:rsidRDefault="00C578D0" w:rsidP="00C578D0">
            <w:pPr>
              <w:jc w:val="center"/>
              <w:rPr>
                <w:rFonts w:ascii="Arial" w:hAnsi="Arial" w:cs="Arial"/>
                <w:szCs w:val="20"/>
                <w:lang w:val="hr-HR"/>
              </w:rPr>
            </w:pPr>
            <w:r w:rsidRPr="001E7325">
              <w:rPr>
                <w:rFonts w:ascii="Arial" w:hAnsi="Arial" w:cs="Arial"/>
                <w:bCs/>
                <w:szCs w:val="20"/>
                <w:lang w:val="hr-HR"/>
              </w:rPr>
              <w:t>Ciljana vrijednost u 2030.</w:t>
            </w:r>
          </w:p>
        </w:tc>
      </w:tr>
      <w:tr w:rsidR="00C578D0" w:rsidRPr="001E7325" w14:paraId="7A5839A5" w14:textId="77777777" w:rsidTr="00C578D0">
        <w:trPr>
          <w:trHeight w:val="582"/>
        </w:trPr>
        <w:tc>
          <w:tcPr>
            <w:tcW w:w="1787" w:type="pct"/>
            <w:gridSpan w:val="10"/>
            <w:tcBorders>
              <w:top w:val="double" w:sz="4" w:space="0" w:color="auto"/>
              <w:right w:val="double" w:sz="4" w:space="0" w:color="auto"/>
            </w:tcBorders>
            <w:shd w:val="clear" w:color="auto" w:fill="FFFFFF" w:themeFill="background1"/>
          </w:tcPr>
          <w:p w14:paraId="4006BF9E" w14:textId="162C4448" w:rsidR="00C578D0" w:rsidRPr="001E7325" w:rsidRDefault="00C578D0" w:rsidP="00C578D0">
            <w:pPr>
              <w:jc w:val="both"/>
              <w:rPr>
                <w:rFonts w:ascii="Arial" w:hAnsi="Arial" w:cs="Arial"/>
                <w:szCs w:val="20"/>
                <w:lang w:val="hr-HR"/>
              </w:rPr>
            </w:pPr>
            <w:r w:rsidRPr="001E7325">
              <w:rPr>
                <w:rFonts w:ascii="Arial" w:hAnsi="Arial" w:cs="Arial"/>
                <w:szCs w:val="20"/>
                <w:lang w:val="hr-HR"/>
              </w:rPr>
              <w:t>Broj aktivnosti na unapređenju mehanizma prevencije i odgovora na masovne pucnjave, broj sprovedenih simulacija</w:t>
            </w:r>
          </w:p>
        </w:tc>
        <w:tc>
          <w:tcPr>
            <w:tcW w:w="1284" w:type="pct"/>
            <w:gridSpan w:val="10"/>
            <w:tcBorders>
              <w:top w:val="double" w:sz="4" w:space="0" w:color="auto"/>
              <w:right w:val="double" w:sz="4" w:space="0" w:color="auto"/>
            </w:tcBorders>
            <w:shd w:val="clear" w:color="auto" w:fill="FFFFFF" w:themeFill="background1"/>
            <w:vAlign w:val="center"/>
          </w:tcPr>
          <w:p w14:paraId="4968B8BA" w14:textId="77777777" w:rsidR="00C578D0" w:rsidRPr="001E7325" w:rsidRDefault="00C578D0" w:rsidP="00C578D0">
            <w:pPr>
              <w:pStyle w:val="ListParagraph"/>
              <w:ind w:left="361"/>
              <w:jc w:val="center"/>
              <w:rPr>
                <w:rFonts w:ascii="Arial" w:hAnsi="Arial" w:cs="Arial"/>
                <w:szCs w:val="20"/>
                <w:lang w:val="hr-HR"/>
              </w:rPr>
            </w:pPr>
            <w:r w:rsidRPr="001E7325">
              <w:rPr>
                <w:rFonts w:ascii="Arial" w:hAnsi="Arial" w:cs="Arial"/>
                <w:szCs w:val="20"/>
                <w:lang w:val="hr-HR"/>
              </w:rPr>
              <w:t>Godišnji izvještaj MUP-a</w:t>
            </w:r>
          </w:p>
          <w:p w14:paraId="5DF1E225" w14:textId="19FBAF1F" w:rsidR="00C578D0" w:rsidRPr="001E7325" w:rsidRDefault="00C578D0" w:rsidP="00C578D0">
            <w:pPr>
              <w:pStyle w:val="ListParagraph"/>
              <w:ind w:left="361"/>
              <w:jc w:val="center"/>
              <w:rPr>
                <w:rFonts w:ascii="Arial" w:hAnsi="Arial" w:cs="Arial"/>
                <w:szCs w:val="20"/>
                <w:lang w:val="hr-HR"/>
              </w:rPr>
            </w:pPr>
            <w:r w:rsidRPr="001E7325">
              <w:rPr>
                <w:rFonts w:ascii="Arial" w:hAnsi="Arial" w:cs="Arial"/>
                <w:szCs w:val="20"/>
                <w:lang w:val="hr-HR"/>
              </w:rPr>
              <w:t>Zvanična internet stranica i društvene mreže</w:t>
            </w:r>
          </w:p>
        </w:tc>
        <w:tc>
          <w:tcPr>
            <w:tcW w:w="576" w:type="pct"/>
            <w:gridSpan w:val="4"/>
            <w:tcBorders>
              <w:top w:val="double" w:sz="4" w:space="0" w:color="auto"/>
              <w:right w:val="double" w:sz="4" w:space="0" w:color="auto"/>
            </w:tcBorders>
            <w:shd w:val="clear" w:color="auto" w:fill="FFFFFF" w:themeFill="background1"/>
            <w:vAlign w:val="center"/>
          </w:tcPr>
          <w:p w14:paraId="237D85CD" w14:textId="02FDE19B" w:rsidR="00C578D0" w:rsidRPr="001E7325" w:rsidRDefault="00C578D0" w:rsidP="00C578D0">
            <w:pPr>
              <w:jc w:val="center"/>
              <w:rPr>
                <w:rFonts w:ascii="Arial" w:hAnsi="Arial" w:cs="Arial"/>
                <w:szCs w:val="20"/>
                <w:lang w:val="hr-HR"/>
              </w:rPr>
            </w:pPr>
            <w:r w:rsidRPr="001E7325">
              <w:rPr>
                <w:rFonts w:ascii="Arial" w:hAnsi="Arial" w:cs="Arial"/>
                <w:szCs w:val="20"/>
                <w:lang w:val="hr-HR"/>
              </w:rPr>
              <w:t>0</w:t>
            </w:r>
          </w:p>
        </w:tc>
        <w:tc>
          <w:tcPr>
            <w:tcW w:w="767" w:type="pct"/>
            <w:gridSpan w:val="3"/>
            <w:tcBorders>
              <w:top w:val="double" w:sz="4" w:space="0" w:color="auto"/>
              <w:right w:val="double" w:sz="4" w:space="0" w:color="auto"/>
            </w:tcBorders>
            <w:shd w:val="clear" w:color="auto" w:fill="FFFFFF" w:themeFill="background1"/>
            <w:vAlign w:val="center"/>
          </w:tcPr>
          <w:p w14:paraId="2182D394" w14:textId="60C4A7A3" w:rsidR="00C578D0" w:rsidRPr="001E7325" w:rsidRDefault="00C578D0" w:rsidP="00C578D0">
            <w:pPr>
              <w:jc w:val="center"/>
              <w:rPr>
                <w:rFonts w:ascii="Arial" w:hAnsi="Arial" w:cs="Arial"/>
                <w:szCs w:val="20"/>
                <w:lang w:val="hr-HR"/>
              </w:rPr>
            </w:pPr>
            <w:r w:rsidRPr="001E7325">
              <w:rPr>
                <w:rFonts w:ascii="Arial" w:hAnsi="Arial" w:cs="Arial"/>
                <w:szCs w:val="20"/>
                <w:lang w:val="hr-HR"/>
              </w:rPr>
              <w:t>3</w:t>
            </w:r>
          </w:p>
        </w:tc>
        <w:tc>
          <w:tcPr>
            <w:tcW w:w="586" w:type="pct"/>
            <w:tcBorders>
              <w:top w:val="double" w:sz="4" w:space="0" w:color="auto"/>
              <w:right w:val="double" w:sz="4" w:space="0" w:color="auto"/>
            </w:tcBorders>
            <w:shd w:val="clear" w:color="auto" w:fill="FFFFFF" w:themeFill="background1"/>
            <w:vAlign w:val="center"/>
          </w:tcPr>
          <w:p w14:paraId="32FBA0E5" w14:textId="735FF81F" w:rsidR="00C578D0" w:rsidRPr="001E7325" w:rsidRDefault="00C578D0" w:rsidP="00C578D0">
            <w:pPr>
              <w:jc w:val="center"/>
              <w:rPr>
                <w:rFonts w:ascii="Arial" w:hAnsi="Arial" w:cs="Arial"/>
                <w:bCs/>
                <w:szCs w:val="20"/>
                <w:lang w:val="hr-HR"/>
              </w:rPr>
            </w:pPr>
            <w:r w:rsidRPr="001E7325">
              <w:rPr>
                <w:rFonts w:ascii="Arial" w:hAnsi="Arial" w:cs="Arial"/>
                <w:bCs/>
                <w:szCs w:val="20"/>
                <w:lang w:val="hr-HR"/>
              </w:rPr>
              <w:t>6</w:t>
            </w:r>
          </w:p>
        </w:tc>
      </w:tr>
      <w:tr w:rsidR="00C578D0" w:rsidRPr="001E7325" w14:paraId="390746CD" w14:textId="77777777" w:rsidTr="00C578D0">
        <w:trPr>
          <w:trHeight w:val="582"/>
        </w:trPr>
        <w:tc>
          <w:tcPr>
            <w:tcW w:w="1787" w:type="pct"/>
            <w:gridSpan w:val="10"/>
            <w:tcBorders>
              <w:top w:val="double" w:sz="4" w:space="0" w:color="auto"/>
              <w:right w:val="double" w:sz="4" w:space="0" w:color="auto"/>
            </w:tcBorders>
            <w:shd w:val="clear" w:color="auto" w:fill="FFFFFF" w:themeFill="background1"/>
          </w:tcPr>
          <w:p w14:paraId="25A86195" w14:textId="65AB67FC" w:rsidR="00C578D0" w:rsidRPr="001E7325" w:rsidRDefault="00C578D0" w:rsidP="00C578D0">
            <w:pPr>
              <w:jc w:val="both"/>
              <w:rPr>
                <w:rFonts w:ascii="Arial" w:hAnsi="Arial" w:cs="Arial"/>
                <w:szCs w:val="20"/>
                <w:lang w:val="hr-HR"/>
              </w:rPr>
            </w:pPr>
            <w:r w:rsidRPr="001E7325">
              <w:rPr>
                <w:rFonts w:ascii="Arial" w:hAnsi="Arial" w:cs="Arial"/>
                <w:szCs w:val="20"/>
                <w:lang w:val="hr-HR"/>
              </w:rPr>
              <w:t>Broj aktivnosti na unapređenju mehanizma prevencije i odgovora na masovne pucnjave, broj Organizovanih obuka</w:t>
            </w:r>
          </w:p>
        </w:tc>
        <w:tc>
          <w:tcPr>
            <w:tcW w:w="1284" w:type="pct"/>
            <w:gridSpan w:val="10"/>
            <w:tcBorders>
              <w:top w:val="double" w:sz="4" w:space="0" w:color="auto"/>
              <w:right w:val="double" w:sz="4" w:space="0" w:color="auto"/>
            </w:tcBorders>
            <w:shd w:val="clear" w:color="auto" w:fill="FFFFFF" w:themeFill="background1"/>
            <w:vAlign w:val="center"/>
          </w:tcPr>
          <w:p w14:paraId="184B6627" w14:textId="77777777" w:rsidR="00C578D0" w:rsidRPr="001E7325" w:rsidRDefault="00C578D0" w:rsidP="00C578D0">
            <w:pPr>
              <w:pStyle w:val="ListParagraph"/>
              <w:ind w:left="361"/>
              <w:jc w:val="center"/>
              <w:rPr>
                <w:rFonts w:ascii="Arial" w:hAnsi="Arial" w:cs="Arial"/>
                <w:szCs w:val="20"/>
                <w:lang w:val="hr-HR"/>
              </w:rPr>
            </w:pPr>
            <w:r w:rsidRPr="001E7325">
              <w:rPr>
                <w:rFonts w:ascii="Arial" w:hAnsi="Arial" w:cs="Arial"/>
                <w:szCs w:val="20"/>
                <w:lang w:val="hr-HR"/>
              </w:rPr>
              <w:t>Godišnji izvještaj MUP-a</w:t>
            </w:r>
          </w:p>
          <w:p w14:paraId="04B46F81" w14:textId="012C321A" w:rsidR="00C578D0" w:rsidRPr="001E7325" w:rsidRDefault="00C578D0" w:rsidP="00C578D0">
            <w:pPr>
              <w:jc w:val="center"/>
              <w:rPr>
                <w:rFonts w:ascii="Arial" w:hAnsi="Arial" w:cs="Arial"/>
                <w:szCs w:val="20"/>
                <w:lang w:val="hr-HR"/>
              </w:rPr>
            </w:pPr>
            <w:r w:rsidRPr="001E7325">
              <w:rPr>
                <w:rFonts w:ascii="Arial" w:hAnsi="Arial" w:cs="Arial"/>
                <w:szCs w:val="20"/>
                <w:lang w:val="hr-HR"/>
              </w:rPr>
              <w:t>Zvanična internet stranica</w:t>
            </w:r>
          </w:p>
          <w:p w14:paraId="47B467AC" w14:textId="53A1E3FE" w:rsidR="00C578D0" w:rsidRPr="001E7325" w:rsidRDefault="00C578D0" w:rsidP="00C578D0">
            <w:pPr>
              <w:jc w:val="center"/>
              <w:rPr>
                <w:rFonts w:ascii="Arial" w:hAnsi="Arial" w:cs="Arial"/>
                <w:szCs w:val="20"/>
                <w:lang w:val="hr-HR"/>
              </w:rPr>
            </w:pPr>
            <w:r w:rsidRPr="001E7325">
              <w:rPr>
                <w:rFonts w:ascii="Arial" w:hAnsi="Arial" w:cs="Arial"/>
                <w:szCs w:val="20"/>
                <w:lang w:val="hr-HR"/>
              </w:rPr>
              <w:t>i društvene mreže</w:t>
            </w:r>
          </w:p>
        </w:tc>
        <w:tc>
          <w:tcPr>
            <w:tcW w:w="576" w:type="pct"/>
            <w:gridSpan w:val="4"/>
            <w:tcBorders>
              <w:top w:val="double" w:sz="4" w:space="0" w:color="auto"/>
              <w:right w:val="double" w:sz="4" w:space="0" w:color="auto"/>
            </w:tcBorders>
            <w:shd w:val="clear" w:color="auto" w:fill="FFFFFF" w:themeFill="background1"/>
            <w:vAlign w:val="center"/>
          </w:tcPr>
          <w:p w14:paraId="6EFA0374" w14:textId="0A6F5052" w:rsidR="00C578D0" w:rsidRPr="001E7325" w:rsidRDefault="00C578D0" w:rsidP="00C578D0">
            <w:pPr>
              <w:jc w:val="center"/>
              <w:rPr>
                <w:rFonts w:ascii="Arial" w:hAnsi="Arial" w:cs="Arial"/>
                <w:szCs w:val="20"/>
                <w:lang w:val="hr-HR"/>
              </w:rPr>
            </w:pPr>
            <w:r w:rsidRPr="001E7325">
              <w:rPr>
                <w:rFonts w:ascii="Arial" w:hAnsi="Arial" w:cs="Arial"/>
                <w:szCs w:val="20"/>
                <w:lang w:val="hr-HR"/>
              </w:rPr>
              <w:t>0</w:t>
            </w:r>
          </w:p>
        </w:tc>
        <w:tc>
          <w:tcPr>
            <w:tcW w:w="767" w:type="pct"/>
            <w:gridSpan w:val="3"/>
            <w:tcBorders>
              <w:top w:val="double" w:sz="4" w:space="0" w:color="auto"/>
              <w:right w:val="double" w:sz="4" w:space="0" w:color="auto"/>
            </w:tcBorders>
            <w:shd w:val="clear" w:color="auto" w:fill="FFFFFF" w:themeFill="background1"/>
            <w:vAlign w:val="center"/>
          </w:tcPr>
          <w:p w14:paraId="08636E68" w14:textId="6B691EA5" w:rsidR="00C578D0" w:rsidRPr="001E7325" w:rsidRDefault="00C578D0" w:rsidP="00C578D0">
            <w:pPr>
              <w:jc w:val="center"/>
              <w:rPr>
                <w:rFonts w:ascii="Arial" w:hAnsi="Arial" w:cs="Arial"/>
                <w:szCs w:val="20"/>
                <w:lang w:val="hr-HR"/>
              </w:rPr>
            </w:pPr>
            <w:r w:rsidRPr="001E7325">
              <w:rPr>
                <w:rFonts w:ascii="Arial" w:hAnsi="Arial" w:cs="Arial"/>
                <w:szCs w:val="20"/>
                <w:lang w:val="hr-HR"/>
              </w:rPr>
              <w:t>2</w:t>
            </w:r>
          </w:p>
        </w:tc>
        <w:tc>
          <w:tcPr>
            <w:tcW w:w="586" w:type="pct"/>
            <w:tcBorders>
              <w:top w:val="double" w:sz="4" w:space="0" w:color="auto"/>
              <w:right w:val="double" w:sz="4" w:space="0" w:color="auto"/>
            </w:tcBorders>
            <w:shd w:val="clear" w:color="auto" w:fill="FFFFFF" w:themeFill="background1"/>
            <w:vAlign w:val="center"/>
          </w:tcPr>
          <w:p w14:paraId="698F4998" w14:textId="3AC99D5F" w:rsidR="00C578D0" w:rsidRPr="001E7325" w:rsidRDefault="00C578D0" w:rsidP="00C578D0">
            <w:pPr>
              <w:jc w:val="center"/>
              <w:rPr>
                <w:rFonts w:ascii="Arial" w:hAnsi="Arial" w:cs="Arial"/>
                <w:bCs/>
                <w:szCs w:val="20"/>
                <w:lang w:val="hr-HR"/>
              </w:rPr>
            </w:pPr>
            <w:r w:rsidRPr="001E7325">
              <w:rPr>
                <w:rFonts w:ascii="Arial" w:hAnsi="Arial" w:cs="Arial"/>
                <w:bCs/>
                <w:szCs w:val="20"/>
                <w:lang w:val="hr-HR"/>
              </w:rPr>
              <w:t>4</w:t>
            </w:r>
          </w:p>
        </w:tc>
      </w:tr>
      <w:tr w:rsidR="00C578D0" w:rsidRPr="001E7325" w14:paraId="7671A182" w14:textId="77777777" w:rsidTr="00C578D0">
        <w:trPr>
          <w:trHeight w:val="955"/>
        </w:trPr>
        <w:tc>
          <w:tcPr>
            <w:tcW w:w="1349" w:type="pct"/>
            <w:gridSpan w:val="2"/>
            <w:tcBorders>
              <w:top w:val="double" w:sz="4" w:space="0" w:color="auto"/>
            </w:tcBorders>
            <w:shd w:val="clear" w:color="auto" w:fill="D9D9D9" w:themeFill="background1" w:themeFillShade="D9"/>
            <w:vAlign w:val="center"/>
          </w:tcPr>
          <w:p w14:paraId="6734069B"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745" w:type="pct"/>
            <w:gridSpan w:val="12"/>
            <w:tcBorders>
              <w:top w:val="double" w:sz="4" w:space="0" w:color="auto"/>
            </w:tcBorders>
            <w:shd w:val="clear" w:color="auto" w:fill="D9D9D9" w:themeFill="background1" w:themeFillShade="D9"/>
            <w:vAlign w:val="center"/>
          </w:tcPr>
          <w:p w14:paraId="51EE43DF"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t>Nosioci aktivnosti</w:t>
            </w:r>
          </w:p>
          <w:p w14:paraId="3CAE9A81" w14:textId="77777777" w:rsidR="00C578D0" w:rsidRPr="001E7325" w:rsidRDefault="00C578D0" w:rsidP="00C578D0">
            <w:pPr>
              <w:jc w:val="center"/>
              <w:rPr>
                <w:rFonts w:ascii="Arial" w:hAnsi="Arial" w:cs="Arial"/>
                <w:b/>
                <w:sz w:val="20"/>
                <w:szCs w:val="20"/>
                <w:lang w:val="hr-HR"/>
              </w:rPr>
            </w:pPr>
          </w:p>
        </w:tc>
        <w:tc>
          <w:tcPr>
            <w:tcW w:w="568" w:type="pct"/>
            <w:gridSpan w:val="4"/>
            <w:tcBorders>
              <w:top w:val="double" w:sz="4" w:space="0" w:color="auto"/>
            </w:tcBorders>
            <w:shd w:val="clear" w:color="auto" w:fill="D9D9D9" w:themeFill="background1" w:themeFillShade="D9"/>
            <w:vAlign w:val="center"/>
          </w:tcPr>
          <w:p w14:paraId="116A0E33"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949" w:type="pct"/>
            <w:gridSpan w:val="5"/>
            <w:tcBorders>
              <w:top w:val="double" w:sz="4" w:space="0" w:color="auto"/>
            </w:tcBorders>
            <w:shd w:val="clear" w:color="auto" w:fill="D9D9D9" w:themeFill="background1" w:themeFillShade="D9"/>
            <w:vAlign w:val="center"/>
          </w:tcPr>
          <w:p w14:paraId="2CAF6B02"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803" w:type="pct"/>
            <w:gridSpan w:val="4"/>
            <w:tcBorders>
              <w:top w:val="double" w:sz="4" w:space="0" w:color="auto"/>
              <w:right w:val="double" w:sz="4" w:space="0" w:color="auto"/>
            </w:tcBorders>
            <w:shd w:val="clear" w:color="auto" w:fill="D9D9D9" w:themeFill="background1" w:themeFillShade="D9"/>
            <w:vAlign w:val="center"/>
          </w:tcPr>
          <w:p w14:paraId="60A8F335"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586" w:type="pct"/>
            <w:tcBorders>
              <w:top w:val="double" w:sz="4" w:space="0" w:color="auto"/>
              <w:right w:val="double" w:sz="4" w:space="0" w:color="auto"/>
            </w:tcBorders>
            <w:shd w:val="clear" w:color="auto" w:fill="D9D9D9" w:themeFill="background1" w:themeFillShade="D9"/>
            <w:vAlign w:val="center"/>
          </w:tcPr>
          <w:p w14:paraId="4C871D08"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C578D0" w:rsidRPr="001E7325" w14:paraId="5F36DDD6" w14:textId="77777777" w:rsidTr="00C578D0">
        <w:trPr>
          <w:trHeight w:val="304"/>
        </w:trPr>
        <w:tc>
          <w:tcPr>
            <w:tcW w:w="1349" w:type="pct"/>
            <w:gridSpan w:val="2"/>
            <w:tcBorders>
              <w:top w:val="double" w:sz="4" w:space="0" w:color="auto"/>
              <w:bottom w:val="double" w:sz="4" w:space="0" w:color="auto"/>
            </w:tcBorders>
            <w:shd w:val="clear" w:color="auto" w:fill="FFFFFF" w:themeFill="background1"/>
          </w:tcPr>
          <w:p w14:paraId="004DDDC2" w14:textId="3ADB0A95" w:rsidR="00C578D0" w:rsidRPr="001E7325" w:rsidRDefault="00C578D0" w:rsidP="00C578D0">
            <w:pPr>
              <w:shd w:val="clear" w:color="auto" w:fill="FFFFFF" w:themeFill="background1"/>
              <w:jc w:val="both"/>
              <w:rPr>
                <w:rFonts w:ascii="Arial" w:hAnsi="Arial" w:cs="Arial"/>
                <w:sz w:val="20"/>
                <w:szCs w:val="20"/>
                <w:lang w:val="hr-HR"/>
              </w:rPr>
            </w:pPr>
            <w:r w:rsidRPr="001E7325">
              <w:rPr>
                <w:rFonts w:ascii="Arial" w:hAnsi="Arial" w:cs="Arial"/>
                <w:b/>
                <w:szCs w:val="20"/>
                <w:lang w:val="hr-HR"/>
              </w:rPr>
              <w:t>4.4.1</w:t>
            </w:r>
            <w:r w:rsidRPr="001E7325">
              <w:rPr>
                <w:rFonts w:ascii="Arial" w:hAnsi="Arial" w:cs="Arial"/>
                <w:b/>
                <w:sz w:val="24"/>
                <w:szCs w:val="20"/>
                <w:lang w:val="hr-HR"/>
              </w:rPr>
              <w:t>.</w:t>
            </w:r>
            <w:r w:rsidRPr="001E7325">
              <w:rPr>
                <w:rFonts w:ascii="Arial" w:hAnsi="Arial" w:cs="Arial"/>
                <w:sz w:val="24"/>
                <w:szCs w:val="20"/>
                <w:lang w:val="hr-HR"/>
              </w:rPr>
              <w:t xml:space="preserve"> </w:t>
            </w:r>
            <w:r>
              <w:t xml:space="preserve"> Jačanje operativne spremnosti nadležnih državnih organa za prevenciju i odgovor na incidente masovnih pucnjava</w:t>
            </w:r>
          </w:p>
        </w:tc>
        <w:tc>
          <w:tcPr>
            <w:tcW w:w="745" w:type="pct"/>
            <w:gridSpan w:val="12"/>
            <w:tcBorders>
              <w:top w:val="double" w:sz="4" w:space="0" w:color="auto"/>
              <w:bottom w:val="double" w:sz="4" w:space="0" w:color="auto"/>
            </w:tcBorders>
            <w:shd w:val="clear" w:color="auto" w:fill="FFFFFF" w:themeFill="background1"/>
          </w:tcPr>
          <w:p w14:paraId="1146F5A6" w14:textId="4B87FF53"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 – UP</w:t>
            </w:r>
          </w:p>
          <w:p w14:paraId="29CA3902" w14:textId="7777777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Ministarstvo zdravlja</w:t>
            </w:r>
          </w:p>
          <w:p w14:paraId="2A7354D5" w14:textId="7777777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Službe zaštite i spašavanja</w:t>
            </w:r>
          </w:p>
          <w:p w14:paraId="07185493" w14:textId="66FC8298"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Lokalne uprava</w:t>
            </w:r>
          </w:p>
          <w:p w14:paraId="464113BF" w14:textId="174A19C2"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Direktorat za zaštitu i spašavanje</w:t>
            </w:r>
          </w:p>
        </w:tc>
        <w:tc>
          <w:tcPr>
            <w:tcW w:w="568" w:type="pct"/>
            <w:gridSpan w:val="4"/>
            <w:tcBorders>
              <w:top w:val="double" w:sz="4" w:space="0" w:color="auto"/>
              <w:bottom w:val="double" w:sz="4" w:space="0" w:color="auto"/>
            </w:tcBorders>
            <w:shd w:val="clear" w:color="auto" w:fill="FFFFFF" w:themeFill="background1"/>
            <w:vAlign w:val="center"/>
          </w:tcPr>
          <w:p w14:paraId="499F7009" w14:textId="69556EC9"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2027- IV Q 2028.</w:t>
            </w:r>
          </w:p>
        </w:tc>
        <w:tc>
          <w:tcPr>
            <w:tcW w:w="949" w:type="pct"/>
            <w:gridSpan w:val="5"/>
            <w:tcBorders>
              <w:top w:val="double" w:sz="4" w:space="0" w:color="auto"/>
              <w:bottom w:val="double" w:sz="4" w:space="0" w:color="auto"/>
            </w:tcBorders>
            <w:shd w:val="clear" w:color="auto" w:fill="FFFFFF" w:themeFill="background1"/>
            <w:vAlign w:val="center"/>
          </w:tcPr>
          <w:p w14:paraId="0499F5D8" w14:textId="7810F839"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 xml:space="preserve">Sprovedne najmanje </w:t>
            </w:r>
            <w:r>
              <w:rPr>
                <w:rFonts w:ascii="Arial" w:hAnsi="Arial" w:cs="Arial"/>
                <w:sz w:val="20"/>
                <w:szCs w:val="20"/>
                <w:lang w:val="hr-HR"/>
              </w:rPr>
              <w:t>2</w:t>
            </w:r>
            <w:r w:rsidRPr="001E7325">
              <w:rPr>
                <w:rFonts w:ascii="Arial" w:hAnsi="Arial" w:cs="Arial"/>
                <w:sz w:val="20"/>
                <w:szCs w:val="20"/>
                <w:lang w:val="hr-HR"/>
              </w:rPr>
              <w:t xml:space="preserve"> simulacije</w:t>
            </w:r>
          </w:p>
        </w:tc>
        <w:tc>
          <w:tcPr>
            <w:tcW w:w="803" w:type="pct"/>
            <w:gridSpan w:val="4"/>
            <w:tcBorders>
              <w:top w:val="double" w:sz="4" w:space="0" w:color="auto"/>
              <w:bottom w:val="double" w:sz="4" w:space="0" w:color="auto"/>
              <w:right w:val="double" w:sz="4" w:space="0" w:color="auto"/>
            </w:tcBorders>
            <w:shd w:val="clear" w:color="auto" w:fill="FFFFFF" w:themeFill="background1"/>
            <w:vAlign w:val="center"/>
          </w:tcPr>
          <w:p w14:paraId="21791A84" w14:textId="67C1A86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10000</w:t>
            </w:r>
          </w:p>
        </w:tc>
        <w:tc>
          <w:tcPr>
            <w:tcW w:w="586" w:type="pct"/>
            <w:tcBorders>
              <w:top w:val="double" w:sz="4" w:space="0" w:color="auto"/>
              <w:bottom w:val="double" w:sz="4" w:space="0" w:color="auto"/>
              <w:right w:val="double" w:sz="4" w:space="0" w:color="auto"/>
            </w:tcBorders>
            <w:shd w:val="clear" w:color="auto" w:fill="FFFFFF" w:themeFill="background1"/>
            <w:vAlign w:val="center"/>
          </w:tcPr>
          <w:p w14:paraId="77A9252A" w14:textId="421D6529"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7CBEAA7C" w14:textId="77777777" w:rsidR="00C578D0" w:rsidRPr="001E7325" w:rsidRDefault="00C578D0" w:rsidP="00C578D0">
            <w:pPr>
              <w:shd w:val="clear" w:color="auto" w:fill="FFFFFF" w:themeFill="background1"/>
              <w:jc w:val="center"/>
              <w:rPr>
                <w:rFonts w:ascii="Arial" w:hAnsi="Arial" w:cs="Arial"/>
                <w:sz w:val="20"/>
                <w:szCs w:val="20"/>
                <w:lang w:val="hr-HR"/>
              </w:rPr>
            </w:pPr>
          </w:p>
          <w:p w14:paraId="3DFAF286" w14:textId="6DB8CEF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C578D0" w:rsidRPr="001E7325" w14:paraId="7719F0DA" w14:textId="77777777" w:rsidTr="00C578D0">
        <w:trPr>
          <w:trHeight w:val="375"/>
        </w:trPr>
        <w:tc>
          <w:tcPr>
            <w:tcW w:w="1349" w:type="pct"/>
            <w:gridSpan w:val="2"/>
            <w:tcBorders>
              <w:top w:val="double" w:sz="4" w:space="0" w:color="auto"/>
            </w:tcBorders>
            <w:shd w:val="clear" w:color="auto" w:fill="FFFFFF" w:themeFill="background1"/>
          </w:tcPr>
          <w:p w14:paraId="56E94ECE" w14:textId="33824207" w:rsidR="00C578D0" w:rsidRPr="001E7325" w:rsidRDefault="00C578D0" w:rsidP="00C578D0">
            <w:pPr>
              <w:shd w:val="clear" w:color="auto" w:fill="FFFFFF" w:themeFill="background1"/>
              <w:tabs>
                <w:tab w:val="center" w:pos="1162"/>
              </w:tabs>
              <w:spacing w:after="120"/>
              <w:jc w:val="both"/>
              <w:rPr>
                <w:rFonts w:ascii="Arial" w:hAnsi="Arial" w:cs="Arial"/>
                <w:sz w:val="20"/>
                <w:szCs w:val="20"/>
                <w:lang w:val="hr-HR"/>
              </w:rPr>
            </w:pPr>
            <w:r w:rsidRPr="001E7325">
              <w:rPr>
                <w:rFonts w:ascii="Arial" w:hAnsi="Arial" w:cs="Arial"/>
                <w:b/>
                <w:szCs w:val="20"/>
                <w:lang w:val="hr-HR"/>
              </w:rPr>
              <w:t>4.4.2.</w:t>
            </w:r>
            <w:r w:rsidRPr="001E7325">
              <w:rPr>
                <w:rFonts w:ascii="Arial" w:hAnsi="Arial" w:cs="Arial"/>
                <w:szCs w:val="20"/>
                <w:lang w:val="hr-HR"/>
              </w:rPr>
              <w:t xml:space="preserve"> </w:t>
            </w:r>
            <w:r w:rsidRPr="001E7325">
              <w:rPr>
                <w:rFonts w:ascii="Arial" w:hAnsi="Arial" w:cs="Arial"/>
                <w:sz w:val="20"/>
                <w:szCs w:val="20"/>
                <w:lang w:val="hr-HR"/>
              </w:rPr>
              <w:tab/>
              <w:t>Sprovođenje obuka za krizno komuniciranje</w:t>
            </w:r>
          </w:p>
        </w:tc>
        <w:tc>
          <w:tcPr>
            <w:tcW w:w="745" w:type="pct"/>
            <w:gridSpan w:val="12"/>
            <w:tcBorders>
              <w:top w:val="double" w:sz="4" w:space="0" w:color="auto"/>
            </w:tcBorders>
            <w:shd w:val="clear" w:color="auto" w:fill="FFFFFF" w:themeFill="background1"/>
            <w:vAlign w:val="center"/>
          </w:tcPr>
          <w:p w14:paraId="1F1B75A5" w14:textId="7777777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MUP-UP</w:t>
            </w:r>
          </w:p>
          <w:p w14:paraId="4F811C89" w14:textId="0990987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Državni i lokalni organi</w:t>
            </w:r>
          </w:p>
        </w:tc>
        <w:tc>
          <w:tcPr>
            <w:tcW w:w="568" w:type="pct"/>
            <w:gridSpan w:val="4"/>
            <w:tcBorders>
              <w:top w:val="double" w:sz="4" w:space="0" w:color="auto"/>
            </w:tcBorders>
            <w:shd w:val="clear" w:color="auto" w:fill="FFFFFF" w:themeFill="background1"/>
            <w:vAlign w:val="center"/>
          </w:tcPr>
          <w:p w14:paraId="27309C99" w14:textId="385840BE"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2027- IV Q 2028.</w:t>
            </w:r>
          </w:p>
        </w:tc>
        <w:tc>
          <w:tcPr>
            <w:tcW w:w="949" w:type="pct"/>
            <w:gridSpan w:val="5"/>
            <w:tcBorders>
              <w:top w:val="double" w:sz="4" w:space="0" w:color="auto"/>
            </w:tcBorders>
            <w:shd w:val="clear" w:color="auto" w:fill="FFFFFF" w:themeFill="background1"/>
            <w:vAlign w:val="center"/>
          </w:tcPr>
          <w:p w14:paraId="0EF4517B" w14:textId="7D56B670"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Sprovedne najmanje 2 obuke</w:t>
            </w:r>
          </w:p>
        </w:tc>
        <w:tc>
          <w:tcPr>
            <w:tcW w:w="803" w:type="pct"/>
            <w:gridSpan w:val="4"/>
            <w:tcBorders>
              <w:top w:val="double" w:sz="4" w:space="0" w:color="auto"/>
              <w:right w:val="double" w:sz="4" w:space="0" w:color="auto"/>
            </w:tcBorders>
            <w:shd w:val="clear" w:color="auto" w:fill="FFFFFF" w:themeFill="background1"/>
            <w:vAlign w:val="center"/>
          </w:tcPr>
          <w:p w14:paraId="4DE6A27E" w14:textId="67612736"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5 000</w:t>
            </w:r>
          </w:p>
        </w:tc>
        <w:tc>
          <w:tcPr>
            <w:tcW w:w="586" w:type="pct"/>
            <w:tcBorders>
              <w:top w:val="double" w:sz="4" w:space="0" w:color="auto"/>
              <w:right w:val="double" w:sz="4" w:space="0" w:color="auto"/>
            </w:tcBorders>
            <w:shd w:val="clear" w:color="auto" w:fill="FFFFFF" w:themeFill="background1"/>
            <w:vAlign w:val="center"/>
          </w:tcPr>
          <w:p w14:paraId="2EE73D19" w14:textId="1EAD48BA"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78CBC456" w14:textId="77777777" w:rsidR="00C578D0" w:rsidRPr="001E7325" w:rsidRDefault="00C578D0" w:rsidP="00C578D0">
            <w:pPr>
              <w:shd w:val="clear" w:color="auto" w:fill="FFFFFF" w:themeFill="background1"/>
              <w:jc w:val="center"/>
              <w:rPr>
                <w:rFonts w:ascii="Arial" w:hAnsi="Arial" w:cs="Arial"/>
                <w:sz w:val="20"/>
                <w:szCs w:val="20"/>
                <w:lang w:val="hr-HR"/>
              </w:rPr>
            </w:pPr>
          </w:p>
          <w:p w14:paraId="23F48834" w14:textId="781FB34F"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C578D0" w:rsidRPr="001E7325" w14:paraId="3D6A38FF" w14:textId="77777777" w:rsidTr="00720F21">
        <w:trPr>
          <w:trHeight w:val="375"/>
        </w:trPr>
        <w:tc>
          <w:tcPr>
            <w:tcW w:w="5000" w:type="pct"/>
            <w:gridSpan w:val="28"/>
            <w:tcBorders>
              <w:top w:val="double" w:sz="4" w:space="0" w:color="auto"/>
              <w:right w:val="double" w:sz="4" w:space="0" w:color="auto"/>
            </w:tcBorders>
            <w:shd w:val="clear" w:color="auto" w:fill="FFFFFF" w:themeFill="background1"/>
          </w:tcPr>
          <w:p w14:paraId="37651F30" w14:textId="77777777" w:rsidR="00C578D0" w:rsidRPr="001E7325" w:rsidRDefault="00C578D0" w:rsidP="00C578D0">
            <w:pPr>
              <w:shd w:val="clear" w:color="auto" w:fill="FFFFFF" w:themeFill="background1"/>
              <w:jc w:val="center"/>
              <w:rPr>
                <w:rFonts w:ascii="Arial" w:hAnsi="Arial" w:cs="Arial"/>
                <w:sz w:val="20"/>
                <w:szCs w:val="20"/>
                <w:lang w:val="hr-HR"/>
              </w:rPr>
            </w:pPr>
          </w:p>
        </w:tc>
      </w:tr>
      <w:tr w:rsidR="00C578D0" w:rsidRPr="001E7325" w14:paraId="630D5EC9" w14:textId="77777777" w:rsidTr="006A55E3">
        <w:trPr>
          <w:trHeight w:val="582"/>
        </w:trPr>
        <w:tc>
          <w:tcPr>
            <w:tcW w:w="5000" w:type="pct"/>
            <w:gridSpan w:val="28"/>
            <w:tcBorders>
              <w:top w:val="double" w:sz="4" w:space="0" w:color="auto"/>
              <w:right w:val="double" w:sz="4" w:space="0" w:color="auto"/>
            </w:tcBorders>
            <w:shd w:val="clear" w:color="auto" w:fill="E2EFD9" w:themeFill="accent6" w:themeFillTint="33"/>
          </w:tcPr>
          <w:p w14:paraId="4E1DA9F1" w14:textId="2A1CC82F" w:rsidR="00C578D0" w:rsidRPr="001E7325" w:rsidRDefault="00C578D0" w:rsidP="00C578D0">
            <w:pPr>
              <w:pStyle w:val="NoSpacing"/>
              <w:rPr>
                <w:rFonts w:ascii="Arial" w:hAnsi="Arial" w:cs="Arial"/>
                <w:b/>
                <w:bCs/>
                <w:lang w:val="hr-HR"/>
              </w:rPr>
            </w:pPr>
            <w:r w:rsidRPr="001E7325">
              <w:rPr>
                <w:rFonts w:ascii="Arial" w:hAnsi="Arial" w:cs="Arial"/>
                <w:b/>
                <w:bCs/>
                <w:lang w:val="hr-HR"/>
              </w:rPr>
              <w:t xml:space="preserve">Operativni cilj 4.5: </w:t>
            </w:r>
            <w:r w:rsidRPr="001E7325">
              <w:rPr>
                <w:rFonts w:ascii="Arial" w:hAnsi="Arial" w:cs="Arial"/>
                <w:lang w:val="hr-HR"/>
              </w:rPr>
              <w:t>Obezbijediti kontinuiranu saradnju sa organizacijama civilnog društva u osmišljavanju, sprovođenju i praćenju aktivnosti podizanja svijesti</w:t>
            </w:r>
          </w:p>
        </w:tc>
      </w:tr>
      <w:tr w:rsidR="00C578D0" w:rsidRPr="001E7325" w14:paraId="45C132D3" w14:textId="77777777" w:rsidTr="00C578D0">
        <w:trPr>
          <w:trHeight w:val="582"/>
        </w:trPr>
        <w:tc>
          <w:tcPr>
            <w:tcW w:w="1636" w:type="pct"/>
            <w:gridSpan w:val="8"/>
            <w:tcBorders>
              <w:top w:val="double" w:sz="4" w:space="0" w:color="auto"/>
              <w:right w:val="double" w:sz="4" w:space="0" w:color="auto"/>
            </w:tcBorders>
            <w:shd w:val="clear" w:color="auto" w:fill="FBE4D5" w:themeFill="accent2" w:themeFillTint="33"/>
            <w:vAlign w:val="center"/>
          </w:tcPr>
          <w:p w14:paraId="12FA35DD" w14:textId="77777777" w:rsidR="00C578D0" w:rsidRPr="001E7325" w:rsidRDefault="00C578D0" w:rsidP="00C578D0">
            <w:pPr>
              <w:jc w:val="center"/>
              <w:rPr>
                <w:rFonts w:ascii="Arial" w:hAnsi="Arial" w:cs="Arial"/>
                <w:lang w:val="hr-HR"/>
              </w:rPr>
            </w:pPr>
            <w:r w:rsidRPr="001E7325">
              <w:rPr>
                <w:rFonts w:ascii="Arial" w:hAnsi="Arial" w:cs="Arial"/>
                <w:lang w:val="hr-HR"/>
              </w:rPr>
              <w:t>Indikatori učinka</w:t>
            </w:r>
          </w:p>
        </w:tc>
        <w:tc>
          <w:tcPr>
            <w:tcW w:w="1434" w:type="pct"/>
            <w:gridSpan w:val="12"/>
            <w:tcBorders>
              <w:top w:val="double" w:sz="4" w:space="0" w:color="auto"/>
              <w:right w:val="double" w:sz="4" w:space="0" w:color="auto"/>
            </w:tcBorders>
            <w:shd w:val="clear" w:color="auto" w:fill="FBE4D5" w:themeFill="accent2" w:themeFillTint="33"/>
            <w:vAlign w:val="center"/>
          </w:tcPr>
          <w:p w14:paraId="23F127E5" w14:textId="6DA69BE8" w:rsidR="00C578D0" w:rsidRPr="001E7325" w:rsidRDefault="00C578D0" w:rsidP="00C578D0">
            <w:pPr>
              <w:jc w:val="center"/>
              <w:rPr>
                <w:rFonts w:ascii="Arial" w:hAnsi="Arial" w:cs="Arial"/>
                <w:lang w:val="hr-HR"/>
              </w:rPr>
            </w:pPr>
            <w:r w:rsidRPr="001E7325">
              <w:rPr>
                <w:rFonts w:ascii="Arial" w:hAnsi="Arial" w:cs="Arial"/>
                <w:bCs/>
                <w:lang w:val="hr-HR"/>
              </w:rPr>
              <w:t>Izvor verifikacije</w:t>
            </w:r>
          </w:p>
        </w:tc>
        <w:tc>
          <w:tcPr>
            <w:tcW w:w="576" w:type="pct"/>
            <w:gridSpan w:val="4"/>
            <w:tcBorders>
              <w:top w:val="double" w:sz="4" w:space="0" w:color="auto"/>
              <w:right w:val="double" w:sz="4" w:space="0" w:color="auto"/>
            </w:tcBorders>
            <w:shd w:val="clear" w:color="auto" w:fill="FBE4D5" w:themeFill="accent2" w:themeFillTint="33"/>
            <w:vAlign w:val="center"/>
          </w:tcPr>
          <w:p w14:paraId="7594300A" w14:textId="7DF1F4AB" w:rsidR="00C578D0" w:rsidRPr="001E7325" w:rsidRDefault="00C578D0" w:rsidP="00C578D0">
            <w:pPr>
              <w:jc w:val="center"/>
              <w:rPr>
                <w:rFonts w:ascii="Arial" w:hAnsi="Arial" w:cs="Arial"/>
                <w:lang w:val="hr-HR"/>
              </w:rPr>
            </w:pPr>
            <w:r w:rsidRPr="001E7325">
              <w:rPr>
                <w:rFonts w:ascii="Arial" w:hAnsi="Arial" w:cs="Arial"/>
                <w:lang w:val="hr-HR"/>
              </w:rPr>
              <w:t>Početna vrijednost u 2026.</w:t>
            </w:r>
          </w:p>
        </w:tc>
        <w:tc>
          <w:tcPr>
            <w:tcW w:w="767" w:type="pct"/>
            <w:gridSpan w:val="3"/>
            <w:tcBorders>
              <w:top w:val="double" w:sz="4" w:space="0" w:color="auto"/>
              <w:right w:val="double" w:sz="4" w:space="0" w:color="auto"/>
            </w:tcBorders>
            <w:shd w:val="clear" w:color="auto" w:fill="FBE4D5" w:themeFill="accent2" w:themeFillTint="33"/>
            <w:vAlign w:val="center"/>
          </w:tcPr>
          <w:p w14:paraId="5103E425" w14:textId="438DDADE" w:rsidR="00C578D0" w:rsidRPr="001E7325" w:rsidRDefault="00C578D0" w:rsidP="00C578D0">
            <w:pPr>
              <w:jc w:val="center"/>
              <w:rPr>
                <w:rFonts w:ascii="Arial" w:hAnsi="Arial" w:cs="Arial"/>
                <w:lang w:val="hr-HR"/>
              </w:rPr>
            </w:pPr>
            <w:r w:rsidRPr="001E7325">
              <w:rPr>
                <w:rFonts w:ascii="Arial" w:hAnsi="Arial" w:cs="Arial"/>
                <w:bCs/>
                <w:lang w:val="hr-HR"/>
              </w:rPr>
              <w:t>Ciljana vrijednost u 2028.</w:t>
            </w:r>
          </w:p>
        </w:tc>
        <w:tc>
          <w:tcPr>
            <w:tcW w:w="586" w:type="pct"/>
            <w:tcBorders>
              <w:top w:val="double" w:sz="4" w:space="0" w:color="auto"/>
              <w:right w:val="double" w:sz="4" w:space="0" w:color="auto"/>
            </w:tcBorders>
            <w:shd w:val="clear" w:color="auto" w:fill="FBE4D5" w:themeFill="accent2" w:themeFillTint="33"/>
            <w:vAlign w:val="center"/>
          </w:tcPr>
          <w:p w14:paraId="1D544AAB" w14:textId="2A80CBE2" w:rsidR="00C578D0" w:rsidRPr="001E7325" w:rsidRDefault="00C578D0" w:rsidP="00C578D0">
            <w:pPr>
              <w:jc w:val="center"/>
              <w:rPr>
                <w:rFonts w:ascii="Arial" w:hAnsi="Arial" w:cs="Arial"/>
                <w:lang w:val="hr-HR"/>
              </w:rPr>
            </w:pPr>
            <w:r w:rsidRPr="001E7325">
              <w:rPr>
                <w:rFonts w:ascii="Arial" w:hAnsi="Arial" w:cs="Arial"/>
                <w:bCs/>
                <w:lang w:val="hr-HR"/>
              </w:rPr>
              <w:t>Ciljana vrijednost u 2030.</w:t>
            </w:r>
          </w:p>
        </w:tc>
      </w:tr>
      <w:tr w:rsidR="00C578D0" w:rsidRPr="001E7325" w14:paraId="71BACE78" w14:textId="77777777" w:rsidTr="00C578D0">
        <w:trPr>
          <w:trHeight w:val="582"/>
        </w:trPr>
        <w:tc>
          <w:tcPr>
            <w:tcW w:w="1636" w:type="pct"/>
            <w:gridSpan w:val="8"/>
            <w:tcBorders>
              <w:top w:val="double" w:sz="4" w:space="0" w:color="auto"/>
              <w:right w:val="double" w:sz="4" w:space="0" w:color="auto"/>
            </w:tcBorders>
            <w:shd w:val="clear" w:color="auto" w:fill="FFFFFF" w:themeFill="background1"/>
          </w:tcPr>
          <w:p w14:paraId="1FC7A50B" w14:textId="1077E9C6" w:rsidR="00C578D0" w:rsidRPr="001E7325" w:rsidRDefault="00C578D0" w:rsidP="00C578D0">
            <w:pPr>
              <w:jc w:val="both"/>
              <w:rPr>
                <w:rFonts w:ascii="Arial" w:hAnsi="Arial" w:cs="Arial"/>
                <w:color w:val="000000" w:themeColor="text1"/>
                <w:lang w:val="hr-HR"/>
              </w:rPr>
            </w:pPr>
            <w:r w:rsidRPr="001E7325">
              <w:rPr>
                <w:rFonts w:ascii="Arial" w:hAnsi="Arial" w:cs="Arial"/>
                <w:color w:val="000000" w:themeColor="text1"/>
                <w:lang w:val="hr-HR"/>
              </w:rPr>
              <w:t>Unaprijeđena saradnja sa organizacijama civilnog društva u osmišljavanju, sprovođenju i praćenju aktivnosti podizanja svijesti</w:t>
            </w:r>
          </w:p>
        </w:tc>
        <w:tc>
          <w:tcPr>
            <w:tcW w:w="1434" w:type="pct"/>
            <w:gridSpan w:val="12"/>
            <w:tcBorders>
              <w:top w:val="double" w:sz="4" w:space="0" w:color="auto"/>
              <w:right w:val="double" w:sz="4" w:space="0" w:color="auto"/>
            </w:tcBorders>
            <w:shd w:val="clear" w:color="auto" w:fill="FFFFFF" w:themeFill="background1"/>
          </w:tcPr>
          <w:p w14:paraId="634FFD83" w14:textId="77777777" w:rsidR="00C578D0" w:rsidRPr="001E7325" w:rsidRDefault="00C578D0" w:rsidP="00C578D0">
            <w:pPr>
              <w:pStyle w:val="ListParagraph"/>
              <w:ind w:left="31"/>
              <w:rPr>
                <w:rFonts w:ascii="Arial" w:hAnsi="Arial" w:cs="Arial"/>
                <w:color w:val="000000" w:themeColor="text1"/>
                <w:lang w:val="hr-HR"/>
              </w:rPr>
            </w:pPr>
            <w:r w:rsidRPr="001E7325">
              <w:rPr>
                <w:rFonts w:ascii="Arial" w:hAnsi="Arial" w:cs="Arial"/>
                <w:color w:val="000000" w:themeColor="text1"/>
                <w:lang w:val="hr-HR"/>
              </w:rPr>
              <w:t>Izvještaji MUP-a</w:t>
            </w:r>
          </w:p>
          <w:p w14:paraId="4913490C" w14:textId="0EBD675B" w:rsidR="00C578D0" w:rsidRPr="001E7325" w:rsidRDefault="00C578D0" w:rsidP="00C578D0">
            <w:pPr>
              <w:pStyle w:val="ListParagraph"/>
              <w:ind w:left="31"/>
              <w:rPr>
                <w:rFonts w:ascii="Arial" w:hAnsi="Arial" w:cs="Arial"/>
                <w:b/>
                <w:color w:val="000000" w:themeColor="text1"/>
                <w:lang w:val="hr-HR"/>
              </w:rPr>
            </w:pPr>
            <w:r w:rsidRPr="001E7325">
              <w:rPr>
                <w:rFonts w:ascii="Arial" w:hAnsi="Arial" w:cs="Arial"/>
                <w:color w:val="000000" w:themeColor="text1"/>
                <w:lang w:val="hr-HR"/>
              </w:rPr>
              <w:t>Zvanična internet stranica, zvanični nalozi na društvenim mrežama, saopštenja Uprave policije i MUP-a</w:t>
            </w:r>
          </w:p>
        </w:tc>
        <w:tc>
          <w:tcPr>
            <w:tcW w:w="576" w:type="pct"/>
            <w:gridSpan w:val="4"/>
            <w:tcBorders>
              <w:top w:val="double" w:sz="4" w:space="0" w:color="auto"/>
              <w:right w:val="double" w:sz="4" w:space="0" w:color="auto"/>
            </w:tcBorders>
            <w:shd w:val="clear" w:color="auto" w:fill="FFFFFF" w:themeFill="background1"/>
          </w:tcPr>
          <w:p w14:paraId="1332BC98" w14:textId="3412574F" w:rsidR="00C578D0" w:rsidRPr="001E7325" w:rsidRDefault="00C578D0" w:rsidP="00C578D0">
            <w:pPr>
              <w:rPr>
                <w:rFonts w:ascii="Arial" w:hAnsi="Arial" w:cs="Arial"/>
                <w:color w:val="000000" w:themeColor="text1"/>
                <w:lang w:val="hr-HR"/>
              </w:rPr>
            </w:pPr>
            <w:r w:rsidRPr="001E7325">
              <w:rPr>
                <w:rFonts w:ascii="Arial" w:hAnsi="Arial" w:cs="Arial"/>
                <w:color w:val="000000" w:themeColor="text1"/>
                <w:lang w:val="hr-HR"/>
              </w:rPr>
              <w:t xml:space="preserve"> </w:t>
            </w:r>
          </w:p>
          <w:p w14:paraId="1C79BEFB" w14:textId="77777777" w:rsidR="00C578D0" w:rsidRPr="001E7325" w:rsidRDefault="00C578D0" w:rsidP="00C578D0">
            <w:pPr>
              <w:rPr>
                <w:rFonts w:ascii="Arial" w:hAnsi="Arial" w:cs="Arial"/>
                <w:color w:val="000000" w:themeColor="text1"/>
                <w:lang w:val="hr-HR"/>
              </w:rPr>
            </w:pPr>
          </w:p>
          <w:p w14:paraId="03E63817" w14:textId="05A059A9" w:rsidR="00C578D0" w:rsidRPr="001E7325" w:rsidRDefault="00C578D0" w:rsidP="00C578D0">
            <w:pPr>
              <w:jc w:val="center"/>
              <w:rPr>
                <w:rFonts w:ascii="Arial" w:hAnsi="Arial" w:cs="Arial"/>
                <w:color w:val="000000" w:themeColor="text1"/>
                <w:lang w:val="hr-HR"/>
              </w:rPr>
            </w:pPr>
            <w:r w:rsidRPr="001E7325">
              <w:rPr>
                <w:rFonts w:ascii="Arial" w:hAnsi="Arial" w:cs="Arial"/>
                <w:color w:val="000000" w:themeColor="text1"/>
                <w:lang w:val="hr-HR"/>
              </w:rPr>
              <w:t>50%</w:t>
            </w:r>
          </w:p>
        </w:tc>
        <w:tc>
          <w:tcPr>
            <w:tcW w:w="767" w:type="pct"/>
            <w:gridSpan w:val="3"/>
            <w:tcBorders>
              <w:top w:val="double" w:sz="4" w:space="0" w:color="auto"/>
              <w:right w:val="double" w:sz="4" w:space="0" w:color="auto"/>
            </w:tcBorders>
            <w:shd w:val="clear" w:color="auto" w:fill="FFFFFF" w:themeFill="background1"/>
          </w:tcPr>
          <w:p w14:paraId="6EECAC11" w14:textId="77777777" w:rsidR="00C578D0" w:rsidRPr="001E7325" w:rsidRDefault="00C578D0" w:rsidP="00C578D0">
            <w:pPr>
              <w:jc w:val="center"/>
              <w:rPr>
                <w:rFonts w:ascii="Arial" w:hAnsi="Arial" w:cs="Arial"/>
                <w:color w:val="000000" w:themeColor="text1"/>
                <w:lang w:val="hr-HR"/>
              </w:rPr>
            </w:pPr>
          </w:p>
          <w:p w14:paraId="62F6DE66" w14:textId="77777777" w:rsidR="00C578D0" w:rsidRPr="001E7325" w:rsidRDefault="00C578D0" w:rsidP="00C578D0">
            <w:pPr>
              <w:jc w:val="center"/>
              <w:rPr>
                <w:rFonts w:ascii="Arial" w:hAnsi="Arial" w:cs="Arial"/>
                <w:color w:val="000000" w:themeColor="text1"/>
                <w:lang w:val="hr-HR"/>
              </w:rPr>
            </w:pPr>
          </w:p>
          <w:p w14:paraId="32027EF5" w14:textId="0891F87F" w:rsidR="00C578D0" w:rsidRPr="001E7325" w:rsidRDefault="00C578D0" w:rsidP="00C578D0">
            <w:pPr>
              <w:jc w:val="center"/>
              <w:rPr>
                <w:rFonts w:ascii="Arial" w:hAnsi="Arial" w:cs="Arial"/>
                <w:color w:val="000000" w:themeColor="text1"/>
                <w:lang w:val="hr-HR"/>
              </w:rPr>
            </w:pPr>
            <w:r w:rsidRPr="001E7325">
              <w:rPr>
                <w:rFonts w:ascii="Arial" w:hAnsi="Arial" w:cs="Arial"/>
                <w:color w:val="000000" w:themeColor="text1"/>
                <w:lang w:val="hr-HR"/>
              </w:rPr>
              <w:t>70%</w:t>
            </w:r>
          </w:p>
        </w:tc>
        <w:tc>
          <w:tcPr>
            <w:tcW w:w="586" w:type="pct"/>
            <w:tcBorders>
              <w:top w:val="double" w:sz="4" w:space="0" w:color="auto"/>
              <w:right w:val="double" w:sz="4" w:space="0" w:color="auto"/>
            </w:tcBorders>
            <w:shd w:val="clear" w:color="auto" w:fill="FFFFFF" w:themeFill="background1"/>
          </w:tcPr>
          <w:p w14:paraId="45DD944D" w14:textId="77777777" w:rsidR="00C578D0" w:rsidRPr="001E7325" w:rsidRDefault="00C578D0" w:rsidP="00C578D0">
            <w:pPr>
              <w:jc w:val="center"/>
              <w:rPr>
                <w:rFonts w:ascii="Arial" w:hAnsi="Arial" w:cs="Arial"/>
                <w:color w:val="000000" w:themeColor="text1"/>
                <w:lang w:val="hr-HR"/>
              </w:rPr>
            </w:pPr>
          </w:p>
          <w:p w14:paraId="3E9A2C66" w14:textId="77777777" w:rsidR="00C578D0" w:rsidRPr="001E7325" w:rsidRDefault="00C578D0" w:rsidP="00C578D0">
            <w:pPr>
              <w:jc w:val="center"/>
              <w:rPr>
                <w:rFonts w:ascii="Arial" w:hAnsi="Arial" w:cs="Arial"/>
                <w:color w:val="000000" w:themeColor="text1"/>
                <w:lang w:val="hr-HR"/>
              </w:rPr>
            </w:pPr>
          </w:p>
          <w:p w14:paraId="24CD441D" w14:textId="608F299C" w:rsidR="00C578D0" w:rsidRPr="001E7325" w:rsidRDefault="00C578D0" w:rsidP="00C578D0">
            <w:pPr>
              <w:jc w:val="center"/>
              <w:rPr>
                <w:rFonts w:ascii="Arial" w:hAnsi="Arial" w:cs="Arial"/>
                <w:bCs/>
                <w:color w:val="000000" w:themeColor="text1"/>
                <w:lang w:val="hr-HR"/>
              </w:rPr>
            </w:pPr>
            <w:r w:rsidRPr="001E7325">
              <w:rPr>
                <w:rFonts w:ascii="Arial" w:hAnsi="Arial" w:cs="Arial"/>
                <w:color w:val="000000" w:themeColor="text1"/>
                <w:lang w:val="hr-HR"/>
              </w:rPr>
              <w:t>100%</w:t>
            </w:r>
          </w:p>
        </w:tc>
      </w:tr>
      <w:tr w:rsidR="00C578D0" w:rsidRPr="001E7325" w14:paraId="22C00101" w14:textId="77777777" w:rsidTr="00C578D0">
        <w:trPr>
          <w:trHeight w:val="955"/>
        </w:trPr>
        <w:tc>
          <w:tcPr>
            <w:tcW w:w="1397" w:type="pct"/>
            <w:gridSpan w:val="3"/>
            <w:tcBorders>
              <w:top w:val="double" w:sz="4" w:space="0" w:color="auto"/>
            </w:tcBorders>
            <w:shd w:val="clear" w:color="auto" w:fill="D9D9D9" w:themeFill="background1" w:themeFillShade="D9"/>
            <w:vAlign w:val="center"/>
          </w:tcPr>
          <w:p w14:paraId="31D31C20"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lastRenderedPageBreak/>
              <w:t>Aktivnosti koje utiču na realizaciju operativnog cilja</w:t>
            </w:r>
          </w:p>
        </w:tc>
        <w:tc>
          <w:tcPr>
            <w:tcW w:w="697" w:type="pct"/>
            <w:gridSpan w:val="11"/>
            <w:tcBorders>
              <w:top w:val="double" w:sz="4" w:space="0" w:color="auto"/>
            </w:tcBorders>
            <w:shd w:val="clear" w:color="auto" w:fill="D9D9D9" w:themeFill="background1" w:themeFillShade="D9"/>
            <w:vAlign w:val="center"/>
          </w:tcPr>
          <w:p w14:paraId="0AEABC30"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t>Nosioci aktivnosti</w:t>
            </w:r>
          </w:p>
          <w:p w14:paraId="6A4238A1" w14:textId="77777777" w:rsidR="00C578D0" w:rsidRPr="001E7325" w:rsidRDefault="00C578D0" w:rsidP="00C578D0">
            <w:pPr>
              <w:jc w:val="center"/>
              <w:rPr>
                <w:rFonts w:ascii="Arial" w:hAnsi="Arial" w:cs="Arial"/>
                <w:b/>
                <w:sz w:val="20"/>
                <w:szCs w:val="20"/>
                <w:lang w:val="hr-HR"/>
              </w:rPr>
            </w:pPr>
          </w:p>
        </w:tc>
        <w:tc>
          <w:tcPr>
            <w:tcW w:w="617" w:type="pct"/>
            <w:gridSpan w:val="5"/>
            <w:tcBorders>
              <w:top w:val="double" w:sz="4" w:space="0" w:color="auto"/>
            </w:tcBorders>
            <w:shd w:val="clear" w:color="auto" w:fill="D9D9D9" w:themeFill="background1" w:themeFillShade="D9"/>
            <w:vAlign w:val="center"/>
          </w:tcPr>
          <w:p w14:paraId="0983655D"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901" w:type="pct"/>
            <w:gridSpan w:val="4"/>
            <w:tcBorders>
              <w:top w:val="double" w:sz="4" w:space="0" w:color="auto"/>
            </w:tcBorders>
            <w:shd w:val="clear" w:color="auto" w:fill="D9D9D9" w:themeFill="background1" w:themeFillShade="D9"/>
            <w:vAlign w:val="center"/>
          </w:tcPr>
          <w:p w14:paraId="10D45158"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803" w:type="pct"/>
            <w:gridSpan w:val="4"/>
            <w:tcBorders>
              <w:top w:val="double" w:sz="4" w:space="0" w:color="auto"/>
              <w:right w:val="double" w:sz="4" w:space="0" w:color="auto"/>
            </w:tcBorders>
            <w:shd w:val="clear" w:color="auto" w:fill="D9D9D9" w:themeFill="background1" w:themeFillShade="D9"/>
            <w:vAlign w:val="center"/>
          </w:tcPr>
          <w:p w14:paraId="3C41450E"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586" w:type="pct"/>
            <w:tcBorders>
              <w:top w:val="double" w:sz="4" w:space="0" w:color="auto"/>
              <w:right w:val="double" w:sz="4" w:space="0" w:color="auto"/>
            </w:tcBorders>
            <w:shd w:val="clear" w:color="auto" w:fill="D9D9D9" w:themeFill="background1" w:themeFillShade="D9"/>
            <w:vAlign w:val="center"/>
          </w:tcPr>
          <w:p w14:paraId="2F030ABF" w14:textId="77777777" w:rsidR="00C578D0" w:rsidRPr="001E7325" w:rsidRDefault="00C578D0" w:rsidP="00C578D0">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C578D0" w:rsidRPr="001E7325" w14:paraId="43AAE414" w14:textId="77777777" w:rsidTr="00C578D0">
        <w:trPr>
          <w:trHeight w:val="304"/>
        </w:trPr>
        <w:tc>
          <w:tcPr>
            <w:tcW w:w="1397" w:type="pct"/>
            <w:gridSpan w:val="3"/>
            <w:tcBorders>
              <w:top w:val="double" w:sz="4" w:space="0" w:color="auto"/>
              <w:bottom w:val="double" w:sz="4" w:space="0" w:color="auto"/>
            </w:tcBorders>
            <w:shd w:val="clear" w:color="auto" w:fill="FFFFFF" w:themeFill="background1"/>
          </w:tcPr>
          <w:p w14:paraId="3AF33F02" w14:textId="0BADE7D3" w:rsidR="00C578D0" w:rsidRPr="001E7325" w:rsidRDefault="00C578D0" w:rsidP="00C578D0">
            <w:pPr>
              <w:shd w:val="clear" w:color="auto" w:fill="FFFFFF" w:themeFill="background1"/>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4.</w:t>
            </w:r>
            <w:r>
              <w:rPr>
                <w:rFonts w:ascii="Arial" w:hAnsi="Arial" w:cs="Arial"/>
                <w:b/>
                <w:color w:val="000000" w:themeColor="text1"/>
                <w:szCs w:val="20"/>
                <w:lang w:val="hr-HR"/>
              </w:rPr>
              <w:t>5</w:t>
            </w:r>
            <w:r w:rsidRPr="001E7325">
              <w:rPr>
                <w:rFonts w:ascii="Arial" w:hAnsi="Arial" w:cs="Arial"/>
                <w:b/>
                <w:color w:val="000000" w:themeColor="text1"/>
                <w:szCs w:val="20"/>
                <w:lang w:val="hr-HR"/>
              </w:rPr>
              <w:t>.1</w:t>
            </w:r>
            <w:r w:rsidRPr="001E7325">
              <w:rPr>
                <w:rFonts w:ascii="Arial" w:hAnsi="Arial" w:cs="Arial"/>
                <w:color w:val="000000" w:themeColor="text1"/>
                <w:sz w:val="20"/>
                <w:szCs w:val="20"/>
                <w:lang w:val="hr-HR"/>
              </w:rPr>
              <w:t>. Ostvariti saradnju sa NVO za ženska prava</w:t>
            </w:r>
            <w:r>
              <w:rPr>
                <w:rFonts w:ascii="Arial" w:hAnsi="Arial" w:cs="Arial"/>
                <w:color w:val="000000" w:themeColor="text1"/>
                <w:sz w:val="20"/>
                <w:szCs w:val="20"/>
                <w:lang w:val="hr-HR"/>
              </w:rPr>
              <w:t>, mlade i bezbjednost</w:t>
            </w:r>
            <w:r w:rsidRPr="001E7325">
              <w:rPr>
                <w:rFonts w:ascii="Arial" w:hAnsi="Arial" w:cs="Arial"/>
                <w:color w:val="000000" w:themeColor="text1"/>
                <w:sz w:val="20"/>
                <w:szCs w:val="20"/>
                <w:lang w:val="hr-HR"/>
              </w:rPr>
              <w:t xml:space="preserve"> u cilju podrške kampanjama</w:t>
            </w:r>
          </w:p>
        </w:tc>
        <w:tc>
          <w:tcPr>
            <w:tcW w:w="697" w:type="pct"/>
            <w:gridSpan w:val="11"/>
            <w:tcBorders>
              <w:top w:val="double" w:sz="4" w:space="0" w:color="auto"/>
              <w:bottom w:val="double" w:sz="4" w:space="0" w:color="auto"/>
            </w:tcBorders>
            <w:shd w:val="clear" w:color="auto" w:fill="FFFFFF" w:themeFill="background1"/>
            <w:vAlign w:val="center"/>
          </w:tcPr>
          <w:p w14:paraId="296FEE4B"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20C4F9AF" w14:textId="46158478"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NVO</w:t>
            </w:r>
          </w:p>
        </w:tc>
        <w:tc>
          <w:tcPr>
            <w:tcW w:w="617" w:type="pct"/>
            <w:gridSpan w:val="5"/>
            <w:tcBorders>
              <w:top w:val="double" w:sz="4" w:space="0" w:color="auto"/>
              <w:bottom w:val="double" w:sz="4" w:space="0" w:color="auto"/>
            </w:tcBorders>
            <w:shd w:val="clear" w:color="auto" w:fill="FFFFFF" w:themeFill="background1"/>
            <w:vAlign w:val="center"/>
          </w:tcPr>
          <w:p w14:paraId="3FAB6CC4" w14:textId="5AD9306F"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 Q 2027- IV Q 2028.</w:t>
            </w:r>
          </w:p>
        </w:tc>
        <w:tc>
          <w:tcPr>
            <w:tcW w:w="901" w:type="pct"/>
            <w:gridSpan w:val="4"/>
            <w:tcBorders>
              <w:top w:val="double" w:sz="4" w:space="0" w:color="auto"/>
              <w:bottom w:val="double" w:sz="4" w:space="0" w:color="auto"/>
            </w:tcBorders>
            <w:shd w:val="clear" w:color="auto" w:fill="FFFFFF" w:themeFill="background1"/>
            <w:vAlign w:val="center"/>
          </w:tcPr>
          <w:p w14:paraId="2E786BE7" w14:textId="472F984D"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Sprovedena zajednička kampanja</w:t>
            </w:r>
          </w:p>
        </w:tc>
        <w:tc>
          <w:tcPr>
            <w:tcW w:w="803" w:type="pct"/>
            <w:gridSpan w:val="4"/>
            <w:tcBorders>
              <w:top w:val="double" w:sz="4" w:space="0" w:color="auto"/>
              <w:bottom w:val="double" w:sz="4" w:space="0" w:color="auto"/>
              <w:right w:val="double" w:sz="4" w:space="0" w:color="auto"/>
            </w:tcBorders>
            <w:shd w:val="clear" w:color="auto" w:fill="FFFFFF" w:themeFill="background1"/>
            <w:vAlign w:val="center"/>
          </w:tcPr>
          <w:p w14:paraId="5CD04872" w14:textId="7EF1C785"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5.000e</w:t>
            </w:r>
          </w:p>
        </w:tc>
        <w:tc>
          <w:tcPr>
            <w:tcW w:w="586" w:type="pct"/>
            <w:tcBorders>
              <w:top w:val="double" w:sz="4" w:space="0" w:color="auto"/>
              <w:bottom w:val="double" w:sz="4" w:space="0" w:color="auto"/>
              <w:right w:val="double" w:sz="4" w:space="0" w:color="auto"/>
            </w:tcBorders>
            <w:shd w:val="clear" w:color="auto" w:fill="FFFFFF" w:themeFill="background1"/>
            <w:vAlign w:val="center"/>
          </w:tcPr>
          <w:p w14:paraId="1C802C42"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3D781ADA" w14:textId="7C2EAC0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tc>
      </w:tr>
      <w:tr w:rsidR="00C578D0" w:rsidRPr="001E7325" w14:paraId="4CC12661" w14:textId="77777777" w:rsidTr="00C578D0">
        <w:trPr>
          <w:trHeight w:val="375"/>
        </w:trPr>
        <w:tc>
          <w:tcPr>
            <w:tcW w:w="1397" w:type="pct"/>
            <w:gridSpan w:val="3"/>
            <w:tcBorders>
              <w:top w:val="double" w:sz="4" w:space="0" w:color="auto"/>
            </w:tcBorders>
            <w:shd w:val="clear" w:color="auto" w:fill="FFFFFF" w:themeFill="background1"/>
          </w:tcPr>
          <w:p w14:paraId="0DFCA6AA" w14:textId="29A33C9B" w:rsidR="00C578D0" w:rsidRPr="001E7325" w:rsidRDefault="00C578D0" w:rsidP="00C578D0">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4.</w:t>
            </w:r>
            <w:r>
              <w:rPr>
                <w:rFonts w:ascii="Arial" w:hAnsi="Arial" w:cs="Arial"/>
                <w:b/>
                <w:color w:val="000000" w:themeColor="text1"/>
                <w:szCs w:val="20"/>
                <w:lang w:val="hr-HR"/>
              </w:rPr>
              <w:t>5</w:t>
            </w:r>
            <w:r w:rsidRPr="001E7325">
              <w:rPr>
                <w:rFonts w:ascii="Arial" w:hAnsi="Arial" w:cs="Arial"/>
                <w:b/>
                <w:color w:val="000000" w:themeColor="text1"/>
                <w:szCs w:val="20"/>
                <w:lang w:val="hr-HR"/>
              </w:rPr>
              <w:t>.2</w:t>
            </w:r>
            <w:r w:rsidRPr="001E7325">
              <w:rPr>
                <w:rFonts w:ascii="Arial" w:hAnsi="Arial" w:cs="Arial"/>
                <w:color w:val="000000" w:themeColor="text1"/>
                <w:sz w:val="20"/>
                <w:szCs w:val="20"/>
                <w:lang w:val="hr-HR"/>
              </w:rPr>
              <w:t>. Ostvariti saradnju sa Lovačkim savezom u pripremi preventivnih kampanja</w:t>
            </w:r>
          </w:p>
        </w:tc>
        <w:tc>
          <w:tcPr>
            <w:tcW w:w="697" w:type="pct"/>
            <w:gridSpan w:val="11"/>
            <w:tcBorders>
              <w:top w:val="double" w:sz="4" w:space="0" w:color="auto"/>
            </w:tcBorders>
            <w:shd w:val="clear" w:color="auto" w:fill="FFFFFF" w:themeFill="background1"/>
            <w:vAlign w:val="center"/>
          </w:tcPr>
          <w:p w14:paraId="22CF2137"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3092819B" w14:textId="7F3A011C"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Lovački savez</w:t>
            </w:r>
          </w:p>
        </w:tc>
        <w:tc>
          <w:tcPr>
            <w:tcW w:w="617" w:type="pct"/>
            <w:gridSpan w:val="5"/>
            <w:tcBorders>
              <w:top w:val="double" w:sz="4" w:space="0" w:color="auto"/>
            </w:tcBorders>
            <w:shd w:val="clear" w:color="auto" w:fill="FFFFFF" w:themeFill="background1"/>
            <w:vAlign w:val="center"/>
          </w:tcPr>
          <w:p w14:paraId="7F82D379" w14:textId="7E06DABD"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 Q 2027- IV Q 2028.</w:t>
            </w:r>
          </w:p>
        </w:tc>
        <w:tc>
          <w:tcPr>
            <w:tcW w:w="901" w:type="pct"/>
            <w:gridSpan w:val="4"/>
            <w:tcBorders>
              <w:top w:val="double" w:sz="4" w:space="0" w:color="auto"/>
            </w:tcBorders>
            <w:shd w:val="clear" w:color="auto" w:fill="FFFFFF" w:themeFill="background1"/>
            <w:vAlign w:val="center"/>
          </w:tcPr>
          <w:p w14:paraId="58F7C3B0" w14:textId="2F6BD3EF"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Sprovedena zajednička kampanja</w:t>
            </w:r>
          </w:p>
        </w:tc>
        <w:tc>
          <w:tcPr>
            <w:tcW w:w="803" w:type="pct"/>
            <w:gridSpan w:val="4"/>
            <w:tcBorders>
              <w:top w:val="double" w:sz="4" w:space="0" w:color="auto"/>
              <w:right w:val="double" w:sz="4" w:space="0" w:color="auto"/>
            </w:tcBorders>
            <w:shd w:val="clear" w:color="auto" w:fill="FFFFFF" w:themeFill="background1"/>
            <w:vAlign w:val="center"/>
          </w:tcPr>
          <w:p w14:paraId="341B2528" w14:textId="7865D99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2.000e</w:t>
            </w:r>
          </w:p>
        </w:tc>
        <w:tc>
          <w:tcPr>
            <w:tcW w:w="586" w:type="pct"/>
            <w:tcBorders>
              <w:top w:val="double" w:sz="4" w:space="0" w:color="auto"/>
              <w:right w:val="double" w:sz="4" w:space="0" w:color="auto"/>
            </w:tcBorders>
            <w:shd w:val="clear" w:color="auto" w:fill="FFFFFF" w:themeFill="background1"/>
            <w:vAlign w:val="center"/>
          </w:tcPr>
          <w:p w14:paraId="76597455"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106D50CB" w14:textId="60D0D218"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tc>
      </w:tr>
      <w:tr w:rsidR="00C578D0" w:rsidRPr="001E7325" w14:paraId="67A1EF3A" w14:textId="77777777" w:rsidTr="00C578D0">
        <w:trPr>
          <w:trHeight w:val="304"/>
        </w:trPr>
        <w:tc>
          <w:tcPr>
            <w:tcW w:w="1397" w:type="pct"/>
            <w:gridSpan w:val="3"/>
            <w:tcBorders>
              <w:top w:val="double" w:sz="4" w:space="0" w:color="auto"/>
            </w:tcBorders>
            <w:shd w:val="clear" w:color="auto" w:fill="FFFFFF" w:themeFill="background1"/>
          </w:tcPr>
          <w:p w14:paraId="28EA3EA4" w14:textId="7658D910" w:rsidR="00C578D0" w:rsidRPr="001E7325" w:rsidRDefault="00C578D0" w:rsidP="00C578D0">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4.</w:t>
            </w:r>
            <w:r>
              <w:rPr>
                <w:rFonts w:ascii="Arial" w:hAnsi="Arial" w:cs="Arial"/>
                <w:b/>
                <w:color w:val="000000" w:themeColor="text1"/>
                <w:szCs w:val="20"/>
                <w:lang w:val="hr-HR"/>
              </w:rPr>
              <w:t>5</w:t>
            </w:r>
            <w:r w:rsidRPr="001E7325">
              <w:rPr>
                <w:rFonts w:ascii="Arial" w:hAnsi="Arial" w:cs="Arial"/>
                <w:b/>
                <w:color w:val="000000" w:themeColor="text1"/>
                <w:szCs w:val="20"/>
                <w:lang w:val="hr-HR"/>
              </w:rPr>
              <w:t>.3.</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Ostvariti saradnju sa sportskim streljačkim savezima u pripremu preventivnih kampanja</w:t>
            </w:r>
          </w:p>
        </w:tc>
        <w:tc>
          <w:tcPr>
            <w:tcW w:w="697" w:type="pct"/>
            <w:gridSpan w:val="11"/>
            <w:tcBorders>
              <w:top w:val="double" w:sz="4" w:space="0" w:color="auto"/>
            </w:tcBorders>
            <w:shd w:val="clear" w:color="auto" w:fill="FFFFFF" w:themeFill="background1"/>
            <w:vAlign w:val="center"/>
          </w:tcPr>
          <w:p w14:paraId="302F923F"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3D71E688" w14:textId="2C0A538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Streljački klubovi</w:t>
            </w:r>
          </w:p>
        </w:tc>
        <w:tc>
          <w:tcPr>
            <w:tcW w:w="617" w:type="pct"/>
            <w:gridSpan w:val="5"/>
            <w:tcBorders>
              <w:top w:val="double" w:sz="4" w:space="0" w:color="auto"/>
            </w:tcBorders>
            <w:shd w:val="clear" w:color="auto" w:fill="FFFFFF" w:themeFill="background1"/>
            <w:vAlign w:val="center"/>
          </w:tcPr>
          <w:p w14:paraId="55A5B7C9" w14:textId="45C68BFA"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 Q 2027- IV Q 2028..</w:t>
            </w:r>
          </w:p>
        </w:tc>
        <w:tc>
          <w:tcPr>
            <w:tcW w:w="901" w:type="pct"/>
            <w:gridSpan w:val="4"/>
            <w:tcBorders>
              <w:top w:val="double" w:sz="4" w:space="0" w:color="auto"/>
            </w:tcBorders>
            <w:shd w:val="clear" w:color="auto" w:fill="FFFFFF" w:themeFill="background1"/>
            <w:vAlign w:val="center"/>
          </w:tcPr>
          <w:p w14:paraId="518885B1" w14:textId="370CDAA5"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Sprovedena zajednička kampanja</w:t>
            </w:r>
          </w:p>
        </w:tc>
        <w:tc>
          <w:tcPr>
            <w:tcW w:w="803" w:type="pct"/>
            <w:gridSpan w:val="4"/>
            <w:tcBorders>
              <w:top w:val="double" w:sz="4" w:space="0" w:color="auto"/>
              <w:right w:val="double" w:sz="4" w:space="0" w:color="auto"/>
            </w:tcBorders>
            <w:shd w:val="clear" w:color="auto" w:fill="FFFFFF" w:themeFill="background1"/>
            <w:vAlign w:val="center"/>
          </w:tcPr>
          <w:p w14:paraId="7D7DB1D0" w14:textId="69026BF0"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2.000e</w:t>
            </w:r>
          </w:p>
        </w:tc>
        <w:tc>
          <w:tcPr>
            <w:tcW w:w="586" w:type="pct"/>
            <w:tcBorders>
              <w:top w:val="double" w:sz="4" w:space="0" w:color="auto"/>
              <w:right w:val="double" w:sz="4" w:space="0" w:color="auto"/>
            </w:tcBorders>
            <w:shd w:val="clear" w:color="auto" w:fill="FFFFFF" w:themeFill="background1"/>
            <w:vAlign w:val="center"/>
          </w:tcPr>
          <w:p w14:paraId="1CF3B7E6"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5A1B6296" w14:textId="4CE2B7A3"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tc>
      </w:tr>
      <w:tr w:rsidR="00C578D0" w:rsidRPr="001E7325" w14:paraId="330AB517" w14:textId="77777777" w:rsidTr="00C578D0">
        <w:trPr>
          <w:trHeight w:val="304"/>
        </w:trPr>
        <w:tc>
          <w:tcPr>
            <w:tcW w:w="1397" w:type="pct"/>
            <w:gridSpan w:val="3"/>
            <w:tcBorders>
              <w:top w:val="double" w:sz="4" w:space="0" w:color="auto"/>
            </w:tcBorders>
            <w:shd w:val="clear" w:color="auto" w:fill="FFFFFF" w:themeFill="background1"/>
          </w:tcPr>
          <w:p w14:paraId="48721CFD" w14:textId="498C3FB3" w:rsidR="00C578D0" w:rsidRPr="001E7325" w:rsidRDefault="00C578D0" w:rsidP="00C578D0">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4.</w:t>
            </w:r>
            <w:r>
              <w:rPr>
                <w:rFonts w:ascii="Arial" w:hAnsi="Arial" w:cs="Arial"/>
                <w:b/>
                <w:color w:val="000000" w:themeColor="text1"/>
                <w:szCs w:val="20"/>
                <w:lang w:val="hr-HR"/>
              </w:rPr>
              <w:t>5</w:t>
            </w:r>
            <w:r w:rsidRPr="001E7325">
              <w:rPr>
                <w:rFonts w:ascii="Arial" w:hAnsi="Arial" w:cs="Arial"/>
                <w:b/>
                <w:color w:val="000000" w:themeColor="text1"/>
                <w:szCs w:val="20"/>
                <w:lang w:val="hr-HR"/>
              </w:rPr>
              <w:t>.4.</w:t>
            </w:r>
            <w:r w:rsidRPr="001E7325">
              <w:rPr>
                <w:rFonts w:ascii="Arial" w:hAnsi="Arial" w:cs="Arial"/>
                <w:color w:val="000000" w:themeColor="text1"/>
                <w:sz w:val="20"/>
                <w:szCs w:val="20"/>
                <w:lang w:val="hr-HR"/>
              </w:rPr>
              <w:t xml:space="preserve"> Ostvariti saradnju sa sportskim organizacijama u pripremu preventivnih kampanja</w:t>
            </w:r>
          </w:p>
        </w:tc>
        <w:tc>
          <w:tcPr>
            <w:tcW w:w="697" w:type="pct"/>
            <w:gridSpan w:val="11"/>
            <w:tcBorders>
              <w:top w:val="double" w:sz="4" w:space="0" w:color="auto"/>
            </w:tcBorders>
            <w:shd w:val="clear" w:color="auto" w:fill="FFFFFF" w:themeFill="background1"/>
            <w:vAlign w:val="center"/>
          </w:tcPr>
          <w:p w14:paraId="27F65969"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30D0C6F2"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Ministarsvo sporta</w:t>
            </w:r>
          </w:p>
          <w:p w14:paraId="72662A75"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Olimpijski savez</w:t>
            </w:r>
          </w:p>
          <w:p w14:paraId="5CCEF84A" w14:textId="78AED0E8"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Sportska udruženja</w:t>
            </w:r>
          </w:p>
        </w:tc>
        <w:tc>
          <w:tcPr>
            <w:tcW w:w="617" w:type="pct"/>
            <w:gridSpan w:val="5"/>
            <w:tcBorders>
              <w:top w:val="double" w:sz="4" w:space="0" w:color="auto"/>
            </w:tcBorders>
            <w:shd w:val="clear" w:color="auto" w:fill="FFFFFF" w:themeFill="background1"/>
            <w:vAlign w:val="center"/>
          </w:tcPr>
          <w:p w14:paraId="0B181BAF" w14:textId="07E62B8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 Q 2027- IV Q 2028.</w:t>
            </w:r>
          </w:p>
        </w:tc>
        <w:tc>
          <w:tcPr>
            <w:tcW w:w="901" w:type="pct"/>
            <w:gridSpan w:val="4"/>
            <w:tcBorders>
              <w:top w:val="double" w:sz="4" w:space="0" w:color="auto"/>
            </w:tcBorders>
            <w:shd w:val="clear" w:color="auto" w:fill="FFFFFF" w:themeFill="background1"/>
            <w:vAlign w:val="center"/>
          </w:tcPr>
          <w:p w14:paraId="36EAB229" w14:textId="4D2800FE"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Sprovedena zajednička kampanja</w:t>
            </w:r>
          </w:p>
        </w:tc>
        <w:tc>
          <w:tcPr>
            <w:tcW w:w="803" w:type="pct"/>
            <w:gridSpan w:val="4"/>
            <w:tcBorders>
              <w:top w:val="double" w:sz="4" w:space="0" w:color="auto"/>
              <w:right w:val="double" w:sz="4" w:space="0" w:color="auto"/>
            </w:tcBorders>
            <w:shd w:val="clear" w:color="auto" w:fill="FFFFFF" w:themeFill="background1"/>
            <w:vAlign w:val="center"/>
          </w:tcPr>
          <w:p w14:paraId="64C1A177" w14:textId="12BAE206"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5.000e</w:t>
            </w:r>
          </w:p>
        </w:tc>
        <w:tc>
          <w:tcPr>
            <w:tcW w:w="586" w:type="pct"/>
            <w:tcBorders>
              <w:top w:val="double" w:sz="4" w:space="0" w:color="auto"/>
              <w:right w:val="double" w:sz="4" w:space="0" w:color="auto"/>
            </w:tcBorders>
            <w:shd w:val="clear" w:color="auto" w:fill="FFFFFF" w:themeFill="background1"/>
            <w:vAlign w:val="center"/>
          </w:tcPr>
          <w:p w14:paraId="267DBA2D"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735C3283" w14:textId="405C1A74"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w:t>
            </w:r>
          </w:p>
        </w:tc>
      </w:tr>
      <w:tr w:rsidR="00C578D0" w:rsidRPr="001E7325" w14:paraId="583390BE" w14:textId="77777777" w:rsidTr="00720F21">
        <w:trPr>
          <w:trHeight w:val="304"/>
        </w:trPr>
        <w:tc>
          <w:tcPr>
            <w:tcW w:w="5000" w:type="pct"/>
            <w:gridSpan w:val="28"/>
            <w:tcBorders>
              <w:top w:val="double" w:sz="4" w:space="0" w:color="auto"/>
              <w:right w:val="double" w:sz="4" w:space="0" w:color="auto"/>
            </w:tcBorders>
            <w:shd w:val="clear" w:color="auto" w:fill="FFFFFF" w:themeFill="background1"/>
          </w:tcPr>
          <w:p w14:paraId="232EDF27" w14:textId="77777777" w:rsidR="00C578D0" w:rsidRPr="001E7325" w:rsidRDefault="00C578D0" w:rsidP="00C578D0">
            <w:pPr>
              <w:shd w:val="clear" w:color="auto" w:fill="FFFFFF" w:themeFill="background1"/>
              <w:jc w:val="center"/>
              <w:rPr>
                <w:rFonts w:ascii="Arial" w:hAnsi="Arial" w:cs="Arial"/>
                <w:color w:val="000000" w:themeColor="text1"/>
                <w:sz w:val="28"/>
                <w:szCs w:val="20"/>
                <w:lang w:val="hr-HR"/>
              </w:rPr>
            </w:pPr>
          </w:p>
        </w:tc>
      </w:tr>
      <w:tr w:rsidR="00C578D0" w:rsidRPr="001E7325" w14:paraId="432EC1BD" w14:textId="77777777" w:rsidTr="006A55E3">
        <w:trPr>
          <w:trHeight w:val="582"/>
        </w:trPr>
        <w:tc>
          <w:tcPr>
            <w:tcW w:w="5000" w:type="pct"/>
            <w:gridSpan w:val="28"/>
            <w:tcBorders>
              <w:top w:val="double" w:sz="4" w:space="0" w:color="auto"/>
              <w:right w:val="double" w:sz="4" w:space="0" w:color="auto"/>
            </w:tcBorders>
            <w:shd w:val="clear" w:color="auto" w:fill="E2EFD9" w:themeFill="accent6" w:themeFillTint="33"/>
          </w:tcPr>
          <w:p w14:paraId="1ABC41A3" w14:textId="24748215" w:rsidR="00C578D0" w:rsidRPr="001E7325" w:rsidRDefault="00C578D0" w:rsidP="00C578D0">
            <w:pPr>
              <w:pStyle w:val="NoSpacing"/>
              <w:jc w:val="both"/>
              <w:rPr>
                <w:rFonts w:ascii="Arial" w:hAnsi="Arial" w:cs="Arial"/>
                <w:b/>
                <w:lang w:val="hr-HR"/>
              </w:rPr>
            </w:pPr>
            <w:r w:rsidRPr="001E7325">
              <w:rPr>
                <w:rFonts w:ascii="Arial" w:hAnsi="Arial" w:cs="Arial"/>
                <w:b/>
                <w:bCs/>
                <w:lang w:val="hr-HR"/>
              </w:rPr>
              <w:t>Operativni cilj 4.</w:t>
            </w:r>
            <w:r>
              <w:rPr>
                <w:rFonts w:ascii="Arial" w:hAnsi="Arial" w:cs="Arial"/>
                <w:b/>
                <w:bCs/>
                <w:lang w:val="hr-HR"/>
              </w:rPr>
              <w:t>6</w:t>
            </w:r>
            <w:r w:rsidRPr="001E7325">
              <w:rPr>
                <w:rFonts w:ascii="Arial" w:hAnsi="Arial" w:cs="Arial"/>
                <w:b/>
                <w:bCs/>
                <w:lang w:val="hr-HR"/>
              </w:rPr>
              <w:t xml:space="preserve">: </w:t>
            </w:r>
            <w:r w:rsidRPr="001E7325">
              <w:rPr>
                <w:rFonts w:ascii="Arial" w:hAnsi="Arial" w:cs="Arial"/>
                <w:lang w:val="hr-HR"/>
              </w:rPr>
              <w:t>Povećati svijest među proizvođačima, posrednicima, trgovcima, transportnim kompanijama, kolekcionarima o opasnostima zloupotrebe i rizicima preusmjeravanja oružja, municije i eksploziva</w:t>
            </w:r>
          </w:p>
        </w:tc>
      </w:tr>
      <w:tr w:rsidR="00C578D0" w:rsidRPr="001E7325" w14:paraId="4825428A" w14:textId="77777777" w:rsidTr="00C578D0">
        <w:trPr>
          <w:trHeight w:val="582"/>
        </w:trPr>
        <w:tc>
          <w:tcPr>
            <w:tcW w:w="2309" w:type="pct"/>
            <w:gridSpan w:val="15"/>
            <w:tcBorders>
              <w:top w:val="double" w:sz="4" w:space="0" w:color="auto"/>
              <w:right w:val="double" w:sz="4" w:space="0" w:color="auto"/>
            </w:tcBorders>
            <w:shd w:val="clear" w:color="auto" w:fill="FBE4D5" w:themeFill="accent2" w:themeFillTint="33"/>
            <w:vAlign w:val="center"/>
          </w:tcPr>
          <w:p w14:paraId="73CB39FC" w14:textId="77777777" w:rsidR="00C578D0" w:rsidRPr="001E7325" w:rsidRDefault="00C578D0" w:rsidP="00C578D0">
            <w:pPr>
              <w:jc w:val="center"/>
              <w:rPr>
                <w:rFonts w:ascii="Arial" w:hAnsi="Arial" w:cs="Arial"/>
                <w:lang w:val="hr-HR"/>
              </w:rPr>
            </w:pPr>
            <w:r w:rsidRPr="001E7325">
              <w:rPr>
                <w:rFonts w:ascii="Arial" w:hAnsi="Arial" w:cs="Arial"/>
                <w:lang w:val="hr-HR"/>
              </w:rPr>
              <w:t>Indikatori učinka</w:t>
            </w:r>
          </w:p>
        </w:tc>
        <w:tc>
          <w:tcPr>
            <w:tcW w:w="761" w:type="pct"/>
            <w:gridSpan w:val="5"/>
            <w:tcBorders>
              <w:top w:val="double" w:sz="4" w:space="0" w:color="auto"/>
              <w:right w:val="double" w:sz="4" w:space="0" w:color="auto"/>
            </w:tcBorders>
            <w:shd w:val="clear" w:color="auto" w:fill="FBE4D5" w:themeFill="accent2" w:themeFillTint="33"/>
            <w:vAlign w:val="center"/>
          </w:tcPr>
          <w:p w14:paraId="567C7FF1" w14:textId="069E20D9" w:rsidR="00C578D0" w:rsidRPr="001E7325" w:rsidRDefault="00C578D0" w:rsidP="00C578D0">
            <w:pPr>
              <w:jc w:val="center"/>
              <w:rPr>
                <w:rFonts w:ascii="Arial" w:hAnsi="Arial" w:cs="Arial"/>
                <w:lang w:val="hr-HR"/>
              </w:rPr>
            </w:pPr>
            <w:r w:rsidRPr="001E7325">
              <w:rPr>
                <w:rFonts w:ascii="Arial" w:hAnsi="Arial" w:cs="Arial"/>
                <w:bCs/>
                <w:lang w:val="hr-HR"/>
              </w:rPr>
              <w:t>Izvor verifikacije</w:t>
            </w:r>
          </w:p>
        </w:tc>
        <w:tc>
          <w:tcPr>
            <w:tcW w:w="576" w:type="pct"/>
            <w:gridSpan w:val="4"/>
            <w:tcBorders>
              <w:top w:val="double" w:sz="4" w:space="0" w:color="auto"/>
              <w:right w:val="double" w:sz="4" w:space="0" w:color="auto"/>
            </w:tcBorders>
            <w:shd w:val="clear" w:color="auto" w:fill="FBE4D5" w:themeFill="accent2" w:themeFillTint="33"/>
            <w:vAlign w:val="center"/>
          </w:tcPr>
          <w:p w14:paraId="01452316" w14:textId="015F7952" w:rsidR="00C578D0" w:rsidRPr="001E7325" w:rsidRDefault="00C578D0" w:rsidP="00C578D0">
            <w:pPr>
              <w:jc w:val="center"/>
              <w:rPr>
                <w:rFonts w:ascii="Arial" w:hAnsi="Arial" w:cs="Arial"/>
                <w:lang w:val="hr-HR"/>
              </w:rPr>
            </w:pPr>
            <w:r w:rsidRPr="001E7325">
              <w:rPr>
                <w:rFonts w:ascii="Arial" w:hAnsi="Arial" w:cs="Arial"/>
                <w:lang w:val="hr-HR"/>
              </w:rPr>
              <w:t>Početna vrijednost u 2026.</w:t>
            </w:r>
          </w:p>
        </w:tc>
        <w:tc>
          <w:tcPr>
            <w:tcW w:w="767" w:type="pct"/>
            <w:gridSpan w:val="3"/>
            <w:tcBorders>
              <w:top w:val="double" w:sz="4" w:space="0" w:color="auto"/>
              <w:right w:val="double" w:sz="4" w:space="0" w:color="auto"/>
            </w:tcBorders>
            <w:shd w:val="clear" w:color="auto" w:fill="FBE4D5" w:themeFill="accent2" w:themeFillTint="33"/>
            <w:vAlign w:val="center"/>
          </w:tcPr>
          <w:p w14:paraId="545FB0FF" w14:textId="7DD085B8" w:rsidR="00C578D0" w:rsidRPr="001E7325" w:rsidRDefault="00C578D0" w:rsidP="00C578D0">
            <w:pPr>
              <w:jc w:val="center"/>
              <w:rPr>
                <w:rFonts w:ascii="Arial" w:hAnsi="Arial" w:cs="Arial"/>
                <w:lang w:val="hr-HR"/>
              </w:rPr>
            </w:pPr>
            <w:r w:rsidRPr="001E7325">
              <w:rPr>
                <w:rFonts w:ascii="Arial" w:hAnsi="Arial" w:cs="Arial"/>
                <w:bCs/>
                <w:lang w:val="hr-HR"/>
              </w:rPr>
              <w:t>Ciljana vrijednost u 2028.</w:t>
            </w:r>
          </w:p>
        </w:tc>
        <w:tc>
          <w:tcPr>
            <w:tcW w:w="586" w:type="pct"/>
            <w:tcBorders>
              <w:top w:val="double" w:sz="4" w:space="0" w:color="auto"/>
              <w:right w:val="double" w:sz="4" w:space="0" w:color="auto"/>
            </w:tcBorders>
            <w:shd w:val="clear" w:color="auto" w:fill="FBE4D5" w:themeFill="accent2" w:themeFillTint="33"/>
            <w:vAlign w:val="center"/>
          </w:tcPr>
          <w:p w14:paraId="761614B4" w14:textId="6D5698E7" w:rsidR="00C578D0" w:rsidRPr="001E7325" w:rsidRDefault="00C578D0" w:rsidP="00C578D0">
            <w:pPr>
              <w:jc w:val="center"/>
              <w:rPr>
                <w:rFonts w:ascii="Arial" w:hAnsi="Arial" w:cs="Arial"/>
                <w:lang w:val="hr-HR"/>
              </w:rPr>
            </w:pPr>
            <w:r w:rsidRPr="001E7325">
              <w:rPr>
                <w:rFonts w:ascii="Arial" w:hAnsi="Arial" w:cs="Arial"/>
                <w:bCs/>
                <w:lang w:val="hr-HR"/>
              </w:rPr>
              <w:t>Ciljana vrijednost u 2030.</w:t>
            </w:r>
          </w:p>
        </w:tc>
      </w:tr>
      <w:tr w:rsidR="00C578D0" w:rsidRPr="001E7325" w14:paraId="1D397032" w14:textId="77777777" w:rsidTr="00C578D0">
        <w:trPr>
          <w:trHeight w:val="582"/>
        </w:trPr>
        <w:tc>
          <w:tcPr>
            <w:tcW w:w="2309" w:type="pct"/>
            <w:gridSpan w:val="15"/>
            <w:tcBorders>
              <w:top w:val="double" w:sz="4" w:space="0" w:color="auto"/>
              <w:right w:val="double" w:sz="4" w:space="0" w:color="auto"/>
            </w:tcBorders>
            <w:shd w:val="clear" w:color="auto" w:fill="FFFFFF" w:themeFill="background1"/>
          </w:tcPr>
          <w:p w14:paraId="5876796E" w14:textId="6989CEB7" w:rsidR="00C578D0" w:rsidRPr="001E7325" w:rsidRDefault="00C578D0" w:rsidP="00C578D0">
            <w:pPr>
              <w:jc w:val="both"/>
              <w:rPr>
                <w:rFonts w:ascii="Arial" w:hAnsi="Arial" w:cs="Arial"/>
                <w:lang w:val="hr-HR"/>
              </w:rPr>
            </w:pPr>
            <w:r w:rsidRPr="001E7325">
              <w:rPr>
                <w:rFonts w:ascii="Arial" w:hAnsi="Arial" w:cs="Arial"/>
                <w:lang w:val="hr-HR"/>
              </w:rPr>
              <w:t>Unaprijediti nivo svijesti i odgovornosti privrednih subjekata i fizičkih lica uključenih u legalni lanac proizvodnje, prometa, transporta i posjedovanja oružja, municije i eksploziva, kao I kod kolekcionara, radi smanjenja rizika od njihove zloupotrebe, ilegalnog preusmjeravanja i dospijevanja na ilegalno tržište</w:t>
            </w:r>
          </w:p>
        </w:tc>
        <w:tc>
          <w:tcPr>
            <w:tcW w:w="761" w:type="pct"/>
            <w:gridSpan w:val="5"/>
            <w:tcBorders>
              <w:top w:val="double" w:sz="4" w:space="0" w:color="auto"/>
              <w:right w:val="double" w:sz="4" w:space="0" w:color="auto"/>
            </w:tcBorders>
            <w:shd w:val="clear" w:color="auto" w:fill="FFFFFF" w:themeFill="background1"/>
            <w:vAlign w:val="center"/>
          </w:tcPr>
          <w:p w14:paraId="5F77CBDF" w14:textId="369E170B" w:rsidR="00C578D0" w:rsidRPr="001E7325" w:rsidRDefault="00C578D0" w:rsidP="00C578D0">
            <w:pPr>
              <w:jc w:val="center"/>
              <w:rPr>
                <w:rFonts w:ascii="Arial" w:hAnsi="Arial" w:cs="Arial"/>
                <w:b/>
                <w:szCs w:val="20"/>
                <w:lang w:val="hr-HR"/>
              </w:rPr>
            </w:pPr>
            <w:r w:rsidRPr="001E7325">
              <w:rPr>
                <w:rFonts w:ascii="Arial" w:hAnsi="Arial" w:cs="Arial"/>
                <w:bCs/>
                <w:szCs w:val="20"/>
                <w:lang w:val="hr-HR"/>
              </w:rPr>
              <w:t>Izvještaji KT za SALW</w:t>
            </w:r>
          </w:p>
          <w:p w14:paraId="541D4DDF" w14:textId="7C3D872D" w:rsidR="00C578D0" w:rsidRPr="001E7325" w:rsidRDefault="00C578D0" w:rsidP="00C578D0">
            <w:pPr>
              <w:pStyle w:val="ListParagraph"/>
              <w:ind w:left="361"/>
              <w:jc w:val="center"/>
              <w:rPr>
                <w:rFonts w:ascii="Arial" w:hAnsi="Arial" w:cs="Arial"/>
                <w:b/>
                <w:lang w:val="hr-HR"/>
              </w:rPr>
            </w:pPr>
          </w:p>
        </w:tc>
        <w:tc>
          <w:tcPr>
            <w:tcW w:w="576" w:type="pct"/>
            <w:gridSpan w:val="4"/>
            <w:tcBorders>
              <w:top w:val="double" w:sz="4" w:space="0" w:color="auto"/>
              <w:right w:val="double" w:sz="4" w:space="0" w:color="auto"/>
            </w:tcBorders>
            <w:shd w:val="clear" w:color="auto" w:fill="FFFFFF" w:themeFill="background1"/>
            <w:vAlign w:val="center"/>
          </w:tcPr>
          <w:p w14:paraId="034146D9" w14:textId="54E7C128" w:rsidR="00C578D0" w:rsidRPr="001E7325" w:rsidRDefault="00C578D0" w:rsidP="00C578D0">
            <w:pPr>
              <w:jc w:val="center"/>
              <w:rPr>
                <w:rFonts w:ascii="Arial" w:hAnsi="Arial" w:cs="Arial"/>
                <w:lang w:val="hr-HR"/>
              </w:rPr>
            </w:pPr>
            <w:r w:rsidRPr="001E7325">
              <w:rPr>
                <w:rFonts w:ascii="Arial" w:hAnsi="Arial" w:cs="Arial"/>
                <w:lang w:val="hr-HR"/>
              </w:rPr>
              <w:t>1</w:t>
            </w:r>
          </w:p>
        </w:tc>
        <w:tc>
          <w:tcPr>
            <w:tcW w:w="767" w:type="pct"/>
            <w:gridSpan w:val="3"/>
            <w:tcBorders>
              <w:top w:val="double" w:sz="4" w:space="0" w:color="auto"/>
              <w:right w:val="double" w:sz="4" w:space="0" w:color="auto"/>
            </w:tcBorders>
            <w:shd w:val="clear" w:color="auto" w:fill="FFFFFF" w:themeFill="background1"/>
            <w:vAlign w:val="center"/>
          </w:tcPr>
          <w:p w14:paraId="7A479658" w14:textId="21A7B459" w:rsidR="00C578D0" w:rsidRPr="001E7325" w:rsidRDefault="00C578D0" w:rsidP="00C578D0">
            <w:pPr>
              <w:jc w:val="center"/>
              <w:rPr>
                <w:rFonts w:ascii="Arial" w:hAnsi="Arial" w:cs="Arial"/>
                <w:lang w:val="hr-HR"/>
              </w:rPr>
            </w:pPr>
            <w:r w:rsidRPr="001E7325">
              <w:rPr>
                <w:rFonts w:ascii="Arial" w:hAnsi="Arial" w:cs="Arial"/>
                <w:lang w:val="hr-HR"/>
              </w:rPr>
              <w:t>2</w:t>
            </w:r>
          </w:p>
        </w:tc>
        <w:tc>
          <w:tcPr>
            <w:tcW w:w="586" w:type="pct"/>
            <w:tcBorders>
              <w:top w:val="double" w:sz="4" w:space="0" w:color="auto"/>
              <w:right w:val="double" w:sz="4" w:space="0" w:color="auto"/>
            </w:tcBorders>
            <w:shd w:val="clear" w:color="auto" w:fill="FFFFFF" w:themeFill="background1"/>
            <w:vAlign w:val="center"/>
          </w:tcPr>
          <w:p w14:paraId="275FB1EC" w14:textId="3766EA4B" w:rsidR="00C578D0" w:rsidRPr="001E7325" w:rsidRDefault="00C578D0" w:rsidP="00C578D0">
            <w:pPr>
              <w:jc w:val="center"/>
              <w:rPr>
                <w:rFonts w:ascii="Arial" w:hAnsi="Arial" w:cs="Arial"/>
                <w:bCs/>
                <w:lang w:val="hr-HR"/>
              </w:rPr>
            </w:pPr>
            <w:r w:rsidRPr="001E7325">
              <w:rPr>
                <w:rFonts w:ascii="Arial" w:hAnsi="Arial" w:cs="Arial"/>
                <w:bCs/>
                <w:lang w:val="hr-HR"/>
              </w:rPr>
              <w:t>5</w:t>
            </w:r>
          </w:p>
        </w:tc>
      </w:tr>
      <w:tr w:rsidR="00C578D0" w:rsidRPr="001E7325" w14:paraId="44957CA3" w14:textId="77777777" w:rsidTr="00C578D0">
        <w:trPr>
          <w:trHeight w:val="955"/>
        </w:trPr>
        <w:tc>
          <w:tcPr>
            <w:tcW w:w="1540" w:type="pct"/>
            <w:gridSpan w:val="6"/>
            <w:tcBorders>
              <w:top w:val="double" w:sz="4" w:space="0" w:color="auto"/>
            </w:tcBorders>
            <w:shd w:val="clear" w:color="auto" w:fill="D9D9D9" w:themeFill="background1" w:themeFillShade="D9"/>
            <w:vAlign w:val="center"/>
          </w:tcPr>
          <w:p w14:paraId="01B01946" w14:textId="77777777"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Aktivnosti koje utiču na realizaciju operativnog cilja</w:t>
            </w:r>
          </w:p>
        </w:tc>
        <w:tc>
          <w:tcPr>
            <w:tcW w:w="554" w:type="pct"/>
            <w:gridSpan w:val="8"/>
            <w:tcBorders>
              <w:top w:val="double" w:sz="4" w:space="0" w:color="auto"/>
            </w:tcBorders>
            <w:shd w:val="clear" w:color="auto" w:fill="D9D9D9" w:themeFill="background1" w:themeFillShade="D9"/>
            <w:vAlign w:val="center"/>
          </w:tcPr>
          <w:p w14:paraId="5BC65411" w14:textId="77777777"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Nosioci aktivnosti</w:t>
            </w:r>
          </w:p>
          <w:p w14:paraId="6293FA02" w14:textId="77777777" w:rsidR="00C578D0" w:rsidRPr="001E7325" w:rsidRDefault="00C578D0" w:rsidP="00C578D0">
            <w:pPr>
              <w:jc w:val="center"/>
              <w:rPr>
                <w:rFonts w:ascii="Arial" w:hAnsi="Arial" w:cs="Arial"/>
                <w:b/>
                <w:color w:val="000000" w:themeColor="text1"/>
                <w:sz w:val="20"/>
                <w:szCs w:val="20"/>
                <w:lang w:val="hr-HR"/>
              </w:rPr>
            </w:pPr>
          </w:p>
        </w:tc>
        <w:tc>
          <w:tcPr>
            <w:tcW w:w="617" w:type="pct"/>
            <w:gridSpan w:val="5"/>
            <w:tcBorders>
              <w:top w:val="double" w:sz="4" w:space="0" w:color="auto"/>
            </w:tcBorders>
            <w:shd w:val="clear" w:color="auto" w:fill="D9D9D9" w:themeFill="background1" w:themeFillShade="D9"/>
            <w:vAlign w:val="center"/>
          </w:tcPr>
          <w:p w14:paraId="61EB0A8C" w14:textId="77777777"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Period sprovođenja aktivnosti</w:t>
            </w:r>
          </w:p>
        </w:tc>
        <w:tc>
          <w:tcPr>
            <w:tcW w:w="901" w:type="pct"/>
            <w:gridSpan w:val="4"/>
            <w:tcBorders>
              <w:top w:val="double" w:sz="4" w:space="0" w:color="auto"/>
            </w:tcBorders>
            <w:shd w:val="clear" w:color="auto" w:fill="D9D9D9" w:themeFill="background1" w:themeFillShade="D9"/>
            <w:vAlign w:val="center"/>
          </w:tcPr>
          <w:p w14:paraId="11008550" w14:textId="77777777"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Pokazatelj/indikator rezultata</w:t>
            </w:r>
          </w:p>
        </w:tc>
        <w:tc>
          <w:tcPr>
            <w:tcW w:w="803" w:type="pct"/>
            <w:gridSpan w:val="4"/>
            <w:tcBorders>
              <w:top w:val="double" w:sz="4" w:space="0" w:color="auto"/>
              <w:right w:val="double" w:sz="4" w:space="0" w:color="auto"/>
            </w:tcBorders>
            <w:shd w:val="clear" w:color="auto" w:fill="D9D9D9" w:themeFill="background1" w:themeFillShade="D9"/>
            <w:vAlign w:val="center"/>
          </w:tcPr>
          <w:p w14:paraId="5C07097B" w14:textId="77777777"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Sredstva planirana za sprovođenje aktivnosti</w:t>
            </w:r>
          </w:p>
        </w:tc>
        <w:tc>
          <w:tcPr>
            <w:tcW w:w="586" w:type="pct"/>
            <w:tcBorders>
              <w:top w:val="double" w:sz="4" w:space="0" w:color="auto"/>
              <w:right w:val="double" w:sz="4" w:space="0" w:color="auto"/>
            </w:tcBorders>
            <w:shd w:val="clear" w:color="auto" w:fill="D9D9D9" w:themeFill="background1" w:themeFillShade="D9"/>
            <w:vAlign w:val="center"/>
          </w:tcPr>
          <w:p w14:paraId="15038F19" w14:textId="77777777" w:rsidR="00C578D0" w:rsidRPr="001E7325" w:rsidRDefault="00C578D0" w:rsidP="00C578D0">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Izvor finansiranja</w:t>
            </w:r>
          </w:p>
        </w:tc>
      </w:tr>
      <w:tr w:rsidR="00C578D0" w:rsidRPr="001E7325" w14:paraId="11E4AF75" w14:textId="77777777" w:rsidTr="00C578D0">
        <w:trPr>
          <w:trHeight w:val="304"/>
        </w:trPr>
        <w:tc>
          <w:tcPr>
            <w:tcW w:w="1540" w:type="pct"/>
            <w:gridSpan w:val="6"/>
            <w:tcBorders>
              <w:top w:val="double" w:sz="4" w:space="0" w:color="auto"/>
              <w:bottom w:val="double" w:sz="4" w:space="0" w:color="auto"/>
            </w:tcBorders>
            <w:shd w:val="clear" w:color="auto" w:fill="FFFFFF" w:themeFill="background1"/>
          </w:tcPr>
          <w:p w14:paraId="35DB48CA" w14:textId="53A48E10" w:rsidR="00C578D0" w:rsidRPr="001E7325" w:rsidRDefault="00C578D0" w:rsidP="00C578D0">
            <w:pPr>
              <w:shd w:val="clear" w:color="auto" w:fill="FFFFFF" w:themeFill="background1"/>
              <w:jc w:val="both"/>
              <w:rPr>
                <w:rFonts w:ascii="Arial" w:hAnsi="Arial" w:cs="Arial"/>
                <w:sz w:val="20"/>
                <w:szCs w:val="20"/>
                <w:lang w:val="hr-HR"/>
              </w:rPr>
            </w:pPr>
            <w:r w:rsidRPr="001E7325">
              <w:rPr>
                <w:rFonts w:ascii="Arial" w:hAnsi="Arial" w:cs="Arial"/>
                <w:b/>
                <w:szCs w:val="20"/>
                <w:lang w:val="hr-HR"/>
              </w:rPr>
              <w:lastRenderedPageBreak/>
              <w:t>4.7.1</w:t>
            </w:r>
            <w:r w:rsidRPr="001E7325">
              <w:rPr>
                <w:rFonts w:ascii="Arial" w:hAnsi="Arial" w:cs="Arial"/>
                <w:sz w:val="20"/>
                <w:szCs w:val="20"/>
                <w:lang w:val="hr-HR"/>
              </w:rPr>
              <w:t>. Izraditi brošuru za potrebe licenciranih privatnih i pravnih lica o opasnostima zloupotrebe i rizicima preusmjeravanja OME</w:t>
            </w:r>
            <w:r>
              <w:rPr>
                <w:rFonts w:ascii="Arial" w:hAnsi="Arial" w:cs="Arial"/>
                <w:sz w:val="20"/>
                <w:szCs w:val="20"/>
                <w:lang w:val="hr-HR"/>
              </w:rPr>
              <w:t>, kao i materijal adekvatan za objavu na zvaničnoj stranici i društvenim mrežama</w:t>
            </w:r>
          </w:p>
        </w:tc>
        <w:tc>
          <w:tcPr>
            <w:tcW w:w="554" w:type="pct"/>
            <w:gridSpan w:val="8"/>
            <w:tcBorders>
              <w:top w:val="double" w:sz="4" w:space="0" w:color="auto"/>
              <w:bottom w:val="double" w:sz="4" w:space="0" w:color="auto"/>
            </w:tcBorders>
            <w:shd w:val="clear" w:color="auto" w:fill="FFFFFF" w:themeFill="background1"/>
            <w:vAlign w:val="center"/>
          </w:tcPr>
          <w:p w14:paraId="22D154C7" w14:textId="7777777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 -UP</w:t>
            </w:r>
          </w:p>
          <w:p w14:paraId="3884437A" w14:textId="523561FF"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Ministarstvo ekonomskog razvoja</w:t>
            </w:r>
          </w:p>
        </w:tc>
        <w:tc>
          <w:tcPr>
            <w:tcW w:w="617" w:type="pct"/>
            <w:gridSpan w:val="5"/>
            <w:tcBorders>
              <w:top w:val="double" w:sz="4" w:space="0" w:color="auto"/>
              <w:bottom w:val="double" w:sz="4" w:space="0" w:color="auto"/>
            </w:tcBorders>
            <w:shd w:val="clear" w:color="auto" w:fill="FFFFFF" w:themeFill="background1"/>
            <w:vAlign w:val="center"/>
          </w:tcPr>
          <w:p w14:paraId="451D6DD8" w14:textId="79C54BC3"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 Q 2027.</w:t>
            </w:r>
          </w:p>
        </w:tc>
        <w:tc>
          <w:tcPr>
            <w:tcW w:w="901" w:type="pct"/>
            <w:gridSpan w:val="4"/>
            <w:tcBorders>
              <w:top w:val="double" w:sz="4" w:space="0" w:color="auto"/>
              <w:bottom w:val="double" w:sz="4" w:space="0" w:color="auto"/>
            </w:tcBorders>
            <w:shd w:val="clear" w:color="auto" w:fill="FFFFFF" w:themeFill="background1"/>
            <w:vAlign w:val="center"/>
          </w:tcPr>
          <w:p w14:paraId="150BDF19" w14:textId="2C6CC47E"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Izrađena brošura</w:t>
            </w:r>
          </w:p>
        </w:tc>
        <w:tc>
          <w:tcPr>
            <w:tcW w:w="803" w:type="pct"/>
            <w:gridSpan w:val="4"/>
            <w:tcBorders>
              <w:top w:val="double" w:sz="4" w:space="0" w:color="auto"/>
              <w:bottom w:val="double" w:sz="4" w:space="0" w:color="auto"/>
              <w:right w:val="double" w:sz="4" w:space="0" w:color="auto"/>
            </w:tcBorders>
            <w:shd w:val="clear" w:color="auto" w:fill="FFFFFF" w:themeFill="background1"/>
            <w:vAlign w:val="center"/>
          </w:tcPr>
          <w:p w14:paraId="037A7D94" w14:textId="39B205DC"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3.000</w:t>
            </w:r>
          </w:p>
        </w:tc>
        <w:tc>
          <w:tcPr>
            <w:tcW w:w="586" w:type="pct"/>
            <w:tcBorders>
              <w:top w:val="double" w:sz="4" w:space="0" w:color="auto"/>
              <w:bottom w:val="double" w:sz="4" w:space="0" w:color="auto"/>
              <w:right w:val="double" w:sz="4" w:space="0" w:color="auto"/>
            </w:tcBorders>
            <w:shd w:val="clear" w:color="auto" w:fill="FFFFFF" w:themeFill="background1"/>
            <w:vAlign w:val="center"/>
          </w:tcPr>
          <w:p w14:paraId="2114D22F" w14:textId="77777777"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0D3052C9" w14:textId="36D023AD"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C578D0" w:rsidRPr="001E7325" w14:paraId="22FCFA51" w14:textId="77777777" w:rsidTr="00C578D0">
        <w:trPr>
          <w:trHeight w:val="375"/>
        </w:trPr>
        <w:tc>
          <w:tcPr>
            <w:tcW w:w="1540" w:type="pct"/>
            <w:gridSpan w:val="6"/>
            <w:tcBorders>
              <w:top w:val="double" w:sz="4" w:space="0" w:color="auto"/>
            </w:tcBorders>
            <w:shd w:val="clear" w:color="auto" w:fill="FFFFFF" w:themeFill="background1"/>
          </w:tcPr>
          <w:p w14:paraId="0D2BC518" w14:textId="643CEAE8" w:rsidR="00C578D0" w:rsidRPr="001E7325" w:rsidRDefault="00C578D0" w:rsidP="00C578D0">
            <w:pPr>
              <w:shd w:val="clear" w:color="auto" w:fill="FFFFFF" w:themeFill="background1"/>
              <w:spacing w:after="120"/>
              <w:jc w:val="both"/>
              <w:rPr>
                <w:rFonts w:ascii="Arial" w:hAnsi="Arial" w:cs="Arial"/>
                <w:sz w:val="20"/>
                <w:szCs w:val="20"/>
                <w:lang w:val="hr-HR"/>
              </w:rPr>
            </w:pPr>
            <w:r w:rsidRPr="001E7325">
              <w:rPr>
                <w:rFonts w:ascii="Arial" w:hAnsi="Arial" w:cs="Arial"/>
                <w:b/>
                <w:szCs w:val="20"/>
                <w:lang w:val="hr-HR"/>
              </w:rPr>
              <w:t>4.7.2</w:t>
            </w:r>
            <w:r w:rsidRPr="001E7325">
              <w:rPr>
                <w:rFonts w:ascii="Arial" w:hAnsi="Arial" w:cs="Arial"/>
                <w:sz w:val="20"/>
                <w:szCs w:val="20"/>
                <w:lang w:val="hr-HR"/>
              </w:rPr>
              <w:t>. Sprovođenje ciljanih informativnih sastanaka za proizvođače, posrednike, trgovce, kolekcionare</w:t>
            </w:r>
          </w:p>
        </w:tc>
        <w:tc>
          <w:tcPr>
            <w:tcW w:w="554" w:type="pct"/>
            <w:gridSpan w:val="8"/>
            <w:tcBorders>
              <w:top w:val="double" w:sz="4" w:space="0" w:color="auto"/>
            </w:tcBorders>
            <w:shd w:val="clear" w:color="auto" w:fill="FFFFFF" w:themeFill="background1"/>
            <w:vAlign w:val="center"/>
          </w:tcPr>
          <w:p w14:paraId="31AA93D5" w14:textId="77777777" w:rsidR="00C578D0" w:rsidRPr="001E7325" w:rsidRDefault="00C578D0" w:rsidP="00C578D0">
            <w:pPr>
              <w:shd w:val="clear" w:color="auto" w:fill="FFFFFF" w:themeFill="background1"/>
              <w:jc w:val="center"/>
              <w:rPr>
                <w:rFonts w:ascii="Arial" w:hAnsi="Arial" w:cs="Arial"/>
                <w:bCs/>
                <w:color w:val="000000" w:themeColor="text1"/>
                <w:sz w:val="20"/>
                <w:szCs w:val="20"/>
                <w:lang w:val="hr-HR"/>
              </w:rPr>
            </w:pPr>
            <w:r w:rsidRPr="001E7325">
              <w:rPr>
                <w:rFonts w:ascii="Arial" w:hAnsi="Arial" w:cs="Arial"/>
                <w:bCs/>
                <w:color w:val="000000" w:themeColor="text1"/>
                <w:sz w:val="20"/>
                <w:szCs w:val="20"/>
                <w:lang w:val="hr-HR"/>
              </w:rPr>
              <w:t>MER</w:t>
            </w:r>
          </w:p>
          <w:p w14:paraId="6334D5ED" w14:textId="6A28935F" w:rsidR="00C578D0" w:rsidRPr="001E7325" w:rsidRDefault="00C578D0" w:rsidP="00C578D0">
            <w:pPr>
              <w:shd w:val="clear" w:color="auto" w:fill="FFFFFF" w:themeFill="background1"/>
              <w:jc w:val="center"/>
              <w:rPr>
                <w:rFonts w:ascii="Arial" w:hAnsi="Arial" w:cs="Arial"/>
                <w:b/>
                <w:bCs/>
                <w:color w:val="EE0000"/>
                <w:sz w:val="20"/>
                <w:szCs w:val="20"/>
                <w:lang w:val="hr-HR"/>
              </w:rPr>
            </w:pPr>
            <w:r w:rsidRPr="001E7325">
              <w:rPr>
                <w:rFonts w:ascii="Arial" w:hAnsi="Arial" w:cs="Arial"/>
                <w:bCs/>
                <w:color w:val="000000" w:themeColor="text1"/>
                <w:sz w:val="20"/>
                <w:szCs w:val="20"/>
                <w:lang w:val="hr-HR"/>
              </w:rPr>
              <w:t>MUP</w:t>
            </w:r>
          </w:p>
        </w:tc>
        <w:tc>
          <w:tcPr>
            <w:tcW w:w="617" w:type="pct"/>
            <w:gridSpan w:val="5"/>
            <w:tcBorders>
              <w:top w:val="double" w:sz="4" w:space="0" w:color="auto"/>
            </w:tcBorders>
            <w:shd w:val="clear" w:color="auto" w:fill="FFFFFF" w:themeFill="background1"/>
            <w:vAlign w:val="center"/>
          </w:tcPr>
          <w:p w14:paraId="7CFFC561" w14:textId="4657B25B"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IV Q 2028.</w:t>
            </w:r>
          </w:p>
        </w:tc>
        <w:tc>
          <w:tcPr>
            <w:tcW w:w="901" w:type="pct"/>
            <w:gridSpan w:val="4"/>
            <w:tcBorders>
              <w:top w:val="double" w:sz="4" w:space="0" w:color="auto"/>
            </w:tcBorders>
            <w:shd w:val="clear" w:color="auto" w:fill="FFFFFF" w:themeFill="background1"/>
            <w:vAlign w:val="center"/>
          </w:tcPr>
          <w:p w14:paraId="7B4403BC" w14:textId="3B07251D"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Broj održanih sastanaka najmanje 1 godišnje</w:t>
            </w:r>
          </w:p>
        </w:tc>
        <w:tc>
          <w:tcPr>
            <w:tcW w:w="803" w:type="pct"/>
            <w:gridSpan w:val="4"/>
            <w:tcBorders>
              <w:top w:val="double" w:sz="4" w:space="0" w:color="auto"/>
              <w:right w:val="double" w:sz="4" w:space="0" w:color="auto"/>
            </w:tcBorders>
            <w:shd w:val="clear" w:color="auto" w:fill="FFFFFF" w:themeFill="background1"/>
            <w:vAlign w:val="center"/>
          </w:tcPr>
          <w:p w14:paraId="7B5039E8" w14:textId="2D217FDE"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3000</w:t>
            </w:r>
          </w:p>
        </w:tc>
        <w:tc>
          <w:tcPr>
            <w:tcW w:w="586" w:type="pct"/>
            <w:tcBorders>
              <w:top w:val="double" w:sz="4" w:space="0" w:color="auto"/>
              <w:right w:val="double" w:sz="4" w:space="0" w:color="auto"/>
            </w:tcBorders>
            <w:shd w:val="clear" w:color="auto" w:fill="FFFFFF" w:themeFill="background1"/>
            <w:vAlign w:val="center"/>
          </w:tcPr>
          <w:p w14:paraId="732858F0" w14:textId="777094AE"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 Donatorska sredstva</w:t>
            </w:r>
          </w:p>
          <w:p w14:paraId="4FCA67CD" w14:textId="11A38631" w:rsidR="00C578D0" w:rsidRPr="001E7325" w:rsidRDefault="00C578D0" w:rsidP="00C578D0">
            <w:pPr>
              <w:shd w:val="clear" w:color="auto" w:fill="FFFFFF" w:themeFill="background1"/>
              <w:jc w:val="center"/>
              <w:rPr>
                <w:rFonts w:ascii="Arial" w:hAnsi="Arial" w:cs="Arial"/>
                <w:sz w:val="20"/>
                <w:szCs w:val="20"/>
                <w:lang w:val="hr-HR"/>
              </w:rPr>
            </w:pPr>
          </w:p>
        </w:tc>
      </w:tr>
      <w:tr w:rsidR="00C578D0" w:rsidRPr="001E7325" w14:paraId="786958EB" w14:textId="77777777" w:rsidTr="00C578D0">
        <w:trPr>
          <w:trHeight w:val="304"/>
        </w:trPr>
        <w:tc>
          <w:tcPr>
            <w:tcW w:w="1540" w:type="pct"/>
            <w:gridSpan w:val="6"/>
            <w:tcBorders>
              <w:top w:val="double" w:sz="4" w:space="0" w:color="auto"/>
            </w:tcBorders>
            <w:shd w:val="clear" w:color="auto" w:fill="FFFFFF" w:themeFill="background1"/>
          </w:tcPr>
          <w:p w14:paraId="2C5367A0" w14:textId="118C7E01" w:rsidR="00C578D0" w:rsidRPr="001E7325" w:rsidRDefault="00C578D0" w:rsidP="00C578D0">
            <w:pPr>
              <w:shd w:val="clear" w:color="auto" w:fill="FFFFFF" w:themeFill="background1"/>
              <w:spacing w:after="120"/>
              <w:jc w:val="both"/>
              <w:rPr>
                <w:rFonts w:ascii="Arial" w:hAnsi="Arial" w:cs="Arial"/>
                <w:sz w:val="20"/>
                <w:szCs w:val="20"/>
                <w:lang w:val="hr-HR"/>
              </w:rPr>
            </w:pPr>
            <w:r w:rsidRPr="001E7325">
              <w:rPr>
                <w:rFonts w:ascii="Arial" w:hAnsi="Arial" w:cs="Arial"/>
                <w:b/>
                <w:szCs w:val="20"/>
                <w:lang w:val="hr-HR"/>
              </w:rPr>
              <w:t>4.7.3.</w:t>
            </w:r>
            <w:r w:rsidRPr="001E7325">
              <w:rPr>
                <w:rFonts w:ascii="Arial" w:hAnsi="Arial" w:cs="Arial"/>
                <w:szCs w:val="20"/>
                <w:lang w:val="hr-HR"/>
              </w:rPr>
              <w:t xml:space="preserve"> </w:t>
            </w:r>
            <w:r w:rsidRPr="001E7325">
              <w:rPr>
                <w:rFonts w:ascii="Arial" w:hAnsi="Arial" w:cs="Arial"/>
                <w:sz w:val="20"/>
                <w:szCs w:val="20"/>
                <w:lang w:val="hr-HR"/>
              </w:rPr>
              <w:t xml:space="preserve">Unaprjeđenje komunikacije između privrednih subjekata i nadležnih organa </w:t>
            </w:r>
          </w:p>
        </w:tc>
        <w:tc>
          <w:tcPr>
            <w:tcW w:w="554" w:type="pct"/>
            <w:gridSpan w:val="8"/>
            <w:tcBorders>
              <w:top w:val="double" w:sz="4" w:space="0" w:color="auto"/>
            </w:tcBorders>
            <w:shd w:val="clear" w:color="auto" w:fill="FFFFFF" w:themeFill="background1"/>
            <w:vAlign w:val="center"/>
          </w:tcPr>
          <w:p w14:paraId="656D0ECA" w14:textId="3C778FB4"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MER</w:t>
            </w:r>
          </w:p>
          <w:p w14:paraId="16BB25F1" w14:textId="78EBDB5F"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tc>
        <w:tc>
          <w:tcPr>
            <w:tcW w:w="617" w:type="pct"/>
            <w:gridSpan w:val="5"/>
            <w:tcBorders>
              <w:top w:val="double" w:sz="4" w:space="0" w:color="auto"/>
            </w:tcBorders>
            <w:shd w:val="clear" w:color="auto" w:fill="FFFFFF" w:themeFill="background1"/>
            <w:vAlign w:val="center"/>
          </w:tcPr>
          <w:p w14:paraId="24AB4699" w14:textId="4438E83B"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2027- IV Q 2028.</w:t>
            </w:r>
          </w:p>
        </w:tc>
        <w:tc>
          <w:tcPr>
            <w:tcW w:w="901" w:type="pct"/>
            <w:gridSpan w:val="4"/>
            <w:tcBorders>
              <w:top w:val="double" w:sz="4" w:space="0" w:color="auto"/>
            </w:tcBorders>
            <w:shd w:val="clear" w:color="auto" w:fill="FFFFFF" w:themeFill="background1"/>
            <w:vAlign w:val="center"/>
          </w:tcPr>
          <w:p w14:paraId="59C03053" w14:textId="3CEF9AFC"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Broj zaprimljenih i obrađenih upita/prijava.</w:t>
            </w:r>
          </w:p>
        </w:tc>
        <w:tc>
          <w:tcPr>
            <w:tcW w:w="803" w:type="pct"/>
            <w:gridSpan w:val="4"/>
            <w:tcBorders>
              <w:top w:val="double" w:sz="4" w:space="0" w:color="auto"/>
              <w:right w:val="double" w:sz="4" w:space="0" w:color="auto"/>
            </w:tcBorders>
            <w:shd w:val="clear" w:color="auto" w:fill="FFFFFF" w:themeFill="background1"/>
            <w:vAlign w:val="center"/>
          </w:tcPr>
          <w:p w14:paraId="3D0ACAB3" w14:textId="0F3031E0"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Nijesu potrebna dodatna sredstva</w:t>
            </w:r>
          </w:p>
        </w:tc>
        <w:tc>
          <w:tcPr>
            <w:tcW w:w="586" w:type="pct"/>
            <w:tcBorders>
              <w:top w:val="double" w:sz="4" w:space="0" w:color="auto"/>
              <w:right w:val="double" w:sz="4" w:space="0" w:color="auto"/>
            </w:tcBorders>
            <w:shd w:val="clear" w:color="auto" w:fill="FFFFFF" w:themeFill="background1"/>
            <w:vAlign w:val="center"/>
          </w:tcPr>
          <w:p w14:paraId="620F1A1B" w14:textId="456A167F" w:rsidR="00C578D0" w:rsidRPr="001E7325" w:rsidRDefault="00C578D0" w:rsidP="00C578D0">
            <w:pPr>
              <w:shd w:val="clear" w:color="auto" w:fill="FFFFFF" w:themeFill="background1"/>
              <w:jc w:val="center"/>
              <w:rPr>
                <w:rFonts w:ascii="Arial" w:hAnsi="Arial" w:cs="Arial"/>
                <w:sz w:val="20"/>
                <w:szCs w:val="20"/>
                <w:lang w:val="hr-HR"/>
              </w:rPr>
            </w:pPr>
            <w:r w:rsidRPr="001E7325">
              <w:rPr>
                <w:rFonts w:ascii="Arial" w:hAnsi="Arial" w:cs="Arial"/>
                <w:color w:val="000000" w:themeColor="text1"/>
                <w:sz w:val="20"/>
                <w:szCs w:val="20"/>
                <w:lang w:val="hr-HR"/>
              </w:rPr>
              <w:t>Budžet</w:t>
            </w:r>
          </w:p>
        </w:tc>
      </w:tr>
      <w:tr w:rsidR="00C578D0" w:rsidRPr="001E7325" w14:paraId="53AE9A03" w14:textId="77777777" w:rsidTr="00FA1789">
        <w:trPr>
          <w:trHeight w:val="304"/>
        </w:trPr>
        <w:tc>
          <w:tcPr>
            <w:tcW w:w="5000" w:type="pct"/>
            <w:gridSpan w:val="28"/>
            <w:tcBorders>
              <w:top w:val="double" w:sz="4" w:space="0" w:color="auto"/>
              <w:right w:val="double" w:sz="4" w:space="0" w:color="auto"/>
            </w:tcBorders>
            <w:shd w:val="clear" w:color="auto" w:fill="FFFFFF" w:themeFill="background1"/>
          </w:tcPr>
          <w:p w14:paraId="4100B864" w14:textId="77777777" w:rsidR="00C578D0" w:rsidRPr="001E7325" w:rsidRDefault="00C578D0" w:rsidP="00C578D0">
            <w:pPr>
              <w:shd w:val="clear" w:color="auto" w:fill="FFFFFF" w:themeFill="background1"/>
              <w:jc w:val="center"/>
              <w:rPr>
                <w:rFonts w:ascii="Arial" w:hAnsi="Arial" w:cs="Arial"/>
                <w:color w:val="000000" w:themeColor="text1"/>
                <w:sz w:val="20"/>
                <w:szCs w:val="20"/>
                <w:lang w:val="hr-HR"/>
              </w:rPr>
            </w:pPr>
          </w:p>
        </w:tc>
      </w:tr>
      <w:tr w:rsidR="00C578D0" w:rsidRPr="001E7325" w14:paraId="5972B591" w14:textId="77777777" w:rsidTr="006A55E3">
        <w:trPr>
          <w:trHeight w:val="465"/>
        </w:trPr>
        <w:tc>
          <w:tcPr>
            <w:tcW w:w="5000" w:type="pct"/>
            <w:gridSpan w:val="28"/>
            <w:tcBorders>
              <w:top w:val="double" w:sz="4" w:space="0" w:color="auto"/>
              <w:right w:val="double" w:sz="4" w:space="0" w:color="auto"/>
            </w:tcBorders>
            <w:shd w:val="clear" w:color="auto" w:fill="D9E2F3" w:themeFill="accent1" w:themeFillTint="33"/>
          </w:tcPr>
          <w:p w14:paraId="279D5280" w14:textId="6A9958B7" w:rsidR="00C578D0" w:rsidRPr="001E7325" w:rsidRDefault="00C578D0" w:rsidP="00C578D0">
            <w:pPr>
              <w:rPr>
                <w:rFonts w:ascii="Arial" w:hAnsi="Arial" w:cs="Arial"/>
                <w:sz w:val="24"/>
                <w:szCs w:val="24"/>
                <w:lang w:val="hr-HR"/>
              </w:rPr>
            </w:pPr>
            <w:r w:rsidRPr="001E7325">
              <w:rPr>
                <w:rFonts w:ascii="Arial" w:hAnsi="Arial" w:cs="Arial"/>
                <w:b/>
                <w:bCs/>
                <w:lang w:val="hr-HR"/>
              </w:rPr>
              <w:t>STRATEŠKI CILJ 5:</w:t>
            </w:r>
            <w:r w:rsidRPr="001E7325">
              <w:rPr>
                <w:rFonts w:ascii="Arial" w:hAnsi="Arial" w:cs="Arial"/>
                <w:lang w:val="hr-HR"/>
              </w:rPr>
              <w:t xml:space="preserve"> </w:t>
            </w:r>
            <w:r w:rsidRPr="001E7325">
              <w:rPr>
                <w:rFonts w:ascii="Arial" w:hAnsi="Arial" w:cs="Arial"/>
                <w:b/>
                <w:lang w:val="hr-HR"/>
              </w:rPr>
              <w:t xml:space="preserve">Smanjena proliferacija i preusmjeravanje oružja, municije i eksploziva kroz unaprjeđenje bezbjednosti i sigurnosti skladišta i postupak uništavanja </w:t>
            </w:r>
          </w:p>
        </w:tc>
      </w:tr>
      <w:tr w:rsidR="00C578D0" w:rsidRPr="001E7325" w14:paraId="2F03076E" w14:textId="77777777" w:rsidTr="00C578D0">
        <w:trPr>
          <w:trHeight w:val="575"/>
        </w:trPr>
        <w:tc>
          <w:tcPr>
            <w:tcW w:w="1830" w:type="pct"/>
            <w:gridSpan w:val="11"/>
            <w:tcBorders>
              <w:top w:val="double" w:sz="4" w:space="0" w:color="auto"/>
            </w:tcBorders>
            <w:shd w:val="clear" w:color="auto" w:fill="FBE4D5" w:themeFill="accent2" w:themeFillTint="33"/>
            <w:vAlign w:val="center"/>
          </w:tcPr>
          <w:p w14:paraId="20AC56F1" w14:textId="77777777" w:rsidR="00C578D0" w:rsidRPr="001E7325" w:rsidRDefault="00C578D0" w:rsidP="00C578D0">
            <w:pPr>
              <w:jc w:val="center"/>
              <w:rPr>
                <w:rFonts w:ascii="Arial" w:hAnsi="Arial" w:cs="Arial"/>
                <w:szCs w:val="20"/>
                <w:lang w:val="hr-HR"/>
              </w:rPr>
            </w:pPr>
            <w:r w:rsidRPr="001E7325">
              <w:rPr>
                <w:rFonts w:ascii="Arial" w:hAnsi="Arial" w:cs="Arial"/>
                <w:szCs w:val="20"/>
                <w:lang w:val="hr-HR"/>
              </w:rPr>
              <w:t>Indikatori uticaja</w:t>
            </w:r>
          </w:p>
        </w:tc>
        <w:tc>
          <w:tcPr>
            <w:tcW w:w="1302" w:type="pct"/>
            <w:gridSpan w:val="10"/>
            <w:tcBorders>
              <w:top w:val="double" w:sz="4" w:space="0" w:color="auto"/>
            </w:tcBorders>
            <w:shd w:val="clear" w:color="auto" w:fill="FBE4D5" w:themeFill="accent2" w:themeFillTint="33"/>
            <w:vAlign w:val="center"/>
          </w:tcPr>
          <w:p w14:paraId="0E90182C" w14:textId="1CBE8500" w:rsidR="00C578D0" w:rsidRPr="001E7325" w:rsidRDefault="00C578D0" w:rsidP="00C578D0">
            <w:pPr>
              <w:jc w:val="center"/>
              <w:rPr>
                <w:rFonts w:ascii="Arial" w:hAnsi="Arial" w:cs="Arial"/>
                <w:bCs/>
                <w:szCs w:val="20"/>
                <w:lang w:val="hr-HR"/>
              </w:rPr>
            </w:pPr>
            <w:r w:rsidRPr="001E7325">
              <w:rPr>
                <w:rFonts w:ascii="Arial" w:hAnsi="Arial" w:cs="Arial"/>
                <w:bCs/>
                <w:szCs w:val="20"/>
                <w:lang w:val="hr-HR"/>
              </w:rPr>
              <w:t>Izvor verifikacije</w:t>
            </w:r>
          </w:p>
        </w:tc>
        <w:tc>
          <w:tcPr>
            <w:tcW w:w="480" w:type="pct"/>
            <w:gridSpan w:val="2"/>
            <w:tcBorders>
              <w:top w:val="double" w:sz="4" w:space="0" w:color="auto"/>
            </w:tcBorders>
            <w:shd w:val="clear" w:color="auto" w:fill="FBE4D5" w:themeFill="accent2" w:themeFillTint="33"/>
            <w:vAlign w:val="center"/>
          </w:tcPr>
          <w:p w14:paraId="48FC0170" w14:textId="243C353D" w:rsidR="00C578D0" w:rsidRPr="001E7325" w:rsidRDefault="00C578D0" w:rsidP="00C578D0">
            <w:pPr>
              <w:jc w:val="center"/>
              <w:rPr>
                <w:rFonts w:ascii="Arial" w:hAnsi="Arial" w:cs="Arial"/>
                <w:szCs w:val="20"/>
                <w:lang w:val="hr-HR"/>
              </w:rPr>
            </w:pPr>
            <w:r w:rsidRPr="001E7325">
              <w:rPr>
                <w:rFonts w:ascii="Arial" w:hAnsi="Arial" w:cs="Arial"/>
                <w:szCs w:val="20"/>
                <w:lang w:val="hr-HR"/>
              </w:rPr>
              <w:t>Početna vrijednost u 2026.</w:t>
            </w:r>
          </w:p>
        </w:tc>
        <w:tc>
          <w:tcPr>
            <w:tcW w:w="641" w:type="pct"/>
            <w:gridSpan w:val="3"/>
            <w:tcBorders>
              <w:top w:val="double" w:sz="4" w:space="0" w:color="auto"/>
            </w:tcBorders>
            <w:shd w:val="clear" w:color="auto" w:fill="FBE4D5" w:themeFill="accent2" w:themeFillTint="33"/>
            <w:vAlign w:val="center"/>
          </w:tcPr>
          <w:p w14:paraId="06CFFB09" w14:textId="24AF211E" w:rsidR="00C578D0" w:rsidRPr="001E7325" w:rsidRDefault="00C578D0" w:rsidP="00C578D0">
            <w:pPr>
              <w:jc w:val="center"/>
              <w:rPr>
                <w:rFonts w:ascii="Arial" w:hAnsi="Arial" w:cs="Arial"/>
                <w:szCs w:val="20"/>
                <w:lang w:val="hr-HR"/>
              </w:rPr>
            </w:pPr>
            <w:r>
              <w:rPr>
                <w:rFonts w:ascii="Arial" w:hAnsi="Arial" w:cs="Arial"/>
                <w:szCs w:val="20"/>
                <w:lang w:val="hr-HR"/>
              </w:rPr>
              <w:t>Ciljana</w:t>
            </w:r>
            <w:r w:rsidRPr="001E7325">
              <w:rPr>
                <w:rFonts w:ascii="Arial" w:hAnsi="Arial" w:cs="Arial"/>
                <w:szCs w:val="20"/>
                <w:lang w:val="hr-HR"/>
              </w:rPr>
              <w:t xml:space="preserve"> vrijednost u 2028.</w:t>
            </w:r>
          </w:p>
        </w:tc>
        <w:tc>
          <w:tcPr>
            <w:tcW w:w="748" w:type="pct"/>
            <w:gridSpan w:val="2"/>
            <w:tcBorders>
              <w:top w:val="double" w:sz="4" w:space="0" w:color="auto"/>
              <w:right w:val="double" w:sz="4" w:space="0" w:color="auto"/>
            </w:tcBorders>
            <w:shd w:val="clear" w:color="auto" w:fill="FBE4D5" w:themeFill="accent2" w:themeFillTint="33"/>
            <w:vAlign w:val="center"/>
          </w:tcPr>
          <w:p w14:paraId="73DE3779" w14:textId="38EC28C5" w:rsidR="00C578D0" w:rsidRPr="001E7325" w:rsidRDefault="00C578D0" w:rsidP="00C578D0">
            <w:pPr>
              <w:jc w:val="center"/>
              <w:rPr>
                <w:rFonts w:ascii="Arial" w:hAnsi="Arial" w:cs="Arial"/>
                <w:bCs/>
                <w:szCs w:val="20"/>
                <w:lang w:val="hr-HR"/>
              </w:rPr>
            </w:pPr>
            <w:r w:rsidRPr="001E7325">
              <w:rPr>
                <w:rFonts w:ascii="Arial" w:hAnsi="Arial" w:cs="Arial"/>
                <w:bCs/>
                <w:szCs w:val="20"/>
                <w:lang w:val="hr-HR"/>
              </w:rPr>
              <w:t>Ciljana vrijednost u 2030.</w:t>
            </w:r>
          </w:p>
        </w:tc>
      </w:tr>
      <w:tr w:rsidR="00C578D0" w:rsidRPr="001E7325" w14:paraId="7803C75C" w14:textId="77777777" w:rsidTr="00C578D0">
        <w:trPr>
          <w:trHeight w:val="575"/>
        </w:trPr>
        <w:tc>
          <w:tcPr>
            <w:tcW w:w="1830" w:type="pct"/>
            <w:gridSpan w:val="11"/>
            <w:tcBorders>
              <w:top w:val="double" w:sz="4" w:space="0" w:color="auto"/>
              <w:bottom w:val="double" w:sz="4" w:space="0" w:color="auto"/>
            </w:tcBorders>
            <w:shd w:val="clear" w:color="auto" w:fill="FFFFFF" w:themeFill="background1"/>
          </w:tcPr>
          <w:p w14:paraId="2240E526" w14:textId="31FC348C" w:rsidR="00C578D0" w:rsidRPr="001E7325" w:rsidRDefault="00C578D0" w:rsidP="00C578D0">
            <w:pPr>
              <w:spacing w:after="120"/>
              <w:jc w:val="both"/>
              <w:rPr>
                <w:rFonts w:ascii="Arial" w:hAnsi="Arial" w:cs="Arial"/>
                <w:szCs w:val="20"/>
                <w:lang w:val="hr-HR"/>
              </w:rPr>
            </w:pPr>
            <w:r w:rsidRPr="001E7325">
              <w:rPr>
                <w:rFonts w:ascii="Arial" w:hAnsi="Arial" w:cs="Arial"/>
                <w:szCs w:val="20"/>
                <w:lang w:val="hr-HR"/>
              </w:rPr>
              <w:t>Uspostavljen sistem koji prati proliferaciju i preusmjeravanje oružja, municije i eksploziva kroz unaprjeđenje bezbjednosti i sigurnosti skladišta i postupak uništavanja</w:t>
            </w:r>
          </w:p>
        </w:tc>
        <w:tc>
          <w:tcPr>
            <w:tcW w:w="1302" w:type="pct"/>
            <w:gridSpan w:val="10"/>
            <w:tcBorders>
              <w:top w:val="double" w:sz="4" w:space="0" w:color="auto"/>
              <w:bottom w:val="double" w:sz="4" w:space="0" w:color="auto"/>
            </w:tcBorders>
            <w:shd w:val="clear" w:color="auto" w:fill="FFFFFF" w:themeFill="background1"/>
          </w:tcPr>
          <w:p w14:paraId="1987BD96" w14:textId="77777777" w:rsidR="00C578D0" w:rsidRPr="001E7325" w:rsidRDefault="00C578D0" w:rsidP="00C578D0">
            <w:pPr>
              <w:spacing w:line="276" w:lineRule="auto"/>
              <w:rPr>
                <w:rFonts w:ascii="Arial" w:hAnsi="Arial" w:cs="Arial"/>
                <w:bCs/>
                <w:szCs w:val="20"/>
                <w:lang w:val="hr-HR"/>
              </w:rPr>
            </w:pPr>
            <w:r w:rsidRPr="001E7325">
              <w:rPr>
                <w:rFonts w:ascii="Arial" w:hAnsi="Arial" w:cs="Arial"/>
                <w:bCs/>
                <w:szCs w:val="20"/>
                <w:lang w:val="hr-HR"/>
              </w:rPr>
              <w:t>Izvještaj o postignutom napretku u sprovođenju Mape puta</w:t>
            </w:r>
          </w:p>
          <w:p w14:paraId="2EA3A2A5" w14:textId="1066F8D5" w:rsidR="00C578D0" w:rsidRPr="001E7325" w:rsidRDefault="00C578D0" w:rsidP="00C578D0">
            <w:pPr>
              <w:rPr>
                <w:rFonts w:ascii="Arial" w:hAnsi="Arial" w:cs="Arial"/>
                <w:b/>
                <w:szCs w:val="20"/>
                <w:lang w:val="hr-HR"/>
              </w:rPr>
            </w:pPr>
          </w:p>
        </w:tc>
        <w:tc>
          <w:tcPr>
            <w:tcW w:w="480" w:type="pct"/>
            <w:gridSpan w:val="2"/>
            <w:tcBorders>
              <w:top w:val="double" w:sz="4" w:space="0" w:color="auto"/>
              <w:bottom w:val="double" w:sz="4" w:space="0" w:color="auto"/>
            </w:tcBorders>
            <w:shd w:val="clear" w:color="auto" w:fill="FFFFFF" w:themeFill="background1"/>
            <w:vAlign w:val="center"/>
          </w:tcPr>
          <w:p w14:paraId="56A3647D" w14:textId="77D76D55" w:rsidR="00C578D0" w:rsidRPr="001E7325" w:rsidRDefault="00C578D0" w:rsidP="00C578D0">
            <w:pPr>
              <w:jc w:val="center"/>
              <w:rPr>
                <w:rFonts w:ascii="Arial" w:hAnsi="Arial" w:cs="Arial"/>
                <w:szCs w:val="20"/>
                <w:lang w:val="hr-HR"/>
              </w:rPr>
            </w:pPr>
            <w:r w:rsidRPr="001E7325">
              <w:rPr>
                <w:rFonts w:ascii="Arial" w:hAnsi="Arial" w:cs="Arial"/>
                <w:szCs w:val="20"/>
                <w:lang w:val="hr-HR"/>
              </w:rPr>
              <w:t>Da</w:t>
            </w:r>
          </w:p>
        </w:tc>
        <w:tc>
          <w:tcPr>
            <w:tcW w:w="641" w:type="pct"/>
            <w:gridSpan w:val="3"/>
            <w:tcBorders>
              <w:top w:val="double" w:sz="4" w:space="0" w:color="auto"/>
              <w:bottom w:val="double" w:sz="4" w:space="0" w:color="auto"/>
            </w:tcBorders>
            <w:shd w:val="clear" w:color="auto" w:fill="FFFFFF" w:themeFill="background1"/>
            <w:vAlign w:val="center"/>
          </w:tcPr>
          <w:p w14:paraId="5552F35D" w14:textId="38F9B444" w:rsidR="00C578D0" w:rsidRPr="001E7325" w:rsidRDefault="00C578D0" w:rsidP="00C578D0">
            <w:pPr>
              <w:jc w:val="center"/>
              <w:rPr>
                <w:rFonts w:ascii="Arial" w:hAnsi="Arial" w:cs="Arial"/>
                <w:szCs w:val="20"/>
                <w:lang w:val="hr-HR"/>
              </w:rPr>
            </w:pPr>
            <w:r w:rsidRPr="001E7325">
              <w:rPr>
                <w:rFonts w:ascii="Arial" w:hAnsi="Arial" w:cs="Arial"/>
                <w:szCs w:val="20"/>
                <w:lang w:val="hr-HR"/>
              </w:rPr>
              <w:t>Da</w:t>
            </w:r>
          </w:p>
        </w:tc>
        <w:tc>
          <w:tcPr>
            <w:tcW w:w="748" w:type="pct"/>
            <w:gridSpan w:val="2"/>
            <w:tcBorders>
              <w:top w:val="double" w:sz="4" w:space="0" w:color="auto"/>
              <w:bottom w:val="double" w:sz="4" w:space="0" w:color="auto"/>
              <w:right w:val="double" w:sz="4" w:space="0" w:color="auto"/>
            </w:tcBorders>
            <w:shd w:val="clear" w:color="auto" w:fill="FFFFFF" w:themeFill="background1"/>
            <w:vAlign w:val="center"/>
          </w:tcPr>
          <w:p w14:paraId="6A4F1C76" w14:textId="5E855703" w:rsidR="00C578D0" w:rsidRPr="001E7325" w:rsidRDefault="00C578D0" w:rsidP="00C578D0">
            <w:pPr>
              <w:jc w:val="center"/>
              <w:rPr>
                <w:rFonts w:ascii="Arial" w:hAnsi="Arial" w:cs="Arial"/>
                <w:bCs/>
                <w:szCs w:val="20"/>
                <w:lang w:val="hr-HR"/>
              </w:rPr>
            </w:pPr>
            <w:r w:rsidRPr="001E7325">
              <w:rPr>
                <w:rFonts w:ascii="Arial" w:hAnsi="Arial" w:cs="Arial"/>
                <w:szCs w:val="20"/>
                <w:lang w:val="hr-HR"/>
              </w:rPr>
              <w:t>Da</w:t>
            </w:r>
          </w:p>
        </w:tc>
      </w:tr>
    </w:tbl>
    <w:p w14:paraId="44041539" w14:textId="5B241E08" w:rsidR="00021BBC" w:rsidRPr="001E7325" w:rsidRDefault="00021BBC" w:rsidP="00021BBC">
      <w:pPr>
        <w:tabs>
          <w:tab w:val="left" w:pos="1940"/>
        </w:tabs>
        <w:spacing w:after="0" w:line="240" w:lineRule="auto"/>
        <w:rPr>
          <w:rFonts w:cstheme="minorHAnsi"/>
          <w:sz w:val="4"/>
          <w:szCs w:val="4"/>
          <w:lang w:val="hr-HR"/>
        </w:rPr>
      </w:pPr>
    </w:p>
    <w:p w14:paraId="13A0F6CB" w14:textId="184365E3" w:rsidR="00FA1789" w:rsidRPr="001E7325" w:rsidRDefault="00FA1789" w:rsidP="00021BBC">
      <w:pPr>
        <w:tabs>
          <w:tab w:val="left" w:pos="1940"/>
        </w:tabs>
        <w:spacing w:after="0" w:line="240" w:lineRule="auto"/>
        <w:rPr>
          <w:rFonts w:cstheme="minorHAnsi"/>
          <w:sz w:val="4"/>
          <w:szCs w:val="4"/>
          <w:lang w:val="hr-HR"/>
        </w:rPr>
      </w:pPr>
    </w:p>
    <w:p w14:paraId="6CA86A70" w14:textId="0E2FDEB1" w:rsidR="00FA1789" w:rsidRPr="001E7325" w:rsidRDefault="00FA1789" w:rsidP="00021BBC">
      <w:pPr>
        <w:tabs>
          <w:tab w:val="left" w:pos="1940"/>
        </w:tabs>
        <w:spacing w:after="0" w:line="240" w:lineRule="auto"/>
        <w:rPr>
          <w:rFonts w:cstheme="minorHAnsi"/>
          <w:sz w:val="4"/>
          <w:szCs w:val="4"/>
          <w:lang w:val="hr-HR"/>
        </w:rPr>
      </w:pPr>
    </w:p>
    <w:p w14:paraId="5D7EF5CE" w14:textId="2DFF92CC" w:rsidR="00FA1789" w:rsidRPr="001E7325" w:rsidRDefault="00FA1789" w:rsidP="00021BBC">
      <w:pPr>
        <w:tabs>
          <w:tab w:val="left" w:pos="1940"/>
        </w:tabs>
        <w:spacing w:after="0" w:line="240" w:lineRule="auto"/>
        <w:rPr>
          <w:rFonts w:cstheme="minorHAnsi"/>
          <w:sz w:val="4"/>
          <w:szCs w:val="4"/>
          <w:lang w:val="hr-HR"/>
        </w:rPr>
      </w:pPr>
    </w:p>
    <w:p w14:paraId="40AF69A9" w14:textId="225F00D8" w:rsidR="00FA1789" w:rsidRPr="001E7325" w:rsidRDefault="00FA1789" w:rsidP="00021BBC">
      <w:pPr>
        <w:tabs>
          <w:tab w:val="left" w:pos="1940"/>
        </w:tabs>
        <w:spacing w:after="0" w:line="240" w:lineRule="auto"/>
        <w:rPr>
          <w:rFonts w:cstheme="minorHAnsi"/>
          <w:sz w:val="4"/>
          <w:szCs w:val="4"/>
          <w:lang w:val="hr-HR"/>
        </w:rPr>
      </w:pPr>
    </w:p>
    <w:p w14:paraId="31B0123F" w14:textId="029D58D3" w:rsidR="00FA1789" w:rsidRPr="001E7325" w:rsidRDefault="00FA1789" w:rsidP="00021BBC">
      <w:pPr>
        <w:tabs>
          <w:tab w:val="left" w:pos="1940"/>
        </w:tabs>
        <w:spacing w:after="0" w:line="240" w:lineRule="auto"/>
        <w:rPr>
          <w:rFonts w:cstheme="minorHAnsi"/>
          <w:sz w:val="4"/>
          <w:szCs w:val="4"/>
          <w:lang w:val="hr-HR"/>
        </w:rPr>
      </w:pPr>
    </w:p>
    <w:p w14:paraId="69655AE9" w14:textId="77777777" w:rsidR="00FA1789" w:rsidRPr="001E7325" w:rsidRDefault="00FA1789" w:rsidP="00021BBC">
      <w:pPr>
        <w:tabs>
          <w:tab w:val="left" w:pos="1940"/>
        </w:tabs>
        <w:spacing w:after="0" w:line="240" w:lineRule="auto"/>
        <w:rPr>
          <w:rFonts w:cstheme="minorHAnsi"/>
          <w:sz w:val="4"/>
          <w:szCs w:val="4"/>
          <w:lang w:val="hr-HR"/>
        </w:rPr>
      </w:pPr>
    </w:p>
    <w:tbl>
      <w:tblPr>
        <w:tblStyle w:val="TableGrid"/>
        <w:tblW w:w="5039" w:type="pct"/>
        <w:tblInd w:w="-5" w:type="dxa"/>
        <w:tblLook w:val="04A0" w:firstRow="1" w:lastRow="0" w:firstColumn="1" w:lastColumn="0" w:noHBand="0" w:noVBand="1"/>
      </w:tblPr>
      <w:tblGrid>
        <w:gridCol w:w="2904"/>
        <w:gridCol w:w="492"/>
        <w:gridCol w:w="102"/>
        <w:gridCol w:w="92"/>
        <w:gridCol w:w="954"/>
        <w:gridCol w:w="159"/>
        <w:gridCol w:w="167"/>
        <w:gridCol w:w="185"/>
        <w:gridCol w:w="350"/>
        <w:gridCol w:w="723"/>
        <w:gridCol w:w="363"/>
        <w:gridCol w:w="620"/>
        <w:gridCol w:w="180"/>
        <w:gridCol w:w="1190"/>
        <w:gridCol w:w="189"/>
        <w:gridCol w:w="192"/>
        <w:gridCol w:w="787"/>
        <w:gridCol w:w="84"/>
        <w:gridCol w:w="384"/>
        <w:gridCol w:w="179"/>
        <w:gridCol w:w="134"/>
        <w:gridCol w:w="727"/>
        <w:gridCol w:w="132"/>
        <w:gridCol w:w="126"/>
        <w:gridCol w:w="231"/>
        <w:gridCol w:w="56"/>
        <w:gridCol w:w="1339"/>
      </w:tblGrid>
      <w:tr w:rsidR="00021BBC" w:rsidRPr="00090858" w14:paraId="35D90D7F" w14:textId="77777777" w:rsidTr="00FA1789">
        <w:trPr>
          <w:trHeight w:val="582"/>
        </w:trPr>
        <w:tc>
          <w:tcPr>
            <w:tcW w:w="5000" w:type="pct"/>
            <w:gridSpan w:val="27"/>
            <w:tcBorders>
              <w:top w:val="double" w:sz="4" w:space="0" w:color="auto"/>
              <w:right w:val="double" w:sz="4" w:space="0" w:color="auto"/>
            </w:tcBorders>
            <w:shd w:val="clear" w:color="auto" w:fill="E2EFD9" w:themeFill="accent6" w:themeFillTint="33"/>
          </w:tcPr>
          <w:p w14:paraId="6BAF0ED6" w14:textId="55E7311F" w:rsidR="00021BBC" w:rsidRPr="001E7325" w:rsidRDefault="00021BBC" w:rsidP="00FA1789">
            <w:pPr>
              <w:spacing w:line="278" w:lineRule="auto"/>
              <w:jc w:val="both"/>
              <w:rPr>
                <w:rFonts w:ascii="Arial" w:hAnsi="Arial" w:cs="Arial"/>
                <w:b/>
                <w:lang w:val="hr-HR"/>
              </w:rPr>
            </w:pPr>
            <w:r w:rsidRPr="001E7325">
              <w:rPr>
                <w:rFonts w:ascii="Arial" w:hAnsi="Arial" w:cs="Arial"/>
                <w:b/>
                <w:bCs/>
                <w:lang w:val="hr-HR"/>
              </w:rPr>
              <w:t xml:space="preserve">Operativni cilj 5.1: </w:t>
            </w:r>
            <w:r w:rsidR="00AA6FB8" w:rsidRPr="001E7325">
              <w:rPr>
                <w:rFonts w:ascii="Arial" w:hAnsi="Arial" w:cs="Arial"/>
                <w:bCs/>
                <w:color w:val="000000" w:themeColor="text1"/>
                <w:lang w:val="hr-HR"/>
              </w:rPr>
              <w:t xml:space="preserve">Smanjiti viškove zaliha malokalibarskog i lakog oružja, municije i eksploziva putem ekološki prihvatljivog uništavanja, kao i drugim metodama </w:t>
            </w:r>
          </w:p>
        </w:tc>
      </w:tr>
      <w:tr w:rsidR="00312065" w:rsidRPr="001E7325" w14:paraId="50661E3E" w14:textId="77777777" w:rsidTr="00DB0EA5">
        <w:trPr>
          <w:trHeight w:val="582"/>
        </w:trPr>
        <w:tc>
          <w:tcPr>
            <w:tcW w:w="2080" w:type="pct"/>
            <w:gridSpan w:val="8"/>
            <w:tcBorders>
              <w:top w:val="double" w:sz="4" w:space="0" w:color="auto"/>
              <w:right w:val="double" w:sz="4" w:space="0" w:color="auto"/>
            </w:tcBorders>
            <w:shd w:val="clear" w:color="auto" w:fill="FBE4D5" w:themeFill="accent2" w:themeFillTint="33"/>
            <w:vAlign w:val="center"/>
          </w:tcPr>
          <w:p w14:paraId="62E78E63" w14:textId="77777777" w:rsidR="00021BBC" w:rsidRPr="001E7325" w:rsidRDefault="00021BBC" w:rsidP="00FA1789">
            <w:pPr>
              <w:jc w:val="center"/>
              <w:rPr>
                <w:rFonts w:ascii="Arial" w:hAnsi="Arial" w:cs="Arial"/>
                <w:lang w:val="hr-HR"/>
              </w:rPr>
            </w:pPr>
            <w:r w:rsidRPr="001E7325">
              <w:rPr>
                <w:rFonts w:ascii="Arial" w:hAnsi="Arial" w:cs="Arial"/>
                <w:lang w:val="hr-HR"/>
              </w:rPr>
              <w:t>Indikatori učinka</w:t>
            </w:r>
          </w:p>
        </w:tc>
        <w:tc>
          <w:tcPr>
            <w:tcW w:w="1309" w:type="pct"/>
            <w:gridSpan w:val="7"/>
            <w:tcBorders>
              <w:top w:val="double" w:sz="4" w:space="0" w:color="auto"/>
              <w:right w:val="double" w:sz="4" w:space="0" w:color="auto"/>
            </w:tcBorders>
            <w:shd w:val="clear" w:color="auto" w:fill="FBE4D5" w:themeFill="accent2" w:themeFillTint="33"/>
            <w:vAlign w:val="center"/>
          </w:tcPr>
          <w:p w14:paraId="684E5037" w14:textId="7439CB90" w:rsidR="00021BBC" w:rsidRPr="001E7325" w:rsidRDefault="00021BBC" w:rsidP="00FA1789">
            <w:pPr>
              <w:jc w:val="center"/>
              <w:rPr>
                <w:rFonts w:ascii="Arial" w:hAnsi="Arial" w:cs="Arial"/>
                <w:lang w:val="hr-HR"/>
              </w:rPr>
            </w:pPr>
            <w:r w:rsidRPr="001E7325">
              <w:rPr>
                <w:rFonts w:ascii="Arial" w:hAnsi="Arial" w:cs="Arial"/>
                <w:bCs/>
                <w:lang w:val="hr-HR"/>
              </w:rPr>
              <w:t>Izvor verifikacije</w:t>
            </w:r>
          </w:p>
        </w:tc>
        <w:tc>
          <w:tcPr>
            <w:tcW w:w="480" w:type="pct"/>
            <w:gridSpan w:val="4"/>
            <w:tcBorders>
              <w:top w:val="double" w:sz="4" w:space="0" w:color="auto"/>
              <w:right w:val="double" w:sz="4" w:space="0" w:color="auto"/>
            </w:tcBorders>
            <w:shd w:val="clear" w:color="auto" w:fill="FBE4D5" w:themeFill="accent2" w:themeFillTint="33"/>
            <w:vAlign w:val="center"/>
          </w:tcPr>
          <w:p w14:paraId="1F684F89" w14:textId="2799A66D" w:rsidR="00021BBC" w:rsidRPr="001E7325" w:rsidRDefault="00021BBC" w:rsidP="00FA1789">
            <w:pPr>
              <w:jc w:val="center"/>
              <w:rPr>
                <w:rFonts w:ascii="Arial" w:hAnsi="Arial" w:cs="Arial"/>
                <w:lang w:val="hr-HR"/>
              </w:rPr>
            </w:pPr>
            <w:r w:rsidRPr="001E7325">
              <w:rPr>
                <w:rFonts w:ascii="Arial" w:hAnsi="Arial" w:cs="Arial"/>
                <w:lang w:val="hr-HR"/>
              </w:rPr>
              <w:t>Početna vrijednost u 202</w:t>
            </w:r>
            <w:r w:rsidR="004F35D4" w:rsidRPr="001E7325">
              <w:rPr>
                <w:rFonts w:ascii="Arial" w:hAnsi="Arial" w:cs="Arial"/>
                <w:lang w:val="hr-HR"/>
              </w:rPr>
              <w:t>6</w:t>
            </w:r>
            <w:r w:rsidRPr="001E7325">
              <w:rPr>
                <w:rFonts w:ascii="Arial" w:hAnsi="Arial" w:cs="Arial"/>
                <w:lang w:val="hr-HR"/>
              </w:rPr>
              <w:t>.</w:t>
            </w:r>
          </w:p>
        </w:tc>
        <w:tc>
          <w:tcPr>
            <w:tcW w:w="454" w:type="pct"/>
            <w:gridSpan w:val="4"/>
            <w:tcBorders>
              <w:top w:val="double" w:sz="4" w:space="0" w:color="auto"/>
              <w:right w:val="double" w:sz="4" w:space="0" w:color="auto"/>
            </w:tcBorders>
            <w:shd w:val="clear" w:color="auto" w:fill="FBE4D5" w:themeFill="accent2" w:themeFillTint="33"/>
            <w:vAlign w:val="center"/>
          </w:tcPr>
          <w:p w14:paraId="7FBFF06A" w14:textId="2AE0237E" w:rsidR="00021BBC" w:rsidRPr="001E7325" w:rsidRDefault="00021BBC" w:rsidP="00FA1789">
            <w:pPr>
              <w:jc w:val="center"/>
              <w:rPr>
                <w:rFonts w:ascii="Arial" w:hAnsi="Arial" w:cs="Arial"/>
                <w:lang w:val="hr-HR"/>
              </w:rPr>
            </w:pPr>
            <w:r w:rsidRPr="001E7325">
              <w:rPr>
                <w:rFonts w:ascii="Arial" w:hAnsi="Arial" w:cs="Arial"/>
                <w:bCs/>
                <w:lang w:val="hr-HR"/>
              </w:rPr>
              <w:t>Ciljana vrijednost u 202</w:t>
            </w:r>
            <w:r w:rsidR="004F35D4" w:rsidRPr="001E7325">
              <w:rPr>
                <w:rFonts w:ascii="Arial" w:hAnsi="Arial" w:cs="Arial"/>
                <w:bCs/>
                <w:lang w:val="hr-HR"/>
              </w:rPr>
              <w:t>8</w:t>
            </w:r>
            <w:r w:rsidRPr="001E7325">
              <w:rPr>
                <w:rFonts w:ascii="Arial" w:hAnsi="Arial" w:cs="Arial"/>
                <w:bCs/>
                <w:lang w:val="hr-HR"/>
              </w:rPr>
              <w:t>.</w:t>
            </w:r>
          </w:p>
        </w:tc>
        <w:tc>
          <w:tcPr>
            <w:tcW w:w="677" w:type="pct"/>
            <w:gridSpan w:val="4"/>
            <w:tcBorders>
              <w:top w:val="double" w:sz="4" w:space="0" w:color="auto"/>
              <w:right w:val="double" w:sz="4" w:space="0" w:color="auto"/>
            </w:tcBorders>
            <w:shd w:val="clear" w:color="auto" w:fill="FBE4D5" w:themeFill="accent2" w:themeFillTint="33"/>
            <w:vAlign w:val="center"/>
          </w:tcPr>
          <w:p w14:paraId="017714D0" w14:textId="0A6DF213" w:rsidR="00021BBC" w:rsidRPr="001E7325" w:rsidRDefault="00021BBC" w:rsidP="00FA1789">
            <w:pPr>
              <w:jc w:val="center"/>
              <w:rPr>
                <w:rFonts w:ascii="Arial" w:hAnsi="Arial" w:cs="Arial"/>
                <w:lang w:val="hr-HR"/>
              </w:rPr>
            </w:pPr>
            <w:r w:rsidRPr="001E7325">
              <w:rPr>
                <w:rFonts w:ascii="Arial" w:hAnsi="Arial" w:cs="Arial"/>
                <w:bCs/>
                <w:lang w:val="hr-HR"/>
              </w:rPr>
              <w:t xml:space="preserve">Ciljana vrijednost u </w:t>
            </w:r>
            <w:r w:rsidR="004F35D4" w:rsidRPr="001E7325">
              <w:rPr>
                <w:rFonts w:ascii="Arial" w:hAnsi="Arial" w:cs="Arial"/>
                <w:bCs/>
                <w:lang w:val="hr-HR"/>
              </w:rPr>
              <w:t>2030</w:t>
            </w:r>
            <w:r w:rsidRPr="001E7325">
              <w:rPr>
                <w:rFonts w:ascii="Arial" w:hAnsi="Arial" w:cs="Arial"/>
                <w:bCs/>
                <w:lang w:val="hr-HR"/>
              </w:rPr>
              <w:t>.</w:t>
            </w:r>
          </w:p>
        </w:tc>
      </w:tr>
      <w:tr w:rsidR="00312065" w:rsidRPr="001E7325" w14:paraId="65FFE246" w14:textId="77777777" w:rsidTr="00DB0EA5">
        <w:trPr>
          <w:trHeight w:val="582"/>
        </w:trPr>
        <w:tc>
          <w:tcPr>
            <w:tcW w:w="2080" w:type="pct"/>
            <w:gridSpan w:val="8"/>
            <w:tcBorders>
              <w:top w:val="double" w:sz="4" w:space="0" w:color="auto"/>
              <w:right w:val="double" w:sz="4" w:space="0" w:color="auto"/>
            </w:tcBorders>
            <w:shd w:val="clear" w:color="auto" w:fill="FFFFFF" w:themeFill="background1"/>
          </w:tcPr>
          <w:p w14:paraId="78A31094" w14:textId="024628D5" w:rsidR="00021BBC" w:rsidRPr="001E7325" w:rsidRDefault="001D1462" w:rsidP="008C5520">
            <w:pPr>
              <w:jc w:val="both"/>
              <w:rPr>
                <w:rFonts w:ascii="Arial" w:hAnsi="Arial" w:cs="Arial"/>
                <w:lang w:val="hr-HR"/>
              </w:rPr>
            </w:pPr>
            <w:r w:rsidRPr="001E7325">
              <w:rPr>
                <w:rFonts w:ascii="Arial" w:hAnsi="Arial" w:cs="Arial"/>
                <w:lang w:val="hr-HR"/>
              </w:rPr>
              <w:t>Sistematski smanjene količine viškova malokalibarskog i lakog oružja, municije i eksploziva (</w:t>
            </w:r>
          </w:p>
        </w:tc>
        <w:tc>
          <w:tcPr>
            <w:tcW w:w="1309" w:type="pct"/>
            <w:gridSpan w:val="7"/>
            <w:tcBorders>
              <w:top w:val="double" w:sz="4" w:space="0" w:color="auto"/>
              <w:right w:val="double" w:sz="4" w:space="0" w:color="auto"/>
            </w:tcBorders>
            <w:shd w:val="clear" w:color="auto" w:fill="FFFFFF" w:themeFill="background1"/>
          </w:tcPr>
          <w:p w14:paraId="5CCD29D7" w14:textId="7523FDAF" w:rsidR="00FA1789" w:rsidRPr="001E7325" w:rsidRDefault="00FA1789" w:rsidP="00FA1789">
            <w:pPr>
              <w:jc w:val="center"/>
              <w:rPr>
                <w:rFonts w:ascii="Arial" w:hAnsi="Arial" w:cs="Arial"/>
                <w:b/>
                <w:lang w:val="hr-HR"/>
              </w:rPr>
            </w:pPr>
            <w:r w:rsidRPr="001E7325">
              <w:rPr>
                <w:rFonts w:ascii="Arial" w:hAnsi="Arial" w:cs="Arial"/>
                <w:bCs/>
                <w:lang w:val="hr-HR"/>
              </w:rPr>
              <w:t>Izvještaji KT za SALW</w:t>
            </w:r>
          </w:p>
          <w:p w14:paraId="22C00430" w14:textId="0F08B9D0" w:rsidR="00A676E5" w:rsidRPr="001E7325" w:rsidRDefault="00A676E5" w:rsidP="001D1462">
            <w:pPr>
              <w:rPr>
                <w:rFonts w:ascii="Arial" w:hAnsi="Arial" w:cs="Arial"/>
                <w:b/>
                <w:lang w:val="hr-HR"/>
              </w:rPr>
            </w:pPr>
          </w:p>
        </w:tc>
        <w:tc>
          <w:tcPr>
            <w:tcW w:w="480" w:type="pct"/>
            <w:gridSpan w:val="4"/>
            <w:tcBorders>
              <w:top w:val="double" w:sz="4" w:space="0" w:color="auto"/>
              <w:right w:val="double" w:sz="4" w:space="0" w:color="auto"/>
            </w:tcBorders>
            <w:shd w:val="clear" w:color="auto" w:fill="FFFFFF" w:themeFill="background1"/>
          </w:tcPr>
          <w:p w14:paraId="3B6D7A2F" w14:textId="1CA51E08" w:rsidR="00021BBC" w:rsidRPr="001E7325" w:rsidRDefault="000B79BD" w:rsidP="008C5520">
            <w:pPr>
              <w:jc w:val="center"/>
              <w:rPr>
                <w:rFonts w:ascii="Arial" w:hAnsi="Arial" w:cs="Arial"/>
                <w:lang w:val="hr-HR"/>
              </w:rPr>
            </w:pPr>
            <w:r w:rsidRPr="001E7325">
              <w:rPr>
                <w:rFonts w:ascii="Arial" w:hAnsi="Arial" w:cs="Arial"/>
                <w:lang w:val="hr-HR"/>
              </w:rPr>
              <w:t>Da</w:t>
            </w:r>
          </w:p>
        </w:tc>
        <w:tc>
          <w:tcPr>
            <w:tcW w:w="454" w:type="pct"/>
            <w:gridSpan w:val="4"/>
            <w:tcBorders>
              <w:top w:val="double" w:sz="4" w:space="0" w:color="auto"/>
              <w:right w:val="double" w:sz="4" w:space="0" w:color="auto"/>
            </w:tcBorders>
            <w:shd w:val="clear" w:color="auto" w:fill="FFFFFF" w:themeFill="background1"/>
          </w:tcPr>
          <w:p w14:paraId="71F52142" w14:textId="494CB849" w:rsidR="00021BBC" w:rsidRPr="001E7325" w:rsidRDefault="000B79BD" w:rsidP="008C5520">
            <w:pPr>
              <w:jc w:val="center"/>
              <w:rPr>
                <w:rFonts w:ascii="Arial" w:hAnsi="Arial" w:cs="Arial"/>
                <w:sz w:val="20"/>
                <w:lang w:val="hr-HR"/>
              </w:rPr>
            </w:pPr>
            <w:r w:rsidRPr="001E7325">
              <w:rPr>
                <w:rFonts w:ascii="Arial" w:hAnsi="Arial" w:cs="Arial"/>
                <w:sz w:val="20"/>
                <w:lang w:val="hr-HR"/>
              </w:rPr>
              <w:t>Da</w:t>
            </w:r>
          </w:p>
        </w:tc>
        <w:tc>
          <w:tcPr>
            <w:tcW w:w="677" w:type="pct"/>
            <w:gridSpan w:val="4"/>
            <w:tcBorders>
              <w:top w:val="double" w:sz="4" w:space="0" w:color="auto"/>
              <w:right w:val="double" w:sz="4" w:space="0" w:color="auto"/>
            </w:tcBorders>
            <w:shd w:val="clear" w:color="auto" w:fill="FFFFFF" w:themeFill="background1"/>
          </w:tcPr>
          <w:p w14:paraId="6409C60E" w14:textId="75566381" w:rsidR="00021BBC" w:rsidRPr="001E7325" w:rsidRDefault="000B79BD" w:rsidP="008C5520">
            <w:pPr>
              <w:jc w:val="center"/>
              <w:rPr>
                <w:rFonts w:ascii="Arial" w:hAnsi="Arial" w:cs="Arial"/>
                <w:bCs/>
                <w:sz w:val="20"/>
                <w:lang w:val="hr-HR"/>
              </w:rPr>
            </w:pPr>
            <w:r w:rsidRPr="001E7325">
              <w:rPr>
                <w:rFonts w:ascii="Arial" w:hAnsi="Arial" w:cs="Arial"/>
                <w:bCs/>
                <w:sz w:val="20"/>
                <w:lang w:val="hr-HR"/>
              </w:rPr>
              <w:t>Da</w:t>
            </w:r>
          </w:p>
        </w:tc>
      </w:tr>
      <w:tr w:rsidR="00DB0EA5" w:rsidRPr="001E7325" w14:paraId="0FE29DE7" w14:textId="77777777" w:rsidTr="00DB0EA5">
        <w:trPr>
          <w:trHeight w:val="582"/>
        </w:trPr>
        <w:tc>
          <w:tcPr>
            <w:tcW w:w="2080" w:type="pct"/>
            <w:gridSpan w:val="8"/>
            <w:tcBorders>
              <w:top w:val="double" w:sz="4" w:space="0" w:color="auto"/>
              <w:right w:val="double" w:sz="4" w:space="0" w:color="auto"/>
            </w:tcBorders>
            <w:shd w:val="clear" w:color="auto" w:fill="FFFFFF" w:themeFill="background1"/>
          </w:tcPr>
          <w:p w14:paraId="64CB8574" w14:textId="44C1E0BA" w:rsidR="00DB0EA5" w:rsidRPr="001E7325" w:rsidRDefault="00DB0EA5" w:rsidP="008C5520">
            <w:pPr>
              <w:jc w:val="both"/>
              <w:rPr>
                <w:rFonts w:ascii="Arial" w:hAnsi="Arial" w:cs="Arial"/>
                <w:lang w:val="hr-HR"/>
              </w:rPr>
            </w:pPr>
            <w:r w:rsidRPr="001E7325">
              <w:rPr>
                <w:rFonts w:ascii="Arial" w:hAnsi="Arial" w:cs="Arial"/>
                <w:lang w:val="hr-HR"/>
              </w:rPr>
              <w:t xml:space="preserve">Ojačani kapaciteti institucija za praćenje, nadzor i evaulaciju zaliha oružja, municije ekspoziva </w:t>
            </w:r>
          </w:p>
        </w:tc>
        <w:tc>
          <w:tcPr>
            <w:tcW w:w="1309" w:type="pct"/>
            <w:gridSpan w:val="7"/>
            <w:tcBorders>
              <w:top w:val="double" w:sz="4" w:space="0" w:color="auto"/>
              <w:right w:val="double" w:sz="4" w:space="0" w:color="auto"/>
            </w:tcBorders>
            <w:shd w:val="clear" w:color="auto" w:fill="FFFFFF" w:themeFill="background1"/>
          </w:tcPr>
          <w:p w14:paraId="56888533" w14:textId="77777777" w:rsidR="00DB0EA5" w:rsidRPr="001E7325" w:rsidRDefault="00DB0EA5" w:rsidP="00DB0EA5">
            <w:pPr>
              <w:jc w:val="center"/>
              <w:rPr>
                <w:rFonts w:ascii="Arial" w:hAnsi="Arial" w:cs="Arial"/>
                <w:b/>
                <w:lang w:val="hr-HR"/>
              </w:rPr>
            </w:pPr>
            <w:r w:rsidRPr="001E7325">
              <w:rPr>
                <w:rFonts w:ascii="Arial" w:hAnsi="Arial" w:cs="Arial"/>
                <w:bCs/>
                <w:lang w:val="hr-HR"/>
              </w:rPr>
              <w:t>Izvještaji KT za SALW</w:t>
            </w:r>
          </w:p>
          <w:p w14:paraId="6ECB8FE6" w14:textId="77777777" w:rsidR="00DB0EA5" w:rsidRPr="001E7325" w:rsidRDefault="00DB0EA5" w:rsidP="00FA1789">
            <w:pPr>
              <w:jc w:val="center"/>
              <w:rPr>
                <w:rFonts w:ascii="Arial" w:hAnsi="Arial" w:cs="Arial"/>
                <w:bCs/>
                <w:lang w:val="hr-HR"/>
              </w:rPr>
            </w:pPr>
          </w:p>
        </w:tc>
        <w:tc>
          <w:tcPr>
            <w:tcW w:w="480" w:type="pct"/>
            <w:gridSpan w:val="4"/>
            <w:tcBorders>
              <w:top w:val="double" w:sz="4" w:space="0" w:color="auto"/>
              <w:right w:val="double" w:sz="4" w:space="0" w:color="auto"/>
            </w:tcBorders>
            <w:shd w:val="clear" w:color="auto" w:fill="FFFFFF" w:themeFill="background1"/>
          </w:tcPr>
          <w:p w14:paraId="125C65D1" w14:textId="740C4A86" w:rsidR="00DB0EA5" w:rsidRPr="001E7325" w:rsidRDefault="00DB0EA5" w:rsidP="008C5520">
            <w:pPr>
              <w:jc w:val="center"/>
              <w:rPr>
                <w:rFonts w:ascii="Arial" w:hAnsi="Arial" w:cs="Arial"/>
                <w:lang w:val="hr-HR"/>
              </w:rPr>
            </w:pPr>
            <w:r w:rsidRPr="001E7325">
              <w:rPr>
                <w:rFonts w:ascii="Arial" w:hAnsi="Arial" w:cs="Arial"/>
                <w:lang w:val="hr-HR"/>
              </w:rPr>
              <w:t>Da</w:t>
            </w:r>
          </w:p>
        </w:tc>
        <w:tc>
          <w:tcPr>
            <w:tcW w:w="454" w:type="pct"/>
            <w:gridSpan w:val="4"/>
            <w:tcBorders>
              <w:top w:val="double" w:sz="4" w:space="0" w:color="auto"/>
              <w:right w:val="double" w:sz="4" w:space="0" w:color="auto"/>
            </w:tcBorders>
            <w:shd w:val="clear" w:color="auto" w:fill="FFFFFF" w:themeFill="background1"/>
          </w:tcPr>
          <w:p w14:paraId="7DBAAEC1" w14:textId="424E320F" w:rsidR="00DB0EA5" w:rsidRPr="001E7325" w:rsidRDefault="00DB0EA5" w:rsidP="008C5520">
            <w:pPr>
              <w:jc w:val="center"/>
              <w:rPr>
                <w:rFonts w:ascii="Arial" w:hAnsi="Arial" w:cs="Arial"/>
                <w:sz w:val="20"/>
                <w:lang w:val="hr-HR"/>
              </w:rPr>
            </w:pPr>
            <w:r w:rsidRPr="001E7325">
              <w:rPr>
                <w:rFonts w:ascii="Arial" w:hAnsi="Arial" w:cs="Arial"/>
                <w:sz w:val="20"/>
                <w:lang w:val="hr-HR"/>
              </w:rPr>
              <w:t>Da</w:t>
            </w:r>
          </w:p>
        </w:tc>
        <w:tc>
          <w:tcPr>
            <w:tcW w:w="677" w:type="pct"/>
            <w:gridSpan w:val="4"/>
            <w:tcBorders>
              <w:top w:val="double" w:sz="4" w:space="0" w:color="auto"/>
              <w:right w:val="double" w:sz="4" w:space="0" w:color="auto"/>
            </w:tcBorders>
            <w:shd w:val="clear" w:color="auto" w:fill="FFFFFF" w:themeFill="background1"/>
          </w:tcPr>
          <w:p w14:paraId="7DCF2C47" w14:textId="6232C9C7" w:rsidR="00DB0EA5" w:rsidRPr="001E7325" w:rsidRDefault="00DB0EA5" w:rsidP="008C5520">
            <w:pPr>
              <w:jc w:val="center"/>
              <w:rPr>
                <w:rFonts w:ascii="Arial" w:hAnsi="Arial" w:cs="Arial"/>
                <w:bCs/>
                <w:sz w:val="20"/>
                <w:lang w:val="hr-HR"/>
              </w:rPr>
            </w:pPr>
            <w:r w:rsidRPr="001E7325">
              <w:rPr>
                <w:rFonts w:ascii="Arial" w:hAnsi="Arial" w:cs="Arial"/>
                <w:bCs/>
                <w:sz w:val="20"/>
                <w:lang w:val="hr-HR"/>
              </w:rPr>
              <w:t>Da</w:t>
            </w:r>
          </w:p>
        </w:tc>
      </w:tr>
      <w:tr w:rsidR="00312065" w:rsidRPr="001E7325" w14:paraId="683945F4" w14:textId="77777777" w:rsidTr="00DB0EA5">
        <w:trPr>
          <w:trHeight w:val="955"/>
        </w:trPr>
        <w:tc>
          <w:tcPr>
            <w:tcW w:w="1167" w:type="pct"/>
            <w:tcBorders>
              <w:top w:val="double" w:sz="4" w:space="0" w:color="auto"/>
            </w:tcBorders>
            <w:shd w:val="clear" w:color="auto" w:fill="D9D9D9" w:themeFill="background1" w:themeFillShade="D9"/>
            <w:vAlign w:val="center"/>
          </w:tcPr>
          <w:p w14:paraId="4F37565A" w14:textId="77777777" w:rsidR="00021BBC" w:rsidRPr="001E7325" w:rsidRDefault="00021BBC" w:rsidP="00FA1789">
            <w:pPr>
              <w:jc w:val="center"/>
              <w:rPr>
                <w:rFonts w:ascii="Arial" w:hAnsi="Arial" w:cs="Arial"/>
                <w:b/>
                <w:sz w:val="20"/>
                <w:szCs w:val="20"/>
                <w:lang w:val="hr-HR"/>
              </w:rPr>
            </w:pPr>
            <w:r w:rsidRPr="001E7325">
              <w:rPr>
                <w:rFonts w:ascii="Arial" w:hAnsi="Arial" w:cs="Arial"/>
                <w:b/>
                <w:sz w:val="20"/>
                <w:szCs w:val="20"/>
                <w:lang w:val="hr-HR"/>
              </w:rPr>
              <w:lastRenderedPageBreak/>
              <w:t>Aktivnosti koje utiču na realizaciju operativnog cilja</w:t>
            </w:r>
          </w:p>
        </w:tc>
        <w:tc>
          <w:tcPr>
            <w:tcW w:w="717" w:type="pct"/>
            <w:gridSpan w:val="4"/>
            <w:tcBorders>
              <w:top w:val="double" w:sz="4" w:space="0" w:color="auto"/>
            </w:tcBorders>
            <w:shd w:val="clear" w:color="auto" w:fill="D9D9D9" w:themeFill="background1" w:themeFillShade="D9"/>
            <w:vAlign w:val="center"/>
          </w:tcPr>
          <w:p w14:paraId="18F8AA0B" w14:textId="77777777" w:rsidR="00021BBC" w:rsidRPr="001E7325" w:rsidRDefault="00021BBC" w:rsidP="00FA1789">
            <w:pPr>
              <w:jc w:val="center"/>
              <w:rPr>
                <w:rFonts w:ascii="Arial" w:hAnsi="Arial" w:cs="Arial"/>
                <w:b/>
                <w:sz w:val="20"/>
                <w:szCs w:val="20"/>
                <w:lang w:val="hr-HR"/>
              </w:rPr>
            </w:pPr>
            <w:r w:rsidRPr="001E7325">
              <w:rPr>
                <w:rFonts w:ascii="Arial" w:hAnsi="Arial" w:cs="Arial"/>
                <w:b/>
                <w:sz w:val="20"/>
                <w:szCs w:val="20"/>
                <w:lang w:val="hr-HR"/>
              </w:rPr>
              <w:t>Nosioci aktivnosti</w:t>
            </w:r>
          </w:p>
          <w:p w14:paraId="16A01854" w14:textId="77777777" w:rsidR="00021BBC" w:rsidRPr="001E7325" w:rsidRDefault="00021BBC" w:rsidP="00FA1789">
            <w:pPr>
              <w:jc w:val="center"/>
              <w:rPr>
                <w:rFonts w:ascii="Arial" w:hAnsi="Arial" w:cs="Arial"/>
                <w:b/>
                <w:sz w:val="20"/>
                <w:szCs w:val="20"/>
                <w:lang w:val="hr-HR"/>
              </w:rPr>
            </w:pPr>
          </w:p>
        </w:tc>
        <w:tc>
          <w:tcPr>
            <w:tcW w:w="641" w:type="pct"/>
            <w:gridSpan w:val="5"/>
            <w:tcBorders>
              <w:top w:val="double" w:sz="4" w:space="0" w:color="auto"/>
            </w:tcBorders>
            <w:shd w:val="clear" w:color="auto" w:fill="D9D9D9" w:themeFill="background1" w:themeFillShade="D9"/>
            <w:vAlign w:val="center"/>
          </w:tcPr>
          <w:p w14:paraId="16D20810" w14:textId="77777777" w:rsidR="00021BBC" w:rsidRPr="001E7325" w:rsidRDefault="00021BBC" w:rsidP="00FA1789">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805" w:type="pct"/>
            <w:gridSpan w:val="4"/>
            <w:tcBorders>
              <w:top w:val="double" w:sz="4" w:space="0" w:color="auto"/>
            </w:tcBorders>
            <w:shd w:val="clear" w:color="auto" w:fill="D9D9D9" w:themeFill="background1" w:themeFillShade="D9"/>
            <w:vAlign w:val="center"/>
          </w:tcPr>
          <w:p w14:paraId="128C1479" w14:textId="77777777" w:rsidR="00021BBC" w:rsidRPr="001E7325" w:rsidRDefault="00021BBC" w:rsidP="00FA1789">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1042" w:type="pct"/>
            <w:gridSpan w:val="10"/>
            <w:tcBorders>
              <w:top w:val="double" w:sz="4" w:space="0" w:color="auto"/>
              <w:right w:val="double" w:sz="4" w:space="0" w:color="auto"/>
            </w:tcBorders>
            <w:shd w:val="clear" w:color="auto" w:fill="D9D9D9" w:themeFill="background1" w:themeFillShade="D9"/>
            <w:vAlign w:val="center"/>
          </w:tcPr>
          <w:p w14:paraId="22FA2473" w14:textId="77777777" w:rsidR="00021BBC" w:rsidRPr="001E7325" w:rsidRDefault="00021BBC" w:rsidP="00FA1789">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628" w:type="pct"/>
            <w:gridSpan w:val="3"/>
            <w:tcBorders>
              <w:top w:val="double" w:sz="4" w:space="0" w:color="auto"/>
              <w:right w:val="double" w:sz="4" w:space="0" w:color="auto"/>
            </w:tcBorders>
            <w:shd w:val="clear" w:color="auto" w:fill="D9D9D9" w:themeFill="background1" w:themeFillShade="D9"/>
            <w:vAlign w:val="center"/>
          </w:tcPr>
          <w:p w14:paraId="715515FC" w14:textId="77777777" w:rsidR="00021BBC" w:rsidRPr="001E7325" w:rsidRDefault="00021BBC" w:rsidP="00FA1789">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312065" w:rsidRPr="00090858" w14:paraId="2825587D" w14:textId="77777777" w:rsidTr="00DB0EA5">
        <w:trPr>
          <w:trHeight w:val="304"/>
        </w:trPr>
        <w:tc>
          <w:tcPr>
            <w:tcW w:w="1167" w:type="pct"/>
            <w:tcBorders>
              <w:top w:val="double" w:sz="4" w:space="0" w:color="auto"/>
              <w:bottom w:val="double" w:sz="4" w:space="0" w:color="auto"/>
            </w:tcBorders>
            <w:shd w:val="clear" w:color="auto" w:fill="FFFFFF" w:themeFill="background1"/>
          </w:tcPr>
          <w:p w14:paraId="6A7A668F" w14:textId="56503C4C" w:rsidR="00021BBC" w:rsidRPr="001E7325" w:rsidRDefault="00021BBC" w:rsidP="00021BBC">
            <w:pPr>
              <w:pStyle w:val="NoSpacing"/>
              <w:rPr>
                <w:rFonts w:ascii="Arial" w:hAnsi="Arial" w:cs="Arial"/>
                <w:sz w:val="20"/>
                <w:szCs w:val="20"/>
                <w:lang w:val="hr-HR"/>
              </w:rPr>
            </w:pPr>
            <w:r w:rsidRPr="001E7325">
              <w:rPr>
                <w:rFonts w:ascii="Arial" w:hAnsi="Arial" w:cs="Arial"/>
                <w:b/>
                <w:szCs w:val="20"/>
                <w:lang w:val="hr-HR"/>
              </w:rPr>
              <w:t>5.1.1.</w:t>
            </w:r>
            <w:r w:rsidRPr="001E7325">
              <w:rPr>
                <w:rFonts w:ascii="Arial" w:hAnsi="Arial" w:cs="Arial"/>
                <w:szCs w:val="20"/>
                <w:lang w:val="hr-HR"/>
              </w:rPr>
              <w:t xml:space="preserve"> </w:t>
            </w:r>
            <w:r w:rsidR="001D1462" w:rsidRPr="001E7325">
              <w:rPr>
                <w:rFonts w:ascii="Arial" w:hAnsi="Arial" w:cs="Arial"/>
                <w:sz w:val="20"/>
                <w:szCs w:val="20"/>
                <w:lang w:val="hr-HR"/>
              </w:rPr>
              <w:t>Kontinuirano smanjenje viškova malokalibarskog i lakog oružja, municije i ekspoziva</w:t>
            </w:r>
          </w:p>
        </w:tc>
        <w:tc>
          <w:tcPr>
            <w:tcW w:w="717" w:type="pct"/>
            <w:gridSpan w:val="4"/>
            <w:tcBorders>
              <w:top w:val="double" w:sz="4" w:space="0" w:color="auto"/>
              <w:bottom w:val="double" w:sz="4" w:space="0" w:color="auto"/>
            </w:tcBorders>
            <w:shd w:val="clear" w:color="auto" w:fill="FFFFFF" w:themeFill="background1"/>
            <w:vAlign w:val="center"/>
          </w:tcPr>
          <w:p w14:paraId="74BD7029" w14:textId="3FEDAE44" w:rsidR="00021BBC" w:rsidRPr="001E7325" w:rsidRDefault="001D1462" w:rsidP="00FA178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Ministarstvo odbrane</w:t>
            </w:r>
          </w:p>
        </w:tc>
        <w:tc>
          <w:tcPr>
            <w:tcW w:w="641" w:type="pct"/>
            <w:gridSpan w:val="5"/>
            <w:tcBorders>
              <w:top w:val="double" w:sz="4" w:space="0" w:color="auto"/>
              <w:bottom w:val="double" w:sz="4" w:space="0" w:color="auto"/>
            </w:tcBorders>
            <w:shd w:val="clear" w:color="auto" w:fill="FFFFFF" w:themeFill="background1"/>
            <w:vAlign w:val="center"/>
          </w:tcPr>
          <w:p w14:paraId="2284CA89" w14:textId="61285ABA" w:rsidR="00021BBC" w:rsidRPr="001E7325" w:rsidRDefault="001D1462" w:rsidP="00FA178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IVQ 2028.</w:t>
            </w:r>
          </w:p>
        </w:tc>
        <w:tc>
          <w:tcPr>
            <w:tcW w:w="805" w:type="pct"/>
            <w:gridSpan w:val="4"/>
            <w:tcBorders>
              <w:top w:val="double" w:sz="4" w:space="0" w:color="auto"/>
              <w:bottom w:val="double" w:sz="4" w:space="0" w:color="auto"/>
            </w:tcBorders>
            <w:shd w:val="clear" w:color="auto" w:fill="FFFFFF" w:themeFill="background1"/>
          </w:tcPr>
          <w:p w14:paraId="5B5AA423" w14:textId="2F92EF60" w:rsidR="00021BBC" w:rsidRPr="001E7325" w:rsidRDefault="001D1462" w:rsidP="008C5520">
            <w:pPr>
              <w:shd w:val="clear" w:color="auto" w:fill="FFFFFF" w:themeFill="background1"/>
              <w:jc w:val="both"/>
              <w:rPr>
                <w:rFonts w:ascii="Arial" w:hAnsi="Arial" w:cs="Arial"/>
                <w:sz w:val="20"/>
                <w:szCs w:val="20"/>
                <w:lang w:val="hr-HR"/>
              </w:rPr>
            </w:pPr>
            <w:r w:rsidRPr="001E7325">
              <w:rPr>
                <w:rFonts w:ascii="Arial" w:hAnsi="Arial" w:cs="Arial"/>
                <w:bCs/>
                <w:sz w:val="20"/>
                <w:szCs w:val="20"/>
                <w:lang w:val="hr-HR"/>
              </w:rPr>
              <w:t>Količina uništenog malokalibarskog i lakog oružja izražena u komadima, municije i eksploziva izražena u tonama</w:t>
            </w:r>
          </w:p>
        </w:tc>
        <w:tc>
          <w:tcPr>
            <w:tcW w:w="1042" w:type="pct"/>
            <w:gridSpan w:val="10"/>
            <w:tcBorders>
              <w:top w:val="double" w:sz="4" w:space="0" w:color="auto"/>
              <w:bottom w:val="double" w:sz="4" w:space="0" w:color="auto"/>
              <w:right w:val="double" w:sz="4" w:space="0" w:color="auto"/>
            </w:tcBorders>
            <w:shd w:val="clear" w:color="auto" w:fill="FFFFFF" w:themeFill="background1"/>
          </w:tcPr>
          <w:p w14:paraId="3F57BFA9" w14:textId="434431BF" w:rsidR="00021BBC" w:rsidRPr="001E7325" w:rsidRDefault="001D1462" w:rsidP="008C552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300.000,00 eur (data proizvoljna vrijednost  na osnovu ranijih cijena za postupak delaboracije koji se sprovodi sa najpovoljnijim ponuđačem izabran u skladu sa tnderskom procedurom)</w:t>
            </w:r>
          </w:p>
        </w:tc>
        <w:tc>
          <w:tcPr>
            <w:tcW w:w="628" w:type="pct"/>
            <w:gridSpan w:val="3"/>
            <w:tcBorders>
              <w:top w:val="double" w:sz="4" w:space="0" w:color="auto"/>
              <w:bottom w:val="double" w:sz="4" w:space="0" w:color="auto"/>
              <w:right w:val="double" w:sz="4" w:space="0" w:color="auto"/>
            </w:tcBorders>
            <w:shd w:val="clear" w:color="auto" w:fill="FFFFFF" w:themeFill="background1"/>
            <w:vAlign w:val="center"/>
          </w:tcPr>
          <w:p w14:paraId="0E72F057" w14:textId="77777777" w:rsidR="00FA1789" w:rsidRPr="001E7325" w:rsidRDefault="00FA1789" w:rsidP="00FA178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17E8A277" w14:textId="77777777" w:rsidR="00FA1789" w:rsidRPr="001E7325" w:rsidRDefault="00FA1789" w:rsidP="00FA1789">
            <w:pPr>
              <w:shd w:val="clear" w:color="auto" w:fill="FFFFFF" w:themeFill="background1"/>
              <w:jc w:val="center"/>
              <w:rPr>
                <w:rFonts w:ascii="Arial" w:hAnsi="Arial" w:cs="Arial"/>
                <w:sz w:val="20"/>
                <w:szCs w:val="20"/>
                <w:lang w:val="hr-HR"/>
              </w:rPr>
            </w:pPr>
          </w:p>
          <w:p w14:paraId="39821374" w14:textId="77777777" w:rsidR="00FA1789" w:rsidRPr="001E7325" w:rsidRDefault="00FA1789" w:rsidP="00FA178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24609448" w14:textId="1AF4B9A1" w:rsidR="00021BBC" w:rsidRPr="001E7325" w:rsidRDefault="001D1462" w:rsidP="00FA1789">
            <w:pPr>
              <w:shd w:val="clear" w:color="auto" w:fill="FFFFFF" w:themeFill="background1"/>
              <w:jc w:val="center"/>
              <w:rPr>
                <w:rFonts w:ascii="Arial" w:hAnsi="Arial" w:cs="Arial"/>
                <w:sz w:val="20"/>
                <w:szCs w:val="20"/>
                <w:highlight w:val="red"/>
                <w:lang w:val="hr-HR"/>
              </w:rPr>
            </w:pPr>
            <w:r w:rsidRPr="001E7325">
              <w:rPr>
                <w:rFonts w:ascii="Arial" w:hAnsi="Arial" w:cs="Arial"/>
                <w:sz w:val="20"/>
                <w:szCs w:val="20"/>
                <w:lang w:val="hr-HR"/>
              </w:rPr>
              <w:t xml:space="preserve">UN,OEBS, NATO, EU, </w:t>
            </w:r>
          </w:p>
        </w:tc>
      </w:tr>
      <w:tr w:rsidR="00DB0EA5" w:rsidRPr="001E7325" w14:paraId="7A41507D" w14:textId="77777777" w:rsidTr="00DB0EA5">
        <w:trPr>
          <w:trHeight w:val="304"/>
        </w:trPr>
        <w:tc>
          <w:tcPr>
            <w:tcW w:w="1167" w:type="pct"/>
            <w:tcBorders>
              <w:top w:val="double" w:sz="4" w:space="0" w:color="auto"/>
              <w:bottom w:val="double" w:sz="4" w:space="0" w:color="auto"/>
            </w:tcBorders>
            <w:shd w:val="clear" w:color="auto" w:fill="FFFFFF" w:themeFill="background1"/>
          </w:tcPr>
          <w:p w14:paraId="64783C16" w14:textId="359F9432" w:rsidR="00DB0EA5" w:rsidRPr="001E7325" w:rsidRDefault="00DB0EA5" w:rsidP="00021BBC">
            <w:pPr>
              <w:pStyle w:val="NoSpacing"/>
              <w:rPr>
                <w:rFonts w:ascii="Arial" w:hAnsi="Arial" w:cs="Arial"/>
                <w:b/>
                <w:szCs w:val="20"/>
                <w:lang w:val="hr-HR"/>
              </w:rPr>
            </w:pPr>
            <w:r w:rsidRPr="001E7325">
              <w:rPr>
                <w:rFonts w:ascii="Arial" w:hAnsi="Arial" w:cs="Arial"/>
                <w:b/>
                <w:szCs w:val="20"/>
                <w:lang w:val="hr-HR"/>
              </w:rPr>
              <w:t>5.1.2</w:t>
            </w:r>
            <w:r w:rsidRPr="001E7325">
              <w:rPr>
                <w:rFonts w:ascii="Arial" w:hAnsi="Arial" w:cs="Arial"/>
                <w:sz w:val="20"/>
                <w:szCs w:val="20"/>
                <w:lang w:val="hr-HR"/>
              </w:rPr>
              <w:t>. Izrada Uputstva za rad skladišta ubojnih sredstava za oružane snage (Vojsku i Policiju)</w:t>
            </w:r>
          </w:p>
        </w:tc>
        <w:tc>
          <w:tcPr>
            <w:tcW w:w="717" w:type="pct"/>
            <w:gridSpan w:val="4"/>
            <w:tcBorders>
              <w:top w:val="double" w:sz="4" w:space="0" w:color="auto"/>
              <w:bottom w:val="double" w:sz="4" w:space="0" w:color="auto"/>
            </w:tcBorders>
            <w:shd w:val="clear" w:color="auto" w:fill="FFFFFF" w:themeFill="background1"/>
            <w:vAlign w:val="center"/>
          </w:tcPr>
          <w:p w14:paraId="5C2009BC" w14:textId="77777777" w:rsidR="00DB0EA5" w:rsidRPr="001E7325" w:rsidRDefault="00DB0EA5" w:rsidP="00DB0EA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MO</w:t>
            </w:r>
          </w:p>
          <w:p w14:paraId="73A5F1C1" w14:textId="54226403" w:rsidR="00DB0EA5" w:rsidRPr="001E7325" w:rsidRDefault="00DB0EA5" w:rsidP="00DB0EA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tc>
        <w:tc>
          <w:tcPr>
            <w:tcW w:w="641" w:type="pct"/>
            <w:gridSpan w:val="5"/>
            <w:tcBorders>
              <w:top w:val="double" w:sz="4" w:space="0" w:color="auto"/>
              <w:bottom w:val="double" w:sz="4" w:space="0" w:color="auto"/>
            </w:tcBorders>
            <w:shd w:val="clear" w:color="auto" w:fill="FFFFFF" w:themeFill="background1"/>
            <w:vAlign w:val="center"/>
          </w:tcPr>
          <w:p w14:paraId="40386A2E" w14:textId="710515B1" w:rsidR="00DB0EA5" w:rsidRPr="001E7325" w:rsidRDefault="00DB0EA5" w:rsidP="00FA178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 Q 2027.</w:t>
            </w:r>
          </w:p>
        </w:tc>
        <w:tc>
          <w:tcPr>
            <w:tcW w:w="805" w:type="pct"/>
            <w:gridSpan w:val="4"/>
            <w:tcBorders>
              <w:top w:val="double" w:sz="4" w:space="0" w:color="auto"/>
              <w:bottom w:val="double" w:sz="4" w:space="0" w:color="auto"/>
            </w:tcBorders>
            <w:shd w:val="clear" w:color="auto" w:fill="FFFFFF" w:themeFill="background1"/>
          </w:tcPr>
          <w:p w14:paraId="4F4E444C" w14:textId="589920A2" w:rsidR="00DB0EA5" w:rsidRPr="001E7325" w:rsidRDefault="00DB0EA5" w:rsidP="008C5520">
            <w:pPr>
              <w:shd w:val="clear" w:color="auto" w:fill="FFFFFF" w:themeFill="background1"/>
              <w:jc w:val="both"/>
              <w:rPr>
                <w:rFonts w:ascii="Arial" w:hAnsi="Arial" w:cs="Arial"/>
                <w:bCs/>
                <w:sz w:val="20"/>
                <w:szCs w:val="20"/>
                <w:lang w:val="hr-HR"/>
              </w:rPr>
            </w:pPr>
            <w:r w:rsidRPr="001E7325">
              <w:rPr>
                <w:rFonts w:ascii="Arial" w:hAnsi="Arial" w:cs="Arial"/>
                <w:bCs/>
                <w:sz w:val="20"/>
                <w:szCs w:val="20"/>
                <w:lang w:val="hr-HR"/>
              </w:rPr>
              <w:t>Izrađeno Uputstvo za rad skladišta ubojnih sredstava za oružane snage (Vojsku i Policiju)</w:t>
            </w:r>
          </w:p>
        </w:tc>
        <w:tc>
          <w:tcPr>
            <w:tcW w:w="1042" w:type="pct"/>
            <w:gridSpan w:val="10"/>
            <w:tcBorders>
              <w:top w:val="double" w:sz="4" w:space="0" w:color="auto"/>
              <w:bottom w:val="double" w:sz="4" w:space="0" w:color="auto"/>
              <w:right w:val="double" w:sz="4" w:space="0" w:color="auto"/>
            </w:tcBorders>
            <w:shd w:val="clear" w:color="auto" w:fill="FFFFFF" w:themeFill="background1"/>
          </w:tcPr>
          <w:p w14:paraId="0CADF05D" w14:textId="77777777" w:rsidR="00DB0EA5" w:rsidRPr="001E7325" w:rsidRDefault="00DB0EA5" w:rsidP="008C5520">
            <w:pPr>
              <w:shd w:val="clear" w:color="auto" w:fill="FFFFFF" w:themeFill="background1"/>
              <w:jc w:val="center"/>
              <w:rPr>
                <w:rFonts w:ascii="Arial" w:hAnsi="Arial" w:cs="Arial"/>
                <w:sz w:val="20"/>
                <w:szCs w:val="20"/>
                <w:lang w:val="hr-HR"/>
              </w:rPr>
            </w:pPr>
          </w:p>
          <w:p w14:paraId="089EEC6F" w14:textId="623C3469" w:rsidR="00DB0EA5" w:rsidRPr="001E7325" w:rsidRDefault="00DB0EA5" w:rsidP="008C5520">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11 340 eura</w:t>
            </w:r>
          </w:p>
        </w:tc>
        <w:tc>
          <w:tcPr>
            <w:tcW w:w="628" w:type="pct"/>
            <w:gridSpan w:val="3"/>
            <w:tcBorders>
              <w:top w:val="double" w:sz="4" w:space="0" w:color="auto"/>
              <w:bottom w:val="double" w:sz="4" w:space="0" w:color="auto"/>
              <w:right w:val="double" w:sz="4" w:space="0" w:color="auto"/>
            </w:tcBorders>
            <w:shd w:val="clear" w:color="auto" w:fill="FFFFFF" w:themeFill="background1"/>
            <w:vAlign w:val="center"/>
          </w:tcPr>
          <w:p w14:paraId="24E27C0E" w14:textId="77777777" w:rsidR="00DB0EA5" w:rsidRPr="001E7325" w:rsidRDefault="00DB0EA5" w:rsidP="00FA178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 xml:space="preserve">Donatorska sredstva </w:t>
            </w:r>
          </w:p>
          <w:p w14:paraId="53E1031D" w14:textId="0260A4B4" w:rsidR="00DB0EA5" w:rsidRPr="001E7325" w:rsidRDefault="00DB0EA5" w:rsidP="00FA1789">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OEBS</w:t>
            </w:r>
          </w:p>
        </w:tc>
      </w:tr>
      <w:tr w:rsidR="00FA1789" w:rsidRPr="001E7325" w14:paraId="7C76B155" w14:textId="77777777" w:rsidTr="00FA1789">
        <w:trPr>
          <w:trHeight w:val="304"/>
        </w:trPr>
        <w:tc>
          <w:tcPr>
            <w:tcW w:w="5000" w:type="pct"/>
            <w:gridSpan w:val="27"/>
            <w:tcBorders>
              <w:top w:val="double" w:sz="4" w:space="0" w:color="auto"/>
              <w:right w:val="double" w:sz="4" w:space="0" w:color="auto"/>
            </w:tcBorders>
            <w:shd w:val="clear" w:color="auto" w:fill="FFFFFF" w:themeFill="background1"/>
          </w:tcPr>
          <w:p w14:paraId="2BF54C23" w14:textId="77777777" w:rsidR="00FA1789" w:rsidRPr="001E7325" w:rsidRDefault="00FA1789" w:rsidP="008C5520">
            <w:pPr>
              <w:shd w:val="clear" w:color="auto" w:fill="FFFFFF" w:themeFill="background1"/>
              <w:rPr>
                <w:rFonts w:cstheme="minorHAnsi"/>
                <w:sz w:val="20"/>
                <w:szCs w:val="20"/>
                <w:lang w:val="hr-HR"/>
              </w:rPr>
            </w:pPr>
          </w:p>
        </w:tc>
      </w:tr>
      <w:tr w:rsidR="00021BBC" w:rsidRPr="001E7325" w14:paraId="2BE5D584" w14:textId="77777777" w:rsidTr="008C430A">
        <w:trPr>
          <w:trHeight w:val="582"/>
        </w:trPr>
        <w:tc>
          <w:tcPr>
            <w:tcW w:w="5000" w:type="pct"/>
            <w:gridSpan w:val="27"/>
            <w:tcBorders>
              <w:top w:val="double" w:sz="4" w:space="0" w:color="auto"/>
              <w:right w:val="double" w:sz="4" w:space="0" w:color="auto"/>
            </w:tcBorders>
            <w:shd w:val="clear" w:color="auto" w:fill="E2EFD9" w:themeFill="accent6" w:themeFillTint="33"/>
            <w:vAlign w:val="center"/>
          </w:tcPr>
          <w:p w14:paraId="707DF9D2" w14:textId="5A496652" w:rsidR="00021BBC" w:rsidRPr="001E7325" w:rsidRDefault="00021BBC" w:rsidP="006C0973">
            <w:pPr>
              <w:spacing w:line="278" w:lineRule="auto"/>
              <w:rPr>
                <w:rFonts w:ascii="Arial" w:hAnsi="Arial" w:cs="Arial"/>
                <w:b/>
                <w:bCs/>
                <w:lang w:val="hr-HR"/>
              </w:rPr>
            </w:pPr>
            <w:r w:rsidRPr="001E7325">
              <w:rPr>
                <w:rFonts w:ascii="Arial" w:hAnsi="Arial" w:cs="Arial"/>
                <w:b/>
                <w:bCs/>
                <w:lang w:val="hr-HR"/>
              </w:rPr>
              <w:t xml:space="preserve">Operativni cilj 5.2: </w:t>
            </w:r>
            <w:r w:rsidR="00DB0EA5" w:rsidRPr="001E7325">
              <w:rPr>
                <w:rFonts w:ascii="Arial" w:hAnsi="Arial" w:cs="Arial"/>
                <w:b/>
                <w:bCs/>
                <w:lang w:val="hr-HR"/>
              </w:rPr>
              <w:t>Smanjiti količine oduzetog</w:t>
            </w:r>
            <w:r w:rsidR="004D6CE4" w:rsidRPr="001E7325">
              <w:rPr>
                <w:rFonts w:ascii="Arial" w:hAnsi="Arial" w:cs="Arial"/>
                <w:b/>
                <w:bCs/>
                <w:lang w:val="hr-HR"/>
              </w:rPr>
              <w:t xml:space="preserve">, </w:t>
            </w:r>
            <w:r w:rsidR="00DB0EA5" w:rsidRPr="001E7325">
              <w:rPr>
                <w:rFonts w:ascii="Arial" w:hAnsi="Arial" w:cs="Arial"/>
                <w:b/>
                <w:bCs/>
                <w:lang w:val="hr-HR"/>
              </w:rPr>
              <w:t xml:space="preserve">dobrovoljno predatog </w:t>
            </w:r>
            <w:r w:rsidR="00406250" w:rsidRPr="001E7325">
              <w:rPr>
                <w:rFonts w:ascii="Arial" w:hAnsi="Arial" w:cs="Arial"/>
                <w:b/>
                <w:bCs/>
                <w:lang w:val="hr-HR"/>
              </w:rPr>
              <w:t xml:space="preserve">i prikupljenog </w:t>
            </w:r>
            <w:r w:rsidR="00DB0EA5" w:rsidRPr="001E7325">
              <w:rPr>
                <w:rFonts w:ascii="Arial" w:hAnsi="Arial" w:cs="Arial"/>
                <w:b/>
                <w:bCs/>
                <w:lang w:val="hr-HR"/>
              </w:rPr>
              <w:t>oružja</w:t>
            </w:r>
            <w:r w:rsidR="006B79FD" w:rsidRPr="001E7325">
              <w:rPr>
                <w:rFonts w:ascii="Arial" w:hAnsi="Arial" w:cs="Arial"/>
                <w:bCs/>
                <w:lang w:val="hr-HR"/>
              </w:rPr>
              <w:t>, muniicje i eksploziva</w:t>
            </w:r>
          </w:p>
        </w:tc>
      </w:tr>
      <w:tr w:rsidR="00312065" w:rsidRPr="001E7325" w14:paraId="7F29AB1A" w14:textId="77777777" w:rsidTr="00DB0EA5">
        <w:trPr>
          <w:trHeight w:val="582"/>
        </w:trPr>
        <w:tc>
          <w:tcPr>
            <w:tcW w:w="2009" w:type="pct"/>
            <w:gridSpan w:val="7"/>
            <w:tcBorders>
              <w:top w:val="double" w:sz="4" w:space="0" w:color="auto"/>
              <w:right w:val="double" w:sz="4" w:space="0" w:color="auto"/>
            </w:tcBorders>
            <w:shd w:val="clear" w:color="auto" w:fill="FBE4D5" w:themeFill="accent2" w:themeFillTint="33"/>
            <w:vAlign w:val="center"/>
          </w:tcPr>
          <w:p w14:paraId="2B3CF5E8" w14:textId="77777777" w:rsidR="00021BBC" w:rsidRPr="001E7325" w:rsidRDefault="00021BBC" w:rsidP="008C430A">
            <w:pPr>
              <w:jc w:val="center"/>
              <w:rPr>
                <w:rFonts w:ascii="Arial" w:hAnsi="Arial" w:cs="Arial"/>
                <w:lang w:val="hr-HR"/>
              </w:rPr>
            </w:pPr>
            <w:r w:rsidRPr="001E7325">
              <w:rPr>
                <w:rFonts w:ascii="Arial" w:hAnsi="Arial" w:cs="Arial"/>
                <w:lang w:val="hr-HR"/>
              </w:rPr>
              <w:t>Indikatori učinka</w:t>
            </w:r>
          </w:p>
        </w:tc>
        <w:tc>
          <w:tcPr>
            <w:tcW w:w="1321" w:type="pct"/>
            <w:gridSpan w:val="7"/>
            <w:tcBorders>
              <w:top w:val="double" w:sz="4" w:space="0" w:color="auto"/>
              <w:right w:val="double" w:sz="4" w:space="0" w:color="auto"/>
            </w:tcBorders>
            <w:shd w:val="clear" w:color="auto" w:fill="FBE4D5" w:themeFill="accent2" w:themeFillTint="33"/>
            <w:vAlign w:val="center"/>
          </w:tcPr>
          <w:p w14:paraId="5CB28DA9" w14:textId="434ABBD6" w:rsidR="00021BBC" w:rsidRPr="001E7325" w:rsidRDefault="00021BBC" w:rsidP="008C430A">
            <w:pPr>
              <w:jc w:val="center"/>
              <w:rPr>
                <w:rFonts w:ascii="Arial" w:hAnsi="Arial" w:cs="Arial"/>
                <w:lang w:val="hr-HR"/>
              </w:rPr>
            </w:pPr>
            <w:r w:rsidRPr="001E7325">
              <w:rPr>
                <w:rFonts w:ascii="Arial" w:hAnsi="Arial" w:cs="Arial"/>
                <w:bCs/>
                <w:lang w:val="hr-HR"/>
              </w:rPr>
              <w:t>Izvor verifikacije</w:t>
            </w:r>
          </w:p>
        </w:tc>
        <w:tc>
          <w:tcPr>
            <w:tcW w:w="539" w:type="pct"/>
            <w:gridSpan w:val="5"/>
            <w:tcBorders>
              <w:top w:val="double" w:sz="4" w:space="0" w:color="auto"/>
              <w:right w:val="double" w:sz="4" w:space="0" w:color="auto"/>
            </w:tcBorders>
            <w:shd w:val="clear" w:color="auto" w:fill="FBE4D5" w:themeFill="accent2" w:themeFillTint="33"/>
            <w:vAlign w:val="center"/>
          </w:tcPr>
          <w:p w14:paraId="48F17811" w14:textId="31E5238A" w:rsidR="00021BBC" w:rsidRPr="001E7325" w:rsidRDefault="00021BBC" w:rsidP="008C430A">
            <w:pPr>
              <w:jc w:val="center"/>
              <w:rPr>
                <w:rFonts w:ascii="Arial" w:hAnsi="Arial" w:cs="Arial"/>
                <w:lang w:val="hr-HR"/>
              </w:rPr>
            </w:pPr>
            <w:r w:rsidRPr="001E7325">
              <w:rPr>
                <w:rFonts w:ascii="Arial" w:hAnsi="Arial" w:cs="Arial"/>
                <w:lang w:val="hr-HR"/>
              </w:rPr>
              <w:t>Početna vrijednost u 202</w:t>
            </w:r>
            <w:r w:rsidR="008C430A" w:rsidRPr="001E7325">
              <w:rPr>
                <w:rFonts w:ascii="Arial" w:hAnsi="Arial" w:cs="Arial"/>
                <w:lang w:val="hr-HR"/>
              </w:rPr>
              <w:t>6</w:t>
            </w:r>
            <w:r w:rsidRPr="001E7325">
              <w:rPr>
                <w:rFonts w:ascii="Arial" w:hAnsi="Arial" w:cs="Arial"/>
                <w:lang w:val="hr-HR"/>
              </w:rPr>
              <w:t>.</w:t>
            </w:r>
          </w:p>
        </w:tc>
        <w:tc>
          <w:tcPr>
            <w:tcW w:w="503" w:type="pct"/>
            <w:gridSpan w:val="5"/>
            <w:tcBorders>
              <w:top w:val="double" w:sz="4" w:space="0" w:color="auto"/>
              <w:right w:val="double" w:sz="4" w:space="0" w:color="auto"/>
            </w:tcBorders>
            <w:shd w:val="clear" w:color="auto" w:fill="FBE4D5" w:themeFill="accent2" w:themeFillTint="33"/>
            <w:vAlign w:val="center"/>
          </w:tcPr>
          <w:p w14:paraId="7297FEB0" w14:textId="14231BFB" w:rsidR="00021BBC" w:rsidRPr="001E7325" w:rsidRDefault="00021BBC" w:rsidP="008C430A">
            <w:pPr>
              <w:jc w:val="center"/>
              <w:rPr>
                <w:rFonts w:ascii="Arial" w:hAnsi="Arial" w:cs="Arial"/>
                <w:lang w:val="hr-HR"/>
              </w:rPr>
            </w:pPr>
            <w:r w:rsidRPr="001E7325">
              <w:rPr>
                <w:rFonts w:ascii="Arial" w:hAnsi="Arial" w:cs="Arial"/>
                <w:bCs/>
                <w:lang w:val="hr-HR"/>
              </w:rPr>
              <w:t>Ciljana vrijednost u 202</w:t>
            </w:r>
            <w:r w:rsidR="008C430A" w:rsidRPr="001E7325">
              <w:rPr>
                <w:rFonts w:ascii="Arial" w:hAnsi="Arial" w:cs="Arial"/>
                <w:bCs/>
                <w:lang w:val="hr-HR"/>
              </w:rPr>
              <w:t>8</w:t>
            </w:r>
            <w:r w:rsidRPr="001E7325">
              <w:rPr>
                <w:rFonts w:ascii="Arial" w:hAnsi="Arial" w:cs="Arial"/>
                <w:bCs/>
                <w:lang w:val="hr-HR"/>
              </w:rPr>
              <w:t>.</w:t>
            </w:r>
          </w:p>
        </w:tc>
        <w:tc>
          <w:tcPr>
            <w:tcW w:w="628" w:type="pct"/>
            <w:gridSpan w:val="3"/>
            <w:tcBorders>
              <w:top w:val="double" w:sz="4" w:space="0" w:color="auto"/>
              <w:right w:val="double" w:sz="4" w:space="0" w:color="auto"/>
            </w:tcBorders>
            <w:shd w:val="clear" w:color="auto" w:fill="FBE4D5" w:themeFill="accent2" w:themeFillTint="33"/>
            <w:vAlign w:val="center"/>
          </w:tcPr>
          <w:p w14:paraId="4C128FF6" w14:textId="5FC472F6" w:rsidR="00021BBC" w:rsidRPr="001E7325" w:rsidRDefault="00021BBC" w:rsidP="008C430A">
            <w:pPr>
              <w:jc w:val="center"/>
              <w:rPr>
                <w:rFonts w:ascii="Arial" w:hAnsi="Arial" w:cs="Arial"/>
                <w:lang w:val="hr-HR"/>
              </w:rPr>
            </w:pPr>
            <w:r w:rsidRPr="001E7325">
              <w:rPr>
                <w:rFonts w:ascii="Arial" w:hAnsi="Arial" w:cs="Arial"/>
                <w:bCs/>
                <w:lang w:val="hr-HR"/>
              </w:rPr>
              <w:t xml:space="preserve">Ciljana vrijednost u </w:t>
            </w:r>
            <w:r w:rsidR="008C430A" w:rsidRPr="001E7325">
              <w:rPr>
                <w:rFonts w:ascii="Arial" w:hAnsi="Arial" w:cs="Arial"/>
                <w:bCs/>
                <w:lang w:val="hr-HR"/>
              </w:rPr>
              <w:t>2030</w:t>
            </w:r>
            <w:r w:rsidRPr="001E7325">
              <w:rPr>
                <w:rFonts w:ascii="Arial" w:hAnsi="Arial" w:cs="Arial"/>
                <w:bCs/>
                <w:lang w:val="hr-HR"/>
              </w:rPr>
              <w:t>.</w:t>
            </w:r>
          </w:p>
        </w:tc>
      </w:tr>
      <w:tr w:rsidR="00312065" w:rsidRPr="001E7325" w14:paraId="70D020CE" w14:textId="77777777" w:rsidTr="00DB0EA5">
        <w:trPr>
          <w:trHeight w:val="582"/>
        </w:trPr>
        <w:tc>
          <w:tcPr>
            <w:tcW w:w="2009" w:type="pct"/>
            <w:gridSpan w:val="7"/>
            <w:tcBorders>
              <w:top w:val="double" w:sz="4" w:space="0" w:color="auto"/>
              <w:right w:val="double" w:sz="4" w:space="0" w:color="auto"/>
            </w:tcBorders>
            <w:shd w:val="clear" w:color="auto" w:fill="FFFFFF" w:themeFill="background1"/>
          </w:tcPr>
          <w:p w14:paraId="578AF703" w14:textId="676C2E87" w:rsidR="008C430A" w:rsidRPr="001E7325" w:rsidRDefault="00DB0EA5" w:rsidP="008C430A">
            <w:pPr>
              <w:jc w:val="both"/>
              <w:rPr>
                <w:rFonts w:ascii="Arial" w:hAnsi="Arial" w:cs="Arial"/>
                <w:lang w:val="hr-HR"/>
              </w:rPr>
            </w:pPr>
            <w:r w:rsidRPr="001E7325">
              <w:rPr>
                <w:rFonts w:ascii="Arial" w:hAnsi="Arial" w:cs="Arial"/>
                <w:lang w:val="hr-HR"/>
              </w:rPr>
              <w:t>Odložena količina oduzetog i prikupljenog dobrovoljno predatog malokalibarskog i lakog oružja, municije i eksploziva</w:t>
            </w:r>
          </w:p>
        </w:tc>
        <w:tc>
          <w:tcPr>
            <w:tcW w:w="1321" w:type="pct"/>
            <w:gridSpan w:val="7"/>
            <w:tcBorders>
              <w:top w:val="double" w:sz="4" w:space="0" w:color="auto"/>
              <w:right w:val="double" w:sz="4" w:space="0" w:color="auto"/>
            </w:tcBorders>
            <w:shd w:val="clear" w:color="auto" w:fill="FFFFFF" w:themeFill="background1"/>
            <w:vAlign w:val="center"/>
          </w:tcPr>
          <w:p w14:paraId="20BA6898" w14:textId="77777777" w:rsidR="008C430A" w:rsidRPr="001E7325" w:rsidRDefault="008C430A" w:rsidP="008C430A">
            <w:pPr>
              <w:jc w:val="center"/>
              <w:rPr>
                <w:rFonts w:ascii="Arial" w:hAnsi="Arial" w:cs="Arial"/>
                <w:b/>
                <w:lang w:val="hr-HR"/>
              </w:rPr>
            </w:pPr>
            <w:r w:rsidRPr="001E7325">
              <w:rPr>
                <w:rFonts w:ascii="Arial" w:hAnsi="Arial" w:cs="Arial"/>
                <w:bCs/>
                <w:lang w:val="hr-HR"/>
              </w:rPr>
              <w:t>Izvještaji KT za SALW</w:t>
            </w:r>
          </w:p>
          <w:p w14:paraId="093310A0" w14:textId="0208A54F" w:rsidR="008C430A" w:rsidRPr="001E7325" w:rsidRDefault="008C430A" w:rsidP="008C430A">
            <w:pPr>
              <w:jc w:val="center"/>
              <w:rPr>
                <w:rFonts w:ascii="Arial" w:hAnsi="Arial" w:cs="Arial"/>
                <w:b/>
                <w:lang w:val="hr-HR"/>
              </w:rPr>
            </w:pPr>
          </w:p>
        </w:tc>
        <w:tc>
          <w:tcPr>
            <w:tcW w:w="539" w:type="pct"/>
            <w:gridSpan w:val="5"/>
            <w:tcBorders>
              <w:top w:val="double" w:sz="4" w:space="0" w:color="auto"/>
              <w:right w:val="double" w:sz="4" w:space="0" w:color="auto"/>
            </w:tcBorders>
            <w:shd w:val="clear" w:color="auto" w:fill="FFFFFF" w:themeFill="background1"/>
            <w:vAlign w:val="center"/>
          </w:tcPr>
          <w:p w14:paraId="07117823" w14:textId="565C5111" w:rsidR="008C430A" w:rsidRPr="001E7325" w:rsidRDefault="00DB0EA5" w:rsidP="008C430A">
            <w:pPr>
              <w:jc w:val="center"/>
              <w:rPr>
                <w:rFonts w:ascii="Arial" w:hAnsi="Arial" w:cs="Arial"/>
                <w:lang w:val="hr-HR"/>
              </w:rPr>
            </w:pPr>
            <w:r w:rsidRPr="001E7325">
              <w:rPr>
                <w:rFonts w:ascii="Arial" w:hAnsi="Arial" w:cs="Arial"/>
                <w:lang w:val="hr-HR"/>
              </w:rPr>
              <w:t>Da</w:t>
            </w:r>
          </w:p>
        </w:tc>
        <w:tc>
          <w:tcPr>
            <w:tcW w:w="503" w:type="pct"/>
            <w:gridSpan w:val="5"/>
            <w:tcBorders>
              <w:top w:val="double" w:sz="4" w:space="0" w:color="auto"/>
              <w:right w:val="double" w:sz="4" w:space="0" w:color="auto"/>
            </w:tcBorders>
            <w:shd w:val="clear" w:color="auto" w:fill="FFFFFF" w:themeFill="background1"/>
            <w:vAlign w:val="center"/>
          </w:tcPr>
          <w:p w14:paraId="443A780F" w14:textId="1FAFFF81" w:rsidR="008C430A" w:rsidRPr="001E7325" w:rsidRDefault="00DB0EA5" w:rsidP="008C430A">
            <w:pPr>
              <w:jc w:val="center"/>
              <w:rPr>
                <w:rFonts w:ascii="Arial" w:hAnsi="Arial" w:cs="Arial"/>
                <w:lang w:val="hr-HR"/>
              </w:rPr>
            </w:pPr>
            <w:r w:rsidRPr="001E7325">
              <w:rPr>
                <w:rFonts w:ascii="Arial" w:hAnsi="Arial" w:cs="Arial"/>
                <w:lang w:val="hr-HR"/>
              </w:rPr>
              <w:t>Da</w:t>
            </w:r>
          </w:p>
        </w:tc>
        <w:tc>
          <w:tcPr>
            <w:tcW w:w="628" w:type="pct"/>
            <w:gridSpan w:val="3"/>
            <w:tcBorders>
              <w:top w:val="double" w:sz="4" w:space="0" w:color="auto"/>
              <w:right w:val="double" w:sz="4" w:space="0" w:color="auto"/>
            </w:tcBorders>
            <w:shd w:val="clear" w:color="auto" w:fill="FFFFFF" w:themeFill="background1"/>
            <w:vAlign w:val="center"/>
          </w:tcPr>
          <w:p w14:paraId="121CAAC6" w14:textId="4B5B97E0" w:rsidR="008C430A" w:rsidRPr="001E7325" w:rsidRDefault="00DB0EA5" w:rsidP="008C430A">
            <w:pPr>
              <w:jc w:val="center"/>
              <w:rPr>
                <w:rFonts w:ascii="Arial" w:hAnsi="Arial" w:cs="Arial"/>
                <w:bCs/>
                <w:lang w:val="hr-HR"/>
              </w:rPr>
            </w:pPr>
            <w:r w:rsidRPr="001E7325">
              <w:rPr>
                <w:rFonts w:ascii="Arial" w:hAnsi="Arial" w:cs="Arial"/>
                <w:bCs/>
                <w:lang w:val="hr-HR"/>
              </w:rPr>
              <w:t>Da</w:t>
            </w:r>
          </w:p>
        </w:tc>
      </w:tr>
      <w:tr w:rsidR="000B79BD" w:rsidRPr="001E7325" w14:paraId="53D6B42F" w14:textId="77777777" w:rsidTr="00DB0EA5">
        <w:trPr>
          <w:trHeight w:val="582"/>
        </w:trPr>
        <w:tc>
          <w:tcPr>
            <w:tcW w:w="2009" w:type="pct"/>
            <w:gridSpan w:val="7"/>
            <w:tcBorders>
              <w:top w:val="double" w:sz="4" w:space="0" w:color="auto"/>
              <w:right w:val="double" w:sz="4" w:space="0" w:color="auto"/>
            </w:tcBorders>
            <w:shd w:val="clear" w:color="auto" w:fill="FFFFFF" w:themeFill="background1"/>
          </w:tcPr>
          <w:p w14:paraId="0D75B4FB" w14:textId="4B3B7C0D" w:rsidR="000B79BD" w:rsidRPr="001E7325" w:rsidRDefault="000B79BD" w:rsidP="008C430A">
            <w:pPr>
              <w:jc w:val="both"/>
              <w:rPr>
                <w:rFonts w:ascii="Arial" w:hAnsi="Arial" w:cs="Arial"/>
                <w:lang w:val="hr-HR"/>
              </w:rPr>
            </w:pPr>
            <w:r w:rsidRPr="001E7325">
              <w:rPr>
                <w:rFonts w:ascii="Arial" w:hAnsi="Arial" w:cs="Arial"/>
                <w:lang w:val="hr-HR"/>
              </w:rPr>
              <w:t xml:space="preserve">Uništene količine oduzetog i </w:t>
            </w:r>
            <w:r w:rsidR="00DB0EA5" w:rsidRPr="001E7325">
              <w:rPr>
                <w:rFonts w:ascii="Arial" w:hAnsi="Arial" w:cs="Arial"/>
                <w:lang w:val="hr-HR"/>
              </w:rPr>
              <w:t xml:space="preserve">dobrovoljno </w:t>
            </w:r>
            <w:r w:rsidRPr="001E7325">
              <w:rPr>
                <w:rFonts w:ascii="Arial" w:hAnsi="Arial" w:cs="Arial"/>
                <w:lang w:val="hr-HR"/>
              </w:rPr>
              <w:t>predatog malokalibarskog i lakog oružja, municije i eksploziva</w:t>
            </w:r>
          </w:p>
        </w:tc>
        <w:tc>
          <w:tcPr>
            <w:tcW w:w="1321" w:type="pct"/>
            <w:gridSpan w:val="7"/>
            <w:tcBorders>
              <w:top w:val="double" w:sz="4" w:space="0" w:color="auto"/>
              <w:right w:val="double" w:sz="4" w:space="0" w:color="auto"/>
            </w:tcBorders>
            <w:shd w:val="clear" w:color="auto" w:fill="FFFFFF" w:themeFill="background1"/>
            <w:vAlign w:val="center"/>
          </w:tcPr>
          <w:p w14:paraId="69492041" w14:textId="77777777" w:rsidR="00DB0EA5" w:rsidRPr="001E7325" w:rsidRDefault="00DB0EA5" w:rsidP="00DB0EA5">
            <w:pPr>
              <w:jc w:val="center"/>
              <w:rPr>
                <w:rFonts w:ascii="Arial" w:hAnsi="Arial" w:cs="Arial"/>
                <w:b/>
                <w:lang w:val="hr-HR"/>
              </w:rPr>
            </w:pPr>
            <w:r w:rsidRPr="001E7325">
              <w:rPr>
                <w:rFonts w:ascii="Arial" w:hAnsi="Arial" w:cs="Arial"/>
                <w:bCs/>
                <w:lang w:val="hr-HR"/>
              </w:rPr>
              <w:t>Izvještaji KT za SALW</w:t>
            </w:r>
          </w:p>
          <w:p w14:paraId="77ACC12B" w14:textId="77777777" w:rsidR="000B79BD" w:rsidRPr="001E7325" w:rsidRDefault="000B79BD" w:rsidP="008C430A">
            <w:pPr>
              <w:jc w:val="center"/>
              <w:rPr>
                <w:rFonts w:ascii="Arial" w:hAnsi="Arial" w:cs="Arial"/>
                <w:bCs/>
                <w:lang w:val="hr-HR"/>
              </w:rPr>
            </w:pPr>
          </w:p>
        </w:tc>
        <w:tc>
          <w:tcPr>
            <w:tcW w:w="539" w:type="pct"/>
            <w:gridSpan w:val="5"/>
            <w:tcBorders>
              <w:top w:val="double" w:sz="4" w:space="0" w:color="auto"/>
              <w:right w:val="double" w:sz="4" w:space="0" w:color="auto"/>
            </w:tcBorders>
            <w:shd w:val="clear" w:color="auto" w:fill="FFFFFF" w:themeFill="background1"/>
            <w:vAlign w:val="center"/>
          </w:tcPr>
          <w:p w14:paraId="397B9378" w14:textId="5399E23C" w:rsidR="000B79BD" w:rsidRPr="001E7325" w:rsidRDefault="00DB0EA5" w:rsidP="008C430A">
            <w:pPr>
              <w:jc w:val="center"/>
              <w:rPr>
                <w:rFonts w:ascii="Arial" w:hAnsi="Arial" w:cs="Arial"/>
                <w:lang w:val="hr-HR"/>
              </w:rPr>
            </w:pPr>
            <w:r w:rsidRPr="001E7325">
              <w:rPr>
                <w:rFonts w:ascii="Arial" w:hAnsi="Arial" w:cs="Arial"/>
                <w:lang w:val="hr-HR"/>
              </w:rPr>
              <w:t>Da</w:t>
            </w:r>
          </w:p>
        </w:tc>
        <w:tc>
          <w:tcPr>
            <w:tcW w:w="503" w:type="pct"/>
            <w:gridSpan w:val="5"/>
            <w:tcBorders>
              <w:top w:val="double" w:sz="4" w:space="0" w:color="auto"/>
              <w:right w:val="double" w:sz="4" w:space="0" w:color="auto"/>
            </w:tcBorders>
            <w:shd w:val="clear" w:color="auto" w:fill="FFFFFF" w:themeFill="background1"/>
            <w:vAlign w:val="center"/>
          </w:tcPr>
          <w:p w14:paraId="54D53E61" w14:textId="0EE6FDAA" w:rsidR="000B79BD" w:rsidRPr="001E7325" w:rsidRDefault="00DB0EA5" w:rsidP="008C430A">
            <w:pPr>
              <w:jc w:val="center"/>
              <w:rPr>
                <w:rFonts w:ascii="Arial" w:hAnsi="Arial" w:cs="Arial"/>
                <w:lang w:val="hr-HR"/>
              </w:rPr>
            </w:pPr>
            <w:r w:rsidRPr="001E7325">
              <w:rPr>
                <w:rFonts w:ascii="Arial" w:hAnsi="Arial" w:cs="Arial"/>
                <w:lang w:val="hr-HR"/>
              </w:rPr>
              <w:t>Da</w:t>
            </w:r>
          </w:p>
        </w:tc>
        <w:tc>
          <w:tcPr>
            <w:tcW w:w="628" w:type="pct"/>
            <w:gridSpan w:val="3"/>
            <w:tcBorders>
              <w:top w:val="double" w:sz="4" w:space="0" w:color="auto"/>
              <w:right w:val="double" w:sz="4" w:space="0" w:color="auto"/>
            </w:tcBorders>
            <w:shd w:val="clear" w:color="auto" w:fill="FFFFFF" w:themeFill="background1"/>
            <w:vAlign w:val="center"/>
          </w:tcPr>
          <w:p w14:paraId="13C6FCA3" w14:textId="22C4C217" w:rsidR="000B79BD" w:rsidRPr="001E7325" w:rsidRDefault="00DB0EA5" w:rsidP="008C430A">
            <w:pPr>
              <w:jc w:val="center"/>
              <w:rPr>
                <w:rFonts w:ascii="Arial" w:hAnsi="Arial" w:cs="Arial"/>
                <w:bCs/>
                <w:lang w:val="hr-HR"/>
              </w:rPr>
            </w:pPr>
            <w:r w:rsidRPr="001E7325">
              <w:rPr>
                <w:rFonts w:ascii="Arial" w:hAnsi="Arial" w:cs="Arial"/>
                <w:bCs/>
                <w:lang w:val="hr-HR"/>
              </w:rPr>
              <w:t>Da</w:t>
            </w:r>
          </w:p>
        </w:tc>
      </w:tr>
      <w:tr w:rsidR="00312065" w:rsidRPr="001E7325" w14:paraId="348E7BD0" w14:textId="77777777" w:rsidTr="00DB0EA5">
        <w:trPr>
          <w:trHeight w:val="955"/>
        </w:trPr>
        <w:tc>
          <w:tcPr>
            <w:tcW w:w="1409" w:type="pct"/>
            <w:gridSpan w:val="2"/>
            <w:tcBorders>
              <w:top w:val="double" w:sz="4" w:space="0" w:color="auto"/>
            </w:tcBorders>
            <w:shd w:val="clear" w:color="auto" w:fill="D9D9D9" w:themeFill="background1" w:themeFillShade="D9"/>
            <w:vAlign w:val="center"/>
          </w:tcPr>
          <w:p w14:paraId="7B87657C" w14:textId="77777777" w:rsidR="008C430A" w:rsidRPr="001E7325" w:rsidRDefault="008C430A" w:rsidP="008C430A">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816" w:type="pct"/>
            <w:gridSpan w:val="7"/>
            <w:tcBorders>
              <w:top w:val="double" w:sz="4" w:space="0" w:color="auto"/>
            </w:tcBorders>
            <w:shd w:val="clear" w:color="auto" w:fill="D9D9D9" w:themeFill="background1" w:themeFillShade="D9"/>
            <w:vAlign w:val="center"/>
          </w:tcPr>
          <w:p w14:paraId="144D408F" w14:textId="77777777" w:rsidR="008C430A" w:rsidRPr="001E7325" w:rsidRDefault="008C430A" w:rsidP="008C430A">
            <w:pPr>
              <w:jc w:val="center"/>
              <w:rPr>
                <w:rFonts w:ascii="Arial" w:hAnsi="Arial" w:cs="Arial"/>
                <w:b/>
                <w:sz w:val="20"/>
                <w:szCs w:val="20"/>
                <w:lang w:val="hr-HR"/>
              </w:rPr>
            </w:pPr>
            <w:r w:rsidRPr="001E7325">
              <w:rPr>
                <w:rFonts w:ascii="Arial" w:hAnsi="Arial" w:cs="Arial"/>
                <w:b/>
                <w:sz w:val="20"/>
                <w:szCs w:val="20"/>
                <w:lang w:val="hr-HR"/>
              </w:rPr>
              <w:t>Nosioci aktivnosti</w:t>
            </w:r>
          </w:p>
          <w:p w14:paraId="72B260D3" w14:textId="77777777" w:rsidR="008C430A" w:rsidRPr="001E7325" w:rsidRDefault="008C430A" w:rsidP="008C430A">
            <w:pPr>
              <w:jc w:val="center"/>
              <w:rPr>
                <w:rFonts w:ascii="Arial" w:hAnsi="Arial" w:cs="Arial"/>
                <w:b/>
                <w:sz w:val="20"/>
                <w:szCs w:val="20"/>
                <w:lang w:val="hr-HR"/>
              </w:rPr>
            </w:pPr>
          </w:p>
        </w:tc>
        <w:tc>
          <w:tcPr>
            <w:tcW w:w="733" w:type="pct"/>
            <w:gridSpan w:val="4"/>
            <w:tcBorders>
              <w:top w:val="double" w:sz="4" w:space="0" w:color="auto"/>
            </w:tcBorders>
            <w:shd w:val="clear" w:color="auto" w:fill="D9D9D9" w:themeFill="background1" w:themeFillShade="D9"/>
            <w:vAlign w:val="center"/>
          </w:tcPr>
          <w:p w14:paraId="4039654E" w14:textId="77777777" w:rsidR="008C430A" w:rsidRPr="001E7325" w:rsidRDefault="008C430A" w:rsidP="008C430A">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980" w:type="pct"/>
            <w:gridSpan w:val="7"/>
            <w:tcBorders>
              <w:top w:val="double" w:sz="4" w:space="0" w:color="auto"/>
            </w:tcBorders>
            <w:shd w:val="clear" w:color="auto" w:fill="D9D9D9" w:themeFill="background1" w:themeFillShade="D9"/>
            <w:vAlign w:val="center"/>
          </w:tcPr>
          <w:p w14:paraId="74F0357A" w14:textId="77777777" w:rsidR="008C430A" w:rsidRPr="001E7325" w:rsidRDefault="008C430A" w:rsidP="008C430A">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546" w:type="pct"/>
            <w:gridSpan w:val="6"/>
            <w:tcBorders>
              <w:top w:val="double" w:sz="4" w:space="0" w:color="auto"/>
              <w:right w:val="double" w:sz="4" w:space="0" w:color="auto"/>
            </w:tcBorders>
            <w:shd w:val="clear" w:color="auto" w:fill="D9D9D9" w:themeFill="background1" w:themeFillShade="D9"/>
            <w:vAlign w:val="center"/>
          </w:tcPr>
          <w:p w14:paraId="3E4088D9" w14:textId="77777777" w:rsidR="008C430A" w:rsidRPr="001E7325" w:rsidRDefault="008C430A" w:rsidP="008C430A">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516" w:type="pct"/>
            <w:tcBorders>
              <w:top w:val="double" w:sz="4" w:space="0" w:color="auto"/>
              <w:right w:val="double" w:sz="4" w:space="0" w:color="auto"/>
            </w:tcBorders>
            <w:shd w:val="clear" w:color="auto" w:fill="D9D9D9" w:themeFill="background1" w:themeFillShade="D9"/>
            <w:vAlign w:val="center"/>
          </w:tcPr>
          <w:p w14:paraId="4CCECCAA" w14:textId="77777777" w:rsidR="008C430A" w:rsidRPr="001E7325" w:rsidRDefault="008C430A" w:rsidP="008C430A">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312065" w:rsidRPr="001E7325" w14:paraId="6ACDFF56" w14:textId="77777777" w:rsidTr="00DB0EA5">
        <w:trPr>
          <w:trHeight w:val="304"/>
        </w:trPr>
        <w:tc>
          <w:tcPr>
            <w:tcW w:w="1409" w:type="pct"/>
            <w:gridSpan w:val="2"/>
            <w:tcBorders>
              <w:top w:val="double" w:sz="4" w:space="0" w:color="auto"/>
              <w:bottom w:val="double" w:sz="4" w:space="0" w:color="auto"/>
            </w:tcBorders>
            <w:shd w:val="clear" w:color="auto" w:fill="FFFFFF" w:themeFill="background1"/>
          </w:tcPr>
          <w:p w14:paraId="45247DF3" w14:textId="25F9CAEA" w:rsidR="008C430A" w:rsidRPr="001E7325" w:rsidRDefault="008C430A" w:rsidP="008C430A">
            <w:pPr>
              <w:shd w:val="clear" w:color="auto" w:fill="FFFFFF" w:themeFill="background1"/>
              <w:spacing w:after="120"/>
              <w:jc w:val="both"/>
              <w:rPr>
                <w:rFonts w:ascii="Arial" w:hAnsi="Arial" w:cs="Arial"/>
                <w:color w:val="EE0000"/>
                <w:sz w:val="20"/>
                <w:szCs w:val="20"/>
                <w:lang w:val="hr-HR"/>
              </w:rPr>
            </w:pPr>
            <w:r w:rsidRPr="001E7325">
              <w:rPr>
                <w:rFonts w:ascii="Arial" w:hAnsi="Arial" w:cs="Arial"/>
                <w:b/>
                <w:szCs w:val="20"/>
                <w:lang w:val="hr-HR"/>
              </w:rPr>
              <w:t>5.2.</w:t>
            </w:r>
            <w:r w:rsidR="00DB0EA5" w:rsidRPr="001E7325">
              <w:rPr>
                <w:rFonts w:ascii="Arial" w:hAnsi="Arial" w:cs="Arial"/>
                <w:b/>
                <w:szCs w:val="20"/>
                <w:lang w:val="hr-HR"/>
              </w:rPr>
              <w:t>1</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shd w:val="clear" w:color="auto" w:fill="FFFFFF"/>
                <w:lang w:val="hr-HR"/>
              </w:rPr>
              <w:t>Uspostaviti međuinstitucionalni mehanizam za blagovremeno dostavljanje podataka o pravosnažnim presudama koj</w:t>
            </w:r>
            <w:r w:rsidR="002007EB">
              <w:rPr>
                <w:rFonts w:ascii="Arial" w:hAnsi="Arial" w:cs="Arial"/>
                <w:sz w:val="20"/>
                <w:szCs w:val="20"/>
                <w:shd w:val="clear" w:color="auto" w:fill="FFFFFF"/>
                <w:lang w:val="hr-HR"/>
              </w:rPr>
              <w:t xml:space="preserve">im se izriče mjera </w:t>
            </w:r>
            <w:r w:rsidR="002007EB">
              <w:rPr>
                <w:rFonts w:ascii="Arial" w:hAnsi="Arial" w:cs="Arial"/>
                <w:sz w:val="20"/>
                <w:szCs w:val="20"/>
                <w:shd w:val="clear" w:color="auto" w:fill="FFFFFF"/>
                <w:lang w:val="hr-HR"/>
              </w:rPr>
              <w:lastRenderedPageBreak/>
              <w:t xml:space="preserve">oduzimanja </w:t>
            </w:r>
            <w:r w:rsidRPr="001E7325">
              <w:rPr>
                <w:rFonts w:ascii="Arial" w:hAnsi="Arial" w:cs="Arial"/>
                <w:sz w:val="20"/>
                <w:szCs w:val="20"/>
                <w:shd w:val="clear" w:color="auto" w:fill="FFFFFF"/>
                <w:lang w:val="hr-HR"/>
              </w:rPr>
              <w:t>eksploziva, radi evidencije, planiranja i sprovođenja njihovog bezbjednog i sistematičnog uništenja</w:t>
            </w:r>
          </w:p>
        </w:tc>
        <w:tc>
          <w:tcPr>
            <w:tcW w:w="816" w:type="pct"/>
            <w:gridSpan w:val="7"/>
            <w:tcBorders>
              <w:top w:val="double" w:sz="4" w:space="0" w:color="auto"/>
              <w:bottom w:val="double" w:sz="4" w:space="0" w:color="auto"/>
            </w:tcBorders>
            <w:shd w:val="clear" w:color="auto" w:fill="FFFFFF" w:themeFill="background1"/>
            <w:vAlign w:val="center"/>
          </w:tcPr>
          <w:p w14:paraId="0263F22F" w14:textId="73C34256"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lastRenderedPageBreak/>
              <w:t>MUP</w:t>
            </w:r>
          </w:p>
          <w:p w14:paraId="4F4E98BD" w14:textId="2E56D48F"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p w14:paraId="6B65E0BB" w14:textId="198A14BD"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VS</w:t>
            </w:r>
          </w:p>
          <w:p w14:paraId="239A2A9B" w14:textId="3CFFE10F"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VDT</w:t>
            </w:r>
          </w:p>
          <w:p w14:paraId="24009FDB" w14:textId="77777777" w:rsidR="008C430A" w:rsidRPr="001E7325" w:rsidRDefault="008C430A" w:rsidP="002D4F55">
            <w:pPr>
              <w:shd w:val="clear" w:color="auto" w:fill="FFFFFF" w:themeFill="background1"/>
              <w:jc w:val="center"/>
              <w:rPr>
                <w:rFonts w:ascii="Arial" w:hAnsi="Arial" w:cs="Arial"/>
                <w:sz w:val="20"/>
                <w:szCs w:val="20"/>
                <w:lang w:val="hr-HR"/>
              </w:rPr>
            </w:pPr>
          </w:p>
        </w:tc>
        <w:tc>
          <w:tcPr>
            <w:tcW w:w="733" w:type="pct"/>
            <w:gridSpan w:val="4"/>
            <w:tcBorders>
              <w:top w:val="double" w:sz="4" w:space="0" w:color="auto"/>
              <w:bottom w:val="double" w:sz="4" w:space="0" w:color="auto"/>
            </w:tcBorders>
            <w:shd w:val="clear" w:color="auto" w:fill="FFFFFF" w:themeFill="background1"/>
            <w:vAlign w:val="center"/>
          </w:tcPr>
          <w:p w14:paraId="47016076" w14:textId="3B03BA11"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w:t>
            </w:r>
            <w:r w:rsidR="003F4151" w:rsidRPr="001E7325">
              <w:rPr>
                <w:rFonts w:ascii="Arial" w:hAnsi="Arial" w:cs="Arial"/>
                <w:sz w:val="20"/>
                <w:szCs w:val="20"/>
                <w:lang w:val="hr-HR"/>
              </w:rPr>
              <w:t>I</w:t>
            </w:r>
            <w:r w:rsidRPr="001E7325">
              <w:rPr>
                <w:rFonts w:ascii="Arial" w:hAnsi="Arial" w:cs="Arial"/>
                <w:sz w:val="20"/>
                <w:szCs w:val="20"/>
                <w:lang w:val="hr-HR"/>
              </w:rPr>
              <w:t xml:space="preserve"> Q 2027</w:t>
            </w:r>
          </w:p>
        </w:tc>
        <w:tc>
          <w:tcPr>
            <w:tcW w:w="980" w:type="pct"/>
            <w:gridSpan w:val="7"/>
            <w:tcBorders>
              <w:top w:val="double" w:sz="4" w:space="0" w:color="auto"/>
              <w:bottom w:val="double" w:sz="4" w:space="0" w:color="auto"/>
            </w:tcBorders>
            <w:shd w:val="clear" w:color="auto" w:fill="FFFFFF" w:themeFill="background1"/>
            <w:vAlign w:val="center"/>
          </w:tcPr>
          <w:p w14:paraId="1ADE68C9" w14:textId="6943D070" w:rsidR="008C430A" w:rsidRPr="00BB5F38" w:rsidRDefault="00BB5F38" w:rsidP="00BB5F38">
            <w:pPr>
              <w:shd w:val="clear" w:color="auto" w:fill="FFFFFF" w:themeFill="background1"/>
              <w:jc w:val="center"/>
              <w:rPr>
                <w:rFonts w:ascii="Arial" w:hAnsi="Arial" w:cs="Arial"/>
                <w:sz w:val="20"/>
                <w:szCs w:val="20"/>
                <w:lang w:val="hr-HR"/>
              </w:rPr>
            </w:pPr>
            <w:r w:rsidRPr="00BB5F38">
              <w:rPr>
                <w:rFonts w:ascii="Arial" w:hAnsi="Arial" w:cs="Arial"/>
                <w:sz w:val="20"/>
              </w:rPr>
              <w:t xml:space="preserve">Broj dostavljenih pravosnažnih presuda od strane sudova za uništenje eksplozivnih sredstava </w:t>
            </w:r>
          </w:p>
        </w:tc>
        <w:tc>
          <w:tcPr>
            <w:tcW w:w="546" w:type="pct"/>
            <w:gridSpan w:val="6"/>
            <w:tcBorders>
              <w:top w:val="double" w:sz="4" w:space="0" w:color="auto"/>
              <w:bottom w:val="double" w:sz="4" w:space="0" w:color="auto"/>
              <w:right w:val="double" w:sz="4" w:space="0" w:color="auto"/>
            </w:tcBorders>
            <w:shd w:val="clear" w:color="auto" w:fill="FFFFFF" w:themeFill="background1"/>
            <w:vAlign w:val="center"/>
          </w:tcPr>
          <w:p w14:paraId="6166994B" w14:textId="5D151D31"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finansijska sredstva</w:t>
            </w:r>
          </w:p>
        </w:tc>
        <w:tc>
          <w:tcPr>
            <w:tcW w:w="516" w:type="pct"/>
            <w:tcBorders>
              <w:top w:val="double" w:sz="4" w:space="0" w:color="auto"/>
              <w:bottom w:val="double" w:sz="4" w:space="0" w:color="auto"/>
              <w:right w:val="double" w:sz="4" w:space="0" w:color="auto"/>
            </w:tcBorders>
            <w:shd w:val="clear" w:color="auto" w:fill="FFFFFF" w:themeFill="background1"/>
            <w:vAlign w:val="center"/>
          </w:tcPr>
          <w:p w14:paraId="068FCBA7" w14:textId="77777777" w:rsidR="008C430A" w:rsidRPr="001E7325" w:rsidRDefault="008C430A" w:rsidP="002D4F55">
            <w:pPr>
              <w:shd w:val="clear" w:color="auto" w:fill="FFFFFF" w:themeFill="background1"/>
              <w:jc w:val="center"/>
              <w:rPr>
                <w:rFonts w:ascii="Arial" w:hAnsi="Arial" w:cs="Arial"/>
                <w:sz w:val="20"/>
                <w:szCs w:val="20"/>
                <w:lang w:val="hr-HR"/>
              </w:rPr>
            </w:pPr>
          </w:p>
          <w:p w14:paraId="49BB4E69" w14:textId="77777777" w:rsidR="008C430A" w:rsidRPr="001E7325" w:rsidRDefault="008C430A" w:rsidP="002D4F55">
            <w:pPr>
              <w:shd w:val="clear" w:color="auto" w:fill="FFFFFF" w:themeFill="background1"/>
              <w:jc w:val="center"/>
              <w:rPr>
                <w:rFonts w:ascii="Arial" w:hAnsi="Arial" w:cs="Arial"/>
                <w:sz w:val="20"/>
                <w:szCs w:val="20"/>
                <w:lang w:val="hr-HR"/>
              </w:rPr>
            </w:pPr>
          </w:p>
          <w:p w14:paraId="2163824D" w14:textId="2F1B69EC"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3813CDE1" w14:textId="1D4E555B" w:rsidR="008C430A" w:rsidRPr="001E7325" w:rsidRDefault="008C430A" w:rsidP="002D4F55">
            <w:pPr>
              <w:shd w:val="clear" w:color="auto" w:fill="FFFFFF" w:themeFill="background1"/>
              <w:rPr>
                <w:rFonts w:ascii="Arial" w:hAnsi="Arial" w:cs="Arial"/>
                <w:sz w:val="20"/>
                <w:szCs w:val="20"/>
                <w:lang w:val="hr-HR"/>
              </w:rPr>
            </w:pPr>
          </w:p>
        </w:tc>
      </w:tr>
      <w:tr w:rsidR="00312065" w:rsidRPr="001E7325" w14:paraId="6F0E4091" w14:textId="77777777" w:rsidTr="00DB0EA5">
        <w:trPr>
          <w:trHeight w:val="304"/>
        </w:trPr>
        <w:tc>
          <w:tcPr>
            <w:tcW w:w="1409" w:type="pct"/>
            <w:gridSpan w:val="2"/>
            <w:tcBorders>
              <w:top w:val="double" w:sz="4" w:space="0" w:color="auto"/>
              <w:bottom w:val="double" w:sz="4" w:space="0" w:color="auto"/>
            </w:tcBorders>
            <w:shd w:val="clear" w:color="auto" w:fill="FFFFFF" w:themeFill="background1"/>
          </w:tcPr>
          <w:p w14:paraId="6FAA12C5" w14:textId="79F99A51" w:rsidR="008C430A" w:rsidRPr="001E7325" w:rsidRDefault="008C430A" w:rsidP="008C430A">
            <w:pPr>
              <w:shd w:val="clear" w:color="auto" w:fill="FFFFFF" w:themeFill="background1"/>
              <w:spacing w:after="120"/>
              <w:jc w:val="both"/>
              <w:rPr>
                <w:rFonts w:ascii="Arial" w:hAnsi="Arial" w:cs="Arial"/>
                <w:sz w:val="20"/>
                <w:szCs w:val="20"/>
                <w:highlight w:val="cyan"/>
                <w:lang w:val="hr-HR"/>
              </w:rPr>
            </w:pPr>
            <w:r w:rsidRPr="001E7325">
              <w:rPr>
                <w:rFonts w:ascii="Arial" w:hAnsi="Arial" w:cs="Arial"/>
                <w:b/>
                <w:szCs w:val="20"/>
                <w:lang w:val="hr-HR"/>
              </w:rPr>
              <w:t>5.2.</w:t>
            </w:r>
            <w:r w:rsidR="00DB0EA5" w:rsidRPr="001E7325">
              <w:rPr>
                <w:rFonts w:ascii="Arial" w:hAnsi="Arial" w:cs="Arial"/>
                <w:b/>
                <w:szCs w:val="20"/>
                <w:lang w:val="hr-HR"/>
              </w:rPr>
              <w:t>2</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Izraditi proceduru o prikupljanju podataka o oduzetom i predatom oružju, municiji i eksplozivnim sredstavima u cilju njegovog daljeg raspolaganja</w:t>
            </w:r>
          </w:p>
        </w:tc>
        <w:tc>
          <w:tcPr>
            <w:tcW w:w="816" w:type="pct"/>
            <w:gridSpan w:val="7"/>
            <w:tcBorders>
              <w:top w:val="double" w:sz="4" w:space="0" w:color="auto"/>
              <w:bottom w:val="double" w:sz="4" w:space="0" w:color="auto"/>
            </w:tcBorders>
            <w:shd w:val="clear" w:color="auto" w:fill="FFFFFF" w:themeFill="background1"/>
            <w:vAlign w:val="center"/>
          </w:tcPr>
          <w:p w14:paraId="3B6519B1" w14:textId="77777777"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30976C60" w14:textId="77777777"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p w14:paraId="3C2566E2" w14:textId="77777777"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VS</w:t>
            </w:r>
          </w:p>
          <w:p w14:paraId="01E8B4F0" w14:textId="77777777"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VDT</w:t>
            </w:r>
          </w:p>
          <w:p w14:paraId="6A9EFA69" w14:textId="56DEC62A" w:rsidR="008C430A" w:rsidRPr="001E7325" w:rsidRDefault="008C430A" w:rsidP="002D4F55">
            <w:pPr>
              <w:shd w:val="clear" w:color="auto" w:fill="FFFFFF" w:themeFill="background1"/>
              <w:jc w:val="center"/>
              <w:rPr>
                <w:rFonts w:ascii="Arial" w:hAnsi="Arial" w:cs="Arial"/>
                <w:sz w:val="20"/>
                <w:szCs w:val="20"/>
                <w:lang w:val="hr-HR"/>
              </w:rPr>
            </w:pPr>
          </w:p>
        </w:tc>
        <w:tc>
          <w:tcPr>
            <w:tcW w:w="733" w:type="pct"/>
            <w:gridSpan w:val="4"/>
            <w:tcBorders>
              <w:top w:val="double" w:sz="4" w:space="0" w:color="auto"/>
              <w:bottom w:val="double" w:sz="4" w:space="0" w:color="auto"/>
            </w:tcBorders>
            <w:shd w:val="clear" w:color="auto" w:fill="FFFFFF" w:themeFill="background1"/>
            <w:vAlign w:val="center"/>
          </w:tcPr>
          <w:p w14:paraId="6FF98F3E" w14:textId="1905E523"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II Q 2027</w:t>
            </w:r>
          </w:p>
        </w:tc>
        <w:tc>
          <w:tcPr>
            <w:tcW w:w="980" w:type="pct"/>
            <w:gridSpan w:val="7"/>
            <w:tcBorders>
              <w:top w:val="double" w:sz="4" w:space="0" w:color="auto"/>
              <w:bottom w:val="double" w:sz="4" w:space="0" w:color="auto"/>
            </w:tcBorders>
            <w:shd w:val="clear" w:color="auto" w:fill="FFFFFF" w:themeFill="background1"/>
            <w:vAlign w:val="center"/>
          </w:tcPr>
          <w:p w14:paraId="53F93C73" w14:textId="7F59EB03"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Izrađena procedura</w:t>
            </w:r>
          </w:p>
        </w:tc>
        <w:tc>
          <w:tcPr>
            <w:tcW w:w="546" w:type="pct"/>
            <w:gridSpan w:val="6"/>
            <w:tcBorders>
              <w:top w:val="double" w:sz="4" w:space="0" w:color="auto"/>
              <w:bottom w:val="double" w:sz="4" w:space="0" w:color="auto"/>
              <w:right w:val="double" w:sz="4" w:space="0" w:color="auto"/>
            </w:tcBorders>
            <w:shd w:val="clear" w:color="auto" w:fill="FFFFFF" w:themeFill="background1"/>
            <w:vAlign w:val="center"/>
          </w:tcPr>
          <w:p w14:paraId="1B90FC98" w14:textId="35495E04"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finansijska sredstva</w:t>
            </w:r>
          </w:p>
        </w:tc>
        <w:tc>
          <w:tcPr>
            <w:tcW w:w="516" w:type="pct"/>
            <w:tcBorders>
              <w:top w:val="double" w:sz="4" w:space="0" w:color="auto"/>
              <w:bottom w:val="double" w:sz="4" w:space="0" w:color="auto"/>
              <w:right w:val="double" w:sz="4" w:space="0" w:color="auto"/>
            </w:tcBorders>
            <w:shd w:val="clear" w:color="auto" w:fill="FFFFFF" w:themeFill="background1"/>
            <w:vAlign w:val="center"/>
          </w:tcPr>
          <w:p w14:paraId="24370D84" w14:textId="31CBF8FD"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tc>
      </w:tr>
      <w:tr w:rsidR="00DB0EA5" w:rsidRPr="001E7325" w14:paraId="28425CE0" w14:textId="77777777" w:rsidTr="00DB0EA5">
        <w:trPr>
          <w:trHeight w:val="304"/>
        </w:trPr>
        <w:tc>
          <w:tcPr>
            <w:tcW w:w="1409" w:type="pct"/>
            <w:gridSpan w:val="2"/>
            <w:tcBorders>
              <w:top w:val="double" w:sz="4" w:space="0" w:color="auto"/>
              <w:bottom w:val="double" w:sz="4" w:space="0" w:color="auto"/>
            </w:tcBorders>
            <w:shd w:val="clear" w:color="auto" w:fill="FFFFFF" w:themeFill="background1"/>
          </w:tcPr>
          <w:p w14:paraId="6DF8775F" w14:textId="46C157F1" w:rsidR="00DB0EA5" w:rsidRPr="001E7325" w:rsidRDefault="00DB0EA5" w:rsidP="008C430A">
            <w:pPr>
              <w:shd w:val="clear" w:color="auto" w:fill="FFFFFF" w:themeFill="background1"/>
              <w:spacing w:after="120"/>
              <w:jc w:val="both"/>
              <w:rPr>
                <w:rFonts w:ascii="Arial" w:hAnsi="Arial" w:cs="Arial"/>
                <w:sz w:val="20"/>
                <w:szCs w:val="20"/>
                <w:lang w:val="hr-HR"/>
              </w:rPr>
            </w:pPr>
            <w:r w:rsidRPr="001E7325">
              <w:rPr>
                <w:rFonts w:ascii="Arial" w:hAnsi="Arial" w:cs="Arial"/>
                <w:b/>
                <w:szCs w:val="20"/>
                <w:lang w:val="hr-HR"/>
              </w:rPr>
              <w:t>5.</w:t>
            </w:r>
            <w:r w:rsidR="003F4151" w:rsidRPr="001E7325">
              <w:rPr>
                <w:rFonts w:ascii="Arial" w:hAnsi="Arial" w:cs="Arial"/>
                <w:b/>
                <w:szCs w:val="20"/>
                <w:lang w:val="hr-HR"/>
              </w:rPr>
              <w:t>2</w:t>
            </w:r>
            <w:r w:rsidRPr="001E7325">
              <w:rPr>
                <w:rFonts w:ascii="Arial" w:hAnsi="Arial" w:cs="Arial"/>
                <w:b/>
                <w:szCs w:val="20"/>
                <w:lang w:val="hr-HR"/>
              </w:rPr>
              <w:t>.</w:t>
            </w:r>
            <w:r w:rsidR="003F4151" w:rsidRPr="001E7325">
              <w:rPr>
                <w:rFonts w:ascii="Arial" w:hAnsi="Arial" w:cs="Arial"/>
                <w:b/>
                <w:szCs w:val="20"/>
                <w:lang w:val="hr-HR"/>
              </w:rPr>
              <w:t xml:space="preserve">3. </w:t>
            </w:r>
            <w:r w:rsidRPr="001E7325">
              <w:rPr>
                <w:rFonts w:ascii="Arial" w:hAnsi="Arial" w:cs="Arial"/>
                <w:sz w:val="20"/>
                <w:szCs w:val="20"/>
                <w:lang w:val="hr-HR"/>
              </w:rPr>
              <w:t>Kontinuirano odlaganje oduzetog</w:t>
            </w:r>
            <w:r w:rsidR="00406250" w:rsidRPr="001E7325">
              <w:rPr>
                <w:rFonts w:ascii="Arial" w:hAnsi="Arial" w:cs="Arial"/>
                <w:sz w:val="20"/>
                <w:szCs w:val="20"/>
                <w:lang w:val="hr-HR"/>
              </w:rPr>
              <w:t>, dobrovoljno predatog</w:t>
            </w:r>
            <w:r w:rsidRPr="001E7325">
              <w:rPr>
                <w:rFonts w:ascii="Arial" w:hAnsi="Arial" w:cs="Arial"/>
                <w:sz w:val="20"/>
                <w:szCs w:val="20"/>
                <w:lang w:val="hr-HR"/>
              </w:rPr>
              <w:t xml:space="preserve"> i prikupljenog oružja, municije i eksploziva</w:t>
            </w:r>
          </w:p>
          <w:p w14:paraId="0056662A" w14:textId="58CACCD3" w:rsidR="006C3E6B" w:rsidRPr="001E7325" w:rsidRDefault="006C3E6B" w:rsidP="008C430A">
            <w:pPr>
              <w:shd w:val="clear" w:color="auto" w:fill="FFFFFF" w:themeFill="background1"/>
              <w:spacing w:after="120"/>
              <w:jc w:val="both"/>
              <w:rPr>
                <w:rFonts w:ascii="Arial" w:hAnsi="Arial" w:cs="Arial"/>
                <w:b/>
                <w:szCs w:val="20"/>
                <w:lang w:val="hr-HR"/>
              </w:rPr>
            </w:pPr>
          </w:p>
        </w:tc>
        <w:tc>
          <w:tcPr>
            <w:tcW w:w="816" w:type="pct"/>
            <w:gridSpan w:val="7"/>
            <w:tcBorders>
              <w:top w:val="double" w:sz="4" w:space="0" w:color="auto"/>
              <w:bottom w:val="double" w:sz="4" w:space="0" w:color="auto"/>
            </w:tcBorders>
            <w:shd w:val="clear" w:color="auto" w:fill="FFFFFF" w:themeFill="background1"/>
            <w:vAlign w:val="center"/>
          </w:tcPr>
          <w:p w14:paraId="6BB0FC0E" w14:textId="77777777" w:rsidR="006C0973" w:rsidRPr="001E7325" w:rsidRDefault="006C0973" w:rsidP="006C0973">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0D99F822" w14:textId="677E19CF" w:rsidR="00DB0EA5" w:rsidRPr="001E7325" w:rsidRDefault="00DB0EA5" w:rsidP="002D4F55">
            <w:pPr>
              <w:shd w:val="clear" w:color="auto" w:fill="FFFFFF" w:themeFill="background1"/>
              <w:jc w:val="center"/>
              <w:rPr>
                <w:rFonts w:ascii="Arial" w:hAnsi="Arial" w:cs="Arial"/>
                <w:sz w:val="20"/>
                <w:szCs w:val="20"/>
                <w:lang w:val="hr-HR"/>
              </w:rPr>
            </w:pPr>
          </w:p>
        </w:tc>
        <w:tc>
          <w:tcPr>
            <w:tcW w:w="733" w:type="pct"/>
            <w:gridSpan w:val="4"/>
            <w:tcBorders>
              <w:top w:val="double" w:sz="4" w:space="0" w:color="auto"/>
              <w:bottom w:val="double" w:sz="4" w:space="0" w:color="auto"/>
            </w:tcBorders>
            <w:shd w:val="clear" w:color="auto" w:fill="FFFFFF" w:themeFill="background1"/>
            <w:vAlign w:val="center"/>
          </w:tcPr>
          <w:p w14:paraId="66D0DD88" w14:textId="718931E2" w:rsidR="00DB0EA5" w:rsidRPr="001E7325" w:rsidRDefault="00DB0EA5"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IVQ 2028.</w:t>
            </w:r>
          </w:p>
        </w:tc>
        <w:tc>
          <w:tcPr>
            <w:tcW w:w="980" w:type="pct"/>
            <w:gridSpan w:val="7"/>
            <w:tcBorders>
              <w:top w:val="double" w:sz="4" w:space="0" w:color="auto"/>
              <w:bottom w:val="double" w:sz="4" w:space="0" w:color="auto"/>
            </w:tcBorders>
            <w:shd w:val="clear" w:color="auto" w:fill="FFFFFF" w:themeFill="background1"/>
            <w:vAlign w:val="center"/>
          </w:tcPr>
          <w:p w14:paraId="75CFA6EA" w14:textId="217E0EFD" w:rsidR="00DB0EA5" w:rsidRPr="001E7325" w:rsidRDefault="00DB0EA5" w:rsidP="002D4F55">
            <w:pPr>
              <w:shd w:val="clear" w:color="auto" w:fill="FFFFFF" w:themeFill="background1"/>
              <w:jc w:val="center"/>
              <w:rPr>
                <w:rFonts w:ascii="Arial" w:hAnsi="Arial" w:cs="Arial"/>
                <w:sz w:val="20"/>
                <w:szCs w:val="20"/>
                <w:lang w:val="hr-HR"/>
              </w:rPr>
            </w:pPr>
            <w:r w:rsidRPr="001E7325">
              <w:rPr>
                <w:rFonts w:ascii="Arial" w:hAnsi="Arial" w:cs="Arial"/>
                <w:bCs/>
                <w:sz w:val="20"/>
                <w:szCs w:val="20"/>
                <w:lang w:val="hr-HR"/>
              </w:rPr>
              <w:t>Količina odloženog malokalibarskog i lakog oružja izražena u komadima, municije i eksploziva izražena u tonama</w:t>
            </w:r>
          </w:p>
        </w:tc>
        <w:tc>
          <w:tcPr>
            <w:tcW w:w="546" w:type="pct"/>
            <w:gridSpan w:val="6"/>
            <w:tcBorders>
              <w:top w:val="double" w:sz="4" w:space="0" w:color="auto"/>
              <w:bottom w:val="double" w:sz="4" w:space="0" w:color="auto"/>
              <w:right w:val="double" w:sz="4" w:space="0" w:color="auto"/>
            </w:tcBorders>
            <w:shd w:val="clear" w:color="auto" w:fill="FFFFFF" w:themeFill="background1"/>
            <w:vAlign w:val="center"/>
          </w:tcPr>
          <w:p w14:paraId="3A4362BC" w14:textId="77777777" w:rsidR="00DB0EA5" w:rsidRPr="001E7325" w:rsidRDefault="00DB0EA5" w:rsidP="002D4F55">
            <w:pPr>
              <w:shd w:val="clear" w:color="auto" w:fill="FFFFFF" w:themeFill="background1"/>
              <w:jc w:val="center"/>
              <w:rPr>
                <w:rFonts w:ascii="Arial" w:hAnsi="Arial" w:cs="Arial"/>
                <w:sz w:val="20"/>
                <w:szCs w:val="20"/>
                <w:lang w:val="hr-HR"/>
              </w:rPr>
            </w:pPr>
          </w:p>
        </w:tc>
        <w:tc>
          <w:tcPr>
            <w:tcW w:w="516" w:type="pct"/>
            <w:tcBorders>
              <w:top w:val="double" w:sz="4" w:space="0" w:color="auto"/>
              <w:bottom w:val="double" w:sz="4" w:space="0" w:color="auto"/>
              <w:right w:val="double" w:sz="4" w:space="0" w:color="auto"/>
            </w:tcBorders>
            <w:shd w:val="clear" w:color="auto" w:fill="FFFFFF" w:themeFill="background1"/>
            <w:vAlign w:val="center"/>
          </w:tcPr>
          <w:p w14:paraId="340EBEE7" w14:textId="77777777" w:rsidR="00DB0EA5" w:rsidRPr="001E7325" w:rsidRDefault="00DB0EA5" w:rsidP="00DB0EA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34BE8494" w14:textId="77777777" w:rsidR="00DB0EA5" w:rsidRPr="001E7325" w:rsidRDefault="00DB0EA5" w:rsidP="00DB0EA5">
            <w:pPr>
              <w:shd w:val="clear" w:color="auto" w:fill="FFFFFF" w:themeFill="background1"/>
              <w:jc w:val="center"/>
              <w:rPr>
                <w:rFonts w:ascii="Arial" w:hAnsi="Arial" w:cs="Arial"/>
                <w:sz w:val="20"/>
                <w:szCs w:val="20"/>
                <w:lang w:val="hr-HR"/>
              </w:rPr>
            </w:pPr>
          </w:p>
          <w:p w14:paraId="0BF0E162" w14:textId="77777777" w:rsidR="00DB0EA5" w:rsidRPr="001E7325" w:rsidRDefault="00DB0EA5" w:rsidP="00DB0EA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p w14:paraId="462F865C" w14:textId="77777777" w:rsidR="00DB0EA5" w:rsidRPr="001E7325" w:rsidRDefault="00DB0EA5" w:rsidP="002D4F55">
            <w:pPr>
              <w:shd w:val="clear" w:color="auto" w:fill="FFFFFF" w:themeFill="background1"/>
              <w:jc w:val="center"/>
              <w:rPr>
                <w:rFonts w:ascii="Arial" w:hAnsi="Arial" w:cs="Arial"/>
                <w:sz w:val="20"/>
                <w:szCs w:val="20"/>
                <w:lang w:val="hr-HR"/>
              </w:rPr>
            </w:pPr>
          </w:p>
        </w:tc>
      </w:tr>
      <w:tr w:rsidR="006C3E6B" w:rsidRPr="001E7325" w14:paraId="0B9F10D4" w14:textId="77777777" w:rsidTr="00DB0EA5">
        <w:trPr>
          <w:trHeight w:val="304"/>
        </w:trPr>
        <w:tc>
          <w:tcPr>
            <w:tcW w:w="1409" w:type="pct"/>
            <w:gridSpan w:val="2"/>
            <w:tcBorders>
              <w:top w:val="double" w:sz="4" w:space="0" w:color="auto"/>
              <w:bottom w:val="double" w:sz="4" w:space="0" w:color="auto"/>
            </w:tcBorders>
            <w:shd w:val="clear" w:color="auto" w:fill="FFFFFF" w:themeFill="background1"/>
          </w:tcPr>
          <w:p w14:paraId="089A8343" w14:textId="202C5A25" w:rsidR="006C3E6B" w:rsidRPr="001E7325" w:rsidRDefault="006C3E6B" w:rsidP="006C3E6B">
            <w:pPr>
              <w:shd w:val="clear" w:color="auto" w:fill="FFFFFF" w:themeFill="background1"/>
              <w:spacing w:after="120"/>
              <w:jc w:val="both"/>
              <w:rPr>
                <w:rFonts w:ascii="Arial" w:hAnsi="Arial" w:cs="Arial"/>
                <w:b/>
                <w:szCs w:val="20"/>
                <w:lang w:val="hr-HR"/>
              </w:rPr>
            </w:pPr>
            <w:r w:rsidRPr="001E7325">
              <w:rPr>
                <w:rFonts w:ascii="Arial" w:hAnsi="Arial" w:cs="Arial"/>
                <w:b/>
                <w:szCs w:val="20"/>
                <w:lang w:val="hr-HR"/>
              </w:rPr>
              <w:t xml:space="preserve">5.2.4. </w:t>
            </w:r>
            <w:r w:rsidRPr="001E7325">
              <w:rPr>
                <w:rFonts w:ascii="Arial" w:hAnsi="Arial" w:cs="Arial"/>
                <w:sz w:val="20"/>
                <w:szCs w:val="20"/>
                <w:lang w:val="hr-HR"/>
              </w:rPr>
              <w:t>Unaprijediti razvrstavanje dobrovoljno predatog i oduzetog oružja i municije kroz formiranje nadležne komiisje</w:t>
            </w:r>
          </w:p>
        </w:tc>
        <w:tc>
          <w:tcPr>
            <w:tcW w:w="816" w:type="pct"/>
            <w:gridSpan w:val="7"/>
            <w:tcBorders>
              <w:top w:val="double" w:sz="4" w:space="0" w:color="auto"/>
              <w:bottom w:val="double" w:sz="4" w:space="0" w:color="auto"/>
            </w:tcBorders>
            <w:shd w:val="clear" w:color="auto" w:fill="FFFFFF" w:themeFill="background1"/>
            <w:vAlign w:val="center"/>
          </w:tcPr>
          <w:p w14:paraId="1F3290AD" w14:textId="77777777" w:rsidR="006C3E6B" w:rsidRPr="001E7325" w:rsidRDefault="006C3E6B"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2AAA508C" w14:textId="71E5071A" w:rsidR="006C3E6B" w:rsidRPr="001E7325" w:rsidRDefault="006C3E6B"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tc>
        <w:tc>
          <w:tcPr>
            <w:tcW w:w="733" w:type="pct"/>
            <w:gridSpan w:val="4"/>
            <w:tcBorders>
              <w:top w:val="double" w:sz="4" w:space="0" w:color="auto"/>
              <w:bottom w:val="double" w:sz="4" w:space="0" w:color="auto"/>
            </w:tcBorders>
            <w:shd w:val="clear" w:color="auto" w:fill="FFFFFF" w:themeFill="background1"/>
            <w:vAlign w:val="center"/>
          </w:tcPr>
          <w:p w14:paraId="62E0CEF8" w14:textId="7A4E6182" w:rsidR="006C3E6B" w:rsidRPr="001E7325" w:rsidRDefault="006C3E6B"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II Q 2027</w:t>
            </w:r>
          </w:p>
        </w:tc>
        <w:tc>
          <w:tcPr>
            <w:tcW w:w="980" w:type="pct"/>
            <w:gridSpan w:val="7"/>
            <w:tcBorders>
              <w:top w:val="double" w:sz="4" w:space="0" w:color="auto"/>
              <w:bottom w:val="double" w:sz="4" w:space="0" w:color="auto"/>
            </w:tcBorders>
            <w:shd w:val="clear" w:color="auto" w:fill="FFFFFF" w:themeFill="background1"/>
            <w:vAlign w:val="center"/>
          </w:tcPr>
          <w:p w14:paraId="6570DE34" w14:textId="2BFFBC2D" w:rsidR="006C3E6B" w:rsidRPr="001E7325" w:rsidRDefault="006C3E6B" w:rsidP="006C3E6B">
            <w:pPr>
              <w:shd w:val="clear" w:color="auto" w:fill="FFFFFF" w:themeFill="background1"/>
              <w:jc w:val="center"/>
              <w:rPr>
                <w:rFonts w:ascii="Arial" w:hAnsi="Arial" w:cs="Arial"/>
                <w:bCs/>
                <w:sz w:val="20"/>
                <w:szCs w:val="20"/>
                <w:lang w:val="hr-HR"/>
              </w:rPr>
            </w:pPr>
            <w:r w:rsidRPr="001E7325">
              <w:rPr>
                <w:rFonts w:ascii="Arial" w:hAnsi="Arial" w:cs="Arial"/>
                <w:bCs/>
                <w:sz w:val="20"/>
                <w:szCs w:val="20"/>
                <w:lang w:val="hr-HR"/>
              </w:rPr>
              <w:t>Formirana Komisija za razvrstavanje oružja</w:t>
            </w:r>
          </w:p>
        </w:tc>
        <w:tc>
          <w:tcPr>
            <w:tcW w:w="546" w:type="pct"/>
            <w:gridSpan w:val="6"/>
            <w:tcBorders>
              <w:top w:val="double" w:sz="4" w:space="0" w:color="auto"/>
              <w:bottom w:val="double" w:sz="4" w:space="0" w:color="auto"/>
              <w:right w:val="double" w:sz="4" w:space="0" w:color="auto"/>
            </w:tcBorders>
            <w:shd w:val="clear" w:color="auto" w:fill="FFFFFF" w:themeFill="background1"/>
            <w:vAlign w:val="center"/>
          </w:tcPr>
          <w:p w14:paraId="36095020" w14:textId="0CE2DF3F" w:rsidR="006C3E6B" w:rsidRPr="001E7325" w:rsidRDefault="006C3E6B"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Nijesu potrebna dodatna finansijska sredstva</w:t>
            </w:r>
          </w:p>
        </w:tc>
        <w:tc>
          <w:tcPr>
            <w:tcW w:w="516" w:type="pct"/>
            <w:tcBorders>
              <w:top w:val="double" w:sz="4" w:space="0" w:color="auto"/>
              <w:bottom w:val="double" w:sz="4" w:space="0" w:color="auto"/>
              <w:right w:val="double" w:sz="4" w:space="0" w:color="auto"/>
            </w:tcBorders>
            <w:shd w:val="clear" w:color="auto" w:fill="FFFFFF" w:themeFill="background1"/>
            <w:vAlign w:val="center"/>
          </w:tcPr>
          <w:p w14:paraId="1E53B04C" w14:textId="5238622B" w:rsidR="006C3E6B" w:rsidRPr="001E7325" w:rsidRDefault="006C3E6B" w:rsidP="006C3E6B">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Buždet</w:t>
            </w:r>
          </w:p>
        </w:tc>
      </w:tr>
      <w:tr w:rsidR="003F4151" w:rsidRPr="001E7325" w14:paraId="313C36C8" w14:textId="77777777" w:rsidTr="00DB0EA5">
        <w:trPr>
          <w:trHeight w:val="304"/>
        </w:trPr>
        <w:tc>
          <w:tcPr>
            <w:tcW w:w="1409" w:type="pct"/>
            <w:gridSpan w:val="2"/>
            <w:tcBorders>
              <w:top w:val="double" w:sz="4" w:space="0" w:color="auto"/>
              <w:bottom w:val="double" w:sz="4" w:space="0" w:color="auto"/>
            </w:tcBorders>
            <w:shd w:val="clear" w:color="auto" w:fill="FFFFFF" w:themeFill="background1"/>
          </w:tcPr>
          <w:p w14:paraId="4C05AB01" w14:textId="3EB3016F" w:rsidR="003F4151" w:rsidRPr="001E7325" w:rsidRDefault="003F4151" w:rsidP="008C430A">
            <w:pPr>
              <w:shd w:val="clear" w:color="auto" w:fill="FFFFFF" w:themeFill="background1"/>
              <w:spacing w:after="120"/>
              <w:jc w:val="both"/>
              <w:rPr>
                <w:rFonts w:ascii="Arial" w:hAnsi="Arial" w:cs="Arial"/>
                <w:b/>
                <w:szCs w:val="20"/>
                <w:lang w:val="hr-HR"/>
              </w:rPr>
            </w:pPr>
            <w:r w:rsidRPr="001E7325">
              <w:rPr>
                <w:rFonts w:ascii="Arial" w:hAnsi="Arial" w:cs="Arial"/>
                <w:b/>
                <w:szCs w:val="20"/>
                <w:lang w:val="hr-HR"/>
              </w:rPr>
              <w:t>5.2.</w:t>
            </w:r>
            <w:r w:rsidR="006C3E6B" w:rsidRPr="001E7325">
              <w:rPr>
                <w:rFonts w:ascii="Arial" w:hAnsi="Arial" w:cs="Arial"/>
                <w:b/>
                <w:szCs w:val="20"/>
                <w:lang w:val="hr-HR"/>
              </w:rPr>
              <w:t>5</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 xml:space="preserve">Uključivanje relevantnih međunarodnih organizacija u </w:t>
            </w:r>
            <w:r w:rsidR="006C3E6B" w:rsidRPr="001E7325">
              <w:rPr>
                <w:rFonts w:ascii="Arial" w:hAnsi="Arial" w:cs="Arial"/>
                <w:sz w:val="20"/>
                <w:szCs w:val="20"/>
                <w:lang w:val="hr-HR"/>
              </w:rPr>
              <w:t>proces uništavanja oružja, muni</w:t>
            </w:r>
            <w:r w:rsidRPr="001E7325">
              <w:rPr>
                <w:rFonts w:ascii="Arial" w:hAnsi="Arial" w:cs="Arial"/>
                <w:sz w:val="20"/>
                <w:szCs w:val="20"/>
                <w:lang w:val="hr-HR"/>
              </w:rPr>
              <w:t>cje i eksploziva (tehnička i finansijska podrška)</w:t>
            </w:r>
          </w:p>
        </w:tc>
        <w:tc>
          <w:tcPr>
            <w:tcW w:w="816" w:type="pct"/>
            <w:gridSpan w:val="7"/>
            <w:tcBorders>
              <w:top w:val="double" w:sz="4" w:space="0" w:color="auto"/>
              <w:bottom w:val="double" w:sz="4" w:space="0" w:color="auto"/>
            </w:tcBorders>
            <w:shd w:val="clear" w:color="auto" w:fill="FFFFFF" w:themeFill="background1"/>
            <w:vAlign w:val="center"/>
          </w:tcPr>
          <w:p w14:paraId="30C50687" w14:textId="77777777" w:rsidR="003F4151" w:rsidRPr="001E7325" w:rsidRDefault="003F4151" w:rsidP="003F4151">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11983579" w14:textId="77777777" w:rsidR="003F4151" w:rsidRPr="001E7325" w:rsidRDefault="003F4151" w:rsidP="003F4151">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UP</w:t>
            </w:r>
          </w:p>
          <w:p w14:paraId="107E18FD" w14:textId="17482C6D" w:rsidR="003F4151" w:rsidRPr="001E7325" w:rsidRDefault="003F4151" w:rsidP="003F4151">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FC Danilovgrad</w:t>
            </w:r>
          </w:p>
        </w:tc>
        <w:tc>
          <w:tcPr>
            <w:tcW w:w="733" w:type="pct"/>
            <w:gridSpan w:val="4"/>
            <w:tcBorders>
              <w:top w:val="double" w:sz="4" w:space="0" w:color="auto"/>
              <w:bottom w:val="double" w:sz="4" w:space="0" w:color="auto"/>
            </w:tcBorders>
            <w:shd w:val="clear" w:color="auto" w:fill="FFFFFF" w:themeFill="background1"/>
            <w:vAlign w:val="center"/>
          </w:tcPr>
          <w:p w14:paraId="50914A4C" w14:textId="02CF569C" w:rsidR="003F4151" w:rsidRPr="001E7325" w:rsidRDefault="003F4151"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III Q 2027</w:t>
            </w:r>
          </w:p>
        </w:tc>
        <w:tc>
          <w:tcPr>
            <w:tcW w:w="980" w:type="pct"/>
            <w:gridSpan w:val="7"/>
            <w:tcBorders>
              <w:top w:val="double" w:sz="4" w:space="0" w:color="auto"/>
              <w:bottom w:val="double" w:sz="4" w:space="0" w:color="auto"/>
            </w:tcBorders>
            <w:shd w:val="clear" w:color="auto" w:fill="FFFFFF" w:themeFill="background1"/>
            <w:vAlign w:val="center"/>
          </w:tcPr>
          <w:p w14:paraId="70DC1BC6" w14:textId="2615090F" w:rsidR="003F4151" w:rsidRPr="00BB5F38" w:rsidRDefault="00BB5F38" w:rsidP="002D4F55">
            <w:pPr>
              <w:shd w:val="clear" w:color="auto" w:fill="FFFFFF" w:themeFill="background1"/>
              <w:jc w:val="center"/>
              <w:rPr>
                <w:rFonts w:ascii="Arial" w:hAnsi="Arial" w:cs="Arial"/>
                <w:bCs/>
                <w:sz w:val="20"/>
                <w:szCs w:val="20"/>
                <w:lang w:val="hr-HR"/>
              </w:rPr>
            </w:pPr>
            <w:r w:rsidRPr="00BB5F38">
              <w:rPr>
                <w:rFonts w:ascii="Arial" w:hAnsi="Arial" w:cs="Arial"/>
                <w:sz w:val="20"/>
              </w:rPr>
              <w:t>broj organizovanih aktivnosti unistenja oruzja/municije/eksploziva u saradnji sa medjunarodnim institucijama</w:t>
            </w:r>
          </w:p>
        </w:tc>
        <w:tc>
          <w:tcPr>
            <w:tcW w:w="546" w:type="pct"/>
            <w:gridSpan w:val="6"/>
            <w:tcBorders>
              <w:top w:val="double" w:sz="4" w:space="0" w:color="auto"/>
              <w:bottom w:val="double" w:sz="4" w:space="0" w:color="auto"/>
              <w:right w:val="double" w:sz="4" w:space="0" w:color="auto"/>
            </w:tcBorders>
            <w:shd w:val="clear" w:color="auto" w:fill="FFFFFF" w:themeFill="background1"/>
            <w:vAlign w:val="center"/>
          </w:tcPr>
          <w:p w14:paraId="472276C9" w14:textId="77777777" w:rsidR="003F4151" w:rsidRPr="001E7325" w:rsidRDefault="003F4151" w:rsidP="002D4F55">
            <w:pPr>
              <w:shd w:val="clear" w:color="auto" w:fill="FFFFFF" w:themeFill="background1"/>
              <w:jc w:val="center"/>
              <w:rPr>
                <w:rFonts w:ascii="Arial" w:hAnsi="Arial" w:cs="Arial"/>
                <w:sz w:val="20"/>
                <w:szCs w:val="20"/>
                <w:lang w:val="hr-HR"/>
              </w:rPr>
            </w:pPr>
          </w:p>
        </w:tc>
        <w:tc>
          <w:tcPr>
            <w:tcW w:w="516" w:type="pct"/>
            <w:tcBorders>
              <w:top w:val="double" w:sz="4" w:space="0" w:color="auto"/>
              <w:bottom w:val="double" w:sz="4" w:space="0" w:color="auto"/>
              <w:right w:val="double" w:sz="4" w:space="0" w:color="auto"/>
            </w:tcBorders>
            <w:shd w:val="clear" w:color="auto" w:fill="FFFFFF" w:themeFill="background1"/>
            <w:vAlign w:val="center"/>
          </w:tcPr>
          <w:p w14:paraId="1033E09A" w14:textId="7E06019D" w:rsidR="003F4151" w:rsidRPr="001E7325" w:rsidRDefault="003F4151" w:rsidP="00DB0EA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3F4151" w:rsidRPr="001E7325" w14:paraId="7AB2AE2F" w14:textId="77777777" w:rsidTr="00DB0EA5">
        <w:trPr>
          <w:trHeight w:val="304"/>
        </w:trPr>
        <w:tc>
          <w:tcPr>
            <w:tcW w:w="1409" w:type="pct"/>
            <w:gridSpan w:val="2"/>
            <w:tcBorders>
              <w:top w:val="double" w:sz="4" w:space="0" w:color="auto"/>
              <w:bottom w:val="double" w:sz="4" w:space="0" w:color="auto"/>
            </w:tcBorders>
            <w:shd w:val="clear" w:color="auto" w:fill="FFFFFF" w:themeFill="background1"/>
          </w:tcPr>
          <w:p w14:paraId="12BA9033" w14:textId="00354DE7" w:rsidR="003F4151" w:rsidRPr="001E7325" w:rsidRDefault="003F4151" w:rsidP="006C3E6B">
            <w:pPr>
              <w:shd w:val="clear" w:color="auto" w:fill="FFFFFF" w:themeFill="background1"/>
              <w:spacing w:after="120"/>
              <w:jc w:val="both"/>
              <w:rPr>
                <w:rFonts w:ascii="Arial" w:hAnsi="Arial" w:cs="Arial"/>
                <w:b/>
                <w:szCs w:val="20"/>
                <w:lang w:val="hr-HR"/>
              </w:rPr>
            </w:pPr>
            <w:r w:rsidRPr="001E7325">
              <w:rPr>
                <w:rFonts w:ascii="Arial" w:hAnsi="Arial" w:cs="Arial"/>
                <w:b/>
                <w:szCs w:val="20"/>
                <w:lang w:val="hr-HR"/>
              </w:rPr>
              <w:t>5.2.</w:t>
            </w:r>
            <w:r w:rsidR="006C3E6B" w:rsidRPr="001E7325">
              <w:rPr>
                <w:rFonts w:ascii="Arial" w:hAnsi="Arial" w:cs="Arial"/>
                <w:b/>
                <w:szCs w:val="20"/>
                <w:lang w:val="hr-HR"/>
              </w:rPr>
              <w:t>6</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Kontinuirano uništenje oduzetog</w:t>
            </w:r>
            <w:r w:rsidR="00406250" w:rsidRPr="001E7325">
              <w:rPr>
                <w:rFonts w:ascii="Arial" w:hAnsi="Arial" w:cs="Arial"/>
                <w:sz w:val="20"/>
                <w:szCs w:val="20"/>
                <w:lang w:val="hr-HR"/>
              </w:rPr>
              <w:t>, dobrovoljno predatog</w:t>
            </w:r>
            <w:r w:rsidRPr="001E7325">
              <w:rPr>
                <w:rFonts w:ascii="Arial" w:hAnsi="Arial" w:cs="Arial"/>
                <w:sz w:val="20"/>
                <w:szCs w:val="20"/>
                <w:lang w:val="hr-HR"/>
              </w:rPr>
              <w:t xml:space="preserve"> i prikupljenog oružja, municije i eksploziva</w:t>
            </w:r>
          </w:p>
        </w:tc>
        <w:tc>
          <w:tcPr>
            <w:tcW w:w="816" w:type="pct"/>
            <w:gridSpan w:val="7"/>
            <w:tcBorders>
              <w:top w:val="double" w:sz="4" w:space="0" w:color="auto"/>
              <w:bottom w:val="double" w:sz="4" w:space="0" w:color="auto"/>
            </w:tcBorders>
            <w:shd w:val="clear" w:color="auto" w:fill="FFFFFF" w:themeFill="background1"/>
            <w:vAlign w:val="center"/>
          </w:tcPr>
          <w:p w14:paraId="4555DFCA" w14:textId="77777777" w:rsidR="006C0973" w:rsidRPr="001E7325" w:rsidRDefault="006C0973" w:rsidP="006C0973">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1A3AAB01" w14:textId="2327B4F5" w:rsidR="003F4151" w:rsidRPr="001E7325" w:rsidRDefault="003F4151" w:rsidP="002D4F55">
            <w:pPr>
              <w:shd w:val="clear" w:color="auto" w:fill="FFFFFF" w:themeFill="background1"/>
              <w:jc w:val="center"/>
              <w:rPr>
                <w:rFonts w:ascii="Arial" w:hAnsi="Arial" w:cs="Arial"/>
                <w:sz w:val="20"/>
                <w:szCs w:val="20"/>
                <w:lang w:val="hr-HR"/>
              </w:rPr>
            </w:pPr>
          </w:p>
        </w:tc>
        <w:tc>
          <w:tcPr>
            <w:tcW w:w="733" w:type="pct"/>
            <w:gridSpan w:val="4"/>
            <w:tcBorders>
              <w:top w:val="double" w:sz="4" w:space="0" w:color="auto"/>
              <w:bottom w:val="double" w:sz="4" w:space="0" w:color="auto"/>
            </w:tcBorders>
            <w:shd w:val="clear" w:color="auto" w:fill="FFFFFF" w:themeFill="background1"/>
            <w:vAlign w:val="center"/>
          </w:tcPr>
          <w:p w14:paraId="57BEFADC" w14:textId="546D7754" w:rsidR="003F4151" w:rsidRPr="001E7325" w:rsidRDefault="003F4151"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IVQ 2028.</w:t>
            </w:r>
          </w:p>
        </w:tc>
        <w:tc>
          <w:tcPr>
            <w:tcW w:w="980" w:type="pct"/>
            <w:gridSpan w:val="7"/>
            <w:tcBorders>
              <w:top w:val="double" w:sz="4" w:space="0" w:color="auto"/>
              <w:bottom w:val="double" w:sz="4" w:space="0" w:color="auto"/>
            </w:tcBorders>
            <w:shd w:val="clear" w:color="auto" w:fill="FFFFFF" w:themeFill="background1"/>
            <w:vAlign w:val="center"/>
          </w:tcPr>
          <w:p w14:paraId="54AABE49" w14:textId="7D1B58B2" w:rsidR="003F4151" w:rsidRPr="001E7325" w:rsidRDefault="003F4151" w:rsidP="002D4F55">
            <w:pPr>
              <w:shd w:val="clear" w:color="auto" w:fill="FFFFFF" w:themeFill="background1"/>
              <w:jc w:val="center"/>
              <w:rPr>
                <w:rFonts w:ascii="Arial" w:hAnsi="Arial" w:cs="Arial"/>
                <w:bCs/>
                <w:sz w:val="20"/>
                <w:szCs w:val="20"/>
                <w:lang w:val="hr-HR"/>
              </w:rPr>
            </w:pPr>
            <w:r w:rsidRPr="001E7325">
              <w:rPr>
                <w:rFonts w:ascii="Arial" w:hAnsi="Arial" w:cs="Arial"/>
                <w:bCs/>
                <w:sz w:val="20"/>
                <w:szCs w:val="20"/>
                <w:lang w:val="hr-HR"/>
              </w:rPr>
              <w:t>Količina uništenog malokalibarskog i lakog oružja izražena u komadima, municije i eksploziva izražena u tonama</w:t>
            </w:r>
          </w:p>
        </w:tc>
        <w:tc>
          <w:tcPr>
            <w:tcW w:w="546" w:type="pct"/>
            <w:gridSpan w:val="6"/>
            <w:tcBorders>
              <w:top w:val="double" w:sz="4" w:space="0" w:color="auto"/>
              <w:bottom w:val="double" w:sz="4" w:space="0" w:color="auto"/>
              <w:right w:val="double" w:sz="4" w:space="0" w:color="auto"/>
            </w:tcBorders>
            <w:shd w:val="clear" w:color="auto" w:fill="FFFFFF" w:themeFill="background1"/>
            <w:vAlign w:val="center"/>
          </w:tcPr>
          <w:p w14:paraId="3552D3BB" w14:textId="77777777" w:rsidR="003F4151" w:rsidRPr="001E7325" w:rsidRDefault="003F4151" w:rsidP="002D4F55">
            <w:pPr>
              <w:shd w:val="clear" w:color="auto" w:fill="FFFFFF" w:themeFill="background1"/>
              <w:jc w:val="center"/>
              <w:rPr>
                <w:rFonts w:ascii="Arial" w:hAnsi="Arial" w:cs="Arial"/>
                <w:sz w:val="20"/>
                <w:szCs w:val="20"/>
                <w:lang w:val="hr-HR"/>
              </w:rPr>
            </w:pPr>
          </w:p>
        </w:tc>
        <w:tc>
          <w:tcPr>
            <w:tcW w:w="516" w:type="pct"/>
            <w:tcBorders>
              <w:top w:val="double" w:sz="4" w:space="0" w:color="auto"/>
              <w:bottom w:val="double" w:sz="4" w:space="0" w:color="auto"/>
              <w:right w:val="double" w:sz="4" w:space="0" w:color="auto"/>
            </w:tcBorders>
            <w:shd w:val="clear" w:color="auto" w:fill="FFFFFF" w:themeFill="background1"/>
            <w:vAlign w:val="center"/>
          </w:tcPr>
          <w:p w14:paraId="45918546" w14:textId="63758BE5" w:rsidR="003F4151" w:rsidRPr="001E7325" w:rsidRDefault="00442286" w:rsidP="00DB0EA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312065" w:rsidRPr="001E7325" w14:paraId="1BF84903" w14:textId="77777777" w:rsidTr="00DB0EA5">
        <w:trPr>
          <w:trHeight w:val="304"/>
        </w:trPr>
        <w:tc>
          <w:tcPr>
            <w:tcW w:w="1409" w:type="pct"/>
            <w:gridSpan w:val="2"/>
            <w:tcBorders>
              <w:top w:val="double" w:sz="4" w:space="0" w:color="auto"/>
            </w:tcBorders>
            <w:shd w:val="clear" w:color="auto" w:fill="FFFFFF" w:themeFill="background1"/>
          </w:tcPr>
          <w:p w14:paraId="0FC6CDD2" w14:textId="77777777" w:rsidR="002D4F55" w:rsidRPr="001E7325" w:rsidRDefault="002D4F55" w:rsidP="008C430A">
            <w:pPr>
              <w:shd w:val="clear" w:color="auto" w:fill="FFFFFF" w:themeFill="background1"/>
              <w:spacing w:after="120"/>
              <w:jc w:val="both"/>
              <w:rPr>
                <w:rFonts w:ascii="Arial" w:hAnsi="Arial" w:cs="Arial"/>
                <w:b/>
                <w:szCs w:val="20"/>
                <w:lang w:val="hr-HR"/>
              </w:rPr>
            </w:pPr>
          </w:p>
          <w:p w14:paraId="23ACC537" w14:textId="2DE5A025" w:rsidR="008C430A" w:rsidRPr="001E7325" w:rsidRDefault="008C430A" w:rsidP="008C430A">
            <w:pPr>
              <w:shd w:val="clear" w:color="auto" w:fill="FFFFFF" w:themeFill="background1"/>
              <w:spacing w:after="120"/>
              <w:jc w:val="both"/>
              <w:rPr>
                <w:rFonts w:ascii="Arial" w:hAnsi="Arial" w:cs="Arial"/>
                <w:sz w:val="20"/>
                <w:szCs w:val="20"/>
                <w:lang w:val="hr-HR"/>
              </w:rPr>
            </w:pPr>
            <w:r w:rsidRPr="001E7325">
              <w:rPr>
                <w:rFonts w:ascii="Arial" w:hAnsi="Arial" w:cs="Arial"/>
                <w:b/>
                <w:szCs w:val="20"/>
                <w:lang w:val="hr-HR"/>
              </w:rPr>
              <w:t>5.2.</w:t>
            </w:r>
            <w:r w:rsidR="006C3E6B" w:rsidRPr="001E7325">
              <w:rPr>
                <w:rFonts w:ascii="Arial" w:hAnsi="Arial" w:cs="Arial"/>
                <w:b/>
                <w:szCs w:val="20"/>
                <w:lang w:val="hr-HR"/>
              </w:rPr>
              <w:t>7</w:t>
            </w:r>
            <w:r w:rsidRPr="001E7325">
              <w:rPr>
                <w:rFonts w:ascii="Arial" w:hAnsi="Arial" w:cs="Arial"/>
                <w:b/>
                <w:szCs w:val="20"/>
                <w:lang w:val="hr-HR"/>
              </w:rPr>
              <w:t>.</w:t>
            </w:r>
            <w:r w:rsidRPr="001E7325">
              <w:rPr>
                <w:rFonts w:ascii="Arial" w:hAnsi="Arial" w:cs="Arial"/>
                <w:szCs w:val="20"/>
                <w:lang w:val="hr-HR"/>
              </w:rPr>
              <w:t xml:space="preserve"> </w:t>
            </w:r>
            <w:r w:rsidRPr="001E7325">
              <w:rPr>
                <w:rFonts w:ascii="Arial" w:hAnsi="Arial" w:cs="Arial"/>
                <w:sz w:val="20"/>
                <w:szCs w:val="20"/>
                <w:lang w:val="hr-HR"/>
              </w:rPr>
              <w:t>Uspostavljanje preciznih i ažurnih evidencija o uništenom oružju</w:t>
            </w:r>
          </w:p>
          <w:p w14:paraId="457CF993" w14:textId="5D1B8176" w:rsidR="008C430A" w:rsidRPr="001E7325" w:rsidRDefault="008C430A" w:rsidP="008C430A">
            <w:pPr>
              <w:shd w:val="clear" w:color="auto" w:fill="FFFFFF" w:themeFill="background1"/>
              <w:spacing w:after="120"/>
              <w:jc w:val="both"/>
              <w:rPr>
                <w:rFonts w:ascii="Arial" w:hAnsi="Arial" w:cs="Arial"/>
                <w:sz w:val="20"/>
                <w:szCs w:val="20"/>
                <w:lang w:val="hr-HR"/>
              </w:rPr>
            </w:pPr>
          </w:p>
        </w:tc>
        <w:tc>
          <w:tcPr>
            <w:tcW w:w="816" w:type="pct"/>
            <w:gridSpan w:val="7"/>
            <w:tcBorders>
              <w:top w:val="double" w:sz="4" w:space="0" w:color="auto"/>
            </w:tcBorders>
            <w:shd w:val="clear" w:color="auto" w:fill="FFFFFF" w:themeFill="background1"/>
            <w:vAlign w:val="center"/>
          </w:tcPr>
          <w:p w14:paraId="2C6EF72D" w14:textId="77777777"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MUP</w:t>
            </w:r>
          </w:p>
          <w:p w14:paraId="77DB0A0A" w14:textId="3799D703"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VDT</w:t>
            </w:r>
          </w:p>
          <w:p w14:paraId="50C0EF8C" w14:textId="23DA70EC"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SUD</w:t>
            </w:r>
          </w:p>
          <w:p w14:paraId="21F422EE" w14:textId="77777777"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FC</w:t>
            </w:r>
          </w:p>
          <w:p w14:paraId="667F4F59" w14:textId="6039F9ED"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NFT</w:t>
            </w:r>
          </w:p>
        </w:tc>
        <w:tc>
          <w:tcPr>
            <w:tcW w:w="733" w:type="pct"/>
            <w:gridSpan w:val="4"/>
            <w:tcBorders>
              <w:top w:val="double" w:sz="4" w:space="0" w:color="auto"/>
            </w:tcBorders>
            <w:shd w:val="clear" w:color="auto" w:fill="FFFFFF" w:themeFill="background1"/>
            <w:vAlign w:val="center"/>
          </w:tcPr>
          <w:p w14:paraId="3D13E618" w14:textId="505CB63C"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IV Q 2026- III Q 2027</w:t>
            </w:r>
          </w:p>
        </w:tc>
        <w:tc>
          <w:tcPr>
            <w:tcW w:w="980" w:type="pct"/>
            <w:gridSpan w:val="7"/>
            <w:tcBorders>
              <w:top w:val="double" w:sz="4" w:space="0" w:color="auto"/>
            </w:tcBorders>
            <w:shd w:val="clear" w:color="auto" w:fill="FFFFFF" w:themeFill="background1"/>
            <w:vAlign w:val="center"/>
          </w:tcPr>
          <w:p w14:paraId="3F6EFB9D" w14:textId="637293F1"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Uspostavljena evidencija</w:t>
            </w:r>
          </w:p>
        </w:tc>
        <w:tc>
          <w:tcPr>
            <w:tcW w:w="546" w:type="pct"/>
            <w:gridSpan w:val="6"/>
            <w:tcBorders>
              <w:top w:val="double" w:sz="4" w:space="0" w:color="auto"/>
              <w:right w:val="double" w:sz="4" w:space="0" w:color="auto"/>
            </w:tcBorders>
            <w:shd w:val="clear" w:color="auto" w:fill="FFFFFF" w:themeFill="background1"/>
            <w:vAlign w:val="center"/>
          </w:tcPr>
          <w:p w14:paraId="1FB78829" w14:textId="77777777" w:rsidR="008C430A" w:rsidRPr="001E7325" w:rsidRDefault="008C430A" w:rsidP="002D4F55">
            <w:pPr>
              <w:shd w:val="clear" w:color="auto" w:fill="FFFFFF" w:themeFill="background1"/>
              <w:jc w:val="center"/>
              <w:rPr>
                <w:rFonts w:ascii="Arial" w:hAnsi="Arial" w:cs="Arial"/>
                <w:sz w:val="20"/>
                <w:szCs w:val="20"/>
                <w:lang w:val="hr-HR"/>
              </w:rPr>
            </w:pPr>
          </w:p>
        </w:tc>
        <w:tc>
          <w:tcPr>
            <w:tcW w:w="516" w:type="pct"/>
            <w:tcBorders>
              <w:top w:val="double" w:sz="4" w:space="0" w:color="auto"/>
              <w:right w:val="double" w:sz="4" w:space="0" w:color="auto"/>
            </w:tcBorders>
            <w:shd w:val="clear" w:color="auto" w:fill="FFFFFF" w:themeFill="background1"/>
            <w:vAlign w:val="center"/>
          </w:tcPr>
          <w:p w14:paraId="5EEF435E" w14:textId="3BDFE5C6" w:rsidR="008C430A" w:rsidRPr="001E7325" w:rsidRDefault="008C430A" w:rsidP="002D4F5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Donatorska sredstva</w:t>
            </w:r>
          </w:p>
        </w:tc>
      </w:tr>
      <w:tr w:rsidR="008C430A" w:rsidRPr="001E7325" w14:paraId="07C70D4C" w14:textId="77777777" w:rsidTr="002D4F55">
        <w:trPr>
          <w:trHeight w:val="582"/>
        </w:trPr>
        <w:tc>
          <w:tcPr>
            <w:tcW w:w="5000" w:type="pct"/>
            <w:gridSpan w:val="27"/>
            <w:tcBorders>
              <w:top w:val="double" w:sz="4" w:space="0" w:color="auto"/>
              <w:right w:val="double" w:sz="4" w:space="0" w:color="auto"/>
            </w:tcBorders>
            <w:shd w:val="clear" w:color="auto" w:fill="E2EFD9" w:themeFill="accent6" w:themeFillTint="33"/>
            <w:vAlign w:val="center"/>
          </w:tcPr>
          <w:p w14:paraId="3940D8B9" w14:textId="7D028EE8" w:rsidR="008C430A" w:rsidRPr="001E7325" w:rsidRDefault="008C430A" w:rsidP="002D4F55">
            <w:pPr>
              <w:pStyle w:val="NoSpacing"/>
              <w:rPr>
                <w:rFonts w:ascii="Arial" w:hAnsi="Arial" w:cs="Arial"/>
                <w:b/>
                <w:bCs/>
                <w:lang w:val="hr-HR"/>
              </w:rPr>
            </w:pPr>
            <w:r w:rsidRPr="001E7325">
              <w:rPr>
                <w:rFonts w:ascii="Arial" w:hAnsi="Arial" w:cs="Arial"/>
                <w:b/>
                <w:bCs/>
                <w:lang w:val="hr-HR"/>
              </w:rPr>
              <w:lastRenderedPageBreak/>
              <w:t xml:space="preserve">Operativni cilj 5.3: </w:t>
            </w:r>
            <w:r w:rsidRPr="001E7325">
              <w:rPr>
                <w:rFonts w:ascii="Arial" w:hAnsi="Arial" w:cs="Arial"/>
                <w:lang w:val="hr-HR"/>
              </w:rPr>
              <w:t>Jačati kapacitete nadležnih institucija za primjenu sistema upravljanja rokom trajanja malokalibarskog i lakog oružja i municije</w:t>
            </w:r>
          </w:p>
        </w:tc>
      </w:tr>
      <w:tr w:rsidR="00312065" w:rsidRPr="001E7325" w14:paraId="6433B141" w14:textId="77777777" w:rsidTr="00DB0EA5">
        <w:trPr>
          <w:trHeight w:val="582"/>
        </w:trPr>
        <w:tc>
          <w:tcPr>
            <w:tcW w:w="1945" w:type="pct"/>
            <w:gridSpan w:val="6"/>
            <w:tcBorders>
              <w:top w:val="double" w:sz="4" w:space="0" w:color="auto"/>
              <w:right w:val="double" w:sz="4" w:space="0" w:color="auto"/>
            </w:tcBorders>
            <w:shd w:val="clear" w:color="auto" w:fill="FBE4D5" w:themeFill="accent2" w:themeFillTint="33"/>
            <w:vAlign w:val="center"/>
          </w:tcPr>
          <w:p w14:paraId="7A55D926" w14:textId="77777777" w:rsidR="008C430A" w:rsidRPr="001E7325" w:rsidRDefault="008C430A" w:rsidP="002D4F55">
            <w:pPr>
              <w:jc w:val="center"/>
              <w:rPr>
                <w:rFonts w:ascii="Arial" w:hAnsi="Arial" w:cs="Arial"/>
                <w:szCs w:val="20"/>
                <w:lang w:val="hr-HR"/>
              </w:rPr>
            </w:pPr>
            <w:r w:rsidRPr="001E7325">
              <w:rPr>
                <w:rFonts w:ascii="Arial" w:hAnsi="Arial" w:cs="Arial"/>
                <w:szCs w:val="20"/>
                <w:lang w:val="hr-HR"/>
              </w:rPr>
              <w:t>Indikatori učinka</w:t>
            </w:r>
          </w:p>
        </w:tc>
        <w:tc>
          <w:tcPr>
            <w:tcW w:w="1504" w:type="pct"/>
            <w:gridSpan w:val="10"/>
            <w:tcBorders>
              <w:top w:val="double" w:sz="4" w:space="0" w:color="auto"/>
              <w:right w:val="double" w:sz="4" w:space="0" w:color="auto"/>
            </w:tcBorders>
            <w:shd w:val="clear" w:color="auto" w:fill="FBE4D5" w:themeFill="accent2" w:themeFillTint="33"/>
            <w:vAlign w:val="center"/>
          </w:tcPr>
          <w:p w14:paraId="4A787E04" w14:textId="663149FF" w:rsidR="008C430A" w:rsidRPr="001E7325" w:rsidRDefault="008C430A" w:rsidP="002D4F55">
            <w:pPr>
              <w:jc w:val="center"/>
              <w:rPr>
                <w:rFonts w:ascii="Arial" w:hAnsi="Arial" w:cs="Arial"/>
                <w:szCs w:val="20"/>
                <w:lang w:val="hr-HR"/>
              </w:rPr>
            </w:pPr>
            <w:r w:rsidRPr="001E7325">
              <w:rPr>
                <w:rFonts w:ascii="Arial" w:hAnsi="Arial" w:cs="Arial"/>
                <w:bCs/>
                <w:szCs w:val="20"/>
                <w:lang w:val="hr-HR"/>
              </w:rPr>
              <w:t>Izvor verifikacije</w:t>
            </w:r>
          </w:p>
        </w:tc>
        <w:tc>
          <w:tcPr>
            <w:tcW w:w="541" w:type="pct"/>
            <w:gridSpan w:val="5"/>
            <w:tcBorders>
              <w:top w:val="double" w:sz="4" w:space="0" w:color="auto"/>
              <w:right w:val="double" w:sz="4" w:space="0" w:color="auto"/>
            </w:tcBorders>
            <w:shd w:val="clear" w:color="auto" w:fill="FBE4D5" w:themeFill="accent2" w:themeFillTint="33"/>
            <w:vAlign w:val="center"/>
          </w:tcPr>
          <w:p w14:paraId="0B8738FF" w14:textId="7BD641C1" w:rsidR="008C430A" w:rsidRPr="001E7325" w:rsidRDefault="008C430A" w:rsidP="002D4F55">
            <w:pPr>
              <w:jc w:val="center"/>
              <w:rPr>
                <w:rFonts w:ascii="Arial" w:hAnsi="Arial" w:cs="Arial"/>
                <w:szCs w:val="20"/>
                <w:lang w:val="hr-HR"/>
              </w:rPr>
            </w:pPr>
            <w:r w:rsidRPr="001E7325">
              <w:rPr>
                <w:rFonts w:ascii="Arial" w:hAnsi="Arial" w:cs="Arial"/>
                <w:szCs w:val="20"/>
                <w:lang w:val="hr-HR"/>
              </w:rPr>
              <w:t>Početna vrijednost u 2026.</w:t>
            </w:r>
          </w:p>
        </w:tc>
        <w:tc>
          <w:tcPr>
            <w:tcW w:w="472" w:type="pct"/>
            <w:gridSpan w:val="4"/>
            <w:tcBorders>
              <w:top w:val="double" w:sz="4" w:space="0" w:color="auto"/>
              <w:right w:val="double" w:sz="4" w:space="0" w:color="auto"/>
            </w:tcBorders>
            <w:shd w:val="clear" w:color="auto" w:fill="FBE4D5" w:themeFill="accent2" w:themeFillTint="33"/>
            <w:vAlign w:val="center"/>
          </w:tcPr>
          <w:p w14:paraId="5DA2446F" w14:textId="4ED46ACD" w:rsidR="008C430A" w:rsidRPr="001E7325" w:rsidRDefault="008C430A" w:rsidP="002D4F55">
            <w:pPr>
              <w:jc w:val="center"/>
              <w:rPr>
                <w:rFonts w:ascii="Arial" w:hAnsi="Arial" w:cs="Arial"/>
                <w:szCs w:val="20"/>
                <w:lang w:val="hr-HR"/>
              </w:rPr>
            </w:pPr>
            <w:r w:rsidRPr="001E7325">
              <w:rPr>
                <w:rFonts w:ascii="Arial" w:hAnsi="Arial" w:cs="Arial"/>
                <w:bCs/>
                <w:szCs w:val="20"/>
                <w:lang w:val="hr-HR"/>
              </w:rPr>
              <w:t>Ciljana vrijednost u 2028.</w:t>
            </w:r>
          </w:p>
        </w:tc>
        <w:tc>
          <w:tcPr>
            <w:tcW w:w="538" w:type="pct"/>
            <w:gridSpan w:val="2"/>
            <w:tcBorders>
              <w:top w:val="double" w:sz="4" w:space="0" w:color="auto"/>
              <w:right w:val="double" w:sz="4" w:space="0" w:color="auto"/>
            </w:tcBorders>
            <w:shd w:val="clear" w:color="auto" w:fill="FBE4D5" w:themeFill="accent2" w:themeFillTint="33"/>
            <w:vAlign w:val="center"/>
          </w:tcPr>
          <w:p w14:paraId="35284033" w14:textId="6C217C7A" w:rsidR="008C430A" w:rsidRPr="001E7325" w:rsidRDefault="008C430A" w:rsidP="002D4F55">
            <w:pPr>
              <w:jc w:val="center"/>
              <w:rPr>
                <w:rFonts w:ascii="Arial" w:hAnsi="Arial" w:cs="Arial"/>
                <w:szCs w:val="20"/>
                <w:lang w:val="hr-HR"/>
              </w:rPr>
            </w:pPr>
            <w:r w:rsidRPr="001E7325">
              <w:rPr>
                <w:rFonts w:ascii="Arial" w:hAnsi="Arial" w:cs="Arial"/>
                <w:bCs/>
                <w:szCs w:val="20"/>
                <w:lang w:val="hr-HR"/>
              </w:rPr>
              <w:t>Ciljana vrijednost u 2030.</w:t>
            </w:r>
          </w:p>
        </w:tc>
      </w:tr>
      <w:tr w:rsidR="00312065" w:rsidRPr="001E7325" w14:paraId="2B33A466" w14:textId="77777777" w:rsidTr="00DB0EA5">
        <w:trPr>
          <w:trHeight w:val="582"/>
        </w:trPr>
        <w:tc>
          <w:tcPr>
            <w:tcW w:w="1945" w:type="pct"/>
            <w:gridSpan w:val="6"/>
            <w:tcBorders>
              <w:top w:val="double" w:sz="4" w:space="0" w:color="auto"/>
              <w:right w:val="double" w:sz="4" w:space="0" w:color="auto"/>
            </w:tcBorders>
            <w:shd w:val="clear" w:color="auto" w:fill="FFFFFF" w:themeFill="background1"/>
            <w:vAlign w:val="center"/>
          </w:tcPr>
          <w:p w14:paraId="2E23E474" w14:textId="07D458D4" w:rsidR="008C430A" w:rsidRPr="001E7325" w:rsidRDefault="008C430A" w:rsidP="006C0973">
            <w:pPr>
              <w:rPr>
                <w:rFonts w:ascii="Arial" w:hAnsi="Arial" w:cs="Arial"/>
                <w:szCs w:val="20"/>
                <w:lang w:val="hr-HR"/>
              </w:rPr>
            </w:pPr>
            <w:r w:rsidRPr="001E7325">
              <w:rPr>
                <w:rFonts w:ascii="Arial" w:hAnsi="Arial" w:cs="Arial"/>
                <w:szCs w:val="20"/>
                <w:lang w:val="hr-HR"/>
              </w:rPr>
              <w:t>Sistemsko praćenje životnog vijeka municije</w:t>
            </w:r>
          </w:p>
        </w:tc>
        <w:tc>
          <w:tcPr>
            <w:tcW w:w="1504" w:type="pct"/>
            <w:gridSpan w:val="10"/>
            <w:tcBorders>
              <w:top w:val="double" w:sz="4" w:space="0" w:color="auto"/>
              <w:right w:val="double" w:sz="4" w:space="0" w:color="auto"/>
            </w:tcBorders>
            <w:shd w:val="clear" w:color="auto" w:fill="FFFFFF" w:themeFill="background1"/>
            <w:vAlign w:val="center"/>
          </w:tcPr>
          <w:p w14:paraId="320007D0" w14:textId="27906F17" w:rsidR="008C430A" w:rsidRPr="001E7325" w:rsidRDefault="008C430A" w:rsidP="002D4F55">
            <w:pPr>
              <w:jc w:val="center"/>
              <w:rPr>
                <w:rFonts w:ascii="Arial" w:hAnsi="Arial" w:cs="Arial"/>
                <w:b/>
                <w:szCs w:val="20"/>
                <w:lang w:val="hr-HR"/>
              </w:rPr>
            </w:pPr>
            <w:r w:rsidRPr="001E7325">
              <w:rPr>
                <w:rFonts w:ascii="Arial" w:hAnsi="Arial" w:cs="Arial"/>
                <w:bCs/>
                <w:szCs w:val="20"/>
                <w:lang w:val="hr-HR"/>
              </w:rPr>
              <w:t>Izvještaj o urađenim analizama nad uzorcima baruta</w:t>
            </w:r>
          </w:p>
        </w:tc>
        <w:tc>
          <w:tcPr>
            <w:tcW w:w="541" w:type="pct"/>
            <w:gridSpan w:val="5"/>
            <w:tcBorders>
              <w:top w:val="double" w:sz="4" w:space="0" w:color="auto"/>
              <w:right w:val="double" w:sz="4" w:space="0" w:color="auto"/>
            </w:tcBorders>
            <w:shd w:val="clear" w:color="auto" w:fill="FFFFFF" w:themeFill="background1"/>
            <w:vAlign w:val="center"/>
          </w:tcPr>
          <w:p w14:paraId="46388FF4" w14:textId="5BB14D07" w:rsidR="008C430A" w:rsidRPr="001E7325" w:rsidRDefault="008C430A" w:rsidP="002D4F55">
            <w:pPr>
              <w:jc w:val="center"/>
              <w:rPr>
                <w:rFonts w:ascii="Arial" w:hAnsi="Arial" w:cs="Arial"/>
                <w:szCs w:val="20"/>
                <w:lang w:val="hr-HR"/>
              </w:rPr>
            </w:pPr>
            <w:r w:rsidRPr="001E7325">
              <w:rPr>
                <w:rFonts w:ascii="Arial" w:hAnsi="Arial" w:cs="Arial"/>
                <w:szCs w:val="20"/>
                <w:lang w:val="hr-HR"/>
              </w:rPr>
              <w:t>Da</w:t>
            </w:r>
          </w:p>
        </w:tc>
        <w:tc>
          <w:tcPr>
            <w:tcW w:w="472" w:type="pct"/>
            <w:gridSpan w:val="4"/>
            <w:tcBorders>
              <w:top w:val="double" w:sz="4" w:space="0" w:color="auto"/>
              <w:right w:val="double" w:sz="4" w:space="0" w:color="auto"/>
            </w:tcBorders>
            <w:shd w:val="clear" w:color="auto" w:fill="FFFFFF" w:themeFill="background1"/>
            <w:vAlign w:val="center"/>
          </w:tcPr>
          <w:p w14:paraId="02F751DF" w14:textId="3BE4F75C" w:rsidR="008C430A" w:rsidRPr="001E7325" w:rsidRDefault="008C430A" w:rsidP="002D4F55">
            <w:pPr>
              <w:jc w:val="center"/>
              <w:rPr>
                <w:rFonts w:ascii="Arial" w:hAnsi="Arial" w:cs="Arial"/>
                <w:szCs w:val="20"/>
                <w:lang w:val="hr-HR"/>
              </w:rPr>
            </w:pPr>
            <w:r w:rsidRPr="001E7325">
              <w:rPr>
                <w:rFonts w:ascii="Arial" w:hAnsi="Arial" w:cs="Arial"/>
                <w:szCs w:val="20"/>
                <w:lang w:val="hr-HR"/>
              </w:rPr>
              <w:t>Da</w:t>
            </w:r>
          </w:p>
        </w:tc>
        <w:tc>
          <w:tcPr>
            <w:tcW w:w="538" w:type="pct"/>
            <w:gridSpan w:val="2"/>
            <w:tcBorders>
              <w:top w:val="double" w:sz="4" w:space="0" w:color="auto"/>
              <w:right w:val="double" w:sz="4" w:space="0" w:color="auto"/>
            </w:tcBorders>
            <w:shd w:val="clear" w:color="auto" w:fill="FFFFFF" w:themeFill="background1"/>
            <w:vAlign w:val="center"/>
          </w:tcPr>
          <w:p w14:paraId="650C7D66" w14:textId="25546967" w:rsidR="008C430A" w:rsidRPr="001E7325" w:rsidRDefault="008C430A" w:rsidP="002D4F55">
            <w:pPr>
              <w:jc w:val="center"/>
              <w:rPr>
                <w:rFonts w:ascii="Arial" w:hAnsi="Arial" w:cs="Arial"/>
                <w:bCs/>
                <w:szCs w:val="20"/>
                <w:lang w:val="hr-HR"/>
              </w:rPr>
            </w:pPr>
            <w:r w:rsidRPr="001E7325">
              <w:rPr>
                <w:rFonts w:ascii="Arial" w:hAnsi="Arial" w:cs="Arial"/>
                <w:szCs w:val="20"/>
                <w:lang w:val="hr-HR"/>
              </w:rPr>
              <w:t>Da</w:t>
            </w:r>
          </w:p>
        </w:tc>
      </w:tr>
      <w:tr w:rsidR="00312065" w:rsidRPr="001E7325" w14:paraId="7CF48069" w14:textId="77777777" w:rsidTr="00DB0EA5">
        <w:trPr>
          <w:trHeight w:val="582"/>
        </w:trPr>
        <w:tc>
          <w:tcPr>
            <w:tcW w:w="1945" w:type="pct"/>
            <w:gridSpan w:val="6"/>
            <w:tcBorders>
              <w:top w:val="double" w:sz="4" w:space="0" w:color="auto"/>
              <w:right w:val="double" w:sz="4" w:space="0" w:color="auto"/>
            </w:tcBorders>
            <w:shd w:val="clear" w:color="auto" w:fill="FFFFFF" w:themeFill="background1"/>
          </w:tcPr>
          <w:p w14:paraId="7736AE93" w14:textId="6DA5FE1C" w:rsidR="008C430A" w:rsidRPr="001E7325" w:rsidRDefault="008C430A" w:rsidP="008C430A">
            <w:pPr>
              <w:jc w:val="both"/>
              <w:rPr>
                <w:rFonts w:ascii="Arial" w:hAnsi="Arial" w:cs="Arial"/>
                <w:szCs w:val="20"/>
                <w:lang w:val="hr-HR"/>
              </w:rPr>
            </w:pPr>
            <w:r w:rsidRPr="001E7325">
              <w:rPr>
                <w:rFonts w:ascii="Arial" w:hAnsi="Arial" w:cs="Arial"/>
                <w:szCs w:val="20"/>
                <w:lang w:val="hr-HR"/>
              </w:rPr>
              <w:t>Kontrolno tehnička ispitivanja municije na kontrolnotehničkim gađanjima sa ciljem uvida u kvalitet ispunjenosti proizvođačkih tehničko-tehnoločkih karakteristika sa dozvoljenim odstupanjima</w:t>
            </w:r>
          </w:p>
        </w:tc>
        <w:tc>
          <w:tcPr>
            <w:tcW w:w="1504" w:type="pct"/>
            <w:gridSpan w:val="10"/>
            <w:tcBorders>
              <w:top w:val="double" w:sz="4" w:space="0" w:color="auto"/>
              <w:right w:val="double" w:sz="4" w:space="0" w:color="auto"/>
            </w:tcBorders>
            <w:shd w:val="clear" w:color="auto" w:fill="FFFFFF" w:themeFill="background1"/>
            <w:vAlign w:val="center"/>
          </w:tcPr>
          <w:p w14:paraId="07D42F39" w14:textId="4B361759" w:rsidR="008C430A" w:rsidRPr="001E7325" w:rsidRDefault="008C430A" w:rsidP="002D4F55">
            <w:pPr>
              <w:jc w:val="center"/>
              <w:rPr>
                <w:rFonts w:ascii="Arial" w:hAnsi="Arial" w:cs="Arial"/>
                <w:b/>
                <w:szCs w:val="20"/>
                <w:lang w:val="hr-HR"/>
              </w:rPr>
            </w:pPr>
            <w:r w:rsidRPr="001E7325">
              <w:rPr>
                <w:rFonts w:ascii="Arial" w:hAnsi="Arial" w:cs="Arial"/>
                <w:szCs w:val="20"/>
                <w:lang w:val="hr-HR"/>
              </w:rPr>
              <w:t>Izvještaj o izvršenim ispitivanjima municije</w:t>
            </w:r>
          </w:p>
        </w:tc>
        <w:tc>
          <w:tcPr>
            <w:tcW w:w="541" w:type="pct"/>
            <w:gridSpan w:val="5"/>
            <w:tcBorders>
              <w:top w:val="double" w:sz="4" w:space="0" w:color="auto"/>
              <w:right w:val="double" w:sz="4" w:space="0" w:color="auto"/>
            </w:tcBorders>
            <w:shd w:val="clear" w:color="auto" w:fill="FFFFFF" w:themeFill="background1"/>
            <w:vAlign w:val="center"/>
          </w:tcPr>
          <w:p w14:paraId="72244DE2" w14:textId="7A86AA3D" w:rsidR="008C430A" w:rsidRPr="001E7325" w:rsidRDefault="008C430A" w:rsidP="002D4F55">
            <w:pPr>
              <w:jc w:val="center"/>
              <w:rPr>
                <w:rFonts w:ascii="Arial" w:hAnsi="Arial" w:cs="Arial"/>
                <w:szCs w:val="20"/>
                <w:lang w:val="hr-HR"/>
              </w:rPr>
            </w:pPr>
            <w:r w:rsidRPr="001E7325">
              <w:rPr>
                <w:rFonts w:ascii="Arial" w:hAnsi="Arial" w:cs="Arial"/>
                <w:szCs w:val="20"/>
                <w:lang w:val="hr-HR"/>
              </w:rPr>
              <w:t>Ne</w:t>
            </w:r>
          </w:p>
        </w:tc>
        <w:tc>
          <w:tcPr>
            <w:tcW w:w="472" w:type="pct"/>
            <w:gridSpan w:val="4"/>
            <w:tcBorders>
              <w:top w:val="double" w:sz="4" w:space="0" w:color="auto"/>
              <w:right w:val="double" w:sz="4" w:space="0" w:color="auto"/>
            </w:tcBorders>
            <w:shd w:val="clear" w:color="auto" w:fill="FFFFFF" w:themeFill="background1"/>
            <w:vAlign w:val="center"/>
          </w:tcPr>
          <w:p w14:paraId="75CCCF6F" w14:textId="18F72FA9" w:rsidR="008C430A" w:rsidRPr="001E7325" w:rsidRDefault="008C430A" w:rsidP="002D4F55">
            <w:pPr>
              <w:jc w:val="center"/>
              <w:rPr>
                <w:rFonts w:ascii="Arial" w:hAnsi="Arial" w:cs="Arial"/>
                <w:szCs w:val="20"/>
                <w:lang w:val="hr-HR"/>
              </w:rPr>
            </w:pPr>
            <w:r w:rsidRPr="001E7325">
              <w:rPr>
                <w:rFonts w:ascii="Arial" w:hAnsi="Arial" w:cs="Arial"/>
                <w:szCs w:val="20"/>
                <w:lang w:val="hr-HR"/>
              </w:rPr>
              <w:t>Da</w:t>
            </w:r>
          </w:p>
        </w:tc>
        <w:tc>
          <w:tcPr>
            <w:tcW w:w="538" w:type="pct"/>
            <w:gridSpan w:val="2"/>
            <w:tcBorders>
              <w:top w:val="double" w:sz="4" w:space="0" w:color="auto"/>
              <w:right w:val="double" w:sz="4" w:space="0" w:color="auto"/>
            </w:tcBorders>
            <w:shd w:val="clear" w:color="auto" w:fill="FFFFFF" w:themeFill="background1"/>
            <w:vAlign w:val="center"/>
          </w:tcPr>
          <w:p w14:paraId="4D3ECABD" w14:textId="5DEC31FF" w:rsidR="008C430A" w:rsidRPr="001E7325" w:rsidRDefault="008C430A" w:rsidP="002D4F55">
            <w:pPr>
              <w:jc w:val="center"/>
              <w:rPr>
                <w:rFonts w:ascii="Arial" w:hAnsi="Arial" w:cs="Arial"/>
                <w:bCs/>
                <w:szCs w:val="20"/>
                <w:lang w:val="hr-HR"/>
              </w:rPr>
            </w:pPr>
            <w:r w:rsidRPr="001E7325">
              <w:rPr>
                <w:rFonts w:ascii="Arial" w:hAnsi="Arial" w:cs="Arial"/>
                <w:szCs w:val="20"/>
                <w:lang w:val="hr-HR"/>
              </w:rPr>
              <w:t>Da</w:t>
            </w:r>
          </w:p>
        </w:tc>
      </w:tr>
      <w:tr w:rsidR="00312065" w:rsidRPr="001E7325" w14:paraId="7F5E5479" w14:textId="77777777" w:rsidTr="00DB0EA5">
        <w:trPr>
          <w:trHeight w:val="582"/>
        </w:trPr>
        <w:tc>
          <w:tcPr>
            <w:tcW w:w="1945" w:type="pct"/>
            <w:gridSpan w:val="6"/>
            <w:tcBorders>
              <w:top w:val="double" w:sz="4" w:space="0" w:color="auto"/>
              <w:right w:val="double" w:sz="4" w:space="0" w:color="auto"/>
            </w:tcBorders>
            <w:shd w:val="clear" w:color="auto" w:fill="FFFFFF" w:themeFill="background1"/>
          </w:tcPr>
          <w:p w14:paraId="787108A8" w14:textId="4040B0C2" w:rsidR="008C430A" w:rsidRPr="001E7325" w:rsidRDefault="008C430A" w:rsidP="008C430A">
            <w:pPr>
              <w:jc w:val="both"/>
              <w:rPr>
                <w:rFonts w:ascii="Arial" w:hAnsi="Arial" w:cs="Arial"/>
                <w:szCs w:val="20"/>
                <w:lang w:val="hr-HR"/>
              </w:rPr>
            </w:pPr>
            <w:r w:rsidRPr="001E7325">
              <w:rPr>
                <w:rFonts w:ascii="Arial" w:hAnsi="Arial" w:cs="Arial"/>
                <w:szCs w:val="20"/>
                <w:lang w:val="hr-HR"/>
              </w:rPr>
              <w:t>Praćenje ponašanja municije pri izvršenju bojevih gađanja</w:t>
            </w:r>
          </w:p>
        </w:tc>
        <w:tc>
          <w:tcPr>
            <w:tcW w:w="1504" w:type="pct"/>
            <w:gridSpan w:val="10"/>
            <w:tcBorders>
              <w:top w:val="double" w:sz="4" w:space="0" w:color="auto"/>
              <w:right w:val="double" w:sz="4" w:space="0" w:color="auto"/>
            </w:tcBorders>
            <w:shd w:val="clear" w:color="auto" w:fill="FFFFFF" w:themeFill="background1"/>
            <w:vAlign w:val="center"/>
          </w:tcPr>
          <w:p w14:paraId="2365FB29" w14:textId="6F457FB2" w:rsidR="008C430A" w:rsidRPr="001E7325" w:rsidRDefault="008C430A" w:rsidP="002D4F55">
            <w:pPr>
              <w:jc w:val="center"/>
              <w:rPr>
                <w:rFonts w:ascii="Arial" w:hAnsi="Arial" w:cs="Arial"/>
                <w:b/>
                <w:szCs w:val="20"/>
                <w:lang w:val="hr-HR"/>
              </w:rPr>
            </w:pPr>
            <w:r w:rsidRPr="001E7325">
              <w:rPr>
                <w:rFonts w:ascii="Arial" w:hAnsi="Arial" w:cs="Arial"/>
                <w:szCs w:val="20"/>
                <w:lang w:val="hr-HR"/>
              </w:rPr>
              <w:t>Izvještaj o izvršenim ispitivanjima municije</w:t>
            </w:r>
          </w:p>
        </w:tc>
        <w:tc>
          <w:tcPr>
            <w:tcW w:w="541" w:type="pct"/>
            <w:gridSpan w:val="5"/>
            <w:tcBorders>
              <w:top w:val="double" w:sz="4" w:space="0" w:color="auto"/>
              <w:right w:val="double" w:sz="4" w:space="0" w:color="auto"/>
            </w:tcBorders>
            <w:shd w:val="clear" w:color="auto" w:fill="FFFFFF" w:themeFill="background1"/>
            <w:vAlign w:val="center"/>
          </w:tcPr>
          <w:p w14:paraId="1A611D8D" w14:textId="7A819F02" w:rsidR="008C430A" w:rsidRPr="001E7325" w:rsidRDefault="008C430A" w:rsidP="002D4F55">
            <w:pPr>
              <w:jc w:val="center"/>
              <w:rPr>
                <w:rFonts w:ascii="Arial" w:hAnsi="Arial" w:cs="Arial"/>
                <w:szCs w:val="20"/>
                <w:lang w:val="hr-HR"/>
              </w:rPr>
            </w:pPr>
            <w:r w:rsidRPr="001E7325">
              <w:rPr>
                <w:rFonts w:ascii="Arial" w:hAnsi="Arial" w:cs="Arial"/>
                <w:szCs w:val="20"/>
                <w:lang w:val="hr-HR"/>
              </w:rPr>
              <w:t>Ne</w:t>
            </w:r>
          </w:p>
        </w:tc>
        <w:tc>
          <w:tcPr>
            <w:tcW w:w="472" w:type="pct"/>
            <w:gridSpan w:val="4"/>
            <w:tcBorders>
              <w:top w:val="double" w:sz="4" w:space="0" w:color="auto"/>
              <w:right w:val="double" w:sz="4" w:space="0" w:color="auto"/>
            </w:tcBorders>
            <w:shd w:val="clear" w:color="auto" w:fill="FFFFFF" w:themeFill="background1"/>
            <w:vAlign w:val="center"/>
          </w:tcPr>
          <w:p w14:paraId="1AB772E8" w14:textId="1658983A" w:rsidR="008C430A" w:rsidRPr="001E7325" w:rsidRDefault="008C430A" w:rsidP="002D4F55">
            <w:pPr>
              <w:jc w:val="center"/>
              <w:rPr>
                <w:rFonts w:ascii="Arial" w:hAnsi="Arial" w:cs="Arial"/>
                <w:szCs w:val="20"/>
                <w:lang w:val="hr-HR"/>
              </w:rPr>
            </w:pPr>
            <w:r w:rsidRPr="001E7325">
              <w:rPr>
                <w:rFonts w:ascii="Arial" w:hAnsi="Arial" w:cs="Arial"/>
                <w:szCs w:val="20"/>
                <w:lang w:val="hr-HR"/>
              </w:rPr>
              <w:t>Da</w:t>
            </w:r>
          </w:p>
        </w:tc>
        <w:tc>
          <w:tcPr>
            <w:tcW w:w="538" w:type="pct"/>
            <w:gridSpan w:val="2"/>
            <w:tcBorders>
              <w:top w:val="double" w:sz="4" w:space="0" w:color="auto"/>
              <w:right w:val="double" w:sz="4" w:space="0" w:color="auto"/>
            </w:tcBorders>
            <w:shd w:val="clear" w:color="auto" w:fill="FFFFFF" w:themeFill="background1"/>
            <w:vAlign w:val="center"/>
          </w:tcPr>
          <w:p w14:paraId="0ABFE91B" w14:textId="5FD4A10A" w:rsidR="008C430A" w:rsidRPr="001E7325" w:rsidRDefault="008C430A" w:rsidP="002D4F55">
            <w:pPr>
              <w:jc w:val="center"/>
              <w:rPr>
                <w:rFonts w:ascii="Arial" w:hAnsi="Arial" w:cs="Arial"/>
                <w:bCs/>
                <w:szCs w:val="20"/>
                <w:lang w:val="hr-HR"/>
              </w:rPr>
            </w:pPr>
            <w:r w:rsidRPr="001E7325">
              <w:rPr>
                <w:rFonts w:ascii="Arial" w:hAnsi="Arial" w:cs="Arial"/>
                <w:szCs w:val="20"/>
                <w:lang w:val="hr-HR"/>
              </w:rPr>
              <w:t>Da</w:t>
            </w:r>
          </w:p>
        </w:tc>
      </w:tr>
      <w:tr w:rsidR="00312065" w:rsidRPr="001E7325" w14:paraId="7885213D" w14:textId="77777777" w:rsidTr="00DB0EA5">
        <w:trPr>
          <w:trHeight w:val="955"/>
        </w:trPr>
        <w:tc>
          <w:tcPr>
            <w:tcW w:w="1466" w:type="pct"/>
            <w:gridSpan w:val="3"/>
            <w:tcBorders>
              <w:top w:val="double" w:sz="4" w:space="0" w:color="auto"/>
            </w:tcBorders>
            <w:shd w:val="clear" w:color="auto" w:fill="D9D9D9" w:themeFill="background1" w:themeFillShade="D9"/>
            <w:vAlign w:val="center"/>
          </w:tcPr>
          <w:p w14:paraId="4AEF2E7C" w14:textId="77777777" w:rsidR="008C430A" w:rsidRPr="001E7325" w:rsidRDefault="008C430A" w:rsidP="002D4F55">
            <w:pPr>
              <w:jc w:val="center"/>
              <w:rPr>
                <w:rFonts w:ascii="Arial" w:hAnsi="Arial" w:cs="Arial"/>
                <w:b/>
                <w:sz w:val="20"/>
                <w:szCs w:val="20"/>
                <w:lang w:val="hr-HR"/>
              </w:rPr>
            </w:pPr>
            <w:r w:rsidRPr="001E7325">
              <w:rPr>
                <w:rFonts w:ascii="Arial" w:hAnsi="Arial" w:cs="Arial"/>
                <w:b/>
                <w:sz w:val="20"/>
                <w:szCs w:val="20"/>
                <w:lang w:val="hr-HR"/>
              </w:rPr>
              <w:t>Aktivnosti koje utiču na realizaciju operativnog cilja</w:t>
            </w:r>
          </w:p>
        </w:tc>
        <w:tc>
          <w:tcPr>
            <w:tcW w:w="759" w:type="pct"/>
            <w:gridSpan w:val="6"/>
            <w:tcBorders>
              <w:top w:val="double" w:sz="4" w:space="0" w:color="auto"/>
            </w:tcBorders>
            <w:shd w:val="clear" w:color="auto" w:fill="D9D9D9" w:themeFill="background1" w:themeFillShade="D9"/>
            <w:vAlign w:val="center"/>
          </w:tcPr>
          <w:p w14:paraId="54D72C14" w14:textId="77777777" w:rsidR="008C430A" w:rsidRPr="001E7325" w:rsidRDefault="008C430A" w:rsidP="002D4F55">
            <w:pPr>
              <w:jc w:val="center"/>
              <w:rPr>
                <w:rFonts w:ascii="Arial" w:hAnsi="Arial" w:cs="Arial"/>
                <w:b/>
                <w:sz w:val="20"/>
                <w:szCs w:val="20"/>
                <w:lang w:val="hr-HR"/>
              </w:rPr>
            </w:pPr>
            <w:r w:rsidRPr="001E7325">
              <w:rPr>
                <w:rFonts w:ascii="Arial" w:hAnsi="Arial" w:cs="Arial"/>
                <w:b/>
                <w:sz w:val="20"/>
                <w:szCs w:val="20"/>
                <w:lang w:val="hr-HR"/>
              </w:rPr>
              <w:t>Nosioci aktivnosti</w:t>
            </w:r>
          </w:p>
          <w:p w14:paraId="5DC2DDB8" w14:textId="77777777" w:rsidR="008C430A" w:rsidRPr="001E7325" w:rsidRDefault="008C430A" w:rsidP="002D4F55">
            <w:pPr>
              <w:jc w:val="center"/>
              <w:rPr>
                <w:rFonts w:ascii="Arial" w:hAnsi="Arial" w:cs="Arial"/>
                <w:b/>
                <w:sz w:val="20"/>
                <w:szCs w:val="20"/>
                <w:lang w:val="hr-HR"/>
              </w:rPr>
            </w:pPr>
          </w:p>
        </w:tc>
        <w:tc>
          <w:tcPr>
            <w:tcW w:w="677" w:type="pct"/>
            <w:gridSpan w:val="3"/>
            <w:tcBorders>
              <w:top w:val="double" w:sz="4" w:space="0" w:color="auto"/>
            </w:tcBorders>
            <w:shd w:val="clear" w:color="auto" w:fill="D9D9D9" w:themeFill="background1" w:themeFillShade="D9"/>
            <w:vAlign w:val="center"/>
          </w:tcPr>
          <w:p w14:paraId="17C0CF9C" w14:textId="77777777" w:rsidR="008C430A" w:rsidRPr="001E7325" w:rsidRDefault="008C430A" w:rsidP="002D4F55">
            <w:pPr>
              <w:jc w:val="center"/>
              <w:rPr>
                <w:rFonts w:ascii="Arial" w:hAnsi="Arial" w:cs="Arial"/>
                <w:b/>
                <w:sz w:val="20"/>
                <w:szCs w:val="20"/>
                <w:lang w:val="hr-HR"/>
              </w:rPr>
            </w:pPr>
            <w:r w:rsidRPr="001E7325">
              <w:rPr>
                <w:rFonts w:ascii="Arial" w:hAnsi="Arial" w:cs="Arial"/>
                <w:b/>
                <w:sz w:val="20"/>
                <w:szCs w:val="20"/>
                <w:lang w:val="hr-HR"/>
              </w:rPr>
              <w:t>Period sprovođenja aktivnosti</w:t>
            </w:r>
          </w:p>
        </w:tc>
        <w:tc>
          <w:tcPr>
            <w:tcW w:w="819" w:type="pct"/>
            <w:gridSpan w:val="6"/>
            <w:tcBorders>
              <w:top w:val="double" w:sz="4" w:space="0" w:color="auto"/>
            </w:tcBorders>
            <w:shd w:val="clear" w:color="auto" w:fill="D9D9D9" w:themeFill="background1" w:themeFillShade="D9"/>
            <w:vAlign w:val="center"/>
          </w:tcPr>
          <w:p w14:paraId="5AE95F7F" w14:textId="77777777" w:rsidR="008C430A" w:rsidRPr="001E7325" w:rsidRDefault="008C430A" w:rsidP="002D4F55">
            <w:pPr>
              <w:jc w:val="center"/>
              <w:rPr>
                <w:rFonts w:ascii="Arial" w:hAnsi="Arial" w:cs="Arial"/>
                <w:b/>
                <w:sz w:val="20"/>
                <w:szCs w:val="20"/>
                <w:lang w:val="hr-HR"/>
              </w:rPr>
            </w:pPr>
            <w:r w:rsidRPr="001E7325">
              <w:rPr>
                <w:rFonts w:ascii="Arial" w:hAnsi="Arial" w:cs="Arial"/>
                <w:b/>
                <w:sz w:val="20"/>
                <w:szCs w:val="20"/>
                <w:lang w:val="hr-HR"/>
              </w:rPr>
              <w:t>Pokazatelj/indikator rezultata</w:t>
            </w:r>
          </w:p>
        </w:tc>
        <w:tc>
          <w:tcPr>
            <w:tcW w:w="551" w:type="pct"/>
            <w:gridSpan w:val="4"/>
            <w:tcBorders>
              <w:top w:val="double" w:sz="4" w:space="0" w:color="auto"/>
              <w:right w:val="double" w:sz="4" w:space="0" w:color="auto"/>
            </w:tcBorders>
            <w:shd w:val="clear" w:color="auto" w:fill="D9D9D9" w:themeFill="background1" w:themeFillShade="D9"/>
            <w:vAlign w:val="center"/>
          </w:tcPr>
          <w:p w14:paraId="46018472" w14:textId="77777777" w:rsidR="008C430A" w:rsidRPr="001E7325" w:rsidRDefault="008C430A" w:rsidP="002D4F55">
            <w:pPr>
              <w:jc w:val="center"/>
              <w:rPr>
                <w:rFonts w:ascii="Arial" w:hAnsi="Arial" w:cs="Arial"/>
                <w:b/>
                <w:sz w:val="20"/>
                <w:szCs w:val="20"/>
                <w:lang w:val="hr-HR"/>
              </w:rPr>
            </w:pPr>
            <w:r w:rsidRPr="001E7325">
              <w:rPr>
                <w:rFonts w:ascii="Arial" w:hAnsi="Arial" w:cs="Arial"/>
                <w:b/>
                <w:sz w:val="20"/>
                <w:szCs w:val="20"/>
                <w:lang w:val="hr-HR"/>
              </w:rPr>
              <w:t>Sredstva planirana za sprovođenje aktivnosti</w:t>
            </w:r>
          </w:p>
        </w:tc>
        <w:tc>
          <w:tcPr>
            <w:tcW w:w="728" w:type="pct"/>
            <w:gridSpan w:val="5"/>
            <w:tcBorders>
              <w:top w:val="double" w:sz="4" w:space="0" w:color="auto"/>
              <w:right w:val="double" w:sz="4" w:space="0" w:color="auto"/>
            </w:tcBorders>
            <w:shd w:val="clear" w:color="auto" w:fill="D9D9D9" w:themeFill="background1" w:themeFillShade="D9"/>
            <w:vAlign w:val="center"/>
          </w:tcPr>
          <w:p w14:paraId="4342E62D" w14:textId="77777777" w:rsidR="008C430A" w:rsidRPr="001E7325" w:rsidRDefault="008C430A" w:rsidP="002D4F55">
            <w:pPr>
              <w:jc w:val="center"/>
              <w:rPr>
                <w:rFonts w:ascii="Arial" w:hAnsi="Arial" w:cs="Arial"/>
                <w:b/>
                <w:sz w:val="20"/>
                <w:szCs w:val="20"/>
                <w:lang w:val="hr-HR"/>
              </w:rPr>
            </w:pPr>
            <w:r w:rsidRPr="001E7325">
              <w:rPr>
                <w:rFonts w:ascii="Arial" w:hAnsi="Arial" w:cs="Arial"/>
                <w:b/>
                <w:sz w:val="20"/>
                <w:szCs w:val="20"/>
                <w:lang w:val="hr-HR"/>
              </w:rPr>
              <w:t>Izvor finansiranja</w:t>
            </w:r>
          </w:p>
        </w:tc>
      </w:tr>
      <w:tr w:rsidR="00312065" w:rsidRPr="001E7325" w14:paraId="419A8A6B" w14:textId="77777777" w:rsidTr="00DB0EA5">
        <w:trPr>
          <w:trHeight w:val="304"/>
        </w:trPr>
        <w:tc>
          <w:tcPr>
            <w:tcW w:w="1466" w:type="pct"/>
            <w:gridSpan w:val="3"/>
            <w:tcBorders>
              <w:top w:val="double" w:sz="4" w:space="0" w:color="auto"/>
              <w:bottom w:val="double" w:sz="4" w:space="0" w:color="auto"/>
            </w:tcBorders>
            <w:shd w:val="clear" w:color="auto" w:fill="FFFFFF" w:themeFill="background1"/>
          </w:tcPr>
          <w:p w14:paraId="434E0F83" w14:textId="77777777" w:rsidR="002D4F55" w:rsidRPr="001E7325" w:rsidRDefault="002D4F55" w:rsidP="008C430A">
            <w:pPr>
              <w:shd w:val="clear" w:color="auto" w:fill="FFFFFF" w:themeFill="background1"/>
              <w:jc w:val="both"/>
              <w:rPr>
                <w:rFonts w:ascii="Arial" w:hAnsi="Arial" w:cs="Arial"/>
                <w:b/>
                <w:color w:val="000000" w:themeColor="text1"/>
                <w:szCs w:val="20"/>
                <w:lang w:val="hr-HR"/>
              </w:rPr>
            </w:pPr>
          </w:p>
          <w:p w14:paraId="265919A6" w14:textId="5C4E4F89" w:rsidR="008C430A" w:rsidRPr="001E7325" w:rsidRDefault="008C430A" w:rsidP="008C430A">
            <w:pPr>
              <w:shd w:val="clear" w:color="auto" w:fill="FFFFFF" w:themeFill="background1"/>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5.3.1.</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Kontinuiran rad na sistemskom ispitivanju stanja stabilnosti uzoraka baruta ubojnih sredstava Vojske Crne Gore</w:t>
            </w:r>
          </w:p>
        </w:tc>
        <w:tc>
          <w:tcPr>
            <w:tcW w:w="759" w:type="pct"/>
            <w:gridSpan w:val="6"/>
            <w:tcBorders>
              <w:top w:val="double" w:sz="4" w:space="0" w:color="auto"/>
              <w:bottom w:val="double" w:sz="4" w:space="0" w:color="auto"/>
            </w:tcBorders>
            <w:shd w:val="clear" w:color="auto" w:fill="FFFFFF" w:themeFill="background1"/>
            <w:vAlign w:val="center"/>
          </w:tcPr>
          <w:p w14:paraId="4339ABC7" w14:textId="1EEB29A4" w:rsidR="008C430A" w:rsidRPr="001E7325" w:rsidRDefault="008C430A"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Ministarstvo odbrane</w:t>
            </w:r>
          </w:p>
        </w:tc>
        <w:tc>
          <w:tcPr>
            <w:tcW w:w="677" w:type="pct"/>
            <w:gridSpan w:val="3"/>
            <w:tcBorders>
              <w:top w:val="double" w:sz="4" w:space="0" w:color="auto"/>
              <w:bottom w:val="double" w:sz="4" w:space="0" w:color="auto"/>
            </w:tcBorders>
            <w:shd w:val="clear" w:color="auto" w:fill="FFFFFF" w:themeFill="background1"/>
            <w:vAlign w:val="center"/>
          </w:tcPr>
          <w:p w14:paraId="167FCD28" w14:textId="345EDE18" w:rsidR="008C430A" w:rsidRPr="001E7325" w:rsidRDefault="008C430A"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IV Q 2026- IV Q 2028.</w:t>
            </w:r>
          </w:p>
        </w:tc>
        <w:tc>
          <w:tcPr>
            <w:tcW w:w="819" w:type="pct"/>
            <w:gridSpan w:val="6"/>
            <w:tcBorders>
              <w:top w:val="double" w:sz="4" w:space="0" w:color="auto"/>
              <w:bottom w:val="double" w:sz="4" w:space="0" w:color="auto"/>
            </w:tcBorders>
            <w:shd w:val="clear" w:color="auto" w:fill="FFFFFF" w:themeFill="background1"/>
            <w:vAlign w:val="center"/>
          </w:tcPr>
          <w:p w14:paraId="3FEE4588" w14:textId="7F13857C" w:rsidR="008C430A" w:rsidRPr="001E7325" w:rsidRDefault="008C430A"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Broj urađenih analiza</w:t>
            </w:r>
          </w:p>
        </w:tc>
        <w:tc>
          <w:tcPr>
            <w:tcW w:w="551" w:type="pct"/>
            <w:gridSpan w:val="4"/>
            <w:tcBorders>
              <w:top w:val="double" w:sz="4" w:space="0" w:color="auto"/>
              <w:bottom w:val="double" w:sz="4" w:space="0" w:color="auto"/>
              <w:right w:val="double" w:sz="4" w:space="0" w:color="auto"/>
            </w:tcBorders>
            <w:shd w:val="clear" w:color="auto" w:fill="FFFFFF" w:themeFill="background1"/>
            <w:vAlign w:val="center"/>
          </w:tcPr>
          <w:p w14:paraId="32EE4F9E" w14:textId="2D381CF8" w:rsidR="008C430A" w:rsidRPr="001E7325" w:rsidRDefault="008C430A"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Nijesu potrebna dodatna sredstva</w:t>
            </w:r>
          </w:p>
        </w:tc>
        <w:tc>
          <w:tcPr>
            <w:tcW w:w="728" w:type="pct"/>
            <w:gridSpan w:val="5"/>
            <w:tcBorders>
              <w:top w:val="double" w:sz="4" w:space="0" w:color="auto"/>
              <w:bottom w:val="double" w:sz="4" w:space="0" w:color="auto"/>
              <w:right w:val="double" w:sz="4" w:space="0" w:color="auto"/>
            </w:tcBorders>
            <w:shd w:val="clear" w:color="auto" w:fill="FFFFFF" w:themeFill="background1"/>
          </w:tcPr>
          <w:p w14:paraId="76473AB1" w14:textId="77777777" w:rsidR="002D4F55" w:rsidRPr="001E7325" w:rsidRDefault="002D4F55"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7B7138BC" w14:textId="25A39E59" w:rsidR="008C430A" w:rsidRPr="001E7325" w:rsidRDefault="002D4F55"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 kroz bilateralnu saradnju</w:t>
            </w:r>
          </w:p>
        </w:tc>
      </w:tr>
      <w:tr w:rsidR="00312065" w:rsidRPr="001E7325" w14:paraId="4A806924" w14:textId="77777777" w:rsidTr="00DB0EA5">
        <w:trPr>
          <w:trHeight w:val="375"/>
        </w:trPr>
        <w:tc>
          <w:tcPr>
            <w:tcW w:w="1466" w:type="pct"/>
            <w:gridSpan w:val="3"/>
            <w:tcBorders>
              <w:top w:val="double" w:sz="4" w:space="0" w:color="auto"/>
            </w:tcBorders>
            <w:shd w:val="clear" w:color="auto" w:fill="FFFFFF" w:themeFill="background1"/>
          </w:tcPr>
          <w:p w14:paraId="66F4F256" w14:textId="77777777" w:rsidR="002D4F55" w:rsidRPr="001E7325" w:rsidRDefault="002D4F55" w:rsidP="008C430A">
            <w:pPr>
              <w:shd w:val="clear" w:color="auto" w:fill="FFFFFF" w:themeFill="background1"/>
              <w:spacing w:after="120"/>
              <w:jc w:val="both"/>
              <w:rPr>
                <w:rFonts w:ascii="Arial" w:hAnsi="Arial" w:cs="Arial"/>
                <w:b/>
                <w:color w:val="000000" w:themeColor="text1"/>
                <w:szCs w:val="20"/>
                <w:lang w:val="hr-HR"/>
              </w:rPr>
            </w:pPr>
          </w:p>
          <w:p w14:paraId="60BD0A1A" w14:textId="3954029C" w:rsidR="008C430A" w:rsidRPr="001E7325" w:rsidRDefault="008C430A" w:rsidP="008C430A">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5.3.2.</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Kontinuirani rad na kontrolno tehnička ispitivanja municije na kontrolnotehničkim gađanjima sa ciljem uvida u kvalitet ispunjenosti proizvođačkih tehničko-tehnoločkih karakteristika sa dozvoljenim odstupanjima</w:t>
            </w:r>
          </w:p>
        </w:tc>
        <w:tc>
          <w:tcPr>
            <w:tcW w:w="759" w:type="pct"/>
            <w:gridSpan w:val="6"/>
            <w:tcBorders>
              <w:top w:val="double" w:sz="4" w:space="0" w:color="auto"/>
            </w:tcBorders>
            <w:shd w:val="clear" w:color="auto" w:fill="FFFFFF" w:themeFill="background1"/>
            <w:vAlign w:val="center"/>
          </w:tcPr>
          <w:p w14:paraId="4F39827A" w14:textId="25E37F3A" w:rsidR="008C430A" w:rsidRPr="001E7325" w:rsidRDefault="008C430A"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Ministarstvo odbrane</w:t>
            </w:r>
          </w:p>
        </w:tc>
        <w:tc>
          <w:tcPr>
            <w:tcW w:w="677" w:type="pct"/>
            <w:gridSpan w:val="3"/>
            <w:tcBorders>
              <w:top w:val="double" w:sz="4" w:space="0" w:color="auto"/>
            </w:tcBorders>
            <w:shd w:val="clear" w:color="auto" w:fill="FFFFFF" w:themeFill="background1"/>
            <w:vAlign w:val="center"/>
          </w:tcPr>
          <w:p w14:paraId="6C4F65E6" w14:textId="4A99511F" w:rsidR="008C430A" w:rsidRPr="001E7325" w:rsidRDefault="008C430A"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IV Q 2026- IV Q 2028.</w:t>
            </w:r>
          </w:p>
        </w:tc>
        <w:tc>
          <w:tcPr>
            <w:tcW w:w="819" w:type="pct"/>
            <w:gridSpan w:val="6"/>
            <w:tcBorders>
              <w:top w:val="double" w:sz="4" w:space="0" w:color="auto"/>
            </w:tcBorders>
            <w:shd w:val="clear" w:color="auto" w:fill="FFFFFF" w:themeFill="background1"/>
            <w:vAlign w:val="center"/>
          </w:tcPr>
          <w:p w14:paraId="3D0511C1" w14:textId="6DCDBA94" w:rsidR="008C430A" w:rsidRPr="001E7325" w:rsidRDefault="008C430A"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Broj urađenih kontrolno tehničkih pregleda</w:t>
            </w:r>
          </w:p>
        </w:tc>
        <w:tc>
          <w:tcPr>
            <w:tcW w:w="551" w:type="pct"/>
            <w:gridSpan w:val="4"/>
            <w:tcBorders>
              <w:top w:val="double" w:sz="4" w:space="0" w:color="auto"/>
              <w:right w:val="double" w:sz="4" w:space="0" w:color="auto"/>
            </w:tcBorders>
            <w:shd w:val="clear" w:color="auto" w:fill="FFFFFF" w:themeFill="background1"/>
            <w:vAlign w:val="center"/>
          </w:tcPr>
          <w:p w14:paraId="0686F3DB" w14:textId="6649AB2F" w:rsidR="008C430A" w:rsidRPr="001E7325" w:rsidRDefault="008C430A"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Nijesu potrebna dodatna sredstva</w:t>
            </w:r>
          </w:p>
        </w:tc>
        <w:tc>
          <w:tcPr>
            <w:tcW w:w="728" w:type="pct"/>
            <w:gridSpan w:val="5"/>
            <w:tcBorders>
              <w:top w:val="double" w:sz="4" w:space="0" w:color="auto"/>
              <w:right w:val="double" w:sz="4" w:space="0" w:color="auto"/>
            </w:tcBorders>
            <w:shd w:val="clear" w:color="auto" w:fill="FFFFFF" w:themeFill="background1"/>
            <w:vAlign w:val="center"/>
          </w:tcPr>
          <w:p w14:paraId="6DFE99FB" w14:textId="449EADB8" w:rsidR="002D4F55" w:rsidRPr="001E7325" w:rsidRDefault="002D4F55"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0245CAC4" w14:textId="3B6EC483" w:rsidR="008C430A" w:rsidRPr="001E7325" w:rsidRDefault="002D4F55"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Donatorska sredstva kroz bilateralnu saradnju</w:t>
            </w:r>
            <w:r w:rsidR="008C430A" w:rsidRPr="001E7325">
              <w:rPr>
                <w:rFonts w:ascii="Arial" w:hAnsi="Arial" w:cs="Arial"/>
                <w:color w:val="000000" w:themeColor="text1"/>
                <w:sz w:val="20"/>
                <w:szCs w:val="20"/>
                <w:lang w:val="hr-HR"/>
              </w:rPr>
              <w:t xml:space="preserve"> </w:t>
            </w:r>
          </w:p>
        </w:tc>
      </w:tr>
      <w:tr w:rsidR="00312065" w:rsidRPr="001E7325" w14:paraId="7C68E3F2" w14:textId="77777777" w:rsidTr="00DB0EA5">
        <w:trPr>
          <w:trHeight w:val="304"/>
        </w:trPr>
        <w:tc>
          <w:tcPr>
            <w:tcW w:w="1466" w:type="pct"/>
            <w:gridSpan w:val="3"/>
            <w:tcBorders>
              <w:top w:val="double" w:sz="4" w:space="0" w:color="auto"/>
            </w:tcBorders>
            <w:shd w:val="clear" w:color="auto" w:fill="FFFFFF" w:themeFill="background1"/>
          </w:tcPr>
          <w:p w14:paraId="0B6C9E85" w14:textId="77777777" w:rsidR="002D4F55" w:rsidRPr="001E7325" w:rsidRDefault="002D4F55" w:rsidP="008C430A">
            <w:pPr>
              <w:shd w:val="clear" w:color="auto" w:fill="FFFFFF" w:themeFill="background1"/>
              <w:spacing w:after="120"/>
              <w:jc w:val="both"/>
              <w:rPr>
                <w:rFonts w:ascii="Arial" w:hAnsi="Arial" w:cs="Arial"/>
                <w:b/>
                <w:color w:val="000000" w:themeColor="text1"/>
                <w:szCs w:val="20"/>
                <w:lang w:val="hr-HR"/>
              </w:rPr>
            </w:pPr>
          </w:p>
          <w:p w14:paraId="3B4E5CCD" w14:textId="45E2087E" w:rsidR="008C430A" w:rsidRPr="001E7325" w:rsidRDefault="008C430A" w:rsidP="008C430A">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lastRenderedPageBreak/>
              <w:t>5.3.3.</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Kontinuiran rad pri praćenju ponašanja municije pri izvršenju bojevih gađanja</w:t>
            </w:r>
          </w:p>
        </w:tc>
        <w:tc>
          <w:tcPr>
            <w:tcW w:w="759" w:type="pct"/>
            <w:gridSpan w:val="6"/>
            <w:tcBorders>
              <w:top w:val="double" w:sz="4" w:space="0" w:color="auto"/>
            </w:tcBorders>
            <w:shd w:val="clear" w:color="auto" w:fill="FFFFFF" w:themeFill="background1"/>
            <w:vAlign w:val="center"/>
          </w:tcPr>
          <w:p w14:paraId="484B0355" w14:textId="4655EAC9" w:rsidR="008C430A" w:rsidRPr="001E7325" w:rsidRDefault="008C430A"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lastRenderedPageBreak/>
              <w:t>Ministarstvo odbrane</w:t>
            </w:r>
          </w:p>
        </w:tc>
        <w:tc>
          <w:tcPr>
            <w:tcW w:w="677" w:type="pct"/>
            <w:gridSpan w:val="3"/>
            <w:tcBorders>
              <w:top w:val="double" w:sz="4" w:space="0" w:color="auto"/>
            </w:tcBorders>
            <w:shd w:val="clear" w:color="auto" w:fill="FFFFFF" w:themeFill="background1"/>
            <w:vAlign w:val="center"/>
          </w:tcPr>
          <w:p w14:paraId="00CBAC13" w14:textId="033A6CCE" w:rsidR="008C430A" w:rsidRPr="001E7325" w:rsidRDefault="008C430A"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IV Q 2026- IV Q 2028.</w:t>
            </w:r>
          </w:p>
        </w:tc>
        <w:tc>
          <w:tcPr>
            <w:tcW w:w="819" w:type="pct"/>
            <w:gridSpan w:val="6"/>
            <w:tcBorders>
              <w:top w:val="double" w:sz="4" w:space="0" w:color="auto"/>
            </w:tcBorders>
            <w:shd w:val="clear" w:color="auto" w:fill="FFFFFF" w:themeFill="background1"/>
            <w:vAlign w:val="center"/>
          </w:tcPr>
          <w:p w14:paraId="1C3BBFB1" w14:textId="77777777" w:rsidR="000B2574" w:rsidRPr="000B2574" w:rsidRDefault="000B2574" w:rsidP="000B2574">
            <w:pPr>
              <w:pStyle w:val="CommentText"/>
              <w:rPr>
                <w:rFonts w:ascii="Arial" w:hAnsi="Arial" w:cs="Arial"/>
              </w:rPr>
            </w:pPr>
            <w:r w:rsidRPr="000B2574">
              <w:rPr>
                <w:rFonts w:ascii="Arial" w:hAnsi="Arial" w:cs="Arial"/>
              </w:rPr>
              <w:t xml:space="preserve">Ucestalost radjenja analiza/pregleda/ispitivanja kako bi se osigurao kontinuitet, što doprinosi </w:t>
            </w:r>
            <w:r w:rsidRPr="000B2574">
              <w:rPr>
                <w:rFonts w:ascii="Arial" w:hAnsi="Arial" w:cs="Arial"/>
              </w:rPr>
              <w:lastRenderedPageBreak/>
              <w:t>ocijeni stanje ubojnih sredstava, a samim tim I njihovoj daljoj upotrebi.</w:t>
            </w:r>
          </w:p>
          <w:p w14:paraId="2095005D" w14:textId="76E076D5" w:rsidR="008C430A" w:rsidRPr="000B2574" w:rsidRDefault="008C430A" w:rsidP="002D4F55">
            <w:pPr>
              <w:shd w:val="clear" w:color="auto" w:fill="FFFFFF" w:themeFill="background1"/>
              <w:jc w:val="center"/>
              <w:rPr>
                <w:rFonts w:ascii="Arial" w:hAnsi="Arial" w:cs="Arial"/>
                <w:color w:val="000000" w:themeColor="text1"/>
                <w:sz w:val="20"/>
                <w:szCs w:val="20"/>
                <w:lang w:val="hr-HR"/>
              </w:rPr>
            </w:pPr>
          </w:p>
        </w:tc>
        <w:tc>
          <w:tcPr>
            <w:tcW w:w="551" w:type="pct"/>
            <w:gridSpan w:val="4"/>
            <w:tcBorders>
              <w:top w:val="double" w:sz="4" w:space="0" w:color="auto"/>
              <w:right w:val="double" w:sz="4" w:space="0" w:color="auto"/>
            </w:tcBorders>
            <w:shd w:val="clear" w:color="auto" w:fill="FFFFFF" w:themeFill="background1"/>
            <w:vAlign w:val="center"/>
          </w:tcPr>
          <w:p w14:paraId="0F3BB0C1" w14:textId="6B2C6C84" w:rsidR="008C430A" w:rsidRPr="001E7325" w:rsidRDefault="008C430A"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lastRenderedPageBreak/>
              <w:t>Nijesu potrebna dodatna sredstva</w:t>
            </w:r>
          </w:p>
        </w:tc>
        <w:tc>
          <w:tcPr>
            <w:tcW w:w="728" w:type="pct"/>
            <w:gridSpan w:val="5"/>
            <w:tcBorders>
              <w:top w:val="double" w:sz="4" w:space="0" w:color="auto"/>
              <w:right w:val="double" w:sz="4" w:space="0" w:color="auto"/>
            </w:tcBorders>
            <w:shd w:val="clear" w:color="auto" w:fill="FFFFFF" w:themeFill="background1"/>
            <w:vAlign w:val="center"/>
          </w:tcPr>
          <w:p w14:paraId="33F0B3E6" w14:textId="77777777" w:rsidR="002D4F55" w:rsidRPr="001E7325" w:rsidRDefault="002D4F55"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p w14:paraId="7FF8873B" w14:textId="343243B7" w:rsidR="008C430A" w:rsidRPr="001E7325" w:rsidRDefault="002D4F55" w:rsidP="002D4F5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 xml:space="preserve">Donatorska sredstva kroz </w:t>
            </w:r>
            <w:r w:rsidRPr="001E7325">
              <w:rPr>
                <w:rFonts w:ascii="Arial" w:hAnsi="Arial" w:cs="Arial"/>
                <w:color w:val="000000" w:themeColor="text1"/>
                <w:sz w:val="20"/>
                <w:szCs w:val="20"/>
                <w:lang w:val="hr-HR"/>
              </w:rPr>
              <w:lastRenderedPageBreak/>
              <w:t>bilateralnu saradnju</w:t>
            </w:r>
          </w:p>
        </w:tc>
      </w:tr>
      <w:tr w:rsidR="008C430A" w:rsidRPr="001E7325" w14:paraId="43F262D2" w14:textId="77777777" w:rsidTr="00FA1789">
        <w:trPr>
          <w:trHeight w:val="582"/>
        </w:trPr>
        <w:tc>
          <w:tcPr>
            <w:tcW w:w="5000" w:type="pct"/>
            <w:gridSpan w:val="27"/>
            <w:tcBorders>
              <w:top w:val="double" w:sz="4" w:space="0" w:color="auto"/>
              <w:right w:val="double" w:sz="4" w:space="0" w:color="auto"/>
            </w:tcBorders>
            <w:shd w:val="clear" w:color="auto" w:fill="E2EFD9" w:themeFill="accent6" w:themeFillTint="33"/>
          </w:tcPr>
          <w:p w14:paraId="5EFDA6BC" w14:textId="58FE6882" w:rsidR="008C430A" w:rsidRPr="001E7325" w:rsidRDefault="008C430A" w:rsidP="008C430A">
            <w:pPr>
              <w:spacing w:line="278" w:lineRule="auto"/>
              <w:jc w:val="both"/>
              <w:rPr>
                <w:rFonts w:ascii="Arial" w:hAnsi="Arial" w:cs="Arial"/>
                <w:b/>
                <w:bCs/>
                <w:color w:val="000000" w:themeColor="text1"/>
                <w:szCs w:val="20"/>
                <w:lang w:val="hr-HR"/>
              </w:rPr>
            </w:pPr>
            <w:r w:rsidRPr="001E7325">
              <w:rPr>
                <w:rFonts w:ascii="Arial" w:hAnsi="Arial" w:cs="Arial"/>
                <w:b/>
                <w:bCs/>
                <w:color w:val="000000" w:themeColor="text1"/>
                <w:szCs w:val="20"/>
                <w:lang w:val="hr-HR"/>
              </w:rPr>
              <w:lastRenderedPageBreak/>
              <w:t xml:space="preserve">Operativni cilj 5.4: </w:t>
            </w:r>
            <w:r w:rsidRPr="001E7325">
              <w:rPr>
                <w:rFonts w:ascii="Arial" w:hAnsi="Arial" w:cs="Arial"/>
                <w:color w:val="000000" w:themeColor="text1"/>
                <w:szCs w:val="20"/>
                <w:lang w:val="hr-HR"/>
              </w:rPr>
              <w:t>Osigurati bezbjedne i sigurne objekte za skladištenje malokalibarskog i lakog oružja, municije i eksploziva na osnovu utvrđenih potreba i u skladu sa međunarodnim standardima</w:t>
            </w:r>
          </w:p>
        </w:tc>
      </w:tr>
      <w:tr w:rsidR="00312065" w:rsidRPr="001E7325" w14:paraId="08EEADD0" w14:textId="77777777" w:rsidTr="00DB0EA5">
        <w:trPr>
          <w:trHeight w:val="582"/>
        </w:trPr>
        <w:tc>
          <w:tcPr>
            <w:tcW w:w="1884" w:type="pct"/>
            <w:gridSpan w:val="5"/>
            <w:tcBorders>
              <w:top w:val="double" w:sz="4" w:space="0" w:color="auto"/>
              <w:right w:val="double" w:sz="4" w:space="0" w:color="auto"/>
            </w:tcBorders>
            <w:shd w:val="clear" w:color="auto" w:fill="FBE4D5" w:themeFill="accent2" w:themeFillTint="33"/>
            <w:vAlign w:val="center"/>
          </w:tcPr>
          <w:p w14:paraId="44C5FB0A" w14:textId="77777777" w:rsidR="008C430A" w:rsidRPr="001E7325" w:rsidRDefault="008C430A" w:rsidP="00312065">
            <w:pPr>
              <w:jc w:val="center"/>
              <w:rPr>
                <w:rFonts w:ascii="Arial" w:hAnsi="Arial" w:cs="Arial"/>
                <w:color w:val="000000" w:themeColor="text1"/>
                <w:szCs w:val="20"/>
                <w:lang w:val="hr-HR"/>
              </w:rPr>
            </w:pPr>
            <w:r w:rsidRPr="001E7325">
              <w:rPr>
                <w:rFonts w:ascii="Arial" w:hAnsi="Arial" w:cs="Arial"/>
                <w:color w:val="000000" w:themeColor="text1"/>
                <w:szCs w:val="20"/>
                <w:lang w:val="hr-HR"/>
              </w:rPr>
              <w:t>Indikatori učinka</w:t>
            </w:r>
          </w:p>
        </w:tc>
        <w:tc>
          <w:tcPr>
            <w:tcW w:w="1446" w:type="pct"/>
            <w:gridSpan w:val="9"/>
            <w:tcBorders>
              <w:top w:val="double" w:sz="4" w:space="0" w:color="auto"/>
              <w:right w:val="double" w:sz="4" w:space="0" w:color="auto"/>
            </w:tcBorders>
            <w:shd w:val="clear" w:color="auto" w:fill="FBE4D5" w:themeFill="accent2" w:themeFillTint="33"/>
            <w:vAlign w:val="center"/>
          </w:tcPr>
          <w:p w14:paraId="7A3C85EC" w14:textId="3CABC9E6" w:rsidR="008C430A" w:rsidRPr="001E7325" w:rsidRDefault="008C430A" w:rsidP="00312065">
            <w:pPr>
              <w:jc w:val="center"/>
              <w:rPr>
                <w:rFonts w:ascii="Arial" w:hAnsi="Arial" w:cs="Arial"/>
                <w:color w:val="000000" w:themeColor="text1"/>
                <w:szCs w:val="20"/>
                <w:lang w:val="hr-HR"/>
              </w:rPr>
            </w:pPr>
            <w:r w:rsidRPr="001E7325">
              <w:rPr>
                <w:rFonts w:ascii="Arial" w:hAnsi="Arial" w:cs="Arial"/>
                <w:bCs/>
                <w:color w:val="000000" w:themeColor="text1"/>
                <w:szCs w:val="20"/>
                <w:lang w:val="hr-HR"/>
              </w:rPr>
              <w:t>Izvor verifikacije</w:t>
            </w:r>
          </w:p>
        </w:tc>
        <w:tc>
          <w:tcPr>
            <w:tcW w:w="539" w:type="pct"/>
            <w:gridSpan w:val="5"/>
            <w:tcBorders>
              <w:top w:val="double" w:sz="4" w:space="0" w:color="auto"/>
              <w:right w:val="double" w:sz="4" w:space="0" w:color="auto"/>
            </w:tcBorders>
            <w:shd w:val="clear" w:color="auto" w:fill="FBE4D5" w:themeFill="accent2" w:themeFillTint="33"/>
            <w:vAlign w:val="center"/>
          </w:tcPr>
          <w:p w14:paraId="7EEAA006" w14:textId="36054C65" w:rsidR="008C430A" w:rsidRPr="001E7325" w:rsidRDefault="008C430A" w:rsidP="00312065">
            <w:pPr>
              <w:jc w:val="center"/>
              <w:rPr>
                <w:rFonts w:ascii="Arial" w:hAnsi="Arial" w:cs="Arial"/>
                <w:color w:val="000000" w:themeColor="text1"/>
                <w:szCs w:val="20"/>
                <w:lang w:val="hr-HR"/>
              </w:rPr>
            </w:pPr>
            <w:r w:rsidRPr="001E7325">
              <w:rPr>
                <w:rFonts w:ascii="Arial" w:hAnsi="Arial" w:cs="Arial"/>
                <w:color w:val="000000" w:themeColor="text1"/>
                <w:szCs w:val="20"/>
                <w:lang w:val="hr-HR"/>
              </w:rPr>
              <w:t>Početna vrijednost u 2026.</w:t>
            </w:r>
          </w:p>
        </w:tc>
        <w:tc>
          <w:tcPr>
            <w:tcW w:w="503" w:type="pct"/>
            <w:gridSpan w:val="5"/>
            <w:tcBorders>
              <w:top w:val="double" w:sz="4" w:space="0" w:color="auto"/>
              <w:right w:val="double" w:sz="4" w:space="0" w:color="auto"/>
            </w:tcBorders>
            <w:shd w:val="clear" w:color="auto" w:fill="FBE4D5" w:themeFill="accent2" w:themeFillTint="33"/>
            <w:vAlign w:val="center"/>
          </w:tcPr>
          <w:p w14:paraId="0A09F899" w14:textId="62411272" w:rsidR="008C430A" w:rsidRPr="001E7325" w:rsidRDefault="008C430A" w:rsidP="00312065">
            <w:pPr>
              <w:jc w:val="center"/>
              <w:rPr>
                <w:rFonts w:ascii="Arial" w:hAnsi="Arial" w:cs="Arial"/>
                <w:color w:val="000000" w:themeColor="text1"/>
                <w:szCs w:val="20"/>
                <w:lang w:val="hr-HR"/>
              </w:rPr>
            </w:pPr>
            <w:r w:rsidRPr="001E7325">
              <w:rPr>
                <w:rFonts w:ascii="Arial" w:hAnsi="Arial" w:cs="Arial"/>
                <w:bCs/>
                <w:color w:val="000000" w:themeColor="text1"/>
                <w:szCs w:val="20"/>
                <w:lang w:val="hr-HR"/>
              </w:rPr>
              <w:t>Ciljana vrijednost u 2028.</w:t>
            </w:r>
          </w:p>
        </w:tc>
        <w:tc>
          <w:tcPr>
            <w:tcW w:w="628" w:type="pct"/>
            <w:gridSpan w:val="3"/>
            <w:tcBorders>
              <w:top w:val="double" w:sz="4" w:space="0" w:color="auto"/>
              <w:right w:val="double" w:sz="4" w:space="0" w:color="auto"/>
            </w:tcBorders>
            <w:shd w:val="clear" w:color="auto" w:fill="FBE4D5" w:themeFill="accent2" w:themeFillTint="33"/>
            <w:vAlign w:val="center"/>
          </w:tcPr>
          <w:p w14:paraId="3B92C725" w14:textId="1332594D" w:rsidR="008C430A" w:rsidRPr="001E7325" w:rsidRDefault="008C430A" w:rsidP="00312065">
            <w:pPr>
              <w:jc w:val="center"/>
              <w:rPr>
                <w:rFonts w:ascii="Arial" w:hAnsi="Arial" w:cs="Arial"/>
                <w:color w:val="000000" w:themeColor="text1"/>
                <w:szCs w:val="20"/>
                <w:lang w:val="hr-HR"/>
              </w:rPr>
            </w:pPr>
            <w:r w:rsidRPr="001E7325">
              <w:rPr>
                <w:rFonts w:ascii="Arial" w:hAnsi="Arial" w:cs="Arial"/>
                <w:bCs/>
                <w:color w:val="000000" w:themeColor="text1"/>
                <w:szCs w:val="20"/>
                <w:lang w:val="hr-HR"/>
              </w:rPr>
              <w:t>Ciljana vrijednost u 2030.</w:t>
            </w:r>
          </w:p>
        </w:tc>
      </w:tr>
      <w:tr w:rsidR="00312065" w:rsidRPr="001E7325" w14:paraId="1217FA2F" w14:textId="77777777" w:rsidTr="00DB0EA5">
        <w:trPr>
          <w:trHeight w:val="582"/>
        </w:trPr>
        <w:tc>
          <w:tcPr>
            <w:tcW w:w="1884" w:type="pct"/>
            <w:gridSpan w:val="5"/>
            <w:tcBorders>
              <w:top w:val="double" w:sz="4" w:space="0" w:color="auto"/>
              <w:right w:val="double" w:sz="4" w:space="0" w:color="auto"/>
            </w:tcBorders>
            <w:shd w:val="clear" w:color="auto" w:fill="FFFFFF" w:themeFill="background1"/>
          </w:tcPr>
          <w:p w14:paraId="69CCEE72" w14:textId="77777777" w:rsidR="00312065" w:rsidRPr="001E7325" w:rsidRDefault="00312065" w:rsidP="00312065">
            <w:pPr>
              <w:jc w:val="both"/>
              <w:rPr>
                <w:rFonts w:ascii="Arial" w:hAnsi="Arial" w:cs="Arial"/>
                <w:color w:val="000000" w:themeColor="text1"/>
                <w:szCs w:val="20"/>
                <w:lang w:val="hr-HR"/>
              </w:rPr>
            </w:pPr>
          </w:p>
          <w:p w14:paraId="40DE89C9" w14:textId="77777777" w:rsidR="00312065" w:rsidRPr="001E7325" w:rsidRDefault="00312065" w:rsidP="00312065">
            <w:pPr>
              <w:jc w:val="both"/>
              <w:rPr>
                <w:rFonts w:ascii="Arial" w:hAnsi="Arial" w:cs="Arial"/>
                <w:color w:val="000000" w:themeColor="text1"/>
                <w:szCs w:val="20"/>
                <w:lang w:val="hr-HR"/>
              </w:rPr>
            </w:pPr>
            <w:r w:rsidRPr="001E7325">
              <w:rPr>
                <w:rFonts w:ascii="Arial" w:hAnsi="Arial" w:cs="Arial"/>
                <w:color w:val="000000" w:themeColor="text1"/>
                <w:szCs w:val="20"/>
                <w:lang w:val="hr-HR"/>
              </w:rPr>
              <w:t>Smanjeni rizici na lokacijama skladištenja unapređenjem objekata kako bi ispunjavali propisane bezbjednosne standarde</w:t>
            </w:r>
          </w:p>
          <w:p w14:paraId="478EB019" w14:textId="612AC543" w:rsidR="00312065" w:rsidRPr="001E7325" w:rsidRDefault="00312065" w:rsidP="00312065">
            <w:pPr>
              <w:jc w:val="both"/>
              <w:rPr>
                <w:rFonts w:ascii="Arial" w:hAnsi="Arial" w:cs="Arial"/>
                <w:color w:val="000000" w:themeColor="text1"/>
                <w:szCs w:val="20"/>
                <w:lang w:val="hr-HR"/>
              </w:rPr>
            </w:pPr>
          </w:p>
        </w:tc>
        <w:tc>
          <w:tcPr>
            <w:tcW w:w="1446" w:type="pct"/>
            <w:gridSpan w:val="9"/>
            <w:tcBorders>
              <w:top w:val="double" w:sz="4" w:space="0" w:color="auto"/>
              <w:right w:val="double" w:sz="4" w:space="0" w:color="auto"/>
            </w:tcBorders>
            <w:shd w:val="clear" w:color="auto" w:fill="FFFFFF" w:themeFill="background1"/>
            <w:vAlign w:val="center"/>
          </w:tcPr>
          <w:p w14:paraId="13DB1C79" w14:textId="77777777" w:rsidR="00312065" w:rsidRPr="001E7325" w:rsidRDefault="00312065" w:rsidP="00312065">
            <w:pPr>
              <w:jc w:val="center"/>
              <w:rPr>
                <w:rFonts w:ascii="Arial" w:hAnsi="Arial" w:cs="Arial"/>
                <w:b/>
                <w:lang w:val="hr-HR"/>
              </w:rPr>
            </w:pPr>
            <w:r w:rsidRPr="001E7325">
              <w:rPr>
                <w:rFonts w:ascii="Arial" w:hAnsi="Arial" w:cs="Arial"/>
                <w:bCs/>
                <w:lang w:val="hr-HR"/>
              </w:rPr>
              <w:t>Izvještaji KT za SALW</w:t>
            </w:r>
          </w:p>
          <w:p w14:paraId="48067703" w14:textId="0F53907F" w:rsidR="00312065" w:rsidRPr="001E7325" w:rsidRDefault="00312065" w:rsidP="00312065">
            <w:pPr>
              <w:rPr>
                <w:rFonts w:ascii="Arial" w:hAnsi="Arial" w:cs="Arial"/>
                <w:b/>
                <w:color w:val="000000" w:themeColor="text1"/>
                <w:szCs w:val="20"/>
                <w:lang w:val="hr-HR"/>
              </w:rPr>
            </w:pPr>
          </w:p>
        </w:tc>
        <w:tc>
          <w:tcPr>
            <w:tcW w:w="539" w:type="pct"/>
            <w:gridSpan w:val="5"/>
            <w:tcBorders>
              <w:top w:val="double" w:sz="4" w:space="0" w:color="auto"/>
              <w:right w:val="double" w:sz="4" w:space="0" w:color="auto"/>
            </w:tcBorders>
            <w:shd w:val="clear" w:color="auto" w:fill="FFFFFF" w:themeFill="background1"/>
          </w:tcPr>
          <w:p w14:paraId="1DD258BA" w14:textId="77777777" w:rsidR="00312065" w:rsidRPr="001E7325" w:rsidRDefault="00312065" w:rsidP="00312065">
            <w:pPr>
              <w:jc w:val="center"/>
              <w:rPr>
                <w:rFonts w:ascii="Arial" w:hAnsi="Arial" w:cs="Arial"/>
                <w:color w:val="000000" w:themeColor="text1"/>
                <w:szCs w:val="20"/>
                <w:lang w:val="hr-HR"/>
              </w:rPr>
            </w:pPr>
          </w:p>
          <w:p w14:paraId="3B109651" w14:textId="5D526ACB" w:rsidR="00DC71DC" w:rsidRPr="001E7325" w:rsidRDefault="00DC71DC" w:rsidP="00312065">
            <w:pPr>
              <w:jc w:val="center"/>
              <w:rPr>
                <w:rFonts w:ascii="Arial" w:hAnsi="Arial" w:cs="Arial"/>
                <w:color w:val="000000" w:themeColor="text1"/>
                <w:szCs w:val="20"/>
                <w:lang w:val="hr-HR"/>
              </w:rPr>
            </w:pPr>
            <w:r w:rsidRPr="001E7325">
              <w:rPr>
                <w:rFonts w:ascii="Arial" w:hAnsi="Arial" w:cs="Arial"/>
                <w:color w:val="000000" w:themeColor="text1"/>
                <w:szCs w:val="20"/>
                <w:lang w:val="hr-HR"/>
              </w:rPr>
              <w:t>Da</w:t>
            </w:r>
          </w:p>
        </w:tc>
        <w:tc>
          <w:tcPr>
            <w:tcW w:w="503" w:type="pct"/>
            <w:gridSpan w:val="5"/>
            <w:tcBorders>
              <w:top w:val="double" w:sz="4" w:space="0" w:color="auto"/>
              <w:right w:val="double" w:sz="4" w:space="0" w:color="auto"/>
            </w:tcBorders>
            <w:shd w:val="clear" w:color="auto" w:fill="FFFFFF" w:themeFill="background1"/>
          </w:tcPr>
          <w:p w14:paraId="1EE77F6D" w14:textId="77777777" w:rsidR="00312065" w:rsidRPr="001E7325" w:rsidRDefault="00312065" w:rsidP="00312065">
            <w:pPr>
              <w:jc w:val="center"/>
              <w:rPr>
                <w:rFonts w:ascii="Arial" w:hAnsi="Arial" w:cs="Arial"/>
                <w:color w:val="000000" w:themeColor="text1"/>
                <w:szCs w:val="20"/>
                <w:lang w:val="hr-HR"/>
              </w:rPr>
            </w:pPr>
          </w:p>
          <w:p w14:paraId="06636E4E" w14:textId="356E58EC" w:rsidR="00DC71DC" w:rsidRPr="001E7325" w:rsidRDefault="00DC71DC" w:rsidP="00312065">
            <w:pPr>
              <w:jc w:val="center"/>
              <w:rPr>
                <w:rFonts w:ascii="Arial" w:hAnsi="Arial" w:cs="Arial"/>
                <w:color w:val="000000" w:themeColor="text1"/>
                <w:szCs w:val="20"/>
                <w:lang w:val="hr-HR"/>
              </w:rPr>
            </w:pPr>
            <w:r w:rsidRPr="001E7325">
              <w:rPr>
                <w:rFonts w:ascii="Arial" w:hAnsi="Arial" w:cs="Arial"/>
                <w:color w:val="000000" w:themeColor="text1"/>
                <w:szCs w:val="20"/>
                <w:lang w:val="hr-HR"/>
              </w:rPr>
              <w:t>Da</w:t>
            </w:r>
          </w:p>
        </w:tc>
        <w:tc>
          <w:tcPr>
            <w:tcW w:w="628" w:type="pct"/>
            <w:gridSpan w:val="3"/>
            <w:tcBorders>
              <w:top w:val="double" w:sz="4" w:space="0" w:color="auto"/>
              <w:right w:val="double" w:sz="4" w:space="0" w:color="auto"/>
            </w:tcBorders>
            <w:shd w:val="clear" w:color="auto" w:fill="FFFFFF" w:themeFill="background1"/>
          </w:tcPr>
          <w:p w14:paraId="36D0878C" w14:textId="77777777" w:rsidR="00312065" w:rsidRPr="001E7325" w:rsidRDefault="00312065" w:rsidP="00312065">
            <w:pPr>
              <w:jc w:val="center"/>
              <w:rPr>
                <w:rFonts w:ascii="Arial" w:hAnsi="Arial" w:cs="Arial"/>
                <w:bCs/>
                <w:color w:val="000000" w:themeColor="text1"/>
                <w:szCs w:val="20"/>
                <w:lang w:val="hr-HR"/>
              </w:rPr>
            </w:pPr>
          </w:p>
          <w:p w14:paraId="2F8B67C0" w14:textId="339EF892" w:rsidR="00DC71DC" w:rsidRPr="001E7325" w:rsidRDefault="00DC71DC" w:rsidP="00312065">
            <w:pPr>
              <w:jc w:val="center"/>
              <w:rPr>
                <w:rFonts w:ascii="Arial" w:hAnsi="Arial" w:cs="Arial"/>
                <w:bCs/>
                <w:color w:val="000000" w:themeColor="text1"/>
                <w:szCs w:val="20"/>
                <w:lang w:val="hr-HR"/>
              </w:rPr>
            </w:pPr>
            <w:r w:rsidRPr="001E7325">
              <w:rPr>
                <w:rFonts w:ascii="Arial" w:hAnsi="Arial" w:cs="Arial"/>
                <w:bCs/>
                <w:color w:val="000000" w:themeColor="text1"/>
                <w:szCs w:val="20"/>
                <w:lang w:val="hr-HR"/>
              </w:rPr>
              <w:t>Da</w:t>
            </w:r>
          </w:p>
        </w:tc>
      </w:tr>
      <w:tr w:rsidR="00312065" w:rsidRPr="001E7325" w14:paraId="6EEBDCB0" w14:textId="77777777" w:rsidTr="00DB0EA5">
        <w:trPr>
          <w:trHeight w:val="955"/>
        </w:trPr>
        <w:tc>
          <w:tcPr>
            <w:tcW w:w="1517" w:type="pct"/>
            <w:gridSpan w:val="4"/>
            <w:tcBorders>
              <w:top w:val="double" w:sz="4" w:space="0" w:color="auto"/>
            </w:tcBorders>
            <w:shd w:val="clear" w:color="auto" w:fill="D9D9D9" w:themeFill="background1" w:themeFillShade="D9"/>
            <w:vAlign w:val="center"/>
          </w:tcPr>
          <w:p w14:paraId="0544B6A3" w14:textId="77777777" w:rsidR="008C430A" w:rsidRPr="001E7325" w:rsidRDefault="008C430A" w:rsidP="00312065">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Aktivnosti koje utiču na realizaciju operativnog cilja</w:t>
            </w:r>
          </w:p>
        </w:tc>
        <w:tc>
          <w:tcPr>
            <w:tcW w:w="563" w:type="pct"/>
            <w:gridSpan w:val="4"/>
            <w:tcBorders>
              <w:top w:val="double" w:sz="4" w:space="0" w:color="auto"/>
            </w:tcBorders>
            <w:shd w:val="clear" w:color="auto" w:fill="D9D9D9" w:themeFill="background1" w:themeFillShade="D9"/>
            <w:vAlign w:val="center"/>
          </w:tcPr>
          <w:p w14:paraId="381F3FAB" w14:textId="77777777" w:rsidR="008C430A" w:rsidRPr="001E7325" w:rsidRDefault="008C430A" w:rsidP="00312065">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Nosioci aktivnosti</w:t>
            </w:r>
          </w:p>
          <w:p w14:paraId="21DA534A" w14:textId="77777777" w:rsidR="008C430A" w:rsidRPr="001E7325" w:rsidRDefault="008C430A" w:rsidP="00312065">
            <w:pPr>
              <w:jc w:val="center"/>
              <w:rPr>
                <w:rFonts w:ascii="Arial" w:hAnsi="Arial" w:cs="Arial"/>
                <w:b/>
                <w:color w:val="000000" w:themeColor="text1"/>
                <w:sz w:val="20"/>
                <w:szCs w:val="20"/>
                <w:lang w:val="hr-HR"/>
              </w:rPr>
            </w:pPr>
          </w:p>
        </w:tc>
        <w:tc>
          <w:tcPr>
            <w:tcW w:w="584" w:type="pct"/>
            <w:gridSpan w:val="3"/>
            <w:tcBorders>
              <w:top w:val="double" w:sz="4" w:space="0" w:color="auto"/>
            </w:tcBorders>
            <w:shd w:val="clear" w:color="auto" w:fill="D9D9D9" w:themeFill="background1" w:themeFillShade="D9"/>
            <w:vAlign w:val="center"/>
          </w:tcPr>
          <w:p w14:paraId="4FB9EFB6" w14:textId="77777777" w:rsidR="008C430A" w:rsidRPr="001E7325" w:rsidRDefault="008C430A" w:rsidP="00312065">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Period sprovođenja aktivnosti</w:t>
            </w:r>
          </w:p>
        </w:tc>
        <w:tc>
          <w:tcPr>
            <w:tcW w:w="1031" w:type="pct"/>
            <w:gridSpan w:val="6"/>
            <w:tcBorders>
              <w:top w:val="double" w:sz="4" w:space="0" w:color="auto"/>
            </w:tcBorders>
            <w:shd w:val="clear" w:color="auto" w:fill="D9D9D9" w:themeFill="background1" w:themeFillShade="D9"/>
            <w:vAlign w:val="center"/>
          </w:tcPr>
          <w:p w14:paraId="2B2DEAF1" w14:textId="77777777" w:rsidR="008C430A" w:rsidRPr="001E7325" w:rsidRDefault="008C430A" w:rsidP="00312065">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Pokazatelj/indikator rezultata</w:t>
            </w:r>
          </w:p>
        </w:tc>
        <w:tc>
          <w:tcPr>
            <w:tcW w:w="677" w:type="pct"/>
            <w:gridSpan w:val="7"/>
            <w:tcBorders>
              <w:top w:val="double" w:sz="4" w:space="0" w:color="auto"/>
              <w:right w:val="double" w:sz="4" w:space="0" w:color="auto"/>
            </w:tcBorders>
            <w:shd w:val="clear" w:color="auto" w:fill="D9D9D9" w:themeFill="background1" w:themeFillShade="D9"/>
            <w:vAlign w:val="center"/>
          </w:tcPr>
          <w:p w14:paraId="1B9AE084" w14:textId="77777777" w:rsidR="008C430A" w:rsidRPr="001E7325" w:rsidRDefault="008C430A" w:rsidP="00312065">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Sredstva planirana za sprovođenje aktivnosti</w:t>
            </w:r>
          </w:p>
        </w:tc>
        <w:tc>
          <w:tcPr>
            <w:tcW w:w="628" w:type="pct"/>
            <w:gridSpan w:val="3"/>
            <w:tcBorders>
              <w:top w:val="double" w:sz="4" w:space="0" w:color="auto"/>
              <w:right w:val="double" w:sz="4" w:space="0" w:color="auto"/>
            </w:tcBorders>
            <w:shd w:val="clear" w:color="auto" w:fill="D9D9D9" w:themeFill="background1" w:themeFillShade="D9"/>
            <w:vAlign w:val="center"/>
          </w:tcPr>
          <w:p w14:paraId="1FA3EDF0" w14:textId="77777777" w:rsidR="008C430A" w:rsidRPr="001E7325" w:rsidRDefault="008C430A" w:rsidP="00312065">
            <w:pPr>
              <w:jc w:val="center"/>
              <w:rPr>
                <w:rFonts w:ascii="Arial" w:hAnsi="Arial" w:cs="Arial"/>
                <w:b/>
                <w:color w:val="000000" w:themeColor="text1"/>
                <w:sz w:val="20"/>
                <w:szCs w:val="20"/>
                <w:lang w:val="hr-HR"/>
              </w:rPr>
            </w:pPr>
            <w:r w:rsidRPr="001E7325">
              <w:rPr>
                <w:rFonts w:ascii="Arial" w:hAnsi="Arial" w:cs="Arial"/>
                <w:b/>
                <w:color w:val="000000" w:themeColor="text1"/>
                <w:sz w:val="20"/>
                <w:szCs w:val="20"/>
                <w:lang w:val="hr-HR"/>
              </w:rPr>
              <w:t>Izvor finansiranja</w:t>
            </w:r>
          </w:p>
        </w:tc>
      </w:tr>
      <w:tr w:rsidR="00312065" w:rsidRPr="001E7325" w14:paraId="321C4CAB" w14:textId="77777777" w:rsidTr="00DB0EA5">
        <w:trPr>
          <w:trHeight w:val="304"/>
        </w:trPr>
        <w:tc>
          <w:tcPr>
            <w:tcW w:w="1517" w:type="pct"/>
            <w:gridSpan w:val="4"/>
            <w:tcBorders>
              <w:top w:val="double" w:sz="4" w:space="0" w:color="auto"/>
              <w:bottom w:val="double" w:sz="4" w:space="0" w:color="auto"/>
            </w:tcBorders>
            <w:shd w:val="clear" w:color="auto" w:fill="FFFFFF" w:themeFill="background1"/>
          </w:tcPr>
          <w:p w14:paraId="697E373C" w14:textId="7971E38D" w:rsidR="008C430A" w:rsidRPr="001E7325" w:rsidRDefault="008C430A" w:rsidP="008C430A">
            <w:pPr>
              <w:shd w:val="clear" w:color="auto" w:fill="FFFFFF" w:themeFill="background1"/>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5.4.1.</w:t>
            </w:r>
            <w:r w:rsidRPr="001E7325">
              <w:rPr>
                <w:rFonts w:ascii="Arial" w:hAnsi="Arial" w:cs="Arial"/>
                <w:color w:val="000000" w:themeColor="text1"/>
                <w:szCs w:val="20"/>
                <w:lang w:val="hr-HR"/>
              </w:rPr>
              <w:t xml:space="preserve"> </w:t>
            </w:r>
            <w:r w:rsidRPr="001E7325">
              <w:rPr>
                <w:rFonts w:ascii="Arial" w:hAnsi="Arial" w:cs="Arial"/>
                <w:color w:val="000000" w:themeColor="text1"/>
                <w:sz w:val="20"/>
                <w:szCs w:val="20"/>
                <w:lang w:val="hr-HR"/>
              </w:rPr>
              <w:t>Realizacija infrastrukturnih radova na vojnom objektu “Brezovik”</w:t>
            </w:r>
            <w:r w:rsidR="000B2574" w:rsidRPr="006D482F">
              <w:rPr>
                <w:rFonts w:ascii="Arial" w:hAnsi="Arial" w:cs="Arial"/>
                <w:color w:val="FF0000"/>
                <w:sz w:val="20"/>
                <w:szCs w:val="20"/>
                <w:lang w:val="hr-HR"/>
              </w:rPr>
              <w:t xml:space="preserve"> </w:t>
            </w:r>
            <w:r w:rsidR="000B2574" w:rsidRPr="00A03455">
              <w:rPr>
                <w:rFonts w:ascii="Arial" w:hAnsi="Arial" w:cs="Arial"/>
                <w:color w:val="000000" w:themeColor="text1"/>
                <w:sz w:val="20"/>
                <w:szCs w:val="20"/>
                <w:lang w:val="hr-HR"/>
              </w:rPr>
              <w:t>sa ciljem postizanja veće pirotehničke bezbjednosti i postizanja boljih uslova sigurnog skladištenja</w:t>
            </w:r>
          </w:p>
        </w:tc>
        <w:tc>
          <w:tcPr>
            <w:tcW w:w="563" w:type="pct"/>
            <w:gridSpan w:val="4"/>
            <w:tcBorders>
              <w:top w:val="double" w:sz="4" w:space="0" w:color="auto"/>
              <w:bottom w:val="double" w:sz="4" w:space="0" w:color="auto"/>
            </w:tcBorders>
            <w:shd w:val="clear" w:color="auto" w:fill="FFFFFF" w:themeFill="background1"/>
            <w:vAlign w:val="center"/>
          </w:tcPr>
          <w:p w14:paraId="2A19D6D5" w14:textId="6DA39C84"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Ministarstvo odbrane</w:t>
            </w:r>
          </w:p>
        </w:tc>
        <w:tc>
          <w:tcPr>
            <w:tcW w:w="584" w:type="pct"/>
            <w:gridSpan w:val="3"/>
            <w:tcBorders>
              <w:top w:val="double" w:sz="4" w:space="0" w:color="auto"/>
              <w:bottom w:val="double" w:sz="4" w:space="0" w:color="auto"/>
            </w:tcBorders>
            <w:shd w:val="clear" w:color="auto" w:fill="FFFFFF" w:themeFill="background1"/>
            <w:vAlign w:val="center"/>
          </w:tcPr>
          <w:p w14:paraId="3C5381A5" w14:textId="6AB6DB4E"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IV Q 2026- IV Q 2028.</w:t>
            </w:r>
          </w:p>
        </w:tc>
        <w:tc>
          <w:tcPr>
            <w:tcW w:w="1031" w:type="pct"/>
            <w:gridSpan w:val="6"/>
            <w:tcBorders>
              <w:top w:val="double" w:sz="4" w:space="0" w:color="auto"/>
              <w:bottom w:val="double" w:sz="4" w:space="0" w:color="auto"/>
            </w:tcBorders>
            <w:shd w:val="clear" w:color="auto" w:fill="FFFFFF" w:themeFill="background1"/>
            <w:vAlign w:val="center"/>
          </w:tcPr>
          <w:p w14:paraId="6AA16FBB" w14:textId="13ACE2CF"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Realizovani infrastrukturni radovi</w:t>
            </w:r>
          </w:p>
        </w:tc>
        <w:tc>
          <w:tcPr>
            <w:tcW w:w="677" w:type="pct"/>
            <w:gridSpan w:val="7"/>
            <w:tcBorders>
              <w:top w:val="double" w:sz="4" w:space="0" w:color="auto"/>
              <w:bottom w:val="double" w:sz="4" w:space="0" w:color="auto"/>
              <w:right w:val="double" w:sz="4" w:space="0" w:color="auto"/>
            </w:tcBorders>
            <w:shd w:val="clear" w:color="auto" w:fill="FFFFFF" w:themeFill="background1"/>
            <w:vAlign w:val="center"/>
          </w:tcPr>
          <w:p w14:paraId="4E483C23" w14:textId="3EA34496"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7.414.772,02 EUR</w:t>
            </w:r>
          </w:p>
        </w:tc>
        <w:tc>
          <w:tcPr>
            <w:tcW w:w="628" w:type="pct"/>
            <w:gridSpan w:val="3"/>
            <w:tcBorders>
              <w:top w:val="double" w:sz="4" w:space="0" w:color="auto"/>
              <w:bottom w:val="double" w:sz="4" w:space="0" w:color="auto"/>
              <w:right w:val="double" w:sz="4" w:space="0" w:color="auto"/>
            </w:tcBorders>
            <w:shd w:val="clear" w:color="auto" w:fill="FFFFFF" w:themeFill="background1"/>
            <w:vAlign w:val="center"/>
          </w:tcPr>
          <w:p w14:paraId="754AFF90" w14:textId="77777777" w:rsidR="008C430A" w:rsidRPr="001E7325" w:rsidRDefault="00312065" w:rsidP="006C0973">
            <w:pPr>
              <w:shd w:val="clear" w:color="auto" w:fill="FFFFFF" w:themeFill="background1"/>
              <w:rPr>
                <w:rFonts w:ascii="Arial" w:hAnsi="Arial" w:cs="Arial"/>
                <w:sz w:val="20"/>
                <w:szCs w:val="20"/>
                <w:lang w:val="hr-HR"/>
              </w:rPr>
            </w:pPr>
            <w:r w:rsidRPr="001E7325">
              <w:rPr>
                <w:rFonts w:ascii="Arial" w:hAnsi="Arial" w:cs="Arial"/>
                <w:sz w:val="20"/>
                <w:szCs w:val="20"/>
                <w:lang w:val="hr-HR"/>
              </w:rPr>
              <w:t>Donatorska sredstva</w:t>
            </w:r>
          </w:p>
          <w:p w14:paraId="4437F770" w14:textId="1DD91E4E" w:rsidR="003F4151" w:rsidRPr="001E7325" w:rsidRDefault="003F4151"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(EU fondovi)</w:t>
            </w:r>
          </w:p>
        </w:tc>
      </w:tr>
      <w:tr w:rsidR="00312065" w:rsidRPr="001E7325" w14:paraId="03A41EED" w14:textId="77777777" w:rsidTr="00DB0EA5">
        <w:trPr>
          <w:trHeight w:val="375"/>
        </w:trPr>
        <w:tc>
          <w:tcPr>
            <w:tcW w:w="1517" w:type="pct"/>
            <w:gridSpan w:val="4"/>
            <w:tcBorders>
              <w:top w:val="double" w:sz="4" w:space="0" w:color="auto"/>
            </w:tcBorders>
            <w:shd w:val="clear" w:color="auto" w:fill="FFFFFF" w:themeFill="background1"/>
          </w:tcPr>
          <w:p w14:paraId="0C76114F" w14:textId="77777777" w:rsidR="006C3E6B" w:rsidRPr="001E7325" w:rsidRDefault="008C430A" w:rsidP="006C3E6B">
            <w:pPr>
              <w:shd w:val="clear" w:color="auto" w:fill="FFFFFF" w:themeFill="background1"/>
              <w:spacing w:after="120"/>
              <w:jc w:val="both"/>
              <w:rPr>
                <w:rFonts w:ascii="Arial" w:hAnsi="Arial" w:cs="Arial"/>
                <w:sz w:val="20"/>
                <w:szCs w:val="20"/>
                <w:lang w:val="hr-HR"/>
              </w:rPr>
            </w:pPr>
            <w:r w:rsidRPr="001E7325">
              <w:rPr>
                <w:rFonts w:ascii="Arial" w:hAnsi="Arial" w:cs="Arial"/>
                <w:b/>
                <w:color w:val="000000" w:themeColor="text1"/>
                <w:szCs w:val="20"/>
                <w:lang w:val="hr-HR"/>
              </w:rPr>
              <w:t>5.4.2.</w:t>
            </w:r>
            <w:r w:rsidRPr="001E7325">
              <w:rPr>
                <w:rFonts w:ascii="Arial" w:hAnsi="Arial" w:cs="Arial"/>
                <w:color w:val="000000" w:themeColor="text1"/>
                <w:szCs w:val="20"/>
                <w:lang w:val="hr-HR"/>
              </w:rPr>
              <w:t xml:space="preserve"> </w:t>
            </w:r>
            <w:r w:rsidR="006C3E6B" w:rsidRPr="001E7325">
              <w:rPr>
                <w:rFonts w:ascii="Arial" w:hAnsi="Arial" w:cs="Arial"/>
                <w:sz w:val="20"/>
                <w:szCs w:val="20"/>
                <w:lang w:val="hr-HR"/>
              </w:rPr>
              <w:t>Poboljšanje infrastrukturnih uslova na objektu za skladištenje oduzetog i dobrovoljno predatog oružja i municije  “Centralni magacin u Zagoriču”</w:t>
            </w:r>
          </w:p>
          <w:p w14:paraId="02B612D1" w14:textId="5D3319EA" w:rsidR="008C430A" w:rsidRPr="001E7325" w:rsidRDefault="008C430A" w:rsidP="008C430A">
            <w:pPr>
              <w:shd w:val="clear" w:color="auto" w:fill="FFFFFF" w:themeFill="background1"/>
              <w:spacing w:after="120"/>
              <w:jc w:val="both"/>
              <w:rPr>
                <w:rFonts w:ascii="Arial" w:hAnsi="Arial" w:cs="Arial"/>
                <w:color w:val="000000" w:themeColor="text1"/>
                <w:sz w:val="20"/>
                <w:szCs w:val="20"/>
                <w:lang w:val="hr-HR"/>
              </w:rPr>
            </w:pPr>
          </w:p>
        </w:tc>
        <w:tc>
          <w:tcPr>
            <w:tcW w:w="563" w:type="pct"/>
            <w:gridSpan w:val="4"/>
            <w:tcBorders>
              <w:top w:val="double" w:sz="4" w:space="0" w:color="auto"/>
            </w:tcBorders>
            <w:shd w:val="clear" w:color="auto" w:fill="FFFFFF" w:themeFill="background1"/>
            <w:vAlign w:val="center"/>
          </w:tcPr>
          <w:p w14:paraId="1DFC9579" w14:textId="749A62AB"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Ministarstvo unutrašnjih poslova</w:t>
            </w:r>
          </w:p>
        </w:tc>
        <w:tc>
          <w:tcPr>
            <w:tcW w:w="584" w:type="pct"/>
            <w:gridSpan w:val="3"/>
            <w:tcBorders>
              <w:top w:val="double" w:sz="4" w:space="0" w:color="auto"/>
            </w:tcBorders>
            <w:shd w:val="clear" w:color="auto" w:fill="FFFFFF" w:themeFill="background1"/>
            <w:vAlign w:val="center"/>
          </w:tcPr>
          <w:p w14:paraId="7DFF099D" w14:textId="15C599B1"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 Q 2027 - IV Q 2028.</w:t>
            </w:r>
          </w:p>
        </w:tc>
        <w:tc>
          <w:tcPr>
            <w:tcW w:w="1031" w:type="pct"/>
            <w:gridSpan w:val="6"/>
            <w:tcBorders>
              <w:top w:val="double" w:sz="4" w:space="0" w:color="auto"/>
            </w:tcBorders>
            <w:shd w:val="clear" w:color="auto" w:fill="FFFFFF" w:themeFill="background1"/>
            <w:vAlign w:val="center"/>
          </w:tcPr>
          <w:p w14:paraId="3C20C7E4" w14:textId="280D0BDA" w:rsidR="008C430A" w:rsidRPr="0045244C" w:rsidRDefault="008C430A" w:rsidP="00312065">
            <w:pPr>
              <w:shd w:val="clear" w:color="auto" w:fill="FFFFFF" w:themeFill="background1"/>
              <w:jc w:val="center"/>
              <w:rPr>
                <w:rFonts w:ascii="Arial" w:hAnsi="Arial" w:cs="Arial"/>
                <w:color w:val="000000" w:themeColor="text1"/>
                <w:sz w:val="20"/>
                <w:szCs w:val="20"/>
              </w:rPr>
            </w:pPr>
            <w:r w:rsidRPr="0045244C">
              <w:rPr>
                <w:rFonts w:ascii="Arial" w:hAnsi="Arial" w:cs="Arial"/>
                <w:color w:val="000000" w:themeColor="text1"/>
                <w:sz w:val="20"/>
                <w:szCs w:val="20"/>
                <w:lang w:val="hr-HR"/>
              </w:rPr>
              <w:t>Adaptirani prostor</w:t>
            </w:r>
            <w:r w:rsidR="0045244C" w:rsidRPr="002C621E">
              <w:rPr>
                <w:rFonts w:ascii="Arial" w:hAnsi="Arial" w:cs="Arial"/>
                <w:sz w:val="20"/>
                <w:szCs w:val="20"/>
              </w:rPr>
              <w:t xml:space="preserve"> u svrhu </w:t>
            </w:r>
            <w:r w:rsidR="0045244C" w:rsidRPr="002C621E">
              <w:rPr>
                <w:rFonts w:ascii="Arial" w:hAnsi="Arial" w:cs="Arial"/>
                <w:sz w:val="20"/>
                <w:szCs w:val="20"/>
                <w:lang w:val="sr-Latn-RS"/>
              </w:rPr>
              <w:t>unapre</w:t>
            </w:r>
            <w:r w:rsidR="0045244C" w:rsidRPr="002C621E">
              <w:rPr>
                <w:rFonts w:ascii="Arial" w:hAnsi="Arial" w:cs="Arial"/>
                <w:sz w:val="20"/>
                <w:szCs w:val="20"/>
              </w:rPr>
              <w:t>djenja sigurnosti i bezbednosti skladisnog prostora</w:t>
            </w:r>
          </w:p>
        </w:tc>
        <w:tc>
          <w:tcPr>
            <w:tcW w:w="677" w:type="pct"/>
            <w:gridSpan w:val="7"/>
            <w:tcBorders>
              <w:top w:val="double" w:sz="4" w:space="0" w:color="auto"/>
              <w:right w:val="double" w:sz="4" w:space="0" w:color="auto"/>
            </w:tcBorders>
            <w:shd w:val="clear" w:color="auto" w:fill="FFFFFF" w:themeFill="background1"/>
            <w:vAlign w:val="center"/>
          </w:tcPr>
          <w:p w14:paraId="50A15968" w14:textId="33EA3FF9" w:rsidR="008C430A" w:rsidRPr="001E7325" w:rsidRDefault="00C578D0" w:rsidP="00312065">
            <w:pPr>
              <w:shd w:val="clear" w:color="auto" w:fill="FFFFFF" w:themeFill="background1"/>
              <w:jc w:val="center"/>
              <w:rPr>
                <w:rFonts w:ascii="Arial" w:hAnsi="Arial" w:cs="Arial"/>
                <w:color w:val="000000" w:themeColor="text1"/>
                <w:sz w:val="20"/>
                <w:szCs w:val="20"/>
                <w:lang w:val="hr-HR"/>
              </w:rPr>
            </w:pPr>
            <w:r>
              <w:rPr>
                <w:rFonts w:ascii="Arial" w:hAnsi="Arial" w:cs="Arial"/>
                <w:color w:val="000000" w:themeColor="text1"/>
                <w:sz w:val="20"/>
                <w:szCs w:val="20"/>
                <w:lang w:val="hr-HR"/>
              </w:rPr>
              <w:t>11 000e</w:t>
            </w:r>
          </w:p>
        </w:tc>
        <w:tc>
          <w:tcPr>
            <w:tcW w:w="628" w:type="pct"/>
            <w:gridSpan w:val="3"/>
            <w:tcBorders>
              <w:top w:val="double" w:sz="4" w:space="0" w:color="auto"/>
              <w:right w:val="double" w:sz="4" w:space="0" w:color="auto"/>
            </w:tcBorders>
            <w:shd w:val="clear" w:color="auto" w:fill="FFFFFF" w:themeFill="background1"/>
            <w:vAlign w:val="center"/>
          </w:tcPr>
          <w:p w14:paraId="526F4910" w14:textId="77777777" w:rsidR="00312065" w:rsidRPr="001E7325" w:rsidRDefault="00312065" w:rsidP="0031206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1252C2B5" w14:textId="77777777" w:rsidR="00312065" w:rsidRPr="001E7325" w:rsidRDefault="00312065" w:rsidP="00312065">
            <w:pPr>
              <w:shd w:val="clear" w:color="auto" w:fill="FFFFFF" w:themeFill="background1"/>
              <w:jc w:val="center"/>
              <w:rPr>
                <w:rFonts w:ascii="Arial" w:hAnsi="Arial" w:cs="Arial"/>
                <w:sz w:val="20"/>
                <w:szCs w:val="20"/>
                <w:lang w:val="hr-HR"/>
              </w:rPr>
            </w:pPr>
          </w:p>
          <w:p w14:paraId="58EFD3FB" w14:textId="0C044FB5" w:rsidR="008C430A" w:rsidRPr="001E7325" w:rsidRDefault="00312065"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sz w:val="20"/>
                <w:szCs w:val="20"/>
                <w:lang w:val="hr-HR"/>
              </w:rPr>
              <w:t>Donatorska sredstva</w:t>
            </w:r>
          </w:p>
        </w:tc>
      </w:tr>
      <w:tr w:rsidR="00312065" w:rsidRPr="001E7325" w14:paraId="599ECA99" w14:textId="77777777" w:rsidTr="00DB0EA5">
        <w:trPr>
          <w:trHeight w:val="375"/>
        </w:trPr>
        <w:tc>
          <w:tcPr>
            <w:tcW w:w="1517" w:type="pct"/>
            <w:gridSpan w:val="4"/>
            <w:tcBorders>
              <w:top w:val="double" w:sz="4" w:space="0" w:color="auto"/>
            </w:tcBorders>
            <w:shd w:val="clear" w:color="auto" w:fill="FFFFFF" w:themeFill="background1"/>
          </w:tcPr>
          <w:p w14:paraId="57EB5502" w14:textId="3C5F92ED" w:rsidR="008C430A" w:rsidRPr="001E7325" w:rsidRDefault="008C430A" w:rsidP="008C430A">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5.4.3.</w:t>
            </w:r>
            <w:r w:rsidRPr="001E7325">
              <w:rPr>
                <w:rFonts w:ascii="Arial" w:hAnsi="Arial" w:cs="Arial"/>
                <w:color w:val="000000" w:themeColor="text1"/>
                <w:szCs w:val="20"/>
                <w:lang w:val="hr-HR"/>
              </w:rPr>
              <w:t xml:space="preserve"> </w:t>
            </w:r>
            <w:r w:rsidR="00457E03" w:rsidRPr="001E7325">
              <w:rPr>
                <w:rFonts w:ascii="Arial" w:hAnsi="Arial" w:cs="Arial"/>
                <w:sz w:val="20"/>
                <w:szCs w:val="20"/>
                <w:lang w:val="hr-HR"/>
              </w:rPr>
              <w:t>Poboljšanje smještajnih kapaciteta za skladištenje i čuvanje privremeno oduzetog i dobrovoljno predatog oružja u Odjeljenjima bezbjednosti Uprave policije</w:t>
            </w:r>
          </w:p>
        </w:tc>
        <w:tc>
          <w:tcPr>
            <w:tcW w:w="563" w:type="pct"/>
            <w:gridSpan w:val="4"/>
            <w:tcBorders>
              <w:top w:val="double" w:sz="4" w:space="0" w:color="auto"/>
            </w:tcBorders>
            <w:shd w:val="clear" w:color="auto" w:fill="FFFFFF" w:themeFill="background1"/>
            <w:vAlign w:val="center"/>
          </w:tcPr>
          <w:p w14:paraId="545080A0" w14:textId="10CECE23" w:rsidR="008C430A" w:rsidRPr="001E7325" w:rsidRDefault="00312065"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7A2919EB" w14:textId="310C7B23"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Uprava policije</w:t>
            </w:r>
          </w:p>
        </w:tc>
        <w:tc>
          <w:tcPr>
            <w:tcW w:w="584" w:type="pct"/>
            <w:gridSpan w:val="3"/>
            <w:tcBorders>
              <w:top w:val="double" w:sz="4" w:space="0" w:color="auto"/>
            </w:tcBorders>
            <w:shd w:val="clear" w:color="auto" w:fill="FFFFFF" w:themeFill="background1"/>
            <w:vAlign w:val="center"/>
          </w:tcPr>
          <w:p w14:paraId="15D457AA" w14:textId="759CFB64"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 Q 2027 - IV Q 2028.</w:t>
            </w:r>
          </w:p>
        </w:tc>
        <w:tc>
          <w:tcPr>
            <w:tcW w:w="1031" w:type="pct"/>
            <w:gridSpan w:val="6"/>
            <w:tcBorders>
              <w:top w:val="double" w:sz="4" w:space="0" w:color="auto"/>
            </w:tcBorders>
            <w:shd w:val="clear" w:color="auto" w:fill="FFFFFF" w:themeFill="background1"/>
            <w:vAlign w:val="center"/>
          </w:tcPr>
          <w:p w14:paraId="0E33E203" w14:textId="7156814B" w:rsidR="008C430A" w:rsidRPr="001E7325" w:rsidRDefault="00457E03"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sz w:val="20"/>
                <w:szCs w:val="20"/>
                <w:lang w:val="hr-HR"/>
              </w:rPr>
              <w:t>Obezbijeđeni sefovi/kase za smještaj oružja za najmanje 20 organizacionih jedinica OB/SP</w:t>
            </w:r>
          </w:p>
        </w:tc>
        <w:tc>
          <w:tcPr>
            <w:tcW w:w="677" w:type="pct"/>
            <w:gridSpan w:val="7"/>
            <w:tcBorders>
              <w:top w:val="double" w:sz="4" w:space="0" w:color="auto"/>
              <w:right w:val="double" w:sz="4" w:space="0" w:color="auto"/>
            </w:tcBorders>
            <w:shd w:val="clear" w:color="auto" w:fill="FFFFFF" w:themeFill="background1"/>
            <w:vAlign w:val="center"/>
          </w:tcPr>
          <w:p w14:paraId="77724AFA" w14:textId="77777777"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p>
        </w:tc>
        <w:tc>
          <w:tcPr>
            <w:tcW w:w="628" w:type="pct"/>
            <w:gridSpan w:val="3"/>
            <w:tcBorders>
              <w:top w:val="double" w:sz="4" w:space="0" w:color="auto"/>
              <w:right w:val="double" w:sz="4" w:space="0" w:color="auto"/>
            </w:tcBorders>
            <w:shd w:val="clear" w:color="auto" w:fill="FFFFFF" w:themeFill="background1"/>
            <w:vAlign w:val="center"/>
          </w:tcPr>
          <w:p w14:paraId="60847C08" w14:textId="77777777" w:rsidR="00312065" w:rsidRPr="001E7325" w:rsidRDefault="00312065" w:rsidP="0031206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5597366A" w14:textId="77777777" w:rsidR="00312065" w:rsidRPr="001E7325" w:rsidRDefault="00312065" w:rsidP="00312065">
            <w:pPr>
              <w:shd w:val="clear" w:color="auto" w:fill="FFFFFF" w:themeFill="background1"/>
              <w:jc w:val="center"/>
              <w:rPr>
                <w:rFonts w:ascii="Arial" w:hAnsi="Arial" w:cs="Arial"/>
                <w:sz w:val="20"/>
                <w:szCs w:val="20"/>
                <w:lang w:val="hr-HR"/>
              </w:rPr>
            </w:pPr>
          </w:p>
          <w:p w14:paraId="76B35A5E" w14:textId="250F75D9" w:rsidR="008C430A" w:rsidRPr="001E7325" w:rsidRDefault="00312065"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sz w:val="20"/>
                <w:szCs w:val="20"/>
                <w:lang w:val="hr-HR"/>
              </w:rPr>
              <w:t>Donatorska sredstva</w:t>
            </w:r>
          </w:p>
        </w:tc>
      </w:tr>
      <w:tr w:rsidR="00312065" w:rsidRPr="001E7325" w14:paraId="0F18CACC" w14:textId="77777777" w:rsidTr="00DB0EA5">
        <w:trPr>
          <w:trHeight w:val="375"/>
        </w:trPr>
        <w:tc>
          <w:tcPr>
            <w:tcW w:w="1517" w:type="pct"/>
            <w:gridSpan w:val="4"/>
            <w:tcBorders>
              <w:top w:val="double" w:sz="4" w:space="0" w:color="auto"/>
            </w:tcBorders>
            <w:shd w:val="clear" w:color="auto" w:fill="FFFFFF" w:themeFill="background1"/>
          </w:tcPr>
          <w:p w14:paraId="31CD876E" w14:textId="538DA871" w:rsidR="008C430A" w:rsidRPr="001E7325" w:rsidRDefault="008C430A" w:rsidP="008C430A">
            <w:pPr>
              <w:shd w:val="clear" w:color="auto" w:fill="FFFFFF" w:themeFill="background1"/>
              <w:spacing w:after="120"/>
              <w:jc w:val="both"/>
              <w:rPr>
                <w:rFonts w:ascii="Arial" w:hAnsi="Arial" w:cs="Arial"/>
                <w:sz w:val="20"/>
                <w:szCs w:val="20"/>
                <w:lang w:val="hr-HR"/>
              </w:rPr>
            </w:pPr>
            <w:r w:rsidRPr="001E7325">
              <w:rPr>
                <w:rFonts w:ascii="Arial" w:hAnsi="Arial" w:cs="Arial"/>
                <w:b/>
                <w:szCs w:val="20"/>
                <w:lang w:val="hr-HR"/>
              </w:rPr>
              <w:lastRenderedPageBreak/>
              <w:t>5.4.4.</w:t>
            </w:r>
            <w:r w:rsidRPr="001E7325">
              <w:rPr>
                <w:rFonts w:ascii="Arial" w:hAnsi="Arial" w:cs="Arial"/>
                <w:szCs w:val="20"/>
                <w:lang w:val="hr-HR"/>
              </w:rPr>
              <w:t xml:space="preserve"> </w:t>
            </w:r>
            <w:r w:rsidR="00457E03" w:rsidRPr="001E7325">
              <w:rPr>
                <w:rFonts w:ascii="Arial" w:hAnsi="Arial" w:cs="Arial"/>
                <w:sz w:val="20"/>
                <w:szCs w:val="20"/>
                <w:lang w:val="hr-HR"/>
              </w:rPr>
              <w:t>Poboljšanje smještajnih kapaciteta za skladištenje i čuvanje oružja oduzetog u upravnom postupku i oružja predatog na čuvanje  u PJ/FL Ministarstva</w:t>
            </w:r>
          </w:p>
        </w:tc>
        <w:tc>
          <w:tcPr>
            <w:tcW w:w="563" w:type="pct"/>
            <w:gridSpan w:val="4"/>
            <w:tcBorders>
              <w:top w:val="double" w:sz="4" w:space="0" w:color="auto"/>
            </w:tcBorders>
            <w:shd w:val="clear" w:color="auto" w:fill="FFFFFF" w:themeFill="background1"/>
            <w:vAlign w:val="center"/>
          </w:tcPr>
          <w:p w14:paraId="31168BC4" w14:textId="77777777" w:rsidR="008C430A" w:rsidRPr="001E7325" w:rsidRDefault="008C430A" w:rsidP="0031206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Ministarstvo unutrašnjih poslova</w:t>
            </w:r>
          </w:p>
          <w:p w14:paraId="34D15663" w14:textId="15BBD28A" w:rsidR="008C430A" w:rsidRPr="001E7325" w:rsidRDefault="008C430A" w:rsidP="00312065">
            <w:pPr>
              <w:shd w:val="clear" w:color="auto" w:fill="FFFFFF" w:themeFill="background1"/>
              <w:jc w:val="center"/>
              <w:rPr>
                <w:rFonts w:ascii="Arial" w:hAnsi="Arial" w:cs="Arial"/>
                <w:sz w:val="20"/>
                <w:szCs w:val="20"/>
                <w:lang w:val="hr-HR"/>
              </w:rPr>
            </w:pPr>
          </w:p>
        </w:tc>
        <w:tc>
          <w:tcPr>
            <w:tcW w:w="584" w:type="pct"/>
            <w:gridSpan w:val="3"/>
            <w:tcBorders>
              <w:top w:val="double" w:sz="4" w:space="0" w:color="auto"/>
            </w:tcBorders>
            <w:shd w:val="clear" w:color="auto" w:fill="FFFFFF" w:themeFill="background1"/>
            <w:vAlign w:val="center"/>
          </w:tcPr>
          <w:p w14:paraId="5DEBDC1F" w14:textId="226531C1" w:rsidR="008C430A" w:rsidRPr="001E7325" w:rsidRDefault="008C430A" w:rsidP="0031206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I Q 2027 - IV Q 2028.</w:t>
            </w:r>
          </w:p>
        </w:tc>
        <w:tc>
          <w:tcPr>
            <w:tcW w:w="1031" w:type="pct"/>
            <w:gridSpan w:val="6"/>
            <w:tcBorders>
              <w:top w:val="double" w:sz="4" w:space="0" w:color="auto"/>
            </w:tcBorders>
            <w:shd w:val="clear" w:color="auto" w:fill="FFFFFF" w:themeFill="background1"/>
            <w:vAlign w:val="center"/>
          </w:tcPr>
          <w:p w14:paraId="3C686807" w14:textId="380FA710" w:rsidR="008C430A" w:rsidRPr="001E7325" w:rsidRDefault="00457E03" w:rsidP="0031206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Obezbijeđeni sefovi/kase za smještaj oružja za najmanje 20 organizacionih jedinica PJ/FL</w:t>
            </w:r>
          </w:p>
        </w:tc>
        <w:tc>
          <w:tcPr>
            <w:tcW w:w="677" w:type="pct"/>
            <w:gridSpan w:val="7"/>
            <w:tcBorders>
              <w:top w:val="double" w:sz="4" w:space="0" w:color="auto"/>
              <w:right w:val="double" w:sz="4" w:space="0" w:color="auto"/>
            </w:tcBorders>
            <w:shd w:val="clear" w:color="auto" w:fill="FFFFFF" w:themeFill="background1"/>
            <w:vAlign w:val="center"/>
          </w:tcPr>
          <w:p w14:paraId="0C6BBB6C" w14:textId="77777777"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p>
        </w:tc>
        <w:tc>
          <w:tcPr>
            <w:tcW w:w="628" w:type="pct"/>
            <w:gridSpan w:val="3"/>
            <w:tcBorders>
              <w:top w:val="double" w:sz="4" w:space="0" w:color="auto"/>
              <w:right w:val="double" w:sz="4" w:space="0" w:color="auto"/>
            </w:tcBorders>
            <w:shd w:val="clear" w:color="auto" w:fill="FFFFFF" w:themeFill="background1"/>
            <w:vAlign w:val="center"/>
          </w:tcPr>
          <w:p w14:paraId="541F12E7" w14:textId="77777777" w:rsidR="00312065" w:rsidRPr="001E7325" w:rsidRDefault="00312065" w:rsidP="00312065">
            <w:pPr>
              <w:shd w:val="clear" w:color="auto" w:fill="FFFFFF" w:themeFill="background1"/>
              <w:jc w:val="center"/>
              <w:rPr>
                <w:rFonts w:ascii="Arial" w:hAnsi="Arial" w:cs="Arial"/>
                <w:sz w:val="20"/>
                <w:szCs w:val="20"/>
                <w:lang w:val="hr-HR"/>
              </w:rPr>
            </w:pPr>
            <w:r w:rsidRPr="001E7325">
              <w:rPr>
                <w:rFonts w:ascii="Arial" w:hAnsi="Arial" w:cs="Arial"/>
                <w:sz w:val="20"/>
                <w:szCs w:val="20"/>
                <w:lang w:val="hr-HR"/>
              </w:rPr>
              <w:t>Budžet</w:t>
            </w:r>
          </w:p>
          <w:p w14:paraId="4724F9D1" w14:textId="77777777" w:rsidR="00312065" w:rsidRPr="001E7325" w:rsidRDefault="00312065" w:rsidP="00312065">
            <w:pPr>
              <w:shd w:val="clear" w:color="auto" w:fill="FFFFFF" w:themeFill="background1"/>
              <w:jc w:val="center"/>
              <w:rPr>
                <w:rFonts w:ascii="Arial" w:hAnsi="Arial" w:cs="Arial"/>
                <w:sz w:val="20"/>
                <w:szCs w:val="20"/>
                <w:lang w:val="hr-HR"/>
              </w:rPr>
            </w:pPr>
          </w:p>
          <w:p w14:paraId="1C01E0C6" w14:textId="70908EDB" w:rsidR="008C430A" w:rsidRPr="001E7325" w:rsidRDefault="00312065"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sz w:val="20"/>
                <w:szCs w:val="20"/>
                <w:lang w:val="hr-HR"/>
              </w:rPr>
              <w:t>Donatorska sredstva</w:t>
            </w:r>
          </w:p>
        </w:tc>
      </w:tr>
      <w:tr w:rsidR="00312065" w:rsidRPr="001E7325" w14:paraId="496698FA" w14:textId="77777777" w:rsidTr="00DB0EA5">
        <w:trPr>
          <w:trHeight w:val="304"/>
        </w:trPr>
        <w:tc>
          <w:tcPr>
            <w:tcW w:w="1517" w:type="pct"/>
            <w:gridSpan w:val="4"/>
            <w:tcBorders>
              <w:top w:val="double" w:sz="4" w:space="0" w:color="auto"/>
            </w:tcBorders>
            <w:shd w:val="clear" w:color="auto" w:fill="FFFFFF" w:themeFill="background1"/>
          </w:tcPr>
          <w:p w14:paraId="4A431C4D" w14:textId="14962486" w:rsidR="008C430A" w:rsidRPr="001E7325" w:rsidRDefault="008C430A" w:rsidP="008C430A">
            <w:pPr>
              <w:shd w:val="clear" w:color="auto" w:fill="FFFFFF" w:themeFill="background1"/>
              <w:spacing w:after="120"/>
              <w:jc w:val="both"/>
              <w:rPr>
                <w:rFonts w:ascii="Arial" w:hAnsi="Arial" w:cs="Arial"/>
                <w:color w:val="000000" w:themeColor="text1"/>
                <w:sz w:val="20"/>
                <w:szCs w:val="20"/>
                <w:lang w:val="hr-HR"/>
              </w:rPr>
            </w:pPr>
            <w:r w:rsidRPr="001E7325">
              <w:rPr>
                <w:rFonts w:ascii="Arial" w:hAnsi="Arial" w:cs="Arial"/>
                <w:b/>
                <w:color w:val="000000" w:themeColor="text1"/>
                <w:szCs w:val="20"/>
                <w:lang w:val="hr-HR"/>
              </w:rPr>
              <w:t>5.4.5.</w:t>
            </w:r>
            <w:r w:rsidRPr="001E7325">
              <w:rPr>
                <w:rFonts w:ascii="Arial" w:hAnsi="Arial" w:cs="Arial"/>
                <w:color w:val="000000" w:themeColor="text1"/>
                <w:sz w:val="20"/>
                <w:szCs w:val="20"/>
                <w:lang w:val="hr-HR"/>
              </w:rPr>
              <w:t>Kontinuirane bezbjednosne</w:t>
            </w:r>
            <w:r w:rsidR="007A098D" w:rsidRPr="001E7325">
              <w:rPr>
                <w:rFonts w:ascii="Arial" w:hAnsi="Arial" w:cs="Arial"/>
                <w:color w:val="000000" w:themeColor="text1"/>
                <w:sz w:val="20"/>
                <w:szCs w:val="20"/>
                <w:lang w:val="hr-HR"/>
              </w:rPr>
              <w:t>/</w:t>
            </w:r>
            <w:r w:rsidRPr="001E7325">
              <w:rPr>
                <w:rFonts w:ascii="Arial" w:hAnsi="Arial" w:cs="Arial"/>
                <w:color w:val="000000" w:themeColor="text1"/>
                <w:sz w:val="20"/>
                <w:szCs w:val="20"/>
                <w:lang w:val="hr-HR"/>
              </w:rPr>
              <w:t>sigurno</w:t>
            </w:r>
            <w:r w:rsidR="007A098D" w:rsidRPr="001E7325">
              <w:rPr>
                <w:rFonts w:ascii="Arial" w:hAnsi="Arial" w:cs="Arial"/>
                <w:color w:val="000000" w:themeColor="text1"/>
                <w:sz w:val="20"/>
                <w:szCs w:val="20"/>
                <w:lang w:val="hr-HR"/>
              </w:rPr>
              <w:t>-</w:t>
            </w:r>
            <w:r w:rsidRPr="001E7325">
              <w:rPr>
                <w:rFonts w:ascii="Arial" w:hAnsi="Arial" w:cs="Arial"/>
                <w:color w:val="000000" w:themeColor="text1"/>
                <w:sz w:val="20"/>
                <w:szCs w:val="20"/>
                <w:lang w:val="hr-HR"/>
              </w:rPr>
              <w:t>sne provjere skladišta u cilju smanjenja rizika od krađe ili gubitka oružje</w:t>
            </w:r>
          </w:p>
        </w:tc>
        <w:tc>
          <w:tcPr>
            <w:tcW w:w="563" w:type="pct"/>
            <w:gridSpan w:val="4"/>
            <w:tcBorders>
              <w:top w:val="double" w:sz="4" w:space="0" w:color="auto"/>
            </w:tcBorders>
            <w:shd w:val="clear" w:color="auto" w:fill="FFFFFF" w:themeFill="background1"/>
            <w:vAlign w:val="center"/>
          </w:tcPr>
          <w:p w14:paraId="6C8E43EC" w14:textId="77777777" w:rsidR="00312065" w:rsidRPr="001E7325" w:rsidRDefault="00312065"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0BA18447" w14:textId="105FA738"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Direktorat za bezbjednosno nadzorne poslove</w:t>
            </w:r>
          </w:p>
        </w:tc>
        <w:tc>
          <w:tcPr>
            <w:tcW w:w="584" w:type="pct"/>
            <w:gridSpan w:val="3"/>
            <w:tcBorders>
              <w:top w:val="double" w:sz="4" w:space="0" w:color="auto"/>
            </w:tcBorders>
            <w:shd w:val="clear" w:color="auto" w:fill="FFFFFF" w:themeFill="background1"/>
            <w:vAlign w:val="center"/>
          </w:tcPr>
          <w:p w14:paraId="4E5C4426" w14:textId="1F3275BC"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 Q 2027 - IV Q 2028.</w:t>
            </w:r>
          </w:p>
        </w:tc>
        <w:tc>
          <w:tcPr>
            <w:tcW w:w="1031" w:type="pct"/>
            <w:gridSpan w:val="6"/>
            <w:tcBorders>
              <w:top w:val="double" w:sz="4" w:space="0" w:color="auto"/>
            </w:tcBorders>
            <w:shd w:val="clear" w:color="auto" w:fill="FFFFFF" w:themeFill="background1"/>
            <w:vAlign w:val="center"/>
          </w:tcPr>
          <w:p w14:paraId="688A87B6" w14:textId="77777777"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Izrađani izvještaji o provjerama</w:t>
            </w:r>
          </w:p>
          <w:p w14:paraId="0687C8B9" w14:textId="77777777"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p>
          <w:p w14:paraId="44AF5406" w14:textId="0678441C"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Najmanje 10 izvještaja o provjeri godišnje</w:t>
            </w:r>
          </w:p>
        </w:tc>
        <w:tc>
          <w:tcPr>
            <w:tcW w:w="677" w:type="pct"/>
            <w:gridSpan w:val="7"/>
            <w:tcBorders>
              <w:top w:val="double" w:sz="4" w:space="0" w:color="auto"/>
              <w:right w:val="double" w:sz="4" w:space="0" w:color="auto"/>
            </w:tcBorders>
            <w:shd w:val="clear" w:color="auto" w:fill="FFFFFF" w:themeFill="background1"/>
            <w:vAlign w:val="center"/>
          </w:tcPr>
          <w:p w14:paraId="15374B71" w14:textId="77777777"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p>
        </w:tc>
        <w:tc>
          <w:tcPr>
            <w:tcW w:w="628" w:type="pct"/>
            <w:gridSpan w:val="3"/>
            <w:tcBorders>
              <w:top w:val="double" w:sz="4" w:space="0" w:color="auto"/>
              <w:right w:val="double" w:sz="4" w:space="0" w:color="auto"/>
            </w:tcBorders>
            <w:shd w:val="clear" w:color="auto" w:fill="FFFFFF" w:themeFill="background1"/>
            <w:vAlign w:val="center"/>
          </w:tcPr>
          <w:p w14:paraId="0555D8B0" w14:textId="7E96259C"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Budžet</w:t>
            </w:r>
          </w:p>
        </w:tc>
      </w:tr>
      <w:tr w:rsidR="00312065" w:rsidRPr="001E7325" w14:paraId="388ECA5B" w14:textId="77777777" w:rsidTr="007A098D">
        <w:trPr>
          <w:trHeight w:val="304"/>
        </w:trPr>
        <w:tc>
          <w:tcPr>
            <w:tcW w:w="1517" w:type="pct"/>
            <w:gridSpan w:val="4"/>
            <w:tcBorders>
              <w:top w:val="double" w:sz="4" w:space="0" w:color="auto"/>
            </w:tcBorders>
          </w:tcPr>
          <w:p w14:paraId="242756A4" w14:textId="54A91ACC" w:rsidR="008C430A" w:rsidRPr="001E7325" w:rsidRDefault="008C430A" w:rsidP="00905416">
            <w:pPr>
              <w:pStyle w:val="NoSpacing"/>
              <w:jc w:val="both"/>
              <w:rPr>
                <w:rFonts w:ascii="Arial" w:hAnsi="Arial" w:cs="Arial"/>
                <w:color w:val="000000" w:themeColor="text1"/>
                <w:sz w:val="20"/>
                <w:szCs w:val="20"/>
                <w:lang w:val="hr-HR" w:eastAsia="en-GB"/>
              </w:rPr>
            </w:pPr>
            <w:r w:rsidRPr="001E7325">
              <w:rPr>
                <w:rFonts w:ascii="Arial" w:hAnsi="Arial" w:cs="Arial"/>
                <w:b/>
                <w:color w:val="000000" w:themeColor="text1"/>
                <w:szCs w:val="20"/>
                <w:lang w:val="hr-HR" w:eastAsia="en-GB"/>
              </w:rPr>
              <w:t>5.4.</w:t>
            </w:r>
            <w:r w:rsidR="00905416">
              <w:rPr>
                <w:rFonts w:ascii="Arial" w:hAnsi="Arial" w:cs="Arial"/>
                <w:b/>
                <w:color w:val="000000" w:themeColor="text1"/>
                <w:szCs w:val="20"/>
                <w:lang w:val="hr-HR" w:eastAsia="en-GB"/>
              </w:rPr>
              <w:t>6</w:t>
            </w:r>
            <w:r w:rsidRPr="001E7325">
              <w:rPr>
                <w:rFonts w:ascii="Arial" w:hAnsi="Arial" w:cs="Arial"/>
                <w:b/>
                <w:color w:val="000000" w:themeColor="text1"/>
                <w:szCs w:val="20"/>
                <w:lang w:val="hr-HR" w:eastAsia="en-GB"/>
              </w:rPr>
              <w:t>.</w:t>
            </w:r>
            <w:r w:rsidRPr="001E7325">
              <w:rPr>
                <w:rFonts w:ascii="Arial" w:hAnsi="Arial" w:cs="Arial"/>
                <w:color w:val="000000" w:themeColor="text1"/>
                <w:szCs w:val="20"/>
                <w:lang w:val="hr-HR" w:eastAsia="en-GB"/>
              </w:rPr>
              <w:t xml:space="preserve"> </w:t>
            </w:r>
            <w:r w:rsidR="002A34C6" w:rsidRPr="001E7325">
              <w:rPr>
                <w:rFonts w:ascii="Arial" w:hAnsi="Arial" w:cs="Arial"/>
                <w:color w:val="000000" w:themeColor="text1"/>
                <w:szCs w:val="20"/>
                <w:lang w:val="hr-HR" w:eastAsia="en-GB"/>
              </w:rPr>
              <w:t xml:space="preserve">Sprovesti analizu postojećih kapaciteta u Rogamima i uslova za skladištenje eksplozivnih materija oduzetih u krivičnim postupcima I izraditi  predlog stručnog rješenje za njihovo trajno I bezbjedno skladištenje </w:t>
            </w:r>
          </w:p>
        </w:tc>
        <w:tc>
          <w:tcPr>
            <w:tcW w:w="563" w:type="pct"/>
            <w:gridSpan w:val="4"/>
            <w:tcBorders>
              <w:top w:val="double" w:sz="4" w:space="0" w:color="auto"/>
            </w:tcBorders>
            <w:vAlign w:val="center"/>
          </w:tcPr>
          <w:p w14:paraId="6A5CF83E" w14:textId="77777777" w:rsidR="008C430A" w:rsidRPr="001E7325" w:rsidRDefault="00312065"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MUP</w:t>
            </w:r>
          </w:p>
          <w:p w14:paraId="1433965E" w14:textId="39BE0B77" w:rsidR="002A34C6" w:rsidRPr="001E7325" w:rsidRDefault="002A34C6"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UP FC</w:t>
            </w:r>
          </w:p>
        </w:tc>
        <w:tc>
          <w:tcPr>
            <w:tcW w:w="584" w:type="pct"/>
            <w:gridSpan w:val="3"/>
            <w:tcBorders>
              <w:top w:val="double" w:sz="4" w:space="0" w:color="auto"/>
            </w:tcBorders>
            <w:vAlign w:val="center"/>
          </w:tcPr>
          <w:p w14:paraId="1A1C3DE3" w14:textId="7832CA1F" w:rsidR="008C430A" w:rsidRPr="001E7325" w:rsidRDefault="00312065" w:rsidP="00312065">
            <w:pPr>
              <w:shd w:val="clear" w:color="auto" w:fill="FFFFFF" w:themeFill="background1"/>
              <w:jc w:val="center"/>
              <w:rPr>
                <w:rFonts w:ascii="Arial" w:hAnsi="Arial" w:cs="Arial"/>
                <w:color w:val="000000" w:themeColor="text1"/>
                <w:sz w:val="20"/>
                <w:szCs w:val="20"/>
                <w:lang w:val="hr-HR"/>
              </w:rPr>
            </w:pPr>
            <w:r w:rsidRPr="001E7325">
              <w:rPr>
                <w:rFonts w:ascii="Arial" w:hAnsi="Arial" w:cs="Arial"/>
                <w:color w:val="000000" w:themeColor="text1"/>
                <w:sz w:val="20"/>
                <w:szCs w:val="20"/>
                <w:lang w:val="hr-HR"/>
              </w:rPr>
              <w:t>I Q 2027 - IV Q 2028.</w:t>
            </w:r>
          </w:p>
        </w:tc>
        <w:tc>
          <w:tcPr>
            <w:tcW w:w="1031" w:type="pct"/>
            <w:gridSpan w:val="6"/>
            <w:tcBorders>
              <w:top w:val="double" w:sz="4" w:space="0" w:color="auto"/>
            </w:tcBorders>
            <w:vAlign w:val="center"/>
          </w:tcPr>
          <w:p w14:paraId="487EE79C" w14:textId="0A4279CF" w:rsidR="008C430A" w:rsidRPr="001E7325" w:rsidRDefault="008C430A" w:rsidP="00312065">
            <w:pPr>
              <w:pStyle w:val="NoSpacing"/>
              <w:jc w:val="center"/>
              <w:rPr>
                <w:rFonts w:ascii="Arial" w:hAnsi="Arial" w:cs="Arial"/>
                <w:color w:val="000000" w:themeColor="text1"/>
                <w:sz w:val="20"/>
                <w:szCs w:val="20"/>
                <w:lang w:val="hr-HR"/>
              </w:rPr>
            </w:pPr>
            <w:r w:rsidRPr="001E7325">
              <w:rPr>
                <w:rFonts w:ascii="Arial" w:hAnsi="Arial" w:cs="Arial"/>
                <w:color w:val="000000" w:themeColor="text1"/>
                <w:sz w:val="20"/>
                <w:szCs w:val="20"/>
                <w:shd w:val="clear" w:color="auto" w:fill="FFFFFF"/>
                <w:lang w:val="hr-HR"/>
              </w:rPr>
              <w:t>Izrađen</w:t>
            </w:r>
            <w:r w:rsidR="007A098D" w:rsidRPr="001E7325">
              <w:rPr>
                <w:rFonts w:ascii="Arial" w:hAnsi="Arial" w:cs="Arial"/>
                <w:color w:val="000000" w:themeColor="text1"/>
                <w:sz w:val="20"/>
                <w:szCs w:val="20"/>
                <w:shd w:val="clear" w:color="auto" w:fill="FFFFFF"/>
                <w:lang w:val="hr-HR"/>
              </w:rPr>
              <w:t>a analiza postojećih kapaciteta</w:t>
            </w:r>
          </w:p>
        </w:tc>
        <w:tc>
          <w:tcPr>
            <w:tcW w:w="677" w:type="pct"/>
            <w:gridSpan w:val="7"/>
            <w:tcBorders>
              <w:top w:val="double" w:sz="4" w:space="0" w:color="auto"/>
              <w:right w:val="double" w:sz="4" w:space="0" w:color="auto"/>
            </w:tcBorders>
            <w:vAlign w:val="center"/>
          </w:tcPr>
          <w:p w14:paraId="478823B6" w14:textId="77777777" w:rsidR="008C430A" w:rsidRPr="001E7325" w:rsidRDefault="008C430A" w:rsidP="00312065">
            <w:pPr>
              <w:shd w:val="clear" w:color="auto" w:fill="FFFFFF" w:themeFill="background1"/>
              <w:jc w:val="center"/>
              <w:rPr>
                <w:rFonts w:ascii="Arial" w:hAnsi="Arial" w:cs="Arial"/>
                <w:color w:val="000000" w:themeColor="text1"/>
                <w:sz w:val="20"/>
                <w:szCs w:val="20"/>
                <w:lang w:val="hr-HR"/>
              </w:rPr>
            </w:pPr>
          </w:p>
        </w:tc>
        <w:tc>
          <w:tcPr>
            <w:tcW w:w="628" w:type="pct"/>
            <w:gridSpan w:val="3"/>
            <w:tcBorders>
              <w:top w:val="double" w:sz="4" w:space="0" w:color="auto"/>
              <w:right w:val="double" w:sz="4" w:space="0" w:color="auto"/>
            </w:tcBorders>
            <w:vAlign w:val="center"/>
          </w:tcPr>
          <w:p w14:paraId="3347D255" w14:textId="77777777" w:rsidR="00312065" w:rsidRPr="001E7325" w:rsidRDefault="00312065" w:rsidP="00312065">
            <w:pPr>
              <w:shd w:val="clear" w:color="auto" w:fill="FFFFFF" w:themeFill="background1"/>
              <w:jc w:val="center"/>
              <w:rPr>
                <w:rFonts w:ascii="Arial" w:hAnsi="Arial" w:cs="Arial"/>
                <w:sz w:val="20"/>
                <w:szCs w:val="20"/>
                <w:lang w:val="hr-HR"/>
              </w:rPr>
            </w:pPr>
          </w:p>
          <w:p w14:paraId="7FC766C0" w14:textId="77777777" w:rsidR="008C430A" w:rsidRPr="001E7325" w:rsidRDefault="00312065" w:rsidP="00312065">
            <w:pPr>
              <w:pStyle w:val="NoSpacing"/>
              <w:jc w:val="center"/>
              <w:rPr>
                <w:rFonts w:ascii="Arial" w:hAnsi="Arial" w:cs="Arial"/>
                <w:sz w:val="20"/>
                <w:szCs w:val="20"/>
                <w:lang w:val="hr-HR"/>
              </w:rPr>
            </w:pPr>
            <w:r w:rsidRPr="001E7325">
              <w:rPr>
                <w:rFonts w:ascii="Arial" w:hAnsi="Arial" w:cs="Arial"/>
                <w:sz w:val="20"/>
                <w:szCs w:val="20"/>
                <w:lang w:val="hr-HR"/>
              </w:rPr>
              <w:t>Donatorska sredstva</w:t>
            </w:r>
          </w:p>
          <w:p w14:paraId="4CCEE75D" w14:textId="253B20BA" w:rsidR="00312065" w:rsidRPr="001E7325" w:rsidRDefault="00312065" w:rsidP="00312065">
            <w:pPr>
              <w:pStyle w:val="NoSpacing"/>
              <w:jc w:val="center"/>
              <w:rPr>
                <w:rFonts w:ascii="Arial" w:hAnsi="Arial" w:cs="Arial"/>
                <w:color w:val="000000" w:themeColor="text1"/>
                <w:sz w:val="20"/>
                <w:szCs w:val="20"/>
                <w:lang w:val="hr-HR"/>
              </w:rPr>
            </w:pPr>
            <w:r w:rsidRPr="001E7325">
              <w:rPr>
                <w:rFonts w:ascii="Arial" w:hAnsi="Arial" w:cs="Arial"/>
                <w:sz w:val="20"/>
                <w:szCs w:val="20"/>
                <w:lang w:val="hr-HR"/>
              </w:rPr>
              <w:t>Ekspertska podrška</w:t>
            </w:r>
          </w:p>
        </w:tc>
      </w:tr>
    </w:tbl>
    <w:p w14:paraId="3267771B" w14:textId="1D5BF4BC" w:rsidR="00484FDE" w:rsidRPr="001E7325" w:rsidRDefault="00484FDE" w:rsidP="00553E5F">
      <w:pPr>
        <w:rPr>
          <w:rFonts w:ascii="Arial" w:hAnsi="Arial" w:cs="Arial"/>
          <w:color w:val="000000" w:themeColor="text1"/>
          <w:sz w:val="20"/>
          <w:szCs w:val="20"/>
          <w:lang w:val="hr-HR"/>
        </w:rPr>
      </w:pPr>
    </w:p>
    <w:p w14:paraId="5F8D627A" w14:textId="77777777" w:rsidR="0066635A" w:rsidRPr="001E7325" w:rsidRDefault="0066635A" w:rsidP="00553E5F">
      <w:pPr>
        <w:rPr>
          <w:rFonts w:ascii="Arial" w:hAnsi="Arial" w:cs="Arial"/>
          <w:color w:val="000000" w:themeColor="text1"/>
          <w:sz w:val="20"/>
          <w:szCs w:val="20"/>
          <w:lang w:val="hr-HR"/>
        </w:rPr>
      </w:pPr>
    </w:p>
    <w:p w14:paraId="6B116CC6" w14:textId="77777777" w:rsidR="00676ED3" w:rsidRPr="001E7325" w:rsidRDefault="00676ED3" w:rsidP="00553E5F">
      <w:pPr>
        <w:rPr>
          <w:rFonts w:ascii="Arial" w:hAnsi="Arial" w:cs="Arial"/>
          <w:color w:val="000000" w:themeColor="text1"/>
          <w:sz w:val="20"/>
          <w:szCs w:val="20"/>
          <w:lang w:val="hr-HR"/>
        </w:rPr>
      </w:pPr>
    </w:p>
    <w:sectPr w:rsidR="00676ED3" w:rsidRPr="001E7325" w:rsidSect="00E74075">
      <w:headerReference w:type="even" r:id="rId18"/>
      <w:headerReference w:type="default" r:id="rId19"/>
      <w:footerReference w:type="even" r:id="rId20"/>
      <w:footerReference w:type="default" r:id="rId21"/>
      <w:headerReference w:type="first" r:id="rId22"/>
      <w:footerReference w:type="first" r:id="rId23"/>
      <w:pgSz w:w="15840" w:h="12240" w:orient="landscape"/>
      <w:pgMar w:top="1440" w:right="1440" w:bottom="426"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566E1A" w16cex:dateUtc="2026-05-25T07:42:00Z"/>
  <w16cex:commentExtensible w16cex:durableId="6CB656A8" w16cex:dateUtc="2026-05-25T07:43:00Z"/>
  <w16cex:commentExtensible w16cex:durableId="16DBBCA6" w16cex:dateUtc="2026-05-25T12:15:00Z"/>
  <w16cex:commentExtensible w16cex:durableId="27F3B99F" w16cex:dateUtc="2026-05-25T15:45:00Z"/>
  <w16cex:commentExtensible w16cex:durableId="1443B8E5" w16cex:dateUtc="2026-05-26T10:33:00Z"/>
  <w16cex:commentExtensible w16cex:durableId="3EBC2F83" w16cex:dateUtc="2026-05-26T10:31:00Z"/>
  <w16cex:commentExtensible w16cex:durableId="7C7ED5FA" w16cex:dateUtc="2026-05-25T08:33:00Z"/>
  <w16cex:commentExtensible w16cex:durableId="41206018" w16cex:dateUtc="2026-05-25T07:27:00Z"/>
  <w16cex:commentExtensible w16cex:durableId="4E77DB04" w16cex:dateUtc="2026-05-25T10:23:00Z"/>
  <w16cex:commentExtensible w16cex:durableId="043FDDAB" w16cex:dateUtc="2026-05-25T07:30:00Z"/>
  <w16cex:commentExtensible w16cex:durableId="4F2C7269" w16cex:dateUtc="2026-05-25T15:45:00Z"/>
  <w16cex:commentExtensible w16cex:durableId="19DB7E98" w16cex:dateUtc="2026-05-26T10:37:00Z"/>
  <w16cex:commentExtensible w16cex:durableId="35AD2EB1" w16cex:dateUtc="2026-05-25T15:46:00Z"/>
  <w16cex:commentExtensible w16cex:durableId="4B5859EC" w16cex:dateUtc="2026-05-25T07:48:00Z"/>
  <w16cex:commentExtensible w16cex:durableId="2A70B17F" w16cex:dateUtc="2026-05-25T07:52:00Z"/>
  <w16cex:commentExtensible w16cex:durableId="18EC8AD3" w16cex:dateUtc="2026-05-25T07:54:00Z"/>
  <w16cex:commentExtensible w16cex:durableId="6FFCDC2C" w16cex:dateUtc="2026-05-25T10:40:00Z"/>
  <w16cex:commentExtensible w16cex:durableId="1B22BDCC" w16cex:dateUtc="2026-05-26T10:43:00Z"/>
  <w16cex:commentExtensible w16cex:durableId="4F2BDD4B" w16cex:dateUtc="2026-05-25T12:16:00Z"/>
  <w16cex:commentExtensible w16cex:durableId="18EF7AB6" w16cex:dateUtc="2026-05-25T15:46:00Z"/>
  <w16cex:commentExtensible w16cex:durableId="08DA802D" w16cex:dateUtc="2026-05-25T07:33:00Z"/>
  <w16cex:commentExtensible w16cex:durableId="03620AED" w16cex:dateUtc="2026-05-25T07:43:00Z"/>
  <w16cex:commentExtensible w16cex:durableId="5F1C51C1" w16cex:dateUtc="2026-05-25T07:39:00Z"/>
  <w16cex:commentExtensible w16cex:durableId="105061AE" w16cex:dateUtc="2026-05-25T07:39:00Z"/>
  <w16cex:commentExtensible w16cex:durableId="7BAF4CF1" w16cex:dateUtc="2026-05-25T08:00:00Z"/>
  <w16cex:commentExtensible w16cex:durableId="623A8264" w16cex:dateUtc="2026-05-25T08:21:00Z"/>
  <w16cex:commentExtensible w16cex:durableId="3A53F6C8" w16cex:dateUtc="2026-05-25T15:48:00Z"/>
  <w16cex:commentExtensible w16cex:durableId="2D62A024" w16cex:dateUtc="2026-05-25T07:45:00Z"/>
  <w16cex:commentExtensible w16cex:durableId="6D92ED26" w16cex:dateUtc="2026-05-25T14:45:00Z"/>
  <w16cex:commentExtensible w16cex:durableId="4272BB42" w16cex:dateUtc="2026-05-25T12:48:00Z"/>
  <w16cex:commentExtensible w16cex:durableId="507FADA0" w16cex:dateUtc="2026-05-25T08:42:00Z"/>
  <w16cex:commentExtensible w16cex:durableId="0AB3E996" w16cex:dateUtc="2026-05-25T13:08:00Z"/>
  <w16cex:commentExtensible w16cex:durableId="15812F5D" w16cex:dateUtc="2026-05-25T13:10:00Z"/>
  <w16cex:commentExtensible w16cex:durableId="671610C3" w16cex:dateUtc="2026-05-25T08:24:00Z"/>
  <w16cex:commentExtensible w16cex:durableId="1BECCB24" w16cex:dateUtc="2026-05-25T13:14:00Z"/>
  <w16cex:commentExtensible w16cex:durableId="6DEDA8D4" w16cex:dateUtc="2026-05-25T08:25:00Z"/>
  <w16cex:commentExtensible w16cex:durableId="4C3A6B87" w16cex:dateUtc="2026-05-25T07:49:00Z"/>
  <w16cex:commentExtensible w16cex:durableId="757598C8" w16cex:dateUtc="2026-05-25T12:17:00Z"/>
  <w16cex:commentExtensible w16cex:durableId="4532496B" w16cex:dateUtc="2026-05-25T08:26:00Z"/>
  <w16cex:commentExtensible w16cex:durableId="4AB86130" w16cex:dateUtc="2026-05-25T07:50:00Z"/>
  <w16cex:commentExtensible w16cex:durableId="4AE5D802" w16cex:dateUtc="2026-05-25T07:54:00Z"/>
  <w16cex:commentExtensible w16cex:durableId="7D4D0C04" w16cex:dateUtc="2026-05-25T07:55:00Z"/>
  <w16cex:commentExtensible w16cex:durableId="0DD7E2CD" w16cex:dateUtc="2026-05-25T12:22:00Z"/>
  <w16cex:commentExtensible w16cex:durableId="083233C4" w16cex:dateUtc="2026-05-25T15:49:00Z"/>
  <w16cex:commentExtensible w16cex:durableId="2DBE2B8C" w16cex:dateUtc="2026-05-25T07:51:00Z"/>
  <w16cex:commentExtensible w16cex:durableId="12E034D4" w16cex:dateUtc="2026-05-26T10:57:00Z"/>
  <w16cex:commentExtensible w16cex:durableId="7C58CFB4" w16cex:dateUtc="2026-05-26T11:00:00Z"/>
  <w16cex:commentExtensible w16cex:durableId="2E4F7F49" w16cex:dateUtc="2026-05-25T08:33:00Z"/>
  <w16cex:commentExtensible w16cex:durableId="4C9D7DE0" w16cex:dateUtc="2026-05-25T15:49:00Z"/>
  <w16cex:commentExtensible w16cex:durableId="4DCC6FEE" w16cex:dateUtc="2026-05-25T08:35:00Z"/>
  <w16cex:commentExtensible w16cex:durableId="3B3CA38D" w16cex:dateUtc="2026-05-25T08:37:00Z"/>
  <w16cex:commentExtensible w16cex:durableId="45FE84D3" w16cex:dateUtc="2026-05-25T08:39:00Z"/>
  <w16cex:commentExtensible w16cex:durableId="41479666" w16cex:dateUtc="2026-05-25T07:55:00Z"/>
  <w16cex:commentExtensible w16cex:durableId="732B1054" w16cex:dateUtc="2026-05-25T09:13:00Z"/>
  <w16cex:commentExtensible w16cex:durableId="2A739BEF" w16cex:dateUtc="2026-05-25T09:14:00Z"/>
  <w16cex:commentExtensible w16cex:durableId="4BEC0FD0" w16cex:dateUtc="2026-05-25T09:14:00Z"/>
  <w16cex:commentExtensible w16cex:durableId="008C54D4" w16cex:dateUtc="2026-05-25T15:50:00Z"/>
  <w16cex:commentExtensible w16cex:durableId="66A8F939" w16cex:dateUtc="2026-05-25T15:26:00Z"/>
  <w16cex:commentExtensible w16cex:durableId="79473970" w16cex:dateUtc="2026-05-25T15:15:00Z"/>
  <w16cex:commentExtensible w16cex:durableId="2FAF332F" w16cex:dateUtc="2026-05-25T15:16:00Z"/>
  <w16cex:commentExtensible w16cex:durableId="4A9B3B82" w16cex:dateUtc="2026-05-25T08:00:00Z"/>
  <w16cex:commentExtensible w16cex:durableId="14EA3ABE" w16cex:dateUtc="2026-05-25T09:10:00Z"/>
  <w16cex:commentExtensible w16cex:durableId="6550D3E6" w16cex:dateUtc="2026-05-25T15:58:00Z"/>
  <w16cex:commentExtensible w16cex:durableId="2397F137" w16cex:dateUtc="2026-05-25T15:35:00Z"/>
  <w16cex:commentExtensible w16cex:durableId="2B615415" w16cex:dateUtc="2026-05-25T15:28:00Z"/>
  <w16cex:commentExtensible w16cex:durableId="35F0CCAC" w16cex:dateUtc="2026-05-25T08:41:00Z"/>
  <w16cex:commentExtensible w16cex:durableId="651381DA" w16cex:dateUtc="2026-05-25T16:10:00Z"/>
  <w16cex:commentExtensible w16cex:durableId="5A7DD091" w16cex:dateUtc="2026-05-25T08:43:00Z"/>
  <w16cex:commentExtensible w16cex:durableId="59B65E35" w16cex:dateUtc="2026-05-25T08:44:00Z"/>
  <w16cex:commentExtensible w16cex:durableId="49E2F62B" w16cex:dateUtc="2026-05-25T16:12:00Z"/>
  <w16cex:commentExtensible w16cex:durableId="6C4A6CFD" w16cex:dateUtc="2026-05-25T08:45:00Z"/>
  <w16cex:commentExtensible w16cex:durableId="0CF11ADC" w16cex:dateUtc="2026-05-25T16:12:00Z"/>
  <w16cex:commentExtensible w16cex:durableId="2EB0B0B1" w16cex:dateUtc="2026-05-25T16:13:00Z"/>
  <w16cex:commentExtensible w16cex:durableId="1C11659E" w16cex:dateUtc="2026-05-25T16:17:00Z"/>
  <w16cex:commentExtensible w16cex:durableId="706C18AD" w16cex:dateUtc="2026-05-25T08:46:00Z"/>
  <w16cex:commentExtensible w16cex:durableId="153191F9" w16cex:dateUtc="2026-05-25T07:58:00Z"/>
  <w16cex:commentExtensible w16cex:durableId="510279EC" w16cex:dateUtc="2026-05-25T10:16:00Z"/>
  <w16cex:commentExtensible w16cex:durableId="2AF237B3" w16cex:dateUtc="2026-05-25T15:51:00Z"/>
  <w16cex:commentExtensible w16cex:durableId="5D7331E8" w16cex:dateUtc="2026-05-25T15:51:00Z"/>
  <w16cex:commentExtensible w16cex:durableId="0C58CA8A" w16cex:dateUtc="2026-05-25T10:14:00Z"/>
  <w16cex:commentExtensible w16cex:durableId="105C0B59" w16cex:dateUtc="2026-05-25T15:52:00Z"/>
  <w16cex:commentExtensible w16cex:durableId="0F42095E" w16cex:dateUtc="2026-05-25T13:20:00Z"/>
  <w16cex:commentExtensible w16cex:durableId="7FEC2B1F" w16cex:dateUtc="2026-05-25T13:18:00Z"/>
  <w16cex:commentExtensible w16cex:durableId="1E46B000" w16cex:dateUtc="2026-05-25T08:08:00Z"/>
  <w16cex:commentExtensible w16cex:durableId="6D1361A8" w16cex:dateUtc="2026-05-25T15:52:00Z"/>
  <w16cex:commentExtensible w16cex:durableId="1216AD55" w16cex:dateUtc="2026-05-25T08:02:00Z"/>
  <w16cex:commentExtensible w16cex:durableId="1022B44C" w16cex:dateUtc="2026-05-25T15:54:00Z"/>
  <w16cex:commentExtensible w16cex:durableId="1CA1A9C3" w16cex:dateUtc="2026-05-26T12:50:00Z"/>
  <w16cex:commentExtensible w16cex:durableId="3B6390E6" w16cex:dateUtc="2026-05-25T16:20:00Z"/>
  <w16cex:commentExtensible w16cex:durableId="633EFFEC" w16cex:dateUtc="2026-05-25T16:25:00Z"/>
  <w16cex:commentExtensible w16cex:durableId="4912030B" w16cex:dateUtc="2026-05-25T08:56:00Z"/>
  <w16cex:commentExtensible w16cex:durableId="0B7EC4B5" w16cex:dateUtc="2026-05-25T15: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C8014" w14:textId="77777777" w:rsidR="008923AA" w:rsidRDefault="008923AA" w:rsidP="00553E5F">
      <w:pPr>
        <w:spacing w:after="0" w:line="240" w:lineRule="auto"/>
      </w:pPr>
      <w:r>
        <w:separator/>
      </w:r>
    </w:p>
  </w:endnote>
  <w:endnote w:type="continuationSeparator" w:id="0">
    <w:p w14:paraId="21645CD8" w14:textId="77777777" w:rsidR="008923AA" w:rsidRDefault="008923AA" w:rsidP="00553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Calibri"/>
    <w:charset w:val="01"/>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EE"/>
    <w:family w:val="auto"/>
    <w:pitch w:val="default"/>
  </w:font>
  <w:font w:name="Majora Pro Bol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F625D" w14:textId="77777777" w:rsidR="00B571DE" w:rsidRDefault="00B571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95F6E" w14:textId="77777777" w:rsidR="005242E7" w:rsidRDefault="00333998">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AE85" w14:textId="77777777" w:rsidR="00B571DE" w:rsidRDefault="00B57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E9DB8" w14:textId="77777777" w:rsidR="008923AA" w:rsidRDefault="008923AA" w:rsidP="00553E5F">
      <w:pPr>
        <w:spacing w:after="0" w:line="240" w:lineRule="auto"/>
      </w:pPr>
      <w:r>
        <w:separator/>
      </w:r>
    </w:p>
  </w:footnote>
  <w:footnote w:type="continuationSeparator" w:id="0">
    <w:p w14:paraId="0619CD9A" w14:textId="77777777" w:rsidR="008923AA" w:rsidRDefault="008923AA" w:rsidP="00553E5F">
      <w:pPr>
        <w:spacing w:after="0" w:line="240" w:lineRule="auto"/>
      </w:pPr>
      <w:r>
        <w:continuationSeparator/>
      </w:r>
    </w:p>
  </w:footnote>
  <w:footnote w:id="1">
    <w:p w14:paraId="44200E9F" w14:textId="5BAB7D67" w:rsidR="009361F3" w:rsidRPr="00FB4075" w:rsidRDefault="009361F3" w:rsidP="008839A5">
      <w:pPr>
        <w:pStyle w:val="FootnoteText"/>
        <w:jc w:val="both"/>
        <w:rPr>
          <w:rFonts w:ascii="Arial" w:hAnsi="Arial" w:cs="Arial"/>
          <w:color w:val="000000" w:themeColor="text1"/>
          <w:sz w:val="16"/>
          <w:szCs w:val="16"/>
        </w:rPr>
      </w:pPr>
      <w:r>
        <w:rPr>
          <w:rStyle w:val="FootnoteReference"/>
        </w:rPr>
        <w:footnoteRef/>
      </w:r>
      <w:hyperlink r:id="rId1" w:history="1">
        <w:r w:rsidRPr="00FB4075">
          <w:rPr>
            <w:rFonts w:ascii="Arial" w:hAnsi="Arial" w:cs="Arial"/>
            <w:color w:val="000000" w:themeColor="text1"/>
            <w:sz w:val="16"/>
            <w:szCs w:val="16"/>
          </w:rPr>
          <w:t>Predlog programa rada Vlade za 2026. godinu sa Izvještajem o realizaciji Srednjoročnog programa rada Vlade 2024-2027, u 2025. godini i Izvještajem o realizaciji zaključaka Vlade Crne Gore u 2025. godini</w:t>
        </w:r>
      </w:hyperlink>
      <w:r>
        <w:rPr>
          <w:rFonts w:ascii="Arial" w:hAnsi="Arial" w:cs="Arial"/>
          <w:color w:val="000000" w:themeColor="text1"/>
          <w:sz w:val="16"/>
          <w:szCs w:val="16"/>
        </w:rPr>
        <w:t xml:space="preserve"> </w:t>
      </w:r>
      <w:hyperlink r:id="rId2" w:history="1">
        <w:r w:rsidRPr="006A6296">
          <w:rPr>
            <w:rStyle w:val="Hyperlink"/>
            <w:rFonts w:ascii="Arial" w:hAnsi="Arial" w:cs="Arial"/>
            <w:sz w:val="16"/>
            <w:szCs w:val="16"/>
          </w:rPr>
          <w:t>https://www.gov.me/dokumenta/f13ea161-5ff7-4916-94e3-038ce27eab39</w:t>
        </w:r>
      </w:hyperlink>
    </w:p>
  </w:footnote>
  <w:footnote w:id="2">
    <w:p w14:paraId="4FB63140" w14:textId="42EF0D7B" w:rsidR="009361F3" w:rsidRPr="00723A80" w:rsidRDefault="009361F3">
      <w:pPr>
        <w:pStyle w:val="FootnoteText"/>
      </w:pPr>
      <w:r>
        <w:rPr>
          <w:rStyle w:val="FootnoteReference"/>
        </w:rPr>
        <w:footnoteRef/>
      </w:r>
      <w:r>
        <w:t xml:space="preserve"> </w:t>
      </w:r>
      <w:r w:rsidRPr="00723A80">
        <w:rPr>
          <w:rStyle w:val="Strong"/>
          <w:rFonts w:ascii="Arial" w:hAnsi="Arial" w:cs="Arial"/>
          <w:b w:val="0"/>
          <w:sz w:val="16"/>
        </w:rPr>
        <w:t>Program pristupanja Crne Gore Evropskoj uniji 2025–2026</w:t>
      </w:r>
      <w:r w:rsidRPr="00723A80">
        <w:rPr>
          <w:rStyle w:val="Strong"/>
          <w:rFonts w:ascii="Arial" w:hAnsi="Arial" w:cs="Arial"/>
          <w:sz w:val="16"/>
        </w:rPr>
        <w:t xml:space="preserve"> </w:t>
      </w:r>
      <w:hyperlink r:id="rId3" w:history="1">
        <w:r w:rsidRPr="00723A80">
          <w:rPr>
            <w:rStyle w:val="Hyperlink"/>
            <w:rFonts w:ascii="Arial" w:hAnsi="Arial" w:cs="Arial"/>
            <w:sz w:val="16"/>
          </w:rPr>
          <w:t>https://www.gov.me/dokumenta/dead17e5-97ec-46de-90bd-a48cdcbd46b1</w:t>
        </w:r>
      </w:hyperlink>
    </w:p>
  </w:footnote>
  <w:footnote w:id="3">
    <w:p w14:paraId="47645C83" w14:textId="00FC42DF" w:rsidR="009361F3" w:rsidRDefault="009361F3">
      <w:pPr>
        <w:pStyle w:val="FootnoteText"/>
        <w:rPr>
          <w:rFonts w:ascii="Arial" w:hAnsi="Arial" w:cs="Arial"/>
          <w:sz w:val="16"/>
        </w:rPr>
      </w:pPr>
      <w:r w:rsidRPr="00723A80">
        <w:rPr>
          <w:rStyle w:val="FootnoteReference"/>
        </w:rPr>
        <w:footnoteRef/>
      </w:r>
      <w:r w:rsidRPr="00723A80">
        <w:t xml:space="preserve"> </w:t>
      </w:r>
      <w:r w:rsidRPr="00723A80">
        <w:rPr>
          <w:rFonts w:ascii="Arial" w:hAnsi="Arial" w:cs="Arial"/>
          <w:sz w:val="16"/>
        </w:rPr>
        <w:t xml:space="preserve">Strategija nacionalne bezbjednosti </w:t>
      </w:r>
      <w:hyperlink r:id="rId4" w:history="1">
        <w:r w:rsidRPr="006A6296">
          <w:rPr>
            <w:rStyle w:val="Hyperlink"/>
            <w:rFonts w:ascii="Arial" w:hAnsi="Arial" w:cs="Arial"/>
            <w:sz w:val="16"/>
          </w:rPr>
          <w:t>https://www.gov.me/dokumenta/fb3fc515-bcec-491a-8694-959e281d85ea</w:t>
        </w:r>
      </w:hyperlink>
    </w:p>
    <w:p w14:paraId="53667F32" w14:textId="77777777" w:rsidR="009361F3" w:rsidRPr="00723A80" w:rsidRDefault="009361F3">
      <w:pPr>
        <w:pStyle w:val="FootnoteText"/>
        <w:rPr>
          <w:rFonts w:ascii="Arial" w:hAnsi="Arial" w:cs="Arial"/>
          <w:sz w:val="16"/>
        </w:rPr>
      </w:pPr>
    </w:p>
  </w:footnote>
  <w:footnote w:id="4">
    <w:p w14:paraId="4D9FEFAB" w14:textId="74EA0A28" w:rsidR="009361F3" w:rsidRPr="00723A80" w:rsidRDefault="009361F3">
      <w:pPr>
        <w:pStyle w:val="FootnoteText"/>
        <w:rPr>
          <w:rFonts w:ascii="Arial" w:hAnsi="Arial" w:cs="Arial"/>
          <w:sz w:val="16"/>
        </w:rPr>
      </w:pPr>
      <w:r>
        <w:rPr>
          <w:rStyle w:val="FootnoteReference"/>
        </w:rPr>
        <w:footnoteRef/>
      </w:r>
      <w:r>
        <w:t xml:space="preserve"> </w:t>
      </w:r>
      <w:r w:rsidRPr="00723A80">
        <w:rPr>
          <w:rStyle w:val="Strong"/>
          <w:rFonts w:ascii="Arial" w:hAnsi="Arial" w:cs="Arial"/>
          <w:b w:val="0"/>
          <w:sz w:val="16"/>
        </w:rPr>
        <w:t>Strategija odbrane Crne Gore</w:t>
      </w:r>
      <w:r w:rsidRPr="00723A80">
        <w:rPr>
          <w:rFonts w:ascii="Arial" w:hAnsi="Arial" w:cs="Arial"/>
          <w:sz w:val="16"/>
        </w:rPr>
        <w:t xml:space="preserve"> </w:t>
      </w:r>
      <w:hyperlink r:id="rId5" w:history="1">
        <w:r w:rsidRPr="006A6296">
          <w:rPr>
            <w:rStyle w:val="Hyperlink"/>
            <w:rFonts w:ascii="Arial" w:hAnsi="Arial" w:cs="Arial"/>
            <w:sz w:val="16"/>
          </w:rPr>
          <w:t>https://www.gov.me/dokumenta/1cd9473d-2a9c-497e-838e-bf9f4a29e6be</w:t>
        </w:r>
      </w:hyperlink>
    </w:p>
  </w:footnote>
  <w:footnote w:id="5">
    <w:p w14:paraId="4D0BEFC9" w14:textId="68240A83" w:rsidR="009361F3" w:rsidRPr="00FB4075" w:rsidRDefault="009361F3" w:rsidP="008839A5">
      <w:pPr>
        <w:pStyle w:val="FootnoteText"/>
        <w:jc w:val="both"/>
        <w:rPr>
          <w:rFonts w:ascii="Arial" w:hAnsi="Arial" w:cs="Arial"/>
          <w:color w:val="000000" w:themeColor="text1"/>
          <w:sz w:val="16"/>
          <w:szCs w:val="16"/>
        </w:rPr>
      </w:pPr>
      <w:r w:rsidRPr="008839A5">
        <w:rPr>
          <w:rStyle w:val="FootnoteReference"/>
          <w:rFonts w:ascii="Arial" w:hAnsi="Arial" w:cs="Arial"/>
          <w:color w:val="000000" w:themeColor="text1"/>
          <w:sz w:val="16"/>
          <w:szCs w:val="16"/>
        </w:rPr>
        <w:footnoteRef/>
      </w:r>
      <w:r>
        <w:rPr>
          <w:rFonts w:ascii="Arial" w:hAnsi="Arial" w:cs="Arial"/>
          <w:color w:val="000000" w:themeColor="text1"/>
          <w:sz w:val="16"/>
          <w:szCs w:val="16"/>
        </w:rPr>
        <w:t xml:space="preserve"> </w:t>
      </w:r>
      <w:hyperlink r:id="rId6" w:history="1">
        <w:r w:rsidRPr="00FB4075">
          <w:rPr>
            <w:rFonts w:ascii="Arial" w:hAnsi="Arial" w:cs="Arial"/>
            <w:color w:val="000000" w:themeColor="text1"/>
            <w:sz w:val="16"/>
            <w:szCs w:val="16"/>
          </w:rPr>
          <w:t>Predlog strategije za borbu protiv transnacionalnog organizovanog kriminala 2024−2027. s Predlogom akcionog plana za period 2024−2025. godine</w:t>
        </w:r>
      </w:hyperlink>
      <w:r w:rsidRPr="00FB4075">
        <w:rPr>
          <w:rFonts w:ascii="Arial" w:hAnsi="Arial" w:cs="Arial"/>
          <w:color w:val="000000" w:themeColor="text1"/>
          <w:sz w:val="16"/>
          <w:szCs w:val="16"/>
        </w:rPr>
        <w:t xml:space="preserve"> </w:t>
      </w:r>
      <w:hyperlink r:id="rId7" w:history="1">
        <w:r w:rsidRPr="006A6296">
          <w:rPr>
            <w:rStyle w:val="Hyperlink"/>
            <w:rFonts w:ascii="Arial" w:hAnsi="Arial" w:cs="Arial"/>
            <w:sz w:val="16"/>
            <w:szCs w:val="16"/>
          </w:rPr>
          <w:t>https://www.gov.me/dokumenta/1db4222e-985d-4557-95c6-4c488369e269</w:t>
        </w:r>
      </w:hyperlink>
    </w:p>
  </w:footnote>
  <w:footnote w:id="6">
    <w:p w14:paraId="3DCA93FE" w14:textId="50C3AA45" w:rsidR="009361F3" w:rsidRDefault="009361F3">
      <w:pPr>
        <w:pStyle w:val="FootnoteText"/>
        <w:rPr>
          <w:rFonts w:ascii="Arial" w:hAnsi="Arial" w:cs="Arial"/>
          <w:sz w:val="16"/>
          <w:szCs w:val="16"/>
        </w:rPr>
      </w:pPr>
      <w:r>
        <w:rPr>
          <w:rStyle w:val="FootnoteReference"/>
        </w:rPr>
        <w:footnoteRef/>
      </w:r>
      <w:r>
        <w:t xml:space="preserve"> </w:t>
      </w:r>
      <w:r w:rsidRPr="006E228D">
        <w:rPr>
          <w:rStyle w:val="Strong"/>
          <w:rFonts w:ascii="Arial" w:hAnsi="Arial" w:cs="Arial"/>
          <w:b w:val="0"/>
          <w:sz w:val="16"/>
        </w:rPr>
        <w:t>Strategija za smanjenje rizika od katastrofa 2025–</w:t>
      </w:r>
      <w:r w:rsidRPr="006E228D">
        <w:rPr>
          <w:rStyle w:val="Strong"/>
          <w:rFonts w:ascii="Arial" w:hAnsi="Arial" w:cs="Arial"/>
          <w:b w:val="0"/>
          <w:sz w:val="16"/>
          <w:szCs w:val="16"/>
        </w:rPr>
        <w:t>2030</w:t>
      </w:r>
      <w:r>
        <w:rPr>
          <w:rStyle w:val="Strong"/>
          <w:rFonts w:ascii="Arial" w:hAnsi="Arial" w:cs="Arial"/>
          <w:sz w:val="16"/>
          <w:szCs w:val="16"/>
        </w:rPr>
        <w:t xml:space="preserve"> </w:t>
      </w:r>
      <w:hyperlink r:id="rId8" w:history="1">
        <w:r w:rsidRPr="006A6296">
          <w:rPr>
            <w:rStyle w:val="Hyperlink"/>
            <w:rFonts w:ascii="Arial" w:hAnsi="Arial" w:cs="Arial"/>
            <w:sz w:val="16"/>
            <w:szCs w:val="16"/>
          </w:rPr>
          <w:t>https://www.gov.me/dokumenta/ffa2c895-bcc8-47bf-a1e4-dd797a8db7ab</w:t>
        </w:r>
      </w:hyperlink>
    </w:p>
    <w:p w14:paraId="5155CBDF" w14:textId="77777777" w:rsidR="009361F3" w:rsidRPr="006E228D" w:rsidRDefault="009361F3">
      <w:pPr>
        <w:pStyle w:val="FootnoteText"/>
        <w:rPr>
          <w:rFonts w:ascii="Arial" w:hAnsi="Arial" w:cs="Arial"/>
          <w:sz w:val="16"/>
          <w:szCs w:val="16"/>
          <w:lang w:val="sr-Latn-ME"/>
        </w:rPr>
      </w:pPr>
    </w:p>
  </w:footnote>
  <w:footnote w:id="7">
    <w:p w14:paraId="7341971A" w14:textId="42EF622F" w:rsidR="009361F3" w:rsidRPr="006E228D" w:rsidRDefault="009361F3" w:rsidP="006E228D">
      <w:pPr>
        <w:pStyle w:val="FootnoteText"/>
        <w:rPr>
          <w:rFonts w:ascii="Arial" w:hAnsi="Arial" w:cs="Arial"/>
          <w:bCs/>
          <w:sz w:val="16"/>
        </w:rPr>
      </w:pPr>
      <w:r>
        <w:rPr>
          <w:rStyle w:val="FootnoteReference"/>
        </w:rPr>
        <w:footnoteRef/>
      </w:r>
      <w:r>
        <w:t xml:space="preserve"> </w:t>
      </w:r>
      <w:r w:rsidRPr="006E228D">
        <w:rPr>
          <w:rStyle w:val="Strong"/>
          <w:rFonts w:ascii="Arial" w:hAnsi="Arial" w:cs="Arial"/>
          <w:b w:val="0"/>
          <w:sz w:val="16"/>
        </w:rPr>
        <w:t>Strategija razvoja pravosuđa 2024–2027</w:t>
      </w:r>
      <w:r>
        <w:rPr>
          <w:rStyle w:val="Strong"/>
          <w:rFonts w:ascii="Arial" w:hAnsi="Arial" w:cs="Arial"/>
          <w:b w:val="0"/>
          <w:sz w:val="16"/>
        </w:rPr>
        <w:t xml:space="preserve"> </w:t>
      </w:r>
      <w:hyperlink r:id="rId9" w:history="1">
        <w:r w:rsidRPr="006A6296">
          <w:rPr>
            <w:rStyle w:val="Hyperlink"/>
            <w:rFonts w:ascii="Arial" w:hAnsi="Arial" w:cs="Arial"/>
            <w:sz w:val="16"/>
          </w:rPr>
          <w:t>https://www.gov.me/dokumenta/812601a9-f377-40eb-9aa1-703da4ff3c75</w:t>
        </w:r>
      </w:hyperlink>
    </w:p>
  </w:footnote>
  <w:footnote w:id="8">
    <w:p w14:paraId="3A4AD11B" w14:textId="08F4FD40" w:rsidR="009361F3" w:rsidRPr="006E228D" w:rsidRDefault="009361F3" w:rsidP="006E228D">
      <w:pPr>
        <w:pStyle w:val="FootnoteText"/>
        <w:rPr>
          <w:rFonts w:ascii="Arial" w:hAnsi="Arial" w:cs="Arial"/>
          <w:bCs/>
          <w:sz w:val="16"/>
        </w:rPr>
      </w:pPr>
      <w:r>
        <w:rPr>
          <w:rStyle w:val="FootnoteReference"/>
        </w:rPr>
        <w:footnoteRef/>
      </w:r>
      <w:r>
        <w:t xml:space="preserve"> </w:t>
      </w:r>
      <w:r w:rsidRPr="006E228D">
        <w:rPr>
          <w:rStyle w:val="Strong"/>
          <w:rFonts w:ascii="Arial" w:hAnsi="Arial" w:cs="Arial"/>
          <w:b w:val="0"/>
          <w:sz w:val="16"/>
        </w:rPr>
        <w:t>Strategija integrisanog upravljanja granicom 2025–2028</w:t>
      </w:r>
      <w:r>
        <w:rPr>
          <w:rStyle w:val="Strong"/>
          <w:rFonts w:ascii="Arial" w:hAnsi="Arial" w:cs="Arial"/>
          <w:b w:val="0"/>
          <w:sz w:val="16"/>
        </w:rPr>
        <w:t xml:space="preserve"> </w:t>
      </w:r>
      <w:hyperlink r:id="rId10" w:history="1">
        <w:r w:rsidRPr="006A6296">
          <w:rPr>
            <w:rStyle w:val="Hyperlink"/>
            <w:rFonts w:ascii="Arial" w:hAnsi="Arial" w:cs="Arial"/>
            <w:sz w:val="16"/>
          </w:rPr>
          <w:t>https://www.gov.me/dokumenta/9a482397-48e5-4ec5-865d-bdeb3c473201</w:t>
        </w:r>
      </w:hyperlink>
    </w:p>
  </w:footnote>
  <w:footnote w:id="9">
    <w:p w14:paraId="0B651EE3" w14:textId="086BC3C5" w:rsidR="009361F3" w:rsidRDefault="009361F3" w:rsidP="006E228D">
      <w:pPr>
        <w:pStyle w:val="FootnoteText"/>
        <w:rPr>
          <w:rFonts w:ascii="Arial" w:hAnsi="Arial" w:cs="Arial"/>
          <w:bCs/>
          <w:sz w:val="16"/>
        </w:rPr>
      </w:pPr>
      <w:r>
        <w:rPr>
          <w:rStyle w:val="FootnoteReference"/>
        </w:rPr>
        <w:footnoteRef/>
      </w:r>
      <w:r>
        <w:t xml:space="preserve"> </w:t>
      </w:r>
      <w:r w:rsidRPr="006E228D">
        <w:rPr>
          <w:rFonts w:ascii="Arial" w:hAnsi="Arial" w:cs="Arial"/>
          <w:bCs/>
          <w:sz w:val="16"/>
        </w:rPr>
        <w:t>Nacionalna strategija održivog razvoja do 2030. godine</w:t>
      </w:r>
      <w:r>
        <w:rPr>
          <w:rFonts w:ascii="Arial" w:hAnsi="Arial" w:cs="Arial"/>
          <w:bCs/>
          <w:sz w:val="16"/>
        </w:rPr>
        <w:t xml:space="preserve"> </w:t>
      </w:r>
      <w:hyperlink r:id="rId11" w:history="1">
        <w:r w:rsidRPr="006A6296">
          <w:rPr>
            <w:rStyle w:val="Hyperlink"/>
            <w:rFonts w:ascii="Arial" w:hAnsi="Arial" w:cs="Arial"/>
            <w:bCs/>
            <w:sz w:val="16"/>
          </w:rPr>
          <w:t>https://www.gov.me/dokumenta/67dc487e-097d-41d2-8fd5-7827a19a1f5a</w:t>
        </w:r>
      </w:hyperlink>
    </w:p>
    <w:p w14:paraId="0D1319A0" w14:textId="77777777" w:rsidR="009361F3" w:rsidRPr="006E228D" w:rsidRDefault="009361F3" w:rsidP="006E228D">
      <w:pPr>
        <w:pStyle w:val="FootnoteText"/>
        <w:rPr>
          <w:rFonts w:ascii="Arial" w:hAnsi="Arial" w:cs="Arial"/>
          <w:sz w:val="16"/>
          <w:lang w:val="sr-Latn-ME"/>
        </w:rPr>
      </w:pPr>
    </w:p>
  </w:footnote>
  <w:footnote w:id="10">
    <w:p w14:paraId="603C728D" w14:textId="585B3BE6" w:rsidR="009361F3" w:rsidRDefault="009361F3">
      <w:pPr>
        <w:pStyle w:val="FootnoteText"/>
        <w:rPr>
          <w:rFonts w:ascii="Arial" w:eastAsia="Times New Roman" w:hAnsi="Arial" w:cs="Arial"/>
          <w:kern w:val="0"/>
          <w:sz w:val="16"/>
          <w:szCs w:val="24"/>
          <w:lang w:val="en-GB" w:eastAsia="en-GB"/>
          <w14:ligatures w14:val="none"/>
        </w:rPr>
      </w:pPr>
      <w:r>
        <w:rPr>
          <w:rStyle w:val="FootnoteReference"/>
        </w:rPr>
        <w:footnoteRef/>
      </w:r>
      <w:r>
        <w:t xml:space="preserve"> </w:t>
      </w:r>
      <w:r w:rsidRPr="00FB4075">
        <w:rPr>
          <w:rFonts w:ascii="Arial" w:eastAsia="Times New Roman" w:hAnsi="Arial" w:cs="Arial"/>
          <w:kern w:val="0"/>
          <w:sz w:val="16"/>
          <w:szCs w:val="24"/>
          <w:lang w:val="en-GB" w:eastAsia="en-GB"/>
          <w14:ligatures w14:val="none"/>
        </w:rPr>
        <w:t>Regionalna mapa puta za održivo rješenje za suzbijanje nedozvoljenog posjedovanja, zloupotrebe i trgovine malokalibarskim i lakim oružjem, pripadajućom municijom i eksplozivima na Zapadnom Balkanu do 2030. godine</w:t>
      </w:r>
      <w:r>
        <w:rPr>
          <w:rFonts w:ascii="Arial" w:eastAsia="Times New Roman" w:hAnsi="Arial" w:cs="Arial"/>
          <w:kern w:val="0"/>
          <w:sz w:val="16"/>
          <w:szCs w:val="24"/>
          <w:lang w:val="en-GB" w:eastAsia="en-GB"/>
          <w14:ligatures w14:val="none"/>
        </w:rPr>
        <w:t xml:space="preserve"> </w:t>
      </w:r>
      <w:hyperlink r:id="rId12" w:history="1">
        <w:r w:rsidRPr="006A6296">
          <w:rPr>
            <w:rStyle w:val="Hyperlink"/>
            <w:rFonts w:ascii="Arial" w:eastAsia="Times New Roman" w:hAnsi="Arial" w:cs="Arial"/>
            <w:kern w:val="0"/>
            <w:sz w:val="16"/>
            <w:szCs w:val="24"/>
            <w:lang w:val="en-GB" w:eastAsia="en-GB"/>
            <w14:ligatures w14:val="none"/>
          </w:rPr>
          <w:t>https://www.seesac.org/f/docs/Roadmap-2030/Western-Balkans-SALW-Roadmap-2025-2030-BCMS.pdf</w:t>
        </w:r>
      </w:hyperlink>
    </w:p>
    <w:p w14:paraId="2846D02A" w14:textId="77777777" w:rsidR="009361F3" w:rsidRPr="00FB4075" w:rsidRDefault="009361F3">
      <w:pPr>
        <w:pStyle w:val="FootnoteText"/>
        <w:rPr>
          <w:lang w:val="sr-Latn-ME"/>
        </w:rPr>
      </w:pPr>
    </w:p>
  </w:footnote>
  <w:footnote w:id="11">
    <w:p w14:paraId="66F0457A" w14:textId="0C873CE9" w:rsidR="009361F3" w:rsidRDefault="009361F3">
      <w:pPr>
        <w:pStyle w:val="FootnoteText"/>
      </w:pPr>
      <w:r>
        <w:rPr>
          <w:rStyle w:val="FootnoteReference"/>
        </w:rPr>
        <w:footnoteRef/>
      </w:r>
      <w:r>
        <w:t xml:space="preserve"> Strategija za suzbijanje nedozvoljenog posjedovanja, zloupotrebe i tregovine malokalibarskim i lakim oružjem i municijom od 2019-2025 </w:t>
      </w:r>
      <w:hyperlink r:id="rId13" w:history="1">
        <w:r w:rsidRPr="006A6296">
          <w:rPr>
            <w:rStyle w:val="Hyperlink"/>
          </w:rPr>
          <w:t>https://www.seesac.org/f/docs/Roadmap-2030/Western-Balkans-SALW-Roadmap-2025-2030-BCMS</w:t>
        </w:r>
      </w:hyperlink>
    </w:p>
    <w:p w14:paraId="1FC5CCEC" w14:textId="77777777" w:rsidR="009361F3" w:rsidRPr="00FB4075" w:rsidRDefault="009361F3">
      <w:pPr>
        <w:pStyle w:val="FootnoteText"/>
        <w:rPr>
          <w:lang w:val="sr-Latn-M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C5908" w14:textId="77777777" w:rsidR="00B571DE" w:rsidRDefault="00B571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65C99" w14:textId="77777777" w:rsidR="009361F3" w:rsidRPr="00B571DE" w:rsidRDefault="009361F3" w:rsidP="00B571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C2C80" w14:textId="77777777" w:rsidR="00B571DE" w:rsidRDefault="00B57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550734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86827A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0C76687"/>
    <w:multiLevelType w:val="hybridMultilevel"/>
    <w:tmpl w:val="D5722044"/>
    <w:lvl w:ilvl="0" w:tplc="31BC6CCE">
      <w:start w:val="1"/>
      <w:numFmt w:val="decimal"/>
      <w:lvlText w:val="%1."/>
      <w:lvlJc w:val="left"/>
      <w:pPr>
        <w:ind w:left="720" w:hanging="360"/>
      </w:pPr>
      <w:rPr>
        <w:rFonts w:hint="default"/>
        <w:b w:val="0"/>
      </w:rPr>
    </w:lvl>
    <w:lvl w:ilvl="1" w:tplc="B7A82106" w:tentative="1">
      <w:start w:val="1"/>
      <w:numFmt w:val="bullet"/>
      <w:lvlText w:val="o"/>
      <w:lvlJc w:val="left"/>
      <w:pPr>
        <w:ind w:left="1440" w:hanging="360"/>
      </w:pPr>
      <w:rPr>
        <w:rFonts w:ascii="Courier New" w:hAnsi="Courier New" w:cs="Courier New" w:hint="default"/>
      </w:rPr>
    </w:lvl>
    <w:lvl w:ilvl="2" w:tplc="5F8858B2" w:tentative="1">
      <w:start w:val="1"/>
      <w:numFmt w:val="bullet"/>
      <w:lvlText w:val=""/>
      <w:lvlJc w:val="left"/>
      <w:pPr>
        <w:ind w:left="2160" w:hanging="360"/>
      </w:pPr>
      <w:rPr>
        <w:rFonts w:ascii="Wingdings" w:hAnsi="Wingdings" w:hint="default"/>
      </w:rPr>
    </w:lvl>
    <w:lvl w:ilvl="3" w:tplc="FC70F8B0" w:tentative="1">
      <w:start w:val="1"/>
      <w:numFmt w:val="bullet"/>
      <w:lvlText w:val=""/>
      <w:lvlJc w:val="left"/>
      <w:pPr>
        <w:ind w:left="2880" w:hanging="360"/>
      </w:pPr>
      <w:rPr>
        <w:rFonts w:ascii="Symbol" w:hAnsi="Symbol" w:hint="default"/>
      </w:rPr>
    </w:lvl>
    <w:lvl w:ilvl="4" w:tplc="0C149E86" w:tentative="1">
      <w:start w:val="1"/>
      <w:numFmt w:val="bullet"/>
      <w:lvlText w:val="o"/>
      <w:lvlJc w:val="left"/>
      <w:pPr>
        <w:ind w:left="3600" w:hanging="360"/>
      </w:pPr>
      <w:rPr>
        <w:rFonts w:ascii="Courier New" w:hAnsi="Courier New" w:cs="Courier New" w:hint="default"/>
      </w:rPr>
    </w:lvl>
    <w:lvl w:ilvl="5" w:tplc="1190FFD0" w:tentative="1">
      <w:start w:val="1"/>
      <w:numFmt w:val="bullet"/>
      <w:lvlText w:val=""/>
      <w:lvlJc w:val="left"/>
      <w:pPr>
        <w:ind w:left="4320" w:hanging="360"/>
      </w:pPr>
      <w:rPr>
        <w:rFonts w:ascii="Wingdings" w:hAnsi="Wingdings" w:hint="default"/>
      </w:rPr>
    </w:lvl>
    <w:lvl w:ilvl="6" w:tplc="84B0ECD6" w:tentative="1">
      <w:start w:val="1"/>
      <w:numFmt w:val="bullet"/>
      <w:lvlText w:val=""/>
      <w:lvlJc w:val="left"/>
      <w:pPr>
        <w:ind w:left="5040" w:hanging="360"/>
      </w:pPr>
      <w:rPr>
        <w:rFonts w:ascii="Symbol" w:hAnsi="Symbol" w:hint="default"/>
      </w:rPr>
    </w:lvl>
    <w:lvl w:ilvl="7" w:tplc="5A9473D6" w:tentative="1">
      <w:start w:val="1"/>
      <w:numFmt w:val="bullet"/>
      <w:lvlText w:val="o"/>
      <w:lvlJc w:val="left"/>
      <w:pPr>
        <w:ind w:left="5760" w:hanging="360"/>
      </w:pPr>
      <w:rPr>
        <w:rFonts w:ascii="Courier New" w:hAnsi="Courier New" w:cs="Courier New" w:hint="default"/>
      </w:rPr>
    </w:lvl>
    <w:lvl w:ilvl="8" w:tplc="3EC2E2C6" w:tentative="1">
      <w:start w:val="1"/>
      <w:numFmt w:val="bullet"/>
      <w:lvlText w:val=""/>
      <w:lvlJc w:val="left"/>
      <w:pPr>
        <w:ind w:left="6480" w:hanging="360"/>
      </w:pPr>
      <w:rPr>
        <w:rFonts w:ascii="Wingdings" w:hAnsi="Wingdings" w:hint="default"/>
      </w:rPr>
    </w:lvl>
  </w:abstractNum>
  <w:abstractNum w:abstractNumId="3" w15:restartNumberingAfterBreak="0">
    <w:nsid w:val="10FE1317"/>
    <w:multiLevelType w:val="multilevel"/>
    <w:tmpl w:val="393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F2234"/>
    <w:multiLevelType w:val="multilevel"/>
    <w:tmpl w:val="A320B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4849BD"/>
    <w:multiLevelType w:val="hybridMultilevel"/>
    <w:tmpl w:val="A71087D2"/>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18094377"/>
    <w:multiLevelType w:val="hybridMultilevel"/>
    <w:tmpl w:val="DDAE0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31D66"/>
    <w:multiLevelType w:val="multilevel"/>
    <w:tmpl w:val="1864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F7D03"/>
    <w:multiLevelType w:val="hybridMultilevel"/>
    <w:tmpl w:val="4580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078B9"/>
    <w:multiLevelType w:val="multilevel"/>
    <w:tmpl w:val="5A3E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F9142D"/>
    <w:multiLevelType w:val="multilevel"/>
    <w:tmpl w:val="6DF4970A"/>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1" w15:restartNumberingAfterBreak="0">
    <w:nsid w:val="29222BAA"/>
    <w:multiLevelType w:val="hybridMultilevel"/>
    <w:tmpl w:val="CBCCCD02"/>
    <w:lvl w:ilvl="0" w:tplc="121CFF4C">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2D57B4"/>
    <w:multiLevelType w:val="hybridMultilevel"/>
    <w:tmpl w:val="BC827116"/>
    <w:lvl w:ilvl="0" w:tplc="45C049B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13424"/>
    <w:multiLevelType w:val="multilevel"/>
    <w:tmpl w:val="15D62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6061A9"/>
    <w:multiLevelType w:val="multilevel"/>
    <w:tmpl w:val="D2EC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CC7189"/>
    <w:multiLevelType w:val="multilevel"/>
    <w:tmpl w:val="C7E6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5B4C33"/>
    <w:multiLevelType w:val="hybridMultilevel"/>
    <w:tmpl w:val="3828A3D0"/>
    <w:lvl w:ilvl="0" w:tplc="45C049B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B541D"/>
    <w:multiLevelType w:val="hybridMultilevel"/>
    <w:tmpl w:val="B0B243C6"/>
    <w:lvl w:ilvl="0" w:tplc="45C049B0">
      <w:start w:val="4"/>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2337DE"/>
    <w:multiLevelType w:val="multilevel"/>
    <w:tmpl w:val="F6B4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035FE3"/>
    <w:multiLevelType w:val="hybridMultilevel"/>
    <w:tmpl w:val="B2C24228"/>
    <w:lvl w:ilvl="0" w:tplc="45C049B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1A5D51"/>
    <w:multiLevelType w:val="hybridMultilevel"/>
    <w:tmpl w:val="5E847E8A"/>
    <w:lvl w:ilvl="0" w:tplc="45C049B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5D15A5"/>
    <w:multiLevelType w:val="multilevel"/>
    <w:tmpl w:val="3392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43755"/>
    <w:multiLevelType w:val="multilevel"/>
    <w:tmpl w:val="E468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F45BDA"/>
    <w:multiLevelType w:val="hybridMultilevel"/>
    <w:tmpl w:val="317234EE"/>
    <w:lvl w:ilvl="0" w:tplc="45C049B0">
      <w:start w:val="4"/>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04236F9"/>
    <w:multiLevelType w:val="hybridMultilevel"/>
    <w:tmpl w:val="B0986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024625"/>
    <w:multiLevelType w:val="hybridMultilevel"/>
    <w:tmpl w:val="BDBAFCB0"/>
    <w:lvl w:ilvl="0" w:tplc="87CE92D4">
      <w:start w:val="1"/>
      <w:numFmt w:val="decimal"/>
      <w:lvlText w:val="%1."/>
      <w:lvlJc w:val="left"/>
      <w:pPr>
        <w:ind w:left="720" w:hanging="360"/>
      </w:pPr>
      <w:rPr>
        <w:rFonts w:hint="default"/>
        <w:b w:val="0"/>
      </w:rPr>
    </w:lvl>
    <w:lvl w:ilvl="1" w:tplc="12EC5DE4" w:tentative="1">
      <w:start w:val="1"/>
      <w:numFmt w:val="bullet"/>
      <w:lvlText w:val="o"/>
      <w:lvlJc w:val="left"/>
      <w:pPr>
        <w:ind w:left="1440" w:hanging="360"/>
      </w:pPr>
      <w:rPr>
        <w:rFonts w:ascii="Courier New" w:hAnsi="Courier New" w:cs="Courier New" w:hint="default"/>
      </w:rPr>
    </w:lvl>
    <w:lvl w:ilvl="2" w:tplc="8FA4F74C" w:tentative="1">
      <w:start w:val="1"/>
      <w:numFmt w:val="bullet"/>
      <w:lvlText w:val=""/>
      <w:lvlJc w:val="left"/>
      <w:pPr>
        <w:ind w:left="2160" w:hanging="360"/>
      </w:pPr>
      <w:rPr>
        <w:rFonts w:ascii="Wingdings" w:hAnsi="Wingdings" w:hint="default"/>
      </w:rPr>
    </w:lvl>
    <w:lvl w:ilvl="3" w:tplc="CC78B92A" w:tentative="1">
      <w:start w:val="1"/>
      <w:numFmt w:val="bullet"/>
      <w:lvlText w:val=""/>
      <w:lvlJc w:val="left"/>
      <w:pPr>
        <w:ind w:left="2880" w:hanging="360"/>
      </w:pPr>
      <w:rPr>
        <w:rFonts w:ascii="Symbol" w:hAnsi="Symbol" w:hint="default"/>
      </w:rPr>
    </w:lvl>
    <w:lvl w:ilvl="4" w:tplc="0F9C0EA6" w:tentative="1">
      <w:start w:val="1"/>
      <w:numFmt w:val="bullet"/>
      <w:lvlText w:val="o"/>
      <w:lvlJc w:val="left"/>
      <w:pPr>
        <w:ind w:left="3600" w:hanging="360"/>
      </w:pPr>
      <w:rPr>
        <w:rFonts w:ascii="Courier New" w:hAnsi="Courier New" w:cs="Courier New" w:hint="default"/>
      </w:rPr>
    </w:lvl>
    <w:lvl w:ilvl="5" w:tplc="5B0654F0" w:tentative="1">
      <w:start w:val="1"/>
      <w:numFmt w:val="bullet"/>
      <w:lvlText w:val=""/>
      <w:lvlJc w:val="left"/>
      <w:pPr>
        <w:ind w:left="4320" w:hanging="360"/>
      </w:pPr>
      <w:rPr>
        <w:rFonts w:ascii="Wingdings" w:hAnsi="Wingdings" w:hint="default"/>
      </w:rPr>
    </w:lvl>
    <w:lvl w:ilvl="6" w:tplc="1400847A" w:tentative="1">
      <w:start w:val="1"/>
      <w:numFmt w:val="bullet"/>
      <w:lvlText w:val=""/>
      <w:lvlJc w:val="left"/>
      <w:pPr>
        <w:ind w:left="5040" w:hanging="360"/>
      </w:pPr>
      <w:rPr>
        <w:rFonts w:ascii="Symbol" w:hAnsi="Symbol" w:hint="default"/>
      </w:rPr>
    </w:lvl>
    <w:lvl w:ilvl="7" w:tplc="B01006FE" w:tentative="1">
      <w:start w:val="1"/>
      <w:numFmt w:val="bullet"/>
      <w:lvlText w:val="o"/>
      <w:lvlJc w:val="left"/>
      <w:pPr>
        <w:ind w:left="5760" w:hanging="360"/>
      </w:pPr>
      <w:rPr>
        <w:rFonts w:ascii="Courier New" w:hAnsi="Courier New" w:cs="Courier New" w:hint="default"/>
      </w:rPr>
    </w:lvl>
    <w:lvl w:ilvl="8" w:tplc="B6D0CF4C" w:tentative="1">
      <w:start w:val="1"/>
      <w:numFmt w:val="bullet"/>
      <w:lvlText w:val=""/>
      <w:lvlJc w:val="left"/>
      <w:pPr>
        <w:ind w:left="6480" w:hanging="360"/>
      </w:pPr>
      <w:rPr>
        <w:rFonts w:ascii="Wingdings" w:hAnsi="Wingdings" w:hint="default"/>
      </w:rPr>
    </w:lvl>
  </w:abstractNum>
  <w:abstractNum w:abstractNumId="26" w15:restartNumberingAfterBreak="0">
    <w:nsid w:val="566D4D50"/>
    <w:multiLevelType w:val="multilevel"/>
    <w:tmpl w:val="7F4E35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260C1C"/>
    <w:multiLevelType w:val="hybridMultilevel"/>
    <w:tmpl w:val="6EA0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5102B0"/>
    <w:multiLevelType w:val="multilevel"/>
    <w:tmpl w:val="A77C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E37916"/>
    <w:multiLevelType w:val="multilevel"/>
    <w:tmpl w:val="0400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653DE9"/>
    <w:multiLevelType w:val="multilevel"/>
    <w:tmpl w:val="B2AAA5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65DE326A"/>
    <w:multiLevelType w:val="multilevel"/>
    <w:tmpl w:val="969C8CC0"/>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2" w15:restartNumberingAfterBreak="0">
    <w:nsid w:val="68333260"/>
    <w:multiLevelType w:val="hybridMultilevel"/>
    <w:tmpl w:val="4240E5DC"/>
    <w:lvl w:ilvl="0" w:tplc="45C049B0">
      <w:start w:val="4"/>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3BD61A1"/>
    <w:multiLevelType w:val="multilevel"/>
    <w:tmpl w:val="7376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E3638A"/>
    <w:multiLevelType w:val="multilevel"/>
    <w:tmpl w:val="0902FAF4"/>
    <w:lvl w:ilvl="0">
      <w:start w:val="1"/>
      <w:numFmt w:val="bullet"/>
      <w:lvlText w:val=""/>
      <w:lvlJc w:val="left"/>
      <w:pPr>
        <w:tabs>
          <w:tab w:val="num" w:pos="720"/>
        </w:tabs>
        <w:ind w:left="720" w:hanging="360"/>
      </w:pPr>
      <w:rPr>
        <w:rFonts w:ascii="Symbol" w:hAnsi="Symbol" w:hint="default"/>
        <w:sz w:val="20"/>
      </w:rPr>
    </w:lvl>
    <w:lvl w:ilvl="1">
      <w:start w:val="15"/>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101B3"/>
    <w:multiLevelType w:val="multilevel"/>
    <w:tmpl w:val="D5CC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04EF2"/>
    <w:multiLevelType w:val="hybridMultilevel"/>
    <w:tmpl w:val="DFB0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2"/>
  </w:num>
  <w:num w:numId="4">
    <w:abstractNumId w:val="26"/>
  </w:num>
  <w:num w:numId="5">
    <w:abstractNumId w:val="20"/>
  </w:num>
  <w:num w:numId="6">
    <w:abstractNumId w:val="19"/>
  </w:num>
  <w:num w:numId="7">
    <w:abstractNumId w:val="16"/>
  </w:num>
  <w:num w:numId="8">
    <w:abstractNumId w:val="36"/>
  </w:num>
  <w:num w:numId="9">
    <w:abstractNumId w:val="32"/>
  </w:num>
  <w:num w:numId="10">
    <w:abstractNumId w:val="6"/>
  </w:num>
  <w:num w:numId="11">
    <w:abstractNumId w:val="23"/>
  </w:num>
  <w:num w:numId="12">
    <w:abstractNumId w:val="30"/>
  </w:num>
  <w:num w:numId="13">
    <w:abstractNumId w:val="31"/>
  </w:num>
  <w:num w:numId="14">
    <w:abstractNumId w:val="24"/>
  </w:num>
  <w:num w:numId="15">
    <w:abstractNumId w:val="27"/>
  </w:num>
  <w:num w:numId="16">
    <w:abstractNumId w:val="15"/>
  </w:num>
  <w:num w:numId="17">
    <w:abstractNumId w:val="18"/>
  </w:num>
  <w:num w:numId="18">
    <w:abstractNumId w:val="21"/>
  </w:num>
  <w:num w:numId="19">
    <w:abstractNumId w:val="5"/>
  </w:num>
  <w:num w:numId="20">
    <w:abstractNumId w:val="25"/>
  </w:num>
  <w:num w:numId="21">
    <w:abstractNumId w:val="2"/>
  </w:num>
  <w:num w:numId="22">
    <w:abstractNumId w:val="1"/>
  </w:num>
  <w:num w:numId="23">
    <w:abstractNumId w:val="34"/>
  </w:num>
  <w:num w:numId="24">
    <w:abstractNumId w:val="14"/>
  </w:num>
  <w:num w:numId="25">
    <w:abstractNumId w:val="0"/>
  </w:num>
  <w:num w:numId="26">
    <w:abstractNumId w:val="13"/>
  </w:num>
  <w:num w:numId="27">
    <w:abstractNumId w:val="4"/>
  </w:num>
  <w:num w:numId="28">
    <w:abstractNumId w:val="9"/>
  </w:num>
  <w:num w:numId="29">
    <w:abstractNumId w:val="29"/>
  </w:num>
  <w:num w:numId="30">
    <w:abstractNumId w:val="35"/>
  </w:num>
  <w:num w:numId="31">
    <w:abstractNumId w:val="33"/>
  </w:num>
  <w:num w:numId="32">
    <w:abstractNumId w:val="22"/>
  </w:num>
  <w:num w:numId="33">
    <w:abstractNumId w:val="7"/>
  </w:num>
  <w:num w:numId="34">
    <w:abstractNumId w:val="3"/>
  </w:num>
  <w:num w:numId="35">
    <w:abstractNumId w:val="10"/>
  </w:num>
  <w:num w:numId="36">
    <w:abstractNumId w:val="28"/>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rY0sjQ1NzM1MTcwMDBU0lEKTi0uzszPAykwrQUAZT+bRywAAAA="/>
  </w:docVars>
  <w:rsids>
    <w:rsidRoot w:val="00BE247B"/>
    <w:rsid w:val="000005AA"/>
    <w:rsid w:val="00001050"/>
    <w:rsid w:val="00001BA4"/>
    <w:rsid w:val="00003BFC"/>
    <w:rsid w:val="00003C21"/>
    <w:rsid w:val="00004B62"/>
    <w:rsid w:val="00004E1A"/>
    <w:rsid w:val="000059A9"/>
    <w:rsid w:val="00005D18"/>
    <w:rsid w:val="00005F0B"/>
    <w:rsid w:val="0000631D"/>
    <w:rsid w:val="00006889"/>
    <w:rsid w:val="00006A05"/>
    <w:rsid w:val="0000764C"/>
    <w:rsid w:val="000076D4"/>
    <w:rsid w:val="00007F37"/>
    <w:rsid w:val="000104E4"/>
    <w:rsid w:val="00010A6C"/>
    <w:rsid w:val="00013373"/>
    <w:rsid w:val="0001422F"/>
    <w:rsid w:val="0001469F"/>
    <w:rsid w:val="00014CC8"/>
    <w:rsid w:val="00015979"/>
    <w:rsid w:val="000168C1"/>
    <w:rsid w:val="00016C6C"/>
    <w:rsid w:val="00017CB7"/>
    <w:rsid w:val="00017CD5"/>
    <w:rsid w:val="00020436"/>
    <w:rsid w:val="00020AB5"/>
    <w:rsid w:val="00020B6E"/>
    <w:rsid w:val="00021A97"/>
    <w:rsid w:val="00021BBC"/>
    <w:rsid w:val="00023DD4"/>
    <w:rsid w:val="0002423A"/>
    <w:rsid w:val="00025026"/>
    <w:rsid w:val="000268E0"/>
    <w:rsid w:val="00026E90"/>
    <w:rsid w:val="00026FF7"/>
    <w:rsid w:val="000270C4"/>
    <w:rsid w:val="00030EFF"/>
    <w:rsid w:val="00031323"/>
    <w:rsid w:val="000321EF"/>
    <w:rsid w:val="00032804"/>
    <w:rsid w:val="00033157"/>
    <w:rsid w:val="00035266"/>
    <w:rsid w:val="00037BA9"/>
    <w:rsid w:val="00040341"/>
    <w:rsid w:val="000411F1"/>
    <w:rsid w:val="00042C88"/>
    <w:rsid w:val="00042CE3"/>
    <w:rsid w:val="000451EF"/>
    <w:rsid w:val="00045E31"/>
    <w:rsid w:val="000464F0"/>
    <w:rsid w:val="00047BDE"/>
    <w:rsid w:val="00047E39"/>
    <w:rsid w:val="00050BD4"/>
    <w:rsid w:val="00050E68"/>
    <w:rsid w:val="00051394"/>
    <w:rsid w:val="00051893"/>
    <w:rsid w:val="00051A95"/>
    <w:rsid w:val="000525E7"/>
    <w:rsid w:val="00052707"/>
    <w:rsid w:val="0005348A"/>
    <w:rsid w:val="00053620"/>
    <w:rsid w:val="00055479"/>
    <w:rsid w:val="00055619"/>
    <w:rsid w:val="00057A5D"/>
    <w:rsid w:val="00060ADF"/>
    <w:rsid w:val="0006102C"/>
    <w:rsid w:val="00061B34"/>
    <w:rsid w:val="000621C2"/>
    <w:rsid w:val="0006335C"/>
    <w:rsid w:val="00063927"/>
    <w:rsid w:val="0006549F"/>
    <w:rsid w:val="000654EF"/>
    <w:rsid w:val="000664E4"/>
    <w:rsid w:val="0006670B"/>
    <w:rsid w:val="000677B7"/>
    <w:rsid w:val="00070B50"/>
    <w:rsid w:val="00070F6C"/>
    <w:rsid w:val="00071A6B"/>
    <w:rsid w:val="000724D4"/>
    <w:rsid w:val="00073655"/>
    <w:rsid w:val="00073AF1"/>
    <w:rsid w:val="00075449"/>
    <w:rsid w:val="000770FC"/>
    <w:rsid w:val="000779DD"/>
    <w:rsid w:val="00077C70"/>
    <w:rsid w:val="00077D59"/>
    <w:rsid w:val="00080664"/>
    <w:rsid w:val="0008531D"/>
    <w:rsid w:val="0008583A"/>
    <w:rsid w:val="0008720B"/>
    <w:rsid w:val="00090595"/>
    <w:rsid w:val="00090858"/>
    <w:rsid w:val="00094118"/>
    <w:rsid w:val="000945EC"/>
    <w:rsid w:val="00095400"/>
    <w:rsid w:val="000964B4"/>
    <w:rsid w:val="00097805"/>
    <w:rsid w:val="000A07E1"/>
    <w:rsid w:val="000A08FB"/>
    <w:rsid w:val="000A11A0"/>
    <w:rsid w:val="000A17FC"/>
    <w:rsid w:val="000A20B6"/>
    <w:rsid w:val="000A2E6D"/>
    <w:rsid w:val="000A3386"/>
    <w:rsid w:val="000A36BE"/>
    <w:rsid w:val="000A3737"/>
    <w:rsid w:val="000A4321"/>
    <w:rsid w:val="000A4DA1"/>
    <w:rsid w:val="000A574D"/>
    <w:rsid w:val="000A5A2D"/>
    <w:rsid w:val="000A5E57"/>
    <w:rsid w:val="000A702A"/>
    <w:rsid w:val="000A724F"/>
    <w:rsid w:val="000A7AFD"/>
    <w:rsid w:val="000B069D"/>
    <w:rsid w:val="000B2574"/>
    <w:rsid w:val="000B3020"/>
    <w:rsid w:val="000B3DE8"/>
    <w:rsid w:val="000B4012"/>
    <w:rsid w:val="000B4E64"/>
    <w:rsid w:val="000B5854"/>
    <w:rsid w:val="000B68C6"/>
    <w:rsid w:val="000B7744"/>
    <w:rsid w:val="000B79BD"/>
    <w:rsid w:val="000C1EC4"/>
    <w:rsid w:val="000C2B58"/>
    <w:rsid w:val="000C36D5"/>
    <w:rsid w:val="000C3EDD"/>
    <w:rsid w:val="000C41EE"/>
    <w:rsid w:val="000C43CB"/>
    <w:rsid w:val="000C4C19"/>
    <w:rsid w:val="000C4C4E"/>
    <w:rsid w:val="000C4D02"/>
    <w:rsid w:val="000C4D39"/>
    <w:rsid w:val="000C7418"/>
    <w:rsid w:val="000C796E"/>
    <w:rsid w:val="000C7CDE"/>
    <w:rsid w:val="000D0E7A"/>
    <w:rsid w:val="000D1EB3"/>
    <w:rsid w:val="000D1EF0"/>
    <w:rsid w:val="000D2183"/>
    <w:rsid w:val="000D2480"/>
    <w:rsid w:val="000D47AC"/>
    <w:rsid w:val="000D4A7A"/>
    <w:rsid w:val="000D5D03"/>
    <w:rsid w:val="000D5E50"/>
    <w:rsid w:val="000D6DB6"/>
    <w:rsid w:val="000E13FD"/>
    <w:rsid w:val="000E169C"/>
    <w:rsid w:val="000E2B18"/>
    <w:rsid w:val="000E2BA2"/>
    <w:rsid w:val="000E2BCA"/>
    <w:rsid w:val="000E356A"/>
    <w:rsid w:val="000E370B"/>
    <w:rsid w:val="000E3A43"/>
    <w:rsid w:val="000E4309"/>
    <w:rsid w:val="000E5670"/>
    <w:rsid w:val="000E69F0"/>
    <w:rsid w:val="000E7867"/>
    <w:rsid w:val="000E7C2A"/>
    <w:rsid w:val="000F0058"/>
    <w:rsid w:val="000F0866"/>
    <w:rsid w:val="000F150F"/>
    <w:rsid w:val="000F166B"/>
    <w:rsid w:val="000F4027"/>
    <w:rsid w:val="000F4126"/>
    <w:rsid w:val="000F4281"/>
    <w:rsid w:val="000F45F9"/>
    <w:rsid w:val="000F4A06"/>
    <w:rsid w:val="000F51FE"/>
    <w:rsid w:val="000F561A"/>
    <w:rsid w:val="000F5809"/>
    <w:rsid w:val="000F5D74"/>
    <w:rsid w:val="000F69C4"/>
    <w:rsid w:val="000F6C9B"/>
    <w:rsid w:val="000F6E92"/>
    <w:rsid w:val="000F71A7"/>
    <w:rsid w:val="000F76DE"/>
    <w:rsid w:val="000F7799"/>
    <w:rsid w:val="0010047F"/>
    <w:rsid w:val="001006DF"/>
    <w:rsid w:val="0010082E"/>
    <w:rsid w:val="001014C7"/>
    <w:rsid w:val="00102631"/>
    <w:rsid w:val="00102769"/>
    <w:rsid w:val="00102B0F"/>
    <w:rsid w:val="00102B6F"/>
    <w:rsid w:val="00102EE3"/>
    <w:rsid w:val="001041D5"/>
    <w:rsid w:val="00104236"/>
    <w:rsid w:val="001060F9"/>
    <w:rsid w:val="0011023F"/>
    <w:rsid w:val="0011158C"/>
    <w:rsid w:val="001121AE"/>
    <w:rsid w:val="001131C8"/>
    <w:rsid w:val="00113494"/>
    <w:rsid w:val="0011356D"/>
    <w:rsid w:val="00114554"/>
    <w:rsid w:val="00115557"/>
    <w:rsid w:val="00115BB1"/>
    <w:rsid w:val="00117915"/>
    <w:rsid w:val="001200F0"/>
    <w:rsid w:val="001202E5"/>
    <w:rsid w:val="00120BBA"/>
    <w:rsid w:val="00121549"/>
    <w:rsid w:val="0012184E"/>
    <w:rsid w:val="00121D90"/>
    <w:rsid w:val="00121E52"/>
    <w:rsid w:val="0012238F"/>
    <w:rsid w:val="00123585"/>
    <w:rsid w:val="00123CEC"/>
    <w:rsid w:val="0012625A"/>
    <w:rsid w:val="0013158B"/>
    <w:rsid w:val="0013303F"/>
    <w:rsid w:val="00133D83"/>
    <w:rsid w:val="00134598"/>
    <w:rsid w:val="00135CD7"/>
    <w:rsid w:val="00137803"/>
    <w:rsid w:val="00137CBD"/>
    <w:rsid w:val="0014185B"/>
    <w:rsid w:val="00141C0E"/>
    <w:rsid w:val="00141DC8"/>
    <w:rsid w:val="00142225"/>
    <w:rsid w:val="00143537"/>
    <w:rsid w:val="00143BD5"/>
    <w:rsid w:val="00143C80"/>
    <w:rsid w:val="001441AD"/>
    <w:rsid w:val="00144BEB"/>
    <w:rsid w:val="00144CFC"/>
    <w:rsid w:val="00145063"/>
    <w:rsid w:val="001452CB"/>
    <w:rsid w:val="00145E6D"/>
    <w:rsid w:val="00147135"/>
    <w:rsid w:val="00152531"/>
    <w:rsid w:val="00152AFE"/>
    <w:rsid w:val="00153127"/>
    <w:rsid w:val="00153B45"/>
    <w:rsid w:val="00155032"/>
    <w:rsid w:val="0015551F"/>
    <w:rsid w:val="00155CDE"/>
    <w:rsid w:val="001566D9"/>
    <w:rsid w:val="00157ED8"/>
    <w:rsid w:val="001609E1"/>
    <w:rsid w:val="00160E33"/>
    <w:rsid w:val="0016488B"/>
    <w:rsid w:val="00165F88"/>
    <w:rsid w:val="00166787"/>
    <w:rsid w:val="00166DCA"/>
    <w:rsid w:val="001672DD"/>
    <w:rsid w:val="001701D2"/>
    <w:rsid w:val="00170444"/>
    <w:rsid w:val="00171C8E"/>
    <w:rsid w:val="00172CD4"/>
    <w:rsid w:val="00173409"/>
    <w:rsid w:val="001742E7"/>
    <w:rsid w:val="00175415"/>
    <w:rsid w:val="00175591"/>
    <w:rsid w:val="00175BB2"/>
    <w:rsid w:val="001760E5"/>
    <w:rsid w:val="00176F93"/>
    <w:rsid w:val="0017728B"/>
    <w:rsid w:val="0017786A"/>
    <w:rsid w:val="00177A63"/>
    <w:rsid w:val="0018012F"/>
    <w:rsid w:val="001802E8"/>
    <w:rsid w:val="001803AA"/>
    <w:rsid w:val="00180FED"/>
    <w:rsid w:val="0018118E"/>
    <w:rsid w:val="00182F9F"/>
    <w:rsid w:val="00183CF3"/>
    <w:rsid w:val="00184B7D"/>
    <w:rsid w:val="00184CB1"/>
    <w:rsid w:val="00185C4E"/>
    <w:rsid w:val="00186980"/>
    <w:rsid w:val="001877D5"/>
    <w:rsid w:val="00187D38"/>
    <w:rsid w:val="001900B9"/>
    <w:rsid w:val="001905F5"/>
    <w:rsid w:val="00191AD2"/>
    <w:rsid w:val="00192BC5"/>
    <w:rsid w:val="00192CB1"/>
    <w:rsid w:val="001931EB"/>
    <w:rsid w:val="001949A1"/>
    <w:rsid w:val="00196BB0"/>
    <w:rsid w:val="0019714A"/>
    <w:rsid w:val="001979CA"/>
    <w:rsid w:val="001A0312"/>
    <w:rsid w:val="001A044F"/>
    <w:rsid w:val="001A0A3A"/>
    <w:rsid w:val="001A12AB"/>
    <w:rsid w:val="001A259A"/>
    <w:rsid w:val="001A4509"/>
    <w:rsid w:val="001A5472"/>
    <w:rsid w:val="001A6967"/>
    <w:rsid w:val="001A6E36"/>
    <w:rsid w:val="001A7ABE"/>
    <w:rsid w:val="001A7CA7"/>
    <w:rsid w:val="001B007C"/>
    <w:rsid w:val="001B096D"/>
    <w:rsid w:val="001B2EF0"/>
    <w:rsid w:val="001B35FF"/>
    <w:rsid w:val="001B4222"/>
    <w:rsid w:val="001B4834"/>
    <w:rsid w:val="001B5096"/>
    <w:rsid w:val="001B5DE3"/>
    <w:rsid w:val="001B6CBD"/>
    <w:rsid w:val="001B76A3"/>
    <w:rsid w:val="001C319E"/>
    <w:rsid w:val="001C3C09"/>
    <w:rsid w:val="001C3E7E"/>
    <w:rsid w:val="001C49AB"/>
    <w:rsid w:val="001C4BE4"/>
    <w:rsid w:val="001C6E2E"/>
    <w:rsid w:val="001C7218"/>
    <w:rsid w:val="001C73F8"/>
    <w:rsid w:val="001C78CF"/>
    <w:rsid w:val="001C7C37"/>
    <w:rsid w:val="001C7C6B"/>
    <w:rsid w:val="001C7E38"/>
    <w:rsid w:val="001D0AAC"/>
    <w:rsid w:val="001D0CFB"/>
    <w:rsid w:val="001D1462"/>
    <w:rsid w:val="001D33AB"/>
    <w:rsid w:val="001D3EB3"/>
    <w:rsid w:val="001D423D"/>
    <w:rsid w:val="001D42C8"/>
    <w:rsid w:val="001D4867"/>
    <w:rsid w:val="001D4D6A"/>
    <w:rsid w:val="001D560B"/>
    <w:rsid w:val="001D591C"/>
    <w:rsid w:val="001D69F6"/>
    <w:rsid w:val="001D76FF"/>
    <w:rsid w:val="001D7A4A"/>
    <w:rsid w:val="001D7D19"/>
    <w:rsid w:val="001E027A"/>
    <w:rsid w:val="001E1658"/>
    <w:rsid w:val="001E174D"/>
    <w:rsid w:val="001E29C0"/>
    <w:rsid w:val="001E2B6B"/>
    <w:rsid w:val="001E3969"/>
    <w:rsid w:val="001E44E4"/>
    <w:rsid w:val="001E44EB"/>
    <w:rsid w:val="001E4B62"/>
    <w:rsid w:val="001E6531"/>
    <w:rsid w:val="001E7325"/>
    <w:rsid w:val="001F07AA"/>
    <w:rsid w:val="001F0A85"/>
    <w:rsid w:val="001F293D"/>
    <w:rsid w:val="001F3D19"/>
    <w:rsid w:val="001F439D"/>
    <w:rsid w:val="001F47EE"/>
    <w:rsid w:val="001F5EBC"/>
    <w:rsid w:val="001F7003"/>
    <w:rsid w:val="002007EB"/>
    <w:rsid w:val="002023F9"/>
    <w:rsid w:val="002029B6"/>
    <w:rsid w:val="00202A0E"/>
    <w:rsid w:val="00202EC4"/>
    <w:rsid w:val="00203F36"/>
    <w:rsid w:val="002041B4"/>
    <w:rsid w:val="0020425E"/>
    <w:rsid w:val="00205103"/>
    <w:rsid w:val="002051C1"/>
    <w:rsid w:val="00207100"/>
    <w:rsid w:val="00210CD0"/>
    <w:rsid w:val="00210D09"/>
    <w:rsid w:val="0021366E"/>
    <w:rsid w:val="00215AAA"/>
    <w:rsid w:val="002168FA"/>
    <w:rsid w:val="00216A3B"/>
    <w:rsid w:val="00216BD8"/>
    <w:rsid w:val="00220076"/>
    <w:rsid w:val="0022220F"/>
    <w:rsid w:val="00222881"/>
    <w:rsid w:val="00223217"/>
    <w:rsid w:val="00223F8B"/>
    <w:rsid w:val="00224076"/>
    <w:rsid w:val="002241D1"/>
    <w:rsid w:val="00224F55"/>
    <w:rsid w:val="00230C4A"/>
    <w:rsid w:val="002312D1"/>
    <w:rsid w:val="00231F2C"/>
    <w:rsid w:val="0023393F"/>
    <w:rsid w:val="00233A74"/>
    <w:rsid w:val="00235150"/>
    <w:rsid w:val="00235224"/>
    <w:rsid w:val="00235A48"/>
    <w:rsid w:val="00235B79"/>
    <w:rsid w:val="00237B6A"/>
    <w:rsid w:val="002404AD"/>
    <w:rsid w:val="00241581"/>
    <w:rsid w:val="00241727"/>
    <w:rsid w:val="002438C5"/>
    <w:rsid w:val="00245B2B"/>
    <w:rsid w:val="00245E3C"/>
    <w:rsid w:val="00246710"/>
    <w:rsid w:val="00246925"/>
    <w:rsid w:val="00246AAE"/>
    <w:rsid w:val="0024767D"/>
    <w:rsid w:val="002517E1"/>
    <w:rsid w:val="00252142"/>
    <w:rsid w:val="002526CC"/>
    <w:rsid w:val="00252FB3"/>
    <w:rsid w:val="0025436D"/>
    <w:rsid w:val="0026256D"/>
    <w:rsid w:val="0026277A"/>
    <w:rsid w:val="002629E2"/>
    <w:rsid w:val="00263913"/>
    <w:rsid w:val="00263EA9"/>
    <w:rsid w:val="00263FE9"/>
    <w:rsid w:val="00264A99"/>
    <w:rsid w:val="00265C85"/>
    <w:rsid w:val="00265F04"/>
    <w:rsid w:val="0026624C"/>
    <w:rsid w:val="00266B6D"/>
    <w:rsid w:val="00266C35"/>
    <w:rsid w:val="00266D50"/>
    <w:rsid w:val="002677D8"/>
    <w:rsid w:val="00267ABE"/>
    <w:rsid w:val="00270511"/>
    <w:rsid w:val="00271152"/>
    <w:rsid w:val="0027370E"/>
    <w:rsid w:val="0027380D"/>
    <w:rsid w:val="00273C83"/>
    <w:rsid w:val="002741C8"/>
    <w:rsid w:val="00274C16"/>
    <w:rsid w:val="00275038"/>
    <w:rsid w:val="00275306"/>
    <w:rsid w:val="002755D4"/>
    <w:rsid w:val="002755F8"/>
    <w:rsid w:val="002800DC"/>
    <w:rsid w:val="00281DDA"/>
    <w:rsid w:val="00283DA0"/>
    <w:rsid w:val="00284B36"/>
    <w:rsid w:val="002856F1"/>
    <w:rsid w:val="00286907"/>
    <w:rsid w:val="00287E1A"/>
    <w:rsid w:val="00287F56"/>
    <w:rsid w:val="00290CB4"/>
    <w:rsid w:val="002910C9"/>
    <w:rsid w:val="00292A13"/>
    <w:rsid w:val="00293DC5"/>
    <w:rsid w:val="00295625"/>
    <w:rsid w:val="00295F50"/>
    <w:rsid w:val="002963CC"/>
    <w:rsid w:val="002970AF"/>
    <w:rsid w:val="002977BE"/>
    <w:rsid w:val="00297AF8"/>
    <w:rsid w:val="00297EDB"/>
    <w:rsid w:val="002A0676"/>
    <w:rsid w:val="002A1933"/>
    <w:rsid w:val="002A1D26"/>
    <w:rsid w:val="002A34AB"/>
    <w:rsid w:val="002A34C6"/>
    <w:rsid w:val="002A3C6B"/>
    <w:rsid w:val="002A4EB7"/>
    <w:rsid w:val="002A641B"/>
    <w:rsid w:val="002A64D9"/>
    <w:rsid w:val="002A7D66"/>
    <w:rsid w:val="002B0159"/>
    <w:rsid w:val="002B030D"/>
    <w:rsid w:val="002B09DD"/>
    <w:rsid w:val="002B0A1F"/>
    <w:rsid w:val="002B26F5"/>
    <w:rsid w:val="002B2B30"/>
    <w:rsid w:val="002B38E5"/>
    <w:rsid w:val="002B57BC"/>
    <w:rsid w:val="002B5EA3"/>
    <w:rsid w:val="002B6ECB"/>
    <w:rsid w:val="002B7902"/>
    <w:rsid w:val="002B7CFE"/>
    <w:rsid w:val="002C1187"/>
    <w:rsid w:val="002C1E97"/>
    <w:rsid w:val="002C2076"/>
    <w:rsid w:val="002C2F20"/>
    <w:rsid w:val="002C30A4"/>
    <w:rsid w:val="002C32A2"/>
    <w:rsid w:val="002C3B4D"/>
    <w:rsid w:val="002C5268"/>
    <w:rsid w:val="002C56E9"/>
    <w:rsid w:val="002C5AB1"/>
    <w:rsid w:val="002C621E"/>
    <w:rsid w:val="002C7018"/>
    <w:rsid w:val="002C7FB0"/>
    <w:rsid w:val="002D0FD1"/>
    <w:rsid w:val="002D1459"/>
    <w:rsid w:val="002D14A2"/>
    <w:rsid w:val="002D29D2"/>
    <w:rsid w:val="002D37DE"/>
    <w:rsid w:val="002D4083"/>
    <w:rsid w:val="002D4202"/>
    <w:rsid w:val="002D4347"/>
    <w:rsid w:val="002D4AFC"/>
    <w:rsid w:val="002D4F55"/>
    <w:rsid w:val="002D627F"/>
    <w:rsid w:val="002D6BE9"/>
    <w:rsid w:val="002D75B3"/>
    <w:rsid w:val="002D7C01"/>
    <w:rsid w:val="002D7E0E"/>
    <w:rsid w:val="002E1015"/>
    <w:rsid w:val="002E11A4"/>
    <w:rsid w:val="002E313D"/>
    <w:rsid w:val="002E4164"/>
    <w:rsid w:val="002E41F4"/>
    <w:rsid w:val="002E4BAB"/>
    <w:rsid w:val="002E5EC6"/>
    <w:rsid w:val="002E6560"/>
    <w:rsid w:val="002E6A2D"/>
    <w:rsid w:val="002E6AC4"/>
    <w:rsid w:val="002E7DD6"/>
    <w:rsid w:val="002F09BB"/>
    <w:rsid w:val="002F12EB"/>
    <w:rsid w:val="002F13A5"/>
    <w:rsid w:val="002F1B51"/>
    <w:rsid w:val="002F2C80"/>
    <w:rsid w:val="002F438C"/>
    <w:rsid w:val="002F4A44"/>
    <w:rsid w:val="002F4B75"/>
    <w:rsid w:val="002F5419"/>
    <w:rsid w:val="002F59E7"/>
    <w:rsid w:val="002F73F1"/>
    <w:rsid w:val="003004AC"/>
    <w:rsid w:val="0030106B"/>
    <w:rsid w:val="0030173B"/>
    <w:rsid w:val="00301852"/>
    <w:rsid w:val="0030235F"/>
    <w:rsid w:val="00304A6A"/>
    <w:rsid w:val="0030516B"/>
    <w:rsid w:val="00306613"/>
    <w:rsid w:val="00306A2C"/>
    <w:rsid w:val="00306A3C"/>
    <w:rsid w:val="00307812"/>
    <w:rsid w:val="00307D63"/>
    <w:rsid w:val="0031029B"/>
    <w:rsid w:val="00310DCB"/>
    <w:rsid w:val="00310EC6"/>
    <w:rsid w:val="00312065"/>
    <w:rsid w:val="00312CD6"/>
    <w:rsid w:val="00312FBA"/>
    <w:rsid w:val="00315B4E"/>
    <w:rsid w:val="00315C18"/>
    <w:rsid w:val="00316F59"/>
    <w:rsid w:val="003217D8"/>
    <w:rsid w:val="0032260B"/>
    <w:rsid w:val="00324F98"/>
    <w:rsid w:val="00325093"/>
    <w:rsid w:val="00326E3B"/>
    <w:rsid w:val="00327D63"/>
    <w:rsid w:val="003309C0"/>
    <w:rsid w:val="00330CA5"/>
    <w:rsid w:val="00333998"/>
    <w:rsid w:val="00333A51"/>
    <w:rsid w:val="003349DE"/>
    <w:rsid w:val="003351F6"/>
    <w:rsid w:val="003354CE"/>
    <w:rsid w:val="00336834"/>
    <w:rsid w:val="00337424"/>
    <w:rsid w:val="00337B2D"/>
    <w:rsid w:val="00340A90"/>
    <w:rsid w:val="003439B7"/>
    <w:rsid w:val="00343B22"/>
    <w:rsid w:val="003441EF"/>
    <w:rsid w:val="00344BA5"/>
    <w:rsid w:val="003461A7"/>
    <w:rsid w:val="003467C2"/>
    <w:rsid w:val="003468FE"/>
    <w:rsid w:val="0035105A"/>
    <w:rsid w:val="00351460"/>
    <w:rsid w:val="00351A72"/>
    <w:rsid w:val="00352499"/>
    <w:rsid w:val="00352510"/>
    <w:rsid w:val="00352A6B"/>
    <w:rsid w:val="0035351D"/>
    <w:rsid w:val="00353BDC"/>
    <w:rsid w:val="00354928"/>
    <w:rsid w:val="00355854"/>
    <w:rsid w:val="003561EA"/>
    <w:rsid w:val="00360455"/>
    <w:rsid w:val="003611A1"/>
    <w:rsid w:val="00361DEB"/>
    <w:rsid w:val="00363A72"/>
    <w:rsid w:val="003641F6"/>
    <w:rsid w:val="00364AB9"/>
    <w:rsid w:val="00364B9B"/>
    <w:rsid w:val="003650EE"/>
    <w:rsid w:val="00366669"/>
    <w:rsid w:val="00367FA5"/>
    <w:rsid w:val="00370442"/>
    <w:rsid w:val="00370EC7"/>
    <w:rsid w:val="00371D09"/>
    <w:rsid w:val="00372B8F"/>
    <w:rsid w:val="00373AE3"/>
    <w:rsid w:val="00375FC3"/>
    <w:rsid w:val="00377595"/>
    <w:rsid w:val="0038024D"/>
    <w:rsid w:val="00381953"/>
    <w:rsid w:val="003821D2"/>
    <w:rsid w:val="00382C1C"/>
    <w:rsid w:val="00382C56"/>
    <w:rsid w:val="003835C7"/>
    <w:rsid w:val="00383BA6"/>
    <w:rsid w:val="00383D37"/>
    <w:rsid w:val="003846D1"/>
    <w:rsid w:val="003857C9"/>
    <w:rsid w:val="00385E2C"/>
    <w:rsid w:val="00387AAB"/>
    <w:rsid w:val="00390B07"/>
    <w:rsid w:val="003926C3"/>
    <w:rsid w:val="0039297C"/>
    <w:rsid w:val="00393377"/>
    <w:rsid w:val="00393F43"/>
    <w:rsid w:val="00394216"/>
    <w:rsid w:val="0039483B"/>
    <w:rsid w:val="00394BD1"/>
    <w:rsid w:val="00394EB3"/>
    <w:rsid w:val="00395AEA"/>
    <w:rsid w:val="00396CD6"/>
    <w:rsid w:val="00397EB1"/>
    <w:rsid w:val="003A0000"/>
    <w:rsid w:val="003A0FD3"/>
    <w:rsid w:val="003A26D8"/>
    <w:rsid w:val="003A28AA"/>
    <w:rsid w:val="003A2FAB"/>
    <w:rsid w:val="003A2FC1"/>
    <w:rsid w:val="003A485F"/>
    <w:rsid w:val="003A48F2"/>
    <w:rsid w:val="003A52FB"/>
    <w:rsid w:val="003A5338"/>
    <w:rsid w:val="003B0D7A"/>
    <w:rsid w:val="003B2278"/>
    <w:rsid w:val="003B249B"/>
    <w:rsid w:val="003B2B81"/>
    <w:rsid w:val="003B3874"/>
    <w:rsid w:val="003B4161"/>
    <w:rsid w:val="003B4886"/>
    <w:rsid w:val="003B5132"/>
    <w:rsid w:val="003B5E5F"/>
    <w:rsid w:val="003B62F0"/>
    <w:rsid w:val="003B6EAF"/>
    <w:rsid w:val="003B6F31"/>
    <w:rsid w:val="003C02A8"/>
    <w:rsid w:val="003C16B1"/>
    <w:rsid w:val="003C4AB2"/>
    <w:rsid w:val="003C4AEF"/>
    <w:rsid w:val="003C6359"/>
    <w:rsid w:val="003C708A"/>
    <w:rsid w:val="003C753B"/>
    <w:rsid w:val="003D0D2A"/>
    <w:rsid w:val="003D105E"/>
    <w:rsid w:val="003D1668"/>
    <w:rsid w:val="003D1876"/>
    <w:rsid w:val="003D25DF"/>
    <w:rsid w:val="003D3677"/>
    <w:rsid w:val="003D3710"/>
    <w:rsid w:val="003D449C"/>
    <w:rsid w:val="003D4807"/>
    <w:rsid w:val="003D680D"/>
    <w:rsid w:val="003D7273"/>
    <w:rsid w:val="003E019D"/>
    <w:rsid w:val="003E085B"/>
    <w:rsid w:val="003E0B6B"/>
    <w:rsid w:val="003E10C4"/>
    <w:rsid w:val="003E278D"/>
    <w:rsid w:val="003E3560"/>
    <w:rsid w:val="003E4198"/>
    <w:rsid w:val="003E58C6"/>
    <w:rsid w:val="003E6E93"/>
    <w:rsid w:val="003E74B2"/>
    <w:rsid w:val="003E789F"/>
    <w:rsid w:val="003F1003"/>
    <w:rsid w:val="003F1FA8"/>
    <w:rsid w:val="003F26BA"/>
    <w:rsid w:val="003F2927"/>
    <w:rsid w:val="003F3DB2"/>
    <w:rsid w:val="003F4151"/>
    <w:rsid w:val="003F5764"/>
    <w:rsid w:val="003F5F73"/>
    <w:rsid w:val="003F677D"/>
    <w:rsid w:val="003F6ED1"/>
    <w:rsid w:val="003F7B78"/>
    <w:rsid w:val="004001F7"/>
    <w:rsid w:val="00400314"/>
    <w:rsid w:val="00400FF1"/>
    <w:rsid w:val="00401B81"/>
    <w:rsid w:val="00403697"/>
    <w:rsid w:val="00404AB0"/>
    <w:rsid w:val="00405FC4"/>
    <w:rsid w:val="00406250"/>
    <w:rsid w:val="00406E31"/>
    <w:rsid w:val="00406EC8"/>
    <w:rsid w:val="0040741B"/>
    <w:rsid w:val="004107EE"/>
    <w:rsid w:val="004134E1"/>
    <w:rsid w:val="004153F9"/>
    <w:rsid w:val="00415629"/>
    <w:rsid w:val="00420A08"/>
    <w:rsid w:val="00422AB2"/>
    <w:rsid w:val="00423F03"/>
    <w:rsid w:val="00424F09"/>
    <w:rsid w:val="00425334"/>
    <w:rsid w:val="00426302"/>
    <w:rsid w:val="00426572"/>
    <w:rsid w:val="00427FBB"/>
    <w:rsid w:val="004306F5"/>
    <w:rsid w:val="00430CFE"/>
    <w:rsid w:val="00430D68"/>
    <w:rsid w:val="00431B0D"/>
    <w:rsid w:val="00432734"/>
    <w:rsid w:val="00432B1D"/>
    <w:rsid w:val="004335EA"/>
    <w:rsid w:val="00433E95"/>
    <w:rsid w:val="004344D1"/>
    <w:rsid w:val="004352AA"/>
    <w:rsid w:val="004354FB"/>
    <w:rsid w:val="004373D5"/>
    <w:rsid w:val="00440191"/>
    <w:rsid w:val="00440885"/>
    <w:rsid w:val="00441BFB"/>
    <w:rsid w:val="004420D9"/>
    <w:rsid w:val="00442286"/>
    <w:rsid w:val="00442AAF"/>
    <w:rsid w:val="004439D6"/>
    <w:rsid w:val="00445377"/>
    <w:rsid w:val="004454D3"/>
    <w:rsid w:val="004474BD"/>
    <w:rsid w:val="004518EC"/>
    <w:rsid w:val="0045244C"/>
    <w:rsid w:val="0045416B"/>
    <w:rsid w:val="004543F1"/>
    <w:rsid w:val="004548B7"/>
    <w:rsid w:val="00454A47"/>
    <w:rsid w:val="00454D9C"/>
    <w:rsid w:val="00455784"/>
    <w:rsid w:val="00456D64"/>
    <w:rsid w:val="00457825"/>
    <w:rsid w:val="00457A96"/>
    <w:rsid w:val="00457D50"/>
    <w:rsid w:val="00457E03"/>
    <w:rsid w:val="004610C4"/>
    <w:rsid w:val="0046175F"/>
    <w:rsid w:val="00461C79"/>
    <w:rsid w:val="00461EC5"/>
    <w:rsid w:val="00462730"/>
    <w:rsid w:val="00467A0C"/>
    <w:rsid w:val="0047000B"/>
    <w:rsid w:val="0047166B"/>
    <w:rsid w:val="0047530A"/>
    <w:rsid w:val="00475928"/>
    <w:rsid w:val="00476028"/>
    <w:rsid w:val="0047632C"/>
    <w:rsid w:val="00477F7C"/>
    <w:rsid w:val="00480F55"/>
    <w:rsid w:val="004812F4"/>
    <w:rsid w:val="004821EF"/>
    <w:rsid w:val="00484FDE"/>
    <w:rsid w:val="00485B05"/>
    <w:rsid w:val="00485F02"/>
    <w:rsid w:val="00485FDC"/>
    <w:rsid w:val="00486195"/>
    <w:rsid w:val="00487597"/>
    <w:rsid w:val="00487E86"/>
    <w:rsid w:val="0049030F"/>
    <w:rsid w:val="004914BF"/>
    <w:rsid w:val="004926A2"/>
    <w:rsid w:val="00492BBB"/>
    <w:rsid w:val="00492DA4"/>
    <w:rsid w:val="004938EF"/>
    <w:rsid w:val="004939A1"/>
    <w:rsid w:val="0049485E"/>
    <w:rsid w:val="00494FFC"/>
    <w:rsid w:val="004953C9"/>
    <w:rsid w:val="00496187"/>
    <w:rsid w:val="00496D0E"/>
    <w:rsid w:val="00497466"/>
    <w:rsid w:val="0049761D"/>
    <w:rsid w:val="004A09A8"/>
    <w:rsid w:val="004A10CB"/>
    <w:rsid w:val="004A1336"/>
    <w:rsid w:val="004A15F2"/>
    <w:rsid w:val="004A1C15"/>
    <w:rsid w:val="004A3273"/>
    <w:rsid w:val="004A4088"/>
    <w:rsid w:val="004A5222"/>
    <w:rsid w:val="004A5637"/>
    <w:rsid w:val="004A6645"/>
    <w:rsid w:val="004A6E8D"/>
    <w:rsid w:val="004B0932"/>
    <w:rsid w:val="004B0AA4"/>
    <w:rsid w:val="004B0FA8"/>
    <w:rsid w:val="004B1452"/>
    <w:rsid w:val="004B37BD"/>
    <w:rsid w:val="004B45EF"/>
    <w:rsid w:val="004B53C3"/>
    <w:rsid w:val="004B559C"/>
    <w:rsid w:val="004B6DDF"/>
    <w:rsid w:val="004B6FD6"/>
    <w:rsid w:val="004B7CF7"/>
    <w:rsid w:val="004C10DA"/>
    <w:rsid w:val="004C14A4"/>
    <w:rsid w:val="004C23F4"/>
    <w:rsid w:val="004C44F7"/>
    <w:rsid w:val="004C498B"/>
    <w:rsid w:val="004C64DA"/>
    <w:rsid w:val="004C6604"/>
    <w:rsid w:val="004C71BF"/>
    <w:rsid w:val="004D23C2"/>
    <w:rsid w:val="004D36A0"/>
    <w:rsid w:val="004D3C4C"/>
    <w:rsid w:val="004D6CE4"/>
    <w:rsid w:val="004D70B3"/>
    <w:rsid w:val="004D7B1C"/>
    <w:rsid w:val="004E05F8"/>
    <w:rsid w:val="004E07BE"/>
    <w:rsid w:val="004E16FC"/>
    <w:rsid w:val="004E2DCD"/>
    <w:rsid w:val="004E38AE"/>
    <w:rsid w:val="004E45E6"/>
    <w:rsid w:val="004E4E65"/>
    <w:rsid w:val="004E5105"/>
    <w:rsid w:val="004F0272"/>
    <w:rsid w:val="004F0A71"/>
    <w:rsid w:val="004F2027"/>
    <w:rsid w:val="004F35D4"/>
    <w:rsid w:val="0050099A"/>
    <w:rsid w:val="00502121"/>
    <w:rsid w:val="00502C60"/>
    <w:rsid w:val="005060C0"/>
    <w:rsid w:val="00506F58"/>
    <w:rsid w:val="005079AD"/>
    <w:rsid w:val="005106B0"/>
    <w:rsid w:val="00510CD3"/>
    <w:rsid w:val="00510FED"/>
    <w:rsid w:val="00512AA1"/>
    <w:rsid w:val="00512B31"/>
    <w:rsid w:val="00512C86"/>
    <w:rsid w:val="00512CAD"/>
    <w:rsid w:val="00513475"/>
    <w:rsid w:val="0052186E"/>
    <w:rsid w:val="00521AA2"/>
    <w:rsid w:val="00522489"/>
    <w:rsid w:val="00522635"/>
    <w:rsid w:val="00522818"/>
    <w:rsid w:val="00523155"/>
    <w:rsid w:val="00523896"/>
    <w:rsid w:val="00523A7C"/>
    <w:rsid w:val="00523B2B"/>
    <w:rsid w:val="005242E7"/>
    <w:rsid w:val="00525740"/>
    <w:rsid w:val="00525948"/>
    <w:rsid w:val="00527C05"/>
    <w:rsid w:val="00527C91"/>
    <w:rsid w:val="00530431"/>
    <w:rsid w:val="00530B77"/>
    <w:rsid w:val="00532FB4"/>
    <w:rsid w:val="00534C20"/>
    <w:rsid w:val="00534DA8"/>
    <w:rsid w:val="005350A4"/>
    <w:rsid w:val="0053562F"/>
    <w:rsid w:val="00536371"/>
    <w:rsid w:val="00536B25"/>
    <w:rsid w:val="005371CB"/>
    <w:rsid w:val="00537AFA"/>
    <w:rsid w:val="00537FB9"/>
    <w:rsid w:val="005400FA"/>
    <w:rsid w:val="00540401"/>
    <w:rsid w:val="0054047B"/>
    <w:rsid w:val="00540DD3"/>
    <w:rsid w:val="005410EC"/>
    <w:rsid w:val="005418E8"/>
    <w:rsid w:val="00541B12"/>
    <w:rsid w:val="00542381"/>
    <w:rsid w:val="005423C8"/>
    <w:rsid w:val="005431B1"/>
    <w:rsid w:val="00544D61"/>
    <w:rsid w:val="0054507B"/>
    <w:rsid w:val="005455CD"/>
    <w:rsid w:val="00545A9A"/>
    <w:rsid w:val="0054602A"/>
    <w:rsid w:val="00547648"/>
    <w:rsid w:val="005531F8"/>
    <w:rsid w:val="0055380A"/>
    <w:rsid w:val="00553E5F"/>
    <w:rsid w:val="00554AFC"/>
    <w:rsid w:val="00554E3B"/>
    <w:rsid w:val="00554F05"/>
    <w:rsid w:val="00555687"/>
    <w:rsid w:val="00556EBF"/>
    <w:rsid w:val="00557365"/>
    <w:rsid w:val="00557682"/>
    <w:rsid w:val="005613D9"/>
    <w:rsid w:val="0056223D"/>
    <w:rsid w:val="00562530"/>
    <w:rsid w:val="00562630"/>
    <w:rsid w:val="0056296B"/>
    <w:rsid w:val="00564C3A"/>
    <w:rsid w:val="005668E8"/>
    <w:rsid w:val="00567C84"/>
    <w:rsid w:val="0057013B"/>
    <w:rsid w:val="00570657"/>
    <w:rsid w:val="00572393"/>
    <w:rsid w:val="00572FBE"/>
    <w:rsid w:val="005737E9"/>
    <w:rsid w:val="005739C3"/>
    <w:rsid w:val="005741CC"/>
    <w:rsid w:val="00574E47"/>
    <w:rsid w:val="00576535"/>
    <w:rsid w:val="005768F1"/>
    <w:rsid w:val="005770D7"/>
    <w:rsid w:val="005779E6"/>
    <w:rsid w:val="005802E4"/>
    <w:rsid w:val="005806BE"/>
    <w:rsid w:val="00582567"/>
    <w:rsid w:val="00583FBD"/>
    <w:rsid w:val="005848FF"/>
    <w:rsid w:val="00584BE6"/>
    <w:rsid w:val="0058665F"/>
    <w:rsid w:val="00586A98"/>
    <w:rsid w:val="00586CB9"/>
    <w:rsid w:val="0058777F"/>
    <w:rsid w:val="005903B2"/>
    <w:rsid w:val="00590B34"/>
    <w:rsid w:val="00590D11"/>
    <w:rsid w:val="005925E8"/>
    <w:rsid w:val="0059270E"/>
    <w:rsid w:val="0059299F"/>
    <w:rsid w:val="0059397D"/>
    <w:rsid w:val="00594D57"/>
    <w:rsid w:val="00595246"/>
    <w:rsid w:val="00596423"/>
    <w:rsid w:val="00597EE3"/>
    <w:rsid w:val="005A019D"/>
    <w:rsid w:val="005A0317"/>
    <w:rsid w:val="005A0612"/>
    <w:rsid w:val="005A0C4B"/>
    <w:rsid w:val="005A288F"/>
    <w:rsid w:val="005A3019"/>
    <w:rsid w:val="005A3D42"/>
    <w:rsid w:val="005A5410"/>
    <w:rsid w:val="005A752E"/>
    <w:rsid w:val="005B0A4A"/>
    <w:rsid w:val="005B0DBE"/>
    <w:rsid w:val="005B13AC"/>
    <w:rsid w:val="005B4320"/>
    <w:rsid w:val="005B48DB"/>
    <w:rsid w:val="005B52F1"/>
    <w:rsid w:val="005B5368"/>
    <w:rsid w:val="005B7093"/>
    <w:rsid w:val="005B744C"/>
    <w:rsid w:val="005B7C7B"/>
    <w:rsid w:val="005C0346"/>
    <w:rsid w:val="005C03E0"/>
    <w:rsid w:val="005C0972"/>
    <w:rsid w:val="005C0D4A"/>
    <w:rsid w:val="005C1C51"/>
    <w:rsid w:val="005C2723"/>
    <w:rsid w:val="005C2C5D"/>
    <w:rsid w:val="005C2CEF"/>
    <w:rsid w:val="005C2FB6"/>
    <w:rsid w:val="005C32EB"/>
    <w:rsid w:val="005C3CA7"/>
    <w:rsid w:val="005C40F5"/>
    <w:rsid w:val="005C484E"/>
    <w:rsid w:val="005C4996"/>
    <w:rsid w:val="005C5999"/>
    <w:rsid w:val="005C5E5B"/>
    <w:rsid w:val="005C6477"/>
    <w:rsid w:val="005C7203"/>
    <w:rsid w:val="005C72BA"/>
    <w:rsid w:val="005D0EA3"/>
    <w:rsid w:val="005D18E5"/>
    <w:rsid w:val="005D204C"/>
    <w:rsid w:val="005D2FB9"/>
    <w:rsid w:val="005D3056"/>
    <w:rsid w:val="005D5524"/>
    <w:rsid w:val="005D5571"/>
    <w:rsid w:val="005D582E"/>
    <w:rsid w:val="005D5967"/>
    <w:rsid w:val="005D5CFA"/>
    <w:rsid w:val="005E036F"/>
    <w:rsid w:val="005E0447"/>
    <w:rsid w:val="005E0DA7"/>
    <w:rsid w:val="005E1B35"/>
    <w:rsid w:val="005E4985"/>
    <w:rsid w:val="005E573F"/>
    <w:rsid w:val="005E60BC"/>
    <w:rsid w:val="005E6BBA"/>
    <w:rsid w:val="005E6D42"/>
    <w:rsid w:val="005E73AE"/>
    <w:rsid w:val="005E7B03"/>
    <w:rsid w:val="005E7BA3"/>
    <w:rsid w:val="005F0656"/>
    <w:rsid w:val="005F09F7"/>
    <w:rsid w:val="005F182F"/>
    <w:rsid w:val="005F3271"/>
    <w:rsid w:val="005F4D11"/>
    <w:rsid w:val="005F5553"/>
    <w:rsid w:val="005F6B26"/>
    <w:rsid w:val="005F7594"/>
    <w:rsid w:val="005F75ED"/>
    <w:rsid w:val="005F7B34"/>
    <w:rsid w:val="005F7DDA"/>
    <w:rsid w:val="005F7F1B"/>
    <w:rsid w:val="005F7FC7"/>
    <w:rsid w:val="0060082A"/>
    <w:rsid w:val="00600BFF"/>
    <w:rsid w:val="00600F0A"/>
    <w:rsid w:val="00602219"/>
    <w:rsid w:val="0060264C"/>
    <w:rsid w:val="00602992"/>
    <w:rsid w:val="006033FB"/>
    <w:rsid w:val="0060389A"/>
    <w:rsid w:val="00603B9C"/>
    <w:rsid w:val="00603E28"/>
    <w:rsid w:val="006040AF"/>
    <w:rsid w:val="006044D2"/>
    <w:rsid w:val="00604922"/>
    <w:rsid w:val="006053A5"/>
    <w:rsid w:val="00605996"/>
    <w:rsid w:val="00605F42"/>
    <w:rsid w:val="0060611B"/>
    <w:rsid w:val="0060689A"/>
    <w:rsid w:val="0060715A"/>
    <w:rsid w:val="0060745D"/>
    <w:rsid w:val="00612DAF"/>
    <w:rsid w:val="006139D9"/>
    <w:rsid w:val="00615A4B"/>
    <w:rsid w:val="0061661E"/>
    <w:rsid w:val="00617205"/>
    <w:rsid w:val="00617254"/>
    <w:rsid w:val="00617414"/>
    <w:rsid w:val="00617893"/>
    <w:rsid w:val="00620D91"/>
    <w:rsid w:val="00620EAC"/>
    <w:rsid w:val="0062140E"/>
    <w:rsid w:val="0062201D"/>
    <w:rsid w:val="0062297E"/>
    <w:rsid w:val="00623F14"/>
    <w:rsid w:val="00624A48"/>
    <w:rsid w:val="0062519C"/>
    <w:rsid w:val="006251F2"/>
    <w:rsid w:val="006261DF"/>
    <w:rsid w:val="0062676B"/>
    <w:rsid w:val="00626DC9"/>
    <w:rsid w:val="00627779"/>
    <w:rsid w:val="00633738"/>
    <w:rsid w:val="0063390F"/>
    <w:rsid w:val="006354FE"/>
    <w:rsid w:val="00636CD4"/>
    <w:rsid w:val="006374DA"/>
    <w:rsid w:val="00637C7B"/>
    <w:rsid w:val="00637E0B"/>
    <w:rsid w:val="006403AB"/>
    <w:rsid w:val="0064078D"/>
    <w:rsid w:val="006414DA"/>
    <w:rsid w:val="0064179B"/>
    <w:rsid w:val="00641A7F"/>
    <w:rsid w:val="006428AF"/>
    <w:rsid w:val="0064307B"/>
    <w:rsid w:val="00644571"/>
    <w:rsid w:val="006446D5"/>
    <w:rsid w:val="00644E7A"/>
    <w:rsid w:val="00644EC9"/>
    <w:rsid w:val="0064621E"/>
    <w:rsid w:val="00647F56"/>
    <w:rsid w:val="00650255"/>
    <w:rsid w:val="00650E17"/>
    <w:rsid w:val="006544D6"/>
    <w:rsid w:val="00656C53"/>
    <w:rsid w:val="0065707A"/>
    <w:rsid w:val="0065737A"/>
    <w:rsid w:val="006574CB"/>
    <w:rsid w:val="00657873"/>
    <w:rsid w:val="006610AF"/>
    <w:rsid w:val="006629B8"/>
    <w:rsid w:val="00662C5C"/>
    <w:rsid w:val="0066422C"/>
    <w:rsid w:val="006658B7"/>
    <w:rsid w:val="00665DD9"/>
    <w:rsid w:val="00665E1C"/>
    <w:rsid w:val="0066635A"/>
    <w:rsid w:val="00666C21"/>
    <w:rsid w:val="00666DCB"/>
    <w:rsid w:val="0066716E"/>
    <w:rsid w:val="00667CBE"/>
    <w:rsid w:val="00671975"/>
    <w:rsid w:val="00671EAA"/>
    <w:rsid w:val="006721E3"/>
    <w:rsid w:val="00672726"/>
    <w:rsid w:val="00673C0E"/>
    <w:rsid w:val="006760EB"/>
    <w:rsid w:val="0067696A"/>
    <w:rsid w:val="00676BB8"/>
    <w:rsid w:val="00676ED3"/>
    <w:rsid w:val="00680006"/>
    <w:rsid w:val="0068091F"/>
    <w:rsid w:val="00680E71"/>
    <w:rsid w:val="00681D04"/>
    <w:rsid w:val="00681FF7"/>
    <w:rsid w:val="00684058"/>
    <w:rsid w:val="00684598"/>
    <w:rsid w:val="00685235"/>
    <w:rsid w:val="006852D3"/>
    <w:rsid w:val="0068565E"/>
    <w:rsid w:val="00686749"/>
    <w:rsid w:val="00687A52"/>
    <w:rsid w:val="00690173"/>
    <w:rsid w:val="00690D87"/>
    <w:rsid w:val="00691294"/>
    <w:rsid w:val="006914CC"/>
    <w:rsid w:val="0069162E"/>
    <w:rsid w:val="00691B0E"/>
    <w:rsid w:val="00692929"/>
    <w:rsid w:val="00692A2F"/>
    <w:rsid w:val="00692BB8"/>
    <w:rsid w:val="006950E1"/>
    <w:rsid w:val="00695B15"/>
    <w:rsid w:val="00695EB3"/>
    <w:rsid w:val="006964C0"/>
    <w:rsid w:val="006971A3"/>
    <w:rsid w:val="006972E2"/>
    <w:rsid w:val="006A0838"/>
    <w:rsid w:val="006A35CB"/>
    <w:rsid w:val="006A40F0"/>
    <w:rsid w:val="006A4790"/>
    <w:rsid w:val="006A511F"/>
    <w:rsid w:val="006A55E3"/>
    <w:rsid w:val="006A56A0"/>
    <w:rsid w:val="006A58CD"/>
    <w:rsid w:val="006A5E6C"/>
    <w:rsid w:val="006A7D53"/>
    <w:rsid w:val="006B03AF"/>
    <w:rsid w:val="006B09C8"/>
    <w:rsid w:val="006B0B51"/>
    <w:rsid w:val="006B1449"/>
    <w:rsid w:val="006B1BD1"/>
    <w:rsid w:val="006B1FE1"/>
    <w:rsid w:val="006B2D24"/>
    <w:rsid w:val="006B31C6"/>
    <w:rsid w:val="006B3D57"/>
    <w:rsid w:val="006B67FA"/>
    <w:rsid w:val="006B6C6E"/>
    <w:rsid w:val="006B75FD"/>
    <w:rsid w:val="006B7808"/>
    <w:rsid w:val="006B79FD"/>
    <w:rsid w:val="006C0973"/>
    <w:rsid w:val="006C0F75"/>
    <w:rsid w:val="006C29BA"/>
    <w:rsid w:val="006C3405"/>
    <w:rsid w:val="006C3E6B"/>
    <w:rsid w:val="006C3F1E"/>
    <w:rsid w:val="006C68CB"/>
    <w:rsid w:val="006C6922"/>
    <w:rsid w:val="006D008D"/>
    <w:rsid w:val="006D529D"/>
    <w:rsid w:val="006D5822"/>
    <w:rsid w:val="006D5B1C"/>
    <w:rsid w:val="006D5E3C"/>
    <w:rsid w:val="006D5F9E"/>
    <w:rsid w:val="006D7F15"/>
    <w:rsid w:val="006E120B"/>
    <w:rsid w:val="006E21DA"/>
    <w:rsid w:val="006E228D"/>
    <w:rsid w:val="006E22DA"/>
    <w:rsid w:val="006E2602"/>
    <w:rsid w:val="006E2A55"/>
    <w:rsid w:val="006E3EEB"/>
    <w:rsid w:val="006E5121"/>
    <w:rsid w:val="006E741D"/>
    <w:rsid w:val="006F0C29"/>
    <w:rsid w:val="006F0C64"/>
    <w:rsid w:val="006F10A5"/>
    <w:rsid w:val="006F11E3"/>
    <w:rsid w:val="006F1352"/>
    <w:rsid w:val="006F1501"/>
    <w:rsid w:val="006F15B4"/>
    <w:rsid w:val="006F2C5C"/>
    <w:rsid w:val="006F2E17"/>
    <w:rsid w:val="006F2FF0"/>
    <w:rsid w:val="006F39A2"/>
    <w:rsid w:val="006F400F"/>
    <w:rsid w:val="006F5DD4"/>
    <w:rsid w:val="007021F6"/>
    <w:rsid w:val="00702F5F"/>
    <w:rsid w:val="00703A72"/>
    <w:rsid w:val="0070409D"/>
    <w:rsid w:val="00704DF4"/>
    <w:rsid w:val="00704E5C"/>
    <w:rsid w:val="00705566"/>
    <w:rsid w:val="007057CF"/>
    <w:rsid w:val="00706A7B"/>
    <w:rsid w:val="00706E02"/>
    <w:rsid w:val="007105D1"/>
    <w:rsid w:val="007110C2"/>
    <w:rsid w:val="007112A5"/>
    <w:rsid w:val="0071181B"/>
    <w:rsid w:val="00714CE8"/>
    <w:rsid w:val="0071599F"/>
    <w:rsid w:val="007166A0"/>
    <w:rsid w:val="0071728B"/>
    <w:rsid w:val="00720F21"/>
    <w:rsid w:val="00721F47"/>
    <w:rsid w:val="00723A80"/>
    <w:rsid w:val="00723F0E"/>
    <w:rsid w:val="00724946"/>
    <w:rsid w:val="00725085"/>
    <w:rsid w:val="00725124"/>
    <w:rsid w:val="0072563D"/>
    <w:rsid w:val="00726CE8"/>
    <w:rsid w:val="0072755C"/>
    <w:rsid w:val="007277DF"/>
    <w:rsid w:val="00727C5C"/>
    <w:rsid w:val="007317B5"/>
    <w:rsid w:val="007327E5"/>
    <w:rsid w:val="00734810"/>
    <w:rsid w:val="007360E4"/>
    <w:rsid w:val="00736509"/>
    <w:rsid w:val="00740A77"/>
    <w:rsid w:val="00740CF3"/>
    <w:rsid w:val="007418ED"/>
    <w:rsid w:val="00744676"/>
    <w:rsid w:val="007504BD"/>
    <w:rsid w:val="00750A73"/>
    <w:rsid w:val="00750BF0"/>
    <w:rsid w:val="00750EB9"/>
    <w:rsid w:val="00751066"/>
    <w:rsid w:val="0075158F"/>
    <w:rsid w:val="007524B3"/>
    <w:rsid w:val="00752FFB"/>
    <w:rsid w:val="00753D56"/>
    <w:rsid w:val="00755A8A"/>
    <w:rsid w:val="007568BE"/>
    <w:rsid w:val="007572DB"/>
    <w:rsid w:val="007606C3"/>
    <w:rsid w:val="00760BCE"/>
    <w:rsid w:val="00760EAD"/>
    <w:rsid w:val="00760FE3"/>
    <w:rsid w:val="00761A26"/>
    <w:rsid w:val="00761AEA"/>
    <w:rsid w:val="007620FE"/>
    <w:rsid w:val="00762AFB"/>
    <w:rsid w:val="00762E28"/>
    <w:rsid w:val="00764ED5"/>
    <w:rsid w:val="0076670E"/>
    <w:rsid w:val="007673DD"/>
    <w:rsid w:val="0076767A"/>
    <w:rsid w:val="00771E39"/>
    <w:rsid w:val="00772488"/>
    <w:rsid w:val="007727F5"/>
    <w:rsid w:val="00772E94"/>
    <w:rsid w:val="0077396E"/>
    <w:rsid w:val="00774792"/>
    <w:rsid w:val="00774E98"/>
    <w:rsid w:val="0077509A"/>
    <w:rsid w:val="0077511D"/>
    <w:rsid w:val="0077611D"/>
    <w:rsid w:val="00776210"/>
    <w:rsid w:val="00776F42"/>
    <w:rsid w:val="0077734A"/>
    <w:rsid w:val="007779FD"/>
    <w:rsid w:val="007801DD"/>
    <w:rsid w:val="007801DF"/>
    <w:rsid w:val="007835A1"/>
    <w:rsid w:val="00783B40"/>
    <w:rsid w:val="00785A14"/>
    <w:rsid w:val="00785DFA"/>
    <w:rsid w:val="00785ECC"/>
    <w:rsid w:val="00786EF8"/>
    <w:rsid w:val="00787312"/>
    <w:rsid w:val="00787963"/>
    <w:rsid w:val="00787C81"/>
    <w:rsid w:val="00787EB8"/>
    <w:rsid w:val="00787F65"/>
    <w:rsid w:val="00792214"/>
    <w:rsid w:val="00792852"/>
    <w:rsid w:val="00792D45"/>
    <w:rsid w:val="007936AA"/>
    <w:rsid w:val="00794DD1"/>
    <w:rsid w:val="00794F5B"/>
    <w:rsid w:val="00795551"/>
    <w:rsid w:val="00796340"/>
    <w:rsid w:val="007965EC"/>
    <w:rsid w:val="00796D1C"/>
    <w:rsid w:val="007971B3"/>
    <w:rsid w:val="007974A5"/>
    <w:rsid w:val="007A098D"/>
    <w:rsid w:val="007A2B8D"/>
    <w:rsid w:val="007A2D94"/>
    <w:rsid w:val="007A3BE1"/>
    <w:rsid w:val="007B23F5"/>
    <w:rsid w:val="007B29B8"/>
    <w:rsid w:val="007B3FEF"/>
    <w:rsid w:val="007B5773"/>
    <w:rsid w:val="007B5C56"/>
    <w:rsid w:val="007B6019"/>
    <w:rsid w:val="007B71C7"/>
    <w:rsid w:val="007B76C7"/>
    <w:rsid w:val="007B7F30"/>
    <w:rsid w:val="007C0276"/>
    <w:rsid w:val="007C0F42"/>
    <w:rsid w:val="007C126A"/>
    <w:rsid w:val="007C13AB"/>
    <w:rsid w:val="007C2201"/>
    <w:rsid w:val="007C2E98"/>
    <w:rsid w:val="007C2F79"/>
    <w:rsid w:val="007C54D6"/>
    <w:rsid w:val="007C5659"/>
    <w:rsid w:val="007C570F"/>
    <w:rsid w:val="007C5814"/>
    <w:rsid w:val="007C5864"/>
    <w:rsid w:val="007C6622"/>
    <w:rsid w:val="007C73E5"/>
    <w:rsid w:val="007C7572"/>
    <w:rsid w:val="007C7E5F"/>
    <w:rsid w:val="007C7E71"/>
    <w:rsid w:val="007D14D8"/>
    <w:rsid w:val="007D1ACA"/>
    <w:rsid w:val="007D20CB"/>
    <w:rsid w:val="007D22FF"/>
    <w:rsid w:val="007D2F2C"/>
    <w:rsid w:val="007D5517"/>
    <w:rsid w:val="007D5A94"/>
    <w:rsid w:val="007D65B5"/>
    <w:rsid w:val="007D7ECD"/>
    <w:rsid w:val="007E0638"/>
    <w:rsid w:val="007E0809"/>
    <w:rsid w:val="007E18C2"/>
    <w:rsid w:val="007E19E1"/>
    <w:rsid w:val="007E1E1E"/>
    <w:rsid w:val="007E2081"/>
    <w:rsid w:val="007E220E"/>
    <w:rsid w:val="007E3668"/>
    <w:rsid w:val="007E4318"/>
    <w:rsid w:val="007E4554"/>
    <w:rsid w:val="007E4624"/>
    <w:rsid w:val="007E5088"/>
    <w:rsid w:val="007E56E5"/>
    <w:rsid w:val="007E6594"/>
    <w:rsid w:val="007E68E9"/>
    <w:rsid w:val="007E6ADE"/>
    <w:rsid w:val="007E6B92"/>
    <w:rsid w:val="007E6C07"/>
    <w:rsid w:val="007E6D8A"/>
    <w:rsid w:val="007F0AB3"/>
    <w:rsid w:val="007F0DE7"/>
    <w:rsid w:val="007F18E8"/>
    <w:rsid w:val="007F19E0"/>
    <w:rsid w:val="007F3167"/>
    <w:rsid w:val="007F42EC"/>
    <w:rsid w:val="007F56FF"/>
    <w:rsid w:val="007F776F"/>
    <w:rsid w:val="007F7F48"/>
    <w:rsid w:val="00800012"/>
    <w:rsid w:val="008003C5"/>
    <w:rsid w:val="0080190B"/>
    <w:rsid w:val="008025DB"/>
    <w:rsid w:val="0080284E"/>
    <w:rsid w:val="00802B2D"/>
    <w:rsid w:val="00803051"/>
    <w:rsid w:val="00803322"/>
    <w:rsid w:val="00803EB8"/>
    <w:rsid w:val="00803F02"/>
    <w:rsid w:val="0080561B"/>
    <w:rsid w:val="00805A2E"/>
    <w:rsid w:val="00807189"/>
    <w:rsid w:val="008077FA"/>
    <w:rsid w:val="00807D09"/>
    <w:rsid w:val="00807F8D"/>
    <w:rsid w:val="008112FC"/>
    <w:rsid w:val="0081200F"/>
    <w:rsid w:val="00812E77"/>
    <w:rsid w:val="0081354C"/>
    <w:rsid w:val="00815A38"/>
    <w:rsid w:val="00815B82"/>
    <w:rsid w:val="0081679C"/>
    <w:rsid w:val="00817302"/>
    <w:rsid w:val="008204A5"/>
    <w:rsid w:val="008210AB"/>
    <w:rsid w:val="008227DA"/>
    <w:rsid w:val="00825076"/>
    <w:rsid w:val="00825716"/>
    <w:rsid w:val="00825C40"/>
    <w:rsid w:val="00825E86"/>
    <w:rsid w:val="00826375"/>
    <w:rsid w:val="008269AF"/>
    <w:rsid w:val="008275B1"/>
    <w:rsid w:val="00827815"/>
    <w:rsid w:val="008304F5"/>
    <w:rsid w:val="00830AD6"/>
    <w:rsid w:val="00830E7D"/>
    <w:rsid w:val="00831607"/>
    <w:rsid w:val="00831CFF"/>
    <w:rsid w:val="00832453"/>
    <w:rsid w:val="00834E63"/>
    <w:rsid w:val="00835353"/>
    <w:rsid w:val="0083697F"/>
    <w:rsid w:val="00840C2A"/>
    <w:rsid w:val="00841A6A"/>
    <w:rsid w:val="0084249D"/>
    <w:rsid w:val="00843633"/>
    <w:rsid w:val="0084370F"/>
    <w:rsid w:val="00844ED3"/>
    <w:rsid w:val="0084625E"/>
    <w:rsid w:val="008472BB"/>
    <w:rsid w:val="008518A9"/>
    <w:rsid w:val="00851989"/>
    <w:rsid w:val="00851EA3"/>
    <w:rsid w:val="0085208A"/>
    <w:rsid w:val="00852BC7"/>
    <w:rsid w:val="00854EBB"/>
    <w:rsid w:val="00855900"/>
    <w:rsid w:val="0085596D"/>
    <w:rsid w:val="00856F02"/>
    <w:rsid w:val="008606F5"/>
    <w:rsid w:val="00860A61"/>
    <w:rsid w:val="00861219"/>
    <w:rsid w:val="008622F3"/>
    <w:rsid w:val="00862C3A"/>
    <w:rsid w:val="00862F04"/>
    <w:rsid w:val="00863501"/>
    <w:rsid w:val="00864E99"/>
    <w:rsid w:val="00866650"/>
    <w:rsid w:val="00867E94"/>
    <w:rsid w:val="00870CED"/>
    <w:rsid w:val="008717DC"/>
    <w:rsid w:val="00871B09"/>
    <w:rsid w:val="00871DF8"/>
    <w:rsid w:val="008733F5"/>
    <w:rsid w:val="00873E49"/>
    <w:rsid w:val="008744CE"/>
    <w:rsid w:val="0087563E"/>
    <w:rsid w:val="00876355"/>
    <w:rsid w:val="008766C8"/>
    <w:rsid w:val="00880353"/>
    <w:rsid w:val="00880DF2"/>
    <w:rsid w:val="008839A5"/>
    <w:rsid w:val="00883D0A"/>
    <w:rsid w:val="00884377"/>
    <w:rsid w:val="008851DE"/>
    <w:rsid w:val="008857BE"/>
    <w:rsid w:val="00886087"/>
    <w:rsid w:val="008861BE"/>
    <w:rsid w:val="008862A9"/>
    <w:rsid w:val="00890EF2"/>
    <w:rsid w:val="00891292"/>
    <w:rsid w:val="008923AA"/>
    <w:rsid w:val="00894714"/>
    <w:rsid w:val="008948AB"/>
    <w:rsid w:val="008961FA"/>
    <w:rsid w:val="00896738"/>
    <w:rsid w:val="00897263"/>
    <w:rsid w:val="008976ED"/>
    <w:rsid w:val="008A0565"/>
    <w:rsid w:val="008A0B0E"/>
    <w:rsid w:val="008A16A7"/>
    <w:rsid w:val="008A1FAD"/>
    <w:rsid w:val="008A5242"/>
    <w:rsid w:val="008A59CA"/>
    <w:rsid w:val="008A6276"/>
    <w:rsid w:val="008A6D61"/>
    <w:rsid w:val="008A6F4D"/>
    <w:rsid w:val="008A7DBF"/>
    <w:rsid w:val="008B02E9"/>
    <w:rsid w:val="008B0558"/>
    <w:rsid w:val="008B0776"/>
    <w:rsid w:val="008B241D"/>
    <w:rsid w:val="008B37C1"/>
    <w:rsid w:val="008B3EF9"/>
    <w:rsid w:val="008B4AB9"/>
    <w:rsid w:val="008B5D5A"/>
    <w:rsid w:val="008B6628"/>
    <w:rsid w:val="008B683E"/>
    <w:rsid w:val="008B6A1F"/>
    <w:rsid w:val="008B6E0B"/>
    <w:rsid w:val="008B7297"/>
    <w:rsid w:val="008B7E95"/>
    <w:rsid w:val="008C0946"/>
    <w:rsid w:val="008C3AFF"/>
    <w:rsid w:val="008C3E9A"/>
    <w:rsid w:val="008C430A"/>
    <w:rsid w:val="008C45B9"/>
    <w:rsid w:val="008C4B97"/>
    <w:rsid w:val="008C5520"/>
    <w:rsid w:val="008C605A"/>
    <w:rsid w:val="008C625C"/>
    <w:rsid w:val="008D11DD"/>
    <w:rsid w:val="008D241E"/>
    <w:rsid w:val="008D3095"/>
    <w:rsid w:val="008D3E67"/>
    <w:rsid w:val="008D5791"/>
    <w:rsid w:val="008D6965"/>
    <w:rsid w:val="008D6C24"/>
    <w:rsid w:val="008E16BE"/>
    <w:rsid w:val="008E21B9"/>
    <w:rsid w:val="008E253B"/>
    <w:rsid w:val="008E2797"/>
    <w:rsid w:val="008E2CC4"/>
    <w:rsid w:val="008E3969"/>
    <w:rsid w:val="008E4D90"/>
    <w:rsid w:val="008E50D7"/>
    <w:rsid w:val="008E5897"/>
    <w:rsid w:val="008E78B2"/>
    <w:rsid w:val="008F03B8"/>
    <w:rsid w:val="008F09DE"/>
    <w:rsid w:val="008F09EC"/>
    <w:rsid w:val="008F0D87"/>
    <w:rsid w:val="008F1844"/>
    <w:rsid w:val="008F1B3A"/>
    <w:rsid w:val="008F1D7E"/>
    <w:rsid w:val="008F20EB"/>
    <w:rsid w:val="008F2284"/>
    <w:rsid w:val="008F2A76"/>
    <w:rsid w:val="008F3256"/>
    <w:rsid w:val="008F4B47"/>
    <w:rsid w:val="008F7251"/>
    <w:rsid w:val="008F7788"/>
    <w:rsid w:val="00900468"/>
    <w:rsid w:val="0090080C"/>
    <w:rsid w:val="00900E9E"/>
    <w:rsid w:val="00901372"/>
    <w:rsid w:val="0090148D"/>
    <w:rsid w:val="009016A0"/>
    <w:rsid w:val="00902189"/>
    <w:rsid w:val="00902512"/>
    <w:rsid w:val="0090252A"/>
    <w:rsid w:val="00902922"/>
    <w:rsid w:val="009029E5"/>
    <w:rsid w:val="00903188"/>
    <w:rsid w:val="0090323D"/>
    <w:rsid w:val="00903303"/>
    <w:rsid w:val="00903AE4"/>
    <w:rsid w:val="00903DE1"/>
    <w:rsid w:val="00905416"/>
    <w:rsid w:val="00906349"/>
    <w:rsid w:val="009072A2"/>
    <w:rsid w:val="00907794"/>
    <w:rsid w:val="00910476"/>
    <w:rsid w:val="009124E7"/>
    <w:rsid w:val="00912663"/>
    <w:rsid w:val="00912F57"/>
    <w:rsid w:val="0091419B"/>
    <w:rsid w:val="00914471"/>
    <w:rsid w:val="00914996"/>
    <w:rsid w:val="00915F03"/>
    <w:rsid w:val="00917A90"/>
    <w:rsid w:val="00920B20"/>
    <w:rsid w:val="00921983"/>
    <w:rsid w:val="009230B0"/>
    <w:rsid w:val="00923511"/>
    <w:rsid w:val="0092575A"/>
    <w:rsid w:val="009300AF"/>
    <w:rsid w:val="00930BE1"/>
    <w:rsid w:val="00930D83"/>
    <w:rsid w:val="00931E93"/>
    <w:rsid w:val="009322AD"/>
    <w:rsid w:val="00932DFA"/>
    <w:rsid w:val="0093307A"/>
    <w:rsid w:val="00934386"/>
    <w:rsid w:val="00934E99"/>
    <w:rsid w:val="009361F3"/>
    <w:rsid w:val="00937E44"/>
    <w:rsid w:val="00937EB6"/>
    <w:rsid w:val="009404DD"/>
    <w:rsid w:val="00940CF1"/>
    <w:rsid w:val="00944B14"/>
    <w:rsid w:val="0094649A"/>
    <w:rsid w:val="0094699F"/>
    <w:rsid w:val="009470F4"/>
    <w:rsid w:val="009478FF"/>
    <w:rsid w:val="00950100"/>
    <w:rsid w:val="009507E6"/>
    <w:rsid w:val="009513D3"/>
    <w:rsid w:val="009514E9"/>
    <w:rsid w:val="009518DF"/>
    <w:rsid w:val="00952998"/>
    <w:rsid w:val="009530DA"/>
    <w:rsid w:val="00955364"/>
    <w:rsid w:val="00956669"/>
    <w:rsid w:val="009579DC"/>
    <w:rsid w:val="00960639"/>
    <w:rsid w:val="009618FC"/>
    <w:rsid w:val="00962542"/>
    <w:rsid w:val="00962DF2"/>
    <w:rsid w:val="0096360F"/>
    <w:rsid w:val="00963D31"/>
    <w:rsid w:val="009651C3"/>
    <w:rsid w:val="00965FA4"/>
    <w:rsid w:val="00966406"/>
    <w:rsid w:val="009702E7"/>
    <w:rsid w:val="00970616"/>
    <w:rsid w:val="009706BA"/>
    <w:rsid w:val="009710AC"/>
    <w:rsid w:val="009727A7"/>
    <w:rsid w:val="00972C8D"/>
    <w:rsid w:val="00974C19"/>
    <w:rsid w:val="009758C9"/>
    <w:rsid w:val="00975D99"/>
    <w:rsid w:val="00975EBC"/>
    <w:rsid w:val="00976813"/>
    <w:rsid w:val="00976A8E"/>
    <w:rsid w:val="00977509"/>
    <w:rsid w:val="009775F8"/>
    <w:rsid w:val="009776AA"/>
    <w:rsid w:val="009804D0"/>
    <w:rsid w:val="00980C22"/>
    <w:rsid w:val="009813FB"/>
    <w:rsid w:val="009814B3"/>
    <w:rsid w:val="0098169A"/>
    <w:rsid w:val="00981889"/>
    <w:rsid w:val="00981F57"/>
    <w:rsid w:val="00982CF0"/>
    <w:rsid w:val="009837AA"/>
    <w:rsid w:val="009838BC"/>
    <w:rsid w:val="00983CCC"/>
    <w:rsid w:val="00985762"/>
    <w:rsid w:val="00987E7D"/>
    <w:rsid w:val="0099003E"/>
    <w:rsid w:val="00990982"/>
    <w:rsid w:val="0099216C"/>
    <w:rsid w:val="009927ED"/>
    <w:rsid w:val="00993C3F"/>
    <w:rsid w:val="00993C60"/>
    <w:rsid w:val="009945F8"/>
    <w:rsid w:val="0099524E"/>
    <w:rsid w:val="009956F9"/>
    <w:rsid w:val="00996B77"/>
    <w:rsid w:val="00997287"/>
    <w:rsid w:val="00997CCA"/>
    <w:rsid w:val="009A02B3"/>
    <w:rsid w:val="009A0F5F"/>
    <w:rsid w:val="009A2301"/>
    <w:rsid w:val="009A2675"/>
    <w:rsid w:val="009A3651"/>
    <w:rsid w:val="009A6251"/>
    <w:rsid w:val="009A6859"/>
    <w:rsid w:val="009A6C35"/>
    <w:rsid w:val="009B0E46"/>
    <w:rsid w:val="009B128C"/>
    <w:rsid w:val="009B1FF3"/>
    <w:rsid w:val="009B26D2"/>
    <w:rsid w:val="009B279C"/>
    <w:rsid w:val="009B3E40"/>
    <w:rsid w:val="009B4A58"/>
    <w:rsid w:val="009B4E7D"/>
    <w:rsid w:val="009B6A49"/>
    <w:rsid w:val="009B711F"/>
    <w:rsid w:val="009B7C88"/>
    <w:rsid w:val="009B7E60"/>
    <w:rsid w:val="009C01B3"/>
    <w:rsid w:val="009C027B"/>
    <w:rsid w:val="009C1098"/>
    <w:rsid w:val="009C17BF"/>
    <w:rsid w:val="009C1C9A"/>
    <w:rsid w:val="009C2DF3"/>
    <w:rsid w:val="009C4165"/>
    <w:rsid w:val="009C4AEE"/>
    <w:rsid w:val="009C4B7B"/>
    <w:rsid w:val="009C6122"/>
    <w:rsid w:val="009C67B1"/>
    <w:rsid w:val="009C7668"/>
    <w:rsid w:val="009C7699"/>
    <w:rsid w:val="009C7F13"/>
    <w:rsid w:val="009D1E45"/>
    <w:rsid w:val="009D2786"/>
    <w:rsid w:val="009D2AD8"/>
    <w:rsid w:val="009D2FCD"/>
    <w:rsid w:val="009D347A"/>
    <w:rsid w:val="009D3902"/>
    <w:rsid w:val="009D4AD8"/>
    <w:rsid w:val="009D4BA7"/>
    <w:rsid w:val="009D50E9"/>
    <w:rsid w:val="009D5385"/>
    <w:rsid w:val="009D56A1"/>
    <w:rsid w:val="009D5DE2"/>
    <w:rsid w:val="009D6596"/>
    <w:rsid w:val="009D6934"/>
    <w:rsid w:val="009D6D68"/>
    <w:rsid w:val="009D70BB"/>
    <w:rsid w:val="009D7C8A"/>
    <w:rsid w:val="009E0C1E"/>
    <w:rsid w:val="009E146C"/>
    <w:rsid w:val="009E41AE"/>
    <w:rsid w:val="009E4270"/>
    <w:rsid w:val="009E42E6"/>
    <w:rsid w:val="009E5093"/>
    <w:rsid w:val="009E5680"/>
    <w:rsid w:val="009E5EC9"/>
    <w:rsid w:val="009E6407"/>
    <w:rsid w:val="009E7214"/>
    <w:rsid w:val="009F00F9"/>
    <w:rsid w:val="009F0258"/>
    <w:rsid w:val="009F0370"/>
    <w:rsid w:val="009F07DF"/>
    <w:rsid w:val="009F4FEC"/>
    <w:rsid w:val="009F6F01"/>
    <w:rsid w:val="009F7005"/>
    <w:rsid w:val="00A00BD4"/>
    <w:rsid w:val="00A01B62"/>
    <w:rsid w:val="00A02248"/>
    <w:rsid w:val="00A0238F"/>
    <w:rsid w:val="00A03230"/>
    <w:rsid w:val="00A03455"/>
    <w:rsid w:val="00A04F41"/>
    <w:rsid w:val="00A05079"/>
    <w:rsid w:val="00A05767"/>
    <w:rsid w:val="00A061E2"/>
    <w:rsid w:val="00A11305"/>
    <w:rsid w:val="00A11964"/>
    <w:rsid w:val="00A12335"/>
    <w:rsid w:val="00A1265A"/>
    <w:rsid w:val="00A12686"/>
    <w:rsid w:val="00A138DB"/>
    <w:rsid w:val="00A15312"/>
    <w:rsid w:val="00A200DB"/>
    <w:rsid w:val="00A20611"/>
    <w:rsid w:val="00A219EB"/>
    <w:rsid w:val="00A222E6"/>
    <w:rsid w:val="00A22CE0"/>
    <w:rsid w:val="00A23620"/>
    <w:rsid w:val="00A247FF"/>
    <w:rsid w:val="00A251D5"/>
    <w:rsid w:val="00A253F9"/>
    <w:rsid w:val="00A26BC4"/>
    <w:rsid w:val="00A27EDB"/>
    <w:rsid w:val="00A30917"/>
    <w:rsid w:val="00A323BA"/>
    <w:rsid w:val="00A33309"/>
    <w:rsid w:val="00A337EA"/>
    <w:rsid w:val="00A33848"/>
    <w:rsid w:val="00A3413E"/>
    <w:rsid w:val="00A343F2"/>
    <w:rsid w:val="00A351AD"/>
    <w:rsid w:val="00A35506"/>
    <w:rsid w:val="00A35669"/>
    <w:rsid w:val="00A412E4"/>
    <w:rsid w:val="00A41B5C"/>
    <w:rsid w:val="00A41EFB"/>
    <w:rsid w:val="00A44C42"/>
    <w:rsid w:val="00A46B6B"/>
    <w:rsid w:val="00A50164"/>
    <w:rsid w:val="00A50742"/>
    <w:rsid w:val="00A51063"/>
    <w:rsid w:val="00A515C5"/>
    <w:rsid w:val="00A51777"/>
    <w:rsid w:val="00A52497"/>
    <w:rsid w:val="00A525FA"/>
    <w:rsid w:val="00A52622"/>
    <w:rsid w:val="00A526B6"/>
    <w:rsid w:val="00A5374A"/>
    <w:rsid w:val="00A53948"/>
    <w:rsid w:val="00A544D4"/>
    <w:rsid w:val="00A55391"/>
    <w:rsid w:val="00A556B6"/>
    <w:rsid w:val="00A56158"/>
    <w:rsid w:val="00A5642E"/>
    <w:rsid w:val="00A56B3B"/>
    <w:rsid w:val="00A5735E"/>
    <w:rsid w:val="00A57AAB"/>
    <w:rsid w:val="00A61614"/>
    <w:rsid w:val="00A6176D"/>
    <w:rsid w:val="00A619B6"/>
    <w:rsid w:val="00A61E46"/>
    <w:rsid w:val="00A62D82"/>
    <w:rsid w:val="00A6321C"/>
    <w:rsid w:val="00A63C0F"/>
    <w:rsid w:val="00A63D6B"/>
    <w:rsid w:val="00A63F73"/>
    <w:rsid w:val="00A64038"/>
    <w:rsid w:val="00A64C72"/>
    <w:rsid w:val="00A6666F"/>
    <w:rsid w:val="00A676E5"/>
    <w:rsid w:val="00A707EA"/>
    <w:rsid w:val="00A71E08"/>
    <w:rsid w:val="00A73B8A"/>
    <w:rsid w:val="00A759E2"/>
    <w:rsid w:val="00A75B7A"/>
    <w:rsid w:val="00A760AC"/>
    <w:rsid w:val="00A7673F"/>
    <w:rsid w:val="00A801DA"/>
    <w:rsid w:val="00A80670"/>
    <w:rsid w:val="00A80E96"/>
    <w:rsid w:val="00A81C32"/>
    <w:rsid w:val="00A81D3F"/>
    <w:rsid w:val="00A81E0B"/>
    <w:rsid w:val="00A82072"/>
    <w:rsid w:val="00A8248E"/>
    <w:rsid w:val="00A829BA"/>
    <w:rsid w:val="00A82FED"/>
    <w:rsid w:val="00A83212"/>
    <w:rsid w:val="00A83444"/>
    <w:rsid w:val="00A83F03"/>
    <w:rsid w:val="00A844DF"/>
    <w:rsid w:val="00A85BDC"/>
    <w:rsid w:val="00A85E6D"/>
    <w:rsid w:val="00A860E1"/>
    <w:rsid w:val="00A864EE"/>
    <w:rsid w:val="00A90252"/>
    <w:rsid w:val="00A904B0"/>
    <w:rsid w:val="00A919A1"/>
    <w:rsid w:val="00A91D46"/>
    <w:rsid w:val="00A93B91"/>
    <w:rsid w:val="00A95C55"/>
    <w:rsid w:val="00A96676"/>
    <w:rsid w:val="00A96D86"/>
    <w:rsid w:val="00AA3149"/>
    <w:rsid w:val="00AA5462"/>
    <w:rsid w:val="00AA6504"/>
    <w:rsid w:val="00AA69BF"/>
    <w:rsid w:val="00AA6FB8"/>
    <w:rsid w:val="00AA779F"/>
    <w:rsid w:val="00AB0802"/>
    <w:rsid w:val="00AB0DEA"/>
    <w:rsid w:val="00AB2038"/>
    <w:rsid w:val="00AB23D5"/>
    <w:rsid w:val="00AB34BD"/>
    <w:rsid w:val="00AB4121"/>
    <w:rsid w:val="00AB4FB9"/>
    <w:rsid w:val="00AB5371"/>
    <w:rsid w:val="00AB547E"/>
    <w:rsid w:val="00AB679F"/>
    <w:rsid w:val="00AB7419"/>
    <w:rsid w:val="00AB7683"/>
    <w:rsid w:val="00AB7D5E"/>
    <w:rsid w:val="00AC2DC9"/>
    <w:rsid w:val="00AC3F85"/>
    <w:rsid w:val="00AC5C96"/>
    <w:rsid w:val="00AC5EB0"/>
    <w:rsid w:val="00AC6D82"/>
    <w:rsid w:val="00AC71A1"/>
    <w:rsid w:val="00AD07D4"/>
    <w:rsid w:val="00AD13E7"/>
    <w:rsid w:val="00AD2AF4"/>
    <w:rsid w:val="00AD2B62"/>
    <w:rsid w:val="00AD2BDE"/>
    <w:rsid w:val="00AD3656"/>
    <w:rsid w:val="00AD415C"/>
    <w:rsid w:val="00AD596F"/>
    <w:rsid w:val="00AD6B64"/>
    <w:rsid w:val="00AD7836"/>
    <w:rsid w:val="00AE01E2"/>
    <w:rsid w:val="00AE0C6C"/>
    <w:rsid w:val="00AE15EA"/>
    <w:rsid w:val="00AE2A21"/>
    <w:rsid w:val="00AE330C"/>
    <w:rsid w:val="00AE3B9C"/>
    <w:rsid w:val="00AE7C76"/>
    <w:rsid w:val="00AF127A"/>
    <w:rsid w:val="00AF45C3"/>
    <w:rsid w:val="00AF60CF"/>
    <w:rsid w:val="00AF65E7"/>
    <w:rsid w:val="00AF67CB"/>
    <w:rsid w:val="00AF69AB"/>
    <w:rsid w:val="00AF7299"/>
    <w:rsid w:val="00AF7767"/>
    <w:rsid w:val="00B00EAE"/>
    <w:rsid w:val="00B01C67"/>
    <w:rsid w:val="00B01CE0"/>
    <w:rsid w:val="00B0251A"/>
    <w:rsid w:val="00B03309"/>
    <w:rsid w:val="00B03F30"/>
    <w:rsid w:val="00B046EE"/>
    <w:rsid w:val="00B048A2"/>
    <w:rsid w:val="00B069F2"/>
    <w:rsid w:val="00B07109"/>
    <w:rsid w:val="00B074A9"/>
    <w:rsid w:val="00B1039A"/>
    <w:rsid w:val="00B1116C"/>
    <w:rsid w:val="00B115EC"/>
    <w:rsid w:val="00B11CE0"/>
    <w:rsid w:val="00B12665"/>
    <w:rsid w:val="00B14B3D"/>
    <w:rsid w:val="00B155FC"/>
    <w:rsid w:val="00B15DE9"/>
    <w:rsid w:val="00B1639C"/>
    <w:rsid w:val="00B163F7"/>
    <w:rsid w:val="00B16470"/>
    <w:rsid w:val="00B16F2A"/>
    <w:rsid w:val="00B17A87"/>
    <w:rsid w:val="00B20AF3"/>
    <w:rsid w:val="00B2111C"/>
    <w:rsid w:val="00B21311"/>
    <w:rsid w:val="00B217D5"/>
    <w:rsid w:val="00B21978"/>
    <w:rsid w:val="00B21B02"/>
    <w:rsid w:val="00B21FD1"/>
    <w:rsid w:val="00B223C8"/>
    <w:rsid w:val="00B236B8"/>
    <w:rsid w:val="00B23C54"/>
    <w:rsid w:val="00B24592"/>
    <w:rsid w:val="00B252FD"/>
    <w:rsid w:val="00B25416"/>
    <w:rsid w:val="00B25622"/>
    <w:rsid w:val="00B26598"/>
    <w:rsid w:val="00B265C3"/>
    <w:rsid w:val="00B30678"/>
    <w:rsid w:val="00B30DD8"/>
    <w:rsid w:val="00B335C6"/>
    <w:rsid w:val="00B33E75"/>
    <w:rsid w:val="00B34705"/>
    <w:rsid w:val="00B34B47"/>
    <w:rsid w:val="00B34F0A"/>
    <w:rsid w:val="00B377FC"/>
    <w:rsid w:val="00B37E6C"/>
    <w:rsid w:val="00B40225"/>
    <w:rsid w:val="00B4204A"/>
    <w:rsid w:val="00B429FD"/>
    <w:rsid w:val="00B42A35"/>
    <w:rsid w:val="00B42C23"/>
    <w:rsid w:val="00B448AA"/>
    <w:rsid w:val="00B44AC9"/>
    <w:rsid w:val="00B44D40"/>
    <w:rsid w:val="00B453C4"/>
    <w:rsid w:val="00B453CB"/>
    <w:rsid w:val="00B50528"/>
    <w:rsid w:val="00B53876"/>
    <w:rsid w:val="00B53C28"/>
    <w:rsid w:val="00B54CC1"/>
    <w:rsid w:val="00B5678D"/>
    <w:rsid w:val="00B571DE"/>
    <w:rsid w:val="00B572F6"/>
    <w:rsid w:val="00B575C7"/>
    <w:rsid w:val="00B579AF"/>
    <w:rsid w:val="00B57CE1"/>
    <w:rsid w:val="00B57CF6"/>
    <w:rsid w:val="00B60A38"/>
    <w:rsid w:val="00B6168C"/>
    <w:rsid w:val="00B617B2"/>
    <w:rsid w:val="00B63205"/>
    <w:rsid w:val="00B63276"/>
    <w:rsid w:val="00B64CF4"/>
    <w:rsid w:val="00B674A0"/>
    <w:rsid w:val="00B6788C"/>
    <w:rsid w:val="00B67E1B"/>
    <w:rsid w:val="00B70494"/>
    <w:rsid w:val="00B70A19"/>
    <w:rsid w:val="00B70E3D"/>
    <w:rsid w:val="00B71BC2"/>
    <w:rsid w:val="00B7215F"/>
    <w:rsid w:val="00B744FC"/>
    <w:rsid w:val="00B7475F"/>
    <w:rsid w:val="00B752D0"/>
    <w:rsid w:val="00B75BC3"/>
    <w:rsid w:val="00B7745A"/>
    <w:rsid w:val="00B77C94"/>
    <w:rsid w:val="00B8009A"/>
    <w:rsid w:val="00B8014D"/>
    <w:rsid w:val="00B803C1"/>
    <w:rsid w:val="00B803E0"/>
    <w:rsid w:val="00B82FE3"/>
    <w:rsid w:val="00B8302B"/>
    <w:rsid w:val="00B83036"/>
    <w:rsid w:val="00B8359A"/>
    <w:rsid w:val="00B86117"/>
    <w:rsid w:val="00B8660E"/>
    <w:rsid w:val="00B8680F"/>
    <w:rsid w:val="00B87EF8"/>
    <w:rsid w:val="00B90201"/>
    <w:rsid w:val="00B9090A"/>
    <w:rsid w:val="00B91B09"/>
    <w:rsid w:val="00B91D44"/>
    <w:rsid w:val="00B920B5"/>
    <w:rsid w:val="00B92227"/>
    <w:rsid w:val="00B9327F"/>
    <w:rsid w:val="00B952BD"/>
    <w:rsid w:val="00B957B0"/>
    <w:rsid w:val="00B96BDB"/>
    <w:rsid w:val="00BA15B1"/>
    <w:rsid w:val="00BA2C56"/>
    <w:rsid w:val="00BA3C43"/>
    <w:rsid w:val="00BA42A8"/>
    <w:rsid w:val="00BA46D2"/>
    <w:rsid w:val="00BA53FA"/>
    <w:rsid w:val="00BA746E"/>
    <w:rsid w:val="00BA7596"/>
    <w:rsid w:val="00BB0A03"/>
    <w:rsid w:val="00BB14B5"/>
    <w:rsid w:val="00BB1807"/>
    <w:rsid w:val="00BB1BCE"/>
    <w:rsid w:val="00BB22DD"/>
    <w:rsid w:val="00BB3153"/>
    <w:rsid w:val="00BB348C"/>
    <w:rsid w:val="00BB53EB"/>
    <w:rsid w:val="00BB5F38"/>
    <w:rsid w:val="00BB639B"/>
    <w:rsid w:val="00BB6806"/>
    <w:rsid w:val="00BC071D"/>
    <w:rsid w:val="00BC09DB"/>
    <w:rsid w:val="00BC0F5A"/>
    <w:rsid w:val="00BC1052"/>
    <w:rsid w:val="00BC16A0"/>
    <w:rsid w:val="00BC179C"/>
    <w:rsid w:val="00BC19D6"/>
    <w:rsid w:val="00BC36E7"/>
    <w:rsid w:val="00BC49CC"/>
    <w:rsid w:val="00BC6713"/>
    <w:rsid w:val="00BD09D7"/>
    <w:rsid w:val="00BD159A"/>
    <w:rsid w:val="00BD1FF5"/>
    <w:rsid w:val="00BD2E39"/>
    <w:rsid w:val="00BD3BE7"/>
    <w:rsid w:val="00BD46CE"/>
    <w:rsid w:val="00BD4EEE"/>
    <w:rsid w:val="00BD65BF"/>
    <w:rsid w:val="00BD6F70"/>
    <w:rsid w:val="00BD7563"/>
    <w:rsid w:val="00BD7625"/>
    <w:rsid w:val="00BE0238"/>
    <w:rsid w:val="00BE1328"/>
    <w:rsid w:val="00BE1EB0"/>
    <w:rsid w:val="00BE247B"/>
    <w:rsid w:val="00BE317C"/>
    <w:rsid w:val="00BE38A1"/>
    <w:rsid w:val="00BE38C7"/>
    <w:rsid w:val="00BE3A66"/>
    <w:rsid w:val="00BE5FD0"/>
    <w:rsid w:val="00BE5FED"/>
    <w:rsid w:val="00BE706E"/>
    <w:rsid w:val="00BE72C2"/>
    <w:rsid w:val="00BE73E7"/>
    <w:rsid w:val="00BE788B"/>
    <w:rsid w:val="00BF07DC"/>
    <w:rsid w:val="00BF2168"/>
    <w:rsid w:val="00BF24B5"/>
    <w:rsid w:val="00BF370F"/>
    <w:rsid w:val="00BF6579"/>
    <w:rsid w:val="00BF65CF"/>
    <w:rsid w:val="00BF750D"/>
    <w:rsid w:val="00BF7AD8"/>
    <w:rsid w:val="00BF7D73"/>
    <w:rsid w:val="00BF7D7C"/>
    <w:rsid w:val="00C010F2"/>
    <w:rsid w:val="00C011A8"/>
    <w:rsid w:val="00C018AA"/>
    <w:rsid w:val="00C0245F"/>
    <w:rsid w:val="00C03656"/>
    <w:rsid w:val="00C043A4"/>
    <w:rsid w:val="00C04B1D"/>
    <w:rsid w:val="00C05D48"/>
    <w:rsid w:val="00C06AFD"/>
    <w:rsid w:val="00C10FA0"/>
    <w:rsid w:val="00C11022"/>
    <w:rsid w:val="00C113A0"/>
    <w:rsid w:val="00C1145A"/>
    <w:rsid w:val="00C1166D"/>
    <w:rsid w:val="00C11A0E"/>
    <w:rsid w:val="00C11B02"/>
    <w:rsid w:val="00C14978"/>
    <w:rsid w:val="00C14BB6"/>
    <w:rsid w:val="00C155E6"/>
    <w:rsid w:val="00C15B03"/>
    <w:rsid w:val="00C1662E"/>
    <w:rsid w:val="00C213C4"/>
    <w:rsid w:val="00C21427"/>
    <w:rsid w:val="00C22298"/>
    <w:rsid w:val="00C22506"/>
    <w:rsid w:val="00C24C67"/>
    <w:rsid w:val="00C25046"/>
    <w:rsid w:val="00C2651D"/>
    <w:rsid w:val="00C26C35"/>
    <w:rsid w:val="00C27DE1"/>
    <w:rsid w:val="00C301DA"/>
    <w:rsid w:val="00C31C3A"/>
    <w:rsid w:val="00C324FF"/>
    <w:rsid w:val="00C33AFE"/>
    <w:rsid w:val="00C344EB"/>
    <w:rsid w:val="00C355FA"/>
    <w:rsid w:val="00C36063"/>
    <w:rsid w:val="00C362A1"/>
    <w:rsid w:val="00C37549"/>
    <w:rsid w:val="00C40881"/>
    <w:rsid w:val="00C41982"/>
    <w:rsid w:val="00C419B2"/>
    <w:rsid w:val="00C42124"/>
    <w:rsid w:val="00C42F30"/>
    <w:rsid w:val="00C43588"/>
    <w:rsid w:val="00C438C5"/>
    <w:rsid w:val="00C43F98"/>
    <w:rsid w:val="00C4610B"/>
    <w:rsid w:val="00C46269"/>
    <w:rsid w:val="00C46396"/>
    <w:rsid w:val="00C467A5"/>
    <w:rsid w:val="00C46E71"/>
    <w:rsid w:val="00C5067D"/>
    <w:rsid w:val="00C51665"/>
    <w:rsid w:val="00C51F1B"/>
    <w:rsid w:val="00C5234A"/>
    <w:rsid w:val="00C528FB"/>
    <w:rsid w:val="00C52B1E"/>
    <w:rsid w:val="00C53128"/>
    <w:rsid w:val="00C5348E"/>
    <w:rsid w:val="00C54ABD"/>
    <w:rsid w:val="00C578D0"/>
    <w:rsid w:val="00C610A3"/>
    <w:rsid w:val="00C62B6D"/>
    <w:rsid w:val="00C62E79"/>
    <w:rsid w:val="00C63E36"/>
    <w:rsid w:val="00C6508E"/>
    <w:rsid w:val="00C651A1"/>
    <w:rsid w:val="00C65C70"/>
    <w:rsid w:val="00C706F7"/>
    <w:rsid w:val="00C7188D"/>
    <w:rsid w:val="00C73492"/>
    <w:rsid w:val="00C74608"/>
    <w:rsid w:val="00C74617"/>
    <w:rsid w:val="00C75736"/>
    <w:rsid w:val="00C7663C"/>
    <w:rsid w:val="00C76D9B"/>
    <w:rsid w:val="00C7737A"/>
    <w:rsid w:val="00C7756F"/>
    <w:rsid w:val="00C810DA"/>
    <w:rsid w:val="00C817BE"/>
    <w:rsid w:val="00C8205C"/>
    <w:rsid w:val="00C86815"/>
    <w:rsid w:val="00C868CB"/>
    <w:rsid w:val="00C86920"/>
    <w:rsid w:val="00C873E6"/>
    <w:rsid w:val="00C87997"/>
    <w:rsid w:val="00C90098"/>
    <w:rsid w:val="00C91F5D"/>
    <w:rsid w:val="00C921F6"/>
    <w:rsid w:val="00C92429"/>
    <w:rsid w:val="00C9275E"/>
    <w:rsid w:val="00C936AD"/>
    <w:rsid w:val="00C93CEB"/>
    <w:rsid w:val="00C94752"/>
    <w:rsid w:val="00C94D81"/>
    <w:rsid w:val="00C94E50"/>
    <w:rsid w:val="00CA0F68"/>
    <w:rsid w:val="00CA1BBE"/>
    <w:rsid w:val="00CA2711"/>
    <w:rsid w:val="00CA2F24"/>
    <w:rsid w:val="00CA33EC"/>
    <w:rsid w:val="00CA39AE"/>
    <w:rsid w:val="00CA3A0C"/>
    <w:rsid w:val="00CA404A"/>
    <w:rsid w:val="00CA429C"/>
    <w:rsid w:val="00CA4F3B"/>
    <w:rsid w:val="00CA4FC2"/>
    <w:rsid w:val="00CA7FB8"/>
    <w:rsid w:val="00CB1F62"/>
    <w:rsid w:val="00CB2EF0"/>
    <w:rsid w:val="00CB3B23"/>
    <w:rsid w:val="00CB4983"/>
    <w:rsid w:val="00CB4DA5"/>
    <w:rsid w:val="00CB7DA2"/>
    <w:rsid w:val="00CC0D80"/>
    <w:rsid w:val="00CC11F8"/>
    <w:rsid w:val="00CC1822"/>
    <w:rsid w:val="00CC1E77"/>
    <w:rsid w:val="00CC1F63"/>
    <w:rsid w:val="00CC2CD9"/>
    <w:rsid w:val="00CC2F01"/>
    <w:rsid w:val="00CC3116"/>
    <w:rsid w:val="00CC3F47"/>
    <w:rsid w:val="00CC756A"/>
    <w:rsid w:val="00CC7A00"/>
    <w:rsid w:val="00CC7C9E"/>
    <w:rsid w:val="00CD07C8"/>
    <w:rsid w:val="00CD260F"/>
    <w:rsid w:val="00CD2CC6"/>
    <w:rsid w:val="00CD3AC6"/>
    <w:rsid w:val="00CD4AC8"/>
    <w:rsid w:val="00CD6397"/>
    <w:rsid w:val="00CD6C2A"/>
    <w:rsid w:val="00CD7823"/>
    <w:rsid w:val="00CE0511"/>
    <w:rsid w:val="00CE1535"/>
    <w:rsid w:val="00CE36FE"/>
    <w:rsid w:val="00CE440E"/>
    <w:rsid w:val="00CE4F36"/>
    <w:rsid w:val="00CE5366"/>
    <w:rsid w:val="00CE563E"/>
    <w:rsid w:val="00CE5866"/>
    <w:rsid w:val="00CE5BA2"/>
    <w:rsid w:val="00CE5F4C"/>
    <w:rsid w:val="00CE60B0"/>
    <w:rsid w:val="00CE6CC7"/>
    <w:rsid w:val="00CE6D7B"/>
    <w:rsid w:val="00CE7CC7"/>
    <w:rsid w:val="00CE7FE0"/>
    <w:rsid w:val="00CF0399"/>
    <w:rsid w:val="00CF0729"/>
    <w:rsid w:val="00CF0980"/>
    <w:rsid w:val="00CF124A"/>
    <w:rsid w:val="00CF13FB"/>
    <w:rsid w:val="00CF475E"/>
    <w:rsid w:val="00CF4E01"/>
    <w:rsid w:val="00CF5C96"/>
    <w:rsid w:val="00CF5EC4"/>
    <w:rsid w:val="00CF5EDF"/>
    <w:rsid w:val="00CF60D7"/>
    <w:rsid w:val="00CF664B"/>
    <w:rsid w:val="00CF7D7D"/>
    <w:rsid w:val="00D009A9"/>
    <w:rsid w:val="00D00A43"/>
    <w:rsid w:val="00D01CAA"/>
    <w:rsid w:val="00D0211F"/>
    <w:rsid w:val="00D030D4"/>
    <w:rsid w:val="00D03143"/>
    <w:rsid w:val="00D031B1"/>
    <w:rsid w:val="00D03792"/>
    <w:rsid w:val="00D04290"/>
    <w:rsid w:val="00D04964"/>
    <w:rsid w:val="00D04989"/>
    <w:rsid w:val="00D04F59"/>
    <w:rsid w:val="00D070B9"/>
    <w:rsid w:val="00D074A9"/>
    <w:rsid w:val="00D10702"/>
    <w:rsid w:val="00D10906"/>
    <w:rsid w:val="00D10E55"/>
    <w:rsid w:val="00D1248C"/>
    <w:rsid w:val="00D12BC8"/>
    <w:rsid w:val="00D12E3F"/>
    <w:rsid w:val="00D13479"/>
    <w:rsid w:val="00D156BF"/>
    <w:rsid w:val="00D15D51"/>
    <w:rsid w:val="00D20B59"/>
    <w:rsid w:val="00D2120A"/>
    <w:rsid w:val="00D22BD9"/>
    <w:rsid w:val="00D22F50"/>
    <w:rsid w:val="00D23733"/>
    <w:rsid w:val="00D238A4"/>
    <w:rsid w:val="00D2485B"/>
    <w:rsid w:val="00D256EE"/>
    <w:rsid w:val="00D258C8"/>
    <w:rsid w:val="00D260B9"/>
    <w:rsid w:val="00D2625A"/>
    <w:rsid w:val="00D26663"/>
    <w:rsid w:val="00D26E70"/>
    <w:rsid w:val="00D27C3F"/>
    <w:rsid w:val="00D27D3A"/>
    <w:rsid w:val="00D30ED3"/>
    <w:rsid w:val="00D30F46"/>
    <w:rsid w:val="00D314B4"/>
    <w:rsid w:val="00D32BB6"/>
    <w:rsid w:val="00D339A2"/>
    <w:rsid w:val="00D3494A"/>
    <w:rsid w:val="00D34A92"/>
    <w:rsid w:val="00D36701"/>
    <w:rsid w:val="00D368CC"/>
    <w:rsid w:val="00D36BC1"/>
    <w:rsid w:val="00D36D3A"/>
    <w:rsid w:val="00D37D51"/>
    <w:rsid w:val="00D42618"/>
    <w:rsid w:val="00D42BA3"/>
    <w:rsid w:val="00D42FAC"/>
    <w:rsid w:val="00D44877"/>
    <w:rsid w:val="00D45365"/>
    <w:rsid w:val="00D45809"/>
    <w:rsid w:val="00D46DFB"/>
    <w:rsid w:val="00D470E1"/>
    <w:rsid w:val="00D47A84"/>
    <w:rsid w:val="00D50434"/>
    <w:rsid w:val="00D522A9"/>
    <w:rsid w:val="00D5233A"/>
    <w:rsid w:val="00D53049"/>
    <w:rsid w:val="00D5469C"/>
    <w:rsid w:val="00D55492"/>
    <w:rsid w:val="00D5743D"/>
    <w:rsid w:val="00D61DB9"/>
    <w:rsid w:val="00D64537"/>
    <w:rsid w:val="00D64AD3"/>
    <w:rsid w:val="00D660BD"/>
    <w:rsid w:val="00D67264"/>
    <w:rsid w:val="00D67BA0"/>
    <w:rsid w:val="00D722ED"/>
    <w:rsid w:val="00D74980"/>
    <w:rsid w:val="00D7570B"/>
    <w:rsid w:val="00D76A51"/>
    <w:rsid w:val="00D77BE9"/>
    <w:rsid w:val="00D80480"/>
    <w:rsid w:val="00D81795"/>
    <w:rsid w:val="00D81A9D"/>
    <w:rsid w:val="00D81FA7"/>
    <w:rsid w:val="00D83999"/>
    <w:rsid w:val="00D83FF0"/>
    <w:rsid w:val="00D8433C"/>
    <w:rsid w:val="00D8559F"/>
    <w:rsid w:val="00D86AE5"/>
    <w:rsid w:val="00D90B4A"/>
    <w:rsid w:val="00D90ED2"/>
    <w:rsid w:val="00D91F1E"/>
    <w:rsid w:val="00D927B9"/>
    <w:rsid w:val="00D92FAB"/>
    <w:rsid w:val="00D93136"/>
    <w:rsid w:val="00D93BC3"/>
    <w:rsid w:val="00D942D0"/>
    <w:rsid w:val="00D94E95"/>
    <w:rsid w:val="00D95501"/>
    <w:rsid w:val="00D957D8"/>
    <w:rsid w:val="00D961DB"/>
    <w:rsid w:val="00D96622"/>
    <w:rsid w:val="00D966F8"/>
    <w:rsid w:val="00D96E3A"/>
    <w:rsid w:val="00DA285B"/>
    <w:rsid w:val="00DA32BA"/>
    <w:rsid w:val="00DA4A17"/>
    <w:rsid w:val="00DA4DDD"/>
    <w:rsid w:val="00DA70B4"/>
    <w:rsid w:val="00DA781B"/>
    <w:rsid w:val="00DB0EA5"/>
    <w:rsid w:val="00DB1586"/>
    <w:rsid w:val="00DB17FC"/>
    <w:rsid w:val="00DB1D36"/>
    <w:rsid w:val="00DB35BA"/>
    <w:rsid w:val="00DB36DE"/>
    <w:rsid w:val="00DB370D"/>
    <w:rsid w:val="00DB3D71"/>
    <w:rsid w:val="00DB414E"/>
    <w:rsid w:val="00DB42A3"/>
    <w:rsid w:val="00DB628A"/>
    <w:rsid w:val="00DB6A39"/>
    <w:rsid w:val="00DB6AB6"/>
    <w:rsid w:val="00DB773E"/>
    <w:rsid w:val="00DB7C7F"/>
    <w:rsid w:val="00DB7E1F"/>
    <w:rsid w:val="00DC28A3"/>
    <w:rsid w:val="00DC2BE7"/>
    <w:rsid w:val="00DC31B8"/>
    <w:rsid w:val="00DC3E0C"/>
    <w:rsid w:val="00DC3E5A"/>
    <w:rsid w:val="00DC532A"/>
    <w:rsid w:val="00DC5D5D"/>
    <w:rsid w:val="00DC65DB"/>
    <w:rsid w:val="00DC6AD4"/>
    <w:rsid w:val="00DC71DC"/>
    <w:rsid w:val="00DC7C43"/>
    <w:rsid w:val="00DD14CF"/>
    <w:rsid w:val="00DD184D"/>
    <w:rsid w:val="00DD1BA6"/>
    <w:rsid w:val="00DD302E"/>
    <w:rsid w:val="00DD4E42"/>
    <w:rsid w:val="00DD5BCC"/>
    <w:rsid w:val="00DD7981"/>
    <w:rsid w:val="00DD7D76"/>
    <w:rsid w:val="00DE092A"/>
    <w:rsid w:val="00DE0B63"/>
    <w:rsid w:val="00DE2467"/>
    <w:rsid w:val="00DE28DB"/>
    <w:rsid w:val="00DE2AB8"/>
    <w:rsid w:val="00DE3559"/>
    <w:rsid w:val="00DE421C"/>
    <w:rsid w:val="00DE4366"/>
    <w:rsid w:val="00DE49FA"/>
    <w:rsid w:val="00DE5932"/>
    <w:rsid w:val="00DE5DC5"/>
    <w:rsid w:val="00DE71E2"/>
    <w:rsid w:val="00DE76D5"/>
    <w:rsid w:val="00DE7BBC"/>
    <w:rsid w:val="00DE7E60"/>
    <w:rsid w:val="00DF0EAA"/>
    <w:rsid w:val="00DF1B59"/>
    <w:rsid w:val="00DF223D"/>
    <w:rsid w:val="00DF2484"/>
    <w:rsid w:val="00DF2553"/>
    <w:rsid w:val="00DF2DBE"/>
    <w:rsid w:val="00DF3DDF"/>
    <w:rsid w:val="00DF55A6"/>
    <w:rsid w:val="00DF6147"/>
    <w:rsid w:val="00DF711C"/>
    <w:rsid w:val="00DF7E13"/>
    <w:rsid w:val="00DF7F03"/>
    <w:rsid w:val="00E00602"/>
    <w:rsid w:val="00E045BA"/>
    <w:rsid w:val="00E04970"/>
    <w:rsid w:val="00E067EE"/>
    <w:rsid w:val="00E13253"/>
    <w:rsid w:val="00E13913"/>
    <w:rsid w:val="00E13DA1"/>
    <w:rsid w:val="00E154F3"/>
    <w:rsid w:val="00E15B3B"/>
    <w:rsid w:val="00E15F89"/>
    <w:rsid w:val="00E2083C"/>
    <w:rsid w:val="00E20869"/>
    <w:rsid w:val="00E212E8"/>
    <w:rsid w:val="00E21B3A"/>
    <w:rsid w:val="00E2312A"/>
    <w:rsid w:val="00E24E80"/>
    <w:rsid w:val="00E25825"/>
    <w:rsid w:val="00E25831"/>
    <w:rsid w:val="00E263C3"/>
    <w:rsid w:val="00E26F98"/>
    <w:rsid w:val="00E271D8"/>
    <w:rsid w:val="00E32153"/>
    <w:rsid w:val="00E3226D"/>
    <w:rsid w:val="00E32E5D"/>
    <w:rsid w:val="00E334E9"/>
    <w:rsid w:val="00E33642"/>
    <w:rsid w:val="00E33E4C"/>
    <w:rsid w:val="00E355FF"/>
    <w:rsid w:val="00E356F3"/>
    <w:rsid w:val="00E36F77"/>
    <w:rsid w:val="00E37A54"/>
    <w:rsid w:val="00E37EFA"/>
    <w:rsid w:val="00E402CA"/>
    <w:rsid w:val="00E41A09"/>
    <w:rsid w:val="00E4249E"/>
    <w:rsid w:val="00E4252F"/>
    <w:rsid w:val="00E44515"/>
    <w:rsid w:val="00E46ADE"/>
    <w:rsid w:val="00E46C8A"/>
    <w:rsid w:val="00E47432"/>
    <w:rsid w:val="00E50AE8"/>
    <w:rsid w:val="00E51623"/>
    <w:rsid w:val="00E547E5"/>
    <w:rsid w:val="00E56AA1"/>
    <w:rsid w:val="00E61706"/>
    <w:rsid w:val="00E61FFA"/>
    <w:rsid w:val="00E6368D"/>
    <w:rsid w:val="00E646DF"/>
    <w:rsid w:val="00E64C08"/>
    <w:rsid w:val="00E65AC6"/>
    <w:rsid w:val="00E66A87"/>
    <w:rsid w:val="00E66D08"/>
    <w:rsid w:val="00E671A5"/>
    <w:rsid w:val="00E67208"/>
    <w:rsid w:val="00E674BA"/>
    <w:rsid w:val="00E674ED"/>
    <w:rsid w:val="00E7057D"/>
    <w:rsid w:val="00E7196C"/>
    <w:rsid w:val="00E72124"/>
    <w:rsid w:val="00E72EB0"/>
    <w:rsid w:val="00E737FB"/>
    <w:rsid w:val="00E74075"/>
    <w:rsid w:val="00E750C5"/>
    <w:rsid w:val="00E75ACA"/>
    <w:rsid w:val="00E7624B"/>
    <w:rsid w:val="00E76AEA"/>
    <w:rsid w:val="00E76EC5"/>
    <w:rsid w:val="00E80BBA"/>
    <w:rsid w:val="00E8145C"/>
    <w:rsid w:val="00E81A37"/>
    <w:rsid w:val="00E86547"/>
    <w:rsid w:val="00E8672A"/>
    <w:rsid w:val="00E900F9"/>
    <w:rsid w:val="00E90D2A"/>
    <w:rsid w:val="00E910D0"/>
    <w:rsid w:val="00E919AF"/>
    <w:rsid w:val="00E92547"/>
    <w:rsid w:val="00E93DFD"/>
    <w:rsid w:val="00E943B2"/>
    <w:rsid w:val="00E96282"/>
    <w:rsid w:val="00E97735"/>
    <w:rsid w:val="00EA2753"/>
    <w:rsid w:val="00EA5EE8"/>
    <w:rsid w:val="00EA6148"/>
    <w:rsid w:val="00EA638A"/>
    <w:rsid w:val="00EA7F94"/>
    <w:rsid w:val="00EB0AE4"/>
    <w:rsid w:val="00EB0F3D"/>
    <w:rsid w:val="00EB118E"/>
    <w:rsid w:val="00EB17CE"/>
    <w:rsid w:val="00EB2C91"/>
    <w:rsid w:val="00EB3E7A"/>
    <w:rsid w:val="00EB54DD"/>
    <w:rsid w:val="00EB6436"/>
    <w:rsid w:val="00EB6F35"/>
    <w:rsid w:val="00EB76AB"/>
    <w:rsid w:val="00EB7AB1"/>
    <w:rsid w:val="00EC0561"/>
    <w:rsid w:val="00EC0686"/>
    <w:rsid w:val="00EC0850"/>
    <w:rsid w:val="00EC1341"/>
    <w:rsid w:val="00EC1572"/>
    <w:rsid w:val="00EC27E4"/>
    <w:rsid w:val="00EC2AB0"/>
    <w:rsid w:val="00EC2B7F"/>
    <w:rsid w:val="00EC2FC3"/>
    <w:rsid w:val="00EC32DE"/>
    <w:rsid w:val="00EC4A93"/>
    <w:rsid w:val="00EC5214"/>
    <w:rsid w:val="00EC6FDB"/>
    <w:rsid w:val="00EC7FA8"/>
    <w:rsid w:val="00ED24AA"/>
    <w:rsid w:val="00ED29C0"/>
    <w:rsid w:val="00ED32C2"/>
    <w:rsid w:val="00ED3FEA"/>
    <w:rsid w:val="00ED5112"/>
    <w:rsid w:val="00ED549A"/>
    <w:rsid w:val="00ED599C"/>
    <w:rsid w:val="00ED66B7"/>
    <w:rsid w:val="00ED69DE"/>
    <w:rsid w:val="00ED7012"/>
    <w:rsid w:val="00EE02C5"/>
    <w:rsid w:val="00EE0744"/>
    <w:rsid w:val="00EE1052"/>
    <w:rsid w:val="00EE119A"/>
    <w:rsid w:val="00EE21C2"/>
    <w:rsid w:val="00EE2D0A"/>
    <w:rsid w:val="00EE3C7D"/>
    <w:rsid w:val="00EE5549"/>
    <w:rsid w:val="00EE59B1"/>
    <w:rsid w:val="00EE6A16"/>
    <w:rsid w:val="00EE7239"/>
    <w:rsid w:val="00EF02DA"/>
    <w:rsid w:val="00EF0DF0"/>
    <w:rsid w:val="00EF146C"/>
    <w:rsid w:val="00EF2BD8"/>
    <w:rsid w:val="00EF334A"/>
    <w:rsid w:val="00EF3D62"/>
    <w:rsid w:val="00EF3EAD"/>
    <w:rsid w:val="00EF6CBB"/>
    <w:rsid w:val="00EF764E"/>
    <w:rsid w:val="00F00346"/>
    <w:rsid w:val="00F00B95"/>
    <w:rsid w:val="00F01CE3"/>
    <w:rsid w:val="00F023BE"/>
    <w:rsid w:val="00F033B0"/>
    <w:rsid w:val="00F04151"/>
    <w:rsid w:val="00F04755"/>
    <w:rsid w:val="00F05B43"/>
    <w:rsid w:val="00F06004"/>
    <w:rsid w:val="00F073CC"/>
    <w:rsid w:val="00F076FE"/>
    <w:rsid w:val="00F10D3D"/>
    <w:rsid w:val="00F10E79"/>
    <w:rsid w:val="00F1278E"/>
    <w:rsid w:val="00F128F1"/>
    <w:rsid w:val="00F1295A"/>
    <w:rsid w:val="00F13A76"/>
    <w:rsid w:val="00F13C95"/>
    <w:rsid w:val="00F14088"/>
    <w:rsid w:val="00F1418A"/>
    <w:rsid w:val="00F1484F"/>
    <w:rsid w:val="00F1485A"/>
    <w:rsid w:val="00F149E2"/>
    <w:rsid w:val="00F14C81"/>
    <w:rsid w:val="00F14F7C"/>
    <w:rsid w:val="00F15ABF"/>
    <w:rsid w:val="00F15C57"/>
    <w:rsid w:val="00F15EF7"/>
    <w:rsid w:val="00F16238"/>
    <w:rsid w:val="00F16AA1"/>
    <w:rsid w:val="00F173F4"/>
    <w:rsid w:val="00F205E9"/>
    <w:rsid w:val="00F20635"/>
    <w:rsid w:val="00F20ECD"/>
    <w:rsid w:val="00F22FFC"/>
    <w:rsid w:val="00F2391F"/>
    <w:rsid w:val="00F23BBA"/>
    <w:rsid w:val="00F246E9"/>
    <w:rsid w:val="00F2473D"/>
    <w:rsid w:val="00F247D2"/>
    <w:rsid w:val="00F24960"/>
    <w:rsid w:val="00F31A00"/>
    <w:rsid w:val="00F31D7B"/>
    <w:rsid w:val="00F346B3"/>
    <w:rsid w:val="00F3522F"/>
    <w:rsid w:val="00F35775"/>
    <w:rsid w:val="00F35CEC"/>
    <w:rsid w:val="00F36B30"/>
    <w:rsid w:val="00F37C27"/>
    <w:rsid w:val="00F40487"/>
    <w:rsid w:val="00F406A4"/>
    <w:rsid w:val="00F41316"/>
    <w:rsid w:val="00F42831"/>
    <w:rsid w:val="00F43707"/>
    <w:rsid w:val="00F4401B"/>
    <w:rsid w:val="00F441B6"/>
    <w:rsid w:val="00F44466"/>
    <w:rsid w:val="00F45418"/>
    <w:rsid w:val="00F457DD"/>
    <w:rsid w:val="00F50928"/>
    <w:rsid w:val="00F51045"/>
    <w:rsid w:val="00F51A45"/>
    <w:rsid w:val="00F51DA0"/>
    <w:rsid w:val="00F52D4F"/>
    <w:rsid w:val="00F52DD3"/>
    <w:rsid w:val="00F533B5"/>
    <w:rsid w:val="00F54D3B"/>
    <w:rsid w:val="00F5606B"/>
    <w:rsid w:val="00F566A3"/>
    <w:rsid w:val="00F57A7A"/>
    <w:rsid w:val="00F605D9"/>
    <w:rsid w:val="00F62123"/>
    <w:rsid w:val="00F62214"/>
    <w:rsid w:val="00F62774"/>
    <w:rsid w:val="00F62B40"/>
    <w:rsid w:val="00F64549"/>
    <w:rsid w:val="00F6525A"/>
    <w:rsid w:val="00F7029D"/>
    <w:rsid w:val="00F7048F"/>
    <w:rsid w:val="00F70C54"/>
    <w:rsid w:val="00F72A82"/>
    <w:rsid w:val="00F734AC"/>
    <w:rsid w:val="00F7467D"/>
    <w:rsid w:val="00F754E9"/>
    <w:rsid w:val="00F76E95"/>
    <w:rsid w:val="00F77EC3"/>
    <w:rsid w:val="00F80FDB"/>
    <w:rsid w:val="00F812F1"/>
    <w:rsid w:val="00F816B5"/>
    <w:rsid w:val="00F82030"/>
    <w:rsid w:val="00F82596"/>
    <w:rsid w:val="00F854C1"/>
    <w:rsid w:val="00F8590A"/>
    <w:rsid w:val="00F85D21"/>
    <w:rsid w:val="00F86101"/>
    <w:rsid w:val="00F86DB4"/>
    <w:rsid w:val="00F8746C"/>
    <w:rsid w:val="00F87DC0"/>
    <w:rsid w:val="00F93CD5"/>
    <w:rsid w:val="00F94D05"/>
    <w:rsid w:val="00F9600F"/>
    <w:rsid w:val="00F96090"/>
    <w:rsid w:val="00FA0054"/>
    <w:rsid w:val="00FA0BD4"/>
    <w:rsid w:val="00FA128D"/>
    <w:rsid w:val="00FA15EA"/>
    <w:rsid w:val="00FA1789"/>
    <w:rsid w:val="00FA26AF"/>
    <w:rsid w:val="00FA48FD"/>
    <w:rsid w:val="00FA4906"/>
    <w:rsid w:val="00FA4FAA"/>
    <w:rsid w:val="00FA612D"/>
    <w:rsid w:val="00FA652A"/>
    <w:rsid w:val="00FA6E4E"/>
    <w:rsid w:val="00FA6F95"/>
    <w:rsid w:val="00FA716B"/>
    <w:rsid w:val="00FA7186"/>
    <w:rsid w:val="00FA7344"/>
    <w:rsid w:val="00FB1A41"/>
    <w:rsid w:val="00FB1EA2"/>
    <w:rsid w:val="00FB21C5"/>
    <w:rsid w:val="00FB245E"/>
    <w:rsid w:val="00FB24AC"/>
    <w:rsid w:val="00FB2A7A"/>
    <w:rsid w:val="00FB2C82"/>
    <w:rsid w:val="00FB3055"/>
    <w:rsid w:val="00FB3152"/>
    <w:rsid w:val="00FB3582"/>
    <w:rsid w:val="00FB36E3"/>
    <w:rsid w:val="00FB3E08"/>
    <w:rsid w:val="00FB3FE6"/>
    <w:rsid w:val="00FB4075"/>
    <w:rsid w:val="00FB48AE"/>
    <w:rsid w:val="00FB4F08"/>
    <w:rsid w:val="00FB52BB"/>
    <w:rsid w:val="00FB66BD"/>
    <w:rsid w:val="00FC0262"/>
    <w:rsid w:val="00FC08F7"/>
    <w:rsid w:val="00FC0BBD"/>
    <w:rsid w:val="00FC0F6E"/>
    <w:rsid w:val="00FC2DE6"/>
    <w:rsid w:val="00FC48D5"/>
    <w:rsid w:val="00FC5034"/>
    <w:rsid w:val="00FC5AB8"/>
    <w:rsid w:val="00FD0098"/>
    <w:rsid w:val="00FD1798"/>
    <w:rsid w:val="00FD17C8"/>
    <w:rsid w:val="00FD3447"/>
    <w:rsid w:val="00FD5D73"/>
    <w:rsid w:val="00FD6B95"/>
    <w:rsid w:val="00FD707B"/>
    <w:rsid w:val="00FD7776"/>
    <w:rsid w:val="00FD789A"/>
    <w:rsid w:val="00FE15BD"/>
    <w:rsid w:val="00FE1B8A"/>
    <w:rsid w:val="00FE2DE9"/>
    <w:rsid w:val="00FE33CA"/>
    <w:rsid w:val="00FE5185"/>
    <w:rsid w:val="00FE5845"/>
    <w:rsid w:val="00FE6DCE"/>
    <w:rsid w:val="00FF0284"/>
    <w:rsid w:val="00FF0B6A"/>
    <w:rsid w:val="00FF3188"/>
    <w:rsid w:val="00FF3963"/>
    <w:rsid w:val="00FF4A22"/>
    <w:rsid w:val="00FF5247"/>
    <w:rsid w:val="00FF6C94"/>
    <w:rsid w:val="00FF729B"/>
    <w:rsid w:val="063C3460"/>
    <w:rsid w:val="0807680D"/>
    <w:rsid w:val="08BFF8C5"/>
    <w:rsid w:val="08D80F12"/>
    <w:rsid w:val="0ED0E9FD"/>
    <w:rsid w:val="0F4BA0BC"/>
    <w:rsid w:val="1563586E"/>
    <w:rsid w:val="1942DFD1"/>
    <w:rsid w:val="1A63DEA7"/>
    <w:rsid w:val="1C58BFC5"/>
    <w:rsid w:val="1DC9884D"/>
    <w:rsid w:val="1DEF2323"/>
    <w:rsid w:val="1EB10881"/>
    <w:rsid w:val="1F6D8B7D"/>
    <w:rsid w:val="1FB2521B"/>
    <w:rsid w:val="28640970"/>
    <w:rsid w:val="298870DF"/>
    <w:rsid w:val="2B6F8902"/>
    <w:rsid w:val="2DEBF577"/>
    <w:rsid w:val="362217B7"/>
    <w:rsid w:val="37DB4509"/>
    <w:rsid w:val="398E9440"/>
    <w:rsid w:val="3E141C12"/>
    <w:rsid w:val="3E44A396"/>
    <w:rsid w:val="4363CE8F"/>
    <w:rsid w:val="466B4CED"/>
    <w:rsid w:val="46FFD8D5"/>
    <w:rsid w:val="4731E928"/>
    <w:rsid w:val="4DB160EB"/>
    <w:rsid w:val="4EA39232"/>
    <w:rsid w:val="55749289"/>
    <w:rsid w:val="5B6AD330"/>
    <w:rsid w:val="5BE553A2"/>
    <w:rsid w:val="5C89A8C6"/>
    <w:rsid w:val="5CE5CB5F"/>
    <w:rsid w:val="621D7D29"/>
    <w:rsid w:val="6317CA77"/>
    <w:rsid w:val="65AFE86C"/>
    <w:rsid w:val="6C1E7A3E"/>
    <w:rsid w:val="6D6F1C50"/>
    <w:rsid w:val="7054A6B4"/>
    <w:rsid w:val="77537C94"/>
    <w:rsid w:val="78A5A33D"/>
    <w:rsid w:val="797A6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438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767D"/>
  </w:style>
  <w:style w:type="paragraph" w:styleId="Heading1">
    <w:name w:val="heading 1"/>
    <w:basedOn w:val="Normal"/>
    <w:next w:val="Normal"/>
    <w:link w:val="Heading1Char"/>
    <w:uiPriority w:val="9"/>
    <w:qFormat/>
    <w:rsid w:val="007727F5"/>
    <w:pPr>
      <w:keepNext/>
      <w:keepLines/>
      <w:spacing w:before="480" w:after="0"/>
      <w:outlineLvl w:val="0"/>
    </w:pPr>
    <w:rPr>
      <w:rFonts w:asciiTheme="majorHAnsi" w:eastAsiaTheme="majorEastAsia" w:hAnsiTheme="majorHAnsi" w:cstheme="majorBidi"/>
      <w:b/>
      <w:bCs/>
      <w:color w:val="1F4E79"/>
      <w:kern w:val="0"/>
      <w:sz w:val="28"/>
      <w:szCs w:val="28"/>
      <w14:ligatures w14:val="none"/>
    </w:rPr>
  </w:style>
  <w:style w:type="paragraph" w:styleId="Heading2">
    <w:name w:val="heading 2"/>
    <w:basedOn w:val="Normal"/>
    <w:next w:val="Normal"/>
    <w:link w:val="Heading2Char"/>
    <w:uiPriority w:val="9"/>
    <w:unhideWhenUsed/>
    <w:qFormat/>
    <w:rsid w:val="007727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96D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BE247B"/>
    <w:pPr>
      <w:suppressAutoHyphens/>
      <w:spacing w:before="280" w:after="280"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BE247B"/>
    <w:pPr>
      <w:suppressAutoHyphens/>
      <w:spacing w:after="0" w:line="240" w:lineRule="auto"/>
    </w:pPr>
    <w:rPr>
      <w:rFonts w:ascii="Calibri" w:eastAsia="Segoe UI" w:hAnsi="Calibri" w:cs="Tahom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3E5F"/>
    <w:rPr>
      <w:color w:val="0563C1" w:themeColor="hyperlink"/>
      <w:u w:val="single"/>
    </w:rPr>
  </w:style>
  <w:style w:type="character" w:styleId="FootnoteReference">
    <w:name w:val="footnote reference"/>
    <w:basedOn w:val="DefaultParagraphFont"/>
    <w:uiPriority w:val="99"/>
    <w:semiHidden/>
    <w:unhideWhenUsed/>
    <w:rsid w:val="00553E5F"/>
    <w:rPr>
      <w:vertAlign w:val="superscript"/>
    </w:rPr>
  </w:style>
  <w:style w:type="paragraph" w:styleId="CommentText">
    <w:name w:val="annotation text"/>
    <w:aliases w:val=" Char2,Char2"/>
    <w:basedOn w:val="Normal"/>
    <w:link w:val="CommentTextChar"/>
    <w:uiPriority w:val="99"/>
    <w:unhideWhenUsed/>
    <w:rsid w:val="00553E5F"/>
    <w:pPr>
      <w:spacing w:after="0" w:line="240" w:lineRule="auto"/>
    </w:pPr>
    <w:rPr>
      <w:rFonts w:eastAsiaTheme="minorEastAsia"/>
      <w:kern w:val="0"/>
      <w:sz w:val="20"/>
      <w:szCs w:val="20"/>
      <w:lang w:eastAsia="zh-CN"/>
      <w14:ligatures w14:val="none"/>
    </w:rPr>
  </w:style>
  <w:style w:type="character" w:customStyle="1" w:styleId="CommentTextChar">
    <w:name w:val="Comment Text Char"/>
    <w:aliases w:val=" Char2 Char,Char2 Char"/>
    <w:basedOn w:val="DefaultParagraphFont"/>
    <w:link w:val="CommentText"/>
    <w:uiPriority w:val="99"/>
    <w:rsid w:val="00553E5F"/>
    <w:rPr>
      <w:rFonts w:eastAsiaTheme="minorEastAsia"/>
      <w:kern w:val="0"/>
      <w:sz w:val="20"/>
      <w:szCs w:val="20"/>
      <w:lang w:eastAsia="zh-CN"/>
      <w14:ligatures w14:val="none"/>
    </w:rPr>
  </w:style>
  <w:style w:type="character" w:styleId="CommentReference">
    <w:name w:val="annotation reference"/>
    <w:basedOn w:val="DefaultParagraphFont"/>
    <w:uiPriority w:val="99"/>
    <w:semiHidden/>
    <w:unhideWhenUsed/>
    <w:rsid w:val="00740CF3"/>
    <w:rPr>
      <w:sz w:val="16"/>
      <w:szCs w:val="16"/>
    </w:rPr>
  </w:style>
  <w:style w:type="paragraph" w:styleId="CommentSubject">
    <w:name w:val="annotation subject"/>
    <w:basedOn w:val="CommentText"/>
    <w:next w:val="CommentText"/>
    <w:link w:val="CommentSubjectChar"/>
    <w:uiPriority w:val="99"/>
    <w:semiHidden/>
    <w:unhideWhenUsed/>
    <w:rsid w:val="00740CF3"/>
    <w:pPr>
      <w:spacing w:after="160"/>
    </w:pPr>
    <w:rPr>
      <w:rFonts w:eastAsiaTheme="minorHAns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740CF3"/>
    <w:rPr>
      <w:rFonts w:eastAsiaTheme="minorEastAsia"/>
      <w:b/>
      <w:bCs/>
      <w:kern w:val="0"/>
      <w:sz w:val="20"/>
      <w:szCs w:val="20"/>
      <w:lang w:eastAsia="zh-CN"/>
      <w14:ligatures w14:val="none"/>
    </w:rPr>
  </w:style>
  <w:style w:type="paragraph" w:styleId="ListParagraph">
    <w:name w:val="List Paragraph"/>
    <w:basedOn w:val="Normal"/>
    <w:link w:val="ListParagraphChar"/>
    <w:uiPriority w:val="34"/>
    <w:qFormat/>
    <w:rsid w:val="009513D3"/>
    <w:pPr>
      <w:ind w:left="720"/>
      <w:contextualSpacing/>
    </w:pPr>
  </w:style>
  <w:style w:type="character" w:customStyle="1" w:styleId="ListParagraphChar">
    <w:name w:val="List Paragraph Char"/>
    <w:link w:val="ListParagraph"/>
    <w:uiPriority w:val="34"/>
    <w:rsid w:val="009513D3"/>
  </w:style>
  <w:style w:type="paragraph" w:styleId="Header">
    <w:name w:val="header"/>
    <w:basedOn w:val="Normal"/>
    <w:link w:val="HeaderChar"/>
    <w:uiPriority w:val="99"/>
    <w:unhideWhenUsed/>
    <w:rsid w:val="00484F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FDE"/>
  </w:style>
  <w:style w:type="paragraph" w:styleId="Footer">
    <w:name w:val="footer"/>
    <w:basedOn w:val="Normal"/>
    <w:link w:val="FooterChar"/>
    <w:uiPriority w:val="99"/>
    <w:unhideWhenUsed/>
    <w:rsid w:val="00484F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FDE"/>
  </w:style>
  <w:style w:type="paragraph" w:customStyle="1" w:styleId="Pa5">
    <w:name w:val="Pa5"/>
    <w:basedOn w:val="Normal"/>
    <w:next w:val="Normal"/>
    <w:uiPriority w:val="99"/>
    <w:rsid w:val="001672DD"/>
    <w:pPr>
      <w:autoSpaceDE w:val="0"/>
      <w:autoSpaceDN w:val="0"/>
      <w:adjustRightInd w:val="0"/>
      <w:spacing w:after="0" w:line="241" w:lineRule="atLeast"/>
    </w:pPr>
    <w:rPr>
      <w:rFonts w:ascii="Minion Pro" w:hAnsi="Minion Pro"/>
      <w:kern w:val="0"/>
      <w:sz w:val="24"/>
      <w:szCs w:val="24"/>
    </w:rPr>
  </w:style>
  <w:style w:type="character" w:customStyle="1" w:styleId="A6">
    <w:name w:val="A6"/>
    <w:uiPriority w:val="99"/>
    <w:rsid w:val="001672DD"/>
    <w:rPr>
      <w:rFonts w:cs="Minion Pro"/>
      <w:color w:val="000000"/>
      <w:sz w:val="20"/>
      <w:szCs w:val="20"/>
    </w:rPr>
  </w:style>
  <w:style w:type="paragraph" w:styleId="BalloonText">
    <w:name w:val="Balloon Text"/>
    <w:basedOn w:val="Normal"/>
    <w:link w:val="BalloonTextChar"/>
    <w:uiPriority w:val="99"/>
    <w:semiHidden/>
    <w:unhideWhenUsed/>
    <w:rsid w:val="006F2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C5C"/>
    <w:rPr>
      <w:rFonts w:ascii="Segoe UI" w:hAnsi="Segoe UI" w:cs="Segoe UI"/>
      <w:sz w:val="18"/>
      <w:szCs w:val="18"/>
    </w:rPr>
  </w:style>
  <w:style w:type="paragraph" w:customStyle="1" w:styleId="Default">
    <w:name w:val="Default"/>
    <w:rsid w:val="00050E68"/>
    <w:pPr>
      <w:autoSpaceDE w:val="0"/>
      <w:autoSpaceDN w:val="0"/>
      <w:adjustRightInd w:val="0"/>
      <w:spacing w:after="0" w:line="240" w:lineRule="auto"/>
    </w:pPr>
    <w:rPr>
      <w:rFonts w:ascii="Majora Pro Bold" w:hAnsi="Majora Pro Bold" w:cs="Majora Pro Bold"/>
      <w:color w:val="000000"/>
      <w:kern w:val="0"/>
      <w:sz w:val="24"/>
      <w:szCs w:val="24"/>
      <w:lang w:val="en-GB"/>
    </w:rPr>
  </w:style>
  <w:style w:type="paragraph" w:customStyle="1" w:styleId="Pa2">
    <w:name w:val="Pa2"/>
    <w:basedOn w:val="Default"/>
    <w:next w:val="Default"/>
    <w:uiPriority w:val="99"/>
    <w:rsid w:val="00050E68"/>
    <w:pPr>
      <w:spacing w:line="181" w:lineRule="atLeast"/>
    </w:pPr>
    <w:rPr>
      <w:rFonts w:cstheme="minorBidi"/>
      <w:color w:val="auto"/>
    </w:rPr>
  </w:style>
  <w:style w:type="character" w:customStyle="1" w:styleId="A8">
    <w:name w:val="A8"/>
    <w:uiPriority w:val="99"/>
    <w:rsid w:val="00050E68"/>
    <w:rPr>
      <w:rFonts w:cs="Majora Pro Bold"/>
      <w:b/>
      <w:bCs/>
      <w:color w:val="FFFFFF"/>
      <w:sz w:val="14"/>
      <w:szCs w:val="14"/>
    </w:rPr>
  </w:style>
  <w:style w:type="paragraph" w:styleId="Revision">
    <w:name w:val="Revision"/>
    <w:hidden/>
    <w:uiPriority w:val="99"/>
    <w:semiHidden/>
    <w:rsid w:val="00F5606B"/>
    <w:pPr>
      <w:spacing w:after="0" w:line="240" w:lineRule="auto"/>
    </w:pPr>
  </w:style>
  <w:style w:type="paragraph" w:styleId="Title">
    <w:name w:val="Title"/>
    <w:basedOn w:val="Normal"/>
    <w:next w:val="Normal"/>
    <w:link w:val="TitleChar"/>
    <w:uiPriority w:val="10"/>
    <w:qFormat/>
    <w:rsid w:val="00EA63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638A"/>
    <w:rPr>
      <w:rFonts w:asciiTheme="majorHAnsi" w:eastAsiaTheme="majorEastAsia" w:hAnsiTheme="majorHAnsi" w:cstheme="majorBidi"/>
      <w:spacing w:val="-10"/>
      <w:kern w:val="28"/>
      <w:sz w:val="56"/>
      <w:szCs w:val="56"/>
    </w:rPr>
  </w:style>
  <w:style w:type="paragraph" w:styleId="BodyText">
    <w:name w:val="Body Text"/>
    <w:basedOn w:val="Normal"/>
    <w:link w:val="BodyTextChar"/>
    <w:rsid w:val="00A62D82"/>
    <w:pPr>
      <w:suppressAutoHyphens/>
      <w:spacing w:after="140" w:line="276" w:lineRule="auto"/>
    </w:pPr>
    <w:rPr>
      <w:kern w:val="0"/>
      <w14:ligatures w14:val="none"/>
    </w:rPr>
  </w:style>
  <w:style w:type="character" w:customStyle="1" w:styleId="BodyTextChar">
    <w:name w:val="Body Text Char"/>
    <w:basedOn w:val="DefaultParagraphFont"/>
    <w:link w:val="BodyText"/>
    <w:rsid w:val="00A62D82"/>
    <w:rPr>
      <w:kern w:val="0"/>
      <w14:ligatures w14:val="none"/>
    </w:rPr>
  </w:style>
  <w:style w:type="paragraph" w:styleId="NoSpacing">
    <w:name w:val="No Spacing"/>
    <w:uiPriority w:val="1"/>
    <w:qFormat/>
    <w:rsid w:val="00510FED"/>
    <w:pPr>
      <w:spacing w:after="0" w:line="240" w:lineRule="auto"/>
    </w:pPr>
  </w:style>
  <w:style w:type="character" w:styleId="Strong">
    <w:name w:val="Strong"/>
    <w:basedOn w:val="DefaultParagraphFont"/>
    <w:uiPriority w:val="22"/>
    <w:qFormat/>
    <w:rsid w:val="00F36B30"/>
    <w:rPr>
      <w:b/>
      <w:bCs/>
    </w:rPr>
  </w:style>
  <w:style w:type="table" w:styleId="GridTable7Colorful-Accent5">
    <w:name w:val="Grid Table 7 Colorful Accent 5"/>
    <w:basedOn w:val="TableNormal"/>
    <w:uiPriority w:val="52"/>
    <w:rsid w:val="00676ED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1Light-Accent2">
    <w:name w:val="List Table 1 Light Accent 2"/>
    <w:basedOn w:val="TableNormal"/>
    <w:uiPriority w:val="46"/>
    <w:rsid w:val="00676ED3"/>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6">
    <w:name w:val="Grid Table 2 Accent 6"/>
    <w:basedOn w:val="TableNormal"/>
    <w:uiPriority w:val="47"/>
    <w:rsid w:val="000C4C1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Accent2">
    <w:name w:val="Grid Table 7 Colorful Accent 2"/>
    <w:basedOn w:val="TableNormal"/>
    <w:uiPriority w:val="52"/>
    <w:rsid w:val="001931E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5">
    <w:name w:val="Grid Table 3 Accent 5"/>
    <w:basedOn w:val="TableNormal"/>
    <w:uiPriority w:val="48"/>
    <w:rsid w:val="00FB3E0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FB3E0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5">
    <w:name w:val="Grid Table 6 Colorful Accent 5"/>
    <w:basedOn w:val="TableNormal"/>
    <w:uiPriority w:val="51"/>
    <w:rsid w:val="00FB3E0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E1391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E1391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4">
    <w:name w:val="Grid Table 7 Colorful Accent 4"/>
    <w:basedOn w:val="TableNormal"/>
    <w:uiPriority w:val="52"/>
    <w:rsid w:val="00E1391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2-Accent5">
    <w:name w:val="Grid Table 2 Accent 5"/>
    <w:basedOn w:val="TableNormal"/>
    <w:uiPriority w:val="47"/>
    <w:rsid w:val="00E1391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3">
    <w:name w:val="Grid Table 7 Colorful Accent 3"/>
    <w:basedOn w:val="TableNormal"/>
    <w:uiPriority w:val="52"/>
    <w:rsid w:val="00196BB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1Light-Accent4">
    <w:name w:val="List Table 1 Light Accent 4"/>
    <w:basedOn w:val="TableNormal"/>
    <w:uiPriority w:val="46"/>
    <w:rsid w:val="00196BB0"/>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1">
    <w:name w:val="List Table 1 Light Accent 1"/>
    <w:basedOn w:val="TableNormal"/>
    <w:uiPriority w:val="46"/>
    <w:rsid w:val="00196BB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1">
    <w:name w:val="List Table 7 Colorful Accent 1"/>
    <w:basedOn w:val="TableNormal"/>
    <w:uiPriority w:val="52"/>
    <w:rsid w:val="0047166B"/>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47166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4">
    <w:name w:val="Grid Table 3 Accent 4"/>
    <w:basedOn w:val="TableNormal"/>
    <w:uiPriority w:val="48"/>
    <w:rsid w:val="0047166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whitespace-normal">
    <w:name w:val="whitespace-normal"/>
    <w:basedOn w:val="DefaultParagraphFont"/>
    <w:rsid w:val="00295F50"/>
  </w:style>
  <w:style w:type="paragraph" w:styleId="ListBullet">
    <w:name w:val="List Bullet"/>
    <w:basedOn w:val="Normal"/>
    <w:uiPriority w:val="99"/>
    <w:unhideWhenUsed/>
    <w:rsid w:val="009230B0"/>
    <w:pPr>
      <w:numPr>
        <w:numId w:val="22"/>
      </w:numPr>
      <w:tabs>
        <w:tab w:val="clear" w:pos="360"/>
      </w:tabs>
      <w:spacing w:after="120"/>
      <w:contextualSpacing/>
    </w:pPr>
    <w:rPr>
      <w:rFonts w:ascii="Arial" w:eastAsia="Arial" w:hAnsi="Arial"/>
      <w:kern w:val="0"/>
      <w14:ligatures w14:val="none"/>
    </w:rPr>
  </w:style>
  <w:style w:type="character" w:styleId="Emphasis">
    <w:name w:val="Emphasis"/>
    <w:basedOn w:val="DefaultParagraphFont"/>
    <w:uiPriority w:val="20"/>
    <w:qFormat/>
    <w:rsid w:val="009230B0"/>
    <w:rPr>
      <w:i/>
      <w:iCs/>
    </w:rPr>
  </w:style>
  <w:style w:type="character" w:customStyle="1" w:styleId="Heading1Char">
    <w:name w:val="Heading 1 Char"/>
    <w:basedOn w:val="DefaultParagraphFont"/>
    <w:link w:val="Heading1"/>
    <w:uiPriority w:val="9"/>
    <w:rsid w:val="007727F5"/>
    <w:rPr>
      <w:rFonts w:asciiTheme="majorHAnsi" w:eastAsiaTheme="majorEastAsia" w:hAnsiTheme="majorHAnsi" w:cstheme="majorBidi"/>
      <w:b/>
      <w:bCs/>
      <w:color w:val="1F4E79"/>
      <w:kern w:val="0"/>
      <w:sz w:val="28"/>
      <w:szCs w:val="28"/>
      <w14:ligatures w14:val="none"/>
    </w:rPr>
  </w:style>
  <w:style w:type="table" w:styleId="MediumGrid2-Accent1">
    <w:name w:val="Medium Grid 2 Accent 1"/>
    <w:basedOn w:val="TableNormal"/>
    <w:uiPriority w:val="68"/>
    <w:rsid w:val="007727F5"/>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character" w:customStyle="1" w:styleId="Heading2Char">
    <w:name w:val="Heading 2 Char"/>
    <w:basedOn w:val="DefaultParagraphFont"/>
    <w:link w:val="Heading2"/>
    <w:uiPriority w:val="9"/>
    <w:rsid w:val="007727F5"/>
    <w:rPr>
      <w:rFonts w:asciiTheme="majorHAnsi" w:eastAsiaTheme="majorEastAsia" w:hAnsiTheme="majorHAnsi" w:cstheme="majorBidi"/>
      <w:color w:val="2F5496" w:themeColor="accent1" w:themeShade="BF"/>
      <w:sz w:val="26"/>
      <w:szCs w:val="26"/>
    </w:rPr>
  </w:style>
  <w:style w:type="table" w:styleId="GridTable4-Accent1">
    <w:name w:val="Grid Table 4 Accent 1"/>
    <w:basedOn w:val="TableNormal"/>
    <w:uiPriority w:val="49"/>
    <w:rsid w:val="007727F5"/>
    <w:pPr>
      <w:spacing w:after="0" w:line="240" w:lineRule="auto"/>
    </w:pPr>
    <w:rPr>
      <w:rFonts w:eastAsiaTheme="minorEastAsia"/>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7727F5"/>
    <w:pPr>
      <w:spacing w:after="0" w:line="240" w:lineRule="auto"/>
    </w:pPr>
    <w:rPr>
      <w:rFonts w:eastAsiaTheme="minorEastAsia"/>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ghtGrid-Accent4">
    <w:name w:val="Light Grid Accent 4"/>
    <w:basedOn w:val="TableNormal"/>
    <w:uiPriority w:val="62"/>
    <w:rsid w:val="001131C8"/>
    <w:pPr>
      <w:spacing w:after="0" w:line="240" w:lineRule="auto"/>
    </w:pPr>
    <w:rPr>
      <w:rFonts w:ascii="Arial" w:eastAsia="Arial" w:hAnsi="Arial"/>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dTable1Light-Accent2">
    <w:name w:val="Grid Table 1 Light Accent 2"/>
    <w:basedOn w:val="TableNormal"/>
    <w:uiPriority w:val="46"/>
    <w:rsid w:val="00E66A87"/>
    <w:pPr>
      <w:spacing w:after="0" w:line="240" w:lineRule="auto"/>
    </w:pPr>
    <w:rPr>
      <w:rFonts w:eastAsiaTheme="minorEastAsia"/>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66A87"/>
    <w:pPr>
      <w:spacing w:after="0" w:line="240" w:lineRule="auto"/>
    </w:pPr>
    <w:rPr>
      <w:rFonts w:eastAsiaTheme="minorEastAsia"/>
      <w:kern w:val="0"/>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796D1C"/>
    <w:pPr>
      <w:spacing w:after="0" w:line="240" w:lineRule="auto"/>
    </w:pPr>
    <w:rPr>
      <w:rFonts w:eastAsiaTheme="minorEastAsia"/>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796D1C"/>
    <w:rPr>
      <w:rFonts w:asciiTheme="majorHAnsi" w:eastAsiaTheme="majorEastAsia" w:hAnsiTheme="majorHAnsi" w:cstheme="majorBidi"/>
      <w:color w:val="1F3763" w:themeColor="accent1" w:themeShade="7F"/>
      <w:sz w:val="24"/>
      <w:szCs w:val="24"/>
    </w:rPr>
  </w:style>
  <w:style w:type="paragraph" w:styleId="ListNumber">
    <w:name w:val="List Number"/>
    <w:basedOn w:val="Normal"/>
    <w:uiPriority w:val="99"/>
    <w:unhideWhenUsed/>
    <w:rsid w:val="00C018AA"/>
    <w:pPr>
      <w:numPr>
        <w:numId w:val="25"/>
      </w:numPr>
      <w:tabs>
        <w:tab w:val="clear" w:pos="360"/>
      </w:tabs>
      <w:spacing w:after="120"/>
      <w:ind w:left="0" w:firstLine="0"/>
      <w:contextualSpacing/>
    </w:pPr>
    <w:rPr>
      <w:rFonts w:ascii="Arial" w:eastAsia="Arial" w:hAnsi="Arial"/>
      <w:kern w:val="0"/>
      <w14:ligatures w14:val="none"/>
    </w:rPr>
  </w:style>
  <w:style w:type="character" w:customStyle="1" w:styleId="Mention1">
    <w:name w:val="Mention1"/>
    <w:basedOn w:val="DefaultParagraphFont"/>
    <w:uiPriority w:val="99"/>
    <w:unhideWhenUsed/>
    <w:rsid w:val="00BA42A8"/>
    <w:rPr>
      <w:color w:val="2B579A"/>
      <w:shd w:val="clear" w:color="auto" w:fill="E1DFDD"/>
    </w:rPr>
  </w:style>
  <w:style w:type="paragraph" w:styleId="FootnoteText">
    <w:name w:val="footnote text"/>
    <w:basedOn w:val="Normal"/>
    <w:link w:val="FootnoteTextChar"/>
    <w:uiPriority w:val="99"/>
    <w:semiHidden/>
    <w:unhideWhenUsed/>
    <w:rsid w:val="00BB5F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5F38"/>
    <w:rPr>
      <w:sz w:val="20"/>
      <w:szCs w:val="20"/>
    </w:rPr>
  </w:style>
  <w:style w:type="table" w:styleId="GridTable5Dark-Accent1">
    <w:name w:val="Grid Table 5 Dark Accent 1"/>
    <w:basedOn w:val="TableNormal"/>
    <w:uiPriority w:val="50"/>
    <w:rsid w:val="00DF1B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DF1B5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EA275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1">
    <w:name w:val="Grid Table 6 Colorful Accent 1"/>
    <w:basedOn w:val="TableNormal"/>
    <w:uiPriority w:val="51"/>
    <w:rsid w:val="00C63E36"/>
    <w:pPr>
      <w:spacing w:after="0" w:line="240" w:lineRule="auto"/>
    </w:pPr>
    <w:rPr>
      <w:rFonts w:eastAsiaTheme="minorEastAsia"/>
      <w:color w:val="2F5496" w:themeColor="accent1" w:themeShade="BF"/>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59"/>
    <w:rsid w:val="00073655"/>
    <w:pPr>
      <w:spacing w:after="0" w:line="240" w:lineRule="auto"/>
    </w:pPr>
    <w:rPr>
      <w:rFonts w:ascii="Cambria" w:eastAsia="MS Mincho" w:hAnsi="Cambria"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73655"/>
    <w:pPr>
      <w:spacing w:after="0" w:line="240" w:lineRule="auto"/>
    </w:pPr>
    <w:rPr>
      <w:rFonts w:ascii="Cambria" w:eastAsia="MS Mincho" w:hAnsi="Cambria"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
    <w:name w:val="Grid Table 7 Colorful"/>
    <w:basedOn w:val="TableNormal"/>
    <w:uiPriority w:val="52"/>
    <w:rsid w:val="005A061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2">
    <w:name w:val="List Table 6 Colorful Accent 2"/>
    <w:basedOn w:val="TableNormal"/>
    <w:uiPriority w:val="51"/>
    <w:rsid w:val="005A0612"/>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7Colorful-Accent1">
    <w:name w:val="Grid Table 7 Colorful Accent 1"/>
    <w:basedOn w:val="TableNormal"/>
    <w:uiPriority w:val="52"/>
    <w:rsid w:val="008A0B0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eGrid3">
    <w:name w:val="Table Grid3"/>
    <w:basedOn w:val="TableNormal"/>
    <w:next w:val="TableGrid"/>
    <w:uiPriority w:val="39"/>
    <w:rsid w:val="00113494"/>
    <w:pPr>
      <w:suppressAutoHyphens/>
      <w:spacing w:after="0" w:line="240" w:lineRule="auto"/>
    </w:pPr>
    <w:rPr>
      <w:rFonts w:ascii="Calibri" w:eastAsia="Segoe UI" w:hAnsi="Calibri" w:cs="Tahom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0345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A0345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Heading">
    <w:name w:val="TOC Heading"/>
    <w:basedOn w:val="Heading1"/>
    <w:next w:val="Normal"/>
    <w:uiPriority w:val="39"/>
    <w:unhideWhenUsed/>
    <w:qFormat/>
    <w:rsid w:val="003F5764"/>
    <w:pPr>
      <w:spacing w:before="240"/>
      <w:outlineLvl w:val="9"/>
    </w:pPr>
    <w:rPr>
      <w:b w:val="0"/>
      <w:bCs w:val="0"/>
      <w:color w:val="2F5496" w:themeColor="accent1" w:themeShade="BF"/>
      <w:sz w:val="32"/>
      <w:szCs w:val="32"/>
    </w:rPr>
  </w:style>
  <w:style w:type="paragraph" w:styleId="TOC2">
    <w:name w:val="toc 2"/>
    <w:basedOn w:val="Normal"/>
    <w:next w:val="Normal"/>
    <w:autoRedefine/>
    <w:uiPriority w:val="39"/>
    <w:unhideWhenUsed/>
    <w:rsid w:val="003F5764"/>
    <w:pPr>
      <w:spacing w:after="100"/>
      <w:ind w:left="220"/>
    </w:pPr>
  </w:style>
  <w:style w:type="paragraph" w:styleId="TOC3">
    <w:name w:val="toc 3"/>
    <w:basedOn w:val="Normal"/>
    <w:next w:val="Normal"/>
    <w:autoRedefine/>
    <w:uiPriority w:val="39"/>
    <w:unhideWhenUsed/>
    <w:rsid w:val="003F5764"/>
    <w:pPr>
      <w:spacing w:after="100"/>
      <w:ind w:left="440"/>
    </w:pPr>
  </w:style>
  <w:style w:type="paragraph" w:styleId="TOC1">
    <w:name w:val="toc 1"/>
    <w:basedOn w:val="Normal"/>
    <w:next w:val="Normal"/>
    <w:autoRedefine/>
    <w:uiPriority w:val="39"/>
    <w:unhideWhenUsed/>
    <w:rsid w:val="003F576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7520">
      <w:bodyDiv w:val="1"/>
      <w:marLeft w:val="0"/>
      <w:marRight w:val="0"/>
      <w:marTop w:val="0"/>
      <w:marBottom w:val="0"/>
      <w:divBdr>
        <w:top w:val="none" w:sz="0" w:space="0" w:color="auto"/>
        <w:left w:val="none" w:sz="0" w:space="0" w:color="auto"/>
        <w:bottom w:val="none" w:sz="0" w:space="0" w:color="auto"/>
        <w:right w:val="none" w:sz="0" w:space="0" w:color="auto"/>
      </w:divBdr>
    </w:div>
    <w:div w:id="9337674">
      <w:bodyDiv w:val="1"/>
      <w:marLeft w:val="0"/>
      <w:marRight w:val="0"/>
      <w:marTop w:val="0"/>
      <w:marBottom w:val="0"/>
      <w:divBdr>
        <w:top w:val="none" w:sz="0" w:space="0" w:color="auto"/>
        <w:left w:val="none" w:sz="0" w:space="0" w:color="auto"/>
        <w:bottom w:val="none" w:sz="0" w:space="0" w:color="auto"/>
        <w:right w:val="none" w:sz="0" w:space="0" w:color="auto"/>
      </w:divBdr>
      <w:divsChild>
        <w:div w:id="1070155027">
          <w:marLeft w:val="0"/>
          <w:marRight w:val="0"/>
          <w:marTop w:val="0"/>
          <w:marBottom w:val="0"/>
          <w:divBdr>
            <w:top w:val="none" w:sz="0" w:space="0" w:color="auto"/>
            <w:left w:val="none" w:sz="0" w:space="0" w:color="auto"/>
            <w:bottom w:val="none" w:sz="0" w:space="0" w:color="auto"/>
            <w:right w:val="none" w:sz="0" w:space="0" w:color="auto"/>
          </w:divBdr>
          <w:divsChild>
            <w:div w:id="1519542627">
              <w:marLeft w:val="0"/>
              <w:marRight w:val="0"/>
              <w:marTop w:val="0"/>
              <w:marBottom w:val="0"/>
              <w:divBdr>
                <w:top w:val="none" w:sz="0" w:space="0" w:color="auto"/>
                <w:left w:val="none" w:sz="0" w:space="0" w:color="auto"/>
                <w:bottom w:val="none" w:sz="0" w:space="0" w:color="auto"/>
                <w:right w:val="none" w:sz="0" w:space="0" w:color="auto"/>
              </w:divBdr>
              <w:divsChild>
                <w:div w:id="614407426">
                  <w:marLeft w:val="0"/>
                  <w:marRight w:val="0"/>
                  <w:marTop w:val="0"/>
                  <w:marBottom w:val="0"/>
                  <w:divBdr>
                    <w:top w:val="none" w:sz="0" w:space="0" w:color="auto"/>
                    <w:left w:val="none" w:sz="0" w:space="0" w:color="auto"/>
                    <w:bottom w:val="none" w:sz="0" w:space="0" w:color="auto"/>
                    <w:right w:val="none" w:sz="0" w:space="0" w:color="auto"/>
                  </w:divBdr>
                  <w:divsChild>
                    <w:div w:id="1656836676">
                      <w:marLeft w:val="0"/>
                      <w:marRight w:val="0"/>
                      <w:marTop w:val="0"/>
                      <w:marBottom w:val="0"/>
                      <w:divBdr>
                        <w:top w:val="none" w:sz="0" w:space="0" w:color="auto"/>
                        <w:left w:val="none" w:sz="0" w:space="0" w:color="auto"/>
                        <w:bottom w:val="none" w:sz="0" w:space="0" w:color="auto"/>
                        <w:right w:val="none" w:sz="0" w:space="0" w:color="auto"/>
                      </w:divBdr>
                      <w:divsChild>
                        <w:div w:id="1267694289">
                          <w:marLeft w:val="0"/>
                          <w:marRight w:val="0"/>
                          <w:marTop w:val="0"/>
                          <w:marBottom w:val="0"/>
                          <w:divBdr>
                            <w:top w:val="none" w:sz="0" w:space="0" w:color="auto"/>
                            <w:left w:val="none" w:sz="0" w:space="0" w:color="auto"/>
                            <w:bottom w:val="none" w:sz="0" w:space="0" w:color="auto"/>
                            <w:right w:val="none" w:sz="0" w:space="0" w:color="auto"/>
                          </w:divBdr>
                          <w:divsChild>
                            <w:div w:id="157619093">
                              <w:marLeft w:val="0"/>
                              <w:marRight w:val="0"/>
                              <w:marTop w:val="0"/>
                              <w:marBottom w:val="0"/>
                              <w:divBdr>
                                <w:top w:val="none" w:sz="0" w:space="0" w:color="auto"/>
                                <w:left w:val="none" w:sz="0" w:space="0" w:color="auto"/>
                                <w:bottom w:val="none" w:sz="0" w:space="0" w:color="auto"/>
                                <w:right w:val="none" w:sz="0" w:space="0" w:color="auto"/>
                              </w:divBdr>
                              <w:divsChild>
                                <w:div w:id="1156531785">
                                  <w:marLeft w:val="0"/>
                                  <w:marRight w:val="0"/>
                                  <w:marTop w:val="0"/>
                                  <w:marBottom w:val="0"/>
                                  <w:divBdr>
                                    <w:top w:val="none" w:sz="0" w:space="0" w:color="auto"/>
                                    <w:left w:val="none" w:sz="0" w:space="0" w:color="auto"/>
                                    <w:bottom w:val="none" w:sz="0" w:space="0" w:color="auto"/>
                                    <w:right w:val="none" w:sz="0" w:space="0" w:color="auto"/>
                                  </w:divBdr>
                                  <w:divsChild>
                                    <w:div w:id="176935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03937">
      <w:bodyDiv w:val="1"/>
      <w:marLeft w:val="0"/>
      <w:marRight w:val="0"/>
      <w:marTop w:val="0"/>
      <w:marBottom w:val="0"/>
      <w:divBdr>
        <w:top w:val="none" w:sz="0" w:space="0" w:color="auto"/>
        <w:left w:val="none" w:sz="0" w:space="0" w:color="auto"/>
        <w:bottom w:val="none" w:sz="0" w:space="0" w:color="auto"/>
        <w:right w:val="none" w:sz="0" w:space="0" w:color="auto"/>
      </w:divBdr>
    </w:div>
    <w:div w:id="254828520">
      <w:bodyDiv w:val="1"/>
      <w:marLeft w:val="0"/>
      <w:marRight w:val="0"/>
      <w:marTop w:val="0"/>
      <w:marBottom w:val="0"/>
      <w:divBdr>
        <w:top w:val="none" w:sz="0" w:space="0" w:color="auto"/>
        <w:left w:val="none" w:sz="0" w:space="0" w:color="auto"/>
        <w:bottom w:val="none" w:sz="0" w:space="0" w:color="auto"/>
        <w:right w:val="none" w:sz="0" w:space="0" w:color="auto"/>
      </w:divBdr>
    </w:div>
    <w:div w:id="289554818">
      <w:bodyDiv w:val="1"/>
      <w:marLeft w:val="0"/>
      <w:marRight w:val="0"/>
      <w:marTop w:val="0"/>
      <w:marBottom w:val="0"/>
      <w:divBdr>
        <w:top w:val="none" w:sz="0" w:space="0" w:color="auto"/>
        <w:left w:val="none" w:sz="0" w:space="0" w:color="auto"/>
        <w:bottom w:val="none" w:sz="0" w:space="0" w:color="auto"/>
        <w:right w:val="none" w:sz="0" w:space="0" w:color="auto"/>
      </w:divBdr>
    </w:div>
    <w:div w:id="307823198">
      <w:bodyDiv w:val="1"/>
      <w:marLeft w:val="0"/>
      <w:marRight w:val="0"/>
      <w:marTop w:val="0"/>
      <w:marBottom w:val="0"/>
      <w:divBdr>
        <w:top w:val="none" w:sz="0" w:space="0" w:color="auto"/>
        <w:left w:val="none" w:sz="0" w:space="0" w:color="auto"/>
        <w:bottom w:val="none" w:sz="0" w:space="0" w:color="auto"/>
        <w:right w:val="none" w:sz="0" w:space="0" w:color="auto"/>
      </w:divBdr>
      <w:divsChild>
        <w:div w:id="396517873">
          <w:marLeft w:val="0"/>
          <w:marRight w:val="0"/>
          <w:marTop w:val="0"/>
          <w:marBottom w:val="0"/>
          <w:divBdr>
            <w:top w:val="none" w:sz="0" w:space="0" w:color="auto"/>
            <w:left w:val="none" w:sz="0" w:space="0" w:color="auto"/>
            <w:bottom w:val="none" w:sz="0" w:space="0" w:color="auto"/>
            <w:right w:val="none" w:sz="0" w:space="0" w:color="auto"/>
          </w:divBdr>
          <w:divsChild>
            <w:div w:id="1528987347">
              <w:marLeft w:val="0"/>
              <w:marRight w:val="0"/>
              <w:marTop w:val="0"/>
              <w:marBottom w:val="0"/>
              <w:divBdr>
                <w:top w:val="none" w:sz="0" w:space="0" w:color="auto"/>
                <w:left w:val="none" w:sz="0" w:space="0" w:color="auto"/>
                <w:bottom w:val="none" w:sz="0" w:space="0" w:color="auto"/>
                <w:right w:val="none" w:sz="0" w:space="0" w:color="auto"/>
              </w:divBdr>
              <w:divsChild>
                <w:div w:id="956647151">
                  <w:marLeft w:val="0"/>
                  <w:marRight w:val="0"/>
                  <w:marTop w:val="0"/>
                  <w:marBottom w:val="0"/>
                  <w:divBdr>
                    <w:top w:val="none" w:sz="0" w:space="0" w:color="auto"/>
                    <w:left w:val="none" w:sz="0" w:space="0" w:color="auto"/>
                    <w:bottom w:val="none" w:sz="0" w:space="0" w:color="auto"/>
                    <w:right w:val="none" w:sz="0" w:space="0" w:color="auto"/>
                  </w:divBdr>
                  <w:divsChild>
                    <w:div w:id="2113285488">
                      <w:marLeft w:val="0"/>
                      <w:marRight w:val="0"/>
                      <w:marTop w:val="0"/>
                      <w:marBottom w:val="0"/>
                      <w:divBdr>
                        <w:top w:val="none" w:sz="0" w:space="0" w:color="auto"/>
                        <w:left w:val="none" w:sz="0" w:space="0" w:color="auto"/>
                        <w:bottom w:val="none" w:sz="0" w:space="0" w:color="auto"/>
                        <w:right w:val="none" w:sz="0" w:space="0" w:color="auto"/>
                      </w:divBdr>
                      <w:divsChild>
                        <w:div w:id="777796942">
                          <w:marLeft w:val="0"/>
                          <w:marRight w:val="0"/>
                          <w:marTop w:val="0"/>
                          <w:marBottom w:val="0"/>
                          <w:divBdr>
                            <w:top w:val="none" w:sz="0" w:space="0" w:color="auto"/>
                            <w:left w:val="none" w:sz="0" w:space="0" w:color="auto"/>
                            <w:bottom w:val="none" w:sz="0" w:space="0" w:color="auto"/>
                            <w:right w:val="none" w:sz="0" w:space="0" w:color="auto"/>
                          </w:divBdr>
                          <w:divsChild>
                            <w:div w:id="689182546">
                              <w:marLeft w:val="0"/>
                              <w:marRight w:val="0"/>
                              <w:marTop w:val="0"/>
                              <w:marBottom w:val="0"/>
                              <w:divBdr>
                                <w:top w:val="none" w:sz="0" w:space="0" w:color="auto"/>
                                <w:left w:val="none" w:sz="0" w:space="0" w:color="auto"/>
                                <w:bottom w:val="none" w:sz="0" w:space="0" w:color="auto"/>
                                <w:right w:val="none" w:sz="0" w:space="0" w:color="auto"/>
                              </w:divBdr>
                              <w:divsChild>
                                <w:div w:id="127937570">
                                  <w:marLeft w:val="0"/>
                                  <w:marRight w:val="0"/>
                                  <w:marTop w:val="0"/>
                                  <w:marBottom w:val="0"/>
                                  <w:divBdr>
                                    <w:top w:val="none" w:sz="0" w:space="0" w:color="auto"/>
                                    <w:left w:val="none" w:sz="0" w:space="0" w:color="auto"/>
                                    <w:bottom w:val="none" w:sz="0" w:space="0" w:color="auto"/>
                                    <w:right w:val="none" w:sz="0" w:space="0" w:color="auto"/>
                                  </w:divBdr>
                                  <w:divsChild>
                                    <w:div w:id="1773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731293">
      <w:bodyDiv w:val="1"/>
      <w:marLeft w:val="0"/>
      <w:marRight w:val="0"/>
      <w:marTop w:val="0"/>
      <w:marBottom w:val="0"/>
      <w:divBdr>
        <w:top w:val="none" w:sz="0" w:space="0" w:color="auto"/>
        <w:left w:val="none" w:sz="0" w:space="0" w:color="auto"/>
        <w:bottom w:val="none" w:sz="0" w:space="0" w:color="auto"/>
        <w:right w:val="none" w:sz="0" w:space="0" w:color="auto"/>
      </w:divBdr>
    </w:div>
    <w:div w:id="410196248">
      <w:bodyDiv w:val="1"/>
      <w:marLeft w:val="0"/>
      <w:marRight w:val="0"/>
      <w:marTop w:val="0"/>
      <w:marBottom w:val="0"/>
      <w:divBdr>
        <w:top w:val="none" w:sz="0" w:space="0" w:color="auto"/>
        <w:left w:val="none" w:sz="0" w:space="0" w:color="auto"/>
        <w:bottom w:val="none" w:sz="0" w:space="0" w:color="auto"/>
        <w:right w:val="none" w:sz="0" w:space="0" w:color="auto"/>
      </w:divBdr>
    </w:div>
    <w:div w:id="416291651">
      <w:bodyDiv w:val="1"/>
      <w:marLeft w:val="0"/>
      <w:marRight w:val="0"/>
      <w:marTop w:val="0"/>
      <w:marBottom w:val="0"/>
      <w:divBdr>
        <w:top w:val="none" w:sz="0" w:space="0" w:color="auto"/>
        <w:left w:val="none" w:sz="0" w:space="0" w:color="auto"/>
        <w:bottom w:val="none" w:sz="0" w:space="0" w:color="auto"/>
        <w:right w:val="none" w:sz="0" w:space="0" w:color="auto"/>
      </w:divBdr>
    </w:div>
    <w:div w:id="485048510">
      <w:bodyDiv w:val="1"/>
      <w:marLeft w:val="0"/>
      <w:marRight w:val="0"/>
      <w:marTop w:val="0"/>
      <w:marBottom w:val="0"/>
      <w:divBdr>
        <w:top w:val="none" w:sz="0" w:space="0" w:color="auto"/>
        <w:left w:val="none" w:sz="0" w:space="0" w:color="auto"/>
        <w:bottom w:val="none" w:sz="0" w:space="0" w:color="auto"/>
        <w:right w:val="none" w:sz="0" w:space="0" w:color="auto"/>
      </w:divBdr>
    </w:div>
    <w:div w:id="496074389">
      <w:bodyDiv w:val="1"/>
      <w:marLeft w:val="0"/>
      <w:marRight w:val="0"/>
      <w:marTop w:val="0"/>
      <w:marBottom w:val="0"/>
      <w:divBdr>
        <w:top w:val="none" w:sz="0" w:space="0" w:color="auto"/>
        <w:left w:val="none" w:sz="0" w:space="0" w:color="auto"/>
        <w:bottom w:val="none" w:sz="0" w:space="0" w:color="auto"/>
        <w:right w:val="none" w:sz="0" w:space="0" w:color="auto"/>
      </w:divBdr>
      <w:divsChild>
        <w:div w:id="672683575">
          <w:marLeft w:val="0"/>
          <w:marRight w:val="0"/>
          <w:marTop w:val="0"/>
          <w:marBottom w:val="0"/>
          <w:divBdr>
            <w:top w:val="none" w:sz="0" w:space="0" w:color="auto"/>
            <w:left w:val="none" w:sz="0" w:space="0" w:color="auto"/>
            <w:bottom w:val="none" w:sz="0" w:space="0" w:color="auto"/>
            <w:right w:val="none" w:sz="0" w:space="0" w:color="auto"/>
          </w:divBdr>
          <w:divsChild>
            <w:div w:id="791175025">
              <w:marLeft w:val="0"/>
              <w:marRight w:val="0"/>
              <w:marTop w:val="0"/>
              <w:marBottom w:val="0"/>
              <w:divBdr>
                <w:top w:val="none" w:sz="0" w:space="0" w:color="auto"/>
                <w:left w:val="none" w:sz="0" w:space="0" w:color="auto"/>
                <w:bottom w:val="none" w:sz="0" w:space="0" w:color="auto"/>
                <w:right w:val="none" w:sz="0" w:space="0" w:color="auto"/>
              </w:divBdr>
              <w:divsChild>
                <w:div w:id="258295564">
                  <w:marLeft w:val="0"/>
                  <w:marRight w:val="0"/>
                  <w:marTop w:val="0"/>
                  <w:marBottom w:val="0"/>
                  <w:divBdr>
                    <w:top w:val="none" w:sz="0" w:space="0" w:color="auto"/>
                    <w:left w:val="none" w:sz="0" w:space="0" w:color="auto"/>
                    <w:bottom w:val="none" w:sz="0" w:space="0" w:color="auto"/>
                    <w:right w:val="none" w:sz="0" w:space="0" w:color="auto"/>
                  </w:divBdr>
                  <w:divsChild>
                    <w:div w:id="1728455366">
                      <w:marLeft w:val="0"/>
                      <w:marRight w:val="0"/>
                      <w:marTop w:val="0"/>
                      <w:marBottom w:val="0"/>
                      <w:divBdr>
                        <w:top w:val="none" w:sz="0" w:space="0" w:color="auto"/>
                        <w:left w:val="none" w:sz="0" w:space="0" w:color="auto"/>
                        <w:bottom w:val="none" w:sz="0" w:space="0" w:color="auto"/>
                        <w:right w:val="none" w:sz="0" w:space="0" w:color="auto"/>
                      </w:divBdr>
                      <w:divsChild>
                        <w:div w:id="1632785106">
                          <w:marLeft w:val="0"/>
                          <w:marRight w:val="0"/>
                          <w:marTop w:val="0"/>
                          <w:marBottom w:val="0"/>
                          <w:divBdr>
                            <w:top w:val="none" w:sz="0" w:space="0" w:color="auto"/>
                            <w:left w:val="none" w:sz="0" w:space="0" w:color="auto"/>
                            <w:bottom w:val="none" w:sz="0" w:space="0" w:color="auto"/>
                            <w:right w:val="none" w:sz="0" w:space="0" w:color="auto"/>
                          </w:divBdr>
                          <w:divsChild>
                            <w:div w:id="1518303633">
                              <w:marLeft w:val="0"/>
                              <w:marRight w:val="0"/>
                              <w:marTop w:val="0"/>
                              <w:marBottom w:val="0"/>
                              <w:divBdr>
                                <w:top w:val="none" w:sz="0" w:space="0" w:color="auto"/>
                                <w:left w:val="none" w:sz="0" w:space="0" w:color="auto"/>
                                <w:bottom w:val="none" w:sz="0" w:space="0" w:color="auto"/>
                                <w:right w:val="none" w:sz="0" w:space="0" w:color="auto"/>
                              </w:divBdr>
                              <w:divsChild>
                                <w:div w:id="1093666292">
                                  <w:marLeft w:val="0"/>
                                  <w:marRight w:val="0"/>
                                  <w:marTop w:val="0"/>
                                  <w:marBottom w:val="0"/>
                                  <w:divBdr>
                                    <w:top w:val="none" w:sz="0" w:space="0" w:color="auto"/>
                                    <w:left w:val="none" w:sz="0" w:space="0" w:color="auto"/>
                                    <w:bottom w:val="none" w:sz="0" w:space="0" w:color="auto"/>
                                    <w:right w:val="none" w:sz="0" w:space="0" w:color="auto"/>
                                  </w:divBdr>
                                  <w:divsChild>
                                    <w:div w:id="7194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617968">
      <w:bodyDiv w:val="1"/>
      <w:marLeft w:val="0"/>
      <w:marRight w:val="0"/>
      <w:marTop w:val="0"/>
      <w:marBottom w:val="0"/>
      <w:divBdr>
        <w:top w:val="none" w:sz="0" w:space="0" w:color="auto"/>
        <w:left w:val="none" w:sz="0" w:space="0" w:color="auto"/>
        <w:bottom w:val="none" w:sz="0" w:space="0" w:color="auto"/>
        <w:right w:val="none" w:sz="0" w:space="0" w:color="auto"/>
      </w:divBdr>
      <w:divsChild>
        <w:div w:id="208689913">
          <w:marLeft w:val="0"/>
          <w:marRight w:val="0"/>
          <w:marTop w:val="0"/>
          <w:marBottom w:val="0"/>
          <w:divBdr>
            <w:top w:val="none" w:sz="0" w:space="0" w:color="auto"/>
            <w:left w:val="none" w:sz="0" w:space="0" w:color="auto"/>
            <w:bottom w:val="none" w:sz="0" w:space="0" w:color="auto"/>
            <w:right w:val="none" w:sz="0" w:space="0" w:color="auto"/>
          </w:divBdr>
        </w:div>
        <w:div w:id="1400471344">
          <w:marLeft w:val="0"/>
          <w:marRight w:val="0"/>
          <w:marTop w:val="0"/>
          <w:marBottom w:val="0"/>
          <w:divBdr>
            <w:top w:val="none" w:sz="0" w:space="0" w:color="auto"/>
            <w:left w:val="none" w:sz="0" w:space="0" w:color="auto"/>
            <w:bottom w:val="none" w:sz="0" w:space="0" w:color="auto"/>
            <w:right w:val="none" w:sz="0" w:space="0" w:color="auto"/>
          </w:divBdr>
        </w:div>
      </w:divsChild>
    </w:div>
    <w:div w:id="527526059">
      <w:bodyDiv w:val="1"/>
      <w:marLeft w:val="0"/>
      <w:marRight w:val="0"/>
      <w:marTop w:val="0"/>
      <w:marBottom w:val="0"/>
      <w:divBdr>
        <w:top w:val="none" w:sz="0" w:space="0" w:color="auto"/>
        <w:left w:val="none" w:sz="0" w:space="0" w:color="auto"/>
        <w:bottom w:val="none" w:sz="0" w:space="0" w:color="auto"/>
        <w:right w:val="none" w:sz="0" w:space="0" w:color="auto"/>
      </w:divBdr>
      <w:divsChild>
        <w:div w:id="1299723255">
          <w:marLeft w:val="0"/>
          <w:marRight w:val="0"/>
          <w:marTop w:val="0"/>
          <w:marBottom w:val="0"/>
          <w:divBdr>
            <w:top w:val="none" w:sz="0" w:space="0" w:color="auto"/>
            <w:left w:val="none" w:sz="0" w:space="0" w:color="auto"/>
            <w:bottom w:val="none" w:sz="0" w:space="0" w:color="auto"/>
            <w:right w:val="none" w:sz="0" w:space="0" w:color="auto"/>
          </w:divBdr>
          <w:divsChild>
            <w:div w:id="824904396">
              <w:marLeft w:val="0"/>
              <w:marRight w:val="0"/>
              <w:marTop w:val="0"/>
              <w:marBottom w:val="0"/>
              <w:divBdr>
                <w:top w:val="none" w:sz="0" w:space="0" w:color="auto"/>
                <w:left w:val="none" w:sz="0" w:space="0" w:color="auto"/>
                <w:bottom w:val="none" w:sz="0" w:space="0" w:color="auto"/>
                <w:right w:val="none" w:sz="0" w:space="0" w:color="auto"/>
              </w:divBdr>
              <w:divsChild>
                <w:div w:id="1860388910">
                  <w:marLeft w:val="0"/>
                  <w:marRight w:val="0"/>
                  <w:marTop w:val="0"/>
                  <w:marBottom w:val="0"/>
                  <w:divBdr>
                    <w:top w:val="none" w:sz="0" w:space="0" w:color="auto"/>
                    <w:left w:val="none" w:sz="0" w:space="0" w:color="auto"/>
                    <w:bottom w:val="none" w:sz="0" w:space="0" w:color="auto"/>
                    <w:right w:val="none" w:sz="0" w:space="0" w:color="auto"/>
                  </w:divBdr>
                  <w:divsChild>
                    <w:div w:id="300162029">
                      <w:marLeft w:val="0"/>
                      <w:marRight w:val="0"/>
                      <w:marTop w:val="0"/>
                      <w:marBottom w:val="0"/>
                      <w:divBdr>
                        <w:top w:val="none" w:sz="0" w:space="0" w:color="auto"/>
                        <w:left w:val="none" w:sz="0" w:space="0" w:color="auto"/>
                        <w:bottom w:val="none" w:sz="0" w:space="0" w:color="auto"/>
                        <w:right w:val="none" w:sz="0" w:space="0" w:color="auto"/>
                      </w:divBdr>
                      <w:divsChild>
                        <w:div w:id="700396188">
                          <w:marLeft w:val="0"/>
                          <w:marRight w:val="0"/>
                          <w:marTop w:val="0"/>
                          <w:marBottom w:val="0"/>
                          <w:divBdr>
                            <w:top w:val="none" w:sz="0" w:space="0" w:color="auto"/>
                            <w:left w:val="none" w:sz="0" w:space="0" w:color="auto"/>
                            <w:bottom w:val="none" w:sz="0" w:space="0" w:color="auto"/>
                            <w:right w:val="none" w:sz="0" w:space="0" w:color="auto"/>
                          </w:divBdr>
                          <w:divsChild>
                            <w:div w:id="628900116">
                              <w:marLeft w:val="0"/>
                              <w:marRight w:val="0"/>
                              <w:marTop w:val="0"/>
                              <w:marBottom w:val="0"/>
                              <w:divBdr>
                                <w:top w:val="none" w:sz="0" w:space="0" w:color="auto"/>
                                <w:left w:val="none" w:sz="0" w:space="0" w:color="auto"/>
                                <w:bottom w:val="none" w:sz="0" w:space="0" w:color="auto"/>
                                <w:right w:val="none" w:sz="0" w:space="0" w:color="auto"/>
                              </w:divBdr>
                              <w:divsChild>
                                <w:div w:id="1132405063">
                                  <w:marLeft w:val="0"/>
                                  <w:marRight w:val="0"/>
                                  <w:marTop w:val="0"/>
                                  <w:marBottom w:val="0"/>
                                  <w:divBdr>
                                    <w:top w:val="none" w:sz="0" w:space="0" w:color="auto"/>
                                    <w:left w:val="none" w:sz="0" w:space="0" w:color="auto"/>
                                    <w:bottom w:val="none" w:sz="0" w:space="0" w:color="auto"/>
                                    <w:right w:val="none" w:sz="0" w:space="0" w:color="auto"/>
                                  </w:divBdr>
                                  <w:divsChild>
                                    <w:div w:id="16143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675413">
      <w:bodyDiv w:val="1"/>
      <w:marLeft w:val="0"/>
      <w:marRight w:val="0"/>
      <w:marTop w:val="0"/>
      <w:marBottom w:val="0"/>
      <w:divBdr>
        <w:top w:val="none" w:sz="0" w:space="0" w:color="auto"/>
        <w:left w:val="none" w:sz="0" w:space="0" w:color="auto"/>
        <w:bottom w:val="none" w:sz="0" w:space="0" w:color="auto"/>
        <w:right w:val="none" w:sz="0" w:space="0" w:color="auto"/>
      </w:divBdr>
    </w:div>
    <w:div w:id="588734430">
      <w:bodyDiv w:val="1"/>
      <w:marLeft w:val="0"/>
      <w:marRight w:val="0"/>
      <w:marTop w:val="0"/>
      <w:marBottom w:val="0"/>
      <w:divBdr>
        <w:top w:val="none" w:sz="0" w:space="0" w:color="auto"/>
        <w:left w:val="none" w:sz="0" w:space="0" w:color="auto"/>
        <w:bottom w:val="none" w:sz="0" w:space="0" w:color="auto"/>
        <w:right w:val="none" w:sz="0" w:space="0" w:color="auto"/>
      </w:divBdr>
    </w:div>
    <w:div w:id="599874357">
      <w:bodyDiv w:val="1"/>
      <w:marLeft w:val="0"/>
      <w:marRight w:val="0"/>
      <w:marTop w:val="0"/>
      <w:marBottom w:val="0"/>
      <w:divBdr>
        <w:top w:val="none" w:sz="0" w:space="0" w:color="auto"/>
        <w:left w:val="none" w:sz="0" w:space="0" w:color="auto"/>
        <w:bottom w:val="none" w:sz="0" w:space="0" w:color="auto"/>
        <w:right w:val="none" w:sz="0" w:space="0" w:color="auto"/>
      </w:divBdr>
    </w:div>
    <w:div w:id="603539185">
      <w:bodyDiv w:val="1"/>
      <w:marLeft w:val="0"/>
      <w:marRight w:val="0"/>
      <w:marTop w:val="0"/>
      <w:marBottom w:val="0"/>
      <w:divBdr>
        <w:top w:val="none" w:sz="0" w:space="0" w:color="auto"/>
        <w:left w:val="none" w:sz="0" w:space="0" w:color="auto"/>
        <w:bottom w:val="none" w:sz="0" w:space="0" w:color="auto"/>
        <w:right w:val="none" w:sz="0" w:space="0" w:color="auto"/>
      </w:divBdr>
    </w:div>
    <w:div w:id="677267442">
      <w:bodyDiv w:val="1"/>
      <w:marLeft w:val="0"/>
      <w:marRight w:val="0"/>
      <w:marTop w:val="0"/>
      <w:marBottom w:val="0"/>
      <w:divBdr>
        <w:top w:val="none" w:sz="0" w:space="0" w:color="auto"/>
        <w:left w:val="none" w:sz="0" w:space="0" w:color="auto"/>
        <w:bottom w:val="none" w:sz="0" w:space="0" w:color="auto"/>
        <w:right w:val="none" w:sz="0" w:space="0" w:color="auto"/>
      </w:divBdr>
    </w:div>
    <w:div w:id="686567862">
      <w:bodyDiv w:val="1"/>
      <w:marLeft w:val="0"/>
      <w:marRight w:val="0"/>
      <w:marTop w:val="0"/>
      <w:marBottom w:val="0"/>
      <w:divBdr>
        <w:top w:val="none" w:sz="0" w:space="0" w:color="auto"/>
        <w:left w:val="none" w:sz="0" w:space="0" w:color="auto"/>
        <w:bottom w:val="none" w:sz="0" w:space="0" w:color="auto"/>
        <w:right w:val="none" w:sz="0" w:space="0" w:color="auto"/>
      </w:divBdr>
    </w:div>
    <w:div w:id="786974524">
      <w:bodyDiv w:val="1"/>
      <w:marLeft w:val="0"/>
      <w:marRight w:val="0"/>
      <w:marTop w:val="0"/>
      <w:marBottom w:val="0"/>
      <w:divBdr>
        <w:top w:val="none" w:sz="0" w:space="0" w:color="auto"/>
        <w:left w:val="none" w:sz="0" w:space="0" w:color="auto"/>
        <w:bottom w:val="none" w:sz="0" w:space="0" w:color="auto"/>
        <w:right w:val="none" w:sz="0" w:space="0" w:color="auto"/>
      </w:divBdr>
    </w:div>
    <w:div w:id="813568869">
      <w:bodyDiv w:val="1"/>
      <w:marLeft w:val="0"/>
      <w:marRight w:val="0"/>
      <w:marTop w:val="0"/>
      <w:marBottom w:val="0"/>
      <w:divBdr>
        <w:top w:val="none" w:sz="0" w:space="0" w:color="auto"/>
        <w:left w:val="none" w:sz="0" w:space="0" w:color="auto"/>
        <w:bottom w:val="none" w:sz="0" w:space="0" w:color="auto"/>
        <w:right w:val="none" w:sz="0" w:space="0" w:color="auto"/>
      </w:divBdr>
    </w:div>
    <w:div w:id="823544642">
      <w:bodyDiv w:val="1"/>
      <w:marLeft w:val="0"/>
      <w:marRight w:val="0"/>
      <w:marTop w:val="0"/>
      <w:marBottom w:val="0"/>
      <w:divBdr>
        <w:top w:val="none" w:sz="0" w:space="0" w:color="auto"/>
        <w:left w:val="none" w:sz="0" w:space="0" w:color="auto"/>
        <w:bottom w:val="none" w:sz="0" w:space="0" w:color="auto"/>
        <w:right w:val="none" w:sz="0" w:space="0" w:color="auto"/>
      </w:divBdr>
    </w:div>
    <w:div w:id="860245373">
      <w:bodyDiv w:val="1"/>
      <w:marLeft w:val="0"/>
      <w:marRight w:val="0"/>
      <w:marTop w:val="0"/>
      <w:marBottom w:val="0"/>
      <w:divBdr>
        <w:top w:val="none" w:sz="0" w:space="0" w:color="auto"/>
        <w:left w:val="none" w:sz="0" w:space="0" w:color="auto"/>
        <w:bottom w:val="none" w:sz="0" w:space="0" w:color="auto"/>
        <w:right w:val="none" w:sz="0" w:space="0" w:color="auto"/>
      </w:divBdr>
    </w:div>
    <w:div w:id="925922919">
      <w:bodyDiv w:val="1"/>
      <w:marLeft w:val="0"/>
      <w:marRight w:val="0"/>
      <w:marTop w:val="0"/>
      <w:marBottom w:val="0"/>
      <w:divBdr>
        <w:top w:val="none" w:sz="0" w:space="0" w:color="auto"/>
        <w:left w:val="none" w:sz="0" w:space="0" w:color="auto"/>
        <w:bottom w:val="none" w:sz="0" w:space="0" w:color="auto"/>
        <w:right w:val="none" w:sz="0" w:space="0" w:color="auto"/>
      </w:divBdr>
    </w:div>
    <w:div w:id="944263132">
      <w:bodyDiv w:val="1"/>
      <w:marLeft w:val="0"/>
      <w:marRight w:val="0"/>
      <w:marTop w:val="0"/>
      <w:marBottom w:val="0"/>
      <w:divBdr>
        <w:top w:val="none" w:sz="0" w:space="0" w:color="auto"/>
        <w:left w:val="none" w:sz="0" w:space="0" w:color="auto"/>
        <w:bottom w:val="none" w:sz="0" w:space="0" w:color="auto"/>
        <w:right w:val="none" w:sz="0" w:space="0" w:color="auto"/>
      </w:divBdr>
    </w:div>
    <w:div w:id="986402549">
      <w:bodyDiv w:val="1"/>
      <w:marLeft w:val="0"/>
      <w:marRight w:val="0"/>
      <w:marTop w:val="0"/>
      <w:marBottom w:val="0"/>
      <w:divBdr>
        <w:top w:val="none" w:sz="0" w:space="0" w:color="auto"/>
        <w:left w:val="none" w:sz="0" w:space="0" w:color="auto"/>
        <w:bottom w:val="none" w:sz="0" w:space="0" w:color="auto"/>
        <w:right w:val="none" w:sz="0" w:space="0" w:color="auto"/>
      </w:divBdr>
    </w:div>
    <w:div w:id="986475556">
      <w:bodyDiv w:val="1"/>
      <w:marLeft w:val="0"/>
      <w:marRight w:val="0"/>
      <w:marTop w:val="0"/>
      <w:marBottom w:val="0"/>
      <w:divBdr>
        <w:top w:val="none" w:sz="0" w:space="0" w:color="auto"/>
        <w:left w:val="none" w:sz="0" w:space="0" w:color="auto"/>
        <w:bottom w:val="none" w:sz="0" w:space="0" w:color="auto"/>
        <w:right w:val="none" w:sz="0" w:space="0" w:color="auto"/>
      </w:divBdr>
    </w:div>
    <w:div w:id="1008602961">
      <w:bodyDiv w:val="1"/>
      <w:marLeft w:val="0"/>
      <w:marRight w:val="0"/>
      <w:marTop w:val="0"/>
      <w:marBottom w:val="0"/>
      <w:divBdr>
        <w:top w:val="none" w:sz="0" w:space="0" w:color="auto"/>
        <w:left w:val="none" w:sz="0" w:space="0" w:color="auto"/>
        <w:bottom w:val="none" w:sz="0" w:space="0" w:color="auto"/>
        <w:right w:val="none" w:sz="0" w:space="0" w:color="auto"/>
      </w:divBdr>
    </w:div>
    <w:div w:id="1057555829">
      <w:bodyDiv w:val="1"/>
      <w:marLeft w:val="0"/>
      <w:marRight w:val="0"/>
      <w:marTop w:val="0"/>
      <w:marBottom w:val="0"/>
      <w:divBdr>
        <w:top w:val="none" w:sz="0" w:space="0" w:color="auto"/>
        <w:left w:val="none" w:sz="0" w:space="0" w:color="auto"/>
        <w:bottom w:val="none" w:sz="0" w:space="0" w:color="auto"/>
        <w:right w:val="none" w:sz="0" w:space="0" w:color="auto"/>
      </w:divBdr>
    </w:div>
    <w:div w:id="1090270965">
      <w:bodyDiv w:val="1"/>
      <w:marLeft w:val="0"/>
      <w:marRight w:val="0"/>
      <w:marTop w:val="0"/>
      <w:marBottom w:val="0"/>
      <w:divBdr>
        <w:top w:val="none" w:sz="0" w:space="0" w:color="auto"/>
        <w:left w:val="none" w:sz="0" w:space="0" w:color="auto"/>
        <w:bottom w:val="none" w:sz="0" w:space="0" w:color="auto"/>
        <w:right w:val="none" w:sz="0" w:space="0" w:color="auto"/>
      </w:divBdr>
    </w:div>
    <w:div w:id="1214855754">
      <w:bodyDiv w:val="1"/>
      <w:marLeft w:val="0"/>
      <w:marRight w:val="0"/>
      <w:marTop w:val="0"/>
      <w:marBottom w:val="0"/>
      <w:divBdr>
        <w:top w:val="none" w:sz="0" w:space="0" w:color="auto"/>
        <w:left w:val="none" w:sz="0" w:space="0" w:color="auto"/>
        <w:bottom w:val="none" w:sz="0" w:space="0" w:color="auto"/>
        <w:right w:val="none" w:sz="0" w:space="0" w:color="auto"/>
      </w:divBdr>
    </w:div>
    <w:div w:id="1374117834">
      <w:bodyDiv w:val="1"/>
      <w:marLeft w:val="0"/>
      <w:marRight w:val="0"/>
      <w:marTop w:val="0"/>
      <w:marBottom w:val="0"/>
      <w:divBdr>
        <w:top w:val="none" w:sz="0" w:space="0" w:color="auto"/>
        <w:left w:val="none" w:sz="0" w:space="0" w:color="auto"/>
        <w:bottom w:val="none" w:sz="0" w:space="0" w:color="auto"/>
        <w:right w:val="none" w:sz="0" w:space="0" w:color="auto"/>
      </w:divBdr>
    </w:div>
    <w:div w:id="1395616915">
      <w:bodyDiv w:val="1"/>
      <w:marLeft w:val="0"/>
      <w:marRight w:val="0"/>
      <w:marTop w:val="0"/>
      <w:marBottom w:val="0"/>
      <w:divBdr>
        <w:top w:val="none" w:sz="0" w:space="0" w:color="auto"/>
        <w:left w:val="none" w:sz="0" w:space="0" w:color="auto"/>
        <w:bottom w:val="none" w:sz="0" w:space="0" w:color="auto"/>
        <w:right w:val="none" w:sz="0" w:space="0" w:color="auto"/>
      </w:divBdr>
      <w:divsChild>
        <w:div w:id="215512374">
          <w:marLeft w:val="0"/>
          <w:marRight w:val="0"/>
          <w:marTop w:val="0"/>
          <w:marBottom w:val="0"/>
          <w:divBdr>
            <w:top w:val="none" w:sz="0" w:space="0" w:color="auto"/>
            <w:left w:val="none" w:sz="0" w:space="0" w:color="auto"/>
            <w:bottom w:val="none" w:sz="0" w:space="0" w:color="auto"/>
            <w:right w:val="none" w:sz="0" w:space="0" w:color="auto"/>
          </w:divBdr>
          <w:divsChild>
            <w:div w:id="2045597092">
              <w:marLeft w:val="0"/>
              <w:marRight w:val="0"/>
              <w:marTop w:val="0"/>
              <w:marBottom w:val="0"/>
              <w:divBdr>
                <w:top w:val="none" w:sz="0" w:space="0" w:color="auto"/>
                <w:left w:val="none" w:sz="0" w:space="0" w:color="auto"/>
                <w:bottom w:val="none" w:sz="0" w:space="0" w:color="auto"/>
                <w:right w:val="none" w:sz="0" w:space="0" w:color="auto"/>
              </w:divBdr>
              <w:divsChild>
                <w:div w:id="1781949593">
                  <w:marLeft w:val="0"/>
                  <w:marRight w:val="0"/>
                  <w:marTop w:val="0"/>
                  <w:marBottom w:val="0"/>
                  <w:divBdr>
                    <w:top w:val="none" w:sz="0" w:space="0" w:color="auto"/>
                    <w:left w:val="none" w:sz="0" w:space="0" w:color="auto"/>
                    <w:bottom w:val="none" w:sz="0" w:space="0" w:color="auto"/>
                    <w:right w:val="none" w:sz="0" w:space="0" w:color="auto"/>
                  </w:divBdr>
                  <w:divsChild>
                    <w:div w:id="975187757">
                      <w:marLeft w:val="0"/>
                      <w:marRight w:val="0"/>
                      <w:marTop w:val="0"/>
                      <w:marBottom w:val="0"/>
                      <w:divBdr>
                        <w:top w:val="none" w:sz="0" w:space="0" w:color="auto"/>
                        <w:left w:val="none" w:sz="0" w:space="0" w:color="auto"/>
                        <w:bottom w:val="none" w:sz="0" w:space="0" w:color="auto"/>
                        <w:right w:val="none" w:sz="0" w:space="0" w:color="auto"/>
                      </w:divBdr>
                      <w:divsChild>
                        <w:div w:id="1459185449">
                          <w:marLeft w:val="0"/>
                          <w:marRight w:val="0"/>
                          <w:marTop w:val="0"/>
                          <w:marBottom w:val="0"/>
                          <w:divBdr>
                            <w:top w:val="none" w:sz="0" w:space="0" w:color="auto"/>
                            <w:left w:val="none" w:sz="0" w:space="0" w:color="auto"/>
                            <w:bottom w:val="none" w:sz="0" w:space="0" w:color="auto"/>
                            <w:right w:val="none" w:sz="0" w:space="0" w:color="auto"/>
                          </w:divBdr>
                          <w:divsChild>
                            <w:div w:id="1821267576">
                              <w:marLeft w:val="0"/>
                              <w:marRight w:val="0"/>
                              <w:marTop w:val="0"/>
                              <w:marBottom w:val="0"/>
                              <w:divBdr>
                                <w:top w:val="none" w:sz="0" w:space="0" w:color="auto"/>
                                <w:left w:val="none" w:sz="0" w:space="0" w:color="auto"/>
                                <w:bottom w:val="none" w:sz="0" w:space="0" w:color="auto"/>
                                <w:right w:val="none" w:sz="0" w:space="0" w:color="auto"/>
                              </w:divBdr>
                              <w:divsChild>
                                <w:div w:id="588194374">
                                  <w:marLeft w:val="0"/>
                                  <w:marRight w:val="0"/>
                                  <w:marTop w:val="0"/>
                                  <w:marBottom w:val="0"/>
                                  <w:divBdr>
                                    <w:top w:val="none" w:sz="0" w:space="0" w:color="auto"/>
                                    <w:left w:val="none" w:sz="0" w:space="0" w:color="auto"/>
                                    <w:bottom w:val="none" w:sz="0" w:space="0" w:color="auto"/>
                                    <w:right w:val="none" w:sz="0" w:space="0" w:color="auto"/>
                                  </w:divBdr>
                                  <w:divsChild>
                                    <w:div w:id="1018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80699">
      <w:bodyDiv w:val="1"/>
      <w:marLeft w:val="0"/>
      <w:marRight w:val="0"/>
      <w:marTop w:val="0"/>
      <w:marBottom w:val="0"/>
      <w:divBdr>
        <w:top w:val="none" w:sz="0" w:space="0" w:color="auto"/>
        <w:left w:val="none" w:sz="0" w:space="0" w:color="auto"/>
        <w:bottom w:val="none" w:sz="0" w:space="0" w:color="auto"/>
        <w:right w:val="none" w:sz="0" w:space="0" w:color="auto"/>
      </w:divBdr>
    </w:div>
    <w:div w:id="1414471203">
      <w:bodyDiv w:val="1"/>
      <w:marLeft w:val="0"/>
      <w:marRight w:val="0"/>
      <w:marTop w:val="0"/>
      <w:marBottom w:val="0"/>
      <w:divBdr>
        <w:top w:val="none" w:sz="0" w:space="0" w:color="auto"/>
        <w:left w:val="none" w:sz="0" w:space="0" w:color="auto"/>
        <w:bottom w:val="none" w:sz="0" w:space="0" w:color="auto"/>
        <w:right w:val="none" w:sz="0" w:space="0" w:color="auto"/>
      </w:divBdr>
    </w:div>
    <w:div w:id="1492940918">
      <w:bodyDiv w:val="1"/>
      <w:marLeft w:val="0"/>
      <w:marRight w:val="0"/>
      <w:marTop w:val="0"/>
      <w:marBottom w:val="0"/>
      <w:divBdr>
        <w:top w:val="none" w:sz="0" w:space="0" w:color="auto"/>
        <w:left w:val="none" w:sz="0" w:space="0" w:color="auto"/>
        <w:bottom w:val="none" w:sz="0" w:space="0" w:color="auto"/>
        <w:right w:val="none" w:sz="0" w:space="0" w:color="auto"/>
      </w:divBdr>
    </w:div>
    <w:div w:id="1493446275">
      <w:bodyDiv w:val="1"/>
      <w:marLeft w:val="0"/>
      <w:marRight w:val="0"/>
      <w:marTop w:val="0"/>
      <w:marBottom w:val="0"/>
      <w:divBdr>
        <w:top w:val="none" w:sz="0" w:space="0" w:color="auto"/>
        <w:left w:val="none" w:sz="0" w:space="0" w:color="auto"/>
        <w:bottom w:val="none" w:sz="0" w:space="0" w:color="auto"/>
        <w:right w:val="none" w:sz="0" w:space="0" w:color="auto"/>
      </w:divBdr>
    </w:div>
    <w:div w:id="1526019797">
      <w:bodyDiv w:val="1"/>
      <w:marLeft w:val="0"/>
      <w:marRight w:val="0"/>
      <w:marTop w:val="0"/>
      <w:marBottom w:val="0"/>
      <w:divBdr>
        <w:top w:val="none" w:sz="0" w:space="0" w:color="auto"/>
        <w:left w:val="none" w:sz="0" w:space="0" w:color="auto"/>
        <w:bottom w:val="none" w:sz="0" w:space="0" w:color="auto"/>
        <w:right w:val="none" w:sz="0" w:space="0" w:color="auto"/>
      </w:divBdr>
    </w:div>
    <w:div w:id="1540320328">
      <w:bodyDiv w:val="1"/>
      <w:marLeft w:val="0"/>
      <w:marRight w:val="0"/>
      <w:marTop w:val="0"/>
      <w:marBottom w:val="0"/>
      <w:divBdr>
        <w:top w:val="none" w:sz="0" w:space="0" w:color="auto"/>
        <w:left w:val="none" w:sz="0" w:space="0" w:color="auto"/>
        <w:bottom w:val="none" w:sz="0" w:space="0" w:color="auto"/>
        <w:right w:val="none" w:sz="0" w:space="0" w:color="auto"/>
      </w:divBdr>
    </w:div>
    <w:div w:id="1617447442">
      <w:bodyDiv w:val="1"/>
      <w:marLeft w:val="0"/>
      <w:marRight w:val="0"/>
      <w:marTop w:val="0"/>
      <w:marBottom w:val="0"/>
      <w:divBdr>
        <w:top w:val="none" w:sz="0" w:space="0" w:color="auto"/>
        <w:left w:val="none" w:sz="0" w:space="0" w:color="auto"/>
        <w:bottom w:val="none" w:sz="0" w:space="0" w:color="auto"/>
        <w:right w:val="none" w:sz="0" w:space="0" w:color="auto"/>
      </w:divBdr>
    </w:div>
    <w:div w:id="1619877631">
      <w:bodyDiv w:val="1"/>
      <w:marLeft w:val="0"/>
      <w:marRight w:val="0"/>
      <w:marTop w:val="0"/>
      <w:marBottom w:val="0"/>
      <w:divBdr>
        <w:top w:val="none" w:sz="0" w:space="0" w:color="auto"/>
        <w:left w:val="none" w:sz="0" w:space="0" w:color="auto"/>
        <w:bottom w:val="none" w:sz="0" w:space="0" w:color="auto"/>
        <w:right w:val="none" w:sz="0" w:space="0" w:color="auto"/>
      </w:divBdr>
    </w:div>
    <w:div w:id="1648782086">
      <w:bodyDiv w:val="1"/>
      <w:marLeft w:val="0"/>
      <w:marRight w:val="0"/>
      <w:marTop w:val="0"/>
      <w:marBottom w:val="0"/>
      <w:divBdr>
        <w:top w:val="none" w:sz="0" w:space="0" w:color="auto"/>
        <w:left w:val="none" w:sz="0" w:space="0" w:color="auto"/>
        <w:bottom w:val="none" w:sz="0" w:space="0" w:color="auto"/>
        <w:right w:val="none" w:sz="0" w:space="0" w:color="auto"/>
      </w:divBdr>
    </w:div>
    <w:div w:id="1703046263">
      <w:bodyDiv w:val="1"/>
      <w:marLeft w:val="0"/>
      <w:marRight w:val="0"/>
      <w:marTop w:val="0"/>
      <w:marBottom w:val="0"/>
      <w:divBdr>
        <w:top w:val="none" w:sz="0" w:space="0" w:color="auto"/>
        <w:left w:val="none" w:sz="0" w:space="0" w:color="auto"/>
        <w:bottom w:val="none" w:sz="0" w:space="0" w:color="auto"/>
        <w:right w:val="none" w:sz="0" w:space="0" w:color="auto"/>
      </w:divBdr>
    </w:div>
    <w:div w:id="1732536303">
      <w:bodyDiv w:val="1"/>
      <w:marLeft w:val="0"/>
      <w:marRight w:val="0"/>
      <w:marTop w:val="0"/>
      <w:marBottom w:val="0"/>
      <w:divBdr>
        <w:top w:val="none" w:sz="0" w:space="0" w:color="auto"/>
        <w:left w:val="none" w:sz="0" w:space="0" w:color="auto"/>
        <w:bottom w:val="none" w:sz="0" w:space="0" w:color="auto"/>
        <w:right w:val="none" w:sz="0" w:space="0" w:color="auto"/>
      </w:divBdr>
      <w:divsChild>
        <w:div w:id="1387603136">
          <w:marLeft w:val="0"/>
          <w:marRight w:val="0"/>
          <w:marTop w:val="0"/>
          <w:marBottom w:val="0"/>
          <w:divBdr>
            <w:top w:val="none" w:sz="0" w:space="0" w:color="auto"/>
            <w:left w:val="none" w:sz="0" w:space="0" w:color="auto"/>
            <w:bottom w:val="none" w:sz="0" w:space="0" w:color="auto"/>
            <w:right w:val="none" w:sz="0" w:space="0" w:color="auto"/>
          </w:divBdr>
          <w:divsChild>
            <w:div w:id="753162309">
              <w:marLeft w:val="0"/>
              <w:marRight w:val="0"/>
              <w:marTop w:val="0"/>
              <w:marBottom w:val="0"/>
              <w:divBdr>
                <w:top w:val="none" w:sz="0" w:space="0" w:color="auto"/>
                <w:left w:val="none" w:sz="0" w:space="0" w:color="auto"/>
                <w:bottom w:val="none" w:sz="0" w:space="0" w:color="auto"/>
                <w:right w:val="none" w:sz="0" w:space="0" w:color="auto"/>
              </w:divBdr>
            </w:div>
            <w:div w:id="1931237731">
              <w:marLeft w:val="0"/>
              <w:marRight w:val="0"/>
              <w:marTop w:val="0"/>
              <w:marBottom w:val="0"/>
              <w:divBdr>
                <w:top w:val="none" w:sz="0" w:space="0" w:color="auto"/>
                <w:left w:val="none" w:sz="0" w:space="0" w:color="auto"/>
                <w:bottom w:val="none" w:sz="0" w:space="0" w:color="auto"/>
                <w:right w:val="none" w:sz="0" w:space="0" w:color="auto"/>
              </w:divBdr>
            </w:div>
            <w:div w:id="1100566374">
              <w:marLeft w:val="0"/>
              <w:marRight w:val="0"/>
              <w:marTop w:val="0"/>
              <w:marBottom w:val="0"/>
              <w:divBdr>
                <w:top w:val="none" w:sz="0" w:space="0" w:color="auto"/>
                <w:left w:val="none" w:sz="0" w:space="0" w:color="auto"/>
                <w:bottom w:val="none" w:sz="0" w:space="0" w:color="auto"/>
                <w:right w:val="none" w:sz="0" w:space="0" w:color="auto"/>
              </w:divBdr>
            </w:div>
            <w:div w:id="442000227">
              <w:marLeft w:val="0"/>
              <w:marRight w:val="0"/>
              <w:marTop w:val="0"/>
              <w:marBottom w:val="0"/>
              <w:divBdr>
                <w:top w:val="none" w:sz="0" w:space="0" w:color="auto"/>
                <w:left w:val="none" w:sz="0" w:space="0" w:color="auto"/>
                <w:bottom w:val="none" w:sz="0" w:space="0" w:color="auto"/>
                <w:right w:val="none" w:sz="0" w:space="0" w:color="auto"/>
              </w:divBdr>
            </w:div>
            <w:div w:id="1768577571">
              <w:marLeft w:val="0"/>
              <w:marRight w:val="0"/>
              <w:marTop w:val="0"/>
              <w:marBottom w:val="0"/>
              <w:divBdr>
                <w:top w:val="none" w:sz="0" w:space="0" w:color="auto"/>
                <w:left w:val="none" w:sz="0" w:space="0" w:color="auto"/>
                <w:bottom w:val="none" w:sz="0" w:space="0" w:color="auto"/>
                <w:right w:val="none" w:sz="0" w:space="0" w:color="auto"/>
              </w:divBdr>
            </w:div>
            <w:div w:id="169104237">
              <w:marLeft w:val="0"/>
              <w:marRight w:val="0"/>
              <w:marTop w:val="0"/>
              <w:marBottom w:val="0"/>
              <w:divBdr>
                <w:top w:val="none" w:sz="0" w:space="0" w:color="auto"/>
                <w:left w:val="none" w:sz="0" w:space="0" w:color="auto"/>
                <w:bottom w:val="none" w:sz="0" w:space="0" w:color="auto"/>
                <w:right w:val="none" w:sz="0" w:space="0" w:color="auto"/>
              </w:divBdr>
            </w:div>
            <w:div w:id="1507744702">
              <w:marLeft w:val="0"/>
              <w:marRight w:val="0"/>
              <w:marTop w:val="0"/>
              <w:marBottom w:val="0"/>
              <w:divBdr>
                <w:top w:val="none" w:sz="0" w:space="0" w:color="auto"/>
                <w:left w:val="none" w:sz="0" w:space="0" w:color="auto"/>
                <w:bottom w:val="none" w:sz="0" w:space="0" w:color="auto"/>
                <w:right w:val="none" w:sz="0" w:space="0" w:color="auto"/>
              </w:divBdr>
              <w:divsChild>
                <w:div w:id="205720432">
                  <w:marLeft w:val="0"/>
                  <w:marRight w:val="0"/>
                  <w:marTop w:val="0"/>
                  <w:marBottom w:val="0"/>
                  <w:divBdr>
                    <w:top w:val="none" w:sz="0" w:space="0" w:color="auto"/>
                    <w:left w:val="none" w:sz="0" w:space="0" w:color="auto"/>
                    <w:bottom w:val="none" w:sz="0" w:space="0" w:color="auto"/>
                    <w:right w:val="none" w:sz="0" w:space="0" w:color="auto"/>
                  </w:divBdr>
                </w:div>
                <w:div w:id="1455245609">
                  <w:marLeft w:val="0"/>
                  <w:marRight w:val="0"/>
                  <w:marTop w:val="0"/>
                  <w:marBottom w:val="0"/>
                  <w:divBdr>
                    <w:top w:val="none" w:sz="0" w:space="0" w:color="auto"/>
                    <w:left w:val="none" w:sz="0" w:space="0" w:color="auto"/>
                    <w:bottom w:val="none" w:sz="0" w:space="0" w:color="auto"/>
                    <w:right w:val="none" w:sz="0" w:space="0" w:color="auto"/>
                  </w:divBdr>
                </w:div>
              </w:divsChild>
            </w:div>
            <w:div w:id="701318761">
              <w:marLeft w:val="0"/>
              <w:marRight w:val="0"/>
              <w:marTop w:val="0"/>
              <w:marBottom w:val="0"/>
              <w:divBdr>
                <w:top w:val="none" w:sz="0" w:space="0" w:color="auto"/>
                <w:left w:val="none" w:sz="0" w:space="0" w:color="auto"/>
                <w:bottom w:val="none" w:sz="0" w:space="0" w:color="auto"/>
                <w:right w:val="none" w:sz="0" w:space="0" w:color="auto"/>
              </w:divBdr>
            </w:div>
            <w:div w:id="1369453238">
              <w:marLeft w:val="0"/>
              <w:marRight w:val="0"/>
              <w:marTop w:val="0"/>
              <w:marBottom w:val="0"/>
              <w:divBdr>
                <w:top w:val="none" w:sz="0" w:space="0" w:color="auto"/>
                <w:left w:val="none" w:sz="0" w:space="0" w:color="auto"/>
                <w:bottom w:val="none" w:sz="0" w:space="0" w:color="auto"/>
                <w:right w:val="none" w:sz="0" w:space="0" w:color="auto"/>
              </w:divBdr>
            </w:div>
            <w:div w:id="2052998758">
              <w:marLeft w:val="0"/>
              <w:marRight w:val="0"/>
              <w:marTop w:val="0"/>
              <w:marBottom w:val="0"/>
              <w:divBdr>
                <w:top w:val="none" w:sz="0" w:space="0" w:color="auto"/>
                <w:left w:val="none" w:sz="0" w:space="0" w:color="auto"/>
                <w:bottom w:val="none" w:sz="0" w:space="0" w:color="auto"/>
                <w:right w:val="none" w:sz="0" w:space="0" w:color="auto"/>
              </w:divBdr>
            </w:div>
            <w:div w:id="1438864045">
              <w:marLeft w:val="0"/>
              <w:marRight w:val="0"/>
              <w:marTop w:val="0"/>
              <w:marBottom w:val="0"/>
              <w:divBdr>
                <w:top w:val="none" w:sz="0" w:space="0" w:color="auto"/>
                <w:left w:val="none" w:sz="0" w:space="0" w:color="auto"/>
                <w:bottom w:val="none" w:sz="0" w:space="0" w:color="auto"/>
                <w:right w:val="none" w:sz="0" w:space="0" w:color="auto"/>
              </w:divBdr>
            </w:div>
            <w:div w:id="1529180967">
              <w:marLeft w:val="0"/>
              <w:marRight w:val="0"/>
              <w:marTop w:val="0"/>
              <w:marBottom w:val="0"/>
              <w:divBdr>
                <w:top w:val="none" w:sz="0" w:space="0" w:color="auto"/>
                <w:left w:val="none" w:sz="0" w:space="0" w:color="auto"/>
                <w:bottom w:val="none" w:sz="0" w:space="0" w:color="auto"/>
                <w:right w:val="none" w:sz="0" w:space="0" w:color="auto"/>
              </w:divBdr>
            </w:div>
            <w:div w:id="1399984550">
              <w:marLeft w:val="0"/>
              <w:marRight w:val="0"/>
              <w:marTop w:val="0"/>
              <w:marBottom w:val="0"/>
              <w:divBdr>
                <w:top w:val="none" w:sz="0" w:space="0" w:color="auto"/>
                <w:left w:val="none" w:sz="0" w:space="0" w:color="auto"/>
                <w:bottom w:val="none" w:sz="0" w:space="0" w:color="auto"/>
                <w:right w:val="none" w:sz="0" w:space="0" w:color="auto"/>
              </w:divBdr>
            </w:div>
            <w:div w:id="366679810">
              <w:marLeft w:val="0"/>
              <w:marRight w:val="0"/>
              <w:marTop w:val="0"/>
              <w:marBottom w:val="0"/>
              <w:divBdr>
                <w:top w:val="none" w:sz="0" w:space="0" w:color="auto"/>
                <w:left w:val="none" w:sz="0" w:space="0" w:color="auto"/>
                <w:bottom w:val="none" w:sz="0" w:space="0" w:color="auto"/>
                <w:right w:val="none" w:sz="0" w:space="0" w:color="auto"/>
              </w:divBdr>
            </w:div>
            <w:div w:id="881478217">
              <w:marLeft w:val="0"/>
              <w:marRight w:val="0"/>
              <w:marTop w:val="0"/>
              <w:marBottom w:val="0"/>
              <w:divBdr>
                <w:top w:val="none" w:sz="0" w:space="0" w:color="auto"/>
                <w:left w:val="none" w:sz="0" w:space="0" w:color="auto"/>
                <w:bottom w:val="none" w:sz="0" w:space="0" w:color="auto"/>
                <w:right w:val="none" w:sz="0" w:space="0" w:color="auto"/>
              </w:divBdr>
            </w:div>
            <w:div w:id="2115898907">
              <w:marLeft w:val="0"/>
              <w:marRight w:val="0"/>
              <w:marTop w:val="0"/>
              <w:marBottom w:val="0"/>
              <w:divBdr>
                <w:top w:val="none" w:sz="0" w:space="0" w:color="auto"/>
                <w:left w:val="none" w:sz="0" w:space="0" w:color="auto"/>
                <w:bottom w:val="none" w:sz="0" w:space="0" w:color="auto"/>
                <w:right w:val="none" w:sz="0" w:space="0" w:color="auto"/>
              </w:divBdr>
            </w:div>
            <w:div w:id="921336517">
              <w:marLeft w:val="0"/>
              <w:marRight w:val="0"/>
              <w:marTop w:val="0"/>
              <w:marBottom w:val="0"/>
              <w:divBdr>
                <w:top w:val="none" w:sz="0" w:space="0" w:color="auto"/>
                <w:left w:val="none" w:sz="0" w:space="0" w:color="auto"/>
                <w:bottom w:val="none" w:sz="0" w:space="0" w:color="auto"/>
                <w:right w:val="none" w:sz="0" w:space="0" w:color="auto"/>
              </w:divBdr>
            </w:div>
            <w:div w:id="1849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2449">
      <w:bodyDiv w:val="1"/>
      <w:marLeft w:val="0"/>
      <w:marRight w:val="0"/>
      <w:marTop w:val="0"/>
      <w:marBottom w:val="0"/>
      <w:divBdr>
        <w:top w:val="none" w:sz="0" w:space="0" w:color="auto"/>
        <w:left w:val="none" w:sz="0" w:space="0" w:color="auto"/>
        <w:bottom w:val="none" w:sz="0" w:space="0" w:color="auto"/>
        <w:right w:val="none" w:sz="0" w:space="0" w:color="auto"/>
      </w:divBdr>
    </w:div>
    <w:div w:id="1783723592">
      <w:bodyDiv w:val="1"/>
      <w:marLeft w:val="0"/>
      <w:marRight w:val="0"/>
      <w:marTop w:val="0"/>
      <w:marBottom w:val="0"/>
      <w:divBdr>
        <w:top w:val="none" w:sz="0" w:space="0" w:color="auto"/>
        <w:left w:val="none" w:sz="0" w:space="0" w:color="auto"/>
        <w:bottom w:val="none" w:sz="0" w:space="0" w:color="auto"/>
        <w:right w:val="none" w:sz="0" w:space="0" w:color="auto"/>
      </w:divBdr>
    </w:div>
    <w:div w:id="1790319478">
      <w:bodyDiv w:val="1"/>
      <w:marLeft w:val="0"/>
      <w:marRight w:val="0"/>
      <w:marTop w:val="0"/>
      <w:marBottom w:val="0"/>
      <w:divBdr>
        <w:top w:val="none" w:sz="0" w:space="0" w:color="auto"/>
        <w:left w:val="none" w:sz="0" w:space="0" w:color="auto"/>
        <w:bottom w:val="none" w:sz="0" w:space="0" w:color="auto"/>
        <w:right w:val="none" w:sz="0" w:space="0" w:color="auto"/>
      </w:divBdr>
    </w:div>
    <w:div w:id="1827017777">
      <w:bodyDiv w:val="1"/>
      <w:marLeft w:val="0"/>
      <w:marRight w:val="0"/>
      <w:marTop w:val="0"/>
      <w:marBottom w:val="0"/>
      <w:divBdr>
        <w:top w:val="none" w:sz="0" w:space="0" w:color="auto"/>
        <w:left w:val="none" w:sz="0" w:space="0" w:color="auto"/>
        <w:bottom w:val="none" w:sz="0" w:space="0" w:color="auto"/>
        <w:right w:val="none" w:sz="0" w:space="0" w:color="auto"/>
      </w:divBdr>
    </w:div>
    <w:div w:id="1899779866">
      <w:bodyDiv w:val="1"/>
      <w:marLeft w:val="0"/>
      <w:marRight w:val="0"/>
      <w:marTop w:val="0"/>
      <w:marBottom w:val="0"/>
      <w:divBdr>
        <w:top w:val="none" w:sz="0" w:space="0" w:color="auto"/>
        <w:left w:val="none" w:sz="0" w:space="0" w:color="auto"/>
        <w:bottom w:val="none" w:sz="0" w:space="0" w:color="auto"/>
        <w:right w:val="none" w:sz="0" w:space="0" w:color="auto"/>
      </w:divBdr>
    </w:div>
    <w:div w:id="1934432053">
      <w:bodyDiv w:val="1"/>
      <w:marLeft w:val="0"/>
      <w:marRight w:val="0"/>
      <w:marTop w:val="0"/>
      <w:marBottom w:val="0"/>
      <w:divBdr>
        <w:top w:val="none" w:sz="0" w:space="0" w:color="auto"/>
        <w:left w:val="none" w:sz="0" w:space="0" w:color="auto"/>
        <w:bottom w:val="none" w:sz="0" w:space="0" w:color="auto"/>
        <w:right w:val="none" w:sz="0" w:space="0" w:color="auto"/>
      </w:divBdr>
    </w:div>
    <w:div w:id="1958951407">
      <w:bodyDiv w:val="1"/>
      <w:marLeft w:val="0"/>
      <w:marRight w:val="0"/>
      <w:marTop w:val="0"/>
      <w:marBottom w:val="0"/>
      <w:divBdr>
        <w:top w:val="none" w:sz="0" w:space="0" w:color="auto"/>
        <w:left w:val="none" w:sz="0" w:space="0" w:color="auto"/>
        <w:bottom w:val="none" w:sz="0" w:space="0" w:color="auto"/>
        <w:right w:val="none" w:sz="0" w:space="0" w:color="auto"/>
      </w:divBdr>
    </w:div>
    <w:div w:id="2017533550">
      <w:bodyDiv w:val="1"/>
      <w:marLeft w:val="0"/>
      <w:marRight w:val="0"/>
      <w:marTop w:val="0"/>
      <w:marBottom w:val="0"/>
      <w:divBdr>
        <w:top w:val="none" w:sz="0" w:space="0" w:color="auto"/>
        <w:left w:val="none" w:sz="0" w:space="0" w:color="auto"/>
        <w:bottom w:val="none" w:sz="0" w:space="0" w:color="auto"/>
        <w:right w:val="none" w:sz="0" w:space="0" w:color="auto"/>
      </w:divBdr>
      <w:divsChild>
        <w:div w:id="1183939379">
          <w:marLeft w:val="0"/>
          <w:marRight w:val="0"/>
          <w:marTop w:val="0"/>
          <w:marBottom w:val="0"/>
          <w:divBdr>
            <w:top w:val="none" w:sz="0" w:space="0" w:color="auto"/>
            <w:left w:val="none" w:sz="0" w:space="0" w:color="auto"/>
            <w:bottom w:val="none" w:sz="0" w:space="0" w:color="auto"/>
            <w:right w:val="none" w:sz="0" w:space="0" w:color="auto"/>
          </w:divBdr>
          <w:divsChild>
            <w:div w:id="2063672648">
              <w:marLeft w:val="0"/>
              <w:marRight w:val="0"/>
              <w:marTop w:val="0"/>
              <w:marBottom w:val="0"/>
              <w:divBdr>
                <w:top w:val="none" w:sz="0" w:space="0" w:color="auto"/>
                <w:left w:val="none" w:sz="0" w:space="0" w:color="auto"/>
                <w:bottom w:val="none" w:sz="0" w:space="0" w:color="auto"/>
                <w:right w:val="none" w:sz="0" w:space="0" w:color="auto"/>
              </w:divBdr>
              <w:divsChild>
                <w:div w:id="1486967934">
                  <w:marLeft w:val="0"/>
                  <w:marRight w:val="0"/>
                  <w:marTop w:val="0"/>
                  <w:marBottom w:val="0"/>
                  <w:divBdr>
                    <w:top w:val="none" w:sz="0" w:space="0" w:color="auto"/>
                    <w:left w:val="none" w:sz="0" w:space="0" w:color="auto"/>
                    <w:bottom w:val="none" w:sz="0" w:space="0" w:color="auto"/>
                    <w:right w:val="none" w:sz="0" w:space="0" w:color="auto"/>
                  </w:divBdr>
                  <w:divsChild>
                    <w:div w:id="1735395251">
                      <w:marLeft w:val="0"/>
                      <w:marRight w:val="0"/>
                      <w:marTop w:val="0"/>
                      <w:marBottom w:val="0"/>
                      <w:divBdr>
                        <w:top w:val="none" w:sz="0" w:space="0" w:color="auto"/>
                        <w:left w:val="none" w:sz="0" w:space="0" w:color="auto"/>
                        <w:bottom w:val="none" w:sz="0" w:space="0" w:color="auto"/>
                        <w:right w:val="none" w:sz="0" w:space="0" w:color="auto"/>
                      </w:divBdr>
                      <w:divsChild>
                        <w:div w:id="1674184447">
                          <w:marLeft w:val="0"/>
                          <w:marRight w:val="0"/>
                          <w:marTop w:val="0"/>
                          <w:marBottom w:val="0"/>
                          <w:divBdr>
                            <w:top w:val="none" w:sz="0" w:space="0" w:color="auto"/>
                            <w:left w:val="none" w:sz="0" w:space="0" w:color="auto"/>
                            <w:bottom w:val="none" w:sz="0" w:space="0" w:color="auto"/>
                            <w:right w:val="none" w:sz="0" w:space="0" w:color="auto"/>
                          </w:divBdr>
                          <w:divsChild>
                            <w:div w:id="783424773">
                              <w:marLeft w:val="0"/>
                              <w:marRight w:val="0"/>
                              <w:marTop w:val="0"/>
                              <w:marBottom w:val="0"/>
                              <w:divBdr>
                                <w:top w:val="none" w:sz="0" w:space="0" w:color="auto"/>
                                <w:left w:val="none" w:sz="0" w:space="0" w:color="auto"/>
                                <w:bottom w:val="none" w:sz="0" w:space="0" w:color="auto"/>
                                <w:right w:val="none" w:sz="0" w:space="0" w:color="auto"/>
                              </w:divBdr>
                              <w:divsChild>
                                <w:div w:id="184174084">
                                  <w:marLeft w:val="0"/>
                                  <w:marRight w:val="0"/>
                                  <w:marTop w:val="0"/>
                                  <w:marBottom w:val="0"/>
                                  <w:divBdr>
                                    <w:top w:val="none" w:sz="0" w:space="0" w:color="auto"/>
                                    <w:left w:val="none" w:sz="0" w:space="0" w:color="auto"/>
                                    <w:bottom w:val="none" w:sz="0" w:space="0" w:color="auto"/>
                                    <w:right w:val="none" w:sz="0" w:space="0" w:color="auto"/>
                                  </w:divBdr>
                                  <w:divsChild>
                                    <w:div w:id="7305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856006">
      <w:bodyDiv w:val="1"/>
      <w:marLeft w:val="0"/>
      <w:marRight w:val="0"/>
      <w:marTop w:val="0"/>
      <w:marBottom w:val="0"/>
      <w:divBdr>
        <w:top w:val="none" w:sz="0" w:space="0" w:color="auto"/>
        <w:left w:val="none" w:sz="0" w:space="0" w:color="auto"/>
        <w:bottom w:val="none" w:sz="0" w:space="0" w:color="auto"/>
        <w:right w:val="none" w:sz="0" w:space="0" w:color="auto"/>
      </w:divBdr>
    </w:div>
    <w:div w:id="209362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gov.me/dokumenta/ffa2c895-bcc8-47bf-a1e4-dd797a8db7ab" TargetMode="External"/><Relationship Id="rId13" Type="http://schemas.openxmlformats.org/officeDocument/2006/relationships/hyperlink" Target="https://www.seesac.org/f/docs/Roadmap-2030/Western-Balkans-SALW-Roadmap-2025-2030-BCMS" TargetMode="External"/><Relationship Id="rId3" Type="http://schemas.openxmlformats.org/officeDocument/2006/relationships/hyperlink" Target="https://www.gov.me/dokumenta/dead17e5-97ec-46de-90bd-a48cdcbd46b1" TargetMode="External"/><Relationship Id="rId7" Type="http://schemas.openxmlformats.org/officeDocument/2006/relationships/hyperlink" Target="https://www.gov.me/dokumenta/1db4222e-985d-4557-95c6-4c488369e269" TargetMode="External"/><Relationship Id="rId12" Type="http://schemas.openxmlformats.org/officeDocument/2006/relationships/hyperlink" Target="https://www.seesac.org/f/docs/Roadmap-2030/Western-Balkans-SALW-Roadmap-2025-2030-BCMS.pdf" TargetMode="External"/><Relationship Id="rId2" Type="http://schemas.openxmlformats.org/officeDocument/2006/relationships/hyperlink" Target="https://www.gov.me/dokumenta/f13ea161-5ff7-4916-94e3-038ce27eab39" TargetMode="External"/><Relationship Id="rId1" Type="http://schemas.openxmlformats.org/officeDocument/2006/relationships/hyperlink" Target="https://www.gov.me/dokumenta/f13ea161-5ff7-4916-94e3-038ce27eab39" TargetMode="External"/><Relationship Id="rId6" Type="http://schemas.openxmlformats.org/officeDocument/2006/relationships/hyperlink" Target="https://www.gov.me/dokumenta/1db4222e-985d-4557-95c6-4c488369e269" TargetMode="External"/><Relationship Id="rId11" Type="http://schemas.openxmlformats.org/officeDocument/2006/relationships/hyperlink" Target="https://www.gov.me/dokumenta/67dc487e-097d-41d2-8fd5-7827a19a1f5a" TargetMode="External"/><Relationship Id="rId5" Type="http://schemas.openxmlformats.org/officeDocument/2006/relationships/hyperlink" Target="https://www.gov.me/dokumenta/1cd9473d-2a9c-497e-838e-bf9f4a29e6be" TargetMode="External"/><Relationship Id="rId10" Type="http://schemas.openxmlformats.org/officeDocument/2006/relationships/hyperlink" Target="https://www.gov.me/dokumenta/9a482397-48e5-4ec5-865d-bdeb3c473201" TargetMode="External"/><Relationship Id="rId4" Type="http://schemas.openxmlformats.org/officeDocument/2006/relationships/hyperlink" Target="https://www.gov.me/dokumenta/fb3fc515-bcec-491a-8694-959e281d85ea" TargetMode="External"/><Relationship Id="rId9" Type="http://schemas.openxmlformats.org/officeDocument/2006/relationships/hyperlink" Target="https://www.gov.me/dokumenta/812601a9-f377-40eb-9aa1-703da4ff3c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91</Pages>
  <Words>25219</Words>
  <Characters>143753</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168635</CharactersWithSpaces>
  <SharedDoc>false</SharedDoc>
  <HLinks>
    <vt:vector size="6" baseType="variant">
      <vt:variant>
        <vt:i4>2097235</vt:i4>
      </vt:variant>
      <vt:variant>
        <vt:i4>0</vt:i4>
      </vt:variant>
      <vt:variant>
        <vt:i4>0</vt:i4>
      </vt:variant>
      <vt:variant>
        <vt:i4>5</vt:i4>
      </vt:variant>
      <vt:variant>
        <vt:lpwstr>mailto:tatjana.visacki@undp.org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2026-06-04T08:03:00Z</dcterms:created>
  <dcterms:modified xsi:type="dcterms:W3CDTF">2026-06-04T08:03:00Z</dcterms:modified>
</cp:coreProperties>
</file>