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F7E9E" w14:textId="4E615D1C" w:rsidR="00862852" w:rsidRPr="00320AC3" w:rsidRDefault="00A42385" w:rsidP="00862852">
      <w:pPr>
        <w:pStyle w:val="Heading1a"/>
        <w:keepNext w:val="0"/>
        <w:keepLines w:val="0"/>
        <w:tabs>
          <w:tab w:val="clear" w:pos="-720"/>
        </w:tabs>
        <w:suppressAutoHyphens w:val="0"/>
        <w:rPr>
          <w:bCs/>
          <w:smallCaps w:val="0"/>
          <w:sz w:val="24"/>
          <w:szCs w:val="24"/>
          <w:lang w:val="en-GB"/>
        </w:rPr>
      </w:pPr>
      <w:r w:rsidRPr="00320AC3">
        <w:rPr>
          <w:bCs/>
          <w:smallCaps w:val="0"/>
          <w:sz w:val="24"/>
          <w:szCs w:val="24"/>
          <w:lang w:val="en-GB"/>
        </w:rPr>
        <w:t>Clarifications</w:t>
      </w:r>
      <w:r w:rsidR="00862852" w:rsidRPr="00320AC3">
        <w:rPr>
          <w:bCs/>
          <w:smallCaps w:val="0"/>
          <w:sz w:val="24"/>
          <w:szCs w:val="24"/>
          <w:lang w:val="en-GB"/>
        </w:rPr>
        <w:t xml:space="preserve"> </w:t>
      </w:r>
      <w:r w:rsidR="00862852" w:rsidRPr="00675C0B">
        <w:rPr>
          <w:bCs/>
          <w:smallCaps w:val="0"/>
          <w:sz w:val="24"/>
          <w:szCs w:val="24"/>
          <w:lang w:val="en-GB"/>
        </w:rPr>
        <w:t xml:space="preserve">No: </w:t>
      </w:r>
      <w:r w:rsidR="00EB223B">
        <w:rPr>
          <w:bCs/>
          <w:smallCaps w:val="0"/>
          <w:sz w:val="24"/>
          <w:szCs w:val="24"/>
          <w:lang w:val="en-GB"/>
        </w:rPr>
        <w:t>2</w:t>
      </w:r>
      <w:bookmarkStart w:id="0" w:name="_GoBack"/>
      <w:bookmarkEnd w:id="0"/>
    </w:p>
    <w:p w14:paraId="3A72C813" w14:textId="342C3060" w:rsidR="00E60CC4" w:rsidRPr="00320AC3" w:rsidRDefault="00E60CC4" w:rsidP="00862852">
      <w:pPr>
        <w:pStyle w:val="Heading1a"/>
        <w:keepNext w:val="0"/>
        <w:keepLines w:val="0"/>
        <w:tabs>
          <w:tab w:val="clear" w:pos="-720"/>
        </w:tabs>
        <w:suppressAutoHyphens w:val="0"/>
        <w:rPr>
          <w:bCs/>
          <w:smallCaps w:val="0"/>
          <w:sz w:val="24"/>
          <w:szCs w:val="24"/>
          <w:lang w:val="en-GB"/>
        </w:rPr>
      </w:pPr>
    </w:p>
    <w:p w14:paraId="28E91D36" w14:textId="77777777" w:rsidR="00862852" w:rsidRPr="00320AC3" w:rsidRDefault="00862852" w:rsidP="00862852">
      <w:pPr>
        <w:pStyle w:val="Heading1a"/>
        <w:keepNext w:val="0"/>
        <w:keepLines w:val="0"/>
        <w:tabs>
          <w:tab w:val="clear" w:pos="-720"/>
        </w:tabs>
        <w:suppressAutoHyphens w:val="0"/>
        <w:rPr>
          <w:bCs/>
          <w:smallCaps w:val="0"/>
          <w:sz w:val="24"/>
          <w:szCs w:val="24"/>
          <w:lang w:val="en-GB"/>
        </w:rPr>
      </w:pPr>
    </w:p>
    <w:p w14:paraId="121261BC" w14:textId="6B9A6C92" w:rsidR="00862852" w:rsidRPr="00320AC3" w:rsidRDefault="00A42385" w:rsidP="00862852">
      <w:pPr>
        <w:pStyle w:val="Heading1a"/>
        <w:keepNext w:val="0"/>
        <w:keepLines w:val="0"/>
        <w:tabs>
          <w:tab w:val="clear" w:pos="-720"/>
        </w:tabs>
        <w:suppressAutoHyphens w:val="0"/>
        <w:rPr>
          <w:bCs/>
          <w:smallCaps w:val="0"/>
          <w:sz w:val="24"/>
          <w:szCs w:val="24"/>
          <w:lang w:val="en-GB"/>
        </w:rPr>
      </w:pPr>
      <w:r w:rsidRPr="00320AC3">
        <w:rPr>
          <w:bCs/>
          <w:smallCaps w:val="0"/>
          <w:sz w:val="24"/>
          <w:szCs w:val="24"/>
          <w:lang w:val="en-GB"/>
        </w:rPr>
        <w:t>Related to the</w:t>
      </w:r>
    </w:p>
    <w:p w14:paraId="663C16DA" w14:textId="77777777" w:rsidR="00862852" w:rsidRPr="00320AC3" w:rsidRDefault="00862852" w:rsidP="00862852">
      <w:pPr>
        <w:pStyle w:val="Heading1a"/>
        <w:keepNext w:val="0"/>
        <w:keepLines w:val="0"/>
        <w:tabs>
          <w:tab w:val="clear" w:pos="-720"/>
        </w:tabs>
        <w:suppressAutoHyphens w:val="0"/>
        <w:rPr>
          <w:bCs/>
          <w:smallCaps w:val="0"/>
          <w:sz w:val="24"/>
          <w:szCs w:val="24"/>
          <w:lang w:val="en-GB"/>
        </w:rPr>
      </w:pPr>
    </w:p>
    <w:p w14:paraId="4825D636" w14:textId="7267BA11" w:rsidR="00862852" w:rsidRPr="00320AC3" w:rsidRDefault="00862852" w:rsidP="00862852">
      <w:pPr>
        <w:spacing w:after="0" w:line="240" w:lineRule="auto"/>
        <w:jc w:val="center"/>
        <w:rPr>
          <w:rFonts w:ascii="Times New Roman" w:eastAsia="Times New Roman" w:hAnsi="Times New Roman" w:cs="Times New Roman"/>
          <w:b/>
          <w:sz w:val="24"/>
          <w:szCs w:val="24"/>
        </w:rPr>
      </w:pPr>
      <w:r w:rsidRPr="00320AC3">
        <w:rPr>
          <w:rFonts w:ascii="Times New Roman" w:eastAsia="Times New Roman" w:hAnsi="Times New Roman" w:cs="Times New Roman"/>
          <w:b/>
          <w:sz w:val="24"/>
          <w:szCs w:val="24"/>
        </w:rPr>
        <w:t>Procurement of services:</w:t>
      </w:r>
    </w:p>
    <w:p w14:paraId="6E97B4C6" w14:textId="77777777" w:rsidR="00862852" w:rsidRPr="00320AC3" w:rsidRDefault="00862852" w:rsidP="00862852">
      <w:pPr>
        <w:spacing w:after="0" w:line="240" w:lineRule="auto"/>
        <w:jc w:val="center"/>
        <w:rPr>
          <w:rFonts w:ascii="Times New Roman" w:eastAsia="Times New Roman" w:hAnsi="Times New Roman" w:cs="Times New Roman"/>
          <w:b/>
          <w:sz w:val="24"/>
          <w:szCs w:val="24"/>
        </w:rPr>
      </w:pPr>
    </w:p>
    <w:p w14:paraId="4CFF03FE" w14:textId="77777777" w:rsidR="00862852" w:rsidRPr="00320AC3" w:rsidRDefault="00862852" w:rsidP="00862852">
      <w:pPr>
        <w:spacing w:after="0" w:line="240" w:lineRule="auto"/>
        <w:jc w:val="center"/>
        <w:rPr>
          <w:rFonts w:ascii="Times New Roman" w:eastAsia="Times New Roman" w:hAnsi="Times New Roman" w:cs="Times New Roman"/>
          <w:b/>
          <w:bCs/>
          <w:sz w:val="24"/>
          <w:szCs w:val="24"/>
        </w:rPr>
      </w:pPr>
      <w:bookmarkStart w:id="1" w:name="_Toc496413486"/>
      <w:bookmarkStart w:id="2" w:name="_Toc501529909"/>
      <w:r w:rsidRPr="00320AC3">
        <w:rPr>
          <w:rFonts w:ascii="Times New Roman" w:eastAsia="Times New Roman" w:hAnsi="Times New Roman" w:cs="Times New Roman"/>
          <w:b/>
          <w:bCs/>
          <w:sz w:val="24"/>
          <w:szCs w:val="24"/>
        </w:rPr>
        <w:t xml:space="preserve">Preparation of the Main Design and Supervision on construction of an elementary school in </w:t>
      </w:r>
      <w:proofErr w:type="spellStart"/>
      <w:r w:rsidRPr="00320AC3">
        <w:rPr>
          <w:rFonts w:ascii="Times New Roman" w:eastAsia="Times New Roman" w:hAnsi="Times New Roman" w:cs="Times New Roman"/>
          <w:b/>
          <w:bCs/>
          <w:sz w:val="24"/>
          <w:szCs w:val="24"/>
        </w:rPr>
        <w:t>Karabuško</w:t>
      </w:r>
      <w:proofErr w:type="spellEnd"/>
      <w:r w:rsidRPr="00320AC3">
        <w:rPr>
          <w:rFonts w:ascii="Times New Roman" w:eastAsia="Times New Roman" w:hAnsi="Times New Roman" w:cs="Times New Roman"/>
          <w:b/>
          <w:bCs/>
          <w:sz w:val="24"/>
          <w:szCs w:val="24"/>
        </w:rPr>
        <w:t xml:space="preserve"> polje,</w:t>
      </w:r>
    </w:p>
    <w:p w14:paraId="6E490F0C" w14:textId="77777777" w:rsidR="00862852" w:rsidRPr="00320AC3" w:rsidRDefault="00862852" w:rsidP="00862852">
      <w:pPr>
        <w:spacing w:after="0" w:line="240" w:lineRule="auto"/>
        <w:jc w:val="center"/>
        <w:rPr>
          <w:rFonts w:ascii="Times New Roman" w:eastAsia="Times New Roman" w:hAnsi="Times New Roman" w:cs="Times New Roman"/>
          <w:b/>
          <w:sz w:val="24"/>
          <w:szCs w:val="24"/>
        </w:rPr>
      </w:pPr>
      <w:r w:rsidRPr="00320AC3">
        <w:rPr>
          <w:rFonts w:ascii="Times New Roman" w:eastAsia="Times New Roman" w:hAnsi="Times New Roman" w:cs="Times New Roman"/>
          <w:b/>
          <w:bCs/>
          <w:sz w:val="24"/>
          <w:szCs w:val="24"/>
        </w:rPr>
        <w:t>Municipality Tuzi</w:t>
      </w:r>
      <w:bookmarkEnd w:id="1"/>
      <w:bookmarkEnd w:id="2"/>
    </w:p>
    <w:p w14:paraId="03D32F28" w14:textId="77777777" w:rsidR="00862852" w:rsidRPr="00320AC3" w:rsidRDefault="00862852" w:rsidP="00862852">
      <w:pPr>
        <w:spacing w:after="0" w:line="240" w:lineRule="auto"/>
        <w:jc w:val="center"/>
        <w:rPr>
          <w:rFonts w:ascii="Times New Roman" w:eastAsia="Times New Roman" w:hAnsi="Times New Roman" w:cs="Times New Roman"/>
          <w:b/>
          <w:sz w:val="24"/>
          <w:szCs w:val="24"/>
        </w:rPr>
      </w:pPr>
    </w:p>
    <w:p w14:paraId="57C4C54E" w14:textId="77777777" w:rsidR="00862852" w:rsidRPr="00320AC3" w:rsidRDefault="00862852" w:rsidP="00862852">
      <w:pPr>
        <w:spacing w:after="0" w:line="240" w:lineRule="auto"/>
        <w:jc w:val="center"/>
        <w:rPr>
          <w:rFonts w:ascii="Times New Roman" w:eastAsia="Times New Roman" w:hAnsi="Times New Roman" w:cs="Times New Roman"/>
          <w:b/>
          <w:sz w:val="24"/>
          <w:szCs w:val="24"/>
        </w:rPr>
      </w:pPr>
    </w:p>
    <w:p w14:paraId="32D22EE2" w14:textId="77777777" w:rsidR="00862852" w:rsidRPr="00320AC3" w:rsidRDefault="00862852" w:rsidP="00862852">
      <w:pPr>
        <w:spacing w:after="0" w:line="240" w:lineRule="auto"/>
        <w:jc w:val="center"/>
        <w:rPr>
          <w:rFonts w:ascii="Times New Roman" w:eastAsia="Times New Roman" w:hAnsi="Times New Roman" w:cs="Times New Roman"/>
          <w:iCs/>
          <w:sz w:val="24"/>
          <w:szCs w:val="24"/>
        </w:rPr>
      </w:pPr>
      <w:bookmarkStart w:id="3" w:name="_Toc283296680"/>
      <w:r w:rsidRPr="00320AC3">
        <w:rPr>
          <w:rFonts w:ascii="Times New Roman" w:eastAsia="Times New Roman" w:hAnsi="Times New Roman" w:cs="Times New Roman"/>
          <w:sz w:val="24"/>
          <w:szCs w:val="24"/>
        </w:rPr>
        <w:t>Invitation to Tender No.</w:t>
      </w:r>
      <w:bookmarkEnd w:id="3"/>
      <w:r w:rsidRPr="00320AC3">
        <w:rPr>
          <w:rFonts w:ascii="Times New Roman" w:eastAsia="Times New Roman" w:hAnsi="Times New Roman" w:cs="Times New Roman"/>
          <w:iCs/>
          <w:sz w:val="24"/>
          <w:szCs w:val="24"/>
        </w:rPr>
        <w:t xml:space="preserve"> 09/1-03-603/24-5793/8</w:t>
      </w:r>
    </w:p>
    <w:p w14:paraId="445D5D02" w14:textId="77777777" w:rsidR="00862852" w:rsidRPr="00320AC3" w:rsidRDefault="00862852" w:rsidP="00862852">
      <w:pPr>
        <w:spacing w:after="0" w:line="240" w:lineRule="auto"/>
        <w:jc w:val="center"/>
        <w:rPr>
          <w:rFonts w:ascii="Times New Roman" w:eastAsia="Times New Roman" w:hAnsi="Times New Roman" w:cs="Times New Roman"/>
          <w:sz w:val="24"/>
          <w:szCs w:val="24"/>
        </w:rPr>
      </w:pPr>
    </w:p>
    <w:p w14:paraId="4CC5E573" w14:textId="77777777" w:rsidR="00862852" w:rsidRPr="00320AC3" w:rsidRDefault="00862852" w:rsidP="00862852">
      <w:pPr>
        <w:spacing w:after="0" w:line="240" w:lineRule="auto"/>
        <w:jc w:val="center"/>
        <w:rPr>
          <w:rFonts w:ascii="Times New Roman" w:eastAsia="Times New Roman" w:hAnsi="Times New Roman" w:cs="Times New Roman"/>
          <w:sz w:val="24"/>
          <w:szCs w:val="24"/>
        </w:rPr>
      </w:pPr>
      <w:r w:rsidRPr="00320AC3">
        <w:rPr>
          <w:rFonts w:ascii="Times New Roman" w:eastAsia="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5F0050CE" wp14:editId="2A28DB7C">
                <wp:simplePos x="0" y="0"/>
                <wp:positionH relativeFrom="column">
                  <wp:posOffset>6245225</wp:posOffset>
                </wp:positionH>
                <wp:positionV relativeFrom="paragraph">
                  <wp:posOffset>700405</wp:posOffset>
                </wp:positionV>
                <wp:extent cx="361950" cy="371475"/>
                <wp:effectExtent l="0" t="0" r="0"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371475"/>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3805C74D" id="Rectangle 3" o:spid="_x0000_s1026" style="position:absolute;margin-left:491.75pt;margin-top:55.15pt;width:28.5pt;height:2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tlCAIAABUEAAAOAAAAZHJzL2Uyb0RvYy54bWysU9tuGyEQfa/Uf0C81+t17DheeR1FTl1V&#10;Si9Smg/ALLuLyjJ0wF67X9+BdRy3eamq8oAYBg5nzhyWt4fOsL1Cr8GWPB+NOVNWQqVtU/Knb5t3&#10;N5z5IGwlDFhV8qPy/Hb19s2yd4WaQAumUsgIxPqidyVvQ3BFlnnZqk74EThlKVkDdiJQiE1WoegJ&#10;vTPZZDy+znrAyiFI5T3t3g9Jvkr4da1k+FLXXgVmSk7cQpoxzds4Z6ulKBoUrtXyREP8A4tOaEuP&#10;nqHuRRBsh/oVVKclgoc6jCR0GdS1lirVQNXk4z+qeWyFU6kWEse7s0z+/8HKz/tH9xUjde8eQH73&#10;zMK6FbZRd4jQt0pU9Fwehcp654vzhRh4usq2/SeoqLViFyBpcKixi4BUHTskqY9nqdUhMEmbV9f5&#10;YkYNkZS6mufT+Sy9IIrnyw59+KCgY3FRcqROJnCxf/AhkhHF85FEHoyuNtqYFGCzXRtke0Fd36Rx&#10;QveXx4xlfckXs8ksIf+W838H0elA9jW6K/nNOI7BUFG197ZK5gpCm2FNlI09yRiViyb1xRaqI6mI&#10;MHiT/hItWsCfnPXky5L7HzuBijPz0VInFvl0Go2cgulsPqEALzPby4ywkqBKHjgbluswmH/nUDct&#10;vZSn2i3cUfdqnZR9YXUiS95Lgp/+STT3ZZxOvfzm1S8AAAD//wMAUEsDBBQABgAIAAAAIQCa6fei&#10;3wAAAAwBAAAPAAAAZHJzL2Rvd25yZXYueG1sTI/NTsNADITvSLzDykjc6G5pqULIpoISxKWHUuDu&#10;bkwSsT9RdtumPD3uCW62ZzT+pliOzooDDbELXsN0okCQN6HufKPh4/3lJgMRE/oabfCk4UQRluXl&#10;RYF5HY7+jQ7b1AgO8TFHDW1KfS5lNC05jJPQk2ftKwwOE69DI+sBjxzurLxVaiEddp4/tNjTqiXz&#10;vd07DRvE583PqzFP1Wk9r2j1WVGwWl9fjY8PIBKN6c8MZ3xGh5KZdmHv6yishvtsdsdWFqZqBuLs&#10;UHPFpx1PiywDWRbyf4nyFwAA//8DAFBLAQItABQABgAIAAAAIQC2gziS/gAAAOEBAAATAAAAAAAA&#10;AAAAAAAAAAAAAABbQ29udGVudF9UeXBlc10ueG1sUEsBAi0AFAAGAAgAAAAhADj9If/WAAAAlAEA&#10;AAsAAAAAAAAAAAAAAAAALwEAAF9yZWxzLy5yZWxzUEsBAi0AFAAGAAgAAAAhAH7z22UIAgAAFQQA&#10;AA4AAAAAAAAAAAAAAAAALgIAAGRycy9lMm9Eb2MueG1sUEsBAi0AFAAGAAgAAAAhAJrp96LfAAAA&#10;DAEAAA8AAAAAAAAAAAAAAAAAYgQAAGRycy9kb3ducmV2LnhtbFBLBQYAAAAABAAEAPMAAABuBQAA&#10;AAA=&#10;" strokecolor="white"/>
            </w:pict>
          </mc:Fallback>
        </mc:AlternateContent>
      </w:r>
      <w:r w:rsidRPr="00320AC3">
        <w:rPr>
          <w:rFonts w:ascii="Times New Roman" w:eastAsia="Times New Roman" w:hAnsi="Times New Roman" w:cs="Times New Roman"/>
          <w:sz w:val="24"/>
          <w:szCs w:val="24"/>
        </w:rPr>
        <w:t>Issued on: 10 June 2026</w:t>
      </w:r>
    </w:p>
    <w:p w14:paraId="603105B8" w14:textId="77777777" w:rsidR="00862852" w:rsidRPr="00320AC3" w:rsidRDefault="00862852" w:rsidP="00862852">
      <w:pPr>
        <w:pStyle w:val="Default"/>
        <w:jc w:val="center"/>
        <w:rPr>
          <w:rFonts w:ascii="Times New Roman" w:eastAsia="Minion Pro" w:hAnsi="Times New Roman" w:cs="Times New Roman"/>
          <w:b/>
          <w:bCs/>
        </w:rPr>
      </w:pPr>
    </w:p>
    <w:p w14:paraId="6C42A647" w14:textId="1279FCF0" w:rsidR="00862852" w:rsidRPr="00320AC3" w:rsidRDefault="00862852" w:rsidP="009A655F">
      <w:pPr>
        <w:pStyle w:val="Default"/>
        <w:jc w:val="center"/>
        <w:rPr>
          <w:rFonts w:ascii="Times New Roman" w:eastAsia="Minion Pro" w:hAnsi="Times New Roman" w:cs="Times New Roman"/>
          <w:b/>
          <w:bCs/>
        </w:rPr>
      </w:pPr>
      <w:r w:rsidRPr="00320AC3">
        <w:rPr>
          <w:rFonts w:ascii="Times New Roman" w:eastAsia="Minion Pro" w:hAnsi="Times New Roman" w:cs="Times New Roman"/>
          <w:b/>
          <w:bCs/>
        </w:rPr>
        <w:t>C</w:t>
      </w:r>
      <w:r w:rsidR="00A42385" w:rsidRPr="00320AC3">
        <w:rPr>
          <w:rFonts w:ascii="Times New Roman" w:eastAsia="Minion Pro" w:hAnsi="Times New Roman" w:cs="Times New Roman"/>
          <w:b/>
          <w:bCs/>
        </w:rPr>
        <w:t>larifications</w:t>
      </w:r>
      <w:r w:rsidRPr="00320AC3">
        <w:rPr>
          <w:rFonts w:ascii="Times New Roman" w:eastAsia="Minion Pro" w:hAnsi="Times New Roman" w:cs="Times New Roman"/>
          <w:b/>
          <w:bCs/>
        </w:rPr>
        <w:t xml:space="preserve"> issued </w:t>
      </w:r>
      <w:r w:rsidR="00345DBF" w:rsidRPr="00675C0B">
        <w:rPr>
          <w:rFonts w:ascii="Times New Roman" w:eastAsia="Minion Pro" w:hAnsi="Times New Roman" w:cs="Times New Roman"/>
          <w:b/>
          <w:bCs/>
        </w:rPr>
        <w:t>22</w:t>
      </w:r>
      <w:r w:rsidRPr="00675C0B">
        <w:rPr>
          <w:rFonts w:ascii="Times New Roman" w:eastAsia="Minion Pro" w:hAnsi="Times New Roman" w:cs="Times New Roman"/>
          <w:b/>
          <w:bCs/>
        </w:rPr>
        <w:t xml:space="preserve"> J</w:t>
      </w:r>
      <w:r w:rsidRPr="001C5AB1">
        <w:rPr>
          <w:rFonts w:ascii="Times New Roman" w:eastAsia="Minion Pro" w:hAnsi="Times New Roman" w:cs="Times New Roman"/>
          <w:b/>
          <w:bCs/>
        </w:rPr>
        <w:t>uly 2026</w:t>
      </w:r>
    </w:p>
    <w:p w14:paraId="55F1CA97" w14:textId="77777777" w:rsidR="002475AF" w:rsidRPr="00320AC3" w:rsidRDefault="002475AF" w:rsidP="009A655F">
      <w:pPr>
        <w:pStyle w:val="Default"/>
        <w:jc w:val="center"/>
        <w:rPr>
          <w:rFonts w:ascii="Times New Roman" w:eastAsia="Minion Pro" w:hAnsi="Times New Roman" w:cs="Times New Roman"/>
          <w:b/>
          <w:bCs/>
        </w:rPr>
      </w:pPr>
    </w:p>
    <w:p w14:paraId="6E076359" w14:textId="77777777" w:rsidR="00E60CC4" w:rsidRPr="00320AC3" w:rsidRDefault="00E60CC4" w:rsidP="00E60CC4">
      <w:pPr>
        <w:rPr>
          <w:rFonts w:ascii="Times New Roman" w:hAnsi="Times New Roman" w:cs="Times New Roman"/>
          <w:b/>
          <w:bCs/>
          <w:sz w:val="24"/>
          <w:szCs w:val="24"/>
        </w:rPr>
      </w:pPr>
    </w:p>
    <w:tbl>
      <w:tblPr>
        <w:tblStyle w:val="TableGrid"/>
        <w:tblW w:w="10255" w:type="dxa"/>
        <w:tblLook w:val="04A0" w:firstRow="1" w:lastRow="0" w:firstColumn="1" w:lastColumn="0" w:noHBand="0" w:noVBand="1"/>
      </w:tblPr>
      <w:tblGrid>
        <w:gridCol w:w="770"/>
        <w:gridCol w:w="9485"/>
      </w:tblGrid>
      <w:tr w:rsidR="00A42385" w:rsidRPr="00320AC3" w14:paraId="1A47E3ED" w14:textId="77777777" w:rsidTr="00345DBF">
        <w:tc>
          <w:tcPr>
            <w:tcW w:w="770"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7687DD9B" w14:textId="2260E938" w:rsidR="00A42385" w:rsidRPr="00320AC3" w:rsidRDefault="00A42385" w:rsidP="009458ED">
            <w:pPr>
              <w:pStyle w:val="Default"/>
              <w:jc w:val="center"/>
              <w:rPr>
                <w:rFonts w:ascii="Times New Roman" w:eastAsiaTheme="minorHAnsi" w:hAnsi="Times New Roman" w:cs="Times New Roman"/>
                <w:b/>
                <w:bCs/>
                <w:iCs/>
                <w:color w:val="auto"/>
                <w:spacing w:val="-2"/>
                <w:kern w:val="0"/>
                <w:lang w:eastAsia="en-US" w:bidi="ar-SA"/>
              </w:rPr>
            </w:pPr>
            <w:r w:rsidRPr="00320AC3">
              <w:rPr>
                <w:rFonts w:ascii="Times New Roman" w:eastAsiaTheme="minorHAnsi" w:hAnsi="Times New Roman" w:cs="Times New Roman"/>
                <w:b/>
                <w:bCs/>
                <w:iCs/>
                <w:color w:val="auto"/>
                <w:spacing w:val="-2"/>
                <w:kern w:val="0"/>
                <w:lang w:eastAsia="en-US" w:bidi="ar-SA"/>
              </w:rPr>
              <w:t>Q&amp;A No.</w:t>
            </w:r>
          </w:p>
        </w:tc>
        <w:tc>
          <w:tcPr>
            <w:tcW w:w="9485"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554D872E" w14:textId="64CC78D8" w:rsidR="002475AF" w:rsidRPr="00320AC3" w:rsidRDefault="00A42385" w:rsidP="002475AF">
            <w:pPr>
              <w:pStyle w:val="Default"/>
              <w:ind w:right="-14"/>
              <w:jc w:val="center"/>
              <w:rPr>
                <w:rFonts w:ascii="Times New Roman" w:eastAsiaTheme="minorHAnsi" w:hAnsi="Times New Roman" w:cs="Times New Roman"/>
                <w:b/>
                <w:bCs/>
                <w:iCs/>
                <w:color w:val="auto"/>
                <w:spacing w:val="-2"/>
                <w:kern w:val="0"/>
                <w:lang w:eastAsia="en-US" w:bidi="ar-SA"/>
              </w:rPr>
            </w:pPr>
            <w:r w:rsidRPr="00320AC3">
              <w:rPr>
                <w:rFonts w:ascii="Times New Roman" w:eastAsiaTheme="minorHAnsi" w:hAnsi="Times New Roman" w:cs="Times New Roman"/>
                <w:b/>
                <w:bCs/>
                <w:iCs/>
                <w:color w:val="auto"/>
                <w:spacing w:val="-2"/>
                <w:kern w:val="0"/>
                <w:lang w:eastAsia="en-US" w:bidi="ar-SA"/>
              </w:rPr>
              <w:t>Questions and Answers</w:t>
            </w:r>
          </w:p>
        </w:tc>
      </w:tr>
      <w:tr w:rsidR="00A42385" w:rsidRPr="00320AC3" w14:paraId="332F9ABB" w14:textId="77777777" w:rsidTr="00345DBF">
        <w:tc>
          <w:tcPr>
            <w:tcW w:w="770" w:type="dxa"/>
            <w:tcBorders>
              <w:top w:val="single" w:sz="4" w:space="0" w:color="auto"/>
            </w:tcBorders>
          </w:tcPr>
          <w:p w14:paraId="52FFCA5F" w14:textId="38DF7CD5" w:rsidR="00A42385" w:rsidRPr="00320AC3" w:rsidRDefault="00A42385" w:rsidP="00A42385">
            <w:pPr>
              <w:pStyle w:val="Default"/>
              <w:jc w:val="both"/>
              <w:rPr>
                <w:rFonts w:ascii="Times New Roman" w:eastAsiaTheme="minorHAnsi" w:hAnsi="Times New Roman" w:cs="Times New Roman"/>
                <w:b/>
                <w:bCs/>
                <w:iCs/>
                <w:color w:val="auto"/>
                <w:spacing w:val="-2"/>
                <w:kern w:val="0"/>
                <w:lang w:eastAsia="en-US" w:bidi="ar-SA"/>
              </w:rPr>
            </w:pPr>
            <w:r w:rsidRPr="00320AC3">
              <w:rPr>
                <w:rFonts w:ascii="Times New Roman" w:eastAsiaTheme="minorHAnsi" w:hAnsi="Times New Roman" w:cs="Times New Roman"/>
                <w:b/>
                <w:bCs/>
                <w:iCs/>
                <w:color w:val="auto"/>
                <w:spacing w:val="-2"/>
                <w:kern w:val="0"/>
                <w:lang w:eastAsia="en-US" w:bidi="ar-SA"/>
              </w:rPr>
              <w:t>1</w:t>
            </w:r>
          </w:p>
        </w:tc>
        <w:tc>
          <w:tcPr>
            <w:tcW w:w="9485" w:type="dxa"/>
            <w:tcBorders>
              <w:top w:val="single" w:sz="4" w:space="0" w:color="auto"/>
            </w:tcBorders>
          </w:tcPr>
          <w:p w14:paraId="5651D2B1" w14:textId="10F0D1D3" w:rsidR="0005176B" w:rsidRPr="007B1A27" w:rsidRDefault="0005176B" w:rsidP="00345DBF">
            <w:pPr>
              <w:jc w:val="both"/>
              <w:rPr>
                <w:rFonts w:ascii="Times New Roman" w:eastAsia="Times New Roman" w:hAnsi="Times New Roman" w:cs="Times New Roman"/>
                <w:b/>
                <w:bCs/>
                <w:sz w:val="24"/>
                <w:szCs w:val="24"/>
              </w:rPr>
            </w:pPr>
            <w:r w:rsidRPr="00320AC3">
              <w:rPr>
                <w:rFonts w:ascii="Times New Roman" w:eastAsia="Times New Roman" w:hAnsi="Times New Roman" w:cs="Times New Roman"/>
                <w:sz w:val="24"/>
                <w:szCs w:val="24"/>
              </w:rPr>
              <w:t>Under the present procurement procedure, the estimated value for the preparation of the Main Design and Supervision on construction of an elementary school in Karabusko polje, Municipality Tuzi amounts to EUR 270,000.00, excluding VАТ.</w:t>
            </w:r>
          </w:p>
          <w:p w14:paraId="6C87D11A" w14:textId="77777777" w:rsidR="0005176B" w:rsidRPr="00320AC3" w:rsidRDefault="0005176B" w:rsidP="00345DBF">
            <w:pPr>
              <w:jc w:val="both"/>
              <w:rPr>
                <w:rFonts w:ascii="Times New Roman" w:eastAsia="Times New Roman" w:hAnsi="Times New Roman" w:cs="Times New Roman"/>
                <w:sz w:val="24"/>
                <w:szCs w:val="24"/>
              </w:rPr>
            </w:pPr>
            <w:r w:rsidRPr="00320AC3">
              <w:rPr>
                <w:rFonts w:ascii="Times New Roman" w:eastAsia="Times New Roman" w:hAnsi="Times New Roman" w:cs="Times New Roman"/>
                <w:sz w:val="24"/>
                <w:szCs w:val="24"/>
              </w:rPr>
              <w:t xml:space="preserve">Considering that the maximum value allocated for the preparation of the Main Design is EUR 100,000.00 EUR, 15,000.00 is allocated for Incidental expenditures, and an additional EUR 10,000.00 is allocated for Expenditure verification, the remaining amount available for the provision of supervision services is EUR 150,000.00, excluding VAТ. </w:t>
            </w:r>
          </w:p>
          <w:p w14:paraId="4253FE24" w14:textId="49A223CA" w:rsidR="00506E25" w:rsidRPr="00320AC3" w:rsidRDefault="0005176B" w:rsidP="00345DBF">
            <w:pPr>
              <w:jc w:val="both"/>
              <w:rPr>
                <w:rFonts w:ascii="Times New Roman" w:eastAsia="Times New Roman" w:hAnsi="Times New Roman" w:cs="Times New Roman"/>
                <w:sz w:val="24"/>
                <w:szCs w:val="24"/>
              </w:rPr>
            </w:pPr>
            <w:r w:rsidRPr="00320AC3">
              <w:rPr>
                <w:rFonts w:ascii="Times New Roman" w:eastAsia="Times New Roman" w:hAnsi="Times New Roman" w:cs="Times New Roman"/>
                <w:sz w:val="24"/>
                <w:szCs w:val="24"/>
              </w:rPr>
              <w:t xml:space="preserve">In the section relating to the technical and professional </w:t>
            </w:r>
            <w:r w:rsidR="008F60D2" w:rsidRPr="00320AC3">
              <w:rPr>
                <w:rFonts w:ascii="Times New Roman" w:eastAsia="Times New Roman" w:hAnsi="Times New Roman" w:cs="Times New Roman"/>
                <w:sz w:val="24"/>
                <w:szCs w:val="24"/>
              </w:rPr>
              <w:t>capacity</w:t>
            </w:r>
            <w:r w:rsidRPr="00320AC3">
              <w:rPr>
                <w:rFonts w:ascii="Times New Roman" w:eastAsia="Times New Roman" w:hAnsi="Times New Roman" w:cs="Times New Roman"/>
                <w:sz w:val="24"/>
                <w:szCs w:val="24"/>
              </w:rPr>
              <w:t xml:space="preserve"> requirements, it is stipulated that, for the preparation of the Main Design, the Consultant shall demonstrate experience through а maximum of two (2) similar contracts with а cumulativ</w:t>
            </w:r>
            <w:r w:rsidR="00506E25" w:rsidRPr="00320AC3">
              <w:rPr>
                <w:rFonts w:ascii="Times New Roman" w:eastAsia="Times New Roman" w:hAnsi="Times New Roman" w:cs="Times New Roman"/>
                <w:sz w:val="24"/>
                <w:szCs w:val="24"/>
              </w:rPr>
              <w:t>e</w:t>
            </w:r>
            <w:r w:rsidRPr="00320AC3">
              <w:rPr>
                <w:rFonts w:ascii="Times New Roman" w:eastAsia="Times New Roman" w:hAnsi="Times New Roman" w:cs="Times New Roman"/>
                <w:sz w:val="24"/>
                <w:szCs w:val="24"/>
              </w:rPr>
              <w:t xml:space="preserve"> total amo</w:t>
            </w:r>
            <w:r w:rsidR="00506E25" w:rsidRPr="00320AC3">
              <w:rPr>
                <w:rFonts w:ascii="Times New Roman" w:eastAsia="Times New Roman" w:hAnsi="Times New Roman" w:cs="Times New Roman"/>
                <w:sz w:val="24"/>
                <w:szCs w:val="24"/>
              </w:rPr>
              <w:t>un</w:t>
            </w:r>
            <w:r w:rsidRPr="00320AC3">
              <w:rPr>
                <w:rFonts w:ascii="Times New Roman" w:eastAsia="Times New Roman" w:hAnsi="Times New Roman" w:cs="Times New Roman"/>
                <w:sz w:val="24"/>
                <w:szCs w:val="24"/>
              </w:rPr>
              <w:t xml:space="preserve">t </w:t>
            </w:r>
            <w:r w:rsidR="00506E25" w:rsidRPr="00320AC3">
              <w:rPr>
                <w:rFonts w:ascii="Times New Roman" w:eastAsia="Times New Roman" w:hAnsi="Times New Roman" w:cs="Times New Roman"/>
                <w:sz w:val="24"/>
                <w:szCs w:val="24"/>
              </w:rPr>
              <w:t>of</w:t>
            </w:r>
            <w:r w:rsidRPr="00320AC3">
              <w:rPr>
                <w:rFonts w:ascii="Times New Roman" w:eastAsia="Times New Roman" w:hAnsi="Times New Roman" w:cs="Times New Roman"/>
                <w:sz w:val="24"/>
                <w:szCs w:val="24"/>
              </w:rPr>
              <w:t xml:space="preserve">f at </w:t>
            </w:r>
            <w:r w:rsidR="00506E25" w:rsidRPr="00320AC3">
              <w:rPr>
                <w:rFonts w:ascii="Times New Roman" w:eastAsia="Times New Roman" w:hAnsi="Times New Roman" w:cs="Times New Roman"/>
                <w:sz w:val="24"/>
                <w:szCs w:val="24"/>
              </w:rPr>
              <w:t>l</w:t>
            </w:r>
            <w:r w:rsidRPr="00320AC3">
              <w:rPr>
                <w:rFonts w:ascii="Times New Roman" w:eastAsia="Times New Roman" w:hAnsi="Times New Roman" w:cs="Times New Roman"/>
                <w:sz w:val="24"/>
                <w:szCs w:val="24"/>
              </w:rPr>
              <w:t xml:space="preserve">east EUR 100,000 (excluding VAT), provided that </w:t>
            </w:r>
            <w:proofErr w:type="spellStart"/>
            <w:r w:rsidRPr="00320AC3">
              <w:rPr>
                <w:rFonts w:ascii="Times New Roman" w:eastAsia="Times New Roman" w:hAnsi="Times New Roman" w:cs="Times New Roman"/>
                <w:sz w:val="24"/>
                <w:szCs w:val="24"/>
              </w:rPr>
              <w:t>о</w:t>
            </w:r>
            <w:r w:rsidR="00506E25" w:rsidRPr="00320AC3">
              <w:rPr>
                <w:rFonts w:ascii="Times New Roman" w:eastAsia="Times New Roman" w:hAnsi="Times New Roman" w:cs="Times New Roman"/>
                <w:sz w:val="24"/>
                <w:szCs w:val="24"/>
              </w:rPr>
              <w:t>n</w:t>
            </w:r>
            <w:r w:rsidRPr="00320AC3">
              <w:rPr>
                <w:rFonts w:ascii="Times New Roman" w:eastAsia="Times New Roman" w:hAnsi="Times New Roman" w:cs="Times New Roman"/>
                <w:sz w:val="24"/>
                <w:szCs w:val="24"/>
              </w:rPr>
              <w:t>е</w:t>
            </w:r>
            <w:proofErr w:type="spellEnd"/>
            <w:r w:rsidRPr="00320AC3">
              <w:rPr>
                <w:rFonts w:ascii="Times New Roman" w:eastAsia="Times New Roman" w:hAnsi="Times New Roman" w:cs="Times New Roman"/>
                <w:sz w:val="24"/>
                <w:szCs w:val="24"/>
              </w:rPr>
              <w:t xml:space="preserve"> of the contracts, </w:t>
            </w:r>
            <w:r w:rsidR="00506E25" w:rsidRPr="00320AC3">
              <w:rPr>
                <w:rFonts w:ascii="Times New Roman" w:eastAsia="Times New Roman" w:hAnsi="Times New Roman" w:cs="Times New Roman"/>
                <w:sz w:val="24"/>
                <w:szCs w:val="24"/>
              </w:rPr>
              <w:t>in</w:t>
            </w:r>
            <w:r w:rsidRPr="00320AC3">
              <w:rPr>
                <w:rFonts w:ascii="Times New Roman" w:eastAsia="Times New Roman" w:hAnsi="Times New Roman" w:cs="Times New Roman"/>
                <w:sz w:val="24"/>
                <w:szCs w:val="24"/>
              </w:rPr>
              <w:t>cludes а b</w:t>
            </w:r>
            <w:r w:rsidR="00506E25" w:rsidRPr="00320AC3">
              <w:rPr>
                <w:rFonts w:ascii="Times New Roman" w:eastAsia="Times New Roman" w:hAnsi="Times New Roman" w:cs="Times New Roman"/>
                <w:sz w:val="24"/>
                <w:szCs w:val="24"/>
              </w:rPr>
              <w:t>ui</w:t>
            </w:r>
            <w:r w:rsidRPr="00320AC3">
              <w:rPr>
                <w:rFonts w:ascii="Times New Roman" w:eastAsia="Times New Roman" w:hAnsi="Times New Roman" w:cs="Times New Roman"/>
                <w:sz w:val="24"/>
                <w:szCs w:val="24"/>
              </w:rPr>
              <w:t>ld</w:t>
            </w:r>
            <w:r w:rsidR="00506E25" w:rsidRPr="00320AC3">
              <w:rPr>
                <w:rFonts w:ascii="Times New Roman" w:eastAsia="Times New Roman" w:hAnsi="Times New Roman" w:cs="Times New Roman"/>
                <w:sz w:val="24"/>
                <w:szCs w:val="24"/>
              </w:rPr>
              <w:t>in</w:t>
            </w:r>
            <w:r w:rsidRPr="00320AC3">
              <w:rPr>
                <w:rFonts w:ascii="Times New Roman" w:eastAsia="Times New Roman" w:hAnsi="Times New Roman" w:cs="Times New Roman"/>
                <w:sz w:val="24"/>
                <w:szCs w:val="24"/>
              </w:rPr>
              <w:t>g w</w:t>
            </w:r>
            <w:r w:rsidR="00506E25" w:rsidRPr="00320AC3">
              <w:rPr>
                <w:rFonts w:ascii="Times New Roman" w:eastAsia="Times New Roman" w:hAnsi="Times New Roman" w:cs="Times New Roman"/>
                <w:sz w:val="24"/>
                <w:szCs w:val="24"/>
              </w:rPr>
              <w:t>i</w:t>
            </w:r>
            <w:r w:rsidRPr="00320AC3">
              <w:rPr>
                <w:rFonts w:ascii="Times New Roman" w:eastAsia="Times New Roman" w:hAnsi="Times New Roman" w:cs="Times New Roman"/>
                <w:sz w:val="24"/>
                <w:szCs w:val="24"/>
              </w:rPr>
              <w:t>th а</w:t>
            </w:r>
            <w:r w:rsidR="00506E25" w:rsidRPr="00320AC3">
              <w:rPr>
                <w:rFonts w:ascii="Times New Roman" w:eastAsia="Times New Roman" w:hAnsi="Times New Roman" w:cs="Times New Roman"/>
                <w:sz w:val="24"/>
                <w:szCs w:val="24"/>
              </w:rPr>
              <w:t xml:space="preserve"> </w:t>
            </w:r>
            <w:r w:rsidRPr="00320AC3">
              <w:rPr>
                <w:rFonts w:ascii="Times New Roman" w:eastAsia="Times New Roman" w:hAnsi="Times New Roman" w:cs="Times New Roman"/>
                <w:sz w:val="24"/>
                <w:szCs w:val="24"/>
              </w:rPr>
              <w:t>minimum gross floor are</w:t>
            </w:r>
            <w:r w:rsidR="00506E25" w:rsidRPr="00320AC3">
              <w:rPr>
                <w:rFonts w:ascii="Times New Roman" w:eastAsia="Times New Roman" w:hAnsi="Times New Roman" w:cs="Times New Roman"/>
                <w:sz w:val="24"/>
                <w:szCs w:val="24"/>
              </w:rPr>
              <w:t>a</w:t>
            </w:r>
            <w:r w:rsidRPr="00320AC3">
              <w:rPr>
                <w:rFonts w:ascii="Times New Roman" w:eastAsia="Times New Roman" w:hAnsi="Times New Roman" w:cs="Times New Roman"/>
                <w:sz w:val="24"/>
                <w:szCs w:val="24"/>
              </w:rPr>
              <w:t xml:space="preserve"> of 2,50</w:t>
            </w:r>
            <w:r w:rsidR="00506E25" w:rsidRPr="00320AC3">
              <w:rPr>
                <w:rFonts w:ascii="Times New Roman" w:eastAsia="Times New Roman" w:hAnsi="Times New Roman" w:cs="Times New Roman"/>
                <w:sz w:val="24"/>
                <w:szCs w:val="24"/>
              </w:rPr>
              <w:t>0</w:t>
            </w:r>
            <w:r w:rsidRPr="00320AC3">
              <w:rPr>
                <w:rFonts w:ascii="Times New Roman" w:eastAsia="Times New Roman" w:hAnsi="Times New Roman" w:cs="Times New Roman"/>
                <w:sz w:val="24"/>
                <w:szCs w:val="24"/>
              </w:rPr>
              <w:t xml:space="preserve"> m2</w:t>
            </w:r>
            <w:r w:rsidR="00506E25" w:rsidRPr="00320AC3">
              <w:rPr>
                <w:rFonts w:ascii="Times New Roman" w:eastAsia="Times New Roman" w:hAnsi="Times New Roman" w:cs="Times New Roman"/>
                <w:sz w:val="24"/>
                <w:szCs w:val="24"/>
              </w:rPr>
              <w:t>.</w:t>
            </w:r>
          </w:p>
          <w:p w14:paraId="02945506" w14:textId="41D54AD4" w:rsidR="00506E25" w:rsidRPr="00320AC3" w:rsidRDefault="0005176B" w:rsidP="00345DBF">
            <w:pPr>
              <w:jc w:val="both"/>
              <w:rPr>
                <w:rFonts w:ascii="Times New Roman" w:hAnsi="Times New Roman" w:cs="Times New Roman"/>
                <w:sz w:val="24"/>
                <w:szCs w:val="24"/>
              </w:rPr>
            </w:pPr>
            <w:r w:rsidRPr="00320AC3">
              <w:rPr>
                <w:rFonts w:ascii="Times New Roman" w:eastAsia="Times New Roman" w:hAnsi="Times New Roman" w:cs="Times New Roman"/>
                <w:sz w:val="24"/>
                <w:szCs w:val="24"/>
              </w:rPr>
              <w:t>In contrast, for supervis</w:t>
            </w:r>
            <w:r w:rsidR="00506E25" w:rsidRPr="00320AC3">
              <w:rPr>
                <w:rFonts w:ascii="Times New Roman" w:eastAsia="Times New Roman" w:hAnsi="Times New Roman" w:cs="Times New Roman"/>
                <w:sz w:val="24"/>
                <w:szCs w:val="24"/>
              </w:rPr>
              <w:t>io</w:t>
            </w:r>
            <w:r w:rsidRPr="00320AC3">
              <w:rPr>
                <w:rFonts w:ascii="Times New Roman" w:eastAsia="Times New Roman" w:hAnsi="Times New Roman" w:cs="Times New Roman"/>
                <w:sz w:val="24"/>
                <w:szCs w:val="24"/>
              </w:rPr>
              <w:t>n ser</w:t>
            </w:r>
            <w:r w:rsidR="00506E25" w:rsidRPr="00320AC3">
              <w:rPr>
                <w:rFonts w:ascii="Times New Roman" w:eastAsia="Times New Roman" w:hAnsi="Times New Roman" w:cs="Times New Roman"/>
                <w:sz w:val="24"/>
                <w:szCs w:val="24"/>
              </w:rPr>
              <w:t>vi</w:t>
            </w:r>
            <w:r w:rsidRPr="00320AC3">
              <w:rPr>
                <w:rFonts w:ascii="Times New Roman" w:eastAsia="Times New Roman" w:hAnsi="Times New Roman" w:cs="Times New Roman"/>
                <w:sz w:val="24"/>
                <w:szCs w:val="24"/>
              </w:rPr>
              <w:t xml:space="preserve">ces, the Consultant </w:t>
            </w:r>
            <w:r w:rsidR="00506E25" w:rsidRPr="00320AC3">
              <w:rPr>
                <w:rFonts w:ascii="Times New Roman" w:eastAsia="Times New Roman" w:hAnsi="Times New Roman" w:cs="Times New Roman"/>
                <w:sz w:val="24"/>
                <w:szCs w:val="24"/>
              </w:rPr>
              <w:t>i</w:t>
            </w:r>
            <w:r w:rsidRPr="00320AC3">
              <w:rPr>
                <w:rFonts w:ascii="Times New Roman" w:eastAsia="Times New Roman" w:hAnsi="Times New Roman" w:cs="Times New Roman"/>
                <w:sz w:val="24"/>
                <w:szCs w:val="24"/>
              </w:rPr>
              <w:t>s req</w:t>
            </w:r>
            <w:r w:rsidR="00506E25" w:rsidRPr="00320AC3">
              <w:rPr>
                <w:rFonts w:ascii="Times New Roman" w:eastAsia="Times New Roman" w:hAnsi="Times New Roman" w:cs="Times New Roman"/>
                <w:sz w:val="24"/>
                <w:szCs w:val="24"/>
              </w:rPr>
              <w:t>ui</w:t>
            </w:r>
            <w:r w:rsidRPr="00320AC3">
              <w:rPr>
                <w:rFonts w:ascii="Times New Roman" w:eastAsia="Times New Roman" w:hAnsi="Times New Roman" w:cs="Times New Roman"/>
                <w:sz w:val="24"/>
                <w:szCs w:val="24"/>
              </w:rPr>
              <w:t xml:space="preserve">red to demonstrate </w:t>
            </w:r>
            <w:r w:rsidR="008F60D2" w:rsidRPr="00320AC3">
              <w:rPr>
                <w:rFonts w:ascii="Times New Roman" w:eastAsia="Times New Roman" w:hAnsi="Times New Roman" w:cs="Times New Roman"/>
                <w:sz w:val="24"/>
                <w:szCs w:val="24"/>
              </w:rPr>
              <w:t>experience</w:t>
            </w:r>
            <w:r w:rsidR="00506E25" w:rsidRPr="00320AC3">
              <w:rPr>
                <w:rFonts w:ascii="Times New Roman" w:eastAsia="Times New Roman" w:hAnsi="Times New Roman" w:cs="Times New Roman"/>
                <w:sz w:val="24"/>
                <w:szCs w:val="24"/>
              </w:rPr>
              <w:t xml:space="preserve"> </w:t>
            </w:r>
            <w:r w:rsidRPr="00320AC3">
              <w:rPr>
                <w:rFonts w:ascii="Times New Roman" w:eastAsia="Times New Roman" w:hAnsi="Times New Roman" w:cs="Times New Roman"/>
                <w:sz w:val="24"/>
                <w:szCs w:val="24"/>
              </w:rPr>
              <w:t xml:space="preserve">through at least two (2) similar contracts, where the financial </w:t>
            </w:r>
            <w:r w:rsidR="00506E25" w:rsidRPr="00320AC3">
              <w:rPr>
                <w:rFonts w:ascii="Times New Roman" w:eastAsia="Times New Roman" w:hAnsi="Times New Roman" w:cs="Times New Roman"/>
                <w:sz w:val="24"/>
                <w:szCs w:val="24"/>
              </w:rPr>
              <w:t>va</w:t>
            </w:r>
            <w:r w:rsidRPr="00320AC3">
              <w:rPr>
                <w:rFonts w:ascii="Times New Roman" w:eastAsia="Times New Roman" w:hAnsi="Times New Roman" w:cs="Times New Roman"/>
                <w:sz w:val="24"/>
                <w:szCs w:val="24"/>
              </w:rPr>
              <w:t>lue of each contract excluding</w:t>
            </w:r>
            <w:r w:rsidR="00506E25" w:rsidRPr="00320AC3">
              <w:rPr>
                <w:rFonts w:ascii="Times New Roman" w:eastAsia="Times New Roman" w:hAnsi="Times New Roman" w:cs="Times New Roman"/>
                <w:sz w:val="24"/>
                <w:szCs w:val="24"/>
              </w:rPr>
              <w:t xml:space="preserve"> </w:t>
            </w:r>
            <w:r w:rsidR="00506E25" w:rsidRPr="00320AC3">
              <w:rPr>
                <w:rFonts w:ascii="Times New Roman" w:hAnsi="Times New Roman" w:cs="Times New Roman"/>
                <w:sz w:val="24"/>
                <w:szCs w:val="24"/>
              </w:rPr>
              <w:t xml:space="preserve">VAT is </w:t>
            </w:r>
            <w:r w:rsidR="00506E25" w:rsidRPr="00320AC3">
              <w:rPr>
                <w:rFonts w:ascii="Times New Roman" w:hAnsi="Times New Roman" w:cs="Times New Roman"/>
                <w:b/>
                <w:bCs/>
                <w:sz w:val="24"/>
                <w:szCs w:val="24"/>
              </w:rPr>
              <w:t>not less than</w:t>
            </w:r>
            <w:r w:rsidR="00506E25" w:rsidRPr="00320AC3">
              <w:rPr>
                <w:rFonts w:ascii="Times New Roman" w:hAnsi="Times New Roman" w:cs="Times New Roman"/>
                <w:sz w:val="24"/>
                <w:szCs w:val="24"/>
              </w:rPr>
              <w:t xml:space="preserve"> EUR 150,000.00. Furthermore, the footnote stipulates that the similarity of the contracts shall be assessed, </w:t>
            </w:r>
            <w:r w:rsidR="00506E25" w:rsidRPr="00320AC3">
              <w:rPr>
                <w:rFonts w:ascii="Times New Roman" w:hAnsi="Times New Roman" w:cs="Times New Roman"/>
                <w:i/>
                <w:iCs/>
                <w:sz w:val="24"/>
                <w:szCs w:val="24"/>
              </w:rPr>
              <w:t>inter alia</w:t>
            </w:r>
            <w:r w:rsidR="00506E25" w:rsidRPr="00320AC3">
              <w:rPr>
                <w:rFonts w:ascii="Times New Roman" w:hAnsi="Times New Roman" w:cs="Times New Roman"/>
                <w:sz w:val="24"/>
                <w:szCs w:val="24"/>
              </w:rPr>
              <w:t>, based on the physical size of the building, which must be at least 2,500 m².</w:t>
            </w:r>
          </w:p>
          <w:p w14:paraId="0F8E660E" w14:textId="77777777" w:rsidR="00506E25" w:rsidRPr="00320AC3" w:rsidRDefault="00506E25" w:rsidP="00345DBF">
            <w:pPr>
              <w:jc w:val="both"/>
              <w:rPr>
                <w:rFonts w:ascii="Times New Roman" w:hAnsi="Times New Roman" w:cs="Times New Roman"/>
                <w:sz w:val="24"/>
                <w:szCs w:val="24"/>
              </w:rPr>
            </w:pPr>
            <w:r w:rsidRPr="00320AC3">
              <w:rPr>
                <w:rFonts w:ascii="Times New Roman" w:hAnsi="Times New Roman" w:cs="Times New Roman"/>
                <w:sz w:val="24"/>
                <w:szCs w:val="24"/>
              </w:rPr>
              <w:t>The qualification requirements, as currently defined, appear to apply different approaches to demonstrating technical and professional capacity.</w:t>
            </w:r>
          </w:p>
          <w:p w14:paraId="64EDD445" w14:textId="77777777" w:rsidR="00506E25" w:rsidRPr="001C5AB1" w:rsidRDefault="00506E25" w:rsidP="00345DBF">
            <w:pPr>
              <w:jc w:val="both"/>
              <w:rPr>
                <w:rFonts w:ascii="Times New Roman" w:hAnsi="Times New Roman" w:cs="Times New Roman"/>
                <w:sz w:val="24"/>
                <w:szCs w:val="24"/>
              </w:rPr>
            </w:pPr>
            <w:r w:rsidRPr="00320AC3">
              <w:rPr>
                <w:rFonts w:ascii="Times New Roman" w:hAnsi="Times New Roman" w:cs="Times New Roman"/>
                <w:sz w:val="24"/>
                <w:szCs w:val="24"/>
              </w:rPr>
              <w:lastRenderedPageBreak/>
              <w:t xml:space="preserve">Namely, where the requirement for the preparation of the Main Design is defined as "at most two (2) similar Contracts </w:t>
            </w:r>
            <w:r w:rsidRPr="00320AC3">
              <w:rPr>
                <w:rFonts w:ascii="Times New Roman" w:hAnsi="Times New Roman" w:cs="Times New Roman"/>
                <w:b/>
                <w:bCs/>
                <w:sz w:val="24"/>
                <w:szCs w:val="24"/>
              </w:rPr>
              <w:t>out of which one must involve</w:t>
            </w:r>
            <w:r w:rsidRPr="00320AC3">
              <w:rPr>
                <w:rFonts w:ascii="Times New Roman" w:hAnsi="Times New Roman" w:cs="Times New Roman"/>
                <w:sz w:val="24"/>
                <w:szCs w:val="24"/>
              </w:rPr>
              <w:t xml:space="preserve"> a building of minimum 2.500 m2 Cumulative total amount of above mentioned two contracts of at least EUR 100,000 (excluding VAT) and being started and fully completed as a lead partner, JV member, or sub-contractor during the </w:t>
            </w:r>
            <w:r w:rsidRPr="001C5AB1">
              <w:rPr>
                <w:rFonts w:ascii="Times New Roman" w:hAnsi="Times New Roman" w:cs="Times New Roman"/>
                <w:sz w:val="24"/>
                <w:szCs w:val="24"/>
              </w:rPr>
              <w:t>last five full calendar years (</w:t>
            </w:r>
            <w:proofErr w:type="spellStart"/>
            <w:r w:rsidRPr="001C5AB1">
              <w:rPr>
                <w:rFonts w:ascii="Times New Roman" w:hAnsi="Times New Roman" w:cs="Times New Roman"/>
                <w:sz w:val="24"/>
                <w:szCs w:val="24"/>
              </w:rPr>
              <w:t>i.e</w:t>
            </w:r>
            <w:proofErr w:type="spellEnd"/>
            <w:r w:rsidRPr="001C5AB1">
              <w:rPr>
                <w:rFonts w:ascii="Times New Roman" w:hAnsi="Times New Roman" w:cs="Times New Roman"/>
                <w:sz w:val="24"/>
                <w:szCs w:val="24"/>
              </w:rPr>
              <w:t xml:space="preserve"> 2021, 2022, 2023, 2024, 2025) and 2026 up to the submission date", it is unclear why the requirements for supervision services have not been defined in the same or a similar manner.</w:t>
            </w:r>
          </w:p>
          <w:p w14:paraId="12F539DB" w14:textId="77777777" w:rsidR="00506E25" w:rsidRPr="001C5AB1" w:rsidRDefault="00506E25" w:rsidP="00345DBF">
            <w:pPr>
              <w:jc w:val="both"/>
              <w:rPr>
                <w:rFonts w:ascii="Times New Roman" w:hAnsi="Times New Roman" w:cs="Times New Roman"/>
                <w:sz w:val="24"/>
                <w:szCs w:val="24"/>
              </w:rPr>
            </w:pPr>
            <w:r w:rsidRPr="001C5AB1">
              <w:rPr>
                <w:rFonts w:ascii="Times New Roman" w:hAnsi="Times New Roman" w:cs="Times New Roman"/>
                <w:sz w:val="24"/>
                <w:szCs w:val="24"/>
              </w:rPr>
              <w:t>Instead, significantly more stringent criteria are imposed, requiring at least two (2) similar supervision contracts, each with a minimum value of EUR 150,000 (excluding VAT), while, pursuant to the definition of a similar contract, each contract must also relate to a building with a minimum gross floor area of 2,500 m².</w:t>
            </w:r>
          </w:p>
          <w:p w14:paraId="64B9316A" w14:textId="77777777" w:rsidR="00506E25" w:rsidRPr="001C5AB1" w:rsidRDefault="00506E25" w:rsidP="00345DBF">
            <w:pPr>
              <w:jc w:val="both"/>
              <w:rPr>
                <w:rFonts w:ascii="Times New Roman" w:hAnsi="Times New Roman" w:cs="Times New Roman"/>
                <w:sz w:val="24"/>
                <w:szCs w:val="24"/>
              </w:rPr>
            </w:pPr>
            <w:r w:rsidRPr="001C5AB1">
              <w:rPr>
                <w:rFonts w:ascii="Times New Roman" w:hAnsi="Times New Roman" w:cs="Times New Roman"/>
                <w:sz w:val="24"/>
                <w:szCs w:val="24"/>
              </w:rPr>
              <w:t>As a company that is extensively engaged in the provision of supervision services for major public buildings in Montenegro, we consider that the combination of the requirement for each reference contract to have a minimum value of EUR 150,000 (excluding VAT), together with the requirement that it relates to a public building with a minimum gross floor area of 2,500 m², constitutes a disproportionately restrictive qualification criterion.</w:t>
            </w:r>
          </w:p>
          <w:p w14:paraId="2FA9ABD1" w14:textId="77777777" w:rsidR="00506E25" w:rsidRPr="001C5AB1" w:rsidRDefault="00506E25" w:rsidP="00345DBF">
            <w:pPr>
              <w:jc w:val="both"/>
              <w:rPr>
                <w:rFonts w:ascii="Times New Roman" w:hAnsi="Times New Roman" w:cs="Times New Roman"/>
                <w:sz w:val="24"/>
                <w:szCs w:val="24"/>
              </w:rPr>
            </w:pPr>
            <w:r w:rsidRPr="001C5AB1">
              <w:rPr>
                <w:rFonts w:ascii="Times New Roman" w:hAnsi="Times New Roman" w:cs="Times New Roman"/>
                <w:sz w:val="24"/>
                <w:szCs w:val="24"/>
              </w:rPr>
              <w:t>By establishing the qualification criteria in this manner, the Client effectively excludes all business companies from Montenegro, as a review of procurement procedures published through the Montenegrin Electronic Public Procurement System (</w:t>
            </w:r>
            <w:proofErr w:type="spellStart"/>
            <w:r w:rsidRPr="001C5AB1">
              <w:rPr>
                <w:rFonts w:ascii="Times New Roman" w:hAnsi="Times New Roman" w:cs="Times New Roman"/>
                <w:sz w:val="24"/>
                <w:szCs w:val="24"/>
              </w:rPr>
              <w:t>CeJN</w:t>
            </w:r>
            <w:proofErr w:type="spellEnd"/>
            <w:r w:rsidRPr="001C5AB1">
              <w:rPr>
                <w:rFonts w:ascii="Times New Roman" w:hAnsi="Times New Roman" w:cs="Times New Roman"/>
                <w:sz w:val="24"/>
                <w:szCs w:val="24"/>
              </w:rPr>
              <w:t>), as well as other publicly available sources relating to public procurement in Montenegro, leads to the conclusion that there are practically no supervision contracts relating to public buildings that simultaneously satisfy both of the above requirements.</w:t>
            </w:r>
          </w:p>
          <w:p w14:paraId="1B313184" w14:textId="77777777" w:rsidR="00506E25" w:rsidRPr="00320AC3" w:rsidRDefault="00506E25" w:rsidP="00345DBF">
            <w:pPr>
              <w:jc w:val="both"/>
              <w:rPr>
                <w:rFonts w:ascii="Times New Roman" w:hAnsi="Times New Roman" w:cs="Times New Roman"/>
                <w:sz w:val="24"/>
                <w:szCs w:val="24"/>
                <w:u w:val="single"/>
              </w:rPr>
            </w:pPr>
            <w:r w:rsidRPr="001C5AB1">
              <w:rPr>
                <w:rFonts w:ascii="Times New Roman" w:hAnsi="Times New Roman" w:cs="Times New Roman"/>
                <w:sz w:val="24"/>
                <w:szCs w:val="24"/>
              </w:rPr>
              <w:t>In practice, there are numerous contracts for professional construction supervision of public facilities whose floor area is significantly larger, whose complexity is considerably greater, and whose investment value is substantially higher than that of the subject facility. However</w:t>
            </w:r>
            <w:r w:rsidRPr="00320AC3">
              <w:rPr>
                <w:rFonts w:ascii="Times New Roman" w:hAnsi="Times New Roman" w:cs="Times New Roman"/>
                <w:sz w:val="24"/>
                <w:szCs w:val="24"/>
              </w:rPr>
              <w:t xml:space="preserve">, the agreed contract values for the provision of professional supervision services </w:t>
            </w:r>
            <w:r w:rsidRPr="00320AC3">
              <w:rPr>
                <w:rFonts w:ascii="Times New Roman" w:hAnsi="Times New Roman" w:cs="Times New Roman"/>
                <w:sz w:val="24"/>
                <w:szCs w:val="24"/>
                <w:u w:val="single"/>
              </w:rPr>
              <w:t>are lower than the amounts required under this procurement.</w:t>
            </w:r>
          </w:p>
          <w:p w14:paraId="49455E75" w14:textId="77777777" w:rsidR="00506E25" w:rsidRPr="00320AC3" w:rsidRDefault="00506E25" w:rsidP="00345DBF">
            <w:pPr>
              <w:jc w:val="both"/>
              <w:rPr>
                <w:rFonts w:ascii="Times New Roman" w:hAnsi="Times New Roman" w:cs="Times New Roman"/>
                <w:sz w:val="24"/>
                <w:szCs w:val="24"/>
              </w:rPr>
            </w:pPr>
            <w:r w:rsidRPr="00320AC3">
              <w:rPr>
                <w:rFonts w:ascii="Times New Roman" w:hAnsi="Times New Roman" w:cs="Times New Roman"/>
                <w:sz w:val="24"/>
                <w:szCs w:val="24"/>
              </w:rPr>
              <w:t>There are also opposite examples involving facilities with a smaller floor area but significantly greater complexity, where the agreed contract values for professional supervision services exceed the required amounts.</w:t>
            </w:r>
          </w:p>
          <w:p w14:paraId="05458F9D" w14:textId="77777777" w:rsidR="00506E25" w:rsidRPr="00320AC3" w:rsidRDefault="00506E25" w:rsidP="00345DBF">
            <w:pPr>
              <w:jc w:val="both"/>
              <w:rPr>
                <w:rFonts w:ascii="Times New Roman" w:hAnsi="Times New Roman" w:cs="Times New Roman"/>
                <w:sz w:val="24"/>
                <w:szCs w:val="24"/>
              </w:rPr>
            </w:pPr>
            <w:r w:rsidRPr="00320AC3">
              <w:rPr>
                <w:rFonts w:ascii="Times New Roman" w:hAnsi="Times New Roman" w:cs="Times New Roman"/>
                <w:sz w:val="24"/>
                <w:szCs w:val="24"/>
              </w:rPr>
              <w:t>Such projects, by virtue of their value, complexity, and scope of works, undoubtedly demonstrate the bidder's technical and professional capacity. However, due to differences in the contract values and floor areas, they cannot be recognized as eligible references.</w:t>
            </w:r>
          </w:p>
          <w:p w14:paraId="61E5A155" w14:textId="07BA81EF" w:rsidR="00506E25" w:rsidRPr="00320AC3" w:rsidRDefault="00506E25" w:rsidP="00345DBF">
            <w:pPr>
              <w:jc w:val="both"/>
              <w:rPr>
                <w:rFonts w:ascii="Times New Roman" w:hAnsi="Times New Roman" w:cs="Times New Roman"/>
                <w:sz w:val="24"/>
                <w:szCs w:val="24"/>
              </w:rPr>
            </w:pPr>
            <w:r w:rsidRPr="00320AC3">
              <w:rPr>
                <w:rFonts w:ascii="Times New Roman" w:hAnsi="Times New Roman" w:cs="Times New Roman"/>
                <w:b/>
                <w:bCs/>
                <w:sz w:val="24"/>
                <w:szCs w:val="24"/>
              </w:rPr>
              <w:t>Question No. 1</w:t>
            </w:r>
          </w:p>
          <w:p w14:paraId="416B2866" w14:textId="77777777" w:rsidR="00506E25" w:rsidRPr="00320AC3" w:rsidRDefault="00506E25" w:rsidP="00345DBF">
            <w:pPr>
              <w:jc w:val="both"/>
              <w:rPr>
                <w:rFonts w:ascii="Times New Roman" w:hAnsi="Times New Roman" w:cs="Times New Roman"/>
                <w:sz w:val="24"/>
                <w:szCs w:val="24"/>
              </w:rPr>
            </w:pPr>
            <w:r w:rsidRPr="00320AC3">
              <w:rPr>
                <w:rFonts w:ascii="Times New Roman" w:hAnsi="Times New Roman" w:cs="Times New Roman"/>
                <w:sz w:val="24"/>
                <w:szCs w:val="24"/>
              </w:rPr>
              <w:t xml:space="preserve">In light of the above, kindly confirm whether the Client will accept that </w:t>
            </w:r>
            <w:proofErr w:type="gramStart"/>
            <w:r w:rsidRPr="00320AC3">
              <w:rPr>
                <w:rFonts w:ascii="Times New Roman" w:hAnsi="Times New Roman" w:cs="Times New Roman"/>
                <w:sz w:val="24"/>
                <w:szCs w:val="24"/>
              </w:rPr>
              <w:t>an</w:t>
            </w:r>
            <w:proofErr w:type="gramEnd"/>
            <w:r w:rsidRPr="00320AC3">
              <w:rPr>
                <w:rFonts w:ascii="Times New Roman" w:hAnsi="Times New Roman" w:cs="Times New Roman"/>
                <w:sz w:val="24"/>
                <w:szCs w:val="24"/>
              </w:rPr>
              <w:t xml:space="preserve"> business Company may demonstrate compliance with the eligibility requirements for professional construction supervision services by relying on </w:t>
            </w:r>
            <w:r w:rsidRPr="001C5AB1">
              <w:rPr>
                <w:rFonts w:ascii="Times New Roman" w:hAnsi="Times New Roman" w:cs="Times New Roman"/>
                <w:sz w:val="24"/>
                <w:szCs w:val="24"/>
              </w:rPr>
              <w:t xml:space="preserve">a maximum of two contracts with a </w:t>
            </w:r>
            <w:r w:rsidRPr="001C5AB1">
              <w:rPr>
                <w:rFonts w:ascii="Times New Roman" w:hAnsi="Times New Roman" w:cs="Times New Roman"/>
                <w:sz w:val="24"/>
                <w:szCs w:val="24"/>
                <w:u w:val="single"/>
              </w:rPr>
              <w:t xml:space="preserve">cumulative value of not </w:t>
            </w:r>
            <w:r w:rsidRPr="001C5AB1">
              <w:rPr>
                <w:rFonts w:ascii="Times New Roman" w:hAnsi="Times New Roman" w:cs="Times New Roman"/>
                <w:sz w:val="24"/>
                <w:szCs w:val="24"/>
                <w:u w:val="single"/>
              </w:rPr>
              <w:lastRenderedPageBreak/>
              <w:t>less than EUR 150,000.00</w:t>
            </w:r>
            <w:r w:rsidRPr="001C5AB1">
              <w:rPr>
                <w:rFonts w:ascii="Times New Roman" w:hAnsi="Times New Roman" w:cs="Times New Roman"/>
                <w:sz w:val="24"/>
                <w:szCs w:val="24"/>
              </w:rPr>
              <w:t>, a</w:t>
            </w:r>
            <w:r w:rsidRPr="00320AC3">
              <w:rPr>
                <w:rFonts w:ascii="Times New Roman" w:hAnsi="Times New Roman" w:cs="Times New Roman"/>
                <w:sz w:val="24"/>
                <w:szCs w:val="24"/>
              </w:rPr>
              <w:t>s is already permitted for demonstrating compliance with the requirements relating to design services?</w:t>
            </w:r>
          </w:p>
          <w:p w14:paraId="1163B704" w14:textId="72F2FB8E" w:rsidR="004A70F4" w:rsidRPr="00320AC3" w:rsidRDefault="00F03BF7" w:rsidP="00345DBF">
            <w:pPr>
              <w:jc w:val="both"/>
              <w:rPr>
                <w:rFonts w:ascii="Times New Roman" w:hAnsi="Times New Roman" w:cs="Times New Roman"/>
                <w:b/>
                <w:bCs/>
                <w:sz w:val="24"/>
                <w:szCs w:val="24"/>
              </w:rPr>
            </w:pPr>
            <w:r w:rsidRPr="00320AC3">
              <w:rPr>
                <w:rFonts w:ascii="Times New Roman" w:hAnsi="Times New Roman" w:cs="Times New Roman"/>
                <w:b/>
                <w:bCs/>
                <w:sz w:val="24"/>
                <w:szCs w:val="24"/>
              </w:rPr>
              <w:t xml:space="preserve">Answer </w:t>
            </w:r>
            <w:r w:rsidR="007B1A27">
              <w:rPr>
                <w:rFonts w:ascii="Times New Roman" w:hAnsi="Times New Roman" w:cs="Times New Roman"/>
                <w:b/>
                <w:bCs/>
                <w:sz w:val="24"/>
                <w:szCs w:val="24"/>
              </w:rPr>
              <w:t xml:space="preserve">No. </w:t>
            </w:r>
            <w:r w:rsidRPr="00320AC3">
              <w:rPr>
                <w:rFonts w:ascii="Times New Roman" w:hAnsi="Times New Roman" w:cs="Times New Roman"/>
                <w:b/>
                <w:bCs/>
                <w:sz w:val="24"/>
                <w:szCs w:val="24"/>
              </w:rPr>
              <w:t>1</w:t>
            </w:r>
          </w:p>
          <w:p w14:paraId="48834A11" w14:textId="77777777" w:rsidR="00F03BF7" w:rsidRPr="00F03BF7" w:rsidRDefault="00F03BF7" w:rsidP="00F03BF7">
            <w:pPr>
              <w:jc w:val="both"/>
              <w:rPr>
                <w:rFonts w:ascii="Times New Roman" w:hAnsi="Times New Roman" w:cs="Times New Roman"/>
                <w:sz w:val="24"/>
                <w:szCs w:val="24"/>
              </w:rPr>
            </w:pPr>
            <w:r w:rsidRPr="00F03BF7">
              <w:rPr>
                <w:rFonts w:ascii="Times New Roman" w:hAnsi="Times New Roman" w:cs="Times New Roman"/>
                <w:sz w:val="24"/>
                <w:szCs w:val="24"/>
              </w:rPr>
              <w:t>The Contracting Authority will maintain the qualification requirements for supervision services as set out in the Tender Documentation.</w:t>
            </w:r>
          </w:p>
          <w:p w14:paraId="6FBD53B3" w14:textId="417AB6E4" w:rsidR="00F03BF7" w:rsidRPr="00F03BF7" w:rsidRDefault="00F03BF7" w:rsidP="00F03BF7">
            <w:pPr>
              <w:jc w:val="both"/>
              <w:rPr>
                <w:rFonts w:ascii="Times New Roman" w:hAnsi="Times New Roman" w:cs="Times New Roman"/>
                <w:sz w:val="24"/>
                <w:szCs w:val="24"/>
              </w:rPr>
            </w:pPr>
            <w:r w:rsidRPr="00F03BF7">
              <w:rPr>
                <w:rFonts w:ascii="Times New Roman" w:hAnsi="Times New Roman" w:cs="Times New Roman"/>
                <w:sz w:val="24"/>
                <w:szCs w:val="24"/>
              </w:rPr>
              <w:t>This procurement procedure is a re-launch of a previously cancelled procedure. The qualification requirements, including the technical and professional capacity criteria, have been reviewed and approved by the European Investment Bank within the framework of both procurement procedures.</w:t>
            </w:r>
          </w:p>
          <w:p w14:paraId="4D40FEF3" w14:textId="3DE45548" w:rsidR="00F03BF7" w:rsidRPr="00320AC3" w:rsidRDefault="00F03BF7" w:rsidP="00F03BF7">
            <w:pPr>
              <w:jc w:val="both"/>
              <w:rPr>
                <w:rFonts w:ascii="Times New Roman" w:hAnsi="Times New Roman" w:cs="Times New Roman"/>
                <w:sz w:val="24"/>
                <w:szCs w:val="24"/>
              </w:rPr>
            </w:pPr>
            <w:r w:rsidRPr="00F03BF7">
              <w:rPr>
                <w:rFonts w:ascii="Times New Roman" w:hAnsi="Times New Roman" w:cs="Times New Roman"/>
                <w:sz w:val="24"/>
                <w:szCs w:val="24"/>
              </w:rPr>
              <w:t xml:space="preserve">The Contracting Authority further notes that this is an international competitive procurement procedure. Accordingly, the qualification requirements have been established taking into account the international market and are not based solely on the circumstances of the Montenegrin market. </w:t>
            </w:r>
          </w:p>
          <w:p w14:paraId="351FE7ED" w14:textId="08179DF0" w:rsidR="00F03BF7" w:rsidRPr="00F03BF7" w:rsidRDefault="00F03BF7" w:rsidP="00F03BF7">
            <w:pPr>
              <w:ind w:left="14" w:hanging="14"/>
              <w:jc w:val="both"/>
              <w:rPr>
                <w:rFonts w:ascii="Times New Roman" w:hAnsi="Times New Roman" w:cs="Times New Roman"/>
                <w:sz w:val="24"/>
                <w:szCs w:val="24"/>
              </w:rPr>
            </w:pPr>
            <w:r w:rsidRPr="00320AC3">
              <w:rPr>
                <w:rFonts w:ascii="Times New Roman" w:hAnsi="Times New Roman" w:cs="Times New Roman"/>
                <w:sz w:val="24"/>
                <w:szCs w:val="24"/>
              </w:rPr>
              <w:t>T</w:t>
            </w:r>
            <w:r w:rsidRPr="00F03BF7">
              <w:rPr>
                <w:rFonts w:ascii="Times New Roman" w:hAnsi="Times New Roman" w:cs="Times New Roman"/>
                <w:sz w:val="24"/>
                <w:szCs w:val="24"/>
              </w:rPr>
              <w:t>he previous procurement procedure attracted expressions of tenders from economic operators</w:t>
            </w:r>
            <w:r w:rsidRPr="00320AC3">
              <w:rPr>
                <w:rFonts w:ascii="Times New Roman" w:hAnsi="Times New Roman" w:cs="Times New Roman"/>
                <w:sz w:val="24"/>
                <w:szCs w:val="24"/>
              </w:rPr>
              <w:t xml:space="preserve"> </w:t>
            </w:r>
            <w:r w:rsidRPr="00F03BF7">
              <w:rPr>
                <w:rFonts w:ascii="Times New Roman" w:hAnsi="Times New Roman" w:cs="Times New Roman"/>
                <w:sz w:val="24"/>
                <w:szCs w:val="24"/>
              </w:rPr>
              <w:t>meeting the qualification requirements</w:t>
            </w:r>
          </w:p>
          <w:p w14:paraId="5181931B" w14:textId="77777777" w:rsidR="00F03BF7" w:rsidRPr="00F03BF7" w:rsidRDefault="00F03BF7" w:rsidP="00F03BF7">
            <w:pPr>
              <w:jc w:val="both"/>
              <w:rPr>
                <w:rFonts w:ascii="Times New Roman" w:hAnsi="Times New Roman" w:cs="Times New Roman"/>
                <w:sz w:val="24"/>
                <w:szCs w:val="24"/>
              </w:rPr>
            </w:pPr>
            <w:r w:rsidRPr="00F03BF7">
              <w:rPr>
                <w:rFonts w:ascii="Times New Roman" w:hAnsi="Times New Roman" w:cs="Times New Roman"/>
                <w:sz w:val="24"/>
                <w:szCs w:val="24"/>
              </w:rPr>
              <w:t>The Contracting Authority considers that the qualification criteria are appropriate and proportionate to the nature, complexity and scope of the supervision services to be provided. In addition, the Tender Documentation expressly permits the participation of joint ventures and allows economic operators to rely on combined capacities in accordance with the applicable procurement rules. This ensures that economic operators which do not individually meet the qualification requirements may nevertheless participate by forming an association with other qualified entities.</w:t>
            </w:r>
          </w:p>
          <w:p w14:paraId="3A037F18" w14:textId="6809D057" w:rsidR="00FF32A4" w:rsidRPr="00320AC3" w:rsidRDefault="00320AC3" w:rsidP="00F03BF7">
            <w:pPr>
              <w:jc w:val="both"/>
              <w:rPr>
                <w:rFonts w:ascii="Times New Roman" w:hAnsi="Times New Roman" w:cs="Times New Roman"/>
                <w:sz w:val="24"/>
                <w:szCs w:val="24"/>
              </w:rPr>
            </w:pPr>
            <w:r w:rsidRPr="00320AC3">
              <w:rPr>
                <w:rFonts w:ascii="Times New Roman" w:hAnsi="Times New Roman" w:cs="Times New Roman"/>
                <w:sz w:val="24"/>
                <w:szCs w:val="24"/>
              </w:rPr>
              <w:t>T</w:t>
            </w:r>
            <w:r w:rsidR="00F03BF7" w:rsidRPr="00F03BF7">
              <w:rPr>
                <w:rFonts w:ascii="Times New Roman" w:hAnsi="Times New Roman" w:cs="Times New Roman"/>
                <w:sz w:val="24"/>
                <w:szCs w:val="24"/>
              </w:rPr>
              <w:t>he Contracting Authority will not amend the qualification requirements or accept the proposed alternative method of demonstrating experience for supervision services through a maximum of two contracts with a cumulative value of at least EUR 150,000. The qualification requirements remain as defined in the Tender Documentation.</w:t>
            </w:r>
          </w:p>
        </w:tc>
      </w:tr>
      <w:tr w:rsidR="00A42385" w:rsidRPr="00320AC3" w14:paraId="5F617D62" w14:textId="77777777" w:rsidTr="00345DBF">
        <w:trPr>
          <w:trHeight w:val="710"/>
        </w:trPr>
        <w:tc>
          <w:tcPr>
            <w:tcW w:w="770" w:type="dxa"/>
          </w:tcPr>
          <w:p w14:paraId="444FB7B3" w14:textId="70AF14E7" w:rsidR="00A42385" w:rsidRPr="00320AC3" w:rsidRDefault="00A42385" w:rsidP="00A42385">
            <w:pPr>
              <w:pStyle w:val="Default"/>
              <w:jc w:val="both"/>
              <w:rPr>
                <w:rFonts w:ascii="Times New Roman" w:eastAsiaTheme="minorHAnsi" w:hAnsi="Times New Roman" w:cs="Times New Roman"/>
                <w:b/>
                <w:bCs/>
                <w:iCs/>
                <w:color w:val="auto"/>
                <w:spacing w:val="-2"/>
                <w:kern w:val="0"/>
                <w:lang w:eastAsia="en-US" w:bidi="ar-SA"/>
              </w:rPr>
            </w:pPr>
            <w:r w:rsidRPr="00320AC3">
              <w:rPr>
                <w:rFonts w:ascii="Times New Roman" w:eastAsiaTheme="minorHAnsi" w:hAnsi="Times New Roman" w:cs="Times New Roman"/>
                <w:b/>
                <w:bCs/>
                <w:iCs/>
                <w:color w:val="auto"/>
                <w:spacing w:val="-2"/>
                <w:kern w:val="0"/>
                <w:lang w:eastAsia="en-US" w:bidi="ar-SA"/>
              </w:rPr>
              <w:lastRenderedPageBreak/>
              <w:t>2</w:t>
            </w:r>
          </w:p>
        </w:tc>
        <w:tc>
          <w:tcPr>
            <w:tcW w:w="9485" w:type="dxa"/>
          </w:tcPr>
          <w:p w14:paraId="49D42590" w14:textId="77777777" w:rsidR="00CE340E" w:rsidRPr="00320AC3" w:rsidRDefault="00CE340E" w:rsidP="00345DBF">
            <w:pPr>
              <w:jc w:val="both"/>
              <w:rPr>
                <w:rFonts w:ascii="Times New Roman" w:hAnsi="Times New Roman" w:cs="Times New Roman"/>
                <w:sz w:val="24"/>
                <w:szCs w:val="24"/>
              </w:rPr>
            </w:pPr>
            <w:r w:rsidRPr="00320AC3">
              <w:rPr>
                <w:rFonts w:ascii="Times New Roman" w:hAnsi="Times New Roman" w:cs="Times New Roman"/>
                <w:b/>
                <w:bCs/>
                <w:sz w:val="24"/>
                <w:szCs w:val="24"/>
              </w:rPr>
              <w:t>Question No. 2</w:t>
            </w:r>
          </w:p>
          <w:p w14:paraId="5F3827EE" w14:textId="77777777" w:rsidR="00B06763" w:rsidRDefault="00CE340E" w:rsidP="00320AC3">
            <w:pPr>
              <w:jc w:val="both"/>
              <w:rPr>
                <w:rFonts w:ascii="Times New Roman" w:hAnsi="Times New Roman" w:cs="Times New Roman"/>
                <w:sz w:val="24"/>
                <w:szCs w:val="24"/>
              </w:rPr>
            </w:pPr>
            <w:r w:rsidRPr="00320AC3">
              <w:rPr>
                <w:rFonts w:ascii="Times New Roman" w:hAnsi="Times New Roman" w:cs="Times New Roman"/>
                <w:sz w:val="24"/>
                <w:szCs w:val="24"/>
              </w:rPr>
              <w:t xml:space="preserve">In light of the above, kindly confirm whether the Client will accept that an business Company may demonstrate compliance with the eligibility requirements for professional construction supervision services by submitting certificates of satisfactory performance, whereby </w:t>
            </w:r>
            <w:r w:rsidRPr="00320AC3">
              <w:rPr>
                <w:rFonts w:ascii="Times New Roman" w:hAnsi="Times New Roman" w:cs="Times New Roman"/>
                <w:b/>
                <w:bCs/>
                <w:sz w:val="24"/>
                <w:szCs w:val="24"/>
              </w:rPr>
              <w:t>one contract must relate to a facility with a minimum gross floor area of 2,500 m²</w:t>
            </w:r>
            <w:r w:rsidRPr="00320AC3">
              <w:rPr>
                <w:rFonts w:ascii="Times New Roman" w:hAnsi="Times New Roman" w:cs="Times New Roman"/>
                <w:sz w:val="24"/>
                <w:szCs w:val="24"/>
              </w:rPr>
              <w:t>, while the second contract may relate to a facility of a smaller floor area, as is already permitted for demonstrating compliance with the requirements relating to design services?</w:t>
            </w:r>
          </w:p>
          <w:p w14:paraId="6185A006" w14:textId="5EECCDF9" w:rsidR="00BB37FD" w:rsidRPr="00BB37FD" w:rsidRDefault="00BB37FD" w:rsidP="00320AC3">
            <w:pPr>
              <w:jc w:val="both"/>
              <w:rPr>
                <w:rFonts w:ascii="Times New Roman" w:hAnsi="Times New Roman" w:cs="Times New Roman"/>
                <w:b/>
                <w:bCs/>
                <w:sz w:val="24"/>
                <w:szCs w:val="24"/>
              </w:rPr>
            </w:pPr>
            <w:r w:rsidRPr="00BB37FD">
              <w:rPr>
                <w:rFonts w:ascii="Times New Roman" w:hAnsi="Times New Roman" w:cs="Times New Roman"/>
                <w:b/>
                <w:bCs/>
                <w:sz w:val="24"/>
                <w:szCs w:val="24"/>
              </w:rPr>
              <w:t xml:space="preserve">Answer </w:t>
            </w:r>
            <w:r w:rsidR="007B1A27">
              <w:rPr>
                <w:rFonts w:ascii="Times New Roman" w:hAnsi="Times New Roman" w:cs="Times New Roman"/>
                <w:b/>
                <w:bCs/>
                <w:sz w:val="24"/>
                <w:szCs w:val="24"/>
              </w:rPr>
              <w:t xml:space="preserve">No. </w:t>
            </w:r>
            <w:r w:rsidRPr="00BB37FD">
              <w:rPr>
                <w:rFonts w:ascii="Times New Roman" w:hAnsi="Times New Roman" w:cs="Times New Roman"/>
                <w:b/>
                <w:bCs/>
                <w:sz w:val="24"/>
                <w:szCs w:val="24"/>
              </w:rPr>
              <w:t>2:</w:t>
            </w:r>
          </w:p>
          <w:p w14:paraId="4147179B" w14:textId="0068CF2E" w:rsidR="00BB37FD" w:rsidRPr="00320AC3" w:rsidRDefault="001C5AB1" w:rsidP="00BB37FD">
            <w:pPr>
              <w:jc w:val="both"/>
              <w:rPr>
                <w:rFonts w:ascii="Times New Roman" w:hAnsi="Times New Roman" w:cs="Times New Roman"/>
                <w:sz w:val="24"/>
                <w:szCs w:val="24"/>
              </w:rPr>
            </w:pPr>
            <w:r>
              <w:rPr>
                <w:rFonts w:ascii="Times New Roman" w:hAnsi="Times New Roman" w:cs="Times New Roman"/>
                <w:sz w:val="24"/>
                <w:szCs w:val="24"/>
              </w:rPr>
              <w:t xml:space="preserve">Please refer to corrigendum No. 3. </w:t>
            </w:r>
          </w:p>
        </w:tc>
      </w:tr>
      <w:tr w:rsidR="00A42385" w:rsidRPr="00320AC3" w14:paraId="28DF9DDF" w14:textId="77777777" w:rsidTr="00345DBF">
        <w:tc>
          <w:tcPr>
            <w:tcW w:w="770" w:type="dxa"/>
          </w:tcPr>
          <w:p w14:paraId="3A13FDE8" w14:textId="1F20E2F9" w:rsidR="00A42385" w:rsidRPr="00320AC3" w:rsidRDefault="00A42385" w:rsidP="00A42385">
            <w:pPr>
              <w:pStyle w:val="Default"/>
              <w:jc w:val="both"/>
              <w:rPr>
                <w:rFonts w:ascii="Times New Roman" w:eastAsiaTheme="minorHAnsi" w:hAnsi="Times New Roman" w:cs="Times New Roman"/>
                <w:b/>
                <w:bCs/>
                <w:iCs/>
                <w:color w:val="auto"/>
                <w:spacing w:val="-2"/>
                <w:kern w:val="0"/>
                <w:lang w:eastAsia="en-US" w:bidi="ar-SA"/>
              </w:rPr>
            </w:pPr>
            <w:r w:rsidRPr="00320AC3">
              <w:rPr>
                <w:rFonts w:ascii="Times New Roman" w:eastAsiaTheme="minorHAnsi" w:hAnsi="Times New Roman" w:cs="Times New Roman"/>
                <w:b/>
                <w:bCs/>
                <w:iCs/>
                <w:color w:val="auto"/>
                <w:spacing w:val="-2"/>
                <w:kern w:val="0"/>
                <w:lang w:eastAsia="en-US" w:bidi="ar-SA"/>
              </w:rPr>
              <w:lastRenderedPageBreak/>
              <w:t>3</w:t>
            </w:r>
          </w:p>
        </w:tc>
        <w:tc>
          <w:tcPr>
            <w:tcW w:w="9485" w:type="dxa"/>
          </w:tcPr>
          <w:p w14:paraId="6891D97C" w14:textId="77777777" w:rsidR="00320AC3" w:rsidRPr="001C5AB1" w:rsidRDefault="00320AC3" w:rsidP="00320AC3">
            <w:pPr>
              <w:jc w:val="both"/>
              <w:rPr>
                <w:rFonts w:ascii="Times New Roman" w:hAnsi="Times New Roman" w:cs="Times New Roman"/>
                <w:sz w:val="24"/>
                <w:szCs w:val="24"/>
              </w:rPr>
            </w:pPr>
            <w:r w:rsidRPr="000F4B8D">
              <w:rPr>
                <w:rFonts w:ascii="Times New Roman" w:hAnsi="Times New Roman" w:cs="Times New Roman"/>
                <w:sz w:val="24"/>
                <w:szCs w:val="24"/>
              </w:rPr>
              <w:t>In addition to the above, the Client has introduced a requirement stating that each reference contract will be considered acceptable only if the portion of its value (excluding VAT) that was paid during the reference period represents at least 60% of the total contract value (excluding VAT</w:t>
            </w:r>
            <w:r w:rsidRPr="001C5AB1">
              <w:rPr>
                <w:rFonts w:ascii="Times New Roman" w:hAnsi="Times New Roman" w:cs="Times New Roman"/>
                <w:sz w:val="24"/>
                <w:szCs w:val="24"/>
              </w:rPr>
              <w:t>), and provided that the value of that portion is not less than EUR 150,000.00 (excluding VAT). This requirement imposes a more stringent criterion for professional construction supervision services than is justified by the estimated contract value indicated in the procurement procedure, namely EUR 150,000.00. As currently drafted, this requirement is inherently contradictory. On the one hand, it requires the Bidder to demonstrate experience through at least two reference contracts, each with a minimum value of EUR 150,000.00 (excluding VAT), on the other hand, it provides that a reference contract may, but does not have to, commence within the reference period, provided that at least 60% of its value is performed during that period. Up to this point, the requirement is clear and understandable. However, the additional condition that the value performed during the reference period must itself amount to at least EUR 150,000.00 (excluding VAT) effectively nullifies the initial requirement that the total contract value be EUR 150,000.00.</w:t>
            </w:r>
          </w:p>
          <w:p w14:paraId="3E515844" w14:textId="77777777" w:rsidR="00320AC3" w:rsidRPr="001C5AB1" w:rsidRDefault="00320AC3" w:rsidP="00320AC3">
            <w:pPr>
              <w:jc w:val="both"/>
              <w:rPr>
                <w:rFonts w:ascii="Times New Roman" w:hAnsi="Times New Roman" w:cs="Times New Roman"/>
                <w:sz w:val="24"/>
                <w:szCs w:val="24"/>
              </w:rPr>
            </w:pPr>
            <w:r w:rsidRPr="001C5AB1">
              <w:rPr>
                <w:rFonts w:ascii="Times New Roman" w:hAnsi="Times New Roman" w:cs="Times New Roman"/>
                <w:sz w:val="24"/>
                <w:szCs w:val="24"/>
              </w:rPr>
              <w:t>Apart from this internal inconsistency, the requirement also breaches the principle of proportionality. As drafted, it effectively requires bidders to demonstrate experience in providing professional construction supervision services under contracts with a minimum total value of EUR 250,000.00 (excluding VAT), which is substantially higher than the maximum estimated value of the supervision services under the present procurement.</w:t>
            </w:r>
          </w:p>
          <w:p w14:paraId="51B409F6" w14:textId="77777777" w:rsidR="00320AC3" w:rsidRPr="000F4B8D" w:rsidRDefault="00320AC3" w:rsidP="00320AC3">
            <w:pPr>
              <w:jc w:val="both"/>
              <w:rPr>
                <w:rFonts w:ascii="Times New Roman" w:hAnsi="Times New Roman" w:cs="Times New Roman"/>
                <w:sz w:val="24"/>
                <w:szCs w:val="24"/>
              </w:rPr>
            </w:pPr>
            <w:r w:rsidRPr="001C5AB1">
              <w:rPr>
                <w:rFonts w:ascii="Times New Roman" w:hAnsi="Times New Roman" w:cs="Times New Roman"/>
                <w:sz w:val="24"/>
                <w:szCs w:val="24"/>
              </w:rPr>
              <w:t>The subject matter is very important because a company may have realized 70–80% of a job but not been charged in the specified period and cannot be considered unqualified because of that.</w:t>
            </w:r>
          </w:p>
          <w:p w14:paraId="305172A5" w14:textId="77777777" w:rsidR="00345DBF" w:rsidRPr="000F4B8D" w:rsidRDefault="00345DBF" w:rsidP="00345DBF">
            <w:pPr>
              <w:jc w:val="both"/>
              <w:rPr>
                <w:rFonts w:ascii="Times New Roman" w:hAnsi="Times New Roman" w:cs="Times New Roman"/>
                <w:sz w:val="24"/>
                <w:szCs w:val="24"/>
              </w:rPr>
            </w:pPr>
            <w:r w:rsidRPr="000F4B8D">
              <w:rPr>
                <w:rFonts w:ascii="Times New Roman" w:hAnsi="Times New Roman" w:cs="Times New Roman"/>
                <w:b/>
                <w:bCs/>
                <w:sz w:val="24"/>
                <w:szCs w:val="24"/>
              </w:rPr>
              <w:t>Question No. 3</w:t>
            </w:r>
          </w:p>
          <w:p w14:paraId="3FA7F95C" w14:textId="77777777" w:rsidR="00345DBF" w:rsidRPr="000F4B8D" w:rsidRDefault="00345DBF" w:rsidP="00345DBF">
            <w:pPr>
              <w:jc w:val="both"/>
              <w:rPr>
                <w:rFonts w:ascii="Times New Roman" w:hAnsi="Times New Roman" w:cs="Times New Roman"/>
                <w:sz w:val="24"/>
                <w:szCs w:val="24"/>
              </w:rPr>
            </w:pPr>
            <w:r w:rsidRPr="000F4B8D">
              <w:rPr>
                <w:rFonts w:ascii="Times New Roman" w:hAnsi="Times New Roman" w:cs="Times New Roman"/>
                <w:sz w:val="24"/>
                <w:szCs w:val="24"/>
              </w:rPr>
              <w:t xml:space="preserve">Does the Client accept a reference contract whose percentage of service realization is at least 60% by the time of submitting the offer, but where the percentage of </w:t>
            </w:r>
            <w:r w:rsidRPr="000F4B8D">
              <w:rPr>
                <w:rFonts w:ascii="Times New Roman" w:hAnsi="Times New Roman" w:cs="Times New Roman"/>
                <w:b/>
                <w:bCs/>
                <w:sz w:val="24"/>
                <w:szCs w:val="24"/>
              </w:rPr>
              <w:t>payments received does not correspond to the percentage</w:t>
            </w:r>
            <w:r w:rsidRPr="000F4B8D">
              <w:rPr>
                <w:rFonts w:ascii="Times New Roman" w:hAnsi="Times New Roman" w:cs="Times New Roman"/>
                <w:sz w:val="24"/>
                <w:szCs w:val="24"/>
              </w:rPr>
              <w:t xml:space="preserve"> of implementation of the same contract within the reference period?</w:t>
            </w:r>
          </w:p>
          <w:p w14:paraId="6E712DD7" w14:textId="127E4739" w:rsidR="000F4B8D" w:rsidRPr="000F4B8D" w:rsidRDefault="000F4B8D" w:rsidP="000F4B8D">
            <w:pPr>
              <w:spacing w:after="160" w:line="278" w:lineRule="auto"/>
              <w:jc w:val="both"/>
              <w:rPr>
                <w:rFonts w:ascii="Times New Roman" w:hAnsi="Times New Roman" w:cs="Times New Roman"/>
                <w:sz w:val="24"/>
                <w:szCs w:val="24"/>
              </w:rPr>
            </w:pPr>
            <w:r w:rsidRPr="000F4B8D">
              <w:rPr>
                <w:rFonts w:ascii="Times New Roman" w:hAnsi="Times New Roman" w:cs="Times New Roman"/>
                <w:b/>
                <w:bCs/>
                <w:sz w:val="24"/>
                <w:szCs w:val="24"/>
              </w:rPr>
              <w:t xml:space="preserve">Answer </w:t>
            </w:r>
            <w:r w:rsidR="007B1A27">
              <w:rPr>
                <w:rFonts w:ascii="Times New Roman" w:hAnsi="Times New Roman" w:cs="Times New Roman"/>
                <w:b/>
                <w:bCs/>
                <w:sz w:val="24"/>
                <w:szCs w:val="24"/>
              </w:rPr>
              <w:t xml:space="preserve">No. </w:t>
            </w:r>
            <w:r w:rsidRPr="000F4B8D">
              <w:rPr>
                <w:rFonts w:ascii="Times New Roman" w:hAnsi="Times New Roman" w:cs="Times New Roman"/>
                <w:b/>
                <w:bCs/>
                <w:sz w:val="24"/>
                <w:szCs w:val="24"/>
              </w:rPr>
              <w:t>3</w:t>
            </w:r>
          </w:p>
          <w:p w14:paraId="4F53AA83" w14:textId="77777777" w:rsidR="00467CFC" w:rsidRPr="00467CFC" w:rsidRDefault="00467CFC" w:rsidP="00467CFC">
            <w:pPr>
              <w:spacing w:after="160" w:line="278" w:lineRule="auto"/>
              <w:jc w:val="both"/>
              <w:rPr>
                <w:rFonts w:ascii="Times New Roman" w:hAnsi="Times New Roman" w:cs="Times New Roman"/>
                <w:sz w:val="24"/>
                <w:szCs w:val="24"/>
              </w:rPr>
            </w:pPr>
            <w:r w:rsidRPr="00467CFC">
              <w:rPr>
                <w:rFonts w:ascii="Times New Roman" w:hAnsi="Times New Roman" w:cs="Times New Roman"/>
                <w:sz w:val="24"/>
                <w:szCs w:val="24"/>
              </w:rPr>
              <w:t>For the avoidance of doubt, the requirement provides two possible ways for an economic operator to demonstrate the required specific experience:</w:t>
            </w:r>
          </w:p>
          <w:p w14:paraId="57C154CE" w14:textId="77777777" w:rsidR="00467CFC" w:rsidRPr="00467CFC" w:rsidRDefault="00467CFC" w:rsidP="00467CFC">
            <w:pPr>
              <w:numPr>
                <w:ilvl w:val="0"/>
                <w:numId w:val="19"/>
              </w:numPr>
              <w:spacing w:after="160" w:line="278" w:lineRule="auto"/>
              <w:jc w:val="both"/>
              <w:rPr>
                <w:rFonts w:ascii="Times New Roman" w:hAnsi="Times New Roman" w:cs="Times New Roman"/>
                <w:sz w:val="24"/>
                <w:szCs w:val="24"/>
              </w:rPr>
            </w:pPr>
            <w:r w:rsidRPr="00467CFC">
              <w:rPr>
                <w:rFonts w:ascii="Times New Roman" w:hAnsi="Times New Roman" w:cs="Times New Roman"/>
                <w:sz w:val="24"/>
                <w:szCs w:val="24"/>
              </w:rPr>
              <w:t>An economic operator may submit at least two (2) similar supervision contracts, each with a total contract value of not less than EUR 150,000 (excluding VAT), which were started and fully completed during the reference period.</w:t>
            </w:r>
          </w:p>
          <w:p w14:paraId="2EDF4E49" w14:textId="77777777" w:rsidR="00467CFC" w:rsidRPr="00467CFC" w:rsidRDefault="00467CFC" w:rsidP="00467CFC">
            <w:pPr>
              <w:numPr>
                <w:ilvl w:val="0"/>
                <w:numId w:val="19"/>
              </w:numPr>
              <w:spacing w:after="160" w:line="278" w:lineRule="auto"/>
              <w:jc w:val="both"/>
              <w:rPr>
                <w:rFonts w:ascii="Times New Roman" w:hAnsi="Times New Roman" w:cs="Times New Roman"/>
                <w:sz w:val="24"/>
                <w:szCs w:val="24"/>
              </w:rPr>
            </w:pPr>
            <w:r w:rsidRPr="00467CFC">
              <w:rPr>
                <w:rFonts w:ascii="Times New Roman" w:hAnsi="Times New Roman" w:cs="Times New Roman"/>
                <w:sz w:val="24"/>
                <w:szCs w:val="24"/>
              </w:rPr>
              <w:t xml:space="preserve">Alternatively, an economic operator may submit reference contracts that were commenced before or completed after the reference period. In such cases, only the portion of the contract implemented and paid during the reference period will be taken into account. That portion must represent at least sixty percent (60%) of the total contract value </w:t>
            </w:r>
            <w:r w:rsidRPr="00467CFC">
              <w:rPr>
                <w:rFonts w:ascii="Times New Roman" w:hAnsi="Times New Roman" w:cs="Times New Roman"/>
                <w:sz w:val="24"/>
                <w:szCs w:val="24"/>
              </w:rPr>
              <w:lastRenderedPageBreak/>
              <w:t>(excluding VAT), and the financial value of that portion must not be less than EUR 150,000 (excluding VAT).</w:t>
            </w:r>
          </w:p>
          <w:p w14:paraId="47CB0C21" w14:textId="77777777" w:rsidR="00467CFC" w:rsidRPr="00467CFC" w:rsidRDefault="00467CFC" w:rsidP="00467CFC">
            <w:pPr>
              <w:spacing w:after="160" w:line="278" w:lineRule="auto"/>
              <w:jc w:val="both"/>
              <w:rPr>
                <w:rFonts w:ascii="Times New Roman" w:hAnsi="Times New Roman" w:cs="Times New Roman"/>
                <w:sz w:val="24"/>
                <w:szCs w:val="24"/>
              </w:rPr>
            </w:pPr>
            <w:r w:rsidRPr="00467CFC">
              <w:rPr>
                <w:rFonts w:ascii="Times New Roman" w:hAnsi="Times New Roman" w:cs="Times New Roman"/>
                <w:sz w:val="24"/>
                <w:szCs w:val="24"/>
              </w:rPr>
              <w:t>Accordingly, where a reference contract was not fully implemented during the reference period, compliance with the qualification requirement will be assessed on the basis of the value of the portion of the contract that was both implemented and paid during the reference period, as evidenced by the documentary proof required under the Tender Documentation.</w:t>
            </w:r>
          </w:p>
          <w:p w14:paraId="5384A7EE" w14:textId="071603F2" w:rsidR="00467CFC" w:rsidRPr="00B76CDE" w:rsidRDefault="00467CFC" w:rsidP="00B76CDE">
            <w:pPr>
              <w:spacing w:after="160" w:line="278" w:lineRule="auto"/>
              <w:jc w:val="both"/>
              <w:rPr>
                <w:rFonts w:ascii="Times New Roman" w:hAnsi="Times New Roman" w:cs="Times New Roman"/>
                <w:sz w:val="24"/>
                <w:szCs w:val="24"/>
              </w:rPr>
            </w:pPr>
            <w:r w:rsidRPr="00467CFC">
              <w:rPr>
                <w:rFonts w:ascii="Times New Roman" w:hAnsi="Times New Roman" w:cs="Times New Roman"/>
                <w:sz w:val="24"/>
                <w:szCs w:val="24"/>
              </w:rPr>
              <w:t>The Contracting Authority therefore cannot accept reference contracts where the required documentary evidence does not demonstrate compliance with the qualification requirement as defined in the Tender Documentation.</w:t>
            </w:r>
          </w:p>
          <w:p w14:paraId="338CF637" w14:textId="77777777" w:rsidR="00B76CDE" w:rsidRPr="00B76CDE" w:rsidRDefault="00B76CDE" w:rsidP="00B76CDE">
            <w:pPr>
              <w:spacing w:after="160" w:line="278" w:lineRule="auto"/>
              <w:jc w:val="both"/>
              <w:rPr>
                <w:rFonts w:ascii="Times New Roman" w:hAnsi="Times New Roman" w:cs="Times New Roman"/>
                <w:sz w:val="24"/>
                <w:szCs w:val="24"/>
              </w:rPr>
            </w:pPr>
            <w:r w:rsidRPr="00B76CDE">
              <w:rPr>
                <w:rFonts w:ascii="Times New Roman" w:hAnsi="Times New Roman" w:cs="Times New Roman"/>
                <w:sz w:val="24"/>
                <w:szCs w:val="24"/>
              </w:rPr>
              <w:t xml:space="preserve">With regard to the question raised, if the term </w:t>
            </w:r>
            <w:r w:rsidRPr="00B76CDE">
              <w:rPr>
                <w:rFonts w:ascii="Times New Roman" w:hAnsi="Times New Roman" w:cs="Times New Roman"/>
                <w:i/>
                <w:iCs/>
                <w:sz w:val="24"/>
                <w:szCs w:val="24"/>
              </w:rPr>
              <w:t>"percentage of payments received"</w:t>
            </w:r>
            <w:r w:rsidRPr="00B76CDE">
              <w:rPr>
                <w:rFonts w:ascii="Times New Roman" w:hAnsi="Times New Roman" w:cs="Times New Roman"/>
                <w:sz w:val="24"/>
                <w:szCs w:val="24"/>
              </w:rPr>
              <w:t xml:space="preserve"> refers to the </w:t>
            </w:r>
            <w:r w:rsidRPr="00B76CDE">
              <w:rPr>
                <w:rFonts w:ascii="Times New Roman" w:hAnsi="Times New Roman" w:cs="Times New Roman"/>
                <w:b/>
                <w:bCs/>
                <w:sz w:val="24"/>
                <w:szCs w:val="24"/>
              </w:rPr>
              <w:t>portion of the contract paid during the reference period</w:t>
            </w:r>
            <w:r w:rsidRPr="00B76CDE">
              <w:rPr>
                <w:rFonts w:ascii="Times New Roman" w:hAnsi="Times New Roman" w:cs="Times New Roman"/>
                <w:sz w:val="24"/>
                <w:szCs w:val="24"/>
              </w:rPr>
              <w:t>, the Tender Documentation clearly requires that, where a reference contract was not fully implemented during the reference period, the portion of the contract that was implemented and paid during the reference period must represent at least sixty percent (60%) of the total contract value (excluding VAT). In addition, the financial value of that portion must not be less than EUR 150,000 (excluding VAT).</w:t>
            </w:r>
          </w:p>
          <w:p w14:paraId="2C0076F0" w14:textId="3668E087" w:rsidR="00186CEC" w:rsidRPr="000F4B8D" w:rsidRDefault="00EA16D2" w:rsidP="00B76CDE">
            <w:pPr>
              <w:spacing w:after="160" w:line="278" w:lineRule="auto"/>
              <w:jc w:val="both"/>
              <w:rPr>
                <w:rFonts w:ascii="Times New Roman" w:hAnsi="Times New Roman" w:cs="Times New Roman"/>
                <w:sz w:val="24"/>
                <w:szCs w:val="24"/>
              </w:rPr>
            </w:pPr>
            <w:r w:rsidRPr="001C5AB1">
              <w:rPr>
                <w:rFonts w:ascii="Times New Roman" w:hAnsi="Times New Roman" w:cs="Times New Roman"/>
                <w:sz w:val="24"/>
                <w:szCs w:val="24"/>
              </w:rPr>
              <w:t>In the event that the completed portion amounting to 60% has a value of EUR 150,000 or more, but the tenderer, through no fault of its own, has been unable to collect payment for that amount, such a reference may be considered acceptable, provided that valid confirmations are submitted by the Client/Employer/Contracting Authority, together with a detailed explanation and supporting evidence regarding the current payment status, the percentage of completion, the corresponding financial value of the completed services, and any other relevant information.</w:t>
            </w:r>
            <w:r w:rsidR="00B76CDE" w:rsidRPr="001C5AB1">
              <w:rPr>
                <w:rFonts w:ascii="Times New Roman" w:hAnsi="Times New Roman" w:cs="Times New Roman"/>
                <w:sz w:val="24"/>
                <w:szCs w:val="24"/>
              </w:rPr>
              <w:t>.</w:t>
            </w:r>
          </w:p>
        </w:tc>
      </w:tr>
      <w:tr w:rsidR="00345DBF" w:rsidRPr="00320AC3" w14:paraId="409F5BAE" w14:textId="77777777" w:rsidTr="00345DBF">
        <w:tc>
          <w:tcPr>
            <w:tcW w:w="770" w:type="dxa"/>
          </w:tcPr>
          <w:p w14:paraId="1BFAF48C" w14:textId="5B1B975E" w:rsidR="00345DBF" w:rsidRPr="00320AC3" w:rsidRDefault="00345DBF" w:rsidP="00A42385">
            <w:pPr>
              <w:pStyle w:val="Default"/>
              <w:jc w:val="both"/>
              <w:rPr>
                <w:rFonts w:ascii="Times New Roman" w:eastAsiaTheme="minorHAnsi" w:hAnsi="Times New Roman" w:cs="Times New Roman"/>
                <w:b/>
                <w:bCs/>
                <w:iCs/>
                <w:color w:val="auto"/>
                <w:spacing w:val="-2"/>
                <w:kern w:val="0"/>
                <w:lang w:eastAsia="en-US" w:bidi="ar-SA"/>
              </w:rPr>
            </w:pPr>
            <w:r w:rsidRPr="00320AC3">
              <w:rPr>
                <w:rFonts w:ascii="Times New Roman" w:eastAsiaTheme="minorHAnsi" w:hAnsi="Times New Roman" w:cs="Times New Roman"/>
                <w:b/>
                <w:bCs/>
                <w:iCs/>
                <w:color w:val="auto"/>
                <w:spacing w:val="-2"/>
                <w:kern w:val="0"/>
                <w:lang w:eastAsia="en-US" w:bidi="ar-SA"/>
              </w:rPr>
              <w:lastRenderedPageBreak/>
              <w:t>4</w:t>
            </w:r>
          </w:p>
        </w:tc>
        <w:tc>
          <w:tcPr>
            <w:tcW w:w="9485" w:type="dxa"/>
          </w:tcPr>
          <w:p w14:paraId="09F12923" w14:textId="77777777" w:rsidR="00345DBF" w:rsidRPr="00320AC3" w:rsidRDefault="00345DBF" w:rsidP="00345DBF">
            <w:pPr>
              <w:jc w:val="both"/>
              <w:rPr>
                <w:rFonts w:ascii="Times New Roman" w:hAnsi="Times New Roman" w:cs="Times New Roman"/>
                <w:sz w:val="24"/>
                <w:szCs w:val="24"/>
              </w:rPr>
            </w:pPr>
            <w:r w:rsidRPr="00320AC3">
              <w:rPr>
                <w:rFonts w:ascii="Times New Roman" w:hAnsi="Times New Roman" w:cs="Times New Roman"/>
                <w:b/>
                <w:bCs/>
                <w:sz w:val="24"/>
                <w:szCs w:val="24"/>
              </w:rPr>
              <w:t>Question No. 4</w:t>
            </w:r>
          </w:p>
          <w:p w14:paraId="5B4276A8" w14:textId="77777777" w:rsidR="00345DBF" w:rsidRDefault="00345DBF" w:rsidP="00345DBF">
            <w:pPr>
              <w:jc w:val="both"/>
              <w:rPr>
                <w:rFonts w:ascii="Times New Roman" w:hAnsi="Times New Roman" w:cs="Times New Roman"/>
                <w:sz w:val="24"/>
                <w:szCs w:val="24"/>
              </w:rPr>
            </w:pPr>
            <w:r w:rsidRPr="001C5AB1">
              <w:rPr>
                <w:rFonts w:ascii="Times New Roman" w:hAnsi="Times New Roman" w:cs="Times New Roman"/>
                <w:sz w:val="24"/>
                <w:szCs w:val="24"/>
              </w:rPr>
              <w:t>Does the Client accept, for the purpose of fulfilling the requirements related to reference contracts for supervision services, a donor-funded contract performed by the Bidder during the reference period for the provision of supervision services on public buildings with a gross floor area exceeding the minimum required size, provided that the Investor’s confirmation specifies the commercial value of the donated funds?</w:t>
            </w:r>
          </w:p>
          <w:p w14:paraId="47E01515" w14:textId="77777777" w:rsidR="001C5AB1" w:rsidRPr="001C5AB1" w:rsidRDefault="001C5AB1" w:rsidP="00345DBF">
            <w:pPr>
              <w:jc w:val="both"/>
              <w:rPr>
                <w:rFonts w:ascii="Times New Roman" w:hAnsi="Times New Roman" w:cs="Times New Roman"/>
                <w:b/>
                <w:bCs/>
                <w:sz w:val="24"/>
                <w:szCs w:val="24"/>
              </w:rPr>
            </w:pPr>
            <w:r w:rsidRPr="001C5AB1">
              <w:rPr>
                <w:rFonts w:ascii="Times New Roman" w:hAnsi="Times New Roman" w:cs="Times New Roman"/>
                <w:b/>
                <w:bCs/>
                <w:sz w:val="24"/>
                <w:szCs w:val="24"/>
              </w:rPr>
              <w:t>Answer No. 4</w:t>
            </w:r>
          </w:p>
          <w:p w14:paraId="05845436" w14:textId="7F7F0B43" w:rsidR="004D5A87" w:rsidRPr="00B76CDE" w:rsidRDefault="004D5A87" w:rsidP="00345DBF">
            <w:pPr>
              <w:jc w:val="both"/>
              <w:rPr>
                <w:rFonts w:ascii="Times New Roman" w:hAnsi="Times New Roman" w:cs="Times New Roman"/>
                <w:sz w:val="24"/>
                <w:szCs w:val="24"/>
              </w:rPr>
            </w:pPr>
            <w:r w:rsidRPr="004D5A87">
              <w:rPr>
                <w:rFonts w:ascii="Times New Roman" w:hAnsi="Times New Roman" w:cs="Times New Roman"/>
                <w:sz w:val="24"/>
                <w:szCs w:val="24"/>
              </w:rPr>
              <w:t>The source of financing of the reference contract is not relevant for the assessment of compliance with the qualification requirements. Donor-funded reference contracts may be accepted, provided that they satisfy all qualification requirements set out in the Tender Documentation, including the required financial value, similarity criteria and the documentary evidence requirements.</w:t>
            </w:r>
          </w:p>
        </w:tc>
      </w:tr>
      <w:tr w:rsidR="00345DBF" w:rsidRPr="00320AC3" w14:paraId="22CC512A" w14:textId="77777777" w:rsidTr="00345DBF">
        <w:tc>
          <w:tcPr>
            <w:tcW w:w="770" w:type="dxa"/>
          </w:tcPr>
          <w:p w14:paraId="6B246356" w14:textId="4C8AE3A3" w:rsidR="00345DBF" w:rsidRPr="00320AC3" w:rsidRDefault="00345DBF" w:rsidP="00A42385">
            <w:pPr>
              <w:pStyle w:val="Default"/>
              <w:jc w:val="both"/>
              <w:rPr>
                <w:rFonts w:ascii="Times New Roman" w:eastAsiaTheme="minorHAnsi" w:hAnsi="Times New Roman" w:cs="Times New Roman"/>
                <w:b/>
                <w:bCs/>
                <w:iCs/>
                <w:color w:val="auto"/>
                <w:spacing w:val="-2"/>
                <w:kern w:val="0"/>
                <w:lang w:eastAsia="en-US" w:bidi="ar-SA"/>
              </w:rPr>
            </w:pPr>
            <w:r w:rsidRPr="00320AC3">
              <w:rPr>
                <w:rFonts w:ascii="Times New Roman" w:eastAsiaTheme="minorHAnsi" w:hAnsi="Times New Roman" w:cs="Times New Roman"/>
                <w:b/>
                <w:bCs/>
                <w:iCs/>
                <w:color w:val="auto"/>
                <w:spacing w:val="-2"/>
                <w:kern w:val="0"/>
                <w:lang w:eastAsia="en-US" w:bidi="ar-SA"/>
              </w:rPr>
              <w:t>5</w:t>
            </w:r>
          </w:p>
        </w:tc>
        <w:tc>
          <w:tcPr>
            <w:tcW w:w="9485" w:type="dxa"/>
          </w:tcPr>
          <w:p w14:paraId="1352746E" w14:textId="32F9284D" w:rsidR="00345DBF" w:rsidRPr="00320AC3" w:rsidRDefault="00345DBF" w:rsidP="00345DBF">
            <w:pPr>
              <w:rPr>
                <w:rFonts w:ascii="Times New Roman" w:hAnsi="Times New Roman" w:cs="Times New Roman"/>
                <w:sz w:val="24"/>
                <w:szCs w:val="24"/>
              </w:rPr>
            </w:pPr>
            <w:r w:rsidRPr="00320AC3">
              <w:rPr>
                <w:rFonts w:ascii="Times New Roman" w:hAnsi="Times New Roman" w:cs="Times New Roman"/>
                <w:b/>
                <w:bCs/>
                <w:sz w:val="24"/>
                <w:szCs w:val="24"/>
              </w:rPr>
              <w:t>Question No</w:t>
            </w:r>
            <w:r w:rsidR="007B1A27">
              <w:rPr>
                <w:rFonts w:ascii="Times New Roman" w:hAnsi="Times New Roman" w:cs="Times New Roman"/>
                <w:b/>
                <w:bCs/>
                <w:sz w:val="24"/>
                <w:szCs w:val="24"/>
              </w:rPr>
              <w:t>.</w:t>
            </w:r>
            <w:r w:rsidRPr="00320AC3">
              <w:rPr>
                <w:rFonts w:ascii="Times New Roman" w:hAnsi="Times New Roman" w:cs="Times New Roman"/>
                <w:b/>
                <w:bCs/>
                <w:sz w:val="24"/>
                <w:szCs w:val="24"/>
              </w:rPr>
              <w:t xml:space="preserve"> 5</w:t>
            </w:r>
          </w:p>
          <w:p w14:paraId="5D494DF7" w14:textId="77777777" w:rsidR="00345DBF" w:rsidRPr="00320AC3" w:rsidRDefault="00345DBF" w:rsidP="00320AC3">
            <w:pPr>
              <w:jc w:val="both"/>
              <w:rPr>
                <w:rFonts w:ascii="Times New Roman" w:hAnsi="Times New Roman" w:cs="Times New Roman"/>
                <w:sz w:val="24"/>
                <w:szCs w:val="24"/>
              </w:rPr>
            </w:pPr>
            <w:r w:rsidRPr="00320AC3">
              <w:rPr>
                <w:rFonts w:ascii="Times New Roman" w:hAnsi="Times New Roman" w:cs="Times New Roman"/>
                <w:sz w:val="24"/>
                <w:szCs w:val="24"/>
              </w:rPr>
              <w:t xml:space="preserve">Will the Client accept, for the purpose of demonstrating compliance with the reference contract requirements relating to professional construction supervision services, reference contracts performed in accordance with revised Main Designs containing all phases of design </w:t>
            </w:r>
            <w:r w:rsidRPr="00320AC3">
              <w:rPr>
                <w:rFonts w:ascii="Times New Roman" w:hAnsi="Times New Roman" w:cs="Times New Roman"/>
                <w:sz w:val="24"/>
                <w:szCs w:val="24"/>
              </w:rPr>
              <w:lastRenderedPageBreak/>
              <w:t>documentation required under Section 7 of the ToR, even if such projects do not necessarily relate to public buildings?</w:t>
            </w:r>
          </w:p>
          <w:p w14:paraId="6E1823F7" w14:textId="1D87D07D" w:rsidR="00345DBF" w:rsidRDefault="00B76CDE" w:rsidP="00345DBF">
            <w:pPr>
              <w:jc w:val="both"/>
              <w:rPr>
                <w:rFonts w:ascii="Times New Roman" w:hAnsi="Times New Roman" w:cs="Times New Roman"/>
                <w:b/>
                <w:bCs/>
                <w:sz w:val="24"/>
                <w:szCs w:val="24"/>
              </w:rPr>
            </w:pPr>
            <w:r>
              <w:rPr>
                <w:rFonts w:ascii="Times New Roman" w:hAnsi="Times New Roman" w:cs="Times New Roman"/>
                <w:b/>
                <w:bCs/>
                <w:sz w:val="24"/>
                <w:szCs w:val="24"/>
              </w:rPr>
              <w:t xml:space="preserve">Answer </w:t>
            </w:r>
            <w:r w:rsidR="007B1A27">
              <w:rPr>
                <w:rFonts w:ascii="Times New Roman" w:hAnsi="Times New Roman" w:cs="Times New Roman"/>
                <w:b/>
                <w:bCs/>
                <w:sz w:val="24"/>
                <w:szCs w:val="24"/>
              </w:rPr>
              <w:t xml:space="preserve">No. </w:t>
            </w:r>
            <w:r>
              <w:rPr>
                <w:rFonts w:ascii="Times New Roman" w:hAnsi="Times New Roman" w:cs="Times New Roman"/>
                <w:b/>
                <w:bCs/>
                <w:sz w:val="24"/>
                <w:szCs w:val="24"/>
              </w:rPr>
              <w:t>5:</w:t>
            </w:r>
          </w:p>
          <w:p w14:paraId="6E03CC95" w14:textId="21A6B571" w:rsidR="00B76CDE" w:rsidRPr="00B76CDE" w:rsidRDefault="00005C15" w:rsidP="00345DBF">
            <w:pPr>
              <w:jc w:val="both"/>
              <w:rPr>
                <w:rFonts w:ascii="Times New Roman" w:hAnsi="Times New Roman" w:cs="Times New Roman"/>
                <w:sz w:val="24"/>
                <w:szCs w:val="24"/>
              </w:rPr>
            </w:pPr>
            <w:r>
              <w:rPr>
                <w:rFonts w:ascii="Times New Roman" w:hAnsi="Times New Roman" w:cs="Times New Roman"/>
                <w:sz w:val="24"/>
                <w:szCs w:val="24"/>
              </w:rPr>
              <w:t>R</w:t>
            </w:r>
            <w:r w:rsidR="00B76CDE" w:rsidRPr="00B76CDE">
              <w:rPr>
                <w:rFonts w:ascii="Times New Roman" w:hAnsi="Times New Roman" w:cs="Times New Roman"/>
                <w:sz w:val="24"/>
                <w:szCs w:val="24"/>
              </w:rPr>
              <w:t>eference contracts for professional construction supervision services may relate to buildings other than public buildings, provided that they satisfy all other qualification requirements specified in the Tender Documentation.</w:t>
            </w:r>
          </w:p>
        </w:tc>
      </w:tr>
      <w:tr w:rsidR="00B10115" w:rsidRPr="00320AC3" w14:paraId="5EF4F273" w14:textId="77777777" w:rsidTr="00345DBF">
        <w:tc>
          <w:tcPr>
            <w:tcW w:w="770" w:type="dxa"/>
          </w:tcPr>
          <w:p w14:paraId="7D0C9432" w14:textId="7605FC8B" w:rsidR="00B10115" w:rsidRPr="00320AC3" w:rsidRDefault="00B10115" w:rsidP="00A42385">
            <w:pPr>
              <w:pStyle w:val="Default"/>
              <w:jc w:val="both"/>
              <w:rPr>
                <w:rFonts w:ascii="Times New Roman" w:eastAsiaTheme="minorHAnsi" w:hAnsi="Times New Roman" w:cs="Times New Roman"/>
                <w:b/>
                <w:bCs/>
                <w:iCs/>
                <w:color w:val="auto"/>
                <w:spacing w:val="-2"/>
                <w:kern w:val="0"/>
                <w:lang w:eastAsia="en-US" w:bidi="ar-SA"/>
              </w:rPr>
            </w:pPr>
            <w:r w:rsidRPr="00320AC3">
              <w:rPr>
                <w:rFonts w:ascii="Times New Roman" w:eastAsiaTheme="minorHAnsi" w:hAnsi="Times New Roman" w:cs="Times New Roman"/>
                <w:b/>
                <w:bCs/>
                <w:iCs/>
                <w:color w:val="auto"/>
                <w:spacing w:val="-2"/>
                <w:kern w:val="0"/>
                <w:lang w:eastAsia="en-US" w:bidi="ar-SA"/>
              </w:rPr>
              <w:lastRenderedPageBreak/>
              <w:t>6</w:t>
            </w:r>
          </w:p>
        </w:tc>
        <w:tc>
          <w:tcPr>
            <w:tcW w:w="9485" w:type="dxa"/>
          </w:tcPr>
          <w:p w14:paraId="73728AE4" w14:textId="77777777" w:rsidR="007B1A27" w:rsidRPr="007B1A27" w:rsidRDefault="007B1A27" w:rsidP="00320AC3">
            <w:pPr>
              <w:jc w:val="both"/>
              <w:rPr>
                <w:rFonts w:ascii="Times New Roman" w:hAnsi="Times New Roman" w:cs="Times New Roman"/>
                <w:b/>
                <w:bCs/>
                <w:sz w:val="24"/>
                <w:szCs w:val="24"/>
              </w:rPr>
            </w:pPr>
            <w:r w:rsidRPr="007B1A27">
              <w:rPr>
                <w:rFonts w:ascii="Times New Roman" w:hAnsi="Times New Roman" w:cs="Times New Roman"/>
                <w:b/>
                <w:bCs/>
                <w:sz w:val="24"/>
                <w:szCs w:val="24"/>
              </w:rPr>
              <w:t>Question No. 6</w:t>
            </w:r>
          </w:p>
          <w:p w14:paraId="467F12AE" w14:textId="4E000FFF" w:rsidR="00B10115" w:rsidRPr="00320AC3" w:rsidRDefault="00B10115" w:rsidP="00320AC3">
            <w:pPr>
              <w:jc w:val="both"/>
              <w:rPr>
                <w:rFonts w:ascii="Times New Roman" w:hAnsi="Times New Roman" w:cs="Times New Roman"/>
                <w:sz w:val="24"/>
                <w:szCs w:val="24"/>
              </w:rPr>
            </w:pPr>
            <w:r w:rsidRPr="00320AC3">
              <w:rPr>
                <w:rFonts w:ascii="Times New Roman" w:hAnsi="Times New Roman" w:cs="Times New Roman"/>
                <w:sz w:val="24"/>
                <w:szCs w:val="24"/>
              </w:rPr>
              <w:t xml:space="preserve">Regarding the tender “Procurement of Services: Preparation of the Main Design and Supervision of the Construction of the Primary School in </w:t>
            </w:r>
            <w:proofErr w:type="spellStart"/>
            <w:r w:rsidRPr="00320AC3">
              <w:rPr>
                <w:rFonts w:ascii="Times New Roman" w:hAnsi="Times New Roman" w:cs="Times New Roman"/>
                <w:sz w:val="24"/>
                <w:szCs w:val="24"/>
              </w:rPr>
              <w:t>Karabuško</w:t>
            </w:r>
            <w:proofErr w:type="spellEnd"/>
            <w:r w:rsidRPr="00320AC3">
              <w:rPr>
                <w:rFonts w:ascii="Times New Roman" w:hAnsi="Times New Roman" w:cs="Times New Roman"/>
                <w:sz w:val="24"/>
                <w:szCs w:val="24"/>
              </w:rPr>
              <w:t xml:space="preserve"> polje, Municipality of Tuzi”, Tender Notice No. 09/1-03-603/24-5793/8, we kindly request an extension of the deadline for the submission of bids by 10 days.</w:t>
            </w:r>
          </w:p>
          <w:p w14:paraId="250FCCEA" w14:textId="77777777" w:rsidR="00B10115" w:rsidRDefault="00B10115" w:rsidP="00320AC3">
            <w:pPr>
              <w:jc w:val="both"/>
              <w:rPr>
                <w:rFonts w:ascii="Times New Roman" w:hAnsi="Times New Roman" w:cs="Times New Roman"/>
                <w:sz w:val="24"/>
                <w:szCs w:val="24"/>
              </w:rPr>
            </w:pPr>
            <w:r w:rsidRPr="001C5AB1">
              <w:rPr>
                <w:rFonts w:ascii="Times New Roman" w:hAnsi="Times New Roman" w:cs="Times New Roman"/>
                <w:sz w:val="24"/>
                <w:szCs w:val="24"/>
              </w:rPr>
              <w:t>In order to ensure greater competition and a more transparent procedure, we kindly ask you to extend the</w:t>
            </w:r>
            <w:r w:rsidR="00320AC3" w:rsidRPr="001C5AB1">
              <w:rPr>
                <w:rFonts w:ascii="Times New Roman" w:hAnsi="Times New Roman" w:cs="Times New Roman"/>
                <w:sz w:val="24"/>
                <w:szCs w:val="24"/>
              </w:rPr>
              <w:t xml:space="preserve"> </w:t>
            </w:r>
            <w:r w:rsidRPr="001C5AB1">
              <w:rPr>
                <w:rFonts w:ascii="Times New Roman" w:hAnsi="Times New Roman" w:cs="Times New Roman"/>
                <w:sz w:val="24"/>
                <w:szCs w:val="24"/>
              </w:rPr>
              <w:t>deadline for the submission of bids for 10 days, so that we can properly and timely prepare all the required</w:t>
            </w:r>
            <w:r w:rsidR="00320AC3" w:rsidRPr="001C5AB1">
              <w:rPr>
                <w:rFonts w:ascii="Times New Roman" w:hAnsi="Times New Roman" w:cs="Times New Roman"/>
                <w:sz w:val="24"/>
                <w:szCs w:val="24"/>
              </w:rPr>
              <w:t xml:space="preserve"> </w:t>
            </w:r>
            <w:r w:rsidRPr="001C5AB1">
              <w:rPr>
                <w:rFonts w:ascii="Times New Roman" w:hAnsi="Times New Roman" w:cs="Times New Roman"/>
                <w:sz w:val="24"/>
                <w:szCs w:val="24"/>
              </w:rPr>
              <w:t>documentation.</w:t>
            </w:r>
          </w:p>
          <w:p w14:paraId="57DB3D0B" w14:textId="77777777" w:rsidR="007B1A27" w:rsidRPr="001C5AB1" w:rsidRDefault="007B1A27" w:rsidP="00320AC3">
            <w:pPr>
              <w:jc w:val="both"/>
              <w:rPr>
                <w:rFonts w:ascii="Times New Roman" w:hAnsi="Times New Roman" w:cs="Times New Roman"/>
                <w:b/>
                <w:bCs/>
                <w:sz w:val="24"/>
                <w:szCs w:val="24"/>
              </w:rPr>
            </w:pPr>
            <w:r w:rsidRPr="001C5AB1">
              <w:rPr>
                <w:rFonts w:ascii="Times New Roman" w:hAnsi="Times New Roman" w:cs="Times New Roman"/>
                <w:b/>
                <w:bCs/>
                <w:sz w:val="24"/>
                <w:szCs w:val="24"/>
              </w:rPr>
              <w:t>Answer No. 6</w:t>
            </w:r>
          </w:p>
          <w:p w14:paraId="669E38C6" w14:textId="0D4880FF" w:rsidR="001C5AB1" w:rsidRPr="001C5AB1" w:rsidRDefault="001C5AB1" w:rsidP="00320AC3">
            <w:pPr>
              <w:jc w:val="both"/>
              <w:rPr>
                <w:rFonts w:ascii="Times New Roman" w:hAnsi="Times New Roman" w:cs="Times New Roman"/>
                <w:color w:val="FF0000"/>
                <w:sz w:val="24"/>
                <w:szCs w:val="24"/>
              </w:rPr>
            </w:pPr>
            <w:r>
              <w:rPr>
                <w:rFonts w:ascii="Times New Roman" w:hAnsi="Times New Roman" w:cs="Times New Roman"/>
                <w:sz w:val="24"/>
                <w:szCs w:val="24"/>
              </w:rPr>
              <w:t>Please refer to corrigendum No. 3.</w:t>
            </w:r>
          </w:p>
        </w:tc>
      </w:tr>
      <w:tr w:rsidR="007B1A27" w:rsidRPr="00320AC3" w14:paraId="4A5D211C" w14:textId="77777777" w:rsidTr="00345DBF">
        <w:tc>
          <w:tcPr>
            <w:tcW w:w="770" w:type="dxa"/>
          </w:tcPr>
          <w:p w14:paraId="1F772013" w14:textId="71CC148C" w:rsidR="007B1A27" w:rsidRPr="00320AC3" w:rsidRDefault="007B1A27" w:rsidP="00A42385">
            <w:pPr>
              <w:pStyle w:val="Default"/>
              <w:jc w:val="both"/>
              <w:rPr>
                <w:rFonts w:ascii="Times New Roman" w:eastAsiaTheme="minorHAnsi" w:hAnsi="Times New Roman" w:cs="Times New Roman"/>
                <w:b/>
                <w:bCs/>
                <w:iCs/>
                <w:color w:val="auto"/>
                <w:spacing w:val="-2"/>
                <w:kern w:val="0"/>
                <w:lang w:eastAsia="en-US" w:bidi="ar-SA"/>
              </w:rPr>
            </w:pPr>
            <w:r>
              <w:rPr>
                <w:rFonts w:ascii="Times New Roman" w:eastAsiaTheme="minorHAnsi" w:hAnsi="Times New Roman" w:cs="Times New Roman"/>
                <w:b/>
                <w:bCs/>
                <w:iCs/>
                <w:color w:val="auto"/>
                <w:spacing w:val="-2"/>
                <w:kern w:val="0"/>
                <w:lang w:eastAsia="en-US" w:bidi="ar-SA"/>
              </w:rPr>
              <w:t>7</w:t>
            </w:r>
          </w:p>
        </w:tc>
        <w:tc>
          <w:tcPr>
            <w:tcW w:w="9485" w:type="dxa"/>
          </w:tcPr>
          <w:p w14:paraId="1B4513BE" w14:textId="77777777" w:rsidR="007B1A27" w:rsidRPr="007B1A27" w:rsidRDefault="007B1A27" w:rsidP="007B1A27">
            <w:pPr>
              <w:jc w:val="both"/>
              <w:rPr>
                <w:rFonts w:ascii="Times New Roman" w:hAnsi="Times New Roman" w:cs="Times New Roman"/>
                <w:b/>
                <w:bCs/>
                <w:sz w:val="24"/>
                <w:szCs w:val="24"/>
                <w:lang w:val="en-US"/>
              </w:rPr>
            </w:pPr>
            <w:r w:rsidRPr="007B1A27">
              <w:rPr>
                <w:rFonts w:ascii="Times New Roman" w:hAnsi="Times New Roman" w:cs="Times New Roman"/>
                <w:b/>
                <w:bCs/>
                <w:sz w:val="24"/>
                <w:szCs w:val="24"/>
                <w:lang w:val="en-US"/>
              </w:rPr>
              <w:t>Question No. 7</w:t>
            </w:r>
          </w:p>
          <w:p w14:paraId="581E47BA" w14:textId="1CB65E1C" w:rsidR="007B1A27" w:rsidRPr="007B1A27" w:rsidRDefault="007B1A27" w:rsidP="007B1A27">
            <w:pPr>
              <w:jc w:val="both"/>
              <w:rPr>
                <w:rFonts w:ascii="Times New Roman" w:hAnsi="Times New Roman" w:cs="Times New Roman"/>
                <w:sz w:val="24"/>
                <w:szCs w:val="24"/>
                <w:lang w:val="en-US"/>
              </w:rPr>
            </w:pPr>
            <w:r w:rsidRPr="007B1A27">
              <w:rPr>
                <w:rFonts w:ascii="Times New Roman" w:hAnsi="Times New Roman" w:cs="Times New Roman"/>
                <w:sz w:val="24"/>
                <w:szCs w:val="24"/>
                <w:lang w:val="en-US"/>
              </w:rPr>
              <w:t>Regarding Invitation to Tender No. 09/1-03-603/24-5793/8, we kindly ask you to clarify whether the bidder is expected to prepare the following as part of the Main Design:</w:t>
            </w:r>
          </w:p>
          <w:p w14:paraId="08BC543E" w14:textId="2FDBA798" w:rsidR="007B1A27" w:rsidRPr="007B1A27" w:rsidRDefault="007B1A27" w:rsidP="007B1A27">
            <w:pPr>
              <w:numPr>
                <w:ilvl w:val="0"/>
                <w:numId w:val="20"/>
              </w:numPr>
              <w:jc w:val="both"/>
              <w:rPr>
                <w:rFonts w:ascii="Times New Roman" w:hAnsi="Times New Roman" w:cs="Times New Roman"/>
                <w:sz w:val="24"/>
                <w:szCs w:val="24"/>
                <w:lang w:val="en-US"/>
              </w:rPr>
            </w:pPr>
            <w:r w:rsidRPr="007B1A27">
              <w:rPr>
                <w:rFonts w:ascii="Times New Roman" w:hAnsi="Times New Roman" w:cs="Times New Roman"/>
                <w:sz w:val="24"/>
                <w:szCs w:val="24"/>
                <w:lang w:val="en-US"/>
              </w:rPr>
              <w:t>Study on geotechnical conditions for the facility construction</w:t>
            </w:r>
          </w:p>
          <w:p w14:paraId="45F3BEF1" w14:textId="0297DA70" w:rsidR="007B1A27" w:rsidRPr="007B1A27" w:rsidRDefault="007B1A27" w:rsidP="007B1A27">
            <w:pPr>
              <w:numPr>
                <w:ilvl w:val="0"/>
                <w:numId w:val="20"/>
              </w:numPr>
              <w:jc w:val="both"/>
              <w:rPr>
                <w:rFonts w:ascii="Times New Roman" w:hAnsi="Times New Roman" w:cs="Times New Roman"/>
                <w:sz w:val="24"/>
                <w:szCs w:val="24"/>
                <w:lang w:val="en-US"/>
              </w:rPr>
            </w:pPr>
            <w:r w:rsidRPr="007B1A27">
              <w:rPr>
                <w:rFonts w:ascii="Times New Roman" w:hAnsi="Times New Roman" w:cs="Times New Roman"/>
                <w:sz w:val="24"/>
                <w:szCs w:val="24"/>
                <w:lang w:val="en-US"/>
              </w:rPr>
              <w:t>Environmental Impact Assessment Study (bilingual, in Montenegrin and English)</w:t>
            </w:r>
          </w:p>
          <w:p w14:paraId="622D1763" w14:textId="16A3BC41" w:rsidR="007B1A27" w:rsidRPr="007B1A27" w:rsidRDefault="007B1A27" w:rsidP="007B1A27">
            <w:pPr>
              <w:jc w:val="both"/>
              <w:rPr>
                <w:rFonts w:ascii="Times New Roman" w:hAnsi="Times New Roman" w:cs="Times New Roman"/>
                <w:sz w:val="24"/>
                <w:szCs w:val="24"/>
                <w:lang w:val="en-US"/>
              </w:rPr>
            </w:pPr>
            <w:r w:rsidRPr="007B1A27">
              <w:rPr>
                <w:rFonts w:ascii="Times New Roman" w:hAnsi="Times New Roman" w:cs="Times New Roman"/>
                <w:sz w:val="24"/>
                <w:szCs w:val="24"/>
                <w:lang w:val="en-US"/>
              </w:rPr>
              <w:t>This is mentioned in Chapter 10, SPECIFIC REQUIREMENTS, 10.1. Content of Project Documentation. Typically, these studies are prepared under a separate procedure and serve as input data for design development, conducted by specialized teams of experts.</w:t>
            </w:r>
          </w:p>
          <w:p w14:paraId="76E716B7" w14:textId="77777777" w:rsidR="007B1A27" w:rsidRPr="007B1A27" w:rsidRDefault="007B1A27" w:rsidP="007B1A27">
            <w:pPr>
              <w:jc w:val="both"/>
              <w:rPr>
                <w:rFonts w:ascii="Times New Roman" w:hAnsi="Times New Roman" w:cs="Times New Roman"/>
                <w:sz w:val="24"/>
                <w:szCs w:val="24"/>
                <w:lang w:val="en-US"/>
              </w:rPr>
            </w:pPr>
            <w:r w:rsidRPr="007B1A27">
              <w:rPr>
                <w:rFonts w:ascii="Times New Roman" w:hAnsi="Times New Roman" w:cs="Times New Roman"/>
                <w:sz w:val="24"/>
                <w:szCs w:val="24"/>
                <w:lang w:val="en-US"/>
              </w:rPr>
              <w:t>If it is necessary for the bidder to prepare these documents as well, what documentation should be provided to these experts?</w:t>
            </w:r>
          </w:p>
          <w:p w14:paraId="43B2B148" w14:textId="77777777" w:rsidR="007B1A27" w:rsidRDefault="007B1A27" w:rsidP="00320AC3">
            <w:pPr>
              <w:jc w:val="both"/>
              <w:rPr>
                <w:rFonts w:ascii="Times New Roman" w:hAnsi="Times New Roman" w:cs="Times New Roman"/>
                <w:b/>
                <w:bCs/>
                <w:sz w:val="24"/>
                <w:szCs w:val="24"/>
              </w:rPr>
            </w:pPr>
            <w:r w:rsidRPr="007B1A27">
              <w:rPr>
                <w:rFonts w:ascii="Times New Roman" w:hAnsi="Times New Roman" w:cs="Times New Roman"/>
                <w:b/>
                <w:bCs/>
                <w:sz w:val="24"/>
                <w:szCs w:val="24"/>
              </w:rPr>
              <w:t>Answer No.7</w:t>
            </w:r>
          </w:p>
          <w:p w14:paraId="03646F6B" w14:textId="77777777" w:rsidR="006D0825" w:rsidRPr="00357E7C" w:rsidRDefault="006D0825" w:rsidP="006D0825">
            <w:pPr>
              <w:spacing w:after="160" w:line="278" w:lineRule="auto"/>
              <w:jc w:val="both"/>
              <w:rPr>
                <w:rFonts w:ascii="Times New Roman" w:hAnsi="Times New Roman" w:cs="Times New Roman"/>
                <w:sz w:val="24"/>
                <w:szCs w:val="24"/>
                <w:lang w:val="en-US"/>
              </w:rPr>
            </w:pPr>
            <w:r w:rsidRPr="00357E7C">
              <w:rPr>
                <w:rFonts w:ascii="Times New Roman" w:hAnsi="Times New Roman" w:cs="Times New Roman"/>
                <w:sz w:val="24"/>
                <w:szCs w:val="24"/>
                <w:lang w:val="en-US"/>
              </w:rPr>
              <w:t>The Contracting Authority confirms that the bidder is required to include the preparation of the Study on Geotechnical Conditions for the Facility Construction and the Environmental Impact Assessment Study (bilingual, in Montenegrin and English) within the scope of the Main Design, in accordance with the requirements of the Tender Documentation and the applicable legislation of Montenegro.</w:t>
            </w:r>
          </w:p>
          <w:p w14:paraId="3F12FDBD" w14:textId="77777777" w:rsidR="006D0825" w:rsidRPr="00357E7C" w:rsidRDefault="006D0825" w:rsidP="006D0825">
            <w:pPr>
              <w:spacing w:after="160" w:line="278" w:lineRule="auto"/>
              <w:jc w:val="both"/>
              <w:rPr>
                <w:rFonts w:ascii="Times New Roman" w:hAnsi="Times New Roman" w:cs="Times New Roman"/>
                <w:sz w:val="24"/>
                <w:szCs w:val="24"/>
                <w:lang w:val="en-US"/>
              </w:rPr>
            </w:pPr>
            <w:r w:rsidRPr="00357E7C">
              <w:rPr>
                <w:rFonts w:ascii="Times New Roman" w:hAnsi="Times New Roman" w:cs="Times New Roman"/>
                <w:sz w:val="24"/>
                <w:szCs w:val="24"/>
                <w:lang w:val="en-US"/>
              </w:rPr>
              <w:lastRenderedPageBreak/>
              <w:t>The Contracting Authority will provide all available documentation necessary for the preparation of the Geotechnical Conditions Study and the Environmental Impact Assessment Study, in accordance with the applicable laws and regulations.</w:t>
            </w:r>
          </w:p>
          <w:p w14:paraId="569D1965" w14:textId="77777777" w:rsidR="006D0825" w:rsidRPr="00357E7C" w:rsidRDefault="006D0825" w:rsidP="006D0825">
            <w:pPr>
              <w:spacing w:after="160" w:line="278" w:lineRule="auto"/>
              <w:jc w:val="both"/>
              <w:rPr>
                <w:rFonts w:ascii="Times New Roman" w:hAnsi="Times New Roman" w:cs="Times New Roman"/>
                <w:sz w:val="24"/>
                <w:szCs w:val="24"/>
                <w:lang w:val="en-US"/>
              </w:rPr>
            </w:pPr>
            <w:r w:rsidRPr="00357E7C">
              <w:rPr>
                <w:rFonts w:ascii="Times New Roman" w:hAnsi="Times New Roman" w:cs="Times New Roman"/>
                <w:sz w:val="24"/>
                <w:szCs w:val="24"/>
                <w:lang w:val="en-US"/>
              </w:rPr>
              <w:t>The bidder shall include in its financial offer all costs related to the preparation of these studies, including the engagement of the qualified experts and teams required for their preparation, as well as any other costs necessary to complete these studies in compliance with the applicable legislation and the requirements of the Tender Documentation.</w:t>
            </w:r>
          </w:p>
          <w:p w14:paraId="38164B8D" w14:textId="311E99FA" w:rsidR="007B1A27" w:rsidRPr="007B1A27" w:rsidRDefault="007B1A27" w:rsidP="00320AC3">
            <w:pPr>
              <w:jc w:val="both"/>
              <w:rPr>
                <w:rFonts w:ascii="Times New Roman" w:hAnsi="Times New Roman" w:cs="Times New Roman"/>
                <w:b/>
                <w:bCs/>
                <w:sz w:val="24"/>
                <w:szCs w:val="24"/>
              </w:rPr>
            </w:pPr>
          </w:p>
        </w:tc>
      </w:tr>
    </w:tbl>
    <w:p w14:paraId="5A7F1FD2" w14:textId="77777777" w:rsidR="00A42385" w:rsidRPr="00320AC3" w:rsidRDefault="00A42385" w:rsidP="00862852">
      <w:pPr>
        <w:rPr>
          <w:rFonts w:ascii="Times New Roman" w:hAnsi="Times New Roman" w:cs="Times New Roman"/>
          <w:sz w:val="24"/>
          <w:szCs w:val="24"/>
        </w:rPr>
      </w:pPr>
    </w:p>
    <w:sectPr w:rsidR="00A42385" w:rsidRPr="00320AC3" w:rsidSect="002475AF">
      <w:footerReference w:type="default" r:id="rId7"/>
      <w:pgSz w:w="12240" w:h="15840" w:code="1"/>
      <w:pgMar w:top="1170" w:right="1440" w:bottom="270" w:left="1440" w:header="720" w:footer="720" w:gutter="0"/>
      <w:paperSrc w:other="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B9B2D8" w14:textId="77777777" w:rsidR="00016DD9" w:rsidRDefault="00016DD9" w:rsidP="004A6846">
      <w:pPr>
        <w:spacing w:after="0" w:line="240" w:lineRule="auto"/>
      </w:pPr>
      <w:r>
        <w:separator/>
      </w:r>
    </w:p>
  </w:endnote>
  <w:endnote w:type="continuationSeparator" w:id="0">
    <w:p w14:paraId="33EFACA5" w14:textId="77777777" w:rsidR="00016DD9" w:rsidRDefault="00016DD9" w:rsidP="004A6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Myriad Pro">
    <w:altName w:val="Arial"/>
    <w:charset w:val="00"/>
    <w:family w:val="swiss"/>
    <w:pitch w:val="default"/>
  </w:font>
  <w:font w:name="Minion Pro">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4651134"/>
      <w:docPartObj>
        <w:docPartGallery w:val="Page Numbers (Bottom of Page)"/>
        <w:docPartUnique/>
      </w:docPartObj>
    </w:sdtPr>
    <w:sdtEndPr/>
    <w:sdtContent>
      <w:sdt>
        <w:sdtPr>
          <w:id w:val="-1769616900"/>
          <w:docPartObj>
            <w:docPartGallery w:val="Page Numbers (Top of Page)"/>
            <w:docPartUnique/>
          </w:docPartObj>
        </w:sdtPr>
        <w:sdtEndPr/>
        <w:sdtContent>
          <w:p w14:paraId="4EE2756D" w14:textId="661CE9BB" w:rsidR="004A6846" w:rsidRDefault="004A684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5B7D287" w14:textId="77777777" w:rsidR="004A6846" w:rsidRDefault="004A68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B9A98F" w14:textId="77777777" w:rsidR="00016DD9" w:rsidRDefault="00016DD9" w:rsidP="004A6846">
      <w:pPr>
        <w:spacing w:after="0" w:line="240" w:lineRule="auto"/>
      </w:pPr>
      <w:r>
        <w:separator/>
      </w:r>
    </w:p>
  </w:footnote>
  <w:footnote w:type="continuationSeparator" w:id="0">
    <w:p w14:paraId="271B0E67" w14:textId="77777777" w:rsidR="00016DD9" w:rsidRDefault="00016DD9" w:rsidP="004A68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5pt;height:4.5pt;visibility:visible;mso-wrap-style:square" o:bullet="t">
        <v:imagedata r:id="rId1" o:title=""/>
      </v:shape>
    </w:pict>
  </w:numPicBullet>
  <w:abstractNum w:abstractNumId="0" w15:restartNumberingAfterBreak="0">
    <w:nsid w:val="00CB20B3"/>
    <w:multiLevelType w:val="multilevel"/>
    <w:tmpl w:val="657CE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1C5FC4"/>
    <w:multiLevelType w:val="hybridMultilevel"/>
    <w:tmpl w:val="6A82629E"/>
    <w:lvl w:ilvl="0" w:tplc="E7648CCE">
      <w:start w:val="1"/>
      <w:numFmt w:val="lowerLetter"/>
      <w:lvlText w:val="(%1)"/>
      <w:lvlJc w:val="left"/>
      <w:pPr>
        <w:ind w:left="456" w:hanging="456"/>
      </w:pPr>
      <w:rPr>
        <w:rFonts w:hint="default"/>
        <w:lang w:val="en-U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E76C97"/>
    <w:multiLevelType w:val="hybridMultilevel"/>
    <w:tmpl w:val="4CB6715A"/>
    <w:lvl w:ilvl="0" w:tplc="B47C6620">
      <w:numFmt w:val="bullet"/>
      <w:lvlText w:val="-"/>
      <w:lvlJc w:val="left"/>
      <w:pPr>
        <w:ind w:left="720" w:hanging="360"/>
      </w:pPr>
      <w:rPr>
        <w:rFonts w:ascii="Times New Roman" w:eastAsia="Aptos"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F5A7273"/>
    <w:multiLevelType w:val="hybridMultilevel"/>
    <w:tmpl w:val="DB7EFD5A"/>
    <w:lvl w:ilvl="0" w:tplc="0ADAAF3A">
      <w:start w:val="1"/>
      <w:numFmt w:val="bullet"/>
      <w:lvlText w:val=""/>
      <w:lvlPicBulletId w:val="0"/>
      <w:lvlJc w:val="left"/>
      <w:pPr>
        <w:tabs>
          <w:tab w:val="num" w:pos="720"/>
        </w:tabs>
        <w:ind w:left="720" w:hanging="360"/>
      </w:pPr>
      <w:rPr>
        <w:rFonts w:ascii="Symbol" w:hAnsi="Symbol" w:hint="default"/>
      </w:rPr>
    </w:lvl>
    <w:lvl w:ilvl="1" w:tplc="F5066FF2" w:tentative="1">
      <w:start w:val="1"/>
      <w:numFmt w:val="bullet"/>
      <w:lvlText w:val=""/>
      <w:lvlJc w:val="left"/>
      <w:pPr>
        <w:tabs>
          <w:tab w:val="num" w:pos="1440"/>
        </w:tabs>
        <w:ind w:left="1440" w:hanging="360"/>
      </w:pPr>
      <w:rPr>
        <w:rFonts w:ascii="Symbol" w:hAnsi="Symbol" w:hint="default"/>
      </w:rPr>
    </w:lvl>
    <w:lvl w:ilvl="2" w:tplc="FB30E876" w:tentative="1">
      <w:start w:val="1"/>
      <w:numFmt w:val="bullet"/>
      <w:lvlText w:val=""/>
      <w:lvlJc w:val="left"/>
      <w:pPr>
        <w:tabs>
          <w:tab w:val="num" w:pos="2160"/>
        </w:tabs>
        <w:ind w:left="2160" w:hanging="360"/>
      </w:pPr>
      <w:rPr>
        <w:rFonts w:ascii="Symbol" w:hAnsi="Symbol" w:hint="default"/>
      </w:rPr>
    </w:lvl>
    <w:lvl w:ilvl="3" w:tplc="BDC6D368" w:tentative="1">
      <w:start w:val="1"/>
      <w:numFmt w:val="bullet"/>
      <w:lvlText w:val=""/>
      <w:lvlJc w:val="left"/>
      <w:pPr>
        <w:tabs>
          <w:tab w:val="num" w:pos="2880"/>
        </w:tabs>
        <w:ind w:left="2880" w:hanging="360"/>
      </w:pPr>
      <w:rPr>
        <w:rFonts w:ascii="Symbol" w:hAnsi="Symbol" w:hint="default"/>
      </w:rPr>
    </w:lvl>
    <w:lvl w:ilvl="4" w:tplc="CC02EA90" w:tentative="1">
      <w:start w:val="1"/>
      <w:numFmt w:val="bullet"/>
      <w:lvlText w:val=""/>
      <w:lvlJc w:val="left"/>
      <w:pPr>
        <w:tabs>
          <w:tab w:val="num" w:pos="3600"/>
        </w:tabs>
        <w:ind w:left="3600" w:hanging="360"/>
      </w:pPr>
      <w:rPr>
        <w:rFonts w:ascii="Symbol" w:hAnsi="Symbol" w:hint="default"/>
      </w:rPr>
    </w:lvl>
    <w:lvl w:ilvl="5" w:tplc="363E796C" w:tentative="1">
      <w:start w:val="1"/>
      <w:numFmt w:val="bullet"/>
      <w:lvlText w:val=""/>
      <w:lvlJc w:val="left"/>
      <w:pPr>
        <w:tabs>
          <w:tab w:val="num" w:pos="4320"/>
        </w:tabs>
        <w:ind w:left="4320" w:hanging="360"/>
      </w:pPr>
      <w:rPr>
        <w:rFonts w:ascii="Symbol" w:hAnsi="Symbol" w:hint="default"/>
      </w:rPr>
    </w:lvl>
    <w:lvl w:ilvl="6" w:tplc="89585454" w:tentative="1">
      <w:start w:val="1"/>
      <w:numFmt w:val="bullet"/>
      <w:lvlText w:val=""/>
      <w:lvlJc w:val="left"/>
      <w:pPr>
        <w:tabs>
          <w:tab w:val="num" w:pos="5040"/>
        </w:tabs>
        <w:ind w:left="5040" w:hanging="360"/>
      </w:pPr>
      <w:rPr>
        <w:rFonts w:ascii="Symbol" w:hAnsi="Symbol" w:hint="default"/>
      </w:rPr>
    </w:lvl>
    <w:lvl w:ilvl="7" w:tplc="76A88FD4" w:tentative="1">
      <w:start w:val="1"/>
      <w:numFmt w:val="bullet"/>
      <w:lvlText w:val=""/>
      <w:lvlJc w:val="left"/>
      <w:pPr>
        <w:tabs>
          <w:tab w:val="num" w:pos="5760"/>
        </w:tabs>
        <w:ind w:left="5760" w:hanging="360"/>
      </w:pPr>
      <w:rPr>
        <w:rFonts w:ascii="Symbol" w:hAnsi="Symbol" w:hint="default"/>
      </w:rPr>
    </w:lvl>
    <w:lvl w:ilvl="8" w:tplc="2F0C24E8"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8FD2806"/>
    <w:multiLevelType w:val="multilevel"/>
    <w:tmpl w:val="39C47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CC4B9D"/>
    <w:multiLevelType w:val="multilevel"/>
    <w:tmpl w:val="2D50E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065F85"/>
    <w:multiLevelType w:val="hybridMultilevel"/>
    <w:tmpl w:val="BB26412A"/>
    <w:lvl w:ilvl="0" w:tplc="9F54F0F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A440A4"/>
    <w:multiLevelType w:val="multilevel"/>
    <w:tmpl w:val="292E5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506F60"/>
    <w:multiLevelType w:val="multilevel"/>
    <w:tmpl w:val="F71C9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44713A9"/>
    <w:multiLevelType w:val="multilevel"/>
    <w:tmpl w:val="EEC0C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A01BC0"/>
    <w:multiLevelType w:val="multilevel"/>
    <w:tmpl w:val="9CFC0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873A1E"/>
    <w:multiLevelType w:val="hybridMultilevel"/>
    <w:tmpl w:val="FAF2B3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9803998"/>
    <w:multiLevelType w:val="multilevel"/>
    <w:tmpl w:val="60F04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A10C41"/>
    <w:multiLevelType w:val="multilevel"/>
    <w:tmpl w:val="A1F6D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60380F"/>
    <w:multiLevelType w:val="multilevel"/>
    <w:tmpl w:val="B268E3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04D2BAD"/>
    <w:multiLevelType w:val="hybridMultilevel"/>
    <w:tmpl w:val="4F8ABD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4C6119"/>
    <w:multiLevelType w:val="hybridMultilevel"/>
    <w:tmpl w:val="511864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75D184C"/>
    <w:multiLevelType w:val="multilevel"/>
    <w:tmpl w:val="9A1474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1995CC2"/>
    <w:multiLevelType w:val="hybridMultilevel"/>
    <w:tmpl w:val="8F1CB128"/>
    <w:lvl w:ilvl="0" w:tplc="E3ACCD06">
      <w:start w:val="1"/>
      <w:numFmt w:val="decimal"/>
      <w:lvlText w:val="(%1)"/>
      <w:lvlJc w:val="left"/>
      <w:pPr>
        <w:ind w:left="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562AE60">
      <w:start w:val="1"/>
      <w:numFmt w:val="lowerLetter"/>
      <w:lvlText w:val="%2"/>
      <w:lvlJc w:val="left"/>
      <w:pPr>
        <w:ind w:left="10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ADAA59E">
      <w:start w:val="1"/>
      <w:numFmt w:val="lowerRoman"/>
      <w:lvlText w:val="%3"/>
      <w:lvlJc w:val="left"/>
      <w:pPr>
        <w:ind w:left="1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4CCB6A">
      <w:start w:val="1"/>
      <w:numFmt w:val="decimal"/>
      <w:lvlText w:val="%4"/>
      <w:lvlJc w:val="left"/>
      <w:pPr>
        <w:ind w:left="25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ACD9F4">
      <w:start w:val="1"/>
      <w:numFmt w:val="lowerLetter"/>
      <w:lvlText w:val="%5"/>
      <w:lvlJc w:val="left"/>
      <w:pPr>
        <w:ind w:left="32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AADF64">
      <w:start w:val="1"/>
      <w:numFmt w:val="lowerRoman"/>
      <w:lvlText w:val="%6"/>
      <w:lvlJc w:val="left"/>
      <w:pPr>
        <w:ind w:left="39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EA6AC02">
      <w:start w:val="1"/>
      <w:numFmt w:val="decimal"/>
      <w:lvlText w:val="%7"/>
      <w:lvlJc w:val="left"/>
      <w:pPr>
        <w:ind w:left="46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5E8B0AA">
      <w:start w:val="1"/>
      <w:numFmt w:val="lowerLetter"/>
      <w:lvlText w:val="%8"/>
      <w:lvlJc w:val="left"/>
      <w:pPr>
        <w:ind w:left="54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FDEDFE6">
      <w:start w:val="1"/>
      <w:numFmt w:val="lowerRoman"/>
      <w:lvlText w:val="%9"/>
      <w:lvlJc w:val="left"/>
      <w:pPr>
        <w:ind w:left="61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2ED306C"/>
    <w:multiLevelType w:val="hybridMultilevel"/>
    <w:tmpl w:val="A9909B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9"/>
  </w:num>
  <w:num w:numId="2">
    <w:abstractNumId w:val="12"/>
  </w:num>
  <w:num w:numId="3">
    <w:abstractNumId w:val="18"/>
  </w:num>
  <w:num w:numId="4">
    <w:abstractNumId w:val="3"/>
  </w:num>
  <w:num w:numId="5">
    <w:abstractNumId w:val="17"/>
  </w:num>
  <w:num w:numId="6">
    <w:abstractNumId w:val="14"/>
  </w:num>
  <w:num w:numId="7">
    <w:abstractNumId w:val="10"/>
  </w:num>
  <w:num w:numId="8">
    <w:abstractNumId w:val="16"/>
  </w:num>
  <w:num w:numId="9">
    <w:abstractNumId w:val="1"/>
  </w:num>
  <w:num w:numId="10">
    <w:abstractNumId w:val="5"/>
  </w:num>
  <w:num w:numId="11">
    <w:abstractNumId w:val="7"/>
  </w:num>
  <w:num w:numId="12">
    <w:abstractNumId w:val="11"/>
  </w:num>
  <w:num w:numId="13">
    <w:abstractNumId w:val="8"/>
  </w:num>
  <w:num w:numId="14">
    <w:abstractNumId w:val="13"/>
  </w:num>
  <w:num w:numId="15">
    <w:abstractNumId w:val="15"/>
  </w:num>
  <w:num w:numId="16">
    <w:abstractNumId w:val="6"/>
  </w:num>
  <w:num w:numId="17">
    <w:abstractNumId w:val="4"/>
  </w:num>
  <w:num w:numId="18">
    <w:abstractNumId w:val="0"/>
  </w:num>
  <w:num w:numId="19">
    <w:abstractNumId w:val="9"/>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C18"/>
    <w:rsid w:val="00001CBD"/>
    <w:rsid w:val="00005C15"/>
    <w:rsid w:val="000066A0"/>
    <w:rsid w:val="00016DD9"/>
    <w:rsid w:val="000442E5"/>
    <w:rsid w:val="00044BC4"/>
    <w:rsid w:val="00046C66"/>
    <w:rsid w:val="0005176B"/>
    <w:rsid w:val="000900CE"/>
    <w:rsid w:val="00090EFC"/>
    <w:rsid w:val="000A05AE"/>
    <w:rsid w:val="000C416C"/>
    <w:rsid w:val="000E19A2"/>
    <w:rsid w:val="000E5568"/>
    <w:rsid w:val="000F4B8D"/>
    <w:rsid w:val="00100528"/>
    <w:rsid w:val="0017012A"/>
    <w:rsid w:val="00186231"/>
    <w:rsid w:val="00186CEC"/>
    <w:rsid w:val="001A612B"/>
    <w:rsid w:val="001C5AB1"/>
    <w:rsid w:val="001D325B"/>
    <w:rsid w:val="002067BC"/>
    <w:rsid w:val="00222F77"/>
    <w:rsid w:val="0024752D"/>
    <w:rsid w:val="002475AF"/>
    <w:rsid w:val="002533F6"/>
    <w:rsid w:val="00255F63"/>
    <w:rsid w:val="00296E6E"/>
    <w:rsid w:val="002A6C2D"/>
    <w:rsid w:val="002B3E22"/>
    <w:rsid w:val="002C66CC"/>
    <w:rsid w:val="002E59D1"/>
    <w:rsid w:val="00303EAD"/>
    <w:rsid w:val="003053D1"/>
    <w:rsid w:val="00317FE0"/>
    <w:rsid w:val="00320AC3"/>
    <w:rsid w:val="00345DBF"/>
    <w:rsid w:val="003920CA"/>
    <w:rsid w:val="003A46EF"/>
    <w:rsid w:val="003D1B00"/>
    <w:rsid w:val="003E445C"/>
    <w:rsid w:val="00400B05"/>
    <w:rsid w:val="00426F53"/>
    <w:rsid w:val="00467CFC"/>
    <w:rsid w:val="004909B3"/>
    <w:rsid w:val="004A2E67"/>
    <w:rsid w:val="004A5FAE"/>
    <w:rsid w:val="004A6846"/>
    <w:rsid w:val="004A70F4"/>
    <w:rsid w:val="004B10EA"/>
    <w:rsid w:val="004D16D2"/>
    <w:rsid w:val="004D5A87"/>
    <w:rsid w:val="004F5F10"/>
    <w:rsid w:val="005045E3"/>
    <w:rsid w:val="00506E25"/>
    <w:rsid w:val="0051272E"/>
    <w:rsid w:val="00554122"/>
    <w:rsid w:val="00573D39"/>
    <w:rsid w:val="00574A09"/>
    <w:rsid w:val="005A253C"/>
    <w:rsid w:val="005B1A58"/>
    <w:rsid w:val="005B4C8C"/>
    <w:rsid w:val="005D0965"/>
    <w:rsid w:val="005E2356"/>
    <w:rsid w:val="005E5468"/>
    <w:rsid w:val="006146F8"/>
    <w:rsid w:val="0063134B"/>
    <w:rsid w:val="00675C0B"/>
    <w:rsid w:val="006A4FE6"/>
    <w:rsid w:val="006A78A2"/>
    <w:rsid w:val="006D0825"/>
    <w:rsid w:val="006E0A95"/>
    <w:rsid w:val="006E0DE1"/>
    <w:rsid w:val="007337DD"/>
    <w:rsid w:val="00755318"/>
    <w:rsid w:val="00755349"/>
    <w:rsid w:val="00761C18"/>
    <w:rsid w:val="00770713"/>
    <w:rsid w:val="007B1A27"/>
    <w:rsid w:val="007C55CB"/>
    <w:rsid w:val="007C7B02"/>
    <w:rsid w:val="007E18D6"/>
    <w:rsid w:val="008025E5"/>
    <w:rsid w:val="00806407"/>
    <w:rsid w:val="00813007"/>
    <w:rsid w:val="00837403"/>
    <w:rsid w:val="0086138C"/>
    <w:rsid w:val="00861ECD"/>
    <w:rsid w:val="00862852"/>
    <w:rsid w:val="00863400"/>
    <w:rsid w:val="00873468"/>
    <w:rsid w:val="008C5D91"/>
    <w:rsid w:val="008F60D2"/>
    <w:rsid w:val="00923C60"/>
    <w:rsid w:val="009402E8"/>
    <w:rsid w:val="009458ED"/>
    <w:rsid w:val="00964497"/>
    <w:rsid w:val="00965782"/>
    <w:rsid w:val="00973222"/>
    <w:rsid w:val="009924C1"/>
    <w:rsid w:val="009A5AE8"/>
    <w:rsid w:val="009A655F"/>
    <w:rsid w:val="009A72A7"/>
    <w:rsid w:val="009D2C61"/>
    <w:rsid w:val="009F1384"/>
    <w:rsid w:val="00A371B2"/>
    <w:rsid w:val="00A42385"/>
    <w:rsid w:val="00A439AA"/>
    <w:rsid w:val="00A5713F"/>
    <w:rsid w:val="00A60EE9"/>
    <w:rsid w:val="00A80E40"/>
    <w:rsid w:val="00A823F6"/>
    <w:rsid w:val="00A868BC"/>
    <w:rsid w:val="00AB5586"/>
    <w:rsid w:val="00AB60AA"/>
    <w:rsid w:val="00AB79FC"/>
    <w:rsid w:val="00AC4453"/>
    <w:rsid w:val="00AE24E1"/>
    <w:rsid w:val="00B06763"/>
    <w:rsid w:val="00B07C97"/>
    <w:rsid w:val="00B10115"/>
    <w:rsid w:val="00B7425E"/>
    <w:rsid w:val="00B7627D"/>
    <w:rsid w:val="00B76CDE"/>
    <w:rsid w:val="00B823E9"/>
    <w:rsid w:val="00B94620"/>
    <w:rsid w:val="00B9566D"/>
    <w:rsid w:val="00BB37FD"/>
    <w:rsid w:val="00BB6290"/>
    <w:rsid w:val="00BC501E"/>
    <w:rsid w:val="00BD742A"/>
    <w:rsid w:val="00BE4116"/>
    <w:rsid w:val="00C25DD9"/>
    <w:rsid w:val="00C27A11"/>
    <w:rsid w:val="00CB64D9"/>
    <w:rsid w:val="00CC0BC9"/>
    <w:rsid w:val="00CC189B"/>
    <w:rsid w:val="00CD3560"/>
    <w:rsid w:val="00CE340E"/>
    <w:rsid w:val="00CF5AB2"/>
    <w:rsid w:val="00D02BE0"/>
    <w:rsid w:val="00D07CF4"/>
    <w:rsid w:val="00D24112"/>
    <w:rsid w:val="00D32BC6"/>
    <w:rsid w:val="00D34B69"/>
    <w:rsid w:val="00D4214B"/>
    <w:rsid w:val="00D478CD"/>
    <w:rsid w:val="00D52A10"/>
    <w:rsid w:val="00D53DF7"/>
    <w:rsid w:val="00D542DC"/>
    <w:rsid w:val="00D54832"/>
    <w:rsid w:val="00D55D95"/>
    <w:rsid w:val="00D60B4E"/>
    <w:rsid w:val="00D62680"/>
    <w:rsid w:val="00D712A5"/>
    <w:rsid w:val="00D74224"/>
    <w:rsid w:val="00D81E6E"/>
    <w:rsid w:val="00D87ACA"/>
    <w:rsid w:val="00DA6580"/>
    <w:rsid w:val="00DE09CA"/>
    <w:rsid w:val="00DF6D47"/>
    <w:rsid w:val="00E00A62"/>
    <w:rsid w:val="00E122ED"/>
    <w:rsid w:val="00E17106"/>
    <w:rsid w:val="00E417B0"/>
    <w:rsid w:val="00E42F68"/>
    <w:rsid w:val="00E56262"/>
    <w:rsid w:val="00E60CC4"/>
    <w:rsid w:val="00E90874"/>
    <w:rsid w:val="00EA16D2"/>
    <w:rsid w:val="00EB223B"/>
    <w:rsid w:val="00EF5BDB"/>
    <w:rsid w:val="00F03BF7"/>
    <w:rsid w:val="00F26433"/>
    <w:rsid w:val="00F3296F"/>
    <w:rsid w:val="00F425C0"/>
    <w:rsid w:val="00F54256"/>
    <w:rsid w:val="00F72A97"/>
    <w:rsid w:val="00F85797"/>
    <w:rsid w:val="00F916D5"/>
    <w:rsid w:val="00FC0680"/>
    <w:rsid w:val="00FF1298"/>
    <w:rsid w:val="00FF32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6B9A4"/>
  <w15:chartTrackingRefBased/>
  <w15:docId w15:val="{46CF3637-F422-4D3E-AFDE-04A0C22E9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1C18"/>
    <w:pPr>
      <w:spacing w:after="200" w:line="276" w:lineRule="auto"/>
    </w:pPr>
    <w:rPr>
      <w:sz w:val="22"/>
      <w:szCs w:val="22"/>
      <w14:ligatures w14:val="none"/>
    </w:rPr>
  </w:style>
  <w:style w:type="paragraph" w:styleId="Heading1">
    <w:name w:val="heading 1"/>
    <w:basedOn w:val="Normal"/>
    <w:next w:val="Normal"/>
    <w:link w:val="Heading1Char"/>
    <w:uiPriority w:val="9"/>
    <w:qFormat/>
    <w:rsid w:val="00761C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1C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1C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1C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1C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1C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1C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1C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1C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C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1C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1C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1C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1C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1C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1C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1C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1C18"/>
    <w:rPr>
      <w:rFonts w:eastAsiaTheme="majorEastAsia" w:cstheme="majorBidi"/>
      <w:color w:val="272727" w:themeColor="text1" w:themeTint="D8"/>
    </w:rPr>
  </w:style>
  <w:style w:type="paragraph" w:styleId="Title">
    <w:name w:val="Title"/>
    <w:basedOn w:val="Normal"/>
    <w:next w:val="Normal"/>
    <w:link w:val="TitleChar"/>
    <w:uiPriority w:val="10"/>
    <w:qFormat/>
    <w:rsid w:val="00761C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1C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761C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1C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1C18"/>
    <w:pPr>
      <w:spacing w:before="160"/>
      <w:jc w:val="center"/>
    </w:pPr>
    <w:rPr>
      <w:i/>
      <w:iCs/>
      <w:color w:val="404040" w:themeColor="text1" w:themeTint="BF"/>
    </w:rPr>
  </w:style>
  <w:style w:type="character" w:customStyle="1" w:styleId="QuoteChar">
    <w:name w:val="Quote Char"/>
    <w:basedOn w:val="DefaultParagraphFont"/>
    <w:link w:val="Quote"/>
    <w:uiPriority w:val="29"/>
    <w:rsid w:val="00761C18"/>
    <w:rPr>
      <w:i/>
      <w:iCs/>
      <w:color w:val="404040" w:themeColor="text1" w:themeTint="BF"/>
    </w:rPr>
  </w:style>
  <w:style w:type="paragraph" w:styleId="ListParagraph">
    <w:name w:val="List Paragraph"/>
    <w:aliases w:val="Citation List,본문(내용),List Paragraph (numbered (a)),Colorful List - Accent 11,Paragraph,List Paragraph Red,lp1,Liste Paragraf,PROVERE 1,List Paragraph 1,Bullet Points,Paragraphe de liste,Bullet List,Table of contents numbered,Heading 2_sj"/>
    <w:basedOn w:val="Normal"/>
    <w:link w:val="ListParagraphChar"/>
    <w:uiPriority w:val="34"/>
    <w:qFormat/>
    <w:rsid w:val="00761C18"/>
    <w:pPr>
      <w:ind w:left="720"/>
      <w:contextualSpacing/>
    </w:pPr>
  </w:style>
  <w:style w:type="character" w:styleId="IntenseEmphasis">
    <w:name w:val="Intense Emphasis"/>
    <w:basedOn w:val="DefaultParagraphFont"/>
    <w:uiPriority w:val="21"/>
    <w:qFormat/>
    <w:rsid w:val="00761C18"/>
    <w:rPr>
      <w:i/>
      <w:iCs/>
      <w:color w:val="0F4761" w:themeColor="accent1" w:themeShade="BF"/>
    </w:rPr>
  </w:style>
  <w:style w:type="paragraph" w:styleId="IntenseQuote">
    <w:name w:val="Intense Quote"/>
    <w:basedOn w:val="Normal"/>
    <w:next w:val="Normal"/>
    <w:link w:val="IntenseQuoteChar"/>
    <w:uiPriority w:val="30"/>
    <w:qFormat/>
    <w:rsid w:val="00761C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1C18"/>
    <w:rPr>
      <w:i/>
      <w:iCs/>
      <w:color w:val="0F4761" w:themeColor="accent1" w:themeShade="BF"/>
    </w:rPr>
  </w:style>
  <w:style w:type="character" w:styleId="IntenseReference">
    <w:name w:val="Intense Reference"/>
    <w:basedOn w:val="DefaultParagraphFont"/>
    <w:uiPriority w:val="32"/>
    <w:qFormat/>
    <w:rsid w:val="00761C18"/>
    <w:rPr>
      <w:b/>
      <w:bCs/>
      <w:smallCaps/>
      <w:color w:val="0F4761" w:themeColor="accent1" w:themeShade="BF"/>
      <w:spacing w:val="5"/>
    </w:rPr>
  </w:style>
  <w:style w:type="paragraph" w:customStyle="1" w:styleId="Heading1a">
    <w:name w:val="Heading 1a"/>
    <w:rsid w:val="00761C18"/>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14:ligatures w14:val="none"/>
    </w:rPr>
  </w:style>
  <w:style w:type="paragraph" w:customStyle="1" w:styleId="SectionVHeading2">
    <w:name w:val="Section V. Heading 2"/>
    <w:basedOn w:val="Normal"/>
    <w:rsid w:val="00761C18"/>
    <w:pPr>
      <w:spacing w:before="120" w:line="240" w:lineRule="auto"/>
      <w:jc w:val="center"/>
    </w:pPr>
    <w:rPr>
      <w:rFonts w:ascii="Times New Roman" w:eastAsia="Times New Roman" w:hAnsi="Times New Roman" w:cs="Times New Roman"/>
      <w:b/>
      <w:sz w:val="28"/>
      <w:szCs w:val="20"/>
      <w:lang w:val="es-ES_tradnl"/>
    </w:rPr>
  </w:style>
  <w:style w:type="table" w:styleId="TableGrid">
    <w:name w:val="Table Grid"/>
    <w:basedOn w:val="TableNormal"/>
    <w:uiPriority w:val="39"/>
    <w:rsid w:val="00186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6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6846"/>
    <w:rPr>
      <w:sz w:val="22"/>
      <w:szCs w:val="22"/>
      <w14:ligatures w14:val="none"/>
    </w:rPr>
  </w:style>
  <w:style w:type="paragraph" w:styleId="Footer">
    <w:name w:val="footer"/>
    <w:basedOn w:val="Normal"/>
    <w:link w:val="FooterChar"/>
    <w:uiPriority w:val="99"/>
    <w:unhideWhenUsed/>
    <w:rsid w:val="004A6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6846"/>
    <w:rPr>
      <w:sz w:val="22"/>
      <w:szCs w:val="22"/>
      <w14:ligatures w14:val="none"/>
    </w:rPr>
  </w:style>
  <w:style w:type="character" w:styleId="Hyperlink">
    <w:name w:val="Hyperlink"/>
    <w:basedOn w:val="DefaultParagraphFont"/>
    <w:uiPriority w:val="99"/>
    <w:unhideWhenUsed/>
    <w:rsid w:val="00D52A10"/>
    <w:rPr>
      <w:color w:val="467886" w:themeColor="hyperlink"/>
      <w:u w:val="single"/>
    </w:rPr>
  </w:style>
  <w:style w:type="character" w:styleId="UnresolvedMention">
    <w:name w:val="Unresolved Mention"/>
    <w:basedOn w:val="DefaultParagraphFont"/>
    <w:uiPriority w:val="99"/>
    <w:semiHidden/>
    <w:unhideWhenUsed/>
    <w:rsid w:val="00D52A10"/>
    <w:rPr>
      <w:color w:val="605E5C"/>
      <w:shd w:val="clear" w:color="auto" w:fill="E1DFDD"/>
    </w:rPr>
  </w:style>
  <w:style w:type="paragraph" w:customStyle="1" w:styleId="Default">
    <w:name w:val="Default"/>
    <w:basedOn w:val="Normal"/>
    <w:rsid w:val="00862852"/>
    <w:pPr>
      <w:widowControl w:val="0"/>
      <w:suppressAutoHyphens/>
      <w:autoSpaceDE w:val="0"/>
      <w:spacing w:after="0" w:line="240" w:lineRule="auto"/>
    </w:pPr>
    <w:rPr>
      <w:rFonts w:ascii="Myriad Pro" w:eastAsia="Myriad Pro" w:hAnsi="Myriad Pro" w:cs="Myriad Pro"/>
      <w:color w:val="000000"/>
      <w:kern w:val="1"/>
      <w:sz w:val="24"/>
      <w:szCs w:val="24"/>
      <w:lang w:eastAsia="hi-IN" w:bidi="hi-IN"/>
    </w:rPr>
  </w:style>
  <w:style w:type="paragraph" w:styleId="BodyText">
    <w:name w:val="Body Text"/>
    <w:basedOn w:val="Normal"/>
    <w:link w:val="BodyTextChar"/>
    <w:rsid w:val="00862852"/>
    <w:pPr>
      <w:spacing w:before="120" w:after="12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862852"/>
    <w:rPr>
      <w:rFonts w:ascii="Times New Roman" w:eastAsia="Times New Roman" w:hAnsi="Times New Roman" w:cs="Times New Roman"/>
      <w:szCs w:val="20"/>
      <w14:ligatures w14:val="none"/>
    </w:rPr>
  </w:style>
  <w:style w:type="character" w:customStyle="1" w:styleId="ListParagraphChar">
    <w:name w:val="List Paragraph Char"/>
    <w:aliases w:val="Citation List Char,본문(내용) Char,List Paragraph (numbered (a)) Char,Colorful List - Accent 11 Char,Paragraph Char,List Paragraph Red Char,lp1 Char,Liste Paragraf Char,PROVERE 1 Char,List Paragraph 1 Char,Bullet Points Char"/>
    <w:link w:val="ListParagraph"/>
    <w:uiPriority w:val="34"/>
    <w:qFormat/>
    <w:rsid w:val="00E17106"/>
    <w:rPr>
      <w:sz w:val="22"/>
      <w:szCs w:val="22"/>
      <w14:ligatures w14:val="none"/>
    </w:rPr>
  </w:style>
  <w:style w:type="paragraph" w:styleId="NormalWeb">
    <w:name w:val="Normal (Web)"/>
    <w:basedOn w:val="Normal"/>
    <w:uiPriority w:val="99"/>
    <w:semiHidden/>
    <w:unhideWhenUsed/>
    <w:rsid w:val="00AC445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32461">
      <w:bodyDiv w:val="1"/>
      <w:marLeft w:val="0"/>
      <w:marRight w:val="0"/>
      <w:marTop w:val="0"/>
      <w:marBottom w:val="0"/>
      <w:divBdr>
        <w:top w:val="none" w:sz="0" w:space="0" w:color="auto"/>
        <w:left w:val="none" w:sz="0" w:space="0" w:color="auto"/>
        <w:bottom w:val="none" w:sz="0" w:space="0" w:color="auto"/>
        <w:right w:val="none" w:sz="0" w:space="0" w:color="auto"/>
      </w:divBdr>
    </w:div>
    <w:div w:id="86005801">
      <w:bodyDiv w:val="1"/>
      <w:marLeft w:val="0"/>
      <w:marRight w:val="0"/>
      <w:marTop w:val="0"/>
      <w:marBottom w:val="0"/>
      <w:divBdr>
        <w:top w:val="none" w:sz="0" w:space="0" w:color="auto"/>
        <w:left w:val="none" w:sz="0" w:space="0" w:color="auto"/>
        <w:bottom w:val="none" w:sz="0" w:space="0" w:color="auto"/>
        <w:right w:val="none" w:sz="0" w:space="0" w:color="auto"/>
      </w:divBdr>
    </w:div>
    <w:div w:id="106317711">
      <w:bodyDiv w:val="1"/>
      <w:marLeft w:val="0"/>
      <w:marRight w:val="0"/>
      <w:marTop w:val="0"/>
      <w:marBottom w:val="0"/>
      <w:divBdr>
        <w:top w:val="none" w:sz="0" w:space="0" w:color="auto"/>
        <w:left w:val="none" w:sz="0" w:space="0" w:color="auto"/>
        <w:bottom w:val="none" w:sz="0" w:space="0" w:color="auto"/>
        <w:right w:val="none" w:sz="0" w:space="0" w:color="auto"/>
      </w:divBdr>
    </w:div>
    <w:div w:id="106318432">
      <w:bodyDiv w:val="1"/>
      <w:marLeft w:val="0"/>
      <w:marRight w:val="0"/>
      <w:marTop w:val="0"/>
      <w:marBottom w:val="0"/>
      <w:divBdr>
        <w:top w:val="none" w:sz="0" w:space="0" w:color="auto"/>
        <w:left w:val="none" w:sz="0" w:space="0" w:color="auto"/>
        <w:bottom w:val="none" w:sz="0" w:space="0" w:color="auto"/>
        <w:right w:val="none" w:sz="0" w:space="0" w:color="auto"/>
      </w:divBdr>
    </w:div>
    <w:div w:id="120849079">
      <w:bodyDiv w:val="1"/>
      <w:marLeft w:val="0"/>
      <w:marRight w:val="0"/>
      <w:marTop w:val="0"/>
      <w:marBottom w:val="0"/>
      <w:divBdr>
        <w:top w:val="none" w:sz="0" w:space="0" w:color="auto"/>
        <w:left w:val="none" w:sz="0" w:space="0" w:color="auto"/>
        <w:bottom w:val="none" w:sz="0" w:space="0" w:color="auto"/>
        <w:right w:val="none" w:sz="0" w:space="0" w:color="auto"/>
      </w:divBdr>
      <w:divsChild>
        <w:div w:id="37828608">
          <w:blockQuote w:val="1"/>
          <w:marLeft w:val="720"/>
          <w:marRight w:val="720"/>
          <w:marTop w:val="100"/>
          <w:marBottom w:val="100"/>
          <w:divBdr>
            <w:top w:val="none" w:sz="0" w:space="0" w:color="auto"/>
            <w:left w:val="none" w:sz="0" w:space="0" w:color="auto"/>
            <w:bottom w:val="none" w:sz="0" w:space="0" w:color="auto"/>
            <w:right w:val="none" w:sz="0" w:space="0" w:color="auto"/>
          </w:divBdr>
        </w:div>
        <w:div w:id="18048074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8781465">
      <w:bodyDiv w:val="1"/>
      <w:marLeft w:val="0"/>
      <w:marRight w:val="0"/>
      <w:marTop w:val="0"/>
      <w:marBottom w:val="0"/>
      <w:divBdr>
        <w:top w:val="none" w:sz="0" w:space="0" w:color="auto"/>
        <w:left w:val="none" w:sz="0" w:space="0" w:color="auto"/>
        <w:bottom w:val="none" w:sz="0" w:space="0" w:color="auto"/>
        <w:right w:val="none" w:sz="0" w:space="0" w:color="auto"/>
      </w:divBdr>
    </w:div>
    <w:div w:id="356777999">
      <w:bodyDiv w:val="1"/>
      <w:marLeft w:val="0"/>
      <w:marRight w:val="0"/>
      <w:marTop w:val="0"/>
      <w:marBottom w:val="0"/>
      <w:divBdr>
        <w:top w:val="none" w:sz="0" w:space="0" w:color="auto"/>
        <w:left w:val="none" w:sz="0" w:space="0" w:color="auto"/>
        <w:bottom w:val="none" w:sz="0" w:space="0" w:color="auto"/>
        <w:right w:val="none" w:sz="0" w:space="0" w:color="auto"/>
      </w:divBdr>
    </w:div>
    <w:div w:id="369188743">
      <w:bodyDiv w:val="1"/>
      <w:marLeft w:val="0"/>
      <w:marRight w:val="0"/>
      <w:marTop w:val="0"/>
      <w:marBottom w:val="0"/>
      <w:divBdr>
        <w:top w:val="none" w:sz="0" w:space="0" w:color="auto"/>
        <w:left w:val="none" w:sz="0" w:space="0" w:color="auto"/>
        <w:bottom w:val="none" w:sz="0" w:space="0" w:color="auto"/>
        <w:right w:val="none" w:sz="0" w:space="0" w:color="auto"/>
      </w:divBdr>
    </w:div>
    <w:div w:id="401022785">
      <w:bodyDiv w:val="1"/>
      <w:marLeft w:val="0"/>
      <w:marRight w:val="0"/>
      <w:marTop w:val="0"/>
      <w:marBottom w:val="0"/>
      <w:divBdr>
        <w:top w:val="none" w:sz="0" w:space="0" w:color="auto"/>
        <w:left w:val="none" w:sz="0" w:space="0" w:color="auto"/>
        <w:bottom w:val="none" w:sz="0" w:space="0" w:color="auto"/>
        <w:right w:val="none" w:sz="0" w:space="0" w:color="auto"/>
      </w:divBdr>
    </w:div>
    <w:div w:id="542909283">
      <w:bodyDiv w:val="1"/>
      <w:marLeft w:val="0"/>
      <w:marRight w:val="0"/>
      <w:marTop w:val="0"/>
      <w:marBottom w:val="0"/>
      <w:divBdr>
        <w:top w:val="none" w:sz="0" w:space="0" w:color="auto"/>
        <w:left w:val="none" w:sz="0" w:space="0" w:color="auto"/>
        <w:bottom w:val="none" w:sz="0" w:space="0" w:color="auto"/>
        <w:right w:val="none" w:sz="0" w:space="0" w:color="auto"/>
      </w:divBdr>
    </w:div>
    <w:div w:id="554969206">
      <w:bodyDiv w:val="1"/>
      <w:marLeft w:val="0"/>
      <w:marRight w:val="0"/>
      <w:marTop w:val="0"/>
      <w:marBottom w:val="0"/>
      <w:divBdr>
        <w:top w:val="none" w:sz="0" w:space="0" w:color="auto"/>
        <w:left w:val="none" w:sz="0" w:space="0" w:color="auto"/>
        <w:bottom w:val="none" w:sz="0" w:space="0" w:color="auto"/>
        <w:right w:val="none" w:sz="0" w:space="0" w:color="auto"/>
      </w:divBdr>
    </w:div>
    <w:div w:id="585648789">
      <w:bodyDiv w:val="1"/>
      <w:marLeft w:val="0"/>
      <w:marRight w:val="0"/>
      <w:marTop w:val="0"/>
      <w:marBottom w:val="0"/>
      <w:divBdr>
        <w:top w:val="none" w:sz="0" w:space="0" w:color="auto"/>
        <w:left w:val="none" w:sz="0" w:space="0" w:color="auto"/>
        <w:bottom w:val="none" w:sz="0" w:space="0" w:color="auto"/>
        <w:right w:val="none" w:sz="0" w:space="0" w:color="auto"/>
      </w:divBdr>
    </w:div>
    <w:div w:id="710153522">
      <w:bodyDiv w:val="1"/>
      <w:marLeft w:val="0"/>
      <w:marRight w:val="0"/>
      <w:marTop w:val="0"/>
      <w:marBottom w:val="0"/>
      <w:divBdr>
        <w:top w:val="none" w:sz="0" w:space="0" w:color="auto"/>
        <w:left w:val="none" w:sz="0" w:space="0" w:color="auto"/>
        <w:bottom w:val="none" w:sz="0" w:space="0" w:color="auto"/>
        <w:right w:val="none" w:sz="0" w:space="0" w:color="auto"/>
      </w:divBdr>
    </w:div>
    <w:div w:id="712967704">
      <w:bodyDiv w:val="1"/>
      <w:marLeft w:val="0"/>
      <w:marRight w:val="0"/>
      <w:marTop w:val="0"/>
      <w:marBottom w:val="0"/>
      <w:divBdr>
        <w:top w:val="none" w:sz="0" w:space="0" w:color="auto"/>
        <w:left w:val="none" w:sz="0" w:space="0" w:color="auto"/>
        <w:bottom w:val="none" w:sz="0" w:space="0" w:color="auto"/>
        <w:right w:val="none" w:sz="0" w:space="0" w:color="auto"/>
      </w:divBdr>
    </w:div>
    <w:div w:id="717701112">
      <w:bodyDiv w:val="1"/>
      <w:marLeft w:val="0"/>
      <w:marRight w:val="0"/>
      <w:marTop w:val="0"/>
      <w:marBottom w:val="0"/>
      <w:divBdr>
        <w:top w:val="none" w:sz="0" w:space="0" w:color="auto"/>
        <w:left w:val="none" w:sz="0" w:space="0" w:color="auto"/>
        <w:bottom w:val="none" w:sz="0" w:space="0" w:color="auto"/>
        <w:right w:val="none" w:sz="0" w:space="0" w:color="auto"/>
      </w:divBdr>
    </w:div>
    <w:div w:id="722338471">
      <w:bodyDiv w:val="1"/>
      <w:marLeft w:val="0"/>
      <w:marRight w:val="0"/>
      <w:marTop w:val="0"/>
      <w:marBottom w:val="0"/>
      <w:divBdr>
        <w:top w:val="none" w:sz="0" w:space="0" w:color="auto"/>
        <w:left w:val="none" w:sz="0" w:space="0" w:color="auto"/>
        <w:bottom w:val="none" w:sz="0" w:space="0" w:color="auto"/>
        <w:right w:val="none" w:sz="0" w:space="0" w:color="auto"/>
      </w:divBdr>
    </w:div>
    <w:div w:id="775833938">
      <w:bodyDiv w:val="1"/>
      <w:marLeft w:val="0"/>
      <w:marRight w:val="0"/>
      <w:marTop w:val="0"/>
      <w:marBottom w:val="0"/>
      <w:divBdr>
        <w:top w:val="none" w:sz="0" w:space="0" w:color="auto"/>
        <w:left w:val="none" w:sz="0" w:space="0" w:color="auto"/>
        <w:bottom w:val="none" w:sz="0" w:space="0" w:color="auto"/>
        <w:right w:val="none" w:sz="0" w:space="0" w:color="auto"/>
      </w:divBdr>
    </w:div>
    <w:div w:id="807363464">
      <w:bodyDiv w:val="1"/>
      <w:marLeft w:val="0"/>
      <w:marRight w:val="0"/>
      <w:marTop w:val="0"/>
      <w:marBottom w:val="0"/>
      <w:divBdr>
        <w:top w:val="none" w:sz="0" w:space="0" w:color="auto"/>
        <w:left w:val="none" w:sz="0" w:space="0" w:color="auto"/>
        <w:bottom w:val="none" w:sz="0" w:space="0" w:color="auto"/>
        <w:right w:val="none" w:sz="0" w:space="0" w:color="auto"/>
      </w:divBdr>
    </w:div>
    <w:div w:id="835652917">
      <w:bodyDiv w:val="1"/>
      <w:marLeft w:val="0"/>
      <w:marRight w:val="0"/>
      <w:marTop w:val="0"/>
      <w:marBottom w:val="0"/>
      <w:divBdr>
        <w:top w:val="none" w:sz="0" w:space="0" w:color="auto"/>
        <w:left w:val="none" w:sz="0" w:space="0" w:color="auto"/>
        <w:bottom w:val="none" w:sz="0" w:space="0" w:color="auto"/>
        <w:right w:val="none" w:sz="0" w:space="0" w:color="auto"/>
      </w:divBdr>
    </w:div>
    <w:div w:id="1009479266">
      <w:bodyDiv w:val="1"/>
      <w:marLeft w:val="0"/>
      <w:marRight w:val="0"/>
      <w:marTop w:val="0"/>
      <w:marBottom w:val="0"/>
      <w:divBdr>
        <w:top w:val="none" w:sz="0" w:space="0" w:color="auto"/>
        <w:left w:val="none" w:sz="0" w:space="0" w:color="auto"/>
        <w:bottom w:val="none" w:sz="0" w:space="0" w:color="auto"/>
        <w:right w:val="none" w:sz="0" w:space="0" w:color="auto"/>
      </w:divBdr>
    </w:div>
    <w:div w:id="1009872691">
      <w:bodyDiv w:val="1"/>
      <w:marLeft w:val="0"/>
      <w:marRight w:val="0"/>
      <w:marTop w:val="0"/>
      <w:marBottom w:val="0"/>
      <w:divBdr>
        <w:top w:val="none" w:sz="0" w:space="0" w:color="auto"/>
        <w:left w:val="none" w:sz="0" w:space="0" w:color="auto"/>
        <w:bottom w:val="none" w:sz="0" w:space="0" w:color="auto"/>
        <w:right w:val="none" w:sz="0" w:space="0" w:color="auto"/>
      </w:divBdr>
    </w:div>
    <w:div w:id="1022822340">
      <w:bodyDiv w:val="1"/>
      <w:marLeft w:val="0"/>
      <w:marRight w:val="0"/>
      <w:marTop w:val="0"/>
      <w:marBottom w:val="0"/>
      <w:divBdr>
        <w:top w:val="none" w:sz="0" w:space="0" w:color="auto"/>
        <w:left w:val="none" w:sz="0" w:space="0" w:color="auto"/>
        <w:bottom w:val="none" w:sz="0" w:space="0" w:color="auto"/>
        <w:right w:val="none" w:sz="0" w:space="0" w:color="auto"/>
      </w:divBdr>
    </w:div>
    <w:div w:id="1090467592">
      <w:bodyDiv w:val="1"/>
      <w:marLeft w:val="0"/>
      <w:marRight w:val="0"/>
      <w:marTop w:val="0"/>
      <w:marBottom w:val="0"/>
      <w:divBdr>
        <w:top w:val="none" w:sz="0" w:space="0" w:color="auto"/>
        <w:left w:val="none" w:sz="0" w:space="0" w:color="auto"/>
        <w:bottom w:val="none" w:sz="0" w:space="0" w:color="auto"/>
        <w:right w:val="none" w:sz="0" w:space="0" w:color="auto"/>
      </w:divBdr>
      <w:divsChild>
        <w:div w:id="181404340">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585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0852622">
      <w:bodyDiv w:val="1"/>
      <w:marLeft w:val="0"/>
      <w:marRight w:val="0"/>
      <w:marTop w:val="0"/>
      <w:marBottom w:val="0"/>
      <w:divBdr>
        <w:top w:val="none" w:sz="0" w:space="0" w:color="auto"/>
        <w:left w:val="none" w:sz="0" w:space="0" w:color="auto"/>
        <w:bottom w:val="none" w:sz="0" w:space="0" w:color="auto"/>
        <w:right w:val="none" w:sz="0" w:space="0" w:color="auto"/>
      </w:divBdr>
    </w:div>
    <w:div w:id="1171677478">
      <w:bodyDiv w:val="1"/>
      <w:marLeft w:val="0"/>
      <w:marRight w:val="0"/>
      <w:marTop w:val="0"/>
      <w:marBottom w:val="0"/>
      <w:divBdr>
        <w:top w:val="none" w:sz="0" w:space="0" w:color="auto"/>
        <w:left w:val="none" w:sz="0" w:space="0" w:color="auto"/>
        <w:bottom w:val="none" w:sz="0" w:space="0" w:color="auto"/>
        <w:right w:val="none" w:sz="0" w:space="0" w:color="auto"/>
      </w:divBdr>
    </w:div>
    <w:div w:id="1228879293">
      <w:bodyDiv w:val="1"/>
      <w:marLeft w:val="0"/>
      <w:marRight w:val="0"/>
      <w:marTop w:val="0"/>
      <w:marBottom w:val="0"/>
      <w:divBdr>
        <w:top w:val="none" w:sz="0" w:space="0" w:color="auto"/>
        <w:left w:val="none" w:sz="0" w:space="0" w:color="auto"/>
        <w:bottom w:val="none" w:sz="0" w:space="0" w:color="auto"/>
        <w:right w:val="none" w:sz="0" w:space="0" w:color="auto"/>
      </w:divBdr>
    </w:div>
    <w:div w:id="1280987710">
      <w:bodyDiv w:val="1"/>
      <w:marLeft w:val="0"/>
      <w:marRight w:val="0"/>
      <w:marTop w:val="0"/>
      <w:marBottom w:val="0"/>
      <w:divBdr>
        <w:top w:val="none" w:sz="0" w:space="0" w:color="auto"/>
        <w:left w:val="none" w:sz="0" w:space="0" w:color="auto"/>
        <w:bottom w:val="none" w:sz="0" w:space="0" w:color="auto"/>
        <w:right w:val="none" w:sz="0" w:space="0" w:color="auto"/>
      </w:divBdr>
    </w:div>
    <w:div w:id="1315835840">
      <w:bodyDiv w:val="1"/>
      <w:marLeft w:val="0"/>
      <w:marRight w:val="0"/>
      <w:marTop w:val="0"/>
      <w:marBottom w:val="0"/>
      <w:divBdr>
        <w:top w:val="none" w:sz="0" w:space="0" w:color="auto"/>
        <w:left w:val="none" w:sz="0" w:space="0" w:color="auto"/>
        <w:bottom w:val="none" w:sz="0" w:space="0" w:color="auto"/>
        <w:right w:val="none" w:sz="0" w:space="0" w:color="auto"/>
      </w:divBdr>
    </w:div>
    <w:div w:id="1324357502">
      <w:bodyDiv w:val="1"/>
      <w:marLeft w:val="0"/>
      <w:marRight w:val="0"/>
      <w:marTop w:val="0"/>
      <w:marBottom w:val="0"/>
      <w:divBdr>
        <w:top w:val="none" w:sz="0" w:space="0" w:color="auto"/>
        <w:left w:val="none" w:sz="0" w:space="0" w:color="auto"/>
        <w:bottom w:val="none" w:sz="0" w:space="0" w:color="auto"/>
        <w:right w:val="none" w:sz="0" w:space="0" w:color="auto"/>
      </w:divBdr>
    </w:div>
    <w:div w:id="1360861539">
      <w:bodyDiv w:val="1"/>
      <w:marLeft w:val="0"/>
      <w:marRight w:val="0"/>
      <w:marTop w:val="0"/>
      <w:marBottom w:val="0"/>
      <w:divBdr>
        <w:top w:val="none" w:sz="0" w:space="0" w:color="auto"/>
        <w:left w:val="none" w:sz="0" w:space="0" w:color="auto"/>
        <w:bottom w:val="none" w:sz="0" w:space="0" w:color="auto"/>
        <w:right w:val="none" w:sz="0" w:space="0" w:color="auto"/>
      </w:divBdr>
    </w:div>
    <w:div w:id="1403213818">
      <w:bodyDiv w:val="1"/>
      <w:marLeft w:val="0"/>
      <w:marRight w:val="0"/>
      <w:marTop w:val="0"/>
      <w:marBottom w:val="0"/>
      <w:divBdr>
        <w:top w:val="none" w:sz="0" w:space="0" w:color="auto"/>
        <w:left w:val="none" w:sz="0" w:space="0" w:color="auto"/>
        <w:bottom w:val="none" w:sz="0" w:space="0" w:color="auto"/>
        <w:right w:val="none" w:sz="0" w:space="0" w:color="auto"/>
      </w:divBdr>
    </w:div>
    <w:div w:id="1403214036">
      <w:bodyDiv w:val="1"/>
      <w:marLeft w:val="0"/>
      <w:marRight w:val="0"/>
      <w:marTop w:val="0"/>
      <w:marBottom w:val="0"/>
      <w:divBdr>
        <w:top w:val="none" w:sz="0" w:space="0" w:color="auto"/>
        <w:left w:val="none" w:sz="0" w:space="0" w:color="auto"/>
        <w:bottom w:val="none" w:sz="0" w:space="0" w:color="auto"/>
        <w:right w:val="none" w:sz="0" w:space="0" w:color="auto"/>
      </w:divBdr>
    </w:div>
    <w:div w:id="1435781249">
      <w:bodyDiv w:val="1"/>
      <w:marLeft w:val="0"/>
      <w:marRight w:val="0"/>
      <w:marTop w:val="0"/>
      <w:marBottom w:val="0"/>
      <w:divBdr>
        <w:top w:val="none" w:sz="0" w:space="0" w:color="auto"/>
        <w:left w:val="none" w:sz="0" w:space="0" w:color="auto"/>
        <w:bottom w:val="none" w:sz="0" w:space="0" w:color="auto"/>
        <w:right w:val="none" w:sz="0" w:space="0" w:color="auto"/>
      </w:divBdr>
    </w:div>
    <w:div w:id="1435858094">
      <w:bodyDiv w:val="1"/>
      <w:marLeft w:val="0"/>
      <w:marRight w:val="0"/>
      <w:marTop w:val="0"/>
      <w:marBottom w:val="0"/>
      <w:divBdr>
        <w:top w:val="none" w:sz="0" w:space="0" w:color="auto"/>
        <w:left w:val="none" w:sz="0" w:space="0" w:color="auto"/>
        <w:bottom w:val="none" w:sz="0" w:space="0" w:color="auto"/>
        <w:right w:val="none" w:sz="0" w:space="0" w:color="auto"/>
      </w:divBdr>
    </w:div>
    <w:div w:id="1460682988">
      <w:bodyDiv w:val="1"/>
      <w:marLeft w:val="0"/>
      <w:marRight w:val="0"/>
      <w:marTop w:val="0"/>
      <w:marBottom w:val="0"/>
      <w:divBdr>
        <w:top w:val="none" w:sz="0" w:space="0" w:color="auto"/>
        <w:left w:val="none" w:sz="0" w:space="0" w:color="auto"/>
        <w:bottom w:val="none" w:sz="0" w:space="0" w:color="auto"/>
        <w:right w:val="none" w:sz="0" w:space="0" w:color="auto"/>
      </w:divBdr>
    </w:div>
    <w:div w:id="1482430280">
      <w:bodyDiv w:val="1"/>
      <w:marLeft w:val="0"/>
      <w:marRight w:val="0"/>
      <w:marTop w:val="0"/>
      <w:marBottom w:val="0"/>
      <w:divBdr>
        <w:top w:val="none" w:sz="0" w:space="0" w:color="auto"/>
        <w:left w:val="none" w:sz="0" w:space="0" w:color="auto"/>
        <w:bottom w:val="none" w:sz="0" w:space="0" w:color="auto"/>
        <w:right w:val="none" w:sz="0" w:space="0" w:color="auto"/>
      </w:divBdr>
    </w:div>
    <w:div w:id="1588077826">
      <w:bodyDiv w:val="1"/>
      <w:marLeft w:val="0"/>
      <w:marRight w:val="0"/>
      <w:marTop w:val="0"/>
      <w:marBottom w:val="0"/>
      <w:divBdr>
        <w:top w:val="none" w:sz="0" w:space="0" w:color="auto"/>
        <w:left w:val="none" w:sz="0" w:space="0" w:color="auto"/>
        <w:bottom w:val="none" w:sz="0" w:space="0" w:color="auto"/>
        <w:right w:val="none" w:sz="0" w:space="0" w:color="auto"/>
      </w:divBdr>
      <w:divsChild>
        <w:div w:id="204758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108814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9148690">
      <w:bodyDiv w:val="1"/>
      <w:marLeft w:val="0"/>
      <w:marRight w:val="0"/>
      <w:marTop w:val="0"/>
      <w:marBottom w:val="0"/>
      <w:divBdr>
        <w:top w:val="none" w:sz="0" w:space="0" w:color="auto"/>
        <w:left w:val="none" w:sz="0" w:space="0" w:color="auto"/>
        <w:bottom w:val="none" w:sz="0" w:space="0" w:color="auto"/>
        <w:right w:val="none" w:sz="0" w:space="0" w:color="auto"/>
      </w:divBdr>
    </w:div>
    <w:div w:id="1677028962">
      <w:bodyDiv w:val="1"/>
      <w:marLeft w:val="0"/>
      <w:marRight w:val="0"/>
      <w:marTop w:val="0"/>
      <w:marBottom w:val="0"/>
      <w:divBdr>
        <w:top w:val="none" w:sz="0" w:space="0" w:color="auto"/>
        <w:left w:val="none" w:sz="0" w:space="0" w:color="auto"/>
        <w:bottom w:val="none" w:sz="0" w:space="0" w:color="auto"/>
        <w:right w:val="none" w:sz="0" w:space="0" w:color="auto"/>
      </w:divBdr>
      <w:divsChild>
        <w:div w:id="237057724">
          <w:blockQuote w:val="1"/>
          <w:marLeft w:val="720"/>
          <w:marRight w:val="720"/>
          <w:marTop w:val="100"/>
          <w:marBottom w:val="100"/>
          <w:divBdr>
            <w:top w:val="none" w:sz="0" w:space="0" w:color="auto"/>
            <w:left w:val="none" w:sz="0" w:space="0" w:color="auto"/>
            <w:bottom w:val="none" w:sz="0" w:space="0" w:color="auto"/>
            <w:right w:val="none" w:sz="0" w:space="0" w:color="auto"/>
          </w:divBdr>
        </w:div>
        <w:div w:id="16868587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9355446">
      <w:bodyDiv w:val="1"/>
      <w:marLeft w:val="0"/>
      <w:marRight w:val="0"/>
      <w:marTop w:val="0"/>
      <w:marBottom w:val="0"/>
      <w:divBdr>
        <w:top w:val="none" w:sz="0" w:space="0" w:color="auto"/>
        <w:left w:val="none" w:sz="0" w:space="0" w:color="auto"/>
        <w:bottom w:val="none" w:sz="0" w:space="0" w:color="auto"/>
        <w:right w:val="none" w:sz="0" w:space="0" w:color="auto"/>
      </w:divBdr>
    </w:div>
    <w:div w:id="1762946351">
      <w:bodyDiv w:val="1"/>
      <w:marLeft w:val="0"/>
      <w:marRight w:val="0"/>
      <w:marTop w:val="0"/>
      <w:marBottom w:val="0"/>
      <w:divBdr>
        <w:top w:val="none" w:sz="0" w:space="0" w:color="auto"/>
        <w:left w:val="none" w:sz="0" w:space="0" w:color="auto"/>
        <w:bottom w:val="none" w:sz="0" w:space="0" w:color="auto"/>
        <w:right w:val="none" w:sz="0" w:space="0" w:color="auto"/>
      </w:divBdr>
    </w:div>
    <w:div w:id="1763791353">
      <w:bodyDiv w:val="1"/>
      <w:marLeft w:val="0"/>
      <w:marRight w:val="0"/>
      <w:marTop w:val="0"/>
      <w:marBottom w:val="0"/>
      <w:divBdr>
        <w:top w:val="none" w:sz="0" w:space="0" w:color="auto"/>
        <w:left w:val="none" w:sz="0" w:space="0" w:color="auto"/>
        <w:bottom w:val="none" w:sz="0" w:space="0" w:color="auto"/>
        <w:right w:val="none" w:sz="0" w:space="0" w:color="auto"/>
      </w:divBdr>
    </w:div>
    <w:div w:id="1952856246">
      <w:bodyDiv w:val="1"/>
      <w:marLeft w:val="0"/>
      <w:marRight w:val="0"/>
      <w:marTop w:val="0"/>
      <w:marBottom w:val="0"/>
      <w:divBdr>
        <w:top w:val="none" w:sz="0" w:space="0" w:color="auto"/>
        <w:left w:val="none" w:sz="0" w:space="0" w:color="auto"/>
        <w:bottom w:val="none" w:sz="0" w:space="0" w:color="auto"/>
        <w:right w:val="none" w:sz="0" w:space="0" w:color="auto"/>
      </w:divBdr>
    </w:div>
    <w:div w:id="2004116006">
      <w:bodyDiv w:val="1"/>
      <w:marLeft w:val="0"/>
      <w:marRight w:val="0"/>
      <w:marTop w:val="0"/>
      <w:marBottom w:val="0"/>
      <w:divBdr>
        <w:top w:val="none" w:sz="0" w:space="0" w:color="auto"/>
        <w:left w:val="none" w:sz="0" w:space="0" w:color="auto"/>
        <w:bottom w:val="none" w:sz="0" w:space="0" w:color="auto"/>
        <w:right w:val="none" w:sz="0" w:space="0" w:color="auto"/>
      </w:divBdr>
    </w:div>
    <w:div w:id="2092727032">
      <w:bodyDiv w:val="1"/>
      <w:marLeft w:val="0"/>
      <w:marRight w:val="0"/>
      <w:marTop w:val="0"/>
      <w:marBottom w:val="0"/>
      <w:divBdr>
        <w:top w:val="none" w:sz="0" w:space="0" w:color="auto"/>
        <w:left w:val="none" w:sz="0" w:space="0" w:color="auto"/>
        <w:bottom w:val="none" w:sz="0" w:space="0" w:color="auto"/>
        <w:right w:val="none" w:sz="0" w:space="0" w:color="auto"/>
      </w:divBdr>
    </w:div>
    <w:div w:id="2102985184">
      <w:bodyDiv w:val="1"/>
      <w:marLeft w:val="0"/>
      <w:marRight w:val="0"/>
      <w:marTop w:val="0"/>
      <w:marBottom w:val="0"/>
      <w:divBdr>
        <w:top w:val="none" w:sz="0" w:space="0" w:color="auto"/>
        <w:left w:val="none" w:sz="0" w:space="0" w:color="auto"/>
        <w:bottom w:val="none" w:sz="0" w:space="0" w:color="auto"/>
        <w:right w:val="none" w:sz="0" w:space="0" w:color="auto"/>
      </w:divBdr>
      <w:divsChild>
        <w:div w:id="328485640">
          <w:blockQuote w:val="1"/>
          <w:marLeft w:val="720"/>
          <w:marRight w:val="720"/>
          <w:marTop w:val="100"/>
          <w:marBottom w:val="100"/>
          <w:divBdr>
            <w:top w:val="none" w:sz="0" w:space="0" w:color="auto"/>
            <w:left w:val="none" w:sz="0" w:space="0" w:color="auto"/>
            <w:bottom w:val="none" w:sz="0" w:space="0" w:color="auto"/>
            <w:right w:val="none" w:sz="0" w:space="0" w:color="auto"/>
          </w:divBdr>
        </w:div>
        <w:div w:id="81951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3185185">
      <w:bodyDiv w:val="1"/>
      <w:marLeft w:val="0"/>
      <w:marRight w:val="0"/>
      <w:marTop w:val="0"/>
      <w:marBottom w:val="0"/>
      <w:divBdr>
        <w:top w:val="none" w:sz="0" w:space="0" w:color="auto"/>
        <w:left w:val="none" w:sz="0" w:space="0" w:color="auto"/>
        <w:bottom w:val="none" w:sz="0" w:space="0" w:color="auto"/>
        <w:right w:val="none" w:sz="0" w:space="0" w:color="auto"/>
      </w:divBdr>
      <w:divsChild>
        <w:div w:id="1406104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3600885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255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605</TotalTime>
  <Pages>7</Pages>
  <Words>2391</Words>
  <Characters>13634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 Beaumard (SUB)</dc:creator>
  <cp:keywords/>
  <dc:description/>
  <cp:lastModifiedBy>Ivana Vratnica</cp:lastModifiedBy>
  <cp:revision>14</cp:revision>
  <cp:lastPrinted>2026-07-10T08:53:00Z</cp:lastPrinted>
  <dcterms:created xsi:type="dcterms:W3CDTF">2026-07-16T14:34:00Z</dcterms:created>
  <dcterms:modified xsi:type="dcterms:W3CDTF">2026-07-22T08:39:00Z</dcterms:modified>
</cp:coreProperties>
</file>