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540C3821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400C9" w:rsidRPr="006400C9">
        <w:rPr>
          <w:rFonts w:cstheme="minorHAnsi"/>
          <w:b/>
          <w:bCs/>
          <w:sz w:val="24"/>
          <w:szCs w:val="24"/>
        </w:rPr>
        <w:t xml:space="preserve">Biodiversity Protection Specialist for development of the Local plan for environmental protection of municipality </w:t>
      </w:r>
      <w:proofErr w:type="spellStart"/>
      <w:r w:rsidR="006400C9" w:rsidRPr="006400C9">
        <w:rPr>
          <w:rFonts w:cstheme="minorHAnsi"/>
          <w:b/>
          <w:bCs/>
          <w:sz w:val="24"/>
          <w:szCs w:val="24"/>
        </w:rPr>
        <w:t>Danilovgrad</w:t>
      </w:r>
      <w:proofErr w:type="spellEnd"/>
      <w:r w:rsidR="006400C9" w:rsidRPr="006400C9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400C9"/>
    <w:rsid w:val="0066096B"/>
    <w:rsid w:val="00697345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6088-6AFF-4E55-82B1-A10E6B1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1078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6</cp:revision>
  <dcterms:created xsi:type="dcterms:W3CDTF">2025-04-03T09:40:00Z</dcterms:created>
  <dcterms:modified xsi:type="dcterms:W3CDTF">2025-10-07T11:47:00Z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