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108580382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551161" w:rsidRDefault="006D0F0A"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alt="Cover page layout" style="position:absolute;left:0;text-align:left;margin-left:0;margin-top:0;width:540pt;height:735pt;z-index:-251649536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" o:allowoverlap="f" filled="f" stroked="f" strokeweight=".5pt">
                <v:textbox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830"/>
                      </w:tblGrid>
                      <w:tr w:rsidR="006D68BD" w:rsidTr="00AF28A8">
                        <w:trPr>
                          <w:trHeight w:hRule="exact" w:val="9360"/>
                        </w:trPr>
                        <w:tc>
                          <w:tcPr>
                            <w:tcW w:w="9350" w:type="dxa"/>
                            <w:vAlign w:val="bottom"/>
                          </w:tcPr>
                          <w:p w:rsidR="006D68BD" w:rsidRDefault="006D68BD" w:rsidP="00AF28A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sr-Latn-RS" w:eastAsia="sr-Latn-RS"/>
                              </w:rPr>
                              <w:drawing>
                                <wp:inline distT="0" distB="0" distL="0" distR="0" wp14:anchorId="799FF85F" wp14:editId="09084369">
                                  <wp:extent cx="6877050" cy="5189220"/>
                                  <wp:effectExtent l="0" t="0" r="0" b="0"/>
                                  <wp:docPr id="5" name="Picture 4" descr="Photo displaying partial image of two pie charts on a canvas-textured p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915" t="2451" r="22299" b="206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89782" cy="51988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D68BD">
                        <w:trPr>
                          <w:trHeight w:hRule="exact" w:val="4320"/>
                        </w:trPr>
                        <w:tc>
                          <w:tcPr>
                            <w:tcW w:w="9350" w:type="dxa"/>
                            <w:shd w:val="clear" w:color="auto" w:fill="1F497D" w:themeFill="text2"/>
                            <w:vAlign w:val="center"/>
                          </w:tcPr>
                          <w:p w:rsidR="006D68BD" w:rsidRPr="00551161" w:rsidRDefault="006D0F0A">
                            <w:pPr>
                              <w:pStyle w:val="NoSpacing"/>
                              <w:spacing w:before="200" w:line="216" w:lineRule="auto"/>
                              <w:ind w:left="720" w:right="720"/>
                              <w:rPr>
                                <w:rFonts w:asciiTheme="majorHAnsi" w:hAnsiTheme="majorHAns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/>
                                  <w:color w:val="FFFFFF" w:themeColor="background1"/>
                                  <w:sz w:val="56"/>
                                  <w:szCs w:val="56"/>
                                </w:rPr>
                                <w:alias w:val="Title"/>
                                <w:tag w:val=""/>
                                <w:id w:val="739824258"/>
                                <w:placeholder>
                                  <w:docPart w:val="11A52D1AA19141ABB827466008E1A260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D68BD" w:rsidRPr="00551161"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Mjesečni makroekonomski indikatori</w:t>
                                </w:r>
                              </w:sdtContent>
                            </w:sdt>
                          </w:p>
                          <w:p w:rsidR="006D68BD" w:rsidRDefault="006D0F0A" w:rsidP="00551161">
                            <w:pPr>
                              <w:pStyle w:val="NoSpacing"/>
                              <w:spacing w:before="240"/>
                              <w:ind w:left="720" w:right="72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alias w:val="Subtitle"/>
                                <w:tag w:val=""/>
                                <w:id w:val="1143089448"/>
                                <w:placeholder>
                                  <w:docPart w:val="E4F20E051B11451AB00B96A64B286A3B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D68BD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sr-Latn-CS"/>
                                  </w:rPr>
                                  <w:t>Ministarstvo finansija</w:t>
                                </w:r>
                              </w:sdtContent>
                            </w:sdt>
                          </w:p>
                        </w:tc>
                      </w:tr>
                      <w:tr w:rsidR="006D68BD">
                        <w:trPr>
                          <w:trHeight w:hRule="exact" w:val="720"/>
                        </w:trPr>
                        <w:tc>
                          <w:tcPr>
                            <w:tcW w:w="9350" w:type="dxa"/>
                            <w:shd w:val="clear" w:color="auto" w:fill="F79646" w:themeFill="accent6"/>
                          </w:tcPr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7"/>
                              <w:gridCol w:w="2393"/>
                              <w:gridCol w:w="3610"/>
                            </w:tblGrid>
                            <w:tr w:rsidR="006D68BD" w:rsidTr="00551161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4820" w:type="dxa"/>
                                  <w:vAlign w:val="center"/>
                                </w:tcPr>
                                <w:p w:rsidR="006D68BD" w:rsidRDefault="006D0F0A">
                                  <w:pPr>
                                    <w:pStyle w:val="NoSpacing"/>
                                    <w:ind w:left="720" w:right="144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uthor"/>
                                      <w:tag w:val=""/>
                                      <w:id w:val="942812742"/>
                                      <w:placeholder>
                                        <w:docPart w:val="19D72713406A49138BADC66569DAB351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D68BD">
                                        <w:rPr>
                                          <w:color w:val="FFFFFF" w:themeColor="background1"/>
                                          <w:lang w:val="sr-Latn-CS"/>
                                        </w:rPr>
                                        <w:t>Direktorat za ekonomsku politiku i razvoj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390" w:type="dxa"/>
                                  <w:vAlign w:val="center"/>
                                </w:tcPr>
                                <w:p w:rsidR="006D68BD" w:rsidRDefault="006D68BD" w:rsidP="00551161">
                                  <w:pPr>
                                    <w:pStyle w:val="NoSpacing"/>
                                    <w:ind w:left="144" w:right="144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Course title"/>
                                  <w:tag w:val=""/>
                                  <w:id w:val="-15923909"/>
                                  <w:placeholder>
                                    <w:docPart w:val="108BA4CA97E7405B90DCA6DB058CDC22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3605" w:type="dxa"/>
                                      <w:vAlign w:val="center"/>
                                    </w:tcPr>
                                    <w:p w:rsidR="006D68BD" w:rsidRDefault="006D68BD" w:rsidP="00551161">
                                      <w:pPr>
                                        <w:pStyle w:val="NoSpacing"/>
                                        <w:ind w:left="144" w:right="720"/>
                                        <w:jc w:val="right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Februar 2017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:rsidR="006D68BD" w:rsidRDefault="006D68BD"/>
                        </w:tc>
                      </w:tr>
                    </w:tbl>
                    <w:p w:rsidR="006D68BD" w:rsidRDefault="006D68BD"/>
                  </w:txbxContent>
                </v:textbox>
                <w10:wrap anchorx="page" anchory="page"/>
              </v:shape>
            </w:pict>
          </w:r>
        </w:p>
        <w:p w:rsidR="00551161" w:rsidRDefault="00551161">
          <w:pPr>
            <w:rPr>
              <w:b/>
            </w:rPr>
          </w:pPr>
          <w:r>
            <w:rPr>
              <w:b/>
            </w:rPr>
            <w:br w:type="page"/>
          </w:r>
        </w:p>
      </w:sdtContent>
    </w:sdt>
    <w:p w:rsidR="000A216D" w:rsidRDefault="000A216D" w:rsidP="007B151B">
      <w:pPr>
        <w:rPr>
          <w:b/>
        </w:rPr>
      </w:pPr>
    </w:p>
    <w:p w:rsidR="008D3DA6" w:rsidRDefault="008D3DA6" w:rsidP="008D3DA6">
      <w:pPr>
        <w:rPr>
          <w:b/>
        </w:rPr>
      </w:pPr>
      <w:r w:rsidRPr="00CC5BC9">
        <w:rPr>
          <w:b/>
        </w:rPr>
        <w:t>Realni sektor</w:t>
      </w:r>
      <w:r>
        <w:rPr>
          <w:b/>
        </w:rPr>
        <w:t xml:space="preserve"> </w:t>
      </w:r>
    </w:p>
    <w:p w:rsidR="009E4030" w:rsidRDefault="009E4030" w:rsidP="008D3DA6">
      <w:pPr>
        <w:rPr>
          <w:sz w:val="20"/>
          <w:szCs w:val="20"/>
        </w:rPr>
      </w:pPr>
      <w:r w:rsidRPr="009E4030">
        <w:rPr>
          <w:sz w:val="20"/>
          <w:szCs w:val="20"/>
        </w:rPr>
        <w:t xml:space="preserve">Industrijska proizvodnja </w:t>
      </w:r>
      <w:r w:rsidR="00306DBD">
        <w:rPr>
          <w:sz w:val="20"/>
          <w:szCs w:val="20"/>
        </w:rPr>
        <w:t xml:space="preserve">u februaru bilježi rast od 6,2%, </w:t>
      </w:r>
      <w:r w:rsidRPr="009E4030">
        <w:rPr>
          <w:sz w:val="20"/>
          <w:szCs w:val="20"/>
        </w:rPr>
        <w:t>kao rezultat visokog rasta u sektoru “vađenje rude i kamena (indeks preko 300,0) i rasta proizvodnje električne energije 13,6%. Prerađivačka industrija bilježi pad od 17,2%, što je, najvećim dijelo</w:t>
      </w:r>
      <w:r w:rsidR="00306DBD">
        <w:rPr>
          <w:sz w:val="20"/>
          <w:szCs w:val="20"/>
        </w:rPr>
        <w:t xml:space="preserve">m, </w:t>
      </w:r>
      <w:r w:rsidRPr="009E4030">
        <w:rPr>
          <w:sz w:val="20"/>
          <w:szCs w:val="20"/>
        </w:rPr>
        <w:t>posljedica pad</w:t>
      </w:r>
      <w:r>
        <w:rPr>
          <w:sz w:val="20"/>
          <w:szCs w:val="20"/>
        </w:rPr>
        <w:t>a proizvodnje osnovnih metala (</w:t>
      </w:r>
      <w:r w:rsidRPr="009E4030">
        <w:rPr>
          <w:sz w:val="20"/>
          <w:szCs w:val="20"/>
        </w:rPr>
        <w:t>30,2%) i farmaceutskih proizvoda i preparata (27,3%). Proizvodnja električne energije u februaru veća je usljed povećane proizvodnje struje iz TE Pljevlja (103,2%). Promet u turizmu, u februaru 2017. bilježi rast dolazaka 9,0% i noćenja 11,5%. Od ukupnog broja noćenja, 66,2% ostvarili su strani, a 33,8% noćenja ostvarili su domaći turisti.  U strukturi noćenja stranih turista, najveće učešće imaju turisti iz Sbrije (21,7%), Rusije (9,5%) i Francuske (9,9%). Promet u trgovini na malo u februaru je bio veći 4,7% u tekućim i 3,4% u stalnim cijenama.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Inflacija</w:t>
      </w:r>
      <w:r>
        <w:rPr>
          <w:b/>
        </w:rPr>
        <w:t xml:space="preserve"> </w:t>
      </w:r>
    </w:p>
    <w:p w:rsidR="009E4030" w:rsidRDefault="009E4030" w:rsidP="008D3DA6">
      <w:pPr>
        <w:rPr>
          <w:rFonts w:cstheme="minorHAnsi"/>
          <w:sz w:val="20"/>
          <w:szCs w:val="20"/>
        </w:rPr>
      </w:pPr>
      <w:r w:rsidRPr="009E4030">
        <w:rPr>
          <w:rFonts w:cstheme="minorHAnsi"/>
          <w:sz w:val="20"/>
          <w:szCs w:val="20"/>
        </w:rPr>
        <w:t xml:space="preserve">Godišnja stopa inflacije (CPI) u februaru 2017. iznosila je 2,5%, što je rast od 0,5 p.p </w:t>
      </w:r>
      <w:r w:rsidR="008A5DF3">
        <w:rPr>
          <w:rFonts w:cstheme="minorHAnsi"/>
          <w:sz w:val="20"/>
          <w:szCs w:val="20"/>
        </w:rPr>
        <w:t>g-n-g</w:t>
      </w:r>
      <w:r w:rsidRPr="009E4030">
        <w:rPr>
          <w:rFonts w:cstheme="minorHAnsi"/>
          <w:sz w:val="20"/>
          <w:szCs w:val="20"/>
        </w:rPr>
        <w:t xml:space="preserve">. Najveći rast zabilježen je u oblasti “prevoz” 10,0%, pri čemu je rast goriva i maziva iznosio 25,4%, i imao najveći uticaj na ostvarenu stopu inflacije u februaru (1,19 p.p). Od ostalih oblasti, najznačajniji rast zabilježen je u oblasti “hrana i bezalkoholna pića” (2,7%), sa uticajem od 0,92 p.p. Godišnja stopa inflacija mjerena HICP-om, u februaru je iznosila 2,5%, pri čemu su najveći uticaj ostvarile cijene iz oblasti “prevoz” (0,85 p.p), “ hrana i bezalkoholna pica” (0,84 p.p) i “hoteli i restorani” (0,66 p.p). Cijene proizvođača industrijskih proizvoda u februaru bilježe rast od 0,8%, usljed rasta cijena struje, izvozne cijene su više 9,1% usljed rasta cijena osnovnih metala, dok su cijene iz uvoza zabilježile rast od 4,9% usljed rasta cijena duvana i </w:t>
      </w:r>
      <w:r w:rsidR="008A5DF3">
        <w:rPr>
          <w:rFonts w:cstheme="minorHAnsi"/>
          <w:sz w:val="20"/>
          <w:szCs w:val="20"/>
        </w:rPr>
        <w:t>derivata</w:t>
      </w:r>
      <w:r w:rsidRPr="009E4030">
        <w:rPr>
          <w:rFonts w:cstheme="minorHAnsi"/>
          <w:sz w:val="20"/>
          <w:szCs w:val="20"/>
        </w:rPr>
        <w:t xml:space="preserve"> nafte.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Zaposlenost i zarade</w:t>
      </w:r>
      <w:r>
        <w:rPr>
          <w:b/>
        </w:rPr>
        <w:t xml:space="preserve"> </w:t>
      </w:r>
    </w:p>
    <w:p w:rsidR="009E4030" w:rsidRDefault="009E4030" w:rsidP="008D3DA6">
      <w:pPr>
        <w:rPr>
          <w:rFonts w:cstheme="minorHAnsi"/>
          <w:sz w:val="20"/>
          <w:szCs w:val="20"/>
        </w:rPr>
      </w:pPr>
      <w:r w:rsidRPr="009E4030">
        <w:rPr>
          <w:rFonts w:cstheme="minorHAnsi"/>
          <w:sz w:val="20"/>
          <w:szCs w:val="20"/>
        </w:rPr>
        <w:t xml:space="preserve">Kretanja na tržištu rada pokazuju da se u februaru broj zaposlenih povećao za 4,2% g-n-g, ali i nezaposlenih za 22,6%. Stopa </w:t>
      </w:r>
      <w:r w:rsidR="008A5DF3">
        <w:rPr>
          <w:rFonts w:cstheme="minorHAnsi"/>
          <w:sz w:val="20"/>
          <w:szCs w:val="20"/>
        </w:rPr>
        <w:t>nezaposlenosti iznosila je 22,5</w:t>
      </w:r>
      <w:r w:rsidRPr="009E4030">
        <w:rPr>
          <w:rFonts w:cstheme="minorHAnsi"/>
          <w:sz w:val="20"/>
          <w:szCs w:val="20"/>
        </w:rPr>
        <w:t>% i veća je za 4,4 p.p. g-n-g. Prosječna zarada (bruto) u pomenutom mjesecu iznosila je 767 eura i veća je za 3,8% g-n-g, dok je prosječna zarada bez poreza i doprinosa (neto) iznosila 511 eura što je povećanje za 4</w:t>
      </w:r>
      <w:r w:rsidR="008A5DF3">
        <w:rPr>
          <w:rFonts w:cstheme="minorHAnsi"/>
          <w:sz w:val="20"/>
          <w:szCs w:val="20"/>
        </w:rPr>
        <w:t>,0</w:t>
      </w:r>
      <w:r w:rsidRPr="009E4030">
        <w:rPr>
          <w:rFonts w:cstheme="minorHAnsi"/>
          <w:sz w:val="20"/>
          <w:szCs w:val="20"/>
        </w:rPr>
        <w:t>% g-n-g.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Javne finansije</w:t>
      </w:r>
      <w:r>
        <w:rPr>
          <w:b/>
        </w:rPr>
        <w:t xml:space="preserve"> </w:t>
      </w:r>
    </w:p>
    <w:p w:rsidR="008A5DF3" w:rsidRDefault="009E4030" w:rsidP="009E4030">
      <w:pPr>
        <w:rPr>
          <w:sz w:val="20"/>
          <w:szCs w:val="20"/>
          <w:lang w:val="en-US"/>
        </w:rPr>
      </w:pPr>
      <w:r w:rsidRPr="009E4030">
        <w:rPr>
          <w:sz w:val="20"/>
          <w:szCs w:val="20"/>
          <w:lang w:val="en-US"/>
        </w:rPr>
        <w:t>Prihodi budžeta u februaru 2017. godine  naplaćeni  su u iznosu od 88,8 mil€ i niži su 7,3%  g.n.g, dok za prva dva mjeseca tekuće godine imamo naplatu prihoda u iznosu od 162,4</w:t>
      </w:r>
      <w:r w:rsidR="008A5DF3">
        <w:rPr>
          <w:sz w:val="20"/>
          <w:szCs w:val="20"/>
          <w:lang w:val="en-US"/>
        </w:rPr>
        <w:t xml:space="preserve"> mil.€ koja je niža u odnosu </w:t>
      </w:r>
      <w:r w:rsidRPr="009E4030">
        <w:rPr>
          <w:sz w:val="20"/>
          <w:szCs w:val="20"/>
          <w:lang w:val="en-US"/>
        </w:rPr>
        <w:t xml:space="preserve">na isti period 2017. kao i na plan, i to 6,8% i 0,5% </w:t>
      </w:r>
    </w:p>
    <w:p w:rsidR="008A5DF3" w:rsidRDefault="008A5DF3" w:rsidP="009E4030">
      <w:pPr>
        <w:rPr>
          <w:sz w:val="20"/>
          <w:szCs w:val="20"/>
          <w:lang w:val="en-US"/>
        </w:rPr>
      </w:pPr>
    </w:p>
    <w:p w:rsidR="009E4030" w:rsidRPr="009E4030" w:rsidRDefault="009E4030" w:rsidP="009E4030">
      <w:pPr>
        <w:rPr>
          <w:sz w:val="20"/>
          <w:szCs w:val="20"/>
          <w:lang w:val="en-US"/>
        </w:rPr>
      </w:pPr>
      <w:r w:rsidRPr="009E4030">
        <w:rPr>
          <w:sz w:val="20"/>
          <w:szCs w:val="20"/>
          <w:lang w:val="en-US"/>
        </w:rPr>
        <w:t>respektivno.</w:t>
      </w:r>
      <w:r w:rsidR="00F028E8">
        <w:rPr>
          <w:sz w:val="20"/>
          <w:szCs w:val="20"/>
          <w:lang w:val="en-US"/>
        </w:rPr>
        <w:t xml:space="preserve"> </w:t>
      </w:r>
      <w:r w:rsidRPr="009E4030">
        <w:rPr>
          <w:sz w:val="20"/>
          <w:szCs w:val="20"/>
          <w:lang w:val="en-US"/>
        </w:rPr>
        <w:t>Izdaci budžeta u februaru tekuće godine iznosili su 106,5 mil.€ što predstavlja pad od 5,9% g-n-g, dok u periodu izn</w:t>
      </w:r>
      <w:r w:rsidR="00306DBD">
        <w:rPr>
          <w:sz w:val="20"/>
          <w:szCs w:val="20"/>
          <w:lang w:val="en-US"/>
        </w:rPr>
        <w:t>ose 201,8</w:t>
      </w:r>
      <w:r w:rsidR="008A5DF3">
        <w:rPr>
          <w:sz w:val="20"/>
          <w:szCs w:val="20"/>
          <w:lang w:val="en-US"/>
        </w:rPr>
        <w:t xml:space="preserve"> </w:t>
      </w:r>
      <w:r w:rsidR="00306DBD">
        <w:rPr>
          <w:sz w:val="20"/>
          <w:szCs w:val="20"/>
          <w:lang w:val="en-US"/>
        </w:rPr>
        <w:t xml:space="preserve">mil.€. Za dva mjeseca </w:t>
      </w:r>
      <w:r w:rsidR="008A5DF3">
        <w:rPr>
          <w:sz w:val="20"/>
          <w:szCs w:val="20"/>
          <w:lang w:val="en-US"/>
        </w:rPr>
        <w:t xml:space="preserve">2017. godine </w:t>
      </w:r>
      <w:r w:rsidRPr="009E4030">
        <w:rPr>
          <w:sz w:val="20"/>
          <w:szCs w:val="20"/>
          <w:lang w:val="en-US"/>
        </w:rPr>
        <w:t>zabilježen je gotovinski budže</w:t>
      </w:r>
      <w:r w:rsidR="008A5DF3">
        <w:rPr>
          <w:sz w:val="20"/>
          <w:szCs w:val="20"/>
          <w:lang w:val="en-US"/>
        </w:rPr>
        <w:t xml:space="preserve">tski deficit od 39,4 mil.€ i viši je 4,1% g-n-g. </w:t>
      </w:r>
    </w:p>
    <w:p w:rsidR="00AF7C05" w:rsidRDefault="008D3DA6" w:rsidP="00AF7C05">
      <w:pPr>
        <w:rPr>
          <w:b/>
        </w:rPr>
      </w:pPr>
      <w:r w:rsidRPr="00CC5BC9">
        <w:rPr>
          <w:b/>
        </w:rPr>
        <w:t>Monetarni sektor</w:t>
      </w:r>
      <w:r>
        <w:rPr>
          <w:b/>
        </w:rPr>
        <w:t xml:space="preserve"> </w:t>
      </w:r>
    </w:p>
    <w:p w:rsidR="009E4030" w:rsidRDefault="009E4030" w:rsidP="008D3DA6">
      <w:pPr>
        <w:rPr>
          <w:noProof/>
          <w:sz w:val="20"/>
          <w:szCs w:val="20"/>
        </w:rPr>
      </w:pPr>
      <w:r w:rsidRPr="009E4030">
        <w:rPr>
          <w:noProof/>
          <w:sz w:val="20"/>
          <w:szCs w:val="20"/>
        </w:rPr>
        <w:t>Ukupni krediti</w:t>
      </w:r>
      <w:r w:rsidR="001D5336">
        <w:rPr>
          <w:noProof/>
          <w:sz w:val="20"/>
          <w:szCs w:val="20"/>
        </w:rPr>
        <w:t xml:space="preserve"> na kraju februara </w:t>
      </w:r>
      <w:r w:rsidRPr="009E4030">
        <w:rPr>
          <w:noProof/>
          <w:sz w:val="20"/>
          <w:szCs w:val="20"/>
        </w:rPr>
        <w:t>iznosili</w:t>
      </w:r>
      <w:r w:rsidR="001D5336">
        <w:rPr>
          <w:noProof/>
          <w:sz w:val="20"/>
          <w:szCs w:val="20"/>
        </w:rPr>
        <w:t xml:space="preserve"> su </w:t>
      </w:r>
      <w:r w:rsidRPr="009E4030">
        <w:rPr>
          <w:noProof/>
          <w:sz w:val="20"/>
          <w:szCs w:val="20"/>
        </w:rPr>
        <w:t xml:space="preserve">2.433,2 mil.€, i ostvarili su </w:t>
      </w:r>
      <w:r w:rsidR="00306DBD">
        <w:rPr>
          <w:noProof/>
          <w:sz w:val="20"/>
          <w:szCs w:val="20"/>
        </w:rPr>
        <w:t>rast od 2,4% na godišnjem nivou</w:t>
      </w:r>
      <w:r w:rsidRPr="009E4030">
        <w:rPr>
          <w:noProof/>
          <w:sz w:val="20"/>
          <w:szCs w:val="20"/>
        </w:rPr>
        <w:t>.</w:t>
      </w:r>
      <w:r w:rsidR="00306DBD">
        <w:rPr>
          <w:noProof/>
          <w:sz w:val="20"/>
          <w:szCs w:val="20"/>
        </w:rPr>
        <w:t xml:space="preserve"> </w:t>
      </w:r>
      <w:r w:rsidRPr="009E4030">
        <w:rPr>
          <w:noProof/>
          <w:sz w:val="20"/>
          <w:szCs w:val="20"/>
        </w:rPr>
        <w:t xml:space="preserve">Rast kredita je uslovljen povećanim kreditiranjem sektora stanovništva, čija kreditna </w:t>
      </w:r>
      <w:r w:rsidR="001D5336">
        <w:rPr>
          <w:noProof/>
          <w:sz w:val="20"/>
          <w:szCs w:val="20"/>
        </w:rPr>
        <w:t>zaduženost iznosi 1.030,9 mil.€</w:t>
      </w:r>
      <w:r w:rsidRPr="009E4030">
        <w:rPr>
          <w:noProof/>
          <w:sz w:val="20"/>
          <w:szCs w:val="20"/>
        </w:rPr>
        <w:t>,</w:t>
      </w:r>
      <w:r w:rsidR="001D5336">
        <w:rPr>
          <w:noProof/>
          <w:sz w:val="20"/>
          <w:szCs w:val="20"/>
        </w:rPr>
        <w:t xml:space="preserve"> </w:t>
      </w:r>
      <w:r w:rsidRPr="009E4030">
        <w:rPr>
          <w:noProof/>
          <w:sz w:val="20"/>
          <w:szCs w:val="20"/>
        </w:rPr>
        <w:t xml:space="preserve">što predstavlja rast od 11,3% u odnosu </w:t>
      </w:r>
      <w:r w:rsidR="008A5DF3">
        <w:rPr>
          <w:noProof/>
          <w:sz w:val="20"/>
          <w:szCs w:val="20"/>
        </w:rPr>
        <w:t>na isti mjesec prethodne godine</w:t>
      </w:r>
      <w:r w:rsidRPr="009E4030">
        <w:rPr>
          <w:noProof/>
          <w:sz w:val="20"/>
          <w:szCs w:val="20"/>
        </w:rPr>
        <w:t>.</w:t>
      </w:r>
      <w:r w:rsidR="008A5DF3">
        <w:rPr>
          <w:noProof/>
          <w:sz w:val="20"/>
          <w:szCs w:val="20"/>
        </w:rPr>
        <w:t xml:space="preserve"> </w:t>
      </w:r>
      <w:r w:rsidRPr="009E4030">
        <w:rPr>
          <w:noProof/>
          <w:sz w:val="20"/>
          <w:szCs w:val="20"/>
        </w:rPr>
        <w:t>Na sektor privrede se odnosilo 943,7 mil.€, što je za 1,9% više na godišnjem nivou.</w:t>
      </w:r>
      <w:r w:rsidR="001D5336">
        <w:rPr>
          <w:noProof/>
          <w:sz w:val="20"/>
          <w:szCs w:val="20"/>
        </w:rPr>
        <w:t xml:space="preserve"> </w:t>
      </w:r>
      <w:r w:rsidRPr="009E4030">
        <w:rPr>
          <w:noProof/>
          <w:sz w:val="20"/>
          <w:szCs w:val="20"/>
        </w:rPr>
        <w:t>Nastavljen je trend pada kamatnih stopa, tako da je u februaru kamatna stopa na kredite iznosila 7,30% i smanje</w:t>
      </w:r>
      <w:r w:rsidR="001D5336">
        <w:rPr>
          <w:noProof/>
          <w:sz w:val="20"/>
          <w:szCs w:val="20"/>
        </w:rPr>
        <w:t>na je na godišnjem nivou za 1,1</w:t>
      </w:r>
      <w:r w:rsidRPr="009E4030">
        <w:rPr>
          <w:noProof/>
          <w:sz w:val="20"/>
          <w:szCs w:val="20"/>
        </w:rPr>
        <w:t xml:space="preserve"> p. p, dok je pasivna kamatna stopa sa iznoso</w:t>
      </w:r>
      <w:r w:rsidR="001D5336">
        <w:rPr>
          <w:noProof/>
          <w:sz w:val="20"/>
          <w:szCs w:val="20"/>
        </w:rPr>
        <w:t xml:space="preserve">m od 0,91% ostvarila pad od 0,3 p.p. u posmatranom periodu. </w:t>
      </w:r>
      <w:r w:rsidRPr="009E4030">
        <w:rPr>
          <w:noProof/>
          <w:sz w:val="20"/>
          <w:szCs w:val="20"/>
        </w:rPr>
        <w:t>Krajem februara od 82.054 pravnih lica i preduzetnika, u blokadi je bilo 15.541 ili 18,9% dužnika, što predstavlja godišnji rast od 3,8%. Vrijednosno, ukupan dug po osnovu koga je izvršena blokada računa je iznosio 617,3 mil. €, što je za 1,0 % manje u odnosu na prethodni mjesec.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Spoljnotrgovinska razmjena</w:t>
      </w:r>
      <w:r>
        <w:rPr>
          <w:b/>
        </w:rPr>
        <w:t xml:space="preserve"> </w:t>
      </w:r>
    </w:p>
    <w:p w:rsidR="009E4030" w:rsidRDefault="009E4030" w:rsidP="009E4030">
      <w:pPr>
        <w:rPr>
          <w:rFonts w:eastAsia="PMingLiU" w:cstheme="minorHAnsi"/>
          <w:sz w:val="20"/>
          <w:szCs w:val="20"/>
          <w:lang w:eastAsia="zh-TW"/>
        </w:rPr>
      </w:pPr>
      <w:r w:rsidRPr="009E4030">
        <w:rPr>
          <w:rFonts w:eastAsia="PMingLiU" w:cstheme="minorHAnsi"/>
          <w:sz w:val="20"/>
          <w:szCs w:val="20"/>
          <w:lang w:eastAsia="zh-TW"/>
        </w:rPr>
        <w:t>Spoljnotrgovinsku razmjenu za prva dva mjeseca 2017. karakteriše porast izvoza, opredijeljen izvozom aluminijuma i  mineralnih ruda. Izvoz robe imao je vrijednost od 50,3 mil.€, a uvoz 253,9 mil.€. U odnosu na isti  period prethodne godine izvoz je bio veći za 30,1%, a uvoz  za 17,1%. Visoka stopa rasta izvoza rezultat je porasta izvoza ruda aluminijuma, olova i cinka za 8,2 mil.€. i aluminijuma za 2,4 mil.€. Nosioci uvoza bili su mašine i transportni uređaji (55,6mil.€.), hrana i žive životinje (44,5mil.€.) i mineralna goriva i maziva (39,5mil.€.). Električna energija kao značajna  izvozno – uvozna kategorija ostvarila je negativan saldo robne razmjene (12,1 mil.€.), zbog povećanja uvoza (10,4 mil.€.). Povećani uvoz električne energije posljedica je pada proizvodnje za 9,8% i izvoznih cijena energije 7,0%, kao i nepovoljnih vremenskih uslova.</w:t>
      </w:r>
    </w:p>
    <w:p w:rsidR="009E4030" w:rsidRPr="009E4030" w:rsidRDefault="009E4030" w:rsidP="009E4030">
      <w:pPr>
        <w:rPr>
          <w:b/>
        </w:rPr>
      </w:pPr>
      <w:r w:rsidRPr="009E4030">
        <w:rPr>
          <w:b/>
        </w:rPr>
        <w:t>Strane direktne investicije</w:t>
      </w:r>
    </w:p>
    <w:p w:rsidR="009E4030" w:rsidRPr="009E4030" w:rsidRDefault="009E4030" w:rsidP="009E4030">
      <w:pPr>
        <w:spacing w:after="200"/>
        <w:rPr>
          <w:rFonts w:ascii="Calibri" w:eastAsia="PMingLiU" w:hAnsi="Calibri" w:cstheme="minorHAnsi"/>
          <w:sz w:val="20"/>
          <w:szCs w:val="20"/>
          <w:lang w:val="en-US" w:eastAsia="zh-TW"/>
        </w:rPr>
      </w:pPr>
      <w:r w:rsidRPr="009E4030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U periodu januar – decembar 2016, neto priliv </w:t>
      </w:r>
      <w:r w:rsidR="00F028E8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SDI </w:t>
      </w:r>
      <w:r w:rsidRPr="009E4030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iznosio je  371,6 mil.€, što je za 40% manje </w:t>
      </w:r>
      <w:r w:rsidR="00F028E8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g-n-g. </w:t>
      </w:r>
      <w:r w:rsidRPr="009E4030">
        <w:rPr>
          <w:rFonts w:ascii="Calibri" w:eastAsia="PMingLiU" w:hAnsi="Calibri" w:cstheme="minorHAnsi"/>
          <w:sz w:val="20"/>
          <w:szCs w:val="20"/>
          <w:lang w:val="en-US" w:eastAsia="zh-TW"/>
        </w:rPr>
        <w:t>Ukupan priliv SDI iznosio je 687,2 mil.€, ili 9,3% manje. U strukturi ukupnog priliva, vlasnička ulaganja, tj. ulaganja u preduzeća i banke i ulaganja u nekretnine, iznos</w:t>
      </w:r>
      <w:bookmarkStart w:id="0" w:name="_GoBack"/>
      <w:bookmarkEnd w:id="0"/>
      <w:r w:rsidRPr="009E4030">
        <w:rPr>
          <w:rFonts w:ascii="Calibri" w:eastAsia="PMingLiU" w:hAnsi="Calibri" w:cstheme="minorHAnsi"/>
          <w:sz w:val="20"/>
          <w:szCs w:val="20"/>
          <w:lang w:val="en-US" w:eastAsia="zh-TW"/>
        </w:rPr>
        <w:t>i</w:t>
      </w:r>
      <w:r w:rsidR="00F028E8">
        <w:rPr>
          <w:rFonts w:ascii="Calibri" w:eastAsia="PMingLiU" w:hAnsi="Calibri" w:cstheme="minorHAnsi"/>
          <w:sz w:val="20"/>
          <w:szCs w:val="20"/>
          <w:lang w:val="en-US" w:eastAsia="zh-TW"/>
        </w:rPr>
        <w:t>la su 44,9%.</w:t>
      </w:r>
      <w:r w:rsidRPr="009E4030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Značajno povećan odliv SDI (pre</w:t>
      </w:r>
      <w:r w:rsidR="00F028E8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ko dva i po puta) u vrijednosti </w:t>
      </w:r>
      <w:r w:rsidRPr="009E4030">
        <w:rPr>
          <w:rFonts w:ascii="Calibri" w:eastAsia="PMingLiU" w:hAnsi="Calibri" w:cstheme="minorHAnsi"/>
          <w:sz w:val="20"/>
          <w:szCs w:val="20"/>
          <w:lang w:val="en-US" w:eastAsia="zh-TW"/>
        </w:rPr>
        <w:t>od</w:t>
      </w:r>
      <w:r w:rsidR="00F028E8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 315,6 mil.€, najvećim dijelom </w:t>
      </w:r>
      <w:r w:rsidRPr="009E4030">
        <w:rPr>
          <w:rFonts w:ascii="Calibri" w:eastAsia="PMingLiU" w:hAnsi="Calibri" w:cstheme="minorHAnsi"/>
          <w:sz w:val="20"/>
          <w:szCs w:val="20"/>
          <w:lang w:val="en-US" w:eastAsia="zh-TW"/>
        </w:rPr>
        <w:t xml:space="preserve">odnosio se na isplatu dividendi, iz akumulirane dobiti iz ranijih godina. </w:t>
      </w:r>
    </w:p>
    <w:p w:rsidR="00352B48" w:rsidRDefault="0009784D" w:rsidP="00352B4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noProof/>
          <w:lang w:val="sr-Latn-RS" w:eastAsia="sr-Latn-RS"/>
        </w:rPr>
        <w:lastRenderedPageBreak/>
        <w:drawing>
          <wp:anchor distT="0" distB="0" distL="114300" distR="114300" simplePos="0" relativeHeight="251649536" behindDoc="0" locked="0" layoutInCell="1" allowOverlap="1" wp14:anchorId="2E595226" wp14:editId="33B13AE5">
            <wp:simplePos x="0" y="0"/>
            <wp:positionH relativeFrom="margin">
              <wp:posOffset>3015615</wp:posOffset>
            </wp:positionH>
            <wp:positionV relativeFrom="margin">
              <wp:posOffset>167005</wp:posOffset>
            </wp:positionV>
            <wp:extent cx="2743200" cy="1943100"/>
            <wp:effectExtent l="0" t="0" r="0" b="0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BD4">
        <w:rPr>
          <w:noProof/>
          <w:lang w:val="sr-Latn-RS" w:eastAsia="sr-Latn-RS"/>
        </w:rPr>
        <w:drawing>
          <wp:anchor distT="0" distB="0" distL="114300" distR="114300" simplePos="0" relativeHeight="251648512" behindDoc="0" locked="0" layoutInCell="1" allowOverlap="1" wp14:anchorId="405EE2B4" wp14:editId="132BE60A">
            <wp:simplePos x="0" y="0"/>
            <wp:positionH relativeFrom="margin">
              <wp:posOffset>-765810</wp:posOffset>
            </wp:positionH>
            <wp:positionV relativeFrom="margin">
              <wp:posOffset>167005</wp:posOffset>
            </wp:positionV>
            <wp:extent cx="2600960" cy="191516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2B48" w:rsidRDefault="006D0F0A" w:rsidP="00352B48">
      <w:r>
        <w:rPr>
          <w:noProof/>
          <w:lang w:val="en-US"/>
        </w:rPr>
        <w:pict>
          <v:shape id="Text Box 3" o:spid="_x0000_s1027" type="#_x0000_t202" style="position:absolute;left:0;text-align:left;margin-left:85.75pt;margin-top:-14.65pt;width:192.65pt;height:14.4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" stroked="f">
            <v:textbox style="mso-next-textbox:#Text Box 3" inset="0,0,0,0">
              <w:txbxContent>
                <w:p w:rsidR="006D68BD" w:rsidRPr="006F47A8" w:rsidRDefault="006D68BD" w:rsidP="00CC5BC9">
                  <w:pPr>
                    <w:pStyle w:val="Caption"/>
                    <w:rPr>
                      <w:noProof/>
                    </w:rPr>
                  </w:pPr>
                  <w:r>
                    <w:t>Grafik 2 CPI, stope rasta, %</w:t>
                  </w:r>
                </w:p>
              </w:txbxContent>
            </v:textbox>
          </v:shape>
        </w:pict>
      </w:r>
    </w:p>
    <w:p w:rsidR="008D3DA6" w:rsidRDefault="006D0F0A" w:rsidP="008D3DA6">
      <w:pPr>
        <w:rPr>
          <w:b/>
          <w:noProof/>
        </w:rPr>
      </w:pPr>
      <w:r>
        <w:rPr>
          <w:noProof/>
          <w:lang w:val="en-US"/>
        </w:rPr>
        <w:pict>
          <v:shape id="Text Box 2" o:spid="_x0000_s1026" type="#_x0000_t202" style="position:absolute;left:0;text-align:left;margin-left:-202.5pt;margin-top:-28.1pt;width:196.35pt;height:23.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2VewIAAAA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" stroked="f">
            <v:textbox style="mso-next-textbox:#Text Box 2" inset="0,0,0,0">
              <w:txbxContent>
                <w:p w:rsidR="006D68BD" w:rsidRPr="007D3C8A" w:rsidRDefault="006D68BD" w:rsidP="00CC5BC9">
                  <w:pPr>
                    <w:pStyle w:val="Caption"/>
                    <w:rPr>
                      <w:noProof/>
                    </w:rPr>
                  </w:pPr>
                  <w:r w:rsidRPr="007D3C8A">
                    <w:t xml:space="preserve">Grafik 1 </w:t>
                  </w:r>
                  <w:r>
                    <w:t>Industrija, februar 2017, stopa rasta, %</w:t>
                  </w:r>
                </w:p>
              </w:txbxContent>
            </v:textbox>
          </v:shape>
        </w:pict>
      </w:r>
    </w:p>
    <w:p w:rsidR="00E42D19" w:rsidRDefault="00E42D19" w:rsidP="007B151B">
      <w:pPr>
        <w:rPr>
          <w:b/>
          <w:noProof/>
        </w:rPr>
      </w:pPr>
    </w:p>
    <w:p w:rsidR="00E42D19" w:rsidRDefault="00E42D19" w:rsidP="007B151B">
      <w:pPr>
        <w:rPr>
          <w:b/>
          <w:noProof/>
        </w:rPr>
      </w:pPr>
    </w:p>
    <w:p w:rsidR="00B171C8" w:rsidRDefault="00B171C8" w:rsidP="007B151B">
      <w:pPr>
        <w:spacing w:line="276" w:lineRule="auto"/>
      </w:pPr>
    </w:p>
    <w:p w:rsidR="00B171C8" w:rsidRDefault="00B171C8" w:rsidP="007B151B">
      <w:pPr>
        <w:spacing w:line="276" w:lineRule="auto"/>
      </w:pPr>
    </w:p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6D0F0A" w:rsidP="00B171C8">
      <w:r>
        <w:rPr>
          <w:noProof/>
          <w:lang w:val="en-US"/>
        </w:rPr>
        <w:pict>
          <v:shape id="Text Box 10" o:spid="_x0000_s1029" type="#_x0000_t202" style="position:absolute;left:0;text-align:left;margin-left:-205.6pt;margin-top:13.65pt;width:209.9pt;height:3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" stroked="f">
            <v:textbox inset="0,0,0,0">
              <w:txbxContent>
                <w:p w:rsidR="006D68BD" w:rsidRPr="00A54385" w:rsidRDefault="006D68BD" w:rsidP="009D06FF">
                  <w:pPr>
                    <w:pStyle w:val="Caption"/>
                    <w:rPr>
                      <w:i/>
                    </w:rPr>
                  </w:pPr>
                  <w:r w:rsidRPr="00A54385">
                    <w:rPr>
                      <w:i/>
                    </w:rPr>
                    <w:t>...</w:t>
                  </w:r>
                  <w:r w:rsidRPr="00321BD4">
                    <w:rPr>
                      <w:i/>
                    </w:rPr>
                    <w:t>rast industrijske proizvodnje u februaru, prvenstveno kao rezultat visokog rasta vađenja rude i kamena</w:t>
                  </w:r>
                  <w:r w:rsidRPr="00AF7C05">
                    <w:rPr>
                      <w:i/>
                    </w:rPr>
                    <w:t>.</w:t>
                  </w:r>
                  <w:r>
                    <w:rPr>
                      <w:i/>
                    </w:rPr>
                    <w:t>..</w:t>
                  </w:r>
                </w:p>
              </w:txbxContent>
            </v:textbox>
          </v:shape>
        </w:pict>
      </w:r>
    </w:p>
    <w:p w:rsidR="00F71E4F" w:rsidRDefault="00F71E4F" w:rsidP="00B171C8"/>
    <w:p w:rsidR="00F71E4F" w:rsidRDefault="00F71E4F" w:rsidP="00B171C8"/>
    <w:p w:rsidR="00F71E4F" w:rsidRDefault="00F71E4F" w:rsidP="00B171C8"/>
    <w:p w:rsidR="00F71E4F" w:rsidRPr="00A54385" w:rsidRDefault="006D0F0A" w:rsidP="00B171C8">
      <w:pPr>
        <w:rPr>
          <w:b/>
          <w:bCs/>
          <w:i/>
          <w:color w:val="4F81BD" w:themeColor="accent1"/>
          <w:sz w:val="18"/>
          <w:szCs w:val="18"/>
        </w:rPr>
      </w:pPr>
      <w:r>
        <w:rPr>
          <w:noProof/>
          <w:lang w:val="en-US"/>
        </w:rPr>
        <w:pict>
          <v:shape id="Text Box 4" o:spid="_x0000_s1031" type="#_x0000_t202" style="position:absolute;left:0;text-align:left;margin-left:-37.85pt;margin-top:10.35pt;width:192.65pt;height:10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" stroked="f">
            <v:textbox inset="0,0,0,0">
              <w:txbxContent>
                <w:p w:rsidR="006D68BD" w:rsidRPr="00100981" w:rsidRDefault="006D68BD" w:rsidP="00B171C8">
                  <w:pPr>
                    <w:pStyle w:val="Caption"/>
                    <w:rPr>
                      <w:lang w:val="en-US"/>
                    </w:rPr>
                  </w:pPr>
                  <w:r>
                    <w:t xml:space="preserve">Grafik 3 Kretanja na tržištu rada </w:t>
                  </w:r>
                </w:p>
              </w:txbxContent>
            </v:textbox>
          </v:shape>
        </w:pict>
      </w:r>
    </w:p>
    <w:p w:rsidR="00F71E4F" w:rsidRPr="00A54385" w:rsidRDefault="00F71E4F" w:rsidP="00B171C8">
      <w:pPr>
        <w:rPr>
          <w:b/>
          <w:bCs/>
          <w:i/>
          <w:color w:val="4F81BD" w:themeColor="accent1"/>
          <w:sz w:val="18"/>
          <w:szCs w:val="18"/>
        </w:rPr>
      </w:pPr>
    </w:p>
    <w:p w:rsidR="00F61980" w:rsidRDefault="006D68BD" w:rsidP="00B171C8">
      <w:r>
        <w:rPr>
          <w:noProof/>
          <w:lang w:val="sr-Latn-RS" w:eastAsia="sr-Latn-RS"/>
        </w:rPr>
        <w:drawing>
          <wp:anchor distT="0" distB="0" distL="114300" distR="114300" simplePos="0" relativeHeight="251653632" behindDoc="0" locked="0" layoutInCell="1" allowOverlap="1" wp14:anchorId="57B1C616" wp14:editId="5A092450">
            <wp:simplePos x="0" y="0"/>
            <wp:positionH relativeFrom="margin">
              <wp:posOffset>2948940</wp:posOffset>
            </wp:positionH>
            <wp:positionV relativeFrom="margin">
              <wp:posOffset>3186430</wp:posOffset>
            </wp:positionV>
            <wp:extent cx="2809875" cy="1962150"/>
            <wp:effectExtent l="0" t="0" r="0" b="0"/>
            <wp:wrapSquare wrapText="bothSides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r-Latn-RS" w:eastAsia="sr-Latn-RS"/>
        </w:rPr>
        <w:drawing>
          <wp:anchor distT="0" distB="0" distL="114300" distR="114300" simplePos="0" relativeHeight="251652608" behindDoc="0" locked="0" layoutInCell="1" allowOverlap="1" wp14:anchorId="6F6422B2" wp14:editId="6F940212">
            <wp:simplePos x="0" y="0"/>
            <wp:positionH relativeFrom="margin">
              <wp:posOffset>-756285</wp:posOffset>
            </wp:positionH>
            <wp:positionV relativeFrom="margin">
              <wp:posOffset>3195955</wp:posOffset>
            </wp:positionV>
            <wp:extent cx="2971800" cy="1981200"/>
            <wp:effectExtent l="0" t="0" r="0" b="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1E4F" w:rsidRDefault="00F71E4F" w:rsidP="00B171C8"/>
    <w:p w:rsidR="00B171C8" w:rsidRPr="00B171C8" w:rsidRDefault="00B171C8" w:rsidP="00B171C8"/>
    <w:p w:rsidR="006B2901" w:rsidRPr="00B171C8" w:rsidRDefault="006B2901" w:rsidP="00B171C8"/>
    <w:p w:rsidR="00E8072F" w:rsidRDefault="00E8072F" w:rsidP="004C0387">
      <w:pPr>
        <w:pStyle w:val="Caption"/>
      </w:pPr>
    </w:p>
    <w:p w:rsidR="00F61980" w:rsidRDefault="00F61980" w:rsidP="00B312F3"/>
    <w:p w:rsidR="00400FB4" w:rsidRDefault="00400FB4" w:rsidP="00B312F3"/>
    <w:p w:rsidR="00400FB4" w:rsidRPr="00B312F3" w:rsidRDefault="00400FB4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6D0F0A" w:rsidP="00B312F3">
      <w:r>
        <w:rPr>
          <w:noProof/>
          <w:lang w:val="en-US"/>
        </w:rPr>
        <w:pict>
          <v:shape id="Text Box 15" o:spid="_x0000_s1033" type="#_x0000_t202" style="position:absolute;left:0;text-align:left;margin-left:-61.95pt;margin-top:15.65pt;width:232.65pt;height:24.3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" stroked="f">
            <v:textbox style="mso-next-textbox:#Text Box 15" inset="0,0,0,0">
              <w:txbxContent>
                <w:p w:rsidR="006D68BD" w:rsidRPr="00590347" w:rsidRDefault="006D68BD" w:rsidP="00203F47">
                  <w:pPr>
                    <w:pStyle w:val="Caption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</w:rPr>
                    <w:t>...</w:t>
                  </w:r>
                  <w:r w:rsidR="005012C5">
                    <w:rPr>
                      <w:i/>
                      <w:noProof/>
                    </w:rPr>
                    <w:t>U februaru povećan broj zaposlenih, ali i nezaposlenih</w:t>
                  </w:r>
                  <w:r>
                    <w:rPr>
                      <w:i/>
                      <w:noProof/>
                    </w:rPr>
                    <w:t>...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16" o:spid="_x0000_s1032" type="#_x0000_t202" style="position:absolute;left:0;text-align:left;margin-left:252.3pt;margin-top:15.65pt;width:200.95pt;height:19.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" stroked="f">
            <v:textbox style="mso-next-textbox:#Text Box 16" inset="0,0,0,0">
              <w:txbxContent>
                <w:p w:rsidR="006D68BD" w:rsidRPr="0098749F" w:rsidRDefault="005012C5" w:rsidP="0098749F">
                  <w:pPr>
                    <w:pStyle w:val="Caption"/>
                    <w:rPr>
                      <w:i/>
                    </w:rPr>
                  </w:pPr>
                  <w:r>
                    <w:rPr>
                      <w:i/>
                    </w:rPr>
                    <w:t>...Prihodi budžeta u februaru</w:t>
                  </w:r>
                  <w:r w:rsidR="006D68BD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>niž</w:t>
                  </w:r>
                  <w:r w:rsidR="006D68BD">
                    <w:rPr>
                      <w:i/>
                    </w:rPr>
                    <w:t xml:space="preserve">i za </w:t>
                  </w:r>
                  <w:r>
                    <w:rPr>
                      <w:i/>
                    </w:rPr>
                    <w:t>7,3</w:t>
                  </w:r>
                  <w:r w:rsidR="006D68BD">
                    <w:rPr>
                      <w:i/>
                    </w:rPr>
                    <w:t>% g-n-g</w:t>
                  </w:r>
                  <w:r w:rsidR="006D68BD" w:rsidRPr="00590347">
                    <w:rPr>
                      <w:i/>
                    </w:rPr>
                    <w:t xml:space="preserve">... </w:t>
                  </w:r>
                </w:p>
              </w:txbxContent>
            </v:textbox>
          </v:shape>
        </w:pict>
      </w:r>
    </w:p>
    <w:p w:rsidR="00B312F3" w:rsidRPr="00B312F3" w:rsidRDefault="00B312F3" w:rsidP="00B312F3"/>
    <w:p w:rsidR="00B312F3" w:rsidRPr="00B312F3" w:rsidRDefault="00B312F3" w:rsidP="00B312F3"/>
    <w:p w:rsidR="00B312F3" w:rsidRPr="00B312F3" w:rsidRDefault="006D0F0A" w:rsidP="00B312F3">
      <w:r>
        <w:rPr>
          <w:noProof/>
          <w:lang w:val="en-US"/>
        </w:rPr>
        <w:pict>
          <v:shape id="Text Box 7" o:spid="_x0000_s1034" type="#_x0000_t202" style="position:absolute;left:0;text-align:left;margin-left:265.25pt;margin-top:20.8pt;width:193.35pt;height:20.6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" stroked="f">
            <v:textbox style="mso-next-textbox:#Text Box 7" inset="0,0,0,0">
              <w:txbxContent>
                <w:p w:rsidR="006D68BD" w:rsidRPr="00383BE7" w:rsidRDefault="006D68BD" w:rsidP="008E2C7D">
                  <w:pPr>
                    <w:pStyle w:val="Caption"/>
                    <w:rPr>
                      <w:noProof/>
                    </w:rPr>
                  </w:pPr>
                  <w:r>
                    <w:t xml:space="preserve">Grafik 6 </w:t>
                  </w:r>
                  <w:r w:rsidR="004A06D4">
                    <w:t>Kretanje SDI</w:t>
                  </w:r>
                  <w:r>
                    <w:t>, u mil.€</w:t>
                  </w:r>
                </w:p>
              </w:txbxContent>
            </v:textbox>
          </v:shape>
        </w:pict>
      </w:r>
    </w:p>
    <w:p w:rsidR="00B312F3" w:rsidRPr="00B312F3" w:rsidRDefault="006D0F0A" w:rsidP="00B312F3">
      <w:r>
        <w:rPr>
          <w:noProof/>
          <w:lang w:val="en-US"/>
        </w:rPr>
        <w:pict>
          <v:shape id="Text Box 6" o:spid="_x0000_s1035" type="#_x0000_t202" style="position:absolute;left:0;text-align:left;margin-left:-45.45pt;margin-top:8.15pt;width:217.65pt;height:15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" stroked="f">
            <v:textbox style="mso-next-textbox:#Text Box 6" inset="0,0,0,0">
              <w:txbxContent>
                <w:p w:rsidR="006D68BD" w:rsidRPr="000600DC" w:rsidRDefault="006D68BD" w:rsidP="008E2C7D">
                  <w:pPr>
                    <w:pStyle w:val="Caption"/>
                    <w:rPr>
                      <w:noProof/>
                    </w:rPr>
                  </w:pPr>
                  <w:r>
                    <w:t xml:space="preserve">Grafik 5 </w:t>
                  </w:r>
                  <w:r w:rsidR="00F15B1D">
                    <w:t>Kretanje depozita</w:t>
                  </w:r>
                  <w:r>
                    <w:t xml:space="preserve">, u mil.€ </w:t>
                  </w:r>
                </w:p>
              </w:txbxContent>
            </v:textbox>
          </v:shape>
        </w:pict>
      </w:r>
    </w:p>
    <w:p w:rsidR="00B312F3" w:rsidRPr="00B312F3" w:rsidRDefault="004A06D4" w:rsidP="00B312F3">
      <w:r>
        <w:rPr>
          <w:noProof/>
          <w:lang w:val="sr-Latn-RS" w:eastAsia="sr-Latn-RS"/>
        </w:rPr>
        <w:drawing>
          <wp:anchor distT="0" distB="0" distL="114300" distR="114300" simplePos="0" relativeHeight="251650560" behindDoc="0" locked="0" layoutInCell="1" allowOverlap="1" wp14:anchorId="171DE043" wp14:editId="703116EB">
            <wp:simplePos x="0" y="0"/>
            <wp:positionH relativeFrom="margin">
              <wp:posOffset>-623570</wp:posOffset>
            </wp:positionH>
            <wp:positionV relativeFrom="margin">
              <wp:posOffset>6158230</wp:posOffset>
            </wp:positionV>
            <wp:extent cx="2905125" cy="2095500"/>
            <wp:effectExtent l="0" t="0" r="0" b="0"/>
            <wp:wrapSquare wrapText="bothSides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r-Latn-RS" w:eastAsia="sr-Latn-RS"/>
        </w:rPr>
        <w:drawing>
          <wp:anchor distT="0" distB="0" distL="114300" distR="114300" simplePos="0" relativeHeight="251651584" behindDoc="0" locked="0" layoutInCell="1" allowOverlap="1" wp14:anchorId="22A09CBC" wp14:editId="06A98FD3">
            <wp:simplePos x="0" y="0"/>
            <wp:positionH relativeFrom="margin">
              <wp:posOffset>3253105</wp:posOffset>
            </wp:positionH>
            <wp:positionV relativeFrom="margin">
              <wp:posOffset>6224905</wp:posOffset>
            </wp:positionV>
            <wp:extent cx="2505075" cy="2015490"/>
            <wp:effectExtent l="0" t="0" r="0" b="0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</w:p>
    <w:p w:rsidR="00D116C2" w:rsidRDefault="00D116C2" w:rsidP="00B312F3"/>
    <w:p w:rsidR="00D116C2" w:rsidRDefault="00D116C2" w:rsidP="00B312F3"/>
    <w:p w:rsidR="00865E5F" w:rsidRPr="00294003" w:rsidRDefault="00865E5F" w:rsidP="00B312F3"/>
    <w:p w:rsidR="00865E5F" w:rsidRDefault="00865E5F" w:rsidP="00B312F3"/>
    <w:p w:rsidR="00B312F3" w:rsidRDefault="00B312F3" w:rsidP="00B312F3"/>
    <w:p w:rsidR="008E2C7D" w:rsidRPr="008E2C7D" w:rsidRDefault="00B312F3" w:rsidP="00660BB8">
      <w:pPr>
        <w:tabs>
          <w:tab w:val="left" w:pos="6144"/>
        </w:tabs>
      </w:pPr>
      <w:r>
        <w:tab/>
      </w:r>
    </w:p>
    <w:p w:rsidR="00400FB4" w:rsidRDefault="00400FB4" w:rsidP="008E2C7D"/>
    <w:p w:rsidR="008E2C7D" w:rsidRPr="008E2C7D" w:rsidRDefault="008E2C7D" w:rsidP="008E2C7D"/>
    <w:p w:rsidR="008E2C7D" w:rsidRPr="008E2C7D" w:rsidRDefault="008E2C7D" w:rsidP="00660B0E"/>
    <w:p w:rsidR="008E2C7D" w:rsidRPr="008E2C7D" w:rsidRDefault="008E2C7D" w:rsidP="008E2C7D"/>
    <w:p w:rsidR="008E2C7D" w:rsidRPr="008E2C7D" w:rsidRDefault="008E2C7D" w:rsidP="008E2C7D"/>
    <w:p w:rsidR="008E2C7D" w:rsidRPr="008E2C7D" w:rsidRDefault="008E2C7D" w:rsidP="008E2C7D"/>
    <w:p w:rsidR="00D71A89" w:rsidRDefault="00D71A89" w:rsidP="008E2C7D"/>
    <w:p w:rsidR="00D71A89" w:rsidRDefault="006D0F0A" w:rsidP="00D71A89">
      <w:r>
        <w:rPr>
          <w:noProof/>
          <w:lang w:val="en-US"/>
        </w:rPr>
        <w:pict>
          <v:shape id="Text Box 17" o:spid="_x0000_s1037" type="#_x0000_t202" style="position:absolute;left:0;text-align:left;margin-left:246.8pt;margin-top:15.05pt;width:207.95pt;height:31.1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" stroked="f">
            <v:textbox inset="0,0,0,0">
              <w:txbxContent>
                <w:p w:rsidR="006D68BD" w:rsidRPr="00590347" w:rsidRDefault="006D68BD" w:rsidP="00660B0E">
                  <w:pPr>
                    <w:pStyle w:val="Caption"/>
                    <w:rPr>
                      <w:i/>
                      <w:noProof/>
                    </w:rPr>
                  </w:pPr>
                  <w:r w:rsidRPr="00590347">
                    <w:rPr>
                      <w:i/>
                    </w:rPr>
                    <w:t>...</w:t>
                  </w:r>
                  <w:r w:rsidR="004A06D4">
                    <w:rPr>
                      <w:rFonts w:cstheme="minorHAnsi"/>
                      <w:i/>
                    </w:rPr>
                    <w:t>Linija trenda pokazuje oporavak SDI, nakon visokog odliva u februaru</w:t>
                  </w:r>
                  <w:r>
                    <w:rPr>
                      <w:i/>
                    </w:rPr>
                    <w:t>.</w:t>
                  </w:r>
                  <w:r w:rsidRPr="00590347">
                    <w:rPr>
                      <w:i/>
                    </w:rPr>
                    <w:t>..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13" o:spid="_x0000_s1036" type="#_x0000_t202" style="position:absolute;left:0;text-align:left;margin-left:-51.15pt;margin-top:17.25pt;width:228.3pt;height:37.5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i6fgIAAAg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" stroked="f">
            <v:textbox inset="0,0,0,0">
              <w:txbxContent>
                <w:p w:rsidR="006D68BD" w:rsidRPr="00EF7939" w:rsidRDefault="006D68BD" w:rsidP="00936469">
                  <w:pPr>
                    <w:pStyle w:val="Caption"/>
                  </w:pPr>
                  <w:r w:rsidRPr="00EF7939">
                    <w:t>...</w:t>
                  </w:r>
                  <w:r w:rsidRPr="007F75B1">
                    <w:rPr>
                      <w:i/>
                      <w:noProof/>
                    </w:rPr>
                    <w:t>Nastavljen je trend rasta deponovanih sredstava u bankama</w:t>
                  </w:r>
                  <w:r w:rsidRPr="00AB651E">
                    <w:rPr>
                      <w:i/>
                      <w:noProof/>
                    </w:rPr>
                    <w:t>.</w:t>
                  </w:r>
                  <w:r w:rsidRPr="00227751">
                    <w:rPr>
                      <w:i/>
                      <w:noProof/>
                    </w:rPr>
                    <w:t>.</w:t>
                  </w:r>
                  <w:r>
                    <w:rPr>
                      <w:i/>
                      <w:noProof/>
                    </w:rPr>
                    <w:t>.</w:t>
                  </w:r>
                </w:p>
                <w:p w:rsidR="006D68BD" w:rsidRPr="009149C7" w:rsidRDefault="006D68BD" w:rsidP="00936469">
                  <w:pPr>
                    <w:pStyle w:val="Caption"/>
                    <w:rPr>
                      <w:noProof/>
                    </w:rPr>
                  </w:pPr>
                </w:p>
              </w:txbxContent>
            </v:textbox>
          </v:shape>
        </w:pict>
      </w:r>
    </w:p>
    <w:p w:rsidR="008E2C7D" w:rsidRPr="008E2C7D" w:rsidRDefault="008E2C7D" w:rsidP="008E2C7D"/>
    <w:p w:rsidR="008E2C7D" w:rsidRPr="008E2C7D" w:rsidRDefault="006D0F0A" w:rsidP="008E2C7D">
      <w:r>
        <w:rPr>
          <w:noProof/>
          <w:lang w:val="en-US"/>
        </w:rPr>
        <w:pict>
          <v:shape id="Text Box 11" o:spid="_x0000_s1028" type="#_x0000_t202" style="position:absolute;left:0;text-align:left;margin-left:7.2pt;margin-top:179.25pt;width:203.2pt;height:26.5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" stroked="f">
            <v:textbox inset="0,0,0,0">
              <w:txbxContent>
                <w:p w:rsidR="006D68BD" w:rsidRPr="004B726F" w:rsidRDefault="006D68BD" w:rsidP="00B62939">
                  <w:pPr>
                    <w:pStyle w:val="Caption"/>
                    <w:rPr>
                      <w:i/>
                    </w:rPr>
                  </w:pPr>
                  <w:r w:rsidRPr="004B726F">
                    <w:rPr>
                      <w:i/>
                    </w:rPr>
                    <w:t>...</w:t>
                  </w:r>
                  <w:r w:rsidRPr="0009784D">
                    <w:t xml:space="preserve"> </w:t>
                  </w:r>
                  <w:r w:rsidRPr="0009784D">
                    <w:rPr>
                      <w:i/>
                    </w:rPr>
                    <w:t>nastavlja se rast godišnje stope inflacije</w:t>
                  </w:r>
                  <w:r w:rsidRPr="004B726F">
                    <w:rPr>
                      <w:i/>
                    </w:rPr>
                    <w:t>.</w:t>
                  </w:r>
                  <w:r>
                    <w:rPr>
                      <w:i/>
                    </w:rPr>
                    <w:t>.</w:t>
                  </w:r>
                  <w:r w:rsidRPr="004B726F">
                    <w:rPr>
                      <w:i/>
                    </w:rPr>
                    <w:t>.</w:t>
                  </w:r>
                </w:p>
                <w:p w:rsidR="006D68BD" w:rsidRPr="00A249D2" w:rsidRDefault="006D68BD" w:rsidP="00B62939"/>
                <w:p w:rsidR="006D68BD" w:rsidRPr="009D06FF" w:rsidRDefault="006D68BD" w:rsidP="009D06FF">
                  <w:pPr>
                    <w:pStyle w:val="Caption"/>
                    <w:rPr>
                      <w:i/>
                      <w:noProof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...</w:t>
                  </w:r>
                </w:p>
              </w:txbxContent>
            </v:textbox>
          </v:shape>
        </w:pict>
      </w:r>
    </w:p>
    <w:p w:rsidR="0079718D" w:rsidRDefault="006D0F0A" w:rsidP="006A0D43">
      <w:pPr>
        <w:tabs>
          <w:tab w:val="left" w:pos="6912"/>
        </w:tabs>
      </w:pPr>
      <w:r>
        <w:rPr>
          <w:noProof/>
          <w:lang w:val="en-US"/>
        </w:rPr>
        <w:pict>
          <v:shape id="Text Box 5" o:spid="_x0000_s1030" type="#_x0000_t202" style="position:absolute;left:0;text-align:left;margin-left:21.8pt;margin-top:44.45pt;width:187.75pt;height:23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BJfAIAAAY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" stroked="f">
            <v:textbox inset="0,0,0,0">
              <w:txbxContent>
                <w:p w:rsidR="006D68BD" w:rsidRPr="00575CC7" w:rsidRDefault="006D68BD" w:rsidP="00B171C8">
                  <w:pPr>
                    <w:pStyle w:val="Caption"/>
                  </w:pPr>
                  <w:r>
                    <w:t>Grafik 4 Kretanje prihoda i rashoda, u mil.€</w:t>
                  </w:r>
                </w:p>
              </w:txbxContent>
            </v:textbox>
          </v:shape>
        </w:pict>
      </w:r>
      <w:r w:rsidR="008F4745">
        <w:tab/>
        <w:t>... Povećan deficit..</w:t>
      </w:r>
    </w:p>
    <w:p w:rsidR="008F4745" w:rsidRDefault="008F4745" w:rsidP="006A0D43">
      <w:pPr>
        <w:tabs>
          <w:tab w:val="left" w:pos="6912"/>
        </w:tabs>
        <w:sectPr w:rsidR="008F4745" w:rsidSect="00551161">
          <w:headerReference w:type="default" r:id="rId14"/>
          <w:headerReference w:type="first" r:id="rId15"/>
          <w:pgSz w:w="11906" w:h="16838"/>
          <w:pgMar w:top="1417" w:right="1134" w:bottom="1417" w:left="1701" w:header="708" w:footer="708" w:gutter="0"/>
          <w:pgNumType w:start="0"/>
          <w:cols w:num="2" w:space="454"/>
          <w:titlePg/>
          <w:docGrid w:linePitch="360"/>
        </w:sectPr>
      </w:pPr>
    </w:p>
    <w:tbl>
      <w:tblPr>
        <w:tblpPr w:leftFromText="141" w:rightFromText="141" w:horzAnchor="margin" w:tblpY="630"/>
        <w:tblW w:w="53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2"/>
        <w:gridCol w:w="709"/>
        <w:gridCol w:w="709"/>
        <w:gridCol w:w="713"/>
        <w:gridCol w:w="851"/>
        <w:gridCol w:w="710"/>
        <w:gridCol w:w="683"/>
        <w:gridCol w:w="725"/>
        <w:gridCol w:w="677"/>
        <w:gridCol w:w="677"/>
        <w:gridCol w:w="635"/>
        <w:gridCol w:w="677"/>
        <w:gridCol w:w="595"/>
        <w:gridCol w:w="595"/>
        <w:gridCol w:w="607"/>
        <w:gridCol w:w="1050"/>
        <w:gridCol w:w="1221"/>
      </w:tblGrid>
      <w:tr w:rsidR="00281CAA" w:rsidRPr="00281CAA" w:rsidTr="00281CAA">
        <w:trPr>
          <w:trHeight w:val="23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lastRenderedPageBreak/>
              <w:t xml:space="preserve">Realni sektor 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II 2016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III 2016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IV 2016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V 2016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VI 2016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VII 2016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VIII 2016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IX 2016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X 2016 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XI 2016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XII 2016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 2017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II 2017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M-n-M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II 2017 - g-n-g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2017/2016 g-n-g</w:t>
            </w:r>
          </w:p>
        </w:tc>
      </w:tr>
      <w:tr w:rsidR="00281CAA" w:rsidRPr="00281CAA" w:rsidTr="00281CAA">
        <w:trPr>
          <w:trHeight w:val="156"/>
        </w:trPr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Industrija 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 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281CAA" w:rsidRPr="00281CAA" w:rsidTr="00281CAA">
        <w:trPr>
          <w:trHeight w:val="198"/>
        </w:trPr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Industrijska proizvodnja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-19,0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-14,1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6,1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-15,5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-13,3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-8,9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9,1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-19,5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6,2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34,1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6,2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-6,6</w:t>
            </w:r>
          </w:p>
        </w:tc>
      </w:tr>
      <w:tr w:rsidR="00281CAA" w:rsidRPr="00281CAA" w:rsidTr="00281CAA">
        <w:trPr>
          <w:trHeight w:val="198"/>
        </w:trPr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Prerađivačka industrija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12,7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-32,4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-13,0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-13,8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12,8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-26,4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-28,9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-21,6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-17,2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27,8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-17,2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-19,2</w:t>
            </w:r>
          </w:p>
        </w:tc>
      </w:tr>
      <w:tr w:rsidR="00281CAA" w:rsidRPr="00281CAA" w:rsidTr="00281CAA">
        <w:trPr>
          <w:trHeight w:val="198"/>
        </w:trPr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Vađenje rude i kamena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-55,3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-55,1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-22,0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-42,1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-17,6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-5,1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7,6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53,3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200,0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70,1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151,6</w:t>
            </w:r>
          </w:p>
        </w:tc>
      </w:tr>
      <w:tr w:rsidR="00281CAA" w:rsidRPr="00281CAA" w:rsidTr="00281CAA">
        <w:trPr>
          <w:trHeight w:val="198"/>
        </w:trPr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Snabdijevanje električnom energijom, gasom i parom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-31,7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22,1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79,7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13,5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-18,1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13,3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-26,3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13,6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32,1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13,6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-7,9</w:t>
            </w:r>
          </w:p>
        </w:tc>
      </w:tr>
      <w:tr w:rsidR="00281CAA" w:rsidRPr="00281CAA" w:rsidTr="00281CAA">
        <w:trPr>
          <w:trHeight w:val="70"/>
        </w:trPr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Turizam 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281CAA" w:rsidRPr="00281CAA" w:rsidTr="00281CAA">
        <w:trPr>
          <w:trHeight w:val="198"/>
        </w:trPr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Dolasci turista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18.692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2.475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45.529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80.796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108.533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142.038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155.986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112.856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56.462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23.882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23.119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18.085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20.374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12,7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10,4</w:t>
            </w:r>
          </w:p>
        </w:tc>
      </w:tr>
      <w:tr w:rsidR="00281CAA" w:rsidRPr="00281CAA" w:rsidTr="00281CAA">
        <w:trPr>
          <w:trHeight w:val="198"/>
        </w:trPr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Noćenja turista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49.448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63.259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121.017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258.229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509.348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786.948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882.081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527.419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169.329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61.275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48.383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45.603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55.119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20,9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11,5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6,5</w:t>
            </w:r>
          </w:p>
        </w:tc>
      </w:tr>
      <w:tr w:rsidR="00281CAA" w:rsidRPr="00281CAA" w:rsidTr="00281CAA">
        <w:trPr>
          <w:trHeight w:val="153"/>
        </w:trPr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Promet u maloprodaji 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281CAA" w:rsidRPr="00281CAA" w:rsidRDefault="00281CAA" w:rsidP="00281CA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281CAA" w:rsidRPr="00281CAA" w:rsidTr="00281CAA">
        <w:trPr>
          <w:trHeight w:val="198"/>
        </w:trPr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Stalne cijene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3,8</w:t>
            </w:r>
          </w:p>
        </w:tc>
      </w:tr>
      <w:tr w:rsidR="00281CAA" w:rsidRPr="00281CAA" w:rsidTr="00281CAA">
        <w:trPr>
          <w:trHeight w:val="198"/>
        </w:trPr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Tekuće cijene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6,9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5,1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4,9</w:t>
            </w:r>
          </w:p>
        </w:tc>
      </w:tr>
    </w:tbl>
    <w:p w:rsidR="00DD1E83" w:rsidRDefault="00DD1E83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281CAA" w:rsidRDefault="00281CAA" w:rsidP="00281CAA">
      <w:pPr>
        <w:pStyle w:val="Caption"/>
        <w:keepNext/>
      </w:pPr>
      <w:r>
        <w:t xml:space="preserve">Tabela </w:t>
      </w:r>
      <w:r w:rsidR="006D0F0A">
        <w:fldChar w:fldCharType="begin"/>
      </w:r>
      <w:r w:rsidR="006D0F0A">
        <w:instrText xml:space="preserve"> SEQ Tabela \* ARABIC </w:instrText>
      </w:r>
      <w:r w:rsidR="006D0F0A">
        <w:fldChar w:fldCharType="separate"/>
      </w:r>
      <w:r>
        <w:rPr>
          <w:noProof/>
        </w:rPr>
        <w:t>1</w:t>
      </w:r>
      <w:r w:rsidR="006D0F0A">
        <w:rPr>
          <w:noProof/>
        </w:rPr>
        <w:fldChar w:fldCharType="end"/>
      </w:r>
      <w:r>
        <w:t xml:space="preserve"> Realni sektor (Izvor: Monstat)</w:t>
      </w: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DD1E83" w:rsidRDefault="00DD1E83" w:rsidP="00DD1E83">
      <w:pPr>
        <w:pStyle w:val="Caption"/>
        <w:keepNext/>
      </w:pPr>
      <w:r>
        <w:t xml:space="preserve">Tabela </w:t>
      </w:r>
      <w:r w:rsidR="006D0F0A">
        <w:fldChar w:fldCharType="begin"/>
      </w:r>
      <w:r w:rsidR="006D0F0A">
        <w:instrText xml:space="preserve"> SEQ Tabela \* ARABIC </w:instrText>
      </w:r>
      <w:r w:rsidR="006D0F0A">
        <w:fldChar w:fldCharType="separate"/>
      </w:r>
      <w:r w:rsidR="001D2C60">
        <w:rPr>
          <w:noProof/>
        </w:rPr>
        <w:t>2</w:t>
      </w:r>
      <w:r w:rsidR="006D0F0A">
        <w:rPr>
          <w:noProof/>
        </w:rPr>
        <w:fldChar w:fldCharType="end"/>
      </w:r>
      <w:r>
        <w:t xml:space="preserve"> Inflacija (Izvor: Monstat)</w:t>
      </w:r>
    </w:p>
    <w:tbl>
      <w:tblPr>
        <w:tblW w:w="53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8"/>
        <w:gridCol w:w="651"/>
        <w:gridCol w:w="662"/>
        <w:gridCol w:w="671"/>
        <w:gridCol w:w="629"/>
        <w:gridCol w:w="671"/>
        <w:gridCol w:w="716"/>
        <w:gridCol w:w="759"/>
        <w:gridCol w:w="665"/>
        <w:gridCol w:w="620"/>
        <w:gridCol w:w="665"/>
        <w:gridCol w:w="707"/>
        <w:gridCol w:w="614"/>
        <w:gridCol w:w="638"/>
        <w:gridCol w:w="635"/>
        <w:gridCol w:w="1102"/>
        <w:gridCol w:w="1297"/>
      </w:tblGrid>
      <w:tr w:rsidR="00281CAA" w:rsidRPr="00281CAA" w:rsidTr="00281CAA">
        <w:trPr>
          <w:trHeight w:val="25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Inflacija - stope rasta 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III 2016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IV 2016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 2016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VI 2016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 2016 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VIII 2016 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IX 2016 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X 2016 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 2016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XII 2016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2017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M-n-M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2017 - g-n-g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2017/2016 g-n-g</w:t>
            </w:r>
          </w:p>
        </w:tc>
      </w:tr>
      <w:tr w:rsidR="00281CAA" w:rsidRPr="00281CAA" w:rsidTr="00281CAA">
        <w:trPr>
          <w:trHeight w:val="198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Indeks potrošačkih cijena 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2,3</w:t>
            </w:r>
          </w:p>
        </w:tc>
      </w:tr>
      <w:tr w:rsidR="00281CAA" w:rsidRPr="00281CAA" w:rsidTr="00281CAA">
        <w:trPr>
          <w:trHeight w:val="198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Harmonizovani indeks potrošačkih cijena 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n.</w:t>
            </w: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p</w:t>
            </w:r>
          </w:p>
        </w:tc>
      </w:tr>
      <w:tr w:rsidR="00281CAA" w:rsidRPr="00281CAA" w:rsidTr="00281CAA">
        <w:trPr>
          <w:trHeight w:val="198"/>
        </w:trPr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Indeks proizvođačkih cijena 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1,4</w:t>
            </w:r>
          </w:p>
        </w:tc>
      </w:tr>
    </w:tbl>
    <w:p w:rsidR="00DD1E83" w:rsidRDefault="00DD1E83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DD1E83" w:rsidRDefault="00DD1E83" w:rsidP="00DD1E83">
      <w:pPr>
        <w:pStyle w:val="Caption"/>
        <w:keepNext/>
      </w:pPr>
      <w:r>
        <w:t xml:space="preserve">Tabela </w:t>
      </w:r>
      <w:r w:rsidR="006D0F0A">
        <w:fldChar w:fldCharType="begin"/>
      </w:r>
      <w:r w:rsidR="006D0F0A">
        <w:instrText xml:space="preserve"> SEQ Tabela \* ARABIC </w:instrText>
      </w:r>
      <w:r w:rsidR="006D0F0A">
        <w:fldChar w:fldCharType="separate"/>
      </w:r>
      <w:r w:rsidR="001D2C60">
        <w:rPr>
          <w:noProof/>
        </w:rPr>
        <w:t>3</w:t>
      </w:r>
      <w:r w:rsidR="006D0F0A">
        <w:rPr>
          <w:noProof/>
        </w:rPr>
        <w:fldChar w:fldCharType="end"/>
      </w:r>
      <w:r>
        <w:t xml:space="preserve"> Tržište rada (Izvor: Monstat, ZZZCG, Fond PIO)</w:t>
      </w:r>
    </w:p>
    <w:tbl>
      <w:tblPr>
        <w:tblW w:w="533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4"/>
        <w:gridCol w:w="711"/>
        <w:gridCol w:w="711"/>
        <w:gridCol w:w="711"/>
        <w:gridCol w:w="711"/>
        <w:gridCol w:w="711"/>
        <w:gridCol w:w="712"/>
        <w:gridCol w:w="715"/>
        <w:gridCol w:w="760"/>
        <w:gridCol w:w="712"/>
        <w:gridCol w:w="712"/>
        <w:gridCol w:w="712"/>
        <w:gridCol w:w="712"/>
        <w:gridCol w:w="712"/>
        <w:gridCol w:w="712"/>
        <w:gridCol w:w="636"/>
        <w:gridCol w:w="1125"/>
        <w:gridCol w:w="1296"/>
      </w:tblGrid>
      <w:tr w:rsidR="00281CAA" w:rsidRPr="00281CAA" w:rsidTr="00281CAA">
        <w:trPr>
          <w:trHeight w:val="262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Tržište rada 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 2016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II 2016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III 2016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IV 2016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V 2016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VI 2016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VII 2016 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VIII 2016 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IX 2016 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X 2016 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XI 2016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XII 2016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 2017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II 2017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M-n-M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II 2017 - g-n-g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2017/2016 g-n-g</w:t>
            </w:r>
          </w:p>
        </w:tc>
      </w:tr>
      <w:tr w:rsidR="00281CAA" w:rsidRPr="00281CAA" w:rsidTr="00281CAA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Broj zaposlenih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170.434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170.922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172.098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174.700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178.660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183.329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185.659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184.308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180.409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178.629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178.278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177.473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117.058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178.112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52,2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-13,5</w:t>
            </w:r>
          </w:p>
        </w:tc>
      </w:tr>
      <w:tr w:rsidR="00281CAA" w:rsidRPr="00281CAA" w:rsidTr="00281CAA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Broj nezaposlenih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41.191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42.616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42.406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41.478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41.242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39.983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40.123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41.088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42.483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45.273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47.757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49.487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51.148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52.241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22,6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23,4</w:t>
            </w:r>
          </w:p>
        </w:tc>
      </w:tr>
      <w:tr w:rsidR="00281CAA" w:rsidRPr="00281CAA" w:rsidTr="00281CAA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Stopa nezaposlenosti (%)</w:t>
            </w:r>
            <w:r>
              <w:rPr>
                <w:rStyle w:val="FootnoteReference"/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footnoteReference w:id="1"/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4,2</w:t>
            </w:r>
          </w:p>
        </w:tc>
      </w:tr>
      <w:tr w:rsidR="00281CAA" w:rsidRPr="00281CAA" w:rsidTr="00281CAA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Prosječna bruto zarada (€)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739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739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734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751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752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755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754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755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753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754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756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764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767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767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3,8</w:t>
            </w:r>
          </w:p>
        </w:tc>
      </w:tr>
      <w:tr w:rsidR="00281CAA" w:rsidRPr="00281CAA" w:rsidTr="00281CAA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Prosječna neto zarada (€)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490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491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488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499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501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503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509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511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511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4,2</w:t>
            </w:r>
          </w:p>
        </w:tc>
      </w:tr>
      <w:tr w:rsidR="00281CAA" w:rsidRPr="00281CAA" w:rsidTr="00281CAA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Prosječna penzija (€)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276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276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276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276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276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276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285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285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285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285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284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284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286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286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CAA" w:rsidRPr="00281CAA" w:rsidRDefault="00281CAA" w:rsidP="00281CAA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281CAA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3,5</w:t>
            </w:r>
          </w:p>
        </w:tc>
      </w:tr>
    </w:tbl>
    <w:p w:rsidR="00DD1E83" w:rsidRDefault="00DD1E83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281CAA" w:rsidRDefault="00281CAA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BD0F1D">
      <w:pPr>
        <w:pStyle w:val="Caption"/>
        <w:keepNext/>
      </w:pPr>
      <w:r>
        <w:lastRenderedPageBreak/>
        <w:t xml:space="preserve">Tabela </w:t>
      </w:r>
      <w:r w:rsidR="006D0F0A">
        <w:fldChar w:fldCharType="begin"/>
      </w:r>
      <w:r w:rsidR="006D0F0A">
        <w:instrText xml:space="preserve"> SEQ Tabela \* ARABIC </w:instrText>
      </w:r>
      <w:r w:rsidR="006D0F0A">
        <w:fldChar w:fldCharType="separate"/>
      </w:r>
      <w:r w:rsidR="001D2C60">
        <w:rPr>
          <w:noProof/>
        </w:rPr>
        <w:t>4</w:t>
      </w:r>
      <w:r w:rsidR="006D0F0A">
        <w:rPr>
          <w:noProof/>
        </w:rPr>
        <w:fldChar w:fldCharType="end"/>
      </w:r>
      <w:r>
        <w:t xml:space="preserve"> Monetarni sektor (Izvor: CBCG)</w:t>
      </w:r>
    </w:p>
    <w:tbl>
      <w:tblPr>
        <w:tblW w:w="52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3"/>
        <w:gridCol w:w="1002"/>
        <w:gridCol w:w="954"/>
        <w:gridCol w:w="954"/>
        <w:gridCol w:w="750"/>
        <w:gridCol w:w="750"/>
        <w:gridCol w:w="756"/>
        <w:gridCol w:w="804"/>
        <w:gridCol w:w="750"/>
        <w:gridCol w:w="750"/>
        <w:gridCol w:w="750"/>
        <w:gridCol w:w="750"/>
        <w:gridCol w:w="750"/>
        <w:gridCol w:w="750"/>
        <w:gridCol w:w="750"/>
        <w:gridCol w:w="1146"/>
      </w:tblGrid>
      <w:tr w:rsidR="008F40B7" w:rsidRPr="008F40B7" w:rsidTr="0017147A">
        <w:trPr>
          <w:trHeight w:val="198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Monetarni sektor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II 2016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III 2016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IV 2016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V 2016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VI 2016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VII 2016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VIII 2016 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IX 2016 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X 2016 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XI 2016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XII 2016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 2017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 xml:space="preserve">II 2017 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M-n-M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II 2017- g-n-g</w:t>
            </w:r>
          </w:p>
        </w:tc>
      </w:tr>
      <w:tr w:rsidR="008F40B7" w:rsidRPr="008F40B7" w:rsidTr="0017147A">
        <w:trPr>
          <w:trHeight w:val="198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Ukupni krediti (u mil.€)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2.375,1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2.374,6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2.361,0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2.372,8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2.377,5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2.452,4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2.489,7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2.506,6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2.501,5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2.445,3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2.416,0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2.417,0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2.433,2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2,4</w:t>
            </w:r>
          </w:p>
        </w:tc>
      </w:tr>
      <w:tr w:rsidR="008F40B7" w:rsidRPr="008F40B7" w:rsidTr="0017147A">
        <w:trPr>
          <w:trHeight w:val="198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Krediti privredi (u mil.€)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925,8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939,5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947,1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962,5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976,3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962,5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938,5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916,6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922,4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937,0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937,2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939,9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943,7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1,9</w:t>
            </w:r>
          </w:p>
        </w:tc>
      </w:tr>
      <w:tr w:rsidR="008F40B7" w:rsidRPr="008F40B7" w:rsidTr="0017147A">
        <w:trPr>
          <w:trHeight w:val="198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Krediti domaćinstvima (u mil.€)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925,9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935,3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944,9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955,5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965,7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980,4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991,9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998,9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1.006,8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1.013,0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1.018,0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1.022,4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1.030,9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11,3</w:t>
            </w:r>
          </w:p>
        </w:tc>
      </w:tr>
      <w:tr w:rsidR="008F40B7" w:rsidRPr="008F40B7" w:rsidTr="0017147A">
        <w:trPr>
          <w:trHeight w:val="198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Krediti u kašnjenju (u mil.€)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349,2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367,4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340,4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394,7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371,1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385,6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368,1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316,3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333,3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274,4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271,0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304,7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266,6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-12,5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-23,7</w:t>
            </w:r>
          </w:p>
        </w:tc>
      </w:tr>
      <w:tr w:rsidR="008F40B7" w:rsidRPr="008F40B7" w:rsidTr="0017147A">
        <w:trPr>
          <w:trHeight w:val="198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Nekvalitetni krediti (u mil.€)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302,1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284,7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292,4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289,3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278,7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283,0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283,1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254,9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262,1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259,0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248,8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251,2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249,3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-17,5</w:t>
            </w:r>
          </w:p>
        </w:tc>
      </w:tr>
      <w:tr w:rsidR="008F40B7" w:rsidRPr="008F40B7" w:rsidTr="0017147A">
        <w:trPr>
          <w:trHeight w:val="198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Ukupni depoziti (u mil.€)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2.615,7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2.610,4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2.609,6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2.623,3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2.626,0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2.741,9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2.802,4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2.854,1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2.842,0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2.852,2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2.871,5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2.851,5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2.837,2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8,5</w:t>
            </w:r>
          </w:p>
        </w:tc>
      </w:tr>
      <w:tr w:rsidR="008F40B7" w:rsidRPr="008F40B7" w:rsidTr="0017147A">
        <w:trPr>
          <w:trHeight w:val="198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Depoziti privrede (u mil.€)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779,7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808,5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811,3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834,7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837,9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925,7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944,1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978,8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976,5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983,1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967,7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944,3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925,6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-2,0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18,7</w:t>
            </w:r>
          </w:p>
        </w:tc>
      </w:tr>
      <w:tr w:rsidR="008F40B7" w:rsidRPr="008F40B7" w:rsidTr="0017147A">
        <w:trPr>
          <w:trHeight w:val="198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Depoziti stanovnista (u mil.€)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1.443,6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1.440,8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1.455,8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1.446,5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1.448,7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1.460,6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1.475,8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1.486,1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1.488,9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1.505,2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1.534,1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1.533,7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1.549,0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7,3</w:t>
            </w:r>
          </w:p>
        </w:tc>
      </w:tr>
      <w:tr w:rsidR="008F40B7" w:rsidRPr="008F40B7" w:rsidTr="0017147A">
        <w:trPr>
          <w:trHeight w:val="198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Kamatna stopa na kredite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8,4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8,3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8,2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8,2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8,0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7,7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7,7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7,4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7,3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-1,1</w:t>
            </w:r>
          </w:p>
        </w:tc>
      </w:tr>
      <w:tr w:rsidR="008F40B7" w:rsidRPr="008F40B7" w:rsidTr="0017147A">
        <w:trPr>
          <w:trHeight w:val="198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Kamatna stopa na depozite </w:t>
            </w:r>
            <w:r>
              <w:rPr>
                <w:rStyle w:val="FootnoteReference"/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footnoteReference w:id="2"/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1,0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-0,3</w:t>
            </w:r>
          </w:p>
        </w:tc>
      </w:tr>
      <w:tr w:rsidR="008F40B7" w:rsidRPr="008F40B7" w:rsidTr="0017147A">
        <w:trPr>
          <w:trHeight w:val="198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Obavezna rezerva (u mil.€)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241,0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245,5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243,8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243,6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243,8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251,0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262,6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266,5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264,9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264,6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265,7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265,9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264,5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9,7</w:t>
            </w:r>
          </w:p>
        </w:tc>
      </w:tr>
    </w:tbl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BD0F1D" w:rsidRDefault="00BD0F1D" w:rsidP="00BD0F1D">
      <w:pPr>
        <w:pStyle w:val="Caption"/>
        <w:keepNext/>
      </w:pPr>
      <w:r>
        <w:t xml:space="preserve">Tabela </w:t>
      </w:r>
      <w:r w:rsidR="006D0F0A">
        <w:fldChar w:fldCharType="begin"/>
      </w:r>
      <w:r w:rsidR="006D0F0A">
        <w:instrText xml:space="preserve"> SEQ Tabela \* ARABIC </w:instrText>
      </w:r>
      <w:r w:rsidR="006D0F0A">
        <w:fldChar w:fldCharType="separate"/>
      </w:r>
      <w:r w:rsidR="001D2C60">
        <w:rPr>
          <w:noProof/>
        </w:rPr>
        <w:t>5</w:t>
      </w:r>
      <w:r w:rsidR="006D0F0A">
        <w:rPr>
          <w:noProof/>
        </w:rPr>
        <w:fldChar w:fldCharType="end"/>
      </w:r>
      <w:r>
        <w:t xml:space="preserve"> Eksterni sektor (Izvor: Monstat i CBCG)</w:t>
      </w:r>
    </w:p>
    <w:tbl>
      <w:tblPr>
        <w:tblW w:w="526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628"/>
        <w:gridCol w:w="673"/>
        <w:gridCol w:w="684"/>
        <w:gridCol w:w="640"/>
        <w:gridCol w:w="684"/>
        <w:gridCol w:w="726"/>
        <w:gridCol w:w="771"/>
        <w:gridCol w:w="673"/>
        <w:gridCol w:w="631"/>
        <w:gridCol w:w="673"/>
        <w:gridCol w:w="717"/>
        <w:gridCol w:w="583"/>
        <w:gridCol w:w="628"/>
        <w:gridCol w:w="762"/>
        <w:gridCol w:w="1119"/>
        <w:gridCol w:w="1315"/>
      </w:tblGrid>
      <w:tr w:rsidR="0017147A" w:rsidRPr="008F40B7" w:rsidTr="0017147A">
        <w:trPr>
          <w:trHeight w:val="198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Eksterni sektor 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III 2016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IV 2016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 2016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VI 2016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 2016 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VIII 2016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IX 2016 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X 2016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XII 2016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M-n-M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2017 - g-n-g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2017/2016 g-n-g</w:t>
            </w:r>
          </w:p>
        </w:tc>
      </w:tr>
      <w:tr w:rsidR="0017147A" w:rsidRPr="008F40B7" w:rsidTr="0017147A">
        <w:trPr>
          <w:trHeight w:val="198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Izvoz roba (u mil.€)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22,6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29,0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27,5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30,5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27,4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29,4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28,9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29,8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32,4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32,1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24,2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26,1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15,6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30,2</w:t>
            </w:r>
          </w:p>
        </w:tc>
      </w:tr>
      <w:tr w:rsidR="0017147A" w:rsidRPr="008F40B7" w:rsidTr="0017147A">
        <w:trPr>
          <w:trHeight w:val="198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Uvoz roba (u mil.€)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132,5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160,7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187,8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213,3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199,6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204,9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198,5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172,1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169,3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165,3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173,2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101,3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153,6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51,7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15,9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17,4</w:t>
            </w:r>
          </w:p>
        </w:tc>
      </w:tr>
      <w:tr w:rsidR="0017147A" w:rsidRPr="008F40B7" w:rsidTr="0017147A">
        <w:trPr>
          <w:trHeight w:val="198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Deficit robne razmjene (u mil.€)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-109,7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-140,5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-158,6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-185,3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-168,8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-177,2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-168,7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-143,0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-139,4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-132,8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-141,0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77,0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127,5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65,5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-216,2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-214,8</w:t>
            </w:r>
          </w:p>
        </w:tc>
      </w:tr>
      <w:tr w:rsidR="0017147A" w:rsidRPr="008F40B7" w:rsidTr="0017147A">
        <w:trPr>
          <w:trHeight w:val="198"/>
        </w:trPr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Neto strane direktne investicije (u mil.€)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25,6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30,7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23,9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44,3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21,9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44,5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60,2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30,8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34,7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24,1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n.p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F40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n.p.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0B7" w:rsidRPr="008F40B7" w:rsidRDefault="008F40B7" w:rsidP="008F40B7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</w:p>
        </w:tc>
      </w:tr>
    </w:tbl>
    <w:p w:rsidR="001D2C60" w:rsidRDefault="001D2C60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1D2C60" w:rsidRDefault="001D2C60" w:rsidP="001D2C60">
      <w:pPr>
        <w:pStyle w:val="Caption"/>
        <w:keepNext/>
      </w:pPr>
      <w:r>
        <w:t xml:space="preserve">Tabela </w:t>
      </w:r>
      <w:r w:rsidR="006D0F0A">
        <w:fldChar w:fldCharType="begin"/>
      </w:r>
      <w:r w:rsidR="006D0F0A">
        <w:instrText xml:space="preserve"> SEQ Tabela \* ARABIC </w:instrText>
      </w:r>
      <w:r w:rsidR="006D0F0A">
        <w:fldChar w:fldCharType="separate"/>
      </w:r>
      <w:r>
        <w:rPr>
          <w:noProof/>
        </w:rPr>
        <w:t>6</w:t>
      </w:r>
      <w:r w:rsidR="006D0F0A">
        <w:rPr>
          <w:noProof/>
        </w:rPr>
        <w:fldChar w:fldCharType="end"/>
      </w:r>
      <w:r>
        <w:t xml:space="preserve"> Fiskalni sektor </w:t>
      </w:r>
    </w:p>
    <w:tbl>
      <w:tblPr>
        <w:tblW w:w="526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714"/>
        <w:gridCol w:w="890"/>
        <w:gridCol w:w="702"/>
        <w:gridCol w:w="655"/>
        <w:gridCol w:w="702"/>
        <w:gridCol w:w="744"/>
        <w:gridCol w:w="788"/>
        <w:gridCol w:w="687"/>
        <w:gridCol w:w="646"/>
        <w:gridCol w:w="687"/>
        <w:gridCol w:w="735"/>
        <w:gridCol w:w="598"/>
        <w:gridCol w:w="646"/>
        <w:gridCol w:w="1154"/>
        <w:gridCol w:w="1146"/>
        <w:gridCol w:w="1348"/>
      </w:tblGrid>
      <w:tr w:rsidR="0017147A" w:rsidRPr="0017147A" w:rsidTr="0017147A">
        <w:trPr>
          <w:trHeight w:val="19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Fiskalni sektor 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III 2016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IV 2016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 2016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VI 2016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 2016 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VIII 2016 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IX 2016 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X 2016 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 2016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XII 2016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II 2017/II plan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2017 - g-n-g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2017/2016 g-n-g</w:t>
            </w:r>
          </w:p>
        </w:tc>
      </w:tr>
      <w:tr w:rsidR="0017147A" w:rsidRPr="0017147A" w:rsidTr="0017147A">
        <w:trPr>
          <w:trHeight w:val="19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Prihodi budžeta (mil.€)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95,8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121,6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114,1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109,9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124,4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126,2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190,9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132,9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112,5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170,0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73,7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88,8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-7,3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</w:tr>
      <w:tr w:rsidR="0017147A" w:rsidRPr="0017147A" w:rsidTr="0017147A">
        <w:trPr>
          <w:trHeight w:val="19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Izdaci budžeta (mil.€)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113,2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155,5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134,0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134,9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121,1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125,6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115,9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123,4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114,7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137,4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252,4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95,3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106,5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-5,9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0,4</w:t>
            </w:r>
          </w:p>
        </w:tc>
      </w:tr>
      <w:tr w:rsidR="0017147A" w:rsidRPr="0017147A" w:rsidTr="0017147A">
        <w:trPr>
          <w:trHeight w:val="19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Deficit budžeta (u mil.€)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-17,4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-34,0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-19,9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-25,0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75,1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9,5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-24,8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-82,4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-21,6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-17,7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4,1</w:t>
            </w:r>
          </w:p>
        </w:tc>
      </w:tr>
      <w:tr w:rsidR="0017147A" w:rsidRPr="0017147A" w:rsidTr="0017147A">
        <w:trPr>
          <w:trHeight w:val="19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Deficit budžeta (% BDP-a)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-2,2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</w:tr>
    </w:tbl>
    <w:p w:rsidR="001D2C60" w:rsidRDefault="001D2C60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1D2C60" w:rsidRDefault="001D2C60" w:rsidP="001D2C60">
      <w:pPr>
        <w:pStyle w:val="Caption"/>
        <w:keepNext/>
      </w:pPr>
      <w:r>
        <w:t xml:space="preserve">Tabela </w:t>
      </w:r>
      <w:r w:rsidR="006D0F0A">
        <w:fldChar w:fldCharType="begin"/>
      </w:r>
      <w:r w:rsidR="006D0F0A">
        <w:instrText xml:space="preserve"> SEQ Tabela \* ARABIC </w:instrText>
      </w:r>
      <w:r w:rsidR="006D0F0A">
        <w:fldChar w:fldCharType="separate"/>
      </w:r>
      <w:r>
        <w:rPr>
          <w:noProof/>
        </w:rPr>
        <w:t>7</w:t>
      </w:r>
      <w:r w:rsidR="006D0F0A">
        <w:rPr>
          <w:noProof/>
        </w:rPr>
        <w:fldChar w:fldCharType="end"/>
      </w:r>
      <w:r>
        <w:t xml:space="preserve"> Međunarodno okruženje </w:t>
      </w:r>
    </w:p>
    <w:tbl>
      <w:tblPr>
        <w:tblW w:w="52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7"/>
        <w:gridCol w:w="721"/>
        <w:gridCol w:w="721"/>
        <w:gridCol w:w="721"/>
        <w:gridCol w:w="721"/>
        <w:gridCol w:w="721"/>
        <w:gridCol w:w="721"/>
        <w:gridCol w:w="721"/>
        <w:gridCol w:w="727"/>
        <w:gridCol w:w="721"/>
        <w:gridCol w:w="721"/>
        <w:gridCol w:w="721"/>
        <w:gridCol w:w="721"/>
        <w:gridCol w:w="721"/>
        <w:gridCol w:w="721"/>
        <w:gridCol w:w="607"/>
        <w:gridCol w:w="1056"/>
        <w:gridCol w:w="1244"/>
      </w:tblGrid>
      <w:tr w:rsidR="0017147A" w:rsidRPr="0017147A" w:rsidTr="0017147A">
        <w:trPr>
          <w:trHeight w:val="198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Međunarodno okruženje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III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IV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VI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 2016 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VIII 2016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IX 2016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 xml:space="preserve">X 2016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XII 2016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 2017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M-n-M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II 2017 - g-n-g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2017/2016 g-n-g</w:t>
            </w:r>
          </w:p>
        </w:tc>
      </w:tr>
      <w:tr w:rsidR="0017147A" w:rsidRPr="0017147A" w:rsidTr="0017147A">
        <w:trPr>
          <w:trHeight w:val="198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Brent crude oil (USD/barel)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34,13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36,54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37,44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45,78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49,70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49,90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43,11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45,79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50,02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48,72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51,72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57,05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55,55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56,45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54,5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58,5</w:t>
            </w:r>
          </w:p>
        </w:tc>
      </w:tr>
      <w:tr w:rsidR="0017147A" w:rsidRPr="0017147A" w:rsidTr="0017147A">
        <w:trPr>
          <w:trHeight w:val="198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Aluminijum (USD/T)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1.481,10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1.531,26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1.531,01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1.571,23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1.550,63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1.593,51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1.629,05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1.639,28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1.592,36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1.165,90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1.737,11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1.727,74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1.791,24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1.860,75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21,5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21,2</w:t>
            </w:r>
          </w:p>
        </w:tc>
      </w:tr>
      <w:tr w:rsidR="0017147A" w:rsidRPr="0017147A" w:rsidTr="0017147A">
        <w:trPr>
          <w:trHeight w:val="198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Euribor (12 mjeseci)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-0,08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-0,11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10,7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338,5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1256,3</w:t>
            </w:r>
          </w:p>
        </w:tc>
      </w:tr>
      <w:tr w:rsidR="0017147A" w:rsidRPr="0017147A" w:rsidTr="0017147A">
        <w:trPr>
          <w:trHeight w:val="198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Inflacija u Eurozoni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11,1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-1100,0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47A" w:rsidRPr="0017147A" w:rsidRDefault="0017147A" w:rsidP="0017147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714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3700,0</w:t>
            </w:r>
          </w:p>
        </w:tc>
      </w:tr>
    </w:tbl>
    <w:p w:rsidR="001D2C60" w:rsidRPr="004C3072" w:rsidRDefault="001D2C60" w:rsidP="0017147A">
      <w:pPr>
        <w:tabs>
          <w:tab w:val="left" w:pos="1810"/>
        </w:tabs>
        <w:jc w:val="left"/>
        <w:rPr>
          <w:sz w:val="16"/>
          <w:szCs w:val="16"/>
        </w:rPr>
      </w:pPr>
    </w:p>
    <w:sectPr w:rsidR="001D2C60" w:rsidRPr="004C3072" w:rsidSect="0088070A">
      <w:headerReference w:type="default" r:id="rId16"/>
      <w:pgSz w:w="16838" w:h="11906" w:orient="landscape" w:code="9"/>
      <w:pgMar w:top="1134" w:right="1418" w:bottom="1560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F0A" w:rsidRDefault="006D0F0A" w:rsidP="0073697A">
      <w:r>
        <w:separator/>
      </w:r>
    </w:p>
  </w:endnote>
  <w:endnote w:type="continuationSeparator" w:id="0">
    <w:p w:rsidR="006D0F0A" w:rsidRDefault="006D0F0A" w:rsidP="0073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F0A" w:rsidRDefault="006D0F0A" w:rsidP="0073697A">
      <w:r>
        <w:separator/>
      </w:r>
    </w:p>
  </w:footnote>
  <w:footnote w:type="continuationSeparator" w:id="0">
    <w:p w:rsidR="006D0F0A" w:rsidRDefault="006D0F0A" w:rsidP="0073697A">
      <w:r>
        <w:continuationSeparator/>
      </w:r>
    </w:p>
  </w:footnote>
  <w:footnote w:id="1">
    <w:p w:rsidR="006D68BD" w:rsidRDefault="006D68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4A69">
        <w:rPr>
          <w:sz w:val="16"/>
          <w:szCs w:val="16"/>
        </w:rPr>
        <w:t>Promjene (M-n-M, II 2017 – g-n-g i 2017/2016 g-n-g) prikazane u p.p.</w:t>
      </w:r>
    </w:p>
  </w:footnote>
  <w:footnote w:id="2">
    <w:p w:rsidR="006D68BD" w:rsidRDefault="006D68BD">
      <w:pPr>
        <w:pStyle w:val="FootnoteText"/>
      </w:pPr>
      <w:r>
        <w:rPr>
          <w:rStyle w:val="FootnoteReference"/>
        </w:rPr>
        <w:footnoteRef/>
      </w:r>
      <w:r>
        <w:t xml:space="preserve"> Promjene prikazane u p.p.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BD" w:rsidRDefault="006D68BD" w:rsidP="0073697A">
    <w:pPr>
      <w:pStyle w:val="Header"/>
      <w:jc w:val="center"/>
      <w:rPr>
        <w:b/>
      </w:rPr>
    </w:pPr>
    <w:r w:rsidRPr="0073697A">
      <w:rPr>
        <w:b/>
        <w:noProof/>
        <w:lang w:val="sr-Latn-RS" w:eastAsia="sr-Latn-RS"/>
      </w:rPr>
      <w:drawing>
        <wp:inline distT="0" distB="0" distL="0" distR="0">
          <wp:extent cx="616675" cy="47270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64" cy="478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68BD" w:rsidRDefault="006D68BD" w:rsidP="0073697A">
    <w:pPr>
      <w:pStyle w:val="Header"/>
      <w:jc w:val="center"/>
      <w:rPr>
        <w:b/>
      </w:rPr>
    </w:pPr>
    <w:r>
      <w:rPr>
        <w:b/>
      </w:rPr>
      <w:t>MINISTARSTVO FINANASIJA</w:t>
    </w:r>
  </w:p>
  <w:p w:rsidR="006D68BD" w:rsidRDefault="006D68BD" w:rsidP="0073697A">
    <w:pPr>
      <w:pStyle w:val="Header"/>
      <w:jc w:val="center"/>
      <w:rPr>
        <w:b/>
      </w:rPr>
    </w:pPr>
    <w:r>
      <w:rPr>
        <w:b/>
      </w:rPr>
      <w:t>DIREKTORAT ZA EKONOMSKU POLITIKU I RAZVOJ</w:t>
    </w:r>
  </w:p>
  <w:p w:rsidR="006D68BD" w:rsidRPr="0073697A" w:rsidRDefault="006D68BD" w:rsidP="0073697A">
    <w:pPr>
      <w:pStyle w:val="Header"/>
      <w:jc w:val="center"/>
      <w:rPr>
        <w:b/>
      </w:rPr>
    </w:pPr>
    <w:r w:rsidRPr="0073697A">
      <w:rPr>
        <w:b/>
      </w:rPr>
      <w:t xml:space="preserve">MJESEČNI MAKROEKONOMSKI INDIKATORI – </w:t>
    </w:r>
    <w:r>
      <w:rPr>
        <w:b/>
      </w:rPr>
      <w:t>FEBRUAR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BD" w:rsidRDefault="006D68BD" w:rsidP="00AF28A8">
    <w:pPr>
      <w:pStyle w:val="Header"/>
      <w:jc w:val="center"/>
      <w:rPr>
        <w:b/>
      </w:rPr>
    </w:pPr>
    <w:r w:rsidRPr="0073697A">
      <w:rPr>
        <w:b/>
        <w:noProof/>
        <w:lang w:val="sr-Latn-RS" w:eastAsia="sr-Latn-RS"/>
      </w:rPr>
      <w:drawing>
        <wp:inline distT="0" distB="0" distL="0" distR="0" wp14:anchorId="4CA6D3FD" wp14:editId="371F7E75">
          <wp:extent cx="616675" cy="47270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64" cy="478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68BD" w:rsidRDefault="006D68BD" w:rsidP="00AF28A8">
    <w:pPr>
      <w:pStyle w:val="Header"/>
      <w:jc w:val="center"/>
      <w:rPr>
        <w:b/>
      </w:rPr>
    </w:pPr>
    <w:r>
      <w:rPr>
        <w:b/>
      </w:rPr>
      <w:t>MINISTARSTVO FINANASIJA</w:t>
    </w:r>
  </w:p>
  <w:p w:rsidR="006D68BD" w:rsidRDefault="006D68BD" w:rsidP="00AF28A8">
    <w:pPr>
      <w:pStyle w:val="Header"/>
      <w:jc w:val="center"/>
      <w:rPr>
        <w:b/>
      </w:rPr>
    </w:pPr>
    <w:r>
      <w:rPr>
        <w:b/>
      </w:rPr>
      <w:t>DIREKTORAT ZA EKONOMSKU POLITIKU I RAZVOJ</w:t>
    </w:r>
  </w:p>
  <w:p w:rsidR="006D68BD" w:rsidRDefault="006D6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BD" w:rsidRPr="0073697A" w:rsidRDefault="006D68BD" w:rsidP="0073697A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97A"/>
    <w:rsid w:val="00000EF0"/>
    <w:rsid w:val="00003121"/>
    <w:rsid w:val="000038EF"/>
    <w:rsid w:val="0000427C"/>
    <w:rsid w:val="00005335"/>
    <w:rsid w:val="000055E4"/>
    <w:rsid w:val="00007265"/>
    <w:rsid w:val="00015561"/>
    <w:rsid w:val="000173EE"/>
    <w:rsid w:val="000345FD"/>
    <w:rsid w:val="00034BCD"/>
    <w:rsid w:val="00041676"/>
    <w:rsid w:val="00042F09"/>
    <w:rsid w:val="00043FAF"/>
    <w:rsid w:val="000514EB"/>
    <w:rsid w:val="0005291E"/>
    <w:rsid w:val="00053060"/>
    <w:rsid w:val="00060DA2"/>
    <w:rsid w:val="00067083"/>
    <w:rsid w:val="00072A7F"/>
    <w:rsid w:val="00073816"/>
    <w:rsid w:val="00080AC8"/>
    <w:rsid w:val="000844E7"/>
    <w:rsid w:val="000965F7"/>
    <w:rsid w:val="0009784D"/>
    <w:rsid w:val="000A216D"/>
    <w:rsid w:val="000A45F0"/>
    <w:rsid w:val="000A47FB"/>
    <w:rsid w:val="000A7357"/>
    <w:rsid w:val="000B029E"/>
    <w:rsid w:val="000B5820"/>
    <w:rsid w:val="000B70D2"/>
    <w:rsid w:val="000B737B"/>
    <w:rsid w:val="000C1B3B"/>
    <w:rsid w:val="000C7787"/>
    <w:rsid w:val="00100981"/>
    <w:rsid w:val="001063C2"/>
    <w:rsid w:val="00106C06"/>
    <w:rsid w:val="00111099"/>
    <w:rsid w:val="0011434C"/>
    <w:rsid w:val="001151DC"/>
    <w:rsid w:val="0012316F"/>
    <w:rsid w:val="0013344B"/>
    <w:rsid w:val="001375C0"/>
    <w:rsid w:val="00142584"/>
    <w:rsid w:val="00144DB3"/>
    <w:rsid w:val="00146CE3"/>
    <w:rsid w:val="00147BB3"/>
    <w:rsid w:val="0015061A"/>
    <w:rsid w:val="001617BA"/>
    <w:rsid w:val="00164655"/>
    <w:rsid w:val="00165D1E"/>
    <w:rsid w:val="001663FE"/>
    <w:rsid w:val="0017147A"/>
    <w:rsid w:val="0017300C"/>
    <w:rsid w:val="001772D3"/>
    <w:rsid w:val="00181923"/>
    <w:rsid w:val="00183681"/>
    <w:rsid w:val="001A1F6C"/>
    <w:rsid w:val="001A25B1"/>
    <w:rsid w:val="001A7B3A"/>
    <w:rsid w:val="001B5B1A"/>
    <w:rsid w:val="001B690A"/>
    <w:rsid w:val="001C2611"/>
    <w:rsid w:val="001C301B"/>
    <w:rsid w:val="001C5A36"/>
    <w:rsid w:val="001D1216"/>
    <w:rsid w:val="001D2C60"/>
    <w:rsid w:val="001D4436"/>
    <w:rsid w:val="001D5336"/>
    <w:rsid w:val="001D5B20"/>
    <w:rsid w:val="001E00F1"/>
    <w:rsid w:val="001E1C50"/>
    <w:rsid w:val="001E33EA"/>
    <w:rsid w:val="001E4D3D"/>
    <w:rsid w:val="001F4E19"/>
    <w:rsid w:val="001F6694"/>
    <w:rsid w:val="00203F47"/>
    <w:rsid w:val="002130C5"/>
    <w:rsid w:val="00213F9C"/>
    <w:rsid w:val="0022033B"/>
    <w:rsid w:val="00227751"/>
    <w:rsid w:val="00233237"/>
    <w:rsid w:val="002357FE"/>
    <w:rsid w:val="002374B9"/>
    <w:rsid w:val="00245A38"/>
    <w:rsid w:val="002520F3"/>
    <w:rsid w:val="00252F30"/>
    <w:rsid w:val="00262CD5"/>
    <w:rsid w:val="00267C31"/>
    <w:rsid w:val="00270541"/>
    <w:rsid w:val="0027120F"/>
    <w:rsid w:val="00274AD4"/>
    <w:rsid w:val="00276516"/>
    <w:rsid w:val="002770B2"/>
    <w:rsid w:val="002808E6"/>
    <w:rsid w:val="00281C41"/>
    <w:rsid w:val="00281CAA"/>
    <w:rsid w:val="00283900"/>
    <w:rsid w:val="002930D3"/>
    <w:rsid w:val="00293267"/>
    <w:rsid w:val="00294003"/>
    <w:rsid w:val="00297A20"/>
    <w:rsid w:val="002A278E"/>
    <w:rsid w:val="002B0F27"/>
    <w:rsid w:val="002B326F"/>
    <w:rsid w:val="002C5295"/>
    <w:rsid w:val="002D1FB2"/>
    <w:rsid w:val="002D4A9C"/>
    <w:rsid w:val="002D5BAF"/>
    <w:rsid w:val="002D739F"/>
    <w:rsid w:val="002E2742"/>
    <w:rsid w:val="002E5FBE"/>
    <w:rsid w:val="002E7945"/>
    <w:rsid w:val="002F73DF"/>
    <w:rsid w:val="00306DBD"/>
    <w:rsid w:val="00314ACD"/>
    <w:rsid w:val="00321BD4"/>
    <w:rsid w:val="00322EC9"/>
    <w:rsid w:val="003246CF"/>
    <w:rsid w:val="00331480"/>
    <w:rsid w:val="00335592"/>
    <w:rsid w:val="00345A27"/>
    <w:rsid w:val="00350DD5"/>
    <w:rsid w:val="00352B48"/>
    <w:rsid w:val="00352CFD"/>
    <w:rsid w:val="00353DF1"/>
    <w:rsid w:val="003560F9"/>
    <w:rsid w:val="00366CBB"/>
    <w:rsid w:val="00372E9C"/>
    <w:rsid w:val="00373F73"/>
    <w:rsid w:val="003809FC"/>
    <w:rsid w:val="00382261"/>
    <w:rsid w:val="003960E9"/>
    <w:rsid w:val="00396E9B"/>
    <w:rsid w:val="00397B8D"/>
    <w:rsid w:val="00397D13"/>
    <w:rsid w:val="003A1DA6"/>
    <w:rsid w:val="003A1FB5"/>
    <w:rsid w:val="003A7AFD"/>
    <w:rsid w:val="003B102E"/>
    <w:rsid w:val="003B1BC0"/>
    <w:rsid w:val="003B333E"/>
    <w:rsid w:val="003C4377"/>
    <w:rsid w:val="003C66B3"/>
    <w:rsid w:val="003D7676"/>
    <w:rsid w:val="003E5678"/>
    <w:rsid w:val="003E6B73"/>
    <w:rsid w:val="003F1991"/>
    <w:rsid w:val="003F5368"/>
    <w:rsid w:val="003F62AE"/>
    <w:rsid w:val="004000F3"/>
    <w:rsid w:val="00400FB4"/>
    <w:rsid w:val="0040355D"/>
    <w:rsid w:val="004060E3"/>
    <w:rsid w:val="00411458"/>
    <w:rsid w:val="00411C2C"/>
    <w:rsid w:val="004141BB"/>
    <w:rsid w:val="00414994"/>
    <w:rsid w:val="00415B63"/>
    <w:rsid w:val="00420B8C"/>
    <w:rsid w:val="00421A9C"/>
    <w:rsid w:val="004238BB"/>
    <w:rsid w:val="0042618D"/>
    <w:rsid w:val="00426C6F"/>
    <w:rsid w:val="00430B42"/>
    <w:rsid w:val="00433F3C"/>
    <w:rsid w:val="0044517D"/>
    <w:rsid w:val="00445549"/>
    <w:rsid w:val="0044570F"/>
    <w:rsid w:val="00446CAF"/>
    <w:rsid w:val="00451118"/>
    <w:rsid w:val="00453349"/>
    <w:rsid w:val="00470004"/>
    <w:rsid w:val="00470248"/>
    <w:rsid w:val="00472419"/>
    <w:rsid w:val="0048284B"/>
    <w:rsid w:val="00482A5F"/>
    <w:rsid w:val="00482D1A"/>
    <w:rsid w:val="0048750E"/>
    <w:rsid w:val="00487BE0"/>
    <w:rsid w:val="004914C7"/>
    <w:rsid w:val="0049216B"/>
    <w:rsid w:val="004930CB"/>
    <w:rsid w:val="00494F72"/>
    <w:rsid w:val="00496651"/>
    <w:rsid w:val="004A06D4"/>
    <w:rsid w:val="004A28F5"/>
    <w:rsid w:val="004A533A"/>
    <w:rsid w:val="004A6288"/>
    <w:rsid w:val="004A7AB1"/>
    <w:rsid w:val="004B6680"/>
    <w:rsid w:val="004B726F"/>
    <w:rsid w:val="004C0387"/>
    <w:rsid w:val="004C3072"/>
    <w:rsid w:val="004C5EC6"/>
    <w:rsid w:val="004F2AE0"/>
    <w:rsid w:val="004F4B86"/>
    <w:rsid w:val="004F4D92"/>
    <w:rsid w:val="0050113B"/>
    <w:rsid w:val="005012C5"/>
    <w:rsid w:val="00504951"/>
    <w:rsid w:val="005052F6"/>
    <w:rsid w:val="0050592F"/>
    <w:rsid w:val="00507804"/>
    <w:rsid w:val="00511665"/>
    <w:rsid w:val="00512B09"/>
    <w:rsid w:val="005132AD"/>
    <w:rsid w:val="0052339C"/>
    <w:rsid w:val="00525DF6"/>
    <w:rsid w:val="00526388"/>
    <w:rsid w:val="00527D4C"/>
    <w:rsid w:val="005357F2"/>
    <w:rsid w:val="005438B0"/>
    <w:rsid w:val="005458FE"/>
    <w:rsid w:val="00547CF0"/>
    <w:rsid w:val="00551161"/>
    <w:rsid w:val="00553D4C"/>
    <w:rsid w:val="0055678F"/>
    <w:rsid w:val="005600A4"/>
    <w:rsid w:val="005713D5"/>
    <w:rsid w:val="00572484"/>
    <w:rsid w:val="005737CB"/>
    <w:rsid w:val="00574007"/>
    <w:rsid w:val="00574353"/>
    <w:rsid w:val="005744D0"/>
    <w:rsid w:val="0058031A"/>
    <w:rsid w:val="00583221"/>
    <w:rsid w:val="00584D53"/>
    <w:rsid w:val="00586D17"/>
    <w:rsid w:val="00590347"/>
    <w:rsid w:val="0059162B"/>
    <w:rsid w:val="00592807"/>
    <w:rsid w:val="00596B99"/>
    <w:rsid w:val="005A1C2A"/>
    <w:rsid w:val="005A6D03"/>
    <w:rsid w:val="005B3DB3"/>
    <w:rsid w:val="005C2AFD"/>
    <w:rsid w:val="005C5AB7"/>
    <w:rsid w:val="005D001E"/>
    <w:rsid w:val="005D22D9"/>
    <w:rsid w:val="005D57C1"/>
    <w:rsid w:val="005D67C3"/>
    <w:rsid w:val="005E0637"/>
    <w:rsid w:val="005E7520"/>
    <w:rsid w:val="005F012F"/>
    <w:rsid w:val="005F0CCD"/>
    <w:rsid w:val="005F39EB"/>
    <w:rsid w:val="005F5912"/>
    <w:rsid w:val="005F6D52"/>
    <w:rsid w:val="00601240"/>
    <w:rsid w:val="00616FAC"/>
    <w:rsid w:val="00630B19"/>
    <w:rsid w:val="006405F6"/>
    <w:rsid w:val="00645885"/>
    <w:rsid w:val="0066025A"/>
    <w:rsid w:val="00660B0E"/>
    <w:rsid w:val="00660BB8"/>
    <w:rsid w:val="0066376E"/>
    <w:rsid w:val="006725CA"/>
    <w:rsid w:val="0068488B"/>
    <w:rsid w:val="006863EF"/>
    <w:rsid w:val="00692D1B"/>
    <w:rsid w:val="0069707D"/>
    <w:rsid w:val="00697C7E"/>
    <w:rsid w:val="006A0781"/>
    <w:rsid w:val="006A0D43"/>
    <w:rsid w:val="006A168C"/>
    <w:rsid w:val="006A1837"/>
    <w:rsid w:val="006A3623"/>
    <w:rsid w:val="006B2901"/>
    <w:rsid w:val="006B3147"/>
    <w:rsid w:val="006C22BF"/>
    <w:rsid w:val="006C52D2"/>
    <w:rsid w:val="006D0F0A"/>
    <w:rsid w:val="006D4EC2"/>
    <w:rsid w:val="006D633E"/>
    <w:rsid w:val="006D68BD"/>
    <w:rsid w:val="006D7DD5"/>
    <w:rsid w:val="006E0085"/>
    <w:rsid w:val="006E62BA"/>
    <w:rsid w:val="006F0D1C"/>
    <w:rsid w:val="006F2FA5"/>
    <w:rsid w:val="006F3BE2"/>
    <w:rsid w:val="00701E9C"/>
    <w:rsid w:val="007100DA"/>
    <w:rsid w:val="00711304"/>
    <w:rsid w:val="00716398"/>
    <w:rsid w:val="00717741"/>
    <w:rsid w:val="00720D75"/>
    <w:rsid w:val="00723438"/>
    <w:rsid w:val="00723DD6"/>
    <w:rsid w:val="00727509"/>
    <w:rsid w:val="0073181D"/>
    <w:rsid w:val="00731EA8"/>
    <w:rsid w:val="0073671A"/>
    <w:rsid w:val="0073697A"/>
    <w:rsid w:val="0073775D"/>
    <w:rsid w:val="007419C4"/>
    <w:rsid w:val="0074660A"/>
    <w:rsid w:val="00746D86"/>
    <w:rsid w:val="0075112B"/>
    <w:rsid w:val="00751E27"/>
    <w:rsid w:val="0076035F"/>
    <w:rsid w:val="007606C4"/>
    <w:rsid w:val="00760884"/>
    <w:rsid w:val="007618C0"/>
    <w:rsid w:val="00764AE3"/>
    <w:rsid w:val="007661F8"/>
    <w:rsid w:val="00773602"/>
    <w:rsid w:val="00773D70"/>
    <w:rsid w:val="00775F94"/>
    <w:rsid w:val="00786BE4"/>
    <w:rsid w:val="007879A5"/>
    <w:rsid w:val="00787D64"/>
    <w:rsid w:val="007920C5"/>
    <w:rsid w:val="007928B4"/>
    <w:rsid w:val="00792C71"/>
    <w:rsid w:val="00793680"/>
    <w:rsid w:val="0079718D"/>
    <w:rsid w:val="00797836"/>
    <w:rsid w:val="007A03BE"/>
    <w:rsid w:val="007A3610"/>
    <w:rsid w:val="007B0D22"/>
    <w:rsid w:val="007B151B"/>
    <w:rsid w:val="007B6864"/>
    <w:rsid w:val="007B73BF"/>
    <w:rsid w:val="007D3C8A"/>
    <w:rsid w:val="007D7E9D"/>
    <w:rsid w:val="007E0AC6"/>
    <w:rsid w:val="007E4773"/>
    <w:rsid w:val="007E5FED"/>
    <w:rsid w:val="007E794E"/>
    <w:rsid w:val="007F0897"/>
    <w:rsid w:val="007F1472"/>
    <w:rsid w:val="007F2E00"/>
    <w:rsid w:val="007F2E5F"/>
    <w:rsid w:val="007F38ED"/>
    <w:rsid w:val="007F75B1"/>
    <w:rsid w:val="008028F9"/>
    <w:rsid w:val="00803D0A"/>
    <w:rsid w:val="008042F0"/>
    <w:rsid w:val="00815D6D"/>
    <w:rsid w:val="008201ED"/>
    <w:rsid w:val="008211D6"/>
    <w:rsid w:val="00821311"/>
    <w:rsid w:val="00832B68"/>
    <w:rsid w:val="0083533D"/>
    <w:rsid w:val="00840B3F"/>
    <w:rsid w:val="00845369"/>
    <w:rsid w:val="00850D89"/>
    <w:rsid w:val="008530E6"/>
    <w:rsid w:val="0085469E"/>
    <w:rsid w:val="00865E5F"/>
    <w:rsid w:val="00867D63"/>
    <w:rsid w:val="00870E6B"/>
    <w:rsid w:val="00873111"/>
    <w:rsid w:val="00873C38"/>
    <w:rsid w:val="0088070A"/>
    <w:rsid w:val="00891AD4"/>
    <w:rsid w:val="00891F75"/>
    <w:rsid w:val="008977A0"/>
    <w:rsid w:val="008A1FCB"/>
    <w:rsid w:val="008A5DF3"/>
    <w:rsid w:val="008B415E"/>
    <w:rsid w:val="008B5248"/>
    <w:rsid w:val="008B6371"/>
    <w:rsid w:val="008C0FA2"/>
    <w:rsid w:val="008C646C"/>
    <w:rsid w:val="008C752C"/>
    <w:rsid w:val="008D0CF1"/>
    <w:rsid w:val="008D3DA6"/>
    <w:rsid w:val="008E2C7D"/>
    <w:rsid w:val="008F3A0F"/>
    <w:rsid w:val="008F40B7"/>
    <w:rsid w:val="008F4683"/>
    <w:rsid w:val="008F4745"/>
    <w:rsid w:val="008F4830"/>
    <w:rsid w:val="008F5166"/>
    <w:rsid w:val="008F516B"/>
    <w:rsid w:val="008F5AA1"/>
    <w:rsid w:val="009023A9"/>
    <w:rsid w:val="00903D4F"/>
    <w:rsid w:val="00914598"/>
    <w:rsid w:val="009150CA"/>
    <w:rsid w:val="00922E13"/>
    <w:rsid w:val="009251DA"/>
    <w:rsid w:val="00925396"/>
    <w:rsid w:val="00936469"/>
    <w:rsid w:val="009412D4"/>
    <w:rsid w:val="009445B3"/>
    <w:rsid w:val="00945923"/>
    <w:rsid w:val="00953916"/>
    <w:rsid w:val="00955062"/>
    <w:rsid w:val="00956D1B"/>
    <w:rsid w:val="00957B61"/>
    <w:rsid w:val="00961412"/>
    <w:rsid w:val="00964308"/>
    <w:rsid w:val="009720CB"/>
    <w:rsid w:val="00973F4D"/>
    <w:rsid w:val="009743E5"/>
    <w:rsid w:val="00980E17"/>
    <w:rsid w:val="00984E23"/>
    <w:rsid w:val="0098749F"/>
    <w:rsid w:val="0099235F"/>
    <w:rsid w:val="00993DD3"/>
    <w:rsid w:val="009A1761"/>
    <w:rsid w:val="009A2AC5"/>
    <w:rsid w:val="009A46B2"/>
    <w:rsid w:val="009B4C93"/>
    <w:rsid w:val="009C2295"/>
    <w:rsid w:val="009C23C1"/>
    <w:rsid w:val="009D06FF"/>
    <w:rsid w:val="009D6CAE"/>
    <w:rsid w:val="009E4030"/>
    <w:rsid w:val="009F2B48"/>
    <w:rsid w:val="009F3868"/>
    <w:rsid w:val="009F56AA"/>
    <w:rsid w:val="00A01CB6"/>
    <w:rsid w:val="00A03982"/>
    <w:rsid w:val="00A07297"/>
    <w:rsid w:val="00A11106"/>
    <w:rsid w:val="00A12128"/>
    <w:rsid w:val="00A12864"/>
    <w:rsid w:val="00A142A0"/>
    <w:rsid w:val="00A16774"/>
    <w:rsid w:val="00A23358"/>
    <w:rsid w:val="00A23417"/>
    <w:rsid w:val="00A23B6D"/>
    <w:rsid w:val="00A25DF4"/>
    <w:rsid w:val="00A30629"/>
    <w:rsid w:val="00A30CF8"/>
    <w:rsid w:val="00A30F9F"/>
    <w:rsid w:val="00A317B6"/>
    <w:rsid w:val="00A40C0E"/>
    <w:rsid w:val="00A41D64"/>
    <w:rsid w:val="00A43FFD"/>
    <w:rsid w:val="00A46BE8"/>
    <w:rsid w:val="00A54385"/>
    <w:rsid w:val="00A56A4D"/>
    <w:rsid w:val="00A63D86"/>
    <w:rsid w:val="00A64B7C"/>
    <w:rsid w:val="00A77E7F"/>
    <w:rsid w:val="00A83DC7"/>
    <w:rsid w:val="00A862CD"/>
    <w:rsid w:val="00A86BBF"/>
    <w:rsid w:val="00A921E6"/>
    <w:rsid w:val="00A9298D"/>
    <w:rsid w:val="00AA7198"/>
    <w:rsid w:val="00AA7B51"/>
    <w:rsid w:val="00AB58FD"/>
    <w:rsid w:val="00AB5A5F"/>
    <w:rsid w:val="00AB651E"/>
    <w:rsid w:val="00AC13C4"/>
    <w:rsid w:val="00AC4B23"/>
    <w:rsid w:val="00AD2A30"/>
    <w:rsid w:val="00AD49B3"/>
    <w:rsid w:val="00AD6544"/>
    <w:rsid w:val="00AE3727"/>
    <w:rsid w:val="00AE635C"/>
    <w:rsid w:val="00AE6991"/>
    <w:rsid w:val="00AE7EB0"/>
    <w:rsid w:val="00AF19CD"/>
    <w:rsid w:val="00AF28A8"/>
    <w:rsid w:val="00AF3BBC"/>
    <w:rsid w:val="00AF4174"/>
    <w:rsid w:val="00AF6340"/>
    <w:rsid w:val="00AF7C05"/>
    <w:rsid w:val="00B10952"/>
    <w:rsid w:val="00B145C2"/>
    <w:rsid w:val="00B171C8"/>
    <w:rsid w:val="00B17F35"/>
    <w:rsid w:val="00B2463F"/>
    <w:rsid w:val="00B312F3"/>
    <w:rsid w:val="00B32517"/>
    <w:rsid w:val="00B339B0"/>
    <w:rsid w:val="00B40294"/>
    <w:rsid w:val="00B45DE4"/>
    <w:rsid w:val="00B6212A"/>
    <w:rsid w:val="00B62939"/>
    <w:rsid w:val="00B637E9"/>
    <w:rsid w:val="00B65804"/>
    <w:rsid w:val="00B677E0"/>
    <w:rsid w:val="00B72B8E"/>
    <w:rsid w:val="00B76CD6"/>
    <w:rsid w:val="00B84180"/>
    <w:rsid w:val="00B84A9A"/>
    <w:rsid w:val="00B86395"/>
    <w:rsid w:val="00B9371F"/>
    <w:rsid w:val="00BA0E34"/>
    <w:rsid w:val="00BA1135"/>
    <w:rsid w:val="00BA31EA"/>
    <w:rsid w:val="00BA5DA6"/>
    <w:rsid w:val="00BC01C3"/>
    <w:rsid w:val="00BC0E46"/>
    <w:rsid w:val="00BC160F"/>
    <w:rsid w:val="00BC1E57"/>
    <w:rsid w:val="00BC2627"/>
    <w:rsid w:val="00BC668D"/>
    <w:rsid w:val="00BC722D"/>
    <w:rsid w:val="00BC7DAC"/>
    <w:rsid w:val="00BD0F1D"/>
    <w:rsid w:val="00BD6DDD"/>
    <w:rsid w:val="00BF0004"/>
    <w:rsid w:val="00BF1745"/>
    <w:rsid w:val="00BF3ACA"/>
    <w:rsid w:val="00BF4356"/>
    <w:rsid w:val="00BF60A2"/>
    <w:rsid w:val="00BF7815"/>
    <w:rsid w:val="00C10E3C"/>
    <w:rsid w:val="00C121AA"/>
    <w:rsid w:val="00C1316E"/>
    <w:rsid w:val="00C26094"/>
    <w:rsid w:val="00C40ABE"/>
    <w:rsid w:val="00C42687"/>
    <w:rsid w:val="00C5038F"/>
    <w:rsid w:val="00C5597E"/>
    <w:rsid w:val="00C62DE8"/>
    <w:rsid w:val="00C63101"/>
    <w:rsid w:val="00C64FDD"/>
    <w:rsid w:val="00C70CEF"/>
    <w:rsid w:val="00C70FA6"/>
    <w:rsid w:val="00C76D0B"/>
    <w:rsid w:val="00C76FEF"/>
    <w:rsid w:val="00C77428"/>
    <w:rsid w:val="00C8109D"/>
    <w:rsid w:val="00C81B7A"/>
    <w:rsid w:val="00C82F59"/>
    <w:rsid w:val="00CA1561"/>
    <w:rsid w:val="00CA19FB"/>
    <w:rsid w:val="00CB5565"/>
    <w:rsid w:val="00CC240E"/>
    <w:rsid w:val="00CC5BC9"/>
    <w:rsid w:val="00CD1C3F"/>
    <w:rsid w:val="00D0135C"/>
    <w:rsid w:val="00D035BD"/>
    <w:rsid w:val="00D116C2"/>
    <w:rsid w:val="00D12CE1"/>
    <w:rsid w:val="00D22C1D"/>
    <w:rsid w:val="00D24CAE"/>
    <w:rsid w:val="00D276FE"/>
    <w:rsid w:val="00D27F0E"/>
    <w:rsid w:val="00D33068"/>
    <w:rsid w:val="00D41545"/>
    <w:rsid w:val="00D428A4"/>
    <w:rsid w:val="00D43D50"/>
    <w:rsid w:val="00D468FA"/>
    <w:rsid w:val="00D5556D"/>
    <w:rsid w:val="00D5698F"/>
    <w:rsid w:val="00D601EA"/>
    <w:rsid w:val="00D620E3"/>
    <w:rsid w:val="00D6392B"/>
    <w:rsid w:val="00D63986"/>
    <w:rsid w:val="00D71A89"/>
    <w:rsid w:val="00D77E46"/>
    <w:rsid w:val="00D80038"/>
    <w:rsid w:val="00D8201F"/>
    <w:rsid w:val="00D8366B"/>
    <w:rsid w:val="00D84EE5"/>
    <w:rsid w:val="00D97DE8"/>
    <w:rsid w:val="00DA0835"/>
    <w:rsid w:val="00DA1F32"/>
    <w:rsid w:val="00DA6180"/>
    <w:rsid w:val="00DA6A5F"/>
    <w:rsid w:val="00DB0048"/>
    <w:rsid w:val="00DB29AE"/>
    <w:rsid w:val="00DB3D80"/>
    <w:rsid w:val="00DB3F65"/>
    <w:rsid w:val="00DC19D9"/>
    <w:rsid w:val="00DC6BD8"/>
    <w:rsid w:val="00DC76AB"/>
    <w:rsid w:val="00DD1E83"/>
    <w:rsid w:val="00DD551E"/>
    <w:rsid w:val="00DE3406"/>
    <w:rsid w:val="00DE4A69"/>
    <w:rsid w:val="00DF553F"/>
    <w:rsid w:val="00DF5787"/>
    <w:rsid w:val="00DF7A64"/>
    <w:rsid w:val="00E00999"/>
    <w:rsid w:val="00E10840"/>
    <w:rsid w:val="00E15D4A"/>
    <w:rsid w:val="00E2269A"/>
    <w:rsid w:val="00E22F9A"/>
    <w:rsid w:val="00E25024"/>
    <w:rsid w:val="00E256F4"/>
    <w:rsid w:val="00E321B2"/>
    <w:rsid w:val="00E37E2E"/>
    <w:rsid w:val="00E40923"/>
    <w:rsid w:val="00E40E3E"/>
    <w:rsid w:val="00E42D19"/>
    <w:rsid w:val="00E45A4C"/>
    <w:rsid w:val="00E467D7"/>
    <w:rsid w:val="00E47BB8"/>
    <w:rsid w:val="00E60E35"/>
    <w:rsid w:val="00E77696"/>
    <w:rsid w:val="00E8072F"/>
    <w:rsid w:val="00E97E73"/>
    <w:rsid w:val="00EA4D6A"/>
    <w:rsid w:val="00EA7E4B"/>
    <w:rsid w:val="00EB75A3"/>
    <w:rsid w:val="00EB7D0C"/>
    <w:rsid w:val="00EB7D15"/>
    <w:rsid w:val="00EC3EB0"/>
    <w:rsid w:val="00ED05CD"/>
    <w:rsid w:val="00ED1E5A"/>
    <w:rsid w:val="00ED457B"/>
    <w:rsid w:val="00ED6FE0"/>
    <w:rsid w:val="00ED7734"/>
    <w:rsid w:val="00ED7DC6"/>
    <w:rsid w:val="00EE7428"/>
    <w:rsid w:val="00EE77EA"/>
    <w:rsid w:val="00EF6FFE"/>
    <w:rsid w:val="00EF7209"/>
    <w:rsid w:val="00EF7939"/>
    <w:rsid w:val="00F028E8"/>
    <w:rsid w:val="00F074C1"/>
    <w:rsid w:val="00F10DCB"/>
    <w:rsid w:val="00F118B5"/>
    <w:rsid w:val="00F14391"/>
    <w:rsid w:val="00F15B1D"/>
    <w:rsid w:val="00F230C6"/>
    <w:rsid w:val="00F2656B"/>
    <w:rsid w:val="00F318C2"/>
    <w:rsid w:val="00F33783"/>
    <w:rsid w:val="00F35D9F"/>
    <w:rsid w:val="00F40A2A"/>
    <w:rsid w:val="00F476EE"/>
    <w:rsid w:val="00F51BC8"/>
    <w:rsid w:val="00F52F3B"/>
    <w:rsid w:val="00F61980"/>
    <w:rsid w:val="00F63D62"/>
    <w:rsid w:val="00F70307"/>
    <w:rsid w:val="00F71E4F"/>
    <w:rsid w:val="00F76C5C"/>
    <w:rsid w:val="00F840B1"/>
    <w:rsid w:val="00F87959"/>
    <w:rsid w:val="00F87987"/>
    <w:rsid w:val="00F900A0"/>
    <w:rsid w:val="00F94662"/>
    <w:rsid w:val="00FA1FA8"/>
    <w:rsid w:val="00FA2B3C"/>
    <w:rsid w:val="00FB1AF7"/>
    <w:rsid w:val="00FB31DA"/>
    <w:rsid w:val="00FC00CE"/>
    <w:rsid w:val="00FC7ECF"/>
    <w:rsid w:val="00FD2FFC"/>
    <w:rsid w:val="00FD44F1"/>
    <w:rsid w:val="00FE0784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DD66DF-0728-48D9-99DD-6B5E0E93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97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97A"/>
  </w:style>
  <w:style w:type="paragraph" w:styleId="Footer">
    <w:name w:val="footer"/>
    <w:basedOn w:val="Normal"/>
    <w:link w:val="FooterChar"/>
    <w:uiPriority w:val="99"/>
    <w:unhideWhenUsed/>
    <w:rsid w:val="0073697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97A"/>
  </w:style>
  <w:style w:type="paragraph" w:styleId="BalloonText">
    <w:name w:val="Balloon Text"/>
    <w:basedOn w:val="Normal"/>
    <w:link w:val="BalloonTextChar"/>
    <w:uiPriority w:val="99"/>
    <w:semiHidden/>
    <w:unhideWhenUsed/>
    <w:rsid w:val="00736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7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C5BC9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LightShading-Accent11">
    <w:name w:val="Light Shading - Accent 11"/>
    <w:basedOn w:val="TableNormal"/>
    <w:uiPriority w:val="60"/>
    <w:rsid w:val="003246C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32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252F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rkList-Accent5">
    <w:name w:val="Dark List Accent 5"/>
    <w:basedOn w:val="TableNormal"/>
    <w:uiPriority w:val="70"/>
    <w:rsid w:val="00F118B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LightList-Accent12">
    <w:name w:val="Light List - Accent 12"/>
    <w:basedOn w:val="TableNormal"/>
    <w:uiPriority w:val="61"/>
    <w:rsid w:val="006405F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C30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0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07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C1"/>
    <w:rPr>
      <w:b/>
      <w:bCs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DD1E8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551161"/>
    <w:pPr>
      <w:jc w:val="left"/>
    </w:pPr>
    <w:rPr>
      <w:color w:val="1F497D" w:themeColor="text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403453719576562E-2"/>
          <c:y val="4.4380628891976741E-2"/>
          <c:w val="0.86273605098255712"/>
          <c:h val="0.75161340126601817"/>
        </c:manualLayout>
      </c:layout>
      <c:lineChart>
        <c:grouping val="standard"/>
        <c:varyColors val="0"/>
        <c:ser>
          <c:idx val="0"/>
          <c:order val="0"/>
          <c:tx>
            <c:v>CPI-godišnji rast</c:v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'Makroekonomski indikatori'!$BN$41:$BZ$41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2017</c:v>
                </c:pt>
                <c:pt idx="12">
                  <c:v>II</c:v>
                </c:pt>
              </c:strCache>
            </c:strRef>
          </c:cat>
          <c:val>
            <c:numRef>
              <c:f>'Makroekonomski indikatori'!$BN$25:$BZ$25</c:f>
              <c:numCache>
                <c:formatCode>General</c:formatCode>
                <c:ptCount val="13"/>
                <c:pt idx="0">
                  <c:v>0.1</c:v>
                </c:pt>
                <c:pt idx="1">
                  <c:v>-0.9</c:v>
                </c:pt>
                <c:pt idx="2">
                  <c:v>-0.7</c:v>
                </c:pt>
                <c:pt idx="3" formatCode="0.0">
                  <c:v>-1</c:v>
                </c:pt>
                <c:pt idx="4" formatCode="0.0">
                  <c:v>-1</c:v>
                </c:pt>
                <c:pt idx="5">
                  <c:v>-0.6</c:v>
                </c:pt>
                <c:pt idx="6">
                  <c:v>-0.5</c:v>
                </c:pt>
                <c:pt idx="7">
                  <c:v>-0.1</c:v>
                </c:pt>
                <c:pt idx="8">
                  <c:v>0.2</c:v>
                </c:pt>
                <c:pt idx="9">
                  <c:v>0.4</c:v>
                </c:pt>
                <c:pt idx="10">
                  <c:v>0.9</c:v>
                </c:pt>
                <c:pt idx="11" formatCode="0.0">
                  <c:v>2</c:v>
                </c:pt>
                <c:pt idx="12" formatCode="0.0">
                  <c:v>2.5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DFBA-4F82-B535-FCFBBC0234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334272"/>
        <c:axId val="43345408"/>
      </c:lineChart>
      <c:catAx>
        <c:axId val="43334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700"/>
            </a:pPr>
            <a:endParaRPr lang="sr-Latn-RS"/>
          </a:p>
        </c:txPr>
        <c:crossAx val="43345408"/>
        <c:crosses val="autoZero"/>
        <c:auto val="1"/>
        <c:lblAlgn val="ctr"/>
        <c:lblOffset val="100"/>
        <c:noMultiLvlLbl val="0"/>
      </c:catAx>
      <c:valAx>
        <c:axId val="43345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sr-Latn-RS"/>
          </a:p>
        </c:txPr>
        <c:crossAx val="433342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87270341207349"/>
          <c:y val="6.1801624929509809E-2"/>
          <c:w val="0.88023840769903772"/>
          <c:h val="0.78136918064287064"/>
        </c:manualLayout>
      </c:layout>
      <c:lineChart>
        <c:grouping val="standard"/>
        <c:varyColors val="0"/>
        <c:ser>
          <c:idx val="0"/>
          <c:order val="0"/>
          <c:tx>
            <c:strRef>
              <c:f>'Makroekonomski indikatori'!$C$12</c:f>
              <c:strCache>
                <c:ptCount val="1"/>
                <c:pt idx="0">
                  <c:v>Industrija-ukupno</c:v>
                </c:pt>
              </c:strCache>
            </c:strRef>
          </c:tx>
          <c:spPr>
            <a:ln w="38100" cap="rnd">
              <a:solidFill>
                <a:srgbClr val="FF000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'Makroekonomski indikatori'!$BN$41:$BZ$41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2017</c:v>
                </c:pt>
                <c:pt idx="12">
                  <c:v>II</c:v>
                </c:pt>
              </c:strCache>
            </c:strRef>
          </c:cat>
          <c:val>
            <c:numRef>
              <c:f>'Makroekonomski indikatori'!$BN$12:$BZ$12</c:f>
              <c:numCache>
                <c:formatCode>General</c:formatCode>
                <c:ptCount val="13"/>
                <c:pt idx="0" formatCode="0.0">
                  <c:v>-19</c:v>
                </c:pt>
                <c:pt idx="1">
                  <c:v>2.9</c:v>
                </c:pt>
                <c:pt idx="2" formatCode="0.0">
                  <c:v>-14.1</c:v>
                </c:pt>
                <c:pt idx="3">
                  <c:v>9.1</c:v>
                </c:pt>
                <c:pt idx="4">
                  <c:v>6.1</c:v>
                </c:pt>
                <c:pt idx="5">
                  <c:v>-15.5</c:v>
                </c:pt>
                <c:pt idx="6">
                  <c:v>8.1</c:v>
                </c:pt>
                <c:pt idx="7">
                  <c:v>4.4000000000000004</c:v>
                </c:pt>
                <c:pt idx="8">
                  <c:v>-13.3</c:v>
                </c:pt>
                <c:pt idx="9">
                  <c:v>-8.9</c:v>
                </c:pt>
                <c:pt idx="10">
                  <c:v>9.1</c:v>
                </c:pt>
                <c:pt idx="11">
                  <c:v>-19.5</c:v>
                </c:pt>
                <c:pt idx="12" formatCode="0.0">
                  <c:v>6.2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14D1-4AD2-A6AF-719F3D11AA72}"/>
            </c:ext>
          </c:extLst>
        </c:ser>
        <c:ser>
          <c:idx val="1"/>
          <c:order val="1"/>
          <c:tx>
            <c:strRef>
              <c:f>'Makroekonomski indikatori'!$C$13</c:f>
              <c:strCache>
                <c:ptCount val="1"/>
                <c:pt idx="0">
                  <c:v>Vađenje rude i kamena</c:v>
                </c:pt>
              </c:strCache>
            </c:strRef>
          </c:tx>
          <c:spPr>
            <a:ln w="28575" cap="rnd">
              <a:solidFill>
                <a:srgbClr val="431CA4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'Makroekonomski indikatori'!$BN$41:$BZ$41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2017</c:v>
                </c:pt>
                <c:pt idx="12">
                  <c:v>II</c:v>
                </c:pt>
              </c:strCache>
            </c:strRef>
          </c:cat>
          <c:val>
            <c:numRef>
              <c:f>'Makroekonomski indikatori'!$BN$13:$BZ$13</c:f>
              <c:numCache>
                <c:formatCode>General</c:formatCode>
                <c:ptCount val="13"/>
                <c:pt idx="0">
                  <c:v>-55.3</c:v>
                </c:pt>
                <c:pt idx="1">
                  <c:v>-55.1</c:v>
                </c:pt>
                <c:pt idx="2" formatCode="0.0">
                  <c:v>-22</c:v>
                </c:pt>
                <c:pt idx="3">
                  <c:v>11.7</c:v>
                </c:pt>
                <c:pt idx="4">
                  <c:v>-41.2</c:v>
                </c:pt>
                <c:pt idx="5">
                  <c:v>-17.600000000000001</c:v>
                </c:pt>
                <c:pt idx="6">
                  <c:v>-5.0999999999999996</c:v>
                </c:pt>
                <c:pt idx="7" formatCode="0.0">
                  <c:v>6</c:v>
                </c:pt>
                <c:pt idx="8" formatCode="0.0">
                  <c:v>7.6</c:v>
                </c:pt>
                <c:pt idx="9">
                  <c:v>1.3</c:v>
                </c:pt>
                <c:pt idx="10">
                  <c:v>7.6</c:v>
                </c:pt>
                <c:pt idx="11">
                  <c:v>53.3</c:v>
                </c:pt>
                <c:pt idx="12" formatCode="0.0">
                  <c:v>200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14D1-4AD2-A6AF-719F3D11AA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53873072"/>
        <c:axId val="353874736"/>
      </c:lineChart>
      <c:catAx>
        <c:axId val="35387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53874736"/>
        <c:crosses val="autoZero"/>
        <c:auto val="1"/>
        <c:lblAlgn val="ctr"/>
        <c:lblOffset val="100"/>
        <c:noMultiLvlLbl val="0"/>
      </c:catAx>
      <c:valAx>
        <c:axId val="35387473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53873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'Fiskalni sektor '!$B$3</c:f>
              <c:strCache>
                <c:ptCount val="1"/>
                <c:pt idx="0">
                  <c:v>Prihodi budžeta (mil.€)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'Fiskalni sektor '!$D$2:$P$2</c:f>
              <c:strCache>
                <c:ptCount val="13"/>
                <c:pt idx="0">
                  <c:v>II 2016</c:v>
                </c:pt>
                <c:pt idx="1">
                  <c:v>III 2016</c:v>
                </c:pt>
                <c:pt idx="2">
                  <c:v>IV 2016</c:v>
                </c:pt>
                <c:pt idx="3">
                  <c:v>V 2016</c:v>
                </c:pt>
                <c:pt idx="4">
                  <c:v>VI 2016</c:v>
                </c:pt>
                <c:pt idx="5">
                  <c:v>VII 2016 </c:v>
                </c:pt>
                <c:pt idx="6">
                  <c:v>VIII 2016 </c:v>
                </c:pt>
                <c:pt idx="7">
                  <c:v>IX 2016 </c:v>
                </c:pt>
                <c:pt idx="8">
                  <c:v>X 2016 </c:v>
                </c:pt>
                <c:pt idx="9">
                  <c:v>XI 2016</c:v>
                </c:pt>
                <c:pt idx="10">
                  <c:v>XII 2016</c:v>
                </c:pt>
                <c:pt idx="11">
                  <c:v>I 2017</c:v>
                </c:pt>
                <c:pt idx="12">
                  <c:v>II 2017</c:v>
                </c:pt>
              </c:strCache>
            </c:strRef>
          </c:cat>
          <c:val>
            <c:numRef>
              <c:f>'Fiskalni sektor '!$D$3:$P$3</c:f>
              <c:numCache>
                <c:formatCode>#,##0.0,,</c:formatCode>
                <c:ptCount val="13"/>
                <c:pt idx="0">
                  <c:v>95779987.890000001</c:v>
                </c:pt>
                <c:pt idx="1">
                  <c:v>121569715.28999998</c:v>
                </c:pt>
                <c:pt idx="2">
                  <c:v>114117602.84999999</c:v>
                </c:pt>
                <c:pt idx="3">
                  <c:v>109929481.12</c:v>
                </c:pt>
                <c:pt idx="4">
                  <c:v>124386958.85000002</c:v>
                </c:pt>
                <c:pt idx="5">
                  <c:v>126209907.60000001</c:v>
                </c:pt>
                <c:pt idx="6">
                  <c:v>190949979.51000005</c:v>
                </c:pt>
                <c:pt idx="7">
                  <c:v>132898529.40000001</c:v>
                </c:pt>
                <c:pt idx="8">
                  <c:v>120689605.48999999</c:v>
                </c:pt>
                <c:pt idx="9">
                  <c:v>112516780.99000001</c:v>
                </c:pt>
                <c:pt idx="10">
                  <c:v>169975515</c:v>
                </c:pt>
                <c:pt idx="11">
                  <c:v>73650344.109999999</c:v>
                </c:pt>
                <c:pt idx="12">
                  <c:v>88762737.360000014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EB-4EA7-A485-4C971439DF3B}"/>
            </c:ext>
          </c:extLst>
        </c:ser>
        <c:ser>
          <c:idx val="1"/>
          <c:order val="1"/>
          <c:tx>
            <c:strRef>
              <c:f>'Fiskalni sektor '!$B$4</c:f>
              <c:strCache>
                <c:ptCount val="1"/>
                <c:pt idx="0">
                  <c:v>Prihodi budžeta plan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'Fiskalni sektor '!$C$2:$O$2</c:f>
              <c:strCache>
                <c:ptCount val="13"/>
                <c:pt idx="0">
                  <c:v>I 2016</c:v>
                </c:pt>
                <c:pt idx="1">
                  <c:v>II 2016</c:v>
                </c:pt>
                <c:pt idx="2">
                  <c:v>III 2016</c:v>
                </c:pt>
                <c:pt idx="3">
                  <c:v>IV 2016</c:v>
                </c:pt>
                <c:pt idx="4">
                  <c:v>V 2016</c:v>
                </c:pt>
                <c:pt idx="5">
                  <c:v>VI 2016</c:v>
                </c:pt>
                <c:pt idx="6">
                  <c:v>VII 2016 </c:v>
                </c:pt>
                <c:pt idx="7">
                  <c:v>VIII 2016 </c:v>
                </c:pt>
                <c:pt idx="8">
                  <c:v>IX 2016 </c:v>
                </c:pt>
                <c:pt idx="9">
                  <c:v>X 2016 </c:v>
                </c:pt>
                <c:pt idx="10">
                  <c:v>XI 2016</c:v>
                </c:pt>
                <c:pt idx="11">
                  <c:v>XII 2016</c:v>
                </c:pt>
                <c:pt idx="12">
                  <c:v>I 2017</c:v>
                </c:pt>
              </c:strCache>
            </c:strRef>
          </c:cat>
          <c:val>
            <c:numRef>
              <c:f>'Fiskalni sektor '!$C$4:$O$4</c:f>
            </c:numRef>
          </c:val>
          <c:extLst>
            <c:ext xmlns:c16="http://schemas.microsoft.com/office/drawing/2014/chart" uri="{C3380CC4-5D6E-409C-BE32-E72D297353CC}">
              <c16:uniqueId val="{00000001-E1EB-4EA7-A485-4C971439DF3B}"/>
            </c:ext>
          </c:extLst>
        </c:ser>
        <c:ser>
          <c:idx val="2"/>
          <c:order val="2"/>
          <c:tx>
            <c:strRef>
              <c:f>'Fiskalni sektor '!$B$5</c:f>
              <c:strCache>
                <c:ptCount val="1"/>
                <c:pt idx="0">
                  <c:v>Izdaci budžeta (mil.€)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'Fiskalni sektor '!$D$2:$P$2</c:f>
              <c:strCache>
                <c:ptCount val="13"/>
                <c:pt idx="0">
                  <c:v>II 2016</c:v>
                </c:pt>
                <c:pt idx="1">
                  <c:v>III 2016</c:v>
                </c:pt>
                <c:pt idx="2">
                  <c:v>IV 2016</c:v>
                </c:pt>
                <c:pt idx="3">
                  <c:v>V 2016</c:v>
                </c:pt>
                <c:pt idx="4">
                  <c:v>VI 2016</c:v>
                </c:pt>
                <c:pt idx="5">
                  <c:v>VII 2016 </c:v>
                </c:pt>
                <c:pt idx="6">
                  <c:v>VIII 2016 </c:v>
                </c:pt>
                <c:pt idx="7">
                  <c:v>IX 2016 </c:v>
                </c:pt>
                <c:pt idx="8">
                  <c:v>X 2016 </c:v>
                </c:pt>
                <c:pt idx="9">
                  <c:v>XI 2016</c:v>
                </c:pt>
                <c:pt idx="10">
                  <c:v>XII 2016</c:v>
                </c:pt>
                <c:pt idx="11">
                  <c:v>I 2017</c:v>
                </c:pt>
                <c:pt idx="12">
                  <c:v>II 2017</c:v>
                </c:pt>
              </c:strCache>
            </c:strRef>
          </c:cat>
          <c:val>
            <c:numRef>
              <c:f>'Fiskalni sektor '!$D$5:$P$5</c:f>
              <c:numCache>
                <c:formatCode>#,##0.0,,</c:formatCode>
                <c:ptCount val="13"/>
                <c:pt idx="0">
                  <c:v>113152264.02</c:v>
                </c:pt>
                <c:pt idx="1">
                  <c:v>155538105.88</c:v>
                </c:pt>
                <c:pt idx="2">
                  <c:v>133990002.90000001</c:v>
                </c:pt>
                <c:pt idx="3">
                  <c:v>134944778.18000001</c:v>
                </c:pt>
                <c:pt idx="4">
                  <c:v>121070053.09000002</c:v>
                </c:pt>
                <c:pt idx="5">
                  <c:v>125588768.39</c:v>
                </c:pt>
                <c:pt idx="6">
                  <c:v>115882370.00999999</c:v>
                </c:pt>
                <c:pt idx="7">
                  <c:v>123363705.22</c:v>
                </c:pt>
                <c:pt idx="8">
                  <c:v>114726572.50999999</c:v>
                </c:pt>
                <c:pt idx="9">
                  <c:v>137352945.97000003</c:v>
                </c:pt>
                <c:pt idx="10">
                  <c:v>252373886.76000005</c:v>
                </c:pt>
                <c:pt idx="11">
                  <c:v>95291519.709999993</c:v>
                </c:pt>
                <c:pt idx="12">
                  <c:v>106508736.56999999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EB-4EA7-A485-4C971439DF3B}"/>
            </c:ext>
          </c:extLst>
        </c:ser>
        <c:ser>
          <c:idx val="3"/>
          <c:order val="3"/>
          <c:tx>
            <c:strRef>
              <c:f>'Fiskalni sektor '!$B$6</c:f>
              <c:strCache>
                <c:ptCount val="1"/>
                <c:pt idx="0">
                  <c:v>Izdaci budžeta plan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'Fiskalni sektor '!$C$2:$O$2</c:f>
              <c:strCache>
                <c:ptCount val="13"/>
                <c:pt idx="0">
                  <c:v>I 2016</c:v>
                </c:pt>
                <c:pt idx="1">
                  <c:v>II 2016</c:v>
                </c:pt>
                <c:pt idx="2">
                  <c:v>III 2016</c:v>
                </c:pt>
                <c:pt idx="3">
                  <c:v>IV 2016</c:v>
                </c:pt>
                <c:pt idx="4">
                  <c:v>V 2016</c:v>
                </c:pt>
                <c:pt idx="5">
                  <c:v>VI 2016</c:v>
                </c:pt>
                <c:pt idx="6">
                  <c:v>VII 2016 </c:v>
                </c:pt>
                <c:pt idx="7">
                  <c:v>VIII 2016 </c:v>
                </c:pt>
                <c:pt idx="8">
                  <c:v>IX 2016 </c:v>
                </c:pt>
                <c:pt idx="9">
                  <c:v>X 2016 </c:v>
                </c:pt>
                <c:pt idx="10">
                  <c:v>XI 2016</c:v>
                </c:pt>
                <c:pt idx="11">
                  <c:v>XII 2016</c:v>
                </c:pt>
                <c:pt idx="12">
                  <c:v>I 2017</c:v>
                </c:pt>
              </c:strCache>
            </c:strRef>
          </c:cat>
          <c:val>
            <c:numRef>
              <c:f>'Fiskalni sektor '!$C$6:$O$6</c:f>
            </c:numRef>
          </c:val>
          <c:extLst>
            <c:ext xmlns:c16="http://schemas.microsoft.com/office/drawing/2014/chart" uri="{C3380CC4-5D6E-409C-BE32-E72D297353CC}">
              <c16:uniqueId val="{00000003-E1EB-4EA7-A485-4C971439DF3B}"/>
            </c:ext>
          </c:extLst>
        </c:ser>
        <c:ser>
          <c:idx val="4"/>
          <c:order val="4"/>
          <c:tx>
            <c:strRef>
              <c:f>'Fiskalni sektor '!$B$7</c:f>
              <c:strCache>
                <c:ptCount val="1"/>
                <c:pt idx="0">
                  <c:v>Deficit budžeta (u mil.€)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'Fiskalni sektor '!$C$2:$O$2</c:f>
              <c:strCache>
                <c:ptCount val="13"/>
                <c:pt idx="0">
                  <c:v>I 2016</c:v>
                </c:pt>
                <c:pt idx="1">
                  <c:v>II 2016</c:v>
                </c:pt>
                <c:pt idx="2">
                  <c:v>III 2016</c:v>
                </c:pt>
                <c:pt idx="3">
                  <c:v>IV 2016</c:v>
                </c:pt>
                <c:pt idx="4">
                  <c:v>V 2016</c:v>
                </c:pt>
                <c:pt idx="5">
                  <c:v>VI 2016</c:v>
                </c:pt>
                <c:pt idx="6">
                  <c:v>VII 2016 </c:v>
                </c:pt>
                <c:pt idx="7">
                  <c:v>VIII 2016 </c:v>
                </c:pt>
                <c:pt idx="8">
                  <c:v>IX 2016 </c:v>
                </c:pt>
                <c:pt idx="9">
                  <c:v>X 2016 </c:v>
                </c:pt>
                <c:pt idx="10">
                  <c:v>XI 2016</c:v>
                </c:pt>
                <c:pt idx="11">
                  <c:v>XII 2016</c:v>
                </c:pt>
                <c:pt idx="12">
                  <c:v>I 2017</c:v>
                </c:pt>
              </c:strCache>
            </c:strRef>
          </c:cat>
          <c:val>
            <c:numRef>
              <c:f>'Fiskalni sektor '!$C$7:$O$7</c:f>
              <c:numCache>
                <c:formatCode>#,##0.0,,</c:formatCode>
                <c:ptCount val="13"/>
                <c:pt idx="0">
                  <c:v>-20474692.120000005</c:v>
                </c:pt>
                <c:pt idx="1">
                  <c:v>-17372276.129999995</c:v>
                </c:pt>
                <c:pt idx="2">
                  <c:v>-33968390.590000018</c:v>
                </c:pt>
                <c:pt idx="3">
                  <c:v>-19872400.050000012</c:v>
                </c:pt>
                <c:pt idx="4">
                  <c:v>-25015297.060000002</c:v>
                </c:pt>
                <c:pt idx="5">
                  <c:v>3316905.7600000054</c:v>
                </c:pt>
                <c:pt idx="6">
                  <c:v>621139.21000000834</c:v>
                </c:pt>
                <c:pt idx="7">
                  <c:v>75067609.50000006</c:v>
                </c:pt>
                <c:pt idx="8">
                  <c:v>9534824.1800000072</c:v>
                </c:pt>
                <c:pt idx="9">
                  <c:v>5963032.9800000042</c:v>
                </c:pt>
                <c:pt idx="10">
                  <c:v>-24836164.980000019</c:v>
                </c:pt>
                <c:pt idx="11">
                  <c:v>-82398371.76000005</c:v>
                </c:pt>
                <c:pt idx="12">
                  <c:v>-21641175.599999994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1EB-4EA7-A485-4C971439DF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4795264"/>
        <c:axId val="74809344"/>
      </c:barChart>
      <c:catAx>
        <c:axId val="7479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4809344"/>
        <c:crosses val="autoZero"/>
        <c:auto val="1"/>
        <c:lblAlgn val="ctr"/>
        <c:lblOffset val="100"/>
        <c:noMultiLvlLbl val="0"/>
      </c:catAx>
      <c:valAx>
        <c:axId val="748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4795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4357621963921169E-2"/>
          <c:y val="0.78369645541880084"/>
          <c:w val="0.92631087780694077"/>
          <c:h val="0.177468593124888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'Tržište rada'!$B$3</c:f>
              <c:strCache>
                <c:ptCount val="1"/>
                <c:pt idx="0">
                  <c:v>Broj zaposlenih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'Tržište rada'!$C$2:$P$2</c:f>
              <c:strCache>
                <c:ptCount val="13"/>
                <c:pt idx="0">
                  <c:v>II 2016</c:v>
                </c:pt>
                <c:pt idx="1">
                  <c:v>III 2016</c:v>
                </c:pt>
                <c:pt idx="2">
                  <c:v>IV 2016</c:v>
                </c:pt>
                <c:pt idx="3">
                  <c:v>V 2016</c:v>
                </c:pt>
                <c:pt idx="4">
                  <c:v>VI 2016</c:v>
                </c:pt>
                <c:pt idx="5">
                  <c:v>VII 2016 </c:v>
                </c:pt>
                <c:pt idx="6">
                  <c:v>VIII 2016 </c:v>
                </c:pt>
                <c:pt idx="7">
                  <c:v>IX 2016 </c:v>
                </c:pt>
                <c:pt idx="8">
                  <c:v>X 2016 </c:v>
                </c:pt>
                <c:pt idx="9">
                  <c:v>XI 2016</c:v>
                </c:pt>
                <c:pt idx="10">
                  <c:v>XII 2016</c:v>
                </c:pt>
                <c:pt idx="11">
                  <c:v>I 2017</c:v>
                </c:pt>
                <c:pt idx="12">
                  <c:v>II 2017</c:v>
                </c:pt>
              </c:strCache>
            </c:strRef>
          </c:cat>
          <c:val>
            <c:numRef>
              <c:f>'Tržište rada'!$C$3:$P$3</c:f>
              <c:numCache>
                <c:formatCode>#,##0</c:formatCode>
                <c:ptCount val="13"/>
                <c:pt idx="0">
                  <c:v>170922</c:v>
                </c:pt>
                <c:pt idx="1">
                  <c:v>172098</c:v>
                </c:pt>
                <c:pt idx="2">
                  <c:v>174700</c:v>
                </c:pt>
                <c:pt idx="3">
                  <c:v>178660</c:v>
                </c:pt>
                <c:pt idx="4">
                  <c:v>183329</c:v>
                </c:pt>
                <c:pt idx="5">
                  <c:v>185659</c:v>
                </c:pt>
                <c:pt idx="6">
                  <c:v>184308</c:v>
                </c:pt>
                <c:pt idx="7">
                  <c:v>180409</c:v>
                </c:pt>
                <c:pt idx="8">
                  <c:v>178629</c:v>
                </c:pt>
                <c:pt idx="9">
                  <c:v>178278</c:v>
                </c:pt>
                <c:pt idx="10">
                  <c:v>177473</c:v>
                </c:pt>
                <c:pt idx="11">
                  <c:v>117058</c:v>
                </c:pt>
                <c:pt idx="12">
                  <c:v>178112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17-4C0E-8EF6-9B39B41A85C1}"/>
            </c:ext>
          </c:extLst>
        </c:ser>
        <c:ser>
          <c:idx val="1"/>
          <c:order val="1"/>
          <c:tx>
            <c:strRef>
              <c:f>'Tržište rada'!$B$4</c:f>
              <c:strCache>
                <c:ptCount val="1"/>
                <c:pt idx="0">
                  <c:v>Broj nezaposlenih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'Tržište rada'!$C$2:$P$2</c:f>
              <c:strCache>
                <c:ptCount val="13"/>
                <c:pt idx="0">
                  <c:v>II 2016</c:v>
                </c:pt>
                <c:pt idx="1">
                  <c:v>III 2016</c:v>
                </c:pt>
                <c:pt idx="2">
                  <c:v>IV 2016</c:v>
                </c:pt>
                <c:pt idx="3">
                  <c:v>V 2016</c:v>
                </c:pt>
                <c:pt idx="4">
                  <c:v>VI 2016</c:v>
                </c:pt>
                <c:pt idx="5">
                  <c:v>VII 2016 </c:v>
                </c:pt>
                <c:pt idx="6">
                  <c:v>VIII 2016 </c:v>
                </c:pt>
                <c:pt idx="7">
                  <c:v>IX 2016 </c:v>
                </c:pt>
                <c:pt idx="8">
                  <c:v>X 2016 </c:v>
                </c:pt>
                <c:pt idx="9">
                  <c:v>XI 2016</c:v>
                </c:pt>
                <c:pt idx="10">
                  <c:v>XII 2016</c:v>
                </c:pt>
                <c:pt idx="11">
                  <c:v>I 2017</c:v>
                </c:pt>
                <c:pt idx="12">
                  <c:v>II 2017</c:v>
                </c:pt>
              </c:strCache>
            </c:strRef>
          </c:cat>
          <c:val>
            <c:numRef>
              <c:f>'Tržište rada'!$C$4:$P$4</c:f>
              <c:numCache>
                <c:formatCode>#,##0</c:formatCode>
                <c:ptCount val="13"/>
                <c:pt idx="0">
                  <c:v>42616</c:v>
                </c:pt>
                <c:pt idx="1">
                  <c:v>42406</c:v>
                </c:pt>
                <c:pt idx="2">
                  <c:v>41478</c:v>
                </c:pt>
                <c:pt idx="3">
                  <c:v>41242</c:v>
                </c:pt>
                <c:pt idx="4">
                  <c:v>39983</c:v>
                </c:pt>
                <c:pt idx="5">
                  <c:v>40123</c:v>
                </c:pt>
                <c:pt idx="6">
                  <c:v>41088</c:v>
                </c:pt>
                <c:pt idx="7">
                  <c:v>42483</c:v>
                </c:pt>
                <c:pt idx="8">
                  <c:v>45273</c:v>
                </c:pt>
                <c:pt idx="9">
                  <c:v>47757</c:v>
                </c:pt>
                <c:pt idx="10">
                  <c:v>49487</c:v>
                </c:pt>
                <c:pt idx="11">
                  <c:v>51148</c:v>
                </c:pt>
                <c:pt idx="12">
                  <c:v>52241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17-4C0E-8EF6-9B39B41A85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5520072"/>
        <c:axId val="385586088"/>
      </c:barChart>
      <c:catAx>
        <c:axId val="385520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5586088"/>
        <c:crosses val="autoZero"/>
        <c:auto val="1"/>
        <c:lblAlgn val="ctr"/>
        <c:lblOffset val="100"/>
        <c:noMultiLvlLbl val="0"/>
      </c:catAx>
      <c:valAx>
        <c:axId val="385586088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5520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54008722887335"/>
          <c:y val="8.1180811808118078E-2"/>
          <c:w val="0.7129198255422533"/>
          <c:h val="0.533087137170584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'Database '!$B$41</c:f>
              <c:strCache>
                <c:ptCount val="1"/>
                <c:pt idx="0">
                  <c:v>Ukupni krediti (u mil.€)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'Database '!$C$40:$P$40</c:f>
              <c:strCache>
                <c:ptCount val="13"/>
                <c:pt idx="0">
                  <c:v>2016-02</c:v>
                </c:pt>
                <c:pt idx="1">
                  <c:v>2016-03</c:v>
                </c:pt>
                <c:pt idx="2">
                  <c:v>2016-04</c:v>
                </c:pt>
                <c:pt idx="3">
                  <c:v>2016-05</c:v>
                </c:pt>
                <c:pt idx="4">
                  <c:v>2016-06</c:v>
                </c:pt>
                <c:pt idx="5">
                  <c:v>2016-07</c:v>
                </c:pt>
                <c:pt idx="6">
                  <c:v>2016-08</c:v>
                </c:pt>
                <c:pt idx="7">
                  <c:v>2016-09</c:v>
                </c:pt>
                <c:pt idx="8">
                  <c:v>2016-10</c:v>
                </c:pt>
                <c:pt idx="9">
                  <c:v>2016-11</c:v>
                </c:pt>
                <c:pt idx="10">
                  <c:v>2016-12</c:v>
                </c:pt>
                <c:pt idx="11">
                  <c:v>2017-01</c:v>
                </c:pt>
                <c:pt idx="12">
                  <c:v>2017-02</c:v>
                </c:pt>
              </c:strCache>
            </c:strRef>
          </c:cat>
          <c:val>
            <c:numRef>
              <c:f>'Database '!$C$41:$P$41</c:f>
            </c:numRef>
          </c:val>
          <c:extLst>
            <c:ext xmlns:c16="http://schemas.microsoft.com/office/drawing/2014/chart" uri="{C3380CC4-5D6E-409C-BE32-E72D297353CC}">
              <c16:uniqueId val="{00000000-0CF7-4AF2-9DF1-E3EDC2BE8C98}"/>
            </c:ext>
          </c:extLst>
        </c:ser>
        <c:ser>
          <c:idx val="1"/>
          <c:order val="1"/>
          <c:tx>
            <c:strRef>
              <c:f>'Database '!$B$42</c:f>
              <c:strCache>
                <c:ptCount val="1"/>
                <c:pt idx="0">
                  <c:v>Krediti privredi (u mil.€)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'Database '!$C$40:$P$40</c:f>
              <c:strCache>
                <c:ptCount val="13"/>
                <c:pt idx="0">
                  <c:v>2016-02</c:v>
                </c:pt>
                <c:pt idx="1">
                  <c:v>2016-03</c:v>
                </c:pt>
                <c:pt idx="2">
                  <c:v>2016-04</c:v>
                </c:pt>
                <c:pt idx="3">
                  <c:v>2016-05</c:v>
                </c:pt>
                <c:pt idx="4">
                  <c:v>2016-06</c:v>
                </c:pt>
                <c:pt idx="5">
                  <c:v>2016-07</c:v>
                </c:pt>
                <c:pt idx="6">
                  <c:v>2016-08</c:v>
                </c:pt>
                <c:pt idx="7">
                  <c:v>2016-09</c:v>
                </c:pt>
                <c:pt idx="8">
                  <c:v>2016-10</c:v>
                </c:pt>
                <c:pt idx="9">
                  <c:v>2016-11</c:v>
                </c:pt>
                <c:pt idx="10">
                  <c:v>2016-12</c:v>
                </c:pt>
                <c:pt idx="11">
                  <c:v>2017-01</c:v>
                </c:pt>
                <c:pt idx="12">
                  <c:v>2017-02</c:v>
                </c:pt>
              </c:strCache>
            </c:strRef>
          </c:cat>
          <c:val>
            <c:numRef>
              <c:f>'Database '!$C$42:$P$42</c:f>
            </c:numRef>
          </c:val>
          <c:extLst>
            <c:ext xmlns:c16="http://schemas.microsoft.com/office/drawing/2014/chart" uri="{C3380CC4-5D6E-409C-BE32-E72D297353CC}">
              <c16:uniqueId val="{00000001-0CF7-4AF2-9DF1-E3EDC2BE8C98}"/>
            </c:ext>
          </c:extLst>
        </c:ser>
        <c:ser>
          <c:idx val="2"/>
          <c:order val="2"/>
          <c:tx>
            <c:strRef>
              <c:f>'Database '!$B$43</c:f>
              <c:strCache>
                <c:ptCount val="1"/>
                <c:pt idx="0">
                  <c:v>Krediti domaćinstvima (u mil.€)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'Database '!$C$40:$P$40</c:f>
              <c:strCache>
                <c:ptCount val="13"/>
                <c:pt idx="0">
                  <c:v>2016-02</c:v>
                </c:pt>
                <c:pt idx="1">
                  <c:v>2016-03</c:v>
                </c:pt>
                <c:pt idx="2">
                  <c:v>2016-04</c:v>
                </c:pt>
                <c:pt idx="3">
                  <c:v>2016-05</c:v>
                </c:pt>
                <c:pt idx="4">
                  <c:v>2016-06</c:v>
                </c:pt>
                <c:pt idx="5">
                  <c:v>2016-07</c:v>
                </c:pt>
                <c:pt idx="6">
                  <c:v>2016-08</c:v>
                </c:pt>
                <c:pt idx="7">
                  <c:v>2016-09</c:v>
                </c:pt>
                <c:pt idx="8">
                  <c:v>2016-10</c:v>
                </c:pt>
                <c:pt idx="9">
                  <c:v>2016-11</c:v>
                </c:pt>
                <c:pt idx="10">
                  <c:v>2016-12</c:v>
                </c:pt>
                <c:pt idx="11">
                  <c:v>2017-01</c:v>
                </c:pt>
                <c:pt idx="12">
                  <c:v>2017-02</c:v>
                </c:pt>
              </c:strCache>
            </c:strRef>
          </c:cat>
          <c:val>
            <c:numRef>
              <c:f>'Database '!$C$43:$P$43</c:f>
            </c:numRef>
          </c:val>
          <c:extLst>
            <c:ext xmlns:c16="http://schemas.microsoft.com/office/drawing/2014/chart" uri="{C3380CC4-5D6E-409C-BE32-E72D297353CC}">
              <c16:uniqueId val="{00000002-0CF7-4AF2-9DF1-E3EDC2BE8C98}"/>
            </c:ext>
          </c:extLst>
        </c:ser>
        <c:ser>
          <c:idx val="3"/>
          <c:order val="3"/>
          <c:tx>
            <c:strRef>
              <c:f>'Database '!$B$44</c:f>
              <c:strCache>
                <c:ptCount val="1"/>
                <c:pt idx="0">
                  <c:v>Krediti u kašnjenju (u mil.€)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'Database '!$C$40:$P$40</c:f>
              <c:strCache>
                <c:ptCount val="13"/>
                <c:pt idx="0">
                  <c:v>2016-02</c:v>
                </c:pt>
                <c:pt idx="1">
                  <c:v>2016-03</c:v>
                </c:pt>
                <c:pt idx="2">
                  <c:v>2016-04</c:v>
                </c:pt>
                <c:pt idx="3">
                  <c:v>2016-05</c:v>
                </c:pt>
                <c:pt idx="4">
                  <c:v>2016-06</c:v>
                </c:pt>
                <c:pt idx="5">
                  <c:v>2016-07</c:v>
                </c:pt>
                <c:pt idx="6">
                  <c:v>2016-08</c:v>
                </c:pt>
                <c:pt idx="7">
                  <c:v>2016-09</c:v>
                </c:pt>
                <c:pt idx="8">
                  <c:v>2016-10</c:v>
                </c:pt>
                <c:pt idx="9">
                  <c:v>2016-11</c:v>
                </c:pt>
                <c:pt idx="10">
                  <c:v>2016-12</c:v>
                </c:pt>
                <c:pt idx="11">
                  <c:v>2017-01</c:v>
                </c:pt>
                <c:pt idx="12">
                  <c:v>2017-02</c:v>
                </c:pt>
              </c:strCache>
            </c:strRef>
          </c:cat>
          <c:val>
            <c:numRef>
              <c:f>'Database '!$C$44:$P$44</c:f>
            </c:numRef>
          </c:val>
          <c:extLst>
            <c:ext xmlns:c16="http://schemas.microsoft.com/office/drawing/2014/chart" uri="{C3380CC4-5D6E-409C-BE32-E72D297353CC}">
              <c16:uniqueId val="{00000003-0CF7-4AF2-9DF1-E3EDC2BE8C98}"/>
            </c:ext>
          </c:extLst>
        </c:ser>
        <c:ser>
          <c:idx val="4"/>
          <c:order val="4"/>
          <c:tx>
            <c:strRef>
              <c:f>'Database '!$B$45</c:f>
              <c:strCache>
                <c:ptCount val="1"/>
                <c:pt idx="0">
                  <c:v>Nekvalitetni krediti (u mil.€)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'Database '!$C$40:$P$40</c:f>
              <c:strCache>
                <c:ptCount val="13"/>
                <c:pt idx="0">
                  <c:v>2016-02</c:v>
                </c:pt>
                <c:pt idx="1">
                  <c:v>2016-03</c:v>
                </c:pt>
                <c:pt idx="2">
                  <c:v>2016-04</c:v>
                </c:pt>
                <c:pt idx="3">
                  <c:v>2016-05</c:v>
                </c:pt>
                <c:pt idx="4">
                  <c:v>2016-06</c:v>
                </c:pt>
                <c:pt idx="5">
                  <c:v>2016-07</c:v>
                </c:pt>
                <c:pt idx="6">
                  <c:v>2016-08</c:v>
                </c:pt>
                <c:pt idx="7">
                  <c:v>2016-09</c:v>
                </c:pt>
                <c:pt idx="8">
                  <c:v>2016-10</c:v>
                </c:pt>
                <c:pt idx="9">
                  <c:v>2016-11</c:v>
                </c:pt>
                <c:pt idx="10">
                  <c:v>2016-12</c:v>
                </c:pt>
                <c:pt idx="11">
                  <c:v>2017-01</c:v>
                </c:pt>
                <c:pt idx="12">
                  <c:v>2017-02</c:v>
                </c:pt>
              </c:strCache>
            </c:strRef>
          </c:cat>
          <c:val>
            <c:numRef>
              <c:f>'Database '!$C$45:$P$45</c:f>
            </c:numRef>
          </c:val>
          <c:extLst>
            <c:ext xmlns:c16="http://schemas.microsoft.com/office/drawing/2014/chart" uri="{C3380CC4-5D6E-409C-BE32-E72D297353CC}">
              <c16:uniqueId val="{00000004-0CF7-4AF2-9DF1-E3EDC2BE8C98}"/>
            </c:ext>
          </c:extLst>
        </c:ser>
        <c:ser>
          <c:idx val="6"/>
          <c:order val="6"/>
          <c:tx>
            <c:strRef>
              <c:f>'Database '!$B$47</c:f>
              <c:strCache>
                <c:ptCount val="1"/>
                <c:pt idx="0">
                  <c:v>Depoziti privrede (u mil.€)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'Database '!$C$40:$P$40</c:f>
              <c:strCache>
                <c:ptCount val="13"/>
                <c:pt idx="0">
                  <c:v>2016-02</c:v>
                </c:pt>
                <c:pt idx="1">
                  <c:v>2016-03</c:v>
                </c:pt>
                <c:pt idx="2">
                  <c:v>2016-04</c:v>
                </c:pt>
                <c:pt idx="3">
                  <c:v>2016-05</c:v>
                </c:pt>
                <c:pt idx="4">
                  <c:v>2016-06</c:v>
                </c:pt>
                <c:pt idx="5">
                  <c:v>2016-07</c:v>
                </c:pt>
                <c:pt idx="6">
                  <c:v>2016-08</c:v>
                </c:pt>
                <c:pt idx="7">
                  <c:v>2016-09</c:v>
                </c:pt>
                <c:pt idx="8">
                  <c:v>2016-10</c:v>
                </c:pt>
                <c:pt idx="9">
                  <c:v>2016-11</c:v>
                </c:pt>
                <c:pt idx="10">
                  <c:v>2016-12</c:v>
                </c:pt>
                <c:pt idx="11">
                  <c:v>2017-01</c:v>
                </c:pt>
                <c:pt idx="12">
                  <c:v>2017-02</c:v>
                </c:pt>
              </c:strCache>
            </c:strRef>
          </c:cat>
          <c:val>
            <c:numRef>
              <c:f>'Database '!$C$47:$P$47</c:f>
              <c:numCache>
                <c:formatCode>#,##0</c:formatCode>
                <c:ptCount val="13"/>
                <c:pt idx="0">
                  <c:v>779695000</c:v>
                </c:pt>
                <c:pt idx="1">
                  <c:v>808483000</c:v>
                </c:pt>
                <c:pt idx="2">
                  <c:v>811294000</c:v>
                </c:pt>
                <c:pt idx="3">
                  <c:v>834727000</c:v>
                </c:pt>
                <c:pt idx="4">
                  <c:v>837862000</c:v>
                </c:pt>
                <c:pt idx="5">
                  <c:v>925671000</c:v>
                </c:pt>
                <c:pt idx="6">
                  <c:v>944119000</c:v>
                </c:pt>
                <c:pt idx="7">
                  <c:v>978814000</c:v>
                </c:pt>
                <c:pt idx="8">
                  <c:v>976468000</c:v>
                </c:pt>
                <c:pt idx="9">
                  <c:v>983116000</c:v>
                </c:pt>
                <c:pt idx="10">
                  <c:v>967683000</c:v>
                </c:pt>
                <c:pt idx="11">
                  <c:v>944306000</c:v>
                </c:pt>
                <c:pt idx="12">
                  <c:v>925616000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CF7-4AF2-9DF1-E3EDC2BE8C98}"/>
            </c:ext>
          </c:extLst>
        </c:ser>
        <c:ser>
          <c:idx val="7"/>
          <c:order val="7"/>
          <c:tx>
            <c:strRef>
              <c:f>'Database '!$B$48</c:f>
              <c:strCache>
                <c:ptCount val="1"/>
                <c:pt idx="0">
                  <c:v>Depoziti stanovnista (u mil.€)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'Database '!$C$40:$P$40</c:f>
              <c:strCache>
                <c:ptCount val="13"/>
                <c:pt idx="0">
                  <c:v>2016-02</c:v>
                </c:pt>
                <c:pt idx="1">
                  <c:v>2016-03</c:v>
                </c:pt>
                <c:pt idx="2">
                  <c:v>2016-04</c:v>
                </c:pt>
                <c:pt idx="3">
                  <c:v>2016-05</c:v>
                </c:pt>
                <c:pt idx="4">
                  <c:v>2016-06</c:v>
                </c:pt>
                <c:pt idx="5">
                  <c:v>2016-07</c:v>
                </c:pt>
                <c:pt idx="6">
                  <c:v>2016-08</c:v>
                </c:pt>
                <c:pt idx="7">
                  <c:v>2016-09</c:v>
                </c:pt>
                <c:pt idx="8">
                  <c:v>2016-10</c:v>
                </c:pt>
                <c:pt idx="9">
                  <c:v>2016-11</c:v>
                </c:pt>
                <c:pt idx="10">
                  <c:v>2016-12</c:v>
                </c:pt>
                <c:pt idx="11">
                  <c:v>2017-01</c:v>
                </c:pt>
                <c:pt idx="12">
                  <c:v>2017-02</c:v>
                </c:pt>
              </c:strCache>
            </c:strRef>
          </c:cat>
          <c:val>
            <c:numRef>
              <c:f>'Database '!$C$48:$P$48</c:f>
              <c:numCache>
                <c:formatCode>#,##0</c:formatCode>
                <c:ptCount val="13"/>
                <c:pt idx="0">
                  <c:v>1443576000</c:v>
                </c:pt>
                <c:pt idx="1">
                  <c:v>1440769000</c:v>
                </c:pt>
                <c:pt idx="2">
                  <c:v>1455788000</c:v>
                </c:pt>
                <c:pt idx="3">
                  <c:v>1446496000</c:v>
                </c:pt>
                <c:pt idx="4">
                  <c:v>1448724000</c:v>
                </c:pt>
                <c:pt idx="5">
                  <c:v>1460622000</c:v>
                </c:pt>
                <c:pt idx="6">
                  <c:v>1475772000</c:v>
                </c:pt>
                <c:pt idx="7">
                  <c:v>1486050000</c:v>
                </c:pt>
                <c:pt idx="8">
                  <c:v>1488944000</c:v>
                </c:pt>
                <c:pt idx="9">
                  <c:v>1505228000</c:v>
                </c:pt>
                <c:pt idx="10">
                  <c:v>1534134000</c:v>
                </c:pt>
                <c:pt idx="11">
                  <c:v>1533671000</c:v>
                </c:pt>
                <c:pt idx="12">
                  <c:v>1549019000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CF7-4AF2-9DF1-E3EDC2BE8C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8434616"/>
        <c:axId val="228434944"/>
      </c:barChart>
      <c:lineChart>
        <c:grouping val="standard"/>
        <c:varyColors val="0"/>
        <c:ser>
          <c:idx val="5"/>
          <c:order val="5"/>
          <c:tx>
            <c:strRef>
              <c:f>'Database '!$B$46</c:f>
              <c:strCache>
                <c:ptCount val="1"/>
                <c:pt idx="0">
                  <c:v>Ukupni depoziti (u mil.€)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'Database '!$C$40:$P$40</c:f>
              <c:strCache>
                <c:ptCount val="13"/>
                <c:pt idx="0">
                  <c:v>2016-02</c:v>
                </c:pt>
                <c:pt idx="1">
                  <c:v>2016-03</c:v>
                </c:pt>
                <c:pt idx="2">
                  <c:v>2016-04</c:v>
                </c:pt>
                <c:pt idx="3">
                  <c:v>2016-05</c:v>
                </c:pt>
                <c:pt idx="4">
                  <c:v>2016-06</c:v>
                </c:pt>
                <c:pt idx="5">
                  <c:v>2016-07</c:v>
                </c:pt>
                <c:pt idx="6">
                  <c:v>2016-08</c:v>
                </c:pt>
                <c:pt idx="7">
                  <c:v>2016-09</c:v>
                </c:pt>
                <c:pt idx="8">
                  <c:v>2016-10</c:v>
                </c:pt>
                <c:pt idx="9">
                  <c:v>2016-11</c:v>
                </c:pt>
                <c:pt idx="10">
                  <c:v>2016-12</c:v>
                </c:pt>
                <c:pt idx="11">
                  <c:v>2017-01</c:v>
                </c:pt>
                <c:pt idx="12">
                  <c:v>2017-02</c:v>
                </c:pt>
              </c:strCache>
            </c:strRef>
          </c:cat>
          <c:val>
            <c:numRef>
              <c:f>'Database '!$C$46:$P$46</c:f>
              <c:numCache>
                <c:formatCode>#,##0</c:formatCode>
                <c:ptCount val="13"/>
                <c:pt idx="0">
                  <c:v>2615716000</c:v>
                </c:pt>
                <c:pt idx="1">
                  <c:v>2610435000</c:v>
                </c:pt>
                <c:pt idx="2">
                  <c:v>2609635000</c:v>
                </c:pt>
                <c:pt idx="3">
                  <c:v>2623327000</c:v>
                </c:pt>
                <c:pt idx="4">
                  <c:v>2626008000</c:v>
                </c:pt>
                <c:pt idx="5">
                  <c:v>2741879000</c:v>
                </c:pt>
                <c:pt idx="6">
                  <c:v>2802388000</c:v>
                </c:pt>
                <c:pt idx="7">
                  <c:v>2854133000</c:v>
                </c:pt>
                <c:pt idx="8">
                  <c:v>2841955000</c:v>
                </c:pt>
                <c:pt idx="9">
                  <c:v>2852221000</c:v>
                </c:pt>
                <c:pt idx="10">
                  <c:v>2871457000</c:v>
                </c:pt>
                <c:pt idx="11">
                  <c:v>2851457000</c:v>
                </c:pt>
                <c:pt idx="12">
                  <c:v>2837189000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CF7-4AF2-9DF1-E3EDC2BE8C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436584"/>
        <c:axId val="231486784"/>
      </c:lineChart>
      <c:catAx>
        <c:axId val="228434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28434944"/>
        <c:crosses val="autoZero"/>
        <c:auto val="1"/>
        <c:lblAlgn val="ctr"/>
        <c:lblOffset val="100"/>
        <c:noMultiLvlLbl val="0"/>
      </c:catAx>
      <c:valAx>
        <c:axId val="228434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28434616"/>
        <c:crosses val="autoZero"/>
        <c:crossBetween val="between"/>
        <c:dispUnits>
          <c:builtInUnit val="millions"/>
        </c:dispUnits>
      </c:valAx>
      <c:valAx>
        <c:axId val="231486784"/>
        <c:scaling>
          <c:orientation val="minMax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28436584"/>
        <c:crosses val="max"/>
        <c:crossBetween val="between"/>
        <c:dispUnits>
          <c:builtInUnit val="millions"/>
        </c:dispUnits>
      </c:valAx>
      <c:catAx>
        <c:axId val="2284365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314867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8981825385034421"/>
          <c:w val="1"/>
          <c:h val="0.210181668467912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02768380188219"/>
          <c:y val="8.3180268818004555E-2"/>
          <c:w val="0.83203456982325874"/>
          <c:h val="0.770680082759031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'SDI  mjes.2016'!$C$4:$C$5</c:f>
              <c:strCache>
                <c:ptCount val="2"/>
                <c:pt idx="0">
                  <c:v>SDI PO MJESECIMA 2016. GODINA</c:v>
                </c:pt>
                <c:pt idx="1">
                  <c:v>Priliv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'SDI  mjes.2016'!$B$6:$B$17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'SDI  mjes.2016'!$C$6:$C$17</c:f>
            </c:numRef>
          </c:val>
          <c:extLst>
            <c:ext xmlns:c16="http://schemas.microsoft.com/office/drawing/2014/chart" uri="{C3380CC4-5D6E-409C-BE32-E72D297353CC}">
              <c16:uniqueId val="{00000000-228D-43A3-BCDE-E1816BD4A8EF}"/>
            </c:ext>
          </c:extLst>
        </c:ser>
        <c:ser>
          <c:idx val="1"/>
          <c:order val="1"/>
          <c:tx>
            <c:strRef>
              <c:f>'SDI  mjes.2016'!$D$4:$D$5</c:f>
              <c:strCache>
                <c:ptCount val="2"/>
                <c:pt idx="0">
                  <c:v>SDI PO MJESECIMA 2016. GODINA</c:v>
                </c:pt>
                <c:pt idx="1">
                  <c:v>Odliv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'SDI  mjes.2016'!$B$6:$B$17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'SDI  mjes.2016'!$D$6:$D$17</c:f>
            </c:numRef>
          </c:val>
          <c:extLst>
            <c:ext xmlns:c16="http://schemas.microsoft.com/office/drawing/2014/chart" uri="{C3380CC4-5D6E-409C-BE32-E72D297353CC}">
              <c16:uniqueId val="{00000001-228D-43A3-BCDE-E1816BD4A8EF}"/>
            </c:ext>
          </c:extLst>
        </c:ser>
        <c:ser>
          <c:idx val="2"/>
          <c:order val="2"/>
          <c:tx>
            <c:strRef>
              <c:f>'SDI  mjes.2016'!$E$4:$E$5</c:f>
              <c:strCache>
                <c:ptCount val="2"/>
                <c:pt idx="0">
                  <c:v>Neto 2016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'SDI  mjes.2016'!$B$6:$B$17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'SDI  mjes.2016'!$E$6:$E$17</c:f>
              <c:numCache>
                <c:formatCode>#,##0.00</c:formatCode>
                <c:ptCount val="12"/>
                <c:pt idx="0">
                  <c:v>13704221.23</c:v>
                </c:pt>
                <c:pt idx="1">
                  <c:v>25586049.640000015</c:v>
                </c:pt>
                <c:pt idx="2">
                  <c:v>30668331.82</c:v>
                </c:pt>
                <c:pt idx="3">
                  <c:v>17164585.280000001</c:v>
                </c:pt>
                <c:pt idx="4">
                  <c:v>23900505.120000001</c:v>
                </c:pt>
                <c:pt idx="5">
                  <c:v>44280504.109999999</c:v>
                </c:pt>
                <c:pt idx="6">
                  <c:v>21884347.999999996</c:v>
                </c:pt>
                <c:pt idx="7">
                  <c:v>44510898.219999999</c:v>
                </c:pt>
                <c:pt idx="8">
                  <c:v>60191170.050000004</c:v>
                </c:pt>
                <c:pt idx="9">
                  <c:v>30810506.089999996</c:v>
                </c:pt>
                <c:pt idx="10">
                  <c:v>34734462.210000001</c:v>
                </c:pt>
                <c:pt idx="11">
                  <c:v>24131993.260000002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8D-43A3-BCDE-E1816BD4A8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47817952"/>
        <c:axId val="247817624"/>
      </c:barChart>
      <c:catAx>
        <c:axId val="24781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47817624"/>
        <c:crosses val="autoZero"/>
        <c:auto val="1"/>
        <c:lblAlgn val="ctr"/>
        <c:lblOffset val="100"/>
        <c:noMultiLvlLbl val="0"/>
      </c:catAx>
      <c:valAx>
        <c:axId val="24781762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47817952"/>
        <c:crosses val="autoZero"/>
        <c:crossBetween val="between"/>
        <c:dispUnits>
          <c:builtInUnit val="millions"/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A52D1AA19141ABB827466008E1A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6982D-E782-489D-B711-505DDDD2D274}"/>
      </w:docPartPr>
      <w:docPartBody>
        <w:p w:rsidR="000C1991" w:rsidRDefault="001F36F4" w:rsidP="001F36F4">
          <w:pPr>
            <w:pStyle w:val="11A52D1AA19141ABB827466008E1A260"/>
          </w:pPr>
          <w:r>
            <w:rPr>
              <w:rFonts w:asciiTheme="majorHAnsi" w:hAnsiTheme="majorHAnsi"/>
              <w:color w:val="FFFFFF" w:themeColor="background1"/>
              <w:sz w:val="96"/>
              <w:szCs w:val="96"/>
            </w:rPr>
            <w:t>[Document title]</w:t>
          </w:r>
        </w:p>
      </w:docPartBody>
    </w:docPart>
    <w:docPart>
      <w:docPartPr>
        <w:name w:val="E4F20E051B11451AB00B96A64B286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920B7-CAE2-4E82-A111-20D673CCA18C}"/>
      </w:docPartPr>
      <w:docPartBody>
        <w:p w:rsidR="000C1991" w:rsidRDefault="001F36F4" w:rsidP="001F36F4">
          <w:pPr>
            <w:pStyle w:val="E4F20E051B11451AB00B96A64B286A3B"/>
          </w:pPr>
          <w:r>
            <w:rPr>
              <w:color w:val="FFFFFF" w:themeColor="background1"/>
              <w:sz w:val="32"/>
              <w:szCs w:val="32"/>
            </w:rPr>
            <w:t>[Document subtitle]</w:t>
          </w:r>
        </w:p>
      </w:docPartBody>
    </w:docPart>
    <w:docPart>
      <w:docPartPr>
        <w:name w:val="19D72713406A49138BADC66569DAB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C0294-5B1F-40E0-BFB6-FF9381F29FB3}"/>
      </w:docPartPr>
      <w:docPartBody>
        <w:p w:rsidR="000C1991" w:rsidRDefault="001F36F4" w:rsidP="001F36F4">
          <w:pPr>
            <w:pStyle w:val="19D72713406A49138BADC66569DAB351"/>
          </w:pPr>
          <w:r>
            <w:rPr>
              <w:color w:val="FFFFFF" w:themeColor="background1"/>
            </w:rPr>
            <w:t>[Author name]</w:t>
          </w:r>
        </w:p>
      </w:docPartBody>
    </w:docPart>
    <w:docPart>
      <w:docPartPr>
        <w:name w:val="108BA4CA97E7405B90DCA6DB058CD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5F265-B9B0-4774-938C-9F4C1C2647EF}"/>
      </w:docPartPr>
      <w:docPartBody>
        <w:p w:rsidR="000C1991" w:rsidRDefault="001F36F4" w:rsidP="001F36F4">
          <w:pPr>
            <w:pStyle w:val="108BA4CA97E7405B90DCA6DB058CDC22"/>
          </w:pPr>
          <w:r>
            <w:rPr>
              <w:color w:val="FFFFFF" w:themeColor="background1"/>
            </w:rPr>
            <w:t>[Course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F4"/>
    <w:rsid w:val="000C1991"/>
    <w:rsid w:val="001F36F4"/>
    <w:rsid w:val="00281E38"/>
    <w:rsid w:val="003B3446"/>
    <w:rsid w:val="00461AE1"/>
    <w:rsid w:val="0049465C"/>
    <w:rsid w:val="00801D7C"/>
    <w:rsid w:val="00812993"/>
    <w:rsid w:val="00A06439"/>
    <w:rsid w:val="00B1746B"/>
    <w:rsid w:val="00B25FB1"/>
    <w:rsid w:val="00BB1625"/>
    <w:rsid w:val="00F51559"/>
    <w:rsid w:val="00FC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A52D1AA19141ABB827466008E1A260">
    <w:name w:val="11A52D1AA19141ABB827466008E1A260"/>
    <w:rsid w:val="001F36F4"/>
  </w:style>
  <w:style w:type="paragraph" w:customStyle="1" w:styleId="E4F20E051B11451AB00B96A64B286A3B">
    <w:name w:val="E4F20E051B11451AB00B96A64B286A3B"/>
    <w:rsid w:val="001F36F4"/>
  </w:style>
  <w:style w:type="paragraph" w:customStyle="1" w:styleId="19D72713406A49138BADC66569DAB351">
    <w:name w:val="19D72713406A49138BADC66569DAB351"/>
    <w:rsid w:val="001F36F4"/>
  </w:style>
  <w:style w:type="paragraph" w:customStyle="1" w:styleId="3EC05047B5594AC186C7CF304102A33F">
    <w:name w:val="3EC05047B5594AC186C7CF304102A33F"/>
    <w:rsid w:val="001F36F4"/>
  </w:style>
  <w:style w:type="paragraph" w:customStyle="1" w:styleId="108BA4CA97E7405B90DCA6DB058CDC22">
    <w:name w:val="108BA4CA97E7405B90DCA6DB058CDC22"/>
    <w:rsid w:val="001F36F4"/>
  </w:style>
  <w:style w:type="paragraph" w:customStyle="1" w:styleId="23BE9731A1264AE4891769CD4A20598F">
    <w:name w:val="23BE9731A1264AE4891769CD4A20598F"/>
    <w:rsid w:val="001F36F4"/>
  </w:style>
  <w:style w:type="paragraph" w:customStyle="1" w:styleId="A9571C41A18144C1BFE34D21C4CA0877">
    <w:name w:val="A9571C41A18144C1BFE34D21C4CA0877"/>
    <w:rsid w:val="001F36F4"/>
  </w:style>
  <w:style w:type="paragraph" w:customStyle="1" w:styleId="21A52A1A5C264AB78B2424FEA94DB008">
    <w:name w:val="21A52A1A5C264AB78B2424FEA94DB008"/>
    <w:rsid w:val="001F36F4"/>
  </w:style>
  <w:style w:type="paragraph" w:customStyle="1" w:styleId="EBD3E6D6D02A43898AEB039650A521A3">
    <w:name w:val="EBD3E6D6D02A43898AEB039650A521A3"/>
    <w:rsid w:val="001F3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B9F0C-B19B-42F4-95CF-E9CB11F5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Mjesečni makroekonomski indikatori</vt:lpstr>
    </vt:vector>
  </TitlesOfParts>
  <Company>Hewlett-Packard Company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Mjesečni makroekonomski indikatori</dc:title>
  <dc:subject>Ministarstvo finansija</dc:subject>
  <dc:creator>Direktorat za ekonomsku politiku i razvoj</dc:creator>
  <cp:lastModifiedBy>Tatjana Minic</cp:lastModifiedBy>
  <cp:revision>360</cp:revision>
  <dcterms:created xsi:type="dcterms:W3CDTF">2017-02-07T09:05:00Z</dcterms:created>
  <dcterms:modified xsi:type="dcterms:W3CDTF">2017-06-13T06:18:00Z</dcterms:modified>
  <cp:category>Februar 2017</cp:category>
</cp:coreProperties>
</file>