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81" w:type="pct"/>
        <w:tblInd w:w="-147" w:type="dxa"/>
        <w:tblLook w:val="04A0" w:firstRow="1" w:lastRow="0" w:firstColumn="1" w:lastColumn="0" w:noHBand="0" w:noVBand="1"/>
      </w:tblPr>
      <w:tblGrid>
        <w:gridCol w:w="2269"/>
        <w:gridCol w:w="6940"/>
      </w:tblGrid>
      <w:tr w:rsidR="00176740" w:rsidRPr="00EC63F6" w14:paraId="5773A230" w14:textId="77777777" w:rsidTr="00BB1EC9">
        <w:tc>
          <w:tcPr>
            <w:tcW w:w="5000" w:type="pct"/>
            <w:gridSpan w:val="2"/>
            <w:shd w:val="clear" w:color="auto" w:fill="D9D9D9" w:themeFill="background1" w:themeFillShade="D9"/>
          </w:tcPr>
          <w:p w14:paraId="1A2DEC38" w14:textId="04D0AD4C" w:rsidR="00176740" w:rsidRPr="00EC63F6" w:rsidRDefault="00EC63F6" w:rsidP="005D4558">
            <w:pPr>
              <w:jc w:val="center"/>
              <w:rPr>
                <w:rFonts w:asciiTheme="minorHAnsi" w:hAnsiTheme="minorHAnsi" w:cstheme="minorHAnsi"/>
                <w:b/>
                <w:bCs/>
                <w:sz w:val="22"/>
                <w:szCs w:val="22"/>
                <w:lang w:val="sr-Latn-ME"/>
              </w:rPr>
            </w:pPr>
            <w:r w:rsidRPr="00EC63F6">
              <w:rPr>
                <w:rFonts w:asciiTheme="minorHAnsi" w:hAnsiTheme="minorHAnsi" w:cstheme="minorHAnsi"/>
                <w:b/>
                <w:bCs/>
                <w:sz w:val="22"/>
                <w:szCs w:val="22"/>
                <w:lang w:val="sr-Latn-ME"/>
              </w:rPr>
              <w:t>PROGRAM</w:t>
            </w:r>
          </w:p>
          <w:p w14:paraId="6ECBD025" w14:textId="77777777" w:rsidR="00176740" w:rsidRPr="00EC63F6" w:rsidRDefault="00176740" w:rsidP="005D4558">
            <w:pPr>
              <w:jc w:val="center"/>
              <w:rPr>
                <w:rFonts w:asciiTheme="minorHAnsi" w:hAnsiTheme="minorHAnsi" w:cstheme="minorHAnsi"/>
                <w:sz w:val="22"/>
                <w:szCs w:val="22"/>
                <w:lang w:val="sr-Latn-ME"/>
              </w:rPr>
            </w:pPr>
          </w:p>
          <w:p w14:paraId="1BFD174D" w14:textId="15AEA84C" w:rsidR="000367DD" w:rsidRPr="00EC63F6" w:rsidRDefault="00DA7663" w:rsidP="005D4558">
            <w:pPr>
              <w:jc w:val="center"/>
              <w:rPr>
                <w:rFonts w:asciiTheme="minorHAnsi" w:hAnsiTheme="minorHAnsi" w:cstheme="minorHAnsi"/>
                <w:b/>
                <w:bCs/>
                <w:sz w:val="22"/>
                <w:szCs w:val="22"/>
                <w:lang w:val="sr-Latn-ME"/>
              </w:rPr>
            </w:pPr>
            <w:r>
              <w:rPr>
                <w:rFonts w:asciiTheme="minorHAnsi" w:hAnsiTheme="minorHAnsi" w:cstheme="minorHAnsi"/>
                <w:b/>
                <w:sz w:val="22"/>
                <w:szCs w:val="22"/>
                <w:lang w:val="sr-Latn-ME"/>
              </w:rPr>
              <w:t>Konferencije</w:t>
            </w:r>
            <w:r w:rsidR="000367DD" w:rsidRPr="00EC63F6">
              <w:rPr>
                <w:rFonts w:asciiTheme="minorHAnsi" w:hAnsiTheme="minorHAnsi" w:cstheme="minorHAnsi"/>
                <w:b/>
                <w:bCs/>
                <w:sz w:val="22"/>
                <w:szCs w:val="22"/>
                <w:lang w:val="sr-Latn-ME"/>
              </w:rPr>
              <w:t xml:space="preserve"> </w:t>
            </w:r>
            <w:r w:rsidR="00BB1EC9" w:rsidRPr="00EC63F6">
              <w:rPr>
                <w:rFonts w:asciiTheme="minorHAnsi" w:hAnsiTheme="minorHAnsi" w:cstheme="minorHAnsi"/>
                <w:b/>
                <w:bCs/>
                <w:sz w:val="22"/>
                <w:szCs w:val="22"/>
                <w:lang w:val="sr-Latn-ME"/>
              </w:rPr>
              <w:t>„Izazovi u procesu usklađivanja zakonodavstva s pravnom tekovinom EU“</w:t>
            </w:r>
          </w:p>
        </w:tc>
      </w:tr>
      <w:tr w:rsidR="00176740" w:rsidRPr="00EC63F6" w14:paraId="74ECFBD7" w14:textId="77777777" w:rsidTr="00BB1EC9">
        <w:tc>
          <w:tcPr>
            <w:tcW w:w="1232" w:type="pct"/>
            <w:shd w:val="clear" w:color="auto" w:fill="E7E6E6" w:themeFill="background2"/>
            <w:vAlign w:val="center"/>
          </w:tcPr>
          <w:p w14:paraId="4C6C854E" w14:textId="7BBE8102" w:rsidR="00176740" w:rsidRPr="00EC63F6" w:rsidRDefault="00176740" w:rsidP="005D4558">
            <w:pPr>
              <w:rPr>
                <w:rFonts w:asciiTheme="minorHAnsi" w:hAnsiTheme="minorHAnsi" w:cstheme="minorHAnsi"/>
                <w:b/>
                <w:bCs/>
                <w:sz w:val="22"/>
                <w:szCs w:val="22"/>
                <w:lang w:val="sr-Latn-ME"/>
              </w:rPr>
            </w:pPr>
            <w:r w:rsidRPr="00EC63F6">
              <w:rPr>
                <w:rFonts w:asciiTheme="minorHAnsi" w:hAnsiTheme="minorHAnsi" w:cstheme="minorHAnsi"/>
                <w:b/>
                <w:bCs/>
                <w:sz w:val="22"/>
                <w:szCs w:val="22"/>
                <w:lang w:val="sr-Latn-ME"/>
              </w:rPr>
              <w:t>Datum:</w:t>
            </w:r>
          </w:p>
        </w:tc>
        <w:tc>
          <w:tcPr>
            <w:tcW w:w="3768" w:type="pct"/>
          </w:tcPr>
          <w:p w14:paraId="31EC15F5" w14:textId="76288B4F" w:rsidR="00176740" w:rsidRPr="00EC63F6" w:rsidRDefault="000367DD" w:rsidP="005D4558">
            <w:pPr>
              <w:rPr>
                <w:rFonts w:asciiTheme="minorHAnsi" w:hAnsiTheme="minorHAnsi" w:cstheme="minorHAnsi"/>
                <w:sz w:val="22"/>
                <w:szCs w:val="22"/>
                <w:lang w:val="sr-Latn-ME"/>
              </w:rPr>
            </w:pPr>
            <w:r w:rsidRPr="00EC63F6">
              <w:rPr>
                <w:rFonts w:asciiTheme="minorHAnsi" w:hAnsiTheme="minorHAnsi" w:cstheme="minorHAnsi"/>
                <w:sz w:val="22"/>
                <w:szCs w:val="22"/>
                <w:lang w:val="sr-Latn-ME"/>
              </w:rPr>
              <w:t>6. februara 2024.</w:t>
            </w:r>
            <w:r w:rsidR="00107558" w:rsidRPr="00EC63F6">
              <w:rPr>
                <w:rFonts w:asciiTheme="minorHAnsi" w:hAnsiTheme="minorHAnsi" w:cstheme="minorHAnsi"/>
                <w:sz w:val="22"/>
                <w:szCs w:val="22"/>
                <w:lang w:val="sr-Latn-ME"/>
              </w:rPr>
              <w:t xml:space="preserve"> godine</w:t>
            </w:r>
          </w:p>
          <w:p w14:paraId="7A42EF8D" w14:textId="0065D532" w:rsidR="000367DD" w:rsidRPr="00EC63F6" w:rsidRDefault="000367DD" w:rsidP="005D4558">
            <w:pPr>
              <w:rPr>
                <w:rFonts w:asciiTheme="minorHAnsi" w:hAnsiTheme="minorHAnsi" w:cstheme="minorHAnsi"/>
                <w:sz w:val="22"/>
                <w:szCs w:val="22"/>
                <w:lang w:val="sr-Latn-ME"/>
              </w:rPr>
            </w:pPr>
          </w:p>
        </w:tc>
      </w:tr>
      <w:tr w:rsidR="00176740" w:rsidRPr="00EC63F6" w14:paraId="72ACE174" w14:textId="77777777" w:rsidTr="00BB1EC9">
        <w:tc>
          <w:tcPr>
            <w:tcW w:w="1232" w:type="pct"/>
            <w:shd w:val="clear" w:color="auto" w:fill="E7E6E6" w:themeFill="background2"/>
            <w:vAlign w:val="center"/>
          </w:tcPr>
          <w:p w14:paraId="42865E9E" w14:textId="77777777" w:rsidR="00176740" w:rsidRPr="00EC63F6" w:rsidRDefault="00176740" w:rsidP="005D4558">
            <w:pPr>
              <w:rPr>
                <w:rFonts w:asciiTheme="minorHAnsi" w:hAnsiTheme="minorHAnsi" w:cstheme="minorHAnsi"/>
                <w:b/>
                <w:bCs/>
                <w:sz w:val="22"/>
                <w:szCs w:val="22"/>
                <w:lang w:val="sr-Latn-ME"/>
              </w:rPr>
            </w:pPr>
            <w:r w:rsidRPr="00EC63F6">
              <w:rPr>
                <w:rFonts w:asciiTheme="minorHAnsi" w:hAnsiTheme="minorHAnsi" w:cstheme="minorHAnsi"/>
                <w:b/>
                <w:bCs/>
                <w:sz w:val="22"/>
                <w:szCs w:val="22"/>
                <w:lang w:val="sr-Latn-ME"/>
              </w:rPr>
              <w:t>Mjesto:</w:t>
            </w:r>
          </w:p>
        </w:tc>
        <w:tc>
          <w:tcPr>
            <w:tcW w:w="3768" w:type="pct"/>
          </w:tcPr>
          <w:p w14:paraId="008B9BB9" w14:textId="423E276C" w:rsidR="00176740" w:rsidRPr="00EC63F6" w:rsidRDefault="000367DD" w:rsidP="005D4558">
            <w:pPr>
              <w:rPr>
                <w:rFonts w:asciiTheme="minorHAnsi" w:hAnsiTheme="minorHAnsi" w:cstheme="minorHAnsi"/>
                <w:sz w:val="22"/>
                <w:szCs w:val="22"/>
                <w:lang w:val="sr-Latn-ME"/>
              </w:rPr>
            </w:pPr>
            <w:r w:rsidRPr="00EC63F6">
              <w:rPr>
                <w:rFonts w:asciiTheme="minorHAnsi" w:hAnsiTheme="minorHAnsi" w:cstheme="minorHAnsi"/>
                <w:sz w:val="22"/>
                <w:szCs w:val="22"/>
                <w:lang w:val="sr-Latn-ME"/>
              </w:rPr>
              <w:t>Hotel HILTON, Podgorica</w:t>
            </w:r>
            <w:r w:rsidR="00FE0907" w:rsidRPr="00EC63F6">
              <w:rPr>
                <w:rFonts w:asciiTheme="minorHAnsi" w:hAnsiTheme="minorHAnsi" w:cstheme="minorHAnsi"/>
                <w:sz w:val="22"/>
                <w:szCs w:val="22"/>
                <w:lang w:val="sr-Latn-ME"/>
              </w:rPr>
              <w:t>, sala „Princeza Jelena“</w:t>
            </w:r>
          </w:p>
          <w:p w14:paraId="37E8A273" w14:textId="5C586FDF" w:rsidR="000367DD" w:rsidRPr="00EC63F6" w:rsidRDefault="000367DD" w:rsidP="005D4558">
            <w:pPr>
              <w:rPr>
                <w:rFonts w:asciiTheme="minorHAnsi" w:hAnsiTheme="minorHAnsi" w:cstheme="minorHAnsi"/>
                <w:sz w:val="22"/>
                <w:szCs w:val="22"/>
                <w:lang w:val="sr-Latn-ME"/>
              </w:rPr>
            </w:pPr>
          </w:p>
        </w:tc>
      </w:tr>
      <w:tr w:rsidR="00176740" w:rsidRPr="00EC63F6" w14:paraId="7F6A28AA" w14:textId="77777777" w:rsidTr="00BB1EC9">
        <w:tc>
          <w:tcPr>
            <w:tcW w:w="5000" w:type="pct"/>
            <w:gridSpan w:val="2"/>
            <w:shd w:val="clear" w:color="auto" w:fill="D9D9D9" w:themeFill="background1" w:themeFillShade="D9"/>
            <w:vAlign w:val="center"/>
          </w:tcPr>
          <w:p w14:paraId="6D520A83" w14:textId="1F89070F" w:rsidR="000367DD" w:rsidRPr="00EC63F6" w:rsidRDefault="000367DD" w:rsidP="005D4558">
            <w:pPr>
              <w:spacing w:line="253" w:lineRule="atLeast"/>
              <w:jc w:val="center"/>
              <w:rPr>
                <w:rFonts w:asciiTheme="majorHAnsi" w:hAnsiTheme="majorHAnsi" w:cstheme="majorHAnsi"/>
                <w:b/>
                <w:bCs/>
                <w:sz w:val="22"/>
                <w:szCs w:val="22"/>
                <w:lang w:val="sr-Latn-ME"/>
              </w:rPr>
            </w:pPr>
          </w:p>
        </w:tc>
      </w:tr>
      <w:tr w:rsidR="00176740" w:rsidRPr="00EC63F6" w14:paraId="2A14F176" w14:textId="77777777" w:rsidTr="00BB1EC9">
        <w:trPr>
          <w:trHeight w:val="20"/>
        </w:trPr>
        <w:tc>
          <w:tcPr>
            <w:tcW w:w="1232" w:type="pct"/>
            <w:shd w:val="clear" w:color="auto" w:fill="E7E6E6" w:themeFill="background2"/>
          </w:tcPr>
          <w:p w14:paraId="6448BDBB" w14:textId="13CBBCAC" w:rsidR="00176740"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09:00-09:30</w:t>
            </w:r>
          </w:p>
        </w:tc>
        <w:tc>
          <w:tcPr>
            <w:tcW w:w="3768" w:type="pct"/>
          </w:tcPr>
          <w:p w14:paraId="1BCD670E" w14:textId="06F5A691" w:rsidR="00176740" w:rsidRPr="00EC63F6" w:rsidRDefault="000367DD" w:rsidP="000367DD">
            <w:pPr>
              <w:rPr>
                <w:rFonts w:cs="Calibri"/>
                <w:color w:val="000000" w:themeColor="text1"/>
                <w:sz w:val="22"/>
                <w:szCs w:val="22"/>
                <w:lang w:val="sr-Latn-ME"/>
              </w:rPr>
            </w:pPr>
            <w:r w:rsidRPr="00EC63F6">
              <w:rPr>
                <w:rFonts w:cs="Calibri"/>
                <w:color w:val="000000" w:themeColor="text1"/>
                <w:sz w:val="22"/>
                <w:szCs w:val="22"/>
                <w:lang w:val="sr-Latn-ME"/>
              </w:rPr>
              <w:t xml:space="preserve">Registracija </w:t>
            </w:r>
            <w:r w:rsidR="00107558" w:rsidRPr="00EC63F6">
              <w:rPr>
                <w:rFonts w:cs="Calibri"/>
                <w:color w:val="000000" w:themeColor="text1"/>
                <w:sz w:val="22"/>
                <w:szCs w:val="22"/>
                <w:lang w:val="sr-Latn-ME"/>
              </w:rPr>
              <w:t>učesnika</w:t>
            </w:r>
          </w:p>
          <w:p w14:paraId="3493EDC2" w14:textId="096EBD98" w:rsidR="000367DD" w:rsidRPr="00EC63F6" w:rsidRDefault="000367DD" w:rsidP="000367DD">
            <w:pPr>
              <w:rPr>
                <w:rFonts w:asciiTheme="majorHAnsi" w:hAnsiTheme="majorHAnsi" w:cstheme="majorHAnsi"/>
                <w:color w:val="000000"/>
                <w:sz w:val="22"/>
                <w:szCs w:val="22"/>
                <w:lang w:val="sr-Latn-ME"/>
              </w:rPr>
            </w:pPr>
          </w:p>
        </w:tc>
      </w:tr>
      <w:tr w:rsidR="000367DD" w:rsidRPr="00EC63F6" w14:paraId="11BF0D47" w14:textId="77777777" w:rsidTr="00BB1EC9">
        <w:trPr>
          <w:trHeight w:val="20"/>
        </w:trPr>
        <w:tc>
          <w:tcPr>
            <w:tcW w:w="1232" w:type="pct"/>
            <w:shd w:val="clear" w:color="auto" w:fill="E7E6E6" w:themeFill="background2"/>
          </w:tcPr>
          <w:p w14:paraId="2772E8AB" w14:textId="23C6FCBB"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09:30-10:</w:t>
            </w:r>
            <w:r w:rsidR="00EA40A5" w:rsidRPr="00EC63F6">
              <w:rPr>
                <w:rFonts w:asciiTheme="majorHAnsi" w:hAnsiTheme="majorHAnsi" w:cstheme="majorHAnsi"/>
                <w:b/>
                <w:bCs/>
                <w:sz w:val="22"/>
                <w:szCs w:val="22"/>
                <w:lang w:val="sr-Latn-ME"/>
              </w:rPr>
              <w:t>00</w:t>
            </w:r>
          </w:p>
        </w:tc>
        <w:tc>
          <w:tcPr>
            <w:tcW w:w="3768" w:type="pct"/>
          </w:tcPr>
          <w:p w14:paraId="5CED7D8C" w14:textId="687B36E9" w:rsidR="000367DD" w:rsidRPr="00EC63F6" w:rsidRDefault="00B96F4C" w:rsidP="000367DD">
            <w:pPr>
              <w:rPr>
                <w:rFonts w:cs="Calibri"/>
                <w:b/>
                <w:bCs/>
                <w:color w:val="000000" w:themeColor="text1"/>
                <w:sz w:val="22"/>
                <w:szCs w:val="22"/>
                <w:lang w:val="sr-Latn-ME"/>
              </w:rPr>
            </w:pPr>
            <w:r>
              <w:rPr>
                <w:rFonts w:cs="Calibri"/>
                <w:b/>
                <w:bCs/>
                <w:color w:val="000000" w:themeColor="text1"/>
                <w:sz w:val="22"/>
                <w:szCs w:val="22"/>
                <w:lang w:val="sr-Latn-ME"/>
              </w:rPr>
              <w:t>Predstavljanje</w:t>
            </w:r>
            <w:r w:rsidR="000367DD" w:rsidRPr="00EC63F6">
              <w:rPr>
                <w:rFonts w:cs="Calibri"/>
                <w:b/>
                <w:bCs/>
                <w:color w:val="000000" w:themeColor="text1"/>
                <w:sz w:val="22"/>
                <w:szCs w:val="22"/>
                <w:lang w:val="sr-Latn-ME"/>
              </w:rPr>
              <w:t xml:space="preserve"> projekta </w:t>
            </w:r>
            <w:r w:rsidR="00107558" w:rsidRPr="00EC63F6">
              <w:rPr>
                <w:rFonts w:cs="Calibri"/>
                <w:b/>
                <w:bCs/>
                <w:color w:val="000000" w:themeColor="text1"/>
                <w:sz w:val="22"/>
                <w:szCs w:val="22"/>
                <w:lang w:val="sr-Latn-ME"/>
              </w:rPr>
              <w:t>“</w:t>
            </w:r>
            <w:r w:rsidR="000367DD" w:rsidRPr="00EC63F6">
              <w:rPr>
                <w:rFonts w:cs="Calibri"/>
                <w:b/>
                <w:bCs/>
                <w:color w:val="000000" w:themeColor="text1"/>
                <w:sz w:val="22"/>
                <w:szCs w:val="22"/>
                <w:lang w:val="sr-Latn-ME"/>
              </w:rPr>
              <w:t>Centar za strateško-pravno savjetovanje za Crnu Goru</w:t>
            </w:r>
            <w:r w:rsidR="00107558" w:rsidRPr="00EC63F6">
              <w:rPr>
                <w:rFonts w:cs="Calibri"/>
                <w:b/>
                <w:bCs/>
                <w:color w:val="000000" w:themeColor="text1"/>
                <w:sz w:val="22"/>
                <w:szCs w:val="22"/>
                <w:lang w:val="sr-Latn-ME"/>
              </w:rPr>
              <w:t>”</w:t>
            </w:r>
            <w:r w:rsidR="000367DD" w:rsidRPr="00EC63F6">
              <w:rPr>
                <w:rFonts w:cs="Calibri"/>
                <w:b/>
                <w:bCs/>
                <w:color w:val="000000" w:themeColor="text1"/>
                <w:sz w:val="22"/>
                <w:szCs w:val="22"/>
                <w:lang w:val="sr-Latn-ME"/>
              </w:rPr>
              <w:t xml:space="preserve"> (</w:t>
            </w:r>
            <w:r w:rsidR="000367DD" w:rsidRPr="00EC63F6">
              <w:rPr>
                <w:rFonts w:cs="Calibri"/>
                <w:b/>
                <w:bCs/>
                <w:i/>
                <w:iCs/>
                <w:color w:val="000000" w:themeColor="text1"/>
                <w:sz w:val="22"/>
                <w:szCs w:val="22"/>
                <w:lang w:val="sr-Latn-ME"/>
              </w:rPr>
              <w:t>Policy and Legal Advice Center for Montenegro</w:t>
            </w:r>
            <w:r w:rsidR="000367DD" w:rsidRPr="00EC63F6">
              <w:rPr>
                <w:rFonts w:cs="Calibri"/>
                <w:b/>
                <w:bCs/>
                <w:color w:val="000000" w:themeColor="text1"/>
                <w:sz w:val="22"/>
                <w:szCs w:val="22"/>
                <w:lang w:val="sr-Latn-ME"/>
              </w:rPr>
              <w:t xml:space="preserve"> -</w:t>
            </w:r>
            <w:r w:rsidR="00107558" w:rsidRPr="00EC63F6">
              <w:rPr>
                <w:rFonts w:cs="Calibri"/>
                <w:b/>
                <w:bCs/>
                <w:color w:val="000000" w:themeColor="text1"/>
                <w:sz w:val="22"/>
                <w:szCs w:val="22"/>
                <w:lang w:val="sr-Latn-ME"/>
              </w:rPr>
              <w:t xml:space="preserve"> </w:t>
            </w:r>
            <w:r w:rsidR="000367DD" w:rsidRPr="00EC63F6">
              <w:rPr>
                <w:rFonts w:cs="Calibri"/>
                <w:b/>
                <w:bCs/>
                <w:color w:val="000000" w:themeColor="text1"/>
                <w:sz w:val="22"/>
                <w:szCs w:val="22"/>
                <w:lang w:val="sr-Latn-ME"/>
              </w:rPr>
              <w:t>PLAC)</w:t>
            </w:r>
          </w:p>
          <w:p w14:paraId="0E97E070" w14:textId="77777777" w:rsidR="000367DD" w:rsidRPr="00EC63F6" w:rsidRDefault="000367DD" w:rsidP="000367DD">
            <w:pPr>
              <w:rPr>
                <w:rFonts w:cs="Calibri"/>
                <w:b/>
                <w:bCs/>
                <w:color w:val="000000" w:themeColor="text1"/>
                <w:sz w:val="22"/>
                <w:szCs w:val="22"/>
                <w:lang w:val="sr-Latn-ME"/>
              </w:rPr>
            </w:pPr>
          </w:p>
          <w:p w14:paraId="256D542C" w14:textId="19183962" w:rsidR="000367DD" w:rsidRPr="00EC63F6" w:rsidRDefault="000367DD" w:rsidP="000367DD">
            <w:pPr>
              <w:rPr>
                <w:rFonts w:cs="Calibri"/>
                <w:color w:val="000000" w:themeColor="text1"/>
                <w:sz w:val="22"/>
                <w:szCs w:val="22"/>
                <w:u w:val="single"/>
                <w:lang w:val="sr-Latn-ME"/>
              </w:rPr>
            </w:pPr>
            <w:r w:rsidRPr="00EC63F6">
              <w:rPr>
                <w:rFonts w:cs="Calibri"/>
                <w:color w:val="000000" w:themeColor="text1"/>
                <w:sz w:val="22"/>
                <w:szCs w:val="22"/>
                <w:u w:val="single"/>
                <w:lang w:val="sr-Latn-ME"/>
              </w:rPr>
              <w:t xml:space="preserve">Uvodni govori:  </w:t>
            </w:r>
          </w:p>
          <w:p w14:paraId="4BAAFB38" w14:textId="77777777" w:rsidR="000367DD" w:rsidRPr="00EC63F6" w:rsidRDefault="000367DD" w:rsidP="000367DD">
            <w:pPr>
              <w:pStyle w:val="ListParagraph"/>
              <w:numPr>
                <w:ilvl w:val="0"/>
                <w:numId w:val="48"/>
              </w:numPr>
              <w:rPr>
                <w:rFonts w:cs="Calibri"/>
                <w:i/>
                <w:iCs/>
                <w:color w:val="000000" w:themeColor="text1"/>
                <w:sz w:val="22"/>
                <w:szCs w:val="22"/>
                <w:lang w:val="sr-Latn-ME"/>
              </w:rPr>
            </w:pPr>
            <w:r w:rsidRPr="00EC63F6">
              <w:rPr>
                <w:rFonts w:cs="Calibri"/>
                <w:i/>
                <w:iCs/>
                <w:color w:val="000000" w:themeColor="text1"/>
                <w:sz w:val="22"/>
                <w:szCs w:val="22"/>
                <w:lang w:val="sr-Latn-ME"/>
              </w:rPr>
              <w:t>Dr Predrag Zenović, glavni pregovarač</w:t>
            </w:r>
          </w:p>
          <w:p w14:paraId="0D236CB7" w14:textId="421571BD" w:rsidR="00EC63F6" w:rsidRPr="00EC63F6" w:rsidRDefault="00EC63F6" w:rsidP="000367DD">
            <w:pPr>
              <w:pStyle w:val="ListParagraph"/>
              <w:numPr>
                <w:ilvl w:val="0"/>
                <w:numId w:val="48"/>
              </w:numPr>
              <w:rPr>
                <w:rFonts w:cs="Calibri"/>
                <w:i/>
                <w:iCs/>
                <w:color w:val="000000" w:themeColor="text1"/>
                <w:sz w:val="22"/>
                <w:szCs w:val="22"/>
                <w:lang w:val="sr-Latn-ME"/>
              </w:rPr>
            </w:pPr>
            <w:r w:rsidRPr="00EC63F6">
              <w:rPr>
                <w:rFonts w:cs="Calibri"/>
                <w:i/>
                <w:iCs/>
                <w:color w:val="000000" w:themeColor="text1"/>
                <w:sz w:val="22"/>
                <w:szCs w:val="22"/>
                <w:lang w:val="sr-Latn-ME"/>
              </w:rPr>
              <w:t>Laura Zampeti, Delegacija Evropske unije u Crnoj Gori</w:t>
            </w:r>
          </w:p>
          <w:p w14:paraId="2ED0CA99" w14:textId="6B1EAC4A" w:rsidR="000367DD" w:rsidRPr="00EC63F6" w:rsidRDefault="000367DD" w:rsidP="00EC63F6">
            <w:pPr>
              <w:pStyle w:val="ListParagraph"/>
              <w:numPr>
                <w:ilvl w:val="0"/>
                <w:numId w:val="48"/>
              </w:numPr>
              <w:rPr>
                <w:rFonts w:cs="Calibri"/>
                <w:b/>
                <w:bCs/>
                <w:color w:val="000000" w:themeColor="text1"/>
                <w:sz w:val="22"/>
                <w:szCs w:val="22"/>
                <w:lang w:val="sr-Latn-ME"/>
              </w:rPr>
            </w:pPr>
            <w:r w:rsidRPr="00EC63F6">
              <w:rPr>
                <w:rFonts w:cs="Calibri"/>
                <w:i/>
                <w:iCs/>
                <w:color w:val="000000" w:themeColor="text1"/>
                <w:sz w:val="22"/>
                <w:szCs w:val="22"/>
                <w:lang w:val="sr-Latn-ME"/>
              </w:rPr>
              <w:t>Ta</w:t>
            </w:r>
            <w:r w:rsidR="00EC63F6" w:rsidRPr="00EC63F6">
              <w:rPr>
                <w:rFonts w:cs="Calibri"/>
                <w:i/>
                <w:iCs/>
                <w:color w:val="000000" w:themeColor="text1"/>
                <w:sz w:val="22"/>
                <w:szCs w:val="22"/>
                <w:lang w:val="sr-Latn-ME"/>
              </w:rPr>
              <w:t>tjana Tomić, tim liderka</w:t>
            </w:r>
            <w:r w:rsidRPr="00EC63F6">
              <w:rPr>
                <w:rFonts w:cs="Calibri"/>
                <w:i/>
                <w:iCs/>
                <w:color w:val="000000" w:themeColor="text1"/>
                <w:sz w:val="22"/>
                <w:szCs w:val="22"/>
                <w:lang w:val="sr-Latn-ME"/>
              </w:rPr>
              <w:t xml:space="preserve"> projekta</w:t>
            </w:r>
            <w:r w:rsidR="00EC63F6" w:rsidRPr="00EC63F6">
              <w:rPr>
                <w:rFonts w:cs="Calibri"/>
                <w:i/>
                <w:iCs/>
                <w:color w:val="000000" w:themeColor="text1"/>
                <w:sz w:val="22"/>
                <w:szCs w:val="22"/>
                <w:lang w:val="sr-Latn-ME"/>
              </w:rPr>
              <w:t xml:space="preserve"> PLAC</w:t>
            </w:r>
          </w:p>
          <w:p w14:paraId="7E54AEB3" w14:textId="2D8BA5A7" w:rsidR="000367DD" w:rsidRPr="00EC63F6" w:rsidRDefault="000367DD" w:rsidP="000367DD">
            <w:pPr>
              <w:pStyle w:val="ListParagraph"/>
              <w:rPr>
                <w:rFonts w:cs="Calibri"/>
                <w:b/>
                <w:bCs/>
                <w:color w:val="000000" w:themeColor="text1"/>
                <w:sz w:val="22"/>
                <w:szCs w:val="22"/>
                <w:lang w:val="sr-Latn-ME"/>
              </w:rPr>
            </w:pPr>
          </w:p>
        </w:tc>
      </w:tr>
      <w:tr w:rsidR="000367DD" w:rsidRPr="00EC63F6" w14:paraId="4ABFBE88" w14:textId="77777777" w:rsidTr="00BB1EC9">
        <w:trPr>
          <w:trHeight w:val="20"/>
        </w:trPr>
        <w:tc>
          <w:tcPr>
            <w:tcW w:w="1232" w:type="pct"/>
            <w:shd w:val="clear" w:color="auto" w:fill="E7E6E6" w:themeFill="background2"/>
          </w:tcPr>
          <w:p w14:paraId="57F292D9" w14:textId="48C0CEE5"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10:</w:t>
            </w:r>
            <w:r w:rsidR="00EA40A5" w:rsidRPr="00EC63F6">
              <w:rPr>
                <w:rFonts w:asciiTheme="majorHAnsi" w:hAnsiTheme="majorHAnsi" w:cstheme="majorHAnsi"/>
                <w:b/>
                <w:bCs/>
                <w:sz w:val="22"/>
                <w:szCs w:val="22"/>
                <w:lang w:val="sr-Latn-ME"/>
              </w:rPr>
              <w:t>00</w:t>
            </w:r>
            <w:r w:rsidRPr="00EC63F6">
              <w:rPr>
                <w:rFonts w:asciiTheme="majorHAnsi" w:hAnsiTheme="majorHAnsi" w:cstheme="majorHAnsi"/>
                <w:b/>
                <w:bCs/>
                <w:sz w:val="22"/>
                <w:szCs w:val="22"/>
                <w:lang w:val="sr-Latn-ME"/>
              </w:rPr>
              <w:t>-10:30</w:t>
            </w:r>
          </w:p>
        </w:tc>
        <w:tc>
          <w:tcPr>
            <w:tcW w:w="3768" w:type="pct"/>
          </w:tcPr>
          <w:p w14:paraId="0FF87C28" w14:textId="718EC4DE" w:rsidR="000367DD" w:rsidRPr="00EC63F6" w:rsidRDefault="00EC63F6" w:rsidP="000367DD">
            <w:pPr>
              <w:rPr>
                <w:rFonts w:cs="Calibri"/>
                <w:i/>
                <w:iCs/>
                <w:color w:val="000000" w:themeColor="text1"/>
                <w:sz w:val="22"/>
                <w:szCs w:val="22"/>
                <w:lang w:val="sr-Latn-ME"/>
              </w:rPr>
            </w:pPr>
            <w:r w:rsidRPr="00EC63F6">
              <w:rPr>
                <w:rFonts w:cs="Calibri"/>
                <w:i/>
                <w:iCs/>
                <w:color w:val="000000" w:themeColor="text1"/>
                <w:sz w:val="22"/>
                <w:szCs w:val="22"/>
                <w:lang w:val="sr-Latn-ME"/>
              </w:rPr>
              <w:t>Pauza za kafu</w:t>
            </w:r>
          </w:p>
        </w:tc>
      </w:tr>
      <w:tr w:rsidR="00664AFD" w:rsidRPr="00EC63F6" w14:paraId="61DB6F53" w14:textId="77777777" w:rsidTr="00BB1EC9">
        <w:trPr>
          <w:trHeight w:val="1182"/>
        </w:trPr>
        <w:tc>
          <w:tcPr>
            <w:tcW w:w="5000" w:type="pct"/>
            <w:gridSpan w:val="2"/>
            <w:shd w:val="clear" w:color="auto" w:fill="E7E6E6" w:themeFill="background2"/>
          </w:tcPr>
          <w:p w14:paraId="6B839DB7" w14:textId="77777777" w:rsidR="00664AFD" w:rsidRPr="00EC63F6" w:rsidRDefault="00664AFD" w:rsidP="00664AFD">
            <w:pPr>
              <w:jc w:val="center"/>
              <w:rPr>
                <w:rFonts w:cs="Calibri"/>
                <w:b/>
                <w:bCs/>
                <w:color w:val="000000" w:themeColor="text1"/>
                <w:sz w:val="22"/>
                <w:szCs w:val="22"/>
                <w:lang w:val="sr-Latn-ME"/>
              </w:rPr>
            </w:pPr>
          </w:p>
          <w:p w14:paraId="487BBED2" w14:textId="25F60DFE" w:rsidR="00664AFD" w:rsidRPr="00EC63F6" w:rsidRDefault="00664AFD" w:rsidP="00664AFD">
            <w:pPr>
              <w:jc w:val="center"/>
              <w:rPr>
                <w:rFonts w:cs="Calibri"/>
                <w:b/>
                <w:bCs/>
                <w:color w:val="000000" w:themeColor="text1"/>
                <w:sz w:val="22"/>
                <w:szCs w:val="22"/>
                <w:lang w:val="sr-Latn-ME"/>
              </w:rPr>
            </w:pPr>
            <w:r w:rsidRPr="00EC63F6">
              <w:rPr>
                <w:rFonts w:cs="Calibri"/>
                <w:b/>
                <w:bCs/>
                <w:color w:val="000000" w:themeColor="text1"/>
                <w:sz w:val="22"/>
                <w:szCs w:val="22"/>
                <w:lang w:val="sr-Latn-ME"/>
              </w:rPr>
              <w:t>Panel diskusija o usklađivanju zakonodavstva s pravnom tekovinom EU</w:t>
            </w:r>
          </w:p>
          <w:p w14:paraId="46B32691" w14:textId="1B9D9826" w:rsidR="00664AFD" w:rsidRPr="00EC63F6" w:rsidRDefault="00664AFD" w:rsidP="00EC63F6">
            <w:pPr>
              <w:jc w:val="center"/>
              <w:rPr>
                <w:rFonts w:cs="Calibri"/>
                <w:b/>
                <w:bCs/>
                <w:color w:val="000000" w:themeColor="text1"/>
                <w:sz w:val="22"/>
                <w:szCs w:val="22"/>
                <w:lang w:val="sr-Latn-ME"/>
              </w:rPr>
            </w:pPr>
            <w:r w:rsidRPr="00EC63F6">
              <w:rPr>
                <w:rFonts w:cs="Calibri"/>
                <w:color w:val="000000" w:themeColor="text1"/>
                <w:sz w:val="22"/>
                <w:szCs w:val="22"/>
                <w:lang w:val="sr-Latn-ME"/>
              </w:rPr>
              <w:t xml:space="preserve">Moderatorka: Tatjana Tomić, </w:t>
            </w:r>
            <w:r w:rsidR="00EC63F6" w:rsidRPr="00EC63F6">
              <w:rPr>
                <w:rFonts w:cs="Calibri"/>
                <w:color w:val="000000" w:themeColor="text1"/>
                <w:sz w:val="22"/>
                <w:szCs w:val="22"/>
                <w:lang w:val="sr-Latn-ME"/>
              </w:rPr>
              <w:t>tim liderka</w:t>
            </w:r>
            <w:r w:rsidRPr="00EC63F6">
              <w:rPr>
                <w:rFonts w:cs="Calibri"/>
                <w:color w:val="000000" w:themeColor="text1"/>
                <w:sz w:val="22"/>
                <w:szCs w:val="22"/>
                <w:lang w:val="sr-Latn-ME"/>
              </w:rPr>
              <w:t xml:space="preserve"> projekta PLAC</w:t>
            </w:r>
          </w:p>
        </w:tc>
      </w:tr>
      <w:tr w:rsidR="000367DD" w:rsidRPr="00EC63F6" w14:paraId="4BD1D352" w14:textId="77777777" w:rsidTr="00BB1EC9">
        <w:trPr>
          <w:trHeight w:val="20"/>
        </w:trPr>
        <w:tc>
          <w:tcPr>
            <w:tcW w:w="1232" w:type="pct"/>
            <w:shd w:val="clear" w:color="auto" w:fill="E7E6E6" w:themeFill="background2"/>
          </w:tcPr>
          <w:p w14:paraId="219E31BC" w14:textId="0E2DA2E6"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10:30 – 10:50</w:t>
            </w:r>
          </w:p>
        </w:tc>
        <w:tc>
          <w:tcPr>
            <w:tcW w:w="3768" w:type="pct"/>
          </w:tcPr>
          <w:p w14:paraId="125506A7" w14:textId="073AD93D" w:rsidR="000367DD" w:rsidRPr="00EC63F6" w:rsidRDefault="000367DD" w:rsidP="00F23811">
            <w:pPr>
              <w:jc w:val="both"/>
              <w:rPr>
                <w:rFonts w:cs="Calibri"/>
                <w:b/>
                <w:bCs/>
                <w:color w:val="000000" w:themeColor="text1"/>
                <w:sz w:val="22"/>
                <w:szCs w:val="22"/>
                <w:lang w:val="sr-Latn-ME"/>
              </w:rPr>
            </w:pPr>
            <w:r w:rsidRPr="00EC63F6">
              <w:rPr>
                <w:rFonts w:cs="Calibri"/>
                <w:b/>
                <w:bCs/>
                <w:color w:val="000000" w:themeColor="text1"/>
                <w:sz w:val="22"/>
                <w:szCs w:val="22"/>
                <w:lang w:val="sr-Latn-ME"/>
              </w:rPr>
              <w:t>Uvodni govor - Usklađivanje zakonodavstva s pravnom tekovinom EU u Crnoj Gori</w:t>
            </w:r>
          </w:p>
          <w:p w14:paraId="416D3AA4" w14:textId="77777777" w:rsidR="000367DD" w:rsidRPr="00EC63F6" w:rsidRDefault="000367DD" w:rsidP="000367DD">
            <w:pPr>
              <w:pStyle w:val="ListParagraph"/>
              <w:numPr>
                <w:ilvl w:val="0"/>
                <w:numId w:val="49"/>
              </w:numPr>
              <w:rPr>
                <w:rFonts w:cs="Calibri"/>
                <w:i/>
                <w:iCs/>
                <w:color w:val="000000" w:themeColor="text1"/>
                <w:sz w:val="22"/>
                <w:szCs w:val="22"/>
                <w:lang w:val="sr-Latn-ME"/>
              </w:rPr>
            </w:pPr>
            <w:r w:rsidRPr="00EC63F6">
              <w:rPr>
                <w:rFonts w:cs="Calibri"/>
                <w:i/>
                <w:iCs/>
                <w:color w:val="000000" w:themeColor="text1"/>
                <w:sz w:val="22"/>
                <w:szCs w:val="22"/>
                <w:lang w:val="sr-Latn-ME"/>
              </w:rPr>
              <w:t>Slavica Bajić, sekretarka Sekretarijata za zakonodavstvo</w:t>
            </w:r>
          </w:p>
          <w:p w14:paraId="4CE6C2F3" w14:textId="1B77AE6D" w:rsidR="000367DD" w:rsidRPr="00EC63F6" w:rsidRDefault="000367DD" w:rsidP="000367DD">
            <w:pPr>
              <w:pStyle w:val="ListParagraph"/>
              <w:rPr>
                <w:rFonts w:cs="Calibri"/>
                <w:i/>
                <w:iCs/>
                <w:color w:val="000000" w:themeColor="text1"/>
                <w:sz w:val="22"/>
                <w:szCs w:val="22"/>
                <w:lang w:val="sr-Latn-ME"/>
              </w:rPr>
            </w:pPr>
          </w:p>
        </w:tc>
      </w:tr>
      <w:tr w:rsidR="000367DD" w:rsidRPr="00EC63F6" w14:paraId="714E4C54" w14:textId="77777777" w:rsidTr="00BB1EC9">
        <w:trPr>
          <w:trHeight w:val="20"/>
        </w:trPr>
        <w:tc>
          <w:tcPr>
            <w:tcW w:w="1232" w:type="pct"/>
            <w:shd w:val="clear" w:color="auto" w:fill="E7E6E6" w:themeFill="background2"/>
          </w:tcPr>
          <w:p w14:paraId="416DC0F3" w14:textId="1E44BDD5"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10:50-11:10</w:t>
            </w:r>
          </w:p>
        </w:tc>
        <w:tc>
          <w:tcPr>
            <w:tcW w:w="3768" w:type="pct"/>
          </w:tcPr>
          <w:p w14:paraId="1F121782" w14:textId="6E1D3779" w:rsidR="000367DD" w:rsidRPr="00EC63F6" w:rsidRDefault="000367DD" w:rsidP="00F23811">
            <w:pPr>
              <w:jc w:val="both"/>
              <w:rPr>
                <w:rFonts w:cs="Calibri"/>
                <w:b/>
                <w:bCs/>
                <w:color w:val="000000" w:themeColor="text1"/>
                <w:sz w:val="22"/>
                <w:szCs w:val="22"/>
                <w:lang w:val="sr-Latn-ME"/>
              </w:rPr>
            </w:pPr>
            <w:r w:rsidRPr="00EC63F6">
              <w:rPr>
                <w:rFonts w:cs="Calibri"/>
                <w:b/>
                <w:bCs/>
                <w:color w:val="000000" w:themeColor="text1"/>
                <w:sz w:val="22"/>
                <w:szCs w:val="22"/>
                <w:lang w:val="sr-Latn-ME"/>
              </w:rPr>
              <w:t xml:space="preserve">Prvi rezultati analize nedostataka u procesu usklađivanja zaknodavstva s </w:t>
            </w:r>
            <w:r w:rsidR="00107558" w:rsidRPr="00EC63F6">
              <w:rPr>
                <w:rFonts w:cs="Calibri"/>
                <w:b/>
                <w:bCs/>
                <w:color w:val="000000" w:themeColor="text1"/>
                <w:sz w:val="22"/>
                <w:szCs w:val="22"/>
                <w:lang w:val="sr-Latn-ME"/>
              </w:rPr>
              <w:t xml:space="preserve">pravnom tekovinom </w:t>
            </w:r>
            <w:r w:rsidRPr="00EC63F6">
              <w:rPr>
                <w:rFonts w:cs="Calibri"/>
                <w:b/>
                <w:bCs/>
                <w:color w:val="000000" w:themeColor="text1"/>
                <w:sz w:val="22"/>
                <w:szCs w:val="22"/>
                <w:lang w:val="sr-Latn-ME"/>
              </w:rPr>
              <w:t xml:space="preserve">EU u </w:t>
            </w:r>
            <w:r w:rsidR="00107558" w:rsidRPr="00EC63F6">
              <w:rPr>
                <w:rFonts w:cs="Calibri"/>
                <w:b/>
                <w:bCs/>
                <w:color w:val="000000" w:themeColor="text1"/>
                <w:sz w:val="22"/>
                <w:szCs w:val="22"/>
                <w:lang w:val="sr-Latn-ME"/>
              </w:rPr>
              <w:t>okviru</w:t>
            </w:r>
            <w:r w:rsidRPr="00EC63F6">
              <w:rPr>
                <w:rFonts w:cs="Calibri"/>
                <w:b/>
                <w:bCs/>
                <w:color w:val="000000" w:themeColor="text1"/>
                <w:sz w:val="22"/>
                <w:szCs w:val="22"/>
                <w:lang w:val="sr-Latn-ME"/>
              </w:rPr>
              <w:t xml:space="preserve"> aktivnosti </w:t>
            </w:r>
            <w:r w:rsidR="00107558" w:rsidRPr="00EC63F6">
              <w:rPr>
                <w:rFonts w:cs="Calibri"/>
                <w:b/>
                <w:bCs/>
                <w:color w:val="000000" w:themeColor="text1"/>
                <w:sz w:val="22"/>
                <w:szCs w:val="22"/>
                <w:lang w:val="sr-Latn-ME"/>
              </w:rPr>
              <w:t xml:space="preserve">projekta </w:t>
            </w:r>
            <w:r w:rsidRPr="00EC63F6">
              <w:rPr>
                <w:rFonts w:cs="Calibri"/>
                <w:b/>
                <w:bCs/>
                <w:color w:val="000000" w:themeColor="text1"/>
                <w:sz w:val="22"/>
                <w:szCs w:val="22"/>
                <w:lang w:val="sr-Latn-ME"/>
              </w:rPr>
              <w:t>PLAC</w:t>
            </w:r>
          </w:p>
          <w:p w14:paraId="44D304C3" w14:textId="503B66B6" w:rsidR="000367DD" w:rsidRPr="00EC63F6" w:rsidRDefault="000367DD" w:rsidP="000367DD">
            <w:pPr>
              <w:pStyle w:val="ListParagraph"/>
              <w:numPr>
                <w:ilvl w:val="0"/>
                <w:numId w:val="49"/>
              </w:numPr>
              <w:rPr>
                <w:rFonts w:cs="Calibri"/>
                <w:i/>
                <w:iCs/>
                <w:color w:val="000000" w:themeColor="text1"/>
                <w:sz w:val="22"/>
                <w:szCs w:val="22"/>
                <w:lang w:val="sr-Latn-ME"/>
              </w:rPr>
            </w:pPr>
            <w:r w:rsidRPr="00EC63F6">
              <w:rPr>
                <w:rFonts w:cs="Calibri"/>
                <w:i/>
                <w:iCs/>
                <w:color w:val="000000" w:themeColor="text1"/>
                <w:sz w:val="22"/>
                <w:szCs w:val="22"/>
                <w:lang w:val="sr-Latn-ME"/>
              </w:rPr>
              <w:t xml:space="preserve">Zvezdan Čađenović, ekpert </w:t>
            </w:r>
            <w:r w:rsidR="00EC63F6" w:rsidRPr="00EC63F6">
              <w:rPr>
                <w:rFonts w:cs="Calibri"/>
                <w:i/>
                <w:iCs/>
                <w:color w:val="000000" w:themeColor="text1"/>
                <w:sz w:val="22"/>
                <w:szCs w:val="22"/>
                <w:lang w:val="sr-Latn-ME"/>
              </w:rPr>
              <w:t>na projektu</w:t>
            </w:r>
          </w:p>
          <w:p w14:paraId="2A8FFF9F" w14:textId="3D54AF29" w:rsidR="000367DD" w:rsidRPr="00EC63F6" w:rsidRDefault="000367DD" w:rsidP="000367DD">
            <w:pPr>
              <w:pStyle w:val="ListParagraph"/>
              <w:rPr>
                <w:rFonts w:cs="Calibri"/>
                <w:i/>
                <w:iCs/>
                <w:color w:val="000000" w:themeColor="text1"/>
                <w:sz w:val="22"/>
                <w:szCs w:val="22"/>
                <w:lang w:val="sr-Latn-ME"/>
              </w:rPr>
            </w:pPr>
          </w:p>
        </w:tc>
      </w:tr>
      <w:tr w:rsidR="000367DD" w:rsidRPr="00EC63F6" w14:paraId="42D3C849" w14:textId="77777777" w:rsidTr="00BB1EC9">
        <w:trPr>
          <w:trHeight w:val="20"/>
        </w:trPr>
        <w:tc>
          <w:tcPr>
            <w:tcW w:w="1232" w:type="pct"/>
            <w:shd w:val="clear" w:color="auto" w:fill="E7E6E6" w:themeFill="background2"/>
          </w:tcPr>
          <w:p w14:paraId="6080F654" w14:textId="2DDD3616"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11:10-12:00</w:t>
            </w:r>
          </w:p>
        </w:tc>
        <w:tc>
          <w:tcPr>
            <w:tcW w:w="3768" w:type="pct"/>
          </w:tcPr>
          <w:p w14:paraId="67453464" w14:textId="77DB2D90" w:rsidR="000367DD" w:rsidRPr="00EC63F6" w:rsidRDefault="000367DD" w:rsidP="000367DD">
            <w:pPr>
              <w:rPr>
                <w:rFonts w:cs="Calibri"/>
                <w:b/>
                <w:bCs/>
                <w:color w:val="000000" w:themeColor="text1"/>
                <w:sz w:val="22"/>
                <w:szCs w:val="22"/>
                <w:lang w:val="sr-Latn-ME"/>
              </w:rPr>
            </w:pPr>
            <w:r w:rsidRPr="00EC63F6">
              <w:rPr>
                <w:rFonts w:cs="Calibri"/>
                <w:b/>
                <w:bCs/>
                <w:color w:val="000000" w:themeColor="text1"/>
                <w:sz w:val="22"/>
                <w:szCs w:val="22"/>
                <w:lang w:val="sr-Latn-ME"/>
              </w:rPr>
              <w:t xml:space="preserve">Izazovi u </w:t>
            </w:r>
            <w:r w:rsidR="00107558" w:rsidRPr="00EC63F6">
              <w:rPr>
                <w:rFonts w:cs="Calibri"/>
                <w:b/>
                <w:bCs/>
                <w:color w:val="000000" w:themeColor="text1"/>
                <w:sz w:val="22"/>
                <w:szCs w:val="22"/>
                <w:lang w:val="sr-Latn-ME"/>
              </w:rPr>
              <w:t>usklađivanju</w:t>
            </w:r>
            <w:r w:rsidRPr="00EC63F6">
              <w:rPr>
                <w:rFonts w:cs="Calibri"/>
                <w:b/>
                <w:bCs/>
                <w:color w:val="000000" w:themeColor="text1"/>
                <w:sz w:val="22"/>
                <w:szCs w:val="22"/>
                <w:lang w:val="sr-Latn-ME"/>
              </w:rPr>
              <w:t xml:space="preserve"> </w:t>
            </w:r>
            <w:r w:rsidR="00107558" w:rsidRPr="00EC63F6">
              <w:rPr>
                <w:rFonts w:cs="Calibri"/>
                <w:b/>
                <w:bCs/>
                <w:color w:val="000000" w:themeColor="text1"/>
                <w:sz w:val="22"/>
                <w:szCs w:val="22"/>
                <w:lang w:val="sr-Latn-ME"/>
              </w:rPr>
              <w:t>zakonodavstva s pravnom tekovinom EU</w:t>
            </w:r>
            <w:r w:rsidRPr="00EC63F6">
              <w:rPr>
                <w:rFonts w:cs="Calibri"/>
                <w:b/>
                <w:bCs/>
                <w:color w:val="000000" w:themeColor="text1"/>
                <w:sz w:val="22"/>
                <w:szCs w:val="22"/>
                <w:lang w:val="sr-Latn-ME"/>
              </w:rPr>
              <w:t xml:space="preserve"> – primjer Hrvatske </w:t>
            </w:r>
          </w:p>
          <w:p w14:paraId="058B5D77" w14:textId="3A77DBAD" w:rsidR="000367DD" w:rsidRPr="00EC63F6" w:rsidRDefault="000367DD" w:rsidP="000367DD">
            <w:pPr>
              <w:pStyle w:val="ListParagraph"/>
              <w:numPr>
                <w:ilvl w:val="0"/>
                <w:numId w:val="50"/>
              </w:numPr>
              <w:rPr>
                <w:rFonts w:cs="Calibri"/>
                <w:i/>
                <w:iCs/>
                <w:color w:val="000000" w:themeColor="text1"/>
                <w:sz w:val="22"/>
                <w:szCs w:val="22"/>
                <w:lang w:val="sr-Latn-ME"/>
              </w:rPr>
            </w:pPr>
            <w:r w:rsidRPr="00EC63F6">
              <w:rPr>
                <w:rFonts w:cs="Calibri"/>
                <w:i/>
                <w:iCs/>
                <w:color w:val="000000" w:themeColor="text1"/>
                <w:sz w:val="22"/>
                <w:szCs w:val="22"/>
                <w:lang w:val="sr-Latn-ME"/>
              </w:rPr>
              <w:t>Dubravka Vlašić Pleše, ekspert</w:t>
            </w:r>
            <w:r w:rsidR="0015565F" w:rsidRPr="00EC63F6">
              <w:rPr>
                <w:rFonts w:cs="Calibri"/>
                <w:i/>
                <w:iCs/>
                <w:color w:val="000000" w:themeColor="text1"/>
                <w:sz w:val="22"/>
                <w:szCs w:val="22"/>
                <w:lang w:val="sr-Latn-ME"/>
              </w:rPr>
              <w:t>kinja</w:t>
            </w:r>
            <w:r w:rsidRPr="00EC63F6">
              <w:rPr>
                <w:rFonts w:cs="Calibri"/>
                <w:i/>
                <w:iCs/>
                <w:color w:val="000000" w:themeColor="text1"/>
                <w:sz w:val="22"/>
                <w:szCs w:val="22"/>
                <w:lang w:val="sr-Latn-ME"/>
              </w:rPr>
              <w:t xml:space="preserve"> </w:t>
            </w:r>
            <w:r w:rsidR="00EC63F6" w:rsidRPr="00EC63F6">
              <w:rPr>
                <w:rFonts w:cs="Calibri"/>
                <w:i/>
                <w:iCs/>
                <w:color w:val="000000" w:themeColor="text1"/>
                <w:sz w:val="22"/>
                <w:szCs w:val="22"/>
                <w:lang w:val="sr-Latn-ME"/>
              </w:rPr>
              <w:t>na projektu</w:t>
            </w:r>
          </w:p>
          <w:p w14:paraId="4E76E8F4" w14:textId="330867FC" w:rsidR="000367DD" w:rsidRPr="00EC63F6" w:rsidRDefault="000367DD" w:rsidP="000367DD">
            <w:pPr>
              <w:pStyle w:val="ListParagraph"/>
              <w:rPr>
                <w:rFonts w:cs="Calibri"/>
                <w:i/>
                <w:iCs/>
                <w:color w:val="000000" w:themeColor="text1"/>
                <w:sz w:val="22"/>
                <w:szCs w:val="22"/>
                <w:lang w:val="sr-Latn-ME"/>
              </w:rPr>
            </w:pPr>
          </w:p>
        </w:tc>
      </w:tr>
      <w:tr w:rsidR="000367DD" w:rsidRPr="00EC63F6" w14:paraId="49B93621" w14:textId="77777777" w:rsidTr="00BB1EC9">
        <w:trPr>
          <w:trHeight w:val="20"/>
        </w:trPr>
        <w:tc>
          <w:tcPr>
            <w:tcW w:w="1232" w:type="pct"/>
            <w:shd w:val="clear" w:color="auto" w:fill="E7E6E6" w:themeFill="background2"/>
          </w:tcPr>
          <w:p w14:paraId="2C6EBC45" w14:textId="2EC449D5"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12:00-1</w:t>
            </w:r>
            <w:r w:rsidR="00EA40A5" w:rsidRPr="00EC63F6">
              <w:rPr>
                <w:rFonts w:asciiTheme="majorHAnsi" w:hAnsiTheme="majorHAnsi" w:cstheme="majorHAnsi"/>
                <w:b/>
                <w:bCs/>
                <w:sz w:val="22"/>
                <w:szCs w:val="22"/>
                <w:lang w:val="sr-Latn-ME"/>
              </w:rPr>
              <w:t>2:30</w:t>
            </w:r>
          </w:p>
        </w:tc>
        <w:tc>
          <w:tcPr>
            <w:tcW w:w="3768" w:type="pct"/>
          </w:tcPr>
          <w:p w14:paraId="30C32486" w14:textId="77777777" w:rsidR="00EA40A5" w:rsidRPr="00EC63F6" w:rsidRDefault="00EA40A5" w:rsidP="00EA40A5">
            <w:pPr>
              <w:rPr>
                <w:rFonts w:cs="Calibri"/>
                <w:b/>
                <w:bCs/>
                <w:color w:val="000000" w:themeColor="text1"/>
                <w:sz w:val="22"/>
                <w:szCs w:val="22"/>
                <w:lang w:val="sr-Latn-ME"/>
              </w:rPr>
            </w:pPr>
            <w:r w:rsidRPr="00EC63F6">
              <w:rPr>
                <w:rFonts w:cs="Calibri"/>
                <w:b/>
                <w:bCs/>
                <w:color w:val="000000" w:themeColor="text1"/>
                <w:sz w:val="22"/>
                <w:szCs w:val="22"/>
                <w:lang w:val="sr-Latn-ME"/>
              </w:rPr>
              <w:t>Ključni elementi završne faze pregovaračkog procesa</w:t>
            </w:r>
          </w:p>
          <w:p w14:paraId="495CFF5F" w14:textId="5B936132" w:rsidR="00EA40A5" w:rsidRPr="00EC63F6" w:rsidRDefault="00EA40A5" w:rsidP="00EA40A5">
            <w:pPr>
              <w:pStyle w:val="ListParagraph"/>
              <w:numPr>
                <w:ilvl w:val="0"/>
                <w:numId w:val="50"/>
              </w:numPr>
              <w:rPr>
                <w:rFonts w:cs="Calibri"/>
                <w:i/>
                <w:iCs/>
                <w:color w:val="000000" w:themeColor="text1"/>
                <w:sz w:val="22"/>
                <w:szCs w:val="22"/>
                <w:lang w:val="sr-Latn-ME"/>
              </w:rPr>
            </w:pPr>
            <w:r w:rsidRPr="00EC63F6">
              <w:rPr>
                <w:rFonts w:cs="Calibri"/>
                <w:i/>
                <w:iCs/>
                <w:color w:val="000000" w:themeColor="text1"/>
                <w:sz w:val="22"/>
                <w:szCs w:val="22"/>
                <w:lang w:val="sr-Latn-ME"/>
              </w:rPr>
              <w:t xml:space="preserve">Ružica Gelo, ekspertkinja </w:t>
            </w:r>
            <w:r w:rsidR="00EC63F6" w:rsidRPr="00EC63F6">
              <w:rPr>
                <w:rFonts w:cs="Calibri"/>
                <w:i/>
                <w:iCs/>
                <w:color w:val="000000" w:themeColor="text1"/>
                <w:sz w:val="22"/>
                <w:szCs w:val="22"/>
                <w:lang w:val="sr-Latn-ME"/>
              </w:rPr>
              <w:t>na projektu</w:t>
            </w:r>
            <w:r w:rsidRPr="00EC63F6">
              <w:rPr>
                <w:rFonts w:cs="Calibri"/>
                <w:i/>
                <w:iCs/>
                <w:color w:val="000000" w:themeColor="text1"/>
                <w:sz w:val="22"/>
                <w:szCs w:val="22"/>
                <w:lang w:val="sr-Latn-ME"/>
              </w:rPr>
              <w:t xml:space="preserve"> </w:t>
            </w:r>
          </w:p>
          <w:p w14:paraId="2F397138" w14:textId="04DD97DF" w:rsidR="000367DD" w:rsidRPr="00EC63F6" w:rsidRDefault="000367DD" w:rsidP="00EA40A5">
            <w:pPr>
              <w:rPr>
                <w:rFonts w:cs="Calibri"/>
                <w:i/>
                <w:iCs/>
                <w:color w:val="000000" w:themeColor="text1"/>
                <w:sz w:val="22"/>
                <w:szCs w:val="22"/>
                <w:lang w:val="sr-Latn-ME"/>
              </w:rPr>
            </w:pPr>
          </w:p>
        </w:tc>
      </w:tr>
      <w:tr w:rsidR="000367DD" w:rsidRPr="00EC63F6" w14:paraId="6EA42BD6" w14:textId="77777777" w:rsidTr="00BB1EC9">
        <w:trPr>
          <w:trHeight w:val="20"/>
        </w:trPr>
        <w:tc>
          <w:tcPr>
            <w:tcW w:w="1232" w:type="pct"/>
            <w:shd w:val="clear" w:color="auto" w:fill="E7E6E6" w:themeFill="background2"/>
          </w:tcPr>
          <w:p w14:paraId="52608007" w14:textId="5E32A487"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w:t>
            </w:r>
            <w:r w:rsidR="00EA40A5" w:rsidRPr="00EC63F6">
              <w:rPr>
                <w:rFonts w:asciiTheme="majorHAnsi" w:hAnsiTheme="majorHAnsi" w:cstheme="majorHAnsi"/>
                <w:b/>
                <w:bCs/>
                <w:sz w:val="22"/>
                <w:szCs w:val="22"/>
                <w:lang w:val="sr-Latn-ME"/>
              </w:rPr>
              <w:t>2</w:t>
            </w:r>
            <w:r w:rsidRPr="00EC63F6">
              <w:rPr>
                <w:rFonts w:asciiTheme="majorHAnsi" w:hAnsiTheme="majorHAnsi" w:cstheme="majorHAnsi"/>
                <w:b/>
                <w:bCs/>
                <w:sz w:val="22"/>
                <w:szCs w:val="22"/>
                <w:lang w:val="sr-Latn-ME"/>
              </w:rPr>
              <w:t>:</w:t>
            </w:r>
            <w:r w:rsidR="00EA40A5" w:rsidRPr="00EC63F6">
              <w:rPr>
                <w:rFonts w:asciiTheme="majorHAnsi" w:hAnsiTheme="majorHAnsi" w:cstheme="majorHAnsi"/>
                <w:b/>
                <w:bCs/>
                <w:sz w:val="22"/>
                <w:szCs w:val="22"/>
                <w:lang w:val="sr-Latn-ME"/>
              </w:rPr>
              <w:t>30</w:t>
            </w:r>
            <w:r w:rsidRPr="00EC63F6">
              <w:rPr>
                <w:rFonts w:asciiTheme="majorHAnsi" w:hAnsiTheme="majorHAnsi" w:cstheme="majorHAnsi"/>
                <w:b/>
                <w:bCs/>
                <w:sz w:val="22"/>
                <w:szCs w:val="22"/>
                <w:lang w:val="sr-Latn-ME"/>
              </w:rPr>
              <w:t>-13:30</w:t>
            </w:r>
          </w:p>
        </w:tc>
        <w:tc>
          <w:tcPr>
            <w:tcW w:w="3768" w:type="pct"/>
          </w:tcPr>
          <w:p w14:paraId="5B1C7AE9" w14:textId="47BADC2B" w:rsidR="000367DD" w:rsidRPr="00EC63F6" w:rsidRDefault="00EA40A5" w:rsidP="00EA40A5">
            <w:pPr>
              <w:rPr>
                <w:rFonts w:cs="Calibri"/>
                <w:i/>
                <w:iCs/>
                <w:color w:val="000000" w:themeColor="text1"/>
                <w:sz w:val="22"/>
                <w:szCs w:val="22"/>
                <w:lang w:val="sr-Latn-ME"/>
              </w:rPr>
            </w:pPr>
            <w:r w:rsidRPr="00EC63F6">
              <w:rPr>
                <w:rFonts w:cs="Calibri"/>
                <w:i/>
                <w:iCs/>
                <w:color w:val="000000" w:themeColor="text1"/>
                <w:sz w:val="22"/>
                <w:szCs w:val="22"/>
                <w:lang w:val="sr-Latn-ME"/>
              </w:rPr>
              <w:t>Ručak</w:t>
            </w:r>
          </w:p>
        </w:tc>
      </w:tr>
      <w:tr w:rsidR="000367DD" w:rsidRPr="00EC63F6" w14:paraId="60F58740" w14:textId="77777777" w:rsidTr="00BB1EC9">
        <w:trPr>
          <w:trHeight w:val="20"/>
        </w:trPr>
        <w:tc>
          <w:tcPr>
            <w:tcW w:w="1232" w:type="pct"/>
            <w:shd w:val="clear" w:color="auto" w:fill="E7E6E6" w:themeFill="background2"/>
          </w:tcPr>
          <w:p w14:paraId="650930E3" w14:textId="14E32155" w:rsidR="000367DD" w:rsidRPr="00EC63F6" w:rsidRDefault="000367DD" w:rsidP="005D4558">
            <w:pPr>
              <w:rPr>
                <w:rFonts w:asciiTheme="majorHAnsi" w:hAnsiTheme="majorHAnsi" w:cstheme="majorHAnsi"/>
                <w:b/>
                <w:bCs/>
                <w:sz w:val="22"/>
                <w:szCs w:val="22"/>
                <w:lang w:val="sr-Latn-ME"/>
              </w:rPr>
            </w:pPr>
            <w:r w:rsidRPr="00EC63F6">
              <w:rPr>
                <w:rFonts w:asciiTheme="majorHAnsi" w:hAnsiTheme="majorHAnsi" w:cstheme="majorHAnsi"/>
                <w:b/>
                <w:bCs/>
                <w:sz w:val="22"/>
                <w:szCs w:val="22"/>
                <w:lang w:val="sr-Latn-ME"/>
              </w:rPr>
              <w:t>13:30-15:00</w:t>
            </w:r>
          </w:p>
        </w:tc>
        <w:tc>
          <w:tcPr>
            <w:tcW w:w="3768" w:type="pct"/>
          </w:tcPr>
          <w:p w14:paraId="2CA56A8E" w14:textId="1BEFE194" w:rsidR="000367DD" w:rsidRPr="00EC63F6" w:rsidRDefault="00235A50" w:rsidP="000367DD">
            <w:pPr>
              <w:rPr>
                <w:rFonts w:cs="Calibri"/>
                <w:b/>
                <w:bCs/>
                <w:color w:val="000000" w:themeColor="text1"/>
                <w:sz w:val="22"/>
                <w:szCs w:val="22"/>
                <w:lang w:val="sr-Latn-ME"/>
              </w:rPr>
            </w:pPr>
            <w:r w:rsidRPr="00EC63F6">
              <w:rPr>
                <w:rFonts w:cs="Calibri"/>
                <w:b/>
                <w:bCs/>
                <w:color w:val="000000" w:themeColor="text1"/>
                <w:sz w:val="22"/>
                <w:szCs w:val="22"/>
                <w:lang w:val="sr-Latn-ME"/>
              </w:rPr>
              <w:t>Diskusija</w:t>
            </w:r>
            <w:r w:rsidR="00EA40A5" w:rsidRPr="00EC63F6">
              <w:rPr>
                <w:b/>
                <w:bCs/>
                <w:sz w:val="22"/>
                <w:szCs w:val="22"/>
                <w:lang w:val="sr-Latn-ME"/>
              </w:rPr>
              <w:t xml:space="preserve"> </w:t>
            </w:r>
          </w:p>
        </w:tc>
      </w:tr>
    </w:tbl>
    <w:p w14:paraId="5839A6F4" w14:textId="77777777" w:rsidR="00227D13" w:rsidRPr="00EC63F6" w:rsidRDefault="00227D13">
      <w:pPr>
        <w:spacing w:after="160" w:line="259" w:lineRule="auto"/>
        <w:rPr>
          <w:rFonts w:asciiTheme="minorHAnsi" w:hAnsiTheme="minorHAnsi" w:cstheme="minorHAnsi"/>
          <w:szCs w:val="22"/>
          <w:lang w:val="sr-Latn-ME"/>
        </w:rPr>
      </w:pPr>
      <w:r w:rsidRPr="00EC63F6">
        <w:rPr>
          <w:rFonts w:asciiTheme="minorHAnsi" w:hAnsiTheme="minorHAnsi" w:cstheme="minorHAnsi"/>
          <w:szCs w:val="22"/>
          <w:lang w:val="sr-Latn-ME"/>
        </w:rPr>
        <w:br w:type="page"/>
      </w:r>
    </w:p>
    <w:p w14:paraId="343EA24A" w14:textId="21784865" w:rsidR="00227D13" w:rsidRPr="00945732" w:rsidRDefault="00227D13" w:rsidP="00227D13">
      <w:pPr>
        <w:pStyle w:val="NormalWeb"/>
        <w:shd w:val="clear" w:color="auto" w:fill="FFFFFF"/>
        <w:spacing w:before="0" w:beforeAutospacing="0" w:after="80" w:afterAutospacing="0"/>
        <w:rPr>
          <w:rFonts w:asciiTheme="minorHAnsi" w:hAnsiTheme="minorHAnsi" w:cstheme="minorHAnsi"/>
          <w:color w:val="000000"/>
          <w:sz w:val="22"/>
          <w:szCs w:val="22"/>
          <w:bdr w:val="none" w:sz="0" w:space="0" w:color="auto" w:frame="1"/>
          <w:shd w:val="clear" w:color="auto" w:fill="FFFFFF"/>
          <w:lang w:val="sr-Latn-ME"/>
        </w:rPr>
      </w:pPr>
      <w:r w:rsidRPr="00945732">
        <w:rPr>
          <w:rFonts w:asciiTheme="minorHAnsi" w:hAnsiTheme="minorHAnsi" w:cstheme="minorHAnsi"/>
          <w:color w:val="000000"/>
          <w:sz w:val="22"/>
          <w:szCs w:val="22"/>
          <w:bdr w:val="none" w:sz="0" w:space="0" w:color="auto" w:frame="1"/>
          <w:shd w:val="clear" w:color="auto" w:fill="FFFFFF"/>
          <w:lang w:val="sr-Latn-ME"/>
        </w:rPr>
        <w:lastRenderedPageBreak/>
        <w:t xml:space="preserve">Na </w:t>
      </w:r>
      <w:r w:rsidR="00AE7153">
        <w:rPr>
          <w:rFonts w:asciiTheme="minorHAnsi" w:hAnsiTheme="minorHAnsi" w:cstheme="minorHAnsi"/>
          <w:color w:val="000000"/>
          <w:sz w:val="22"/>
          <w:szCs w:val="22"/>
          <w:bdr w:val="none" w:sz="0" w:space="0" w:color="auto" w:frame="1"/>
          <w:shd w:val="clear" w:color="auto" w:fill="FFFFFF"/>
          <w:lang w:val="sr-Latn-ME"/>
        </w:rPr>
        <w:t>panel diskusiji</w:t>
      </w:r>
      <w:r w:rsidRPr="00945732">
        <w:rPr>
          <w:rFonts w:asciiTheme="minorHAnsi" w:hAnsiTheme="minorHAnsi" w:cstheme="minorHAnsi"/>
          <w:color w:val="000000"/>
          <w:sz w:val="22"/>
          <w:szCs w:val="22"/>
          <w:bdr w:val="none" w:sz="0" w:space="0" w:color="auto" w:frame="1"/>
          <w:shd w:val="clear" w:color="auto" w:fill="FFFFFF"/>
          <w:lang w:val="sr-Latn-ME"/>
        </w:rPr>
        <w:t xml:space="preserve"> će izlagati</w:t>
      </w:r>
      <w:r w:rsidR="00EA40A5" w:rsidRPr="00945732">
        <w:rPr>
          <w:rFonts w:asciiTheme="minorHAnsi" w:hAnsiTheme="minorHAnsi" w:cstheme="minorHAnsi"/>
          <w:color w:val="000000"/>
          <w:sz w:val="22"/>
          <w:szCs w:val="22"/>
          <w:bdr w:val="none" w:sz="0" w:space="0" w:color="auto" w:frame="1"/>
          <w:shd w:val="clear" w:color="auto" w:fill="FFFFFF"/>
          <w:lang w:val="sr-Latn-ME"/>
        </w:rPr>
        <w:t>:</w:t>
      </w:r>
    </w:p>
    <w:p w14:paraId="13CA30DD" w14:textId="77777777" w:rsidR="00EA40A5" w:rsidRPr="00945732" w:rsidRDefault="00EA40A5" w:rsidP="00227D13">
      <w:pPr>
        <w:pStyle w:val="NormalWeb"/>
        <w:shd w:val="clear" w:color="auto" w:fill="FFFFFF"/>
        <w:spacing w:before="0" w:beforeAutospacing="0" w:after="80" w:afterAutospacing="0"/>
        <w:rPr>
          <w:rFonts w:asciiTheme="minorHAnsi" w:hAnsiTheme="minorHAnsi" w:cstheme="minorHAnsi"/>
          <w:color w:val="000000"/>
          <w:sz w:val="22"/>
          <w:szCs w:val="22"/>
          <w:bdr w:val="none" w:sz="0" w:space="0" w:color="auto" w:frame="1"/>
          <w:shd w:val="clear" w:color="auto" w:fill="FFFFFF"/>
          <w:lang w:val="sr-Latn-ME"/>
        </w:rPr>
      </w:pPr>
    </w:p>
    <w:p w14:paraId="099ABC57" w14:textId="25B57AA5" w:rsidR="00227D13" w:rsidRPr="00945732" w:rsidRDefault="00227D13" w:rsidP="00227D13">
      <w:pPr>
        <w:pStyle w:val="NormalWeb"/>
        <w:shd w:val="clear" w:color="auto" w:fill="FFFFFF"/>
        <w:spacing w:before="0" w:beforeAutospacing="0" w:after="80" w:afterAutospacing="0"/>
        <w:rPr>
          <w:rFonts w:asciiTheme="minorHAnsi" w:hAnsiTheme="minorHAnsi" w:cstheme="minorHAnsi"/>
          <w:b/>
          <w:bCs/>
          <w:i/>
          <w:iCs/>
          <w:color w:val="000000"/>
          <w:sz w:val="22"/>
          <w:szCs w:val="22"/>
          <w:bdr w:val="none" w:sz="0" w:space="0" w:color="auto" w:frame="1"/>
          <w:shd w:val="clear" w:color="auto" w:fill="FFFFFF"/>
          <w:lang w:val="sr-Latn-ME"/>
        </w:rPr>
      </w:pPr>
      <w:r w:rsidRPr="00945732">
        <w:rPr>
          <w:rFonts w:asciiTheme="minorHAnsi" w:hAnsiTheme="minorHAnsi" w:cstheme="minorHAnsi"/>
          <w:b/>
          <w:bCs/>
          <w:i/>
          <w:iCs/>
          <w:color w:val="000000"/>
          <w:sz w:val="22"/>
          <w:szCs w:val="22"/>
          <w:bdr w:val="none" w:sz="0" w:space="0" w:color="auto" w:frame="1"/>
          <w:shd w:val="clear" w:color="auto" w:fill="FFFFFF"/>
          <w:lang w:val="sr-Latn-ME"/>
        </w:rPr>
        <w:t>•Slavica Bajić, sekretarka Sekretarijata za zakonodavstvo</w:t>
      </w:r>
    </w:p>
    <w:p w14:paraId="10381419" w14:textId="77777777" w:rsidR="00227D13" w:rsidRPr="00945732" w:rsidRDefault="00227D13" w:rsidP="00227D13">
      <w:pPr>
        <w:pStyle w:val="NormalWeb"/>
        <w:shd w:val="clear" w:color="auto" w:fill="FFFFFF"/>
        <w:spacing w:before="0" w:beforeAutospacing="0" w:after="80" w:afterAutospacing="0"/>
        <w:jc w:val="both"/>
        <w:rPr>
          <w:rFonts w:asciiTheme="minorHAnsi" w:hAnsiTheme="minorHAnsi" w:cstheme="minorHAnsi"/>
          <w:i/>
          <w:iCs/>
          <w:color w:val="000000"/>
          <w:sz w:val="22"/>
          <w:szCs w:val="22"/>
          <w:bdr w:val="none" w:sz="0" w:space="0" w:color="auto" w:frame="1"/>
          <w:shd w:val="clear" w:color="auto" w:fill="FFFFFF"/>
          <w:lang w:val="sr-Latn-ME"/>
        </w:rPr>
      </w:pPr>
      <w:r w:rsidRPr="00945732">
        <w:rPr>
          <w:rFonts w:asciiTheme="minorHAnsi" w:hAnsiTheme="minorHAnsi" w:cstheme="minorHAnsi"/>
          <w:i/>
          <w:iCs/>
          <w:color w:val="000000"/>
          <w:sz w:val="22"/>
          <w:szCs w:val="22"/>
          <w:bdr w:val="none" w:sz="0" w:space="0" w:color="auto" w:frame="1"/>
          <w:shd w:val="clear" w:color="auto" w:fill="FFFFFF"/>
          <w:lang w:val="sr-Latn-ME"/>
        </w:rPr>
        <w:t>Slavica Bajić je pravni stručnjak s 40 godina iskustva. Već 15 godina u Sekretarijatu za zakonodavstvo radi na rukovodećim funkcijama, učestvovala je u izradi Pravno-tehničkih pravila za izradu propisa koje je Sekretarijat za zakonodavstvo utvrdio 2010. godine, a čiji su sastavni dio Smjernice za usklađivanje propisa Crne Gore sa pravnim poretkom Evropske unije, i koautorka je Monografije „Sekretarijat za zakonodavstvo 1968–2018. – Institucionalni razvoj i uloga Sekretarijata za zakonodavstvo u stvaranju prava i unapređenju pravnog sistema Crne Gore“. Sarađivala je i objavila više radova na različite pravne teme u pravnim časopisima i autorka je brojnih radova koji se tiču rodne ravnopravnosti i koautorka Komentara Zakona o rodnoj ravnopravnosti. Kao sekretarka Sekretarijata za zakonodavstvo upućena je u sve korake usklađivanja pravnog sistema Crne Gore sa pravnim sistemom EU i svakodnevno se u radu srijeće sa izazovima u tom procesu.</w:t>
      </w:r>
    </w:p>
    <w:p w14:paraId="3AA2A598" w14:textId="77777777" w:rsidR="00EA40A5" w:rsidRPr="00945732" w:rsidRDefault="00EA40A5" w:rsidP="00227D13">
      <w:pPr>
        <w:pStyle w:val="NormalWeb"/>
        <w:shd w:val="clear" w:color="auto" w:fill="FFFFFF"/>
        <w:spacing w:before="0" w:beforeAutospacing="0" w:after="80" w:afterAutospacing="0"/>
        <w:jc w:val="both"/>
        <w:rPr>
          <w:rFonts w:asciiTheme="minorHAnsi" w:hAnsiTheme="minorHAnsi" w:cstheme="minorHAnsi"/>
          <w:i/>
          <w:iCs/>
          <w:color w:val="000000"/>
          <w:sz w:val="22"/>
          <w:szCs w:val="22"/>
          <w:bdr w:val="none" w:sz="0" w:space="0" w:color="auto" w:frame="1"/>
          <w:shd w:val="clear" w:color="auto" w:fill="FFFFFF"/>
          <w:lang w:val="sr-Latn-ME"/>
        </w:rPr>
      </w:pPr>
    </w:p>
    <w:p w14:paraId="20973509" w14:textId="0898C65B" w:rsidR="00EA40A5" w:rsidRPr="00945732" w:rsidRDefault="00EA40A5" w:rsidP="00EA40A5">
      <w:pPr>
        <w:pStyle w:val="NormalWeb"/>
        <w:shd w:val="clear" w:color="auto" w:fill="FFFFFF"/>
        <w:spacing w:before="0" w:beforeAutospacing="0" w:after="80" w:afterAutospacing="0"/>
        <w:rPr>
          <w:rFonts w:asciiTheme="minorHAnsi" w:hAnsiTheme="minorHAnsi" w:cstheme="minorHAnsi"/>
          <w:color w:val="242424"/>
          <w:sz w:val="22"/>
          <w:szCs w:val="22"/>
          <w:lang w:val="sr-Latn-ME"/>
        </w:rPr>
      </w:pPr>
      <w:r w:rsidRPr="00945732">
        <w:rPr>
          <w:rFonts w:asciiTheme="minorHAnsi" w:hAnsiTheme="minorHAnsi" w:cstheme="minorHAnsi"/>
          <w:i/>
          <w:iCs/>
          <w:color w:val="242424"/>
          <w:sz w:val="22"/>
          <w:szCs w:val="22"/>
          <w:lang w:val="sr-Latn-ME"/>
        </w:rPr>
        <w:t>•</w:t>
      </w:r>
      <w:r w:rsidRPr="00945732">
        <w:rPr>
          <w:rFonts w:asciiTheme="minorHAnsi" w:hAnsiTheme="minorHAnsi" w:cstheme="minorHAnsi"/>
          <w:b/>
          <w:bCs/>
          <w:i/>
          <w:iCs/>
          <w:color w:val="242424"/>
          <w:sz w:val="22"/>
          <w:szCs w:val="22"/>
          <w:lang w:val="sr-Latn-ME"/>
        </w:rPr>
        <w:t>Zvezdan Čađenović, ekspert na projektu PLAC</w:t>
      </w:r>
    </w:p>
    <w:p w14:paraId="63DA6559" w14:textId="77777777" w:rsidR="00EA40A5" w:rsidRPr="00945732" w:rsidRDefault="00EA40A5" w:rsidP="00EA40A5">
      <w:pPr>
        <w:pStyle w:val="NormalWeb"/>
        <w:shd w:val="clear" w:color="auto" w:fill="FFFFFF"/>
        <w:spacing w:before="0" w:beforeAutospacing="0" w:after="80" w:afterAutospacing="0"/>
        <w:jc w:val="both"/>
        <w:rPr>
          <w:rFonts w:asciiTheme="minorHAnsi" w:hAnsiTheme="minorHAnsi" w:cstheme="minorHAnsi"/>
          <w:color w:val="242424"/>
          <w:sz w:val="22"/>
          <w:szCs w:val="22"/>
          <w:lang w:val="sr-Latn-ME"/>
        </w:rPr>
      </w:pPr>
      <w:r w:rsidRPr="00945732">
        <w:rPr>
          <w:rFonts w:asciiTheme="minorHAnsi" w:hAnsiTheme="minorHAnsi" w:cstheme="minorHAnsi"/>
          <w:i/>
          <w:iCs/>
          <w:color w:val="242424"/>
          <w:sz w:val="22"/>
          <w:szCs w:val="22"/>
          <w:lang w:val="sr-Latn-ME"/>
        </w:rPr>
        <w:t>Zvezdan Čađenović je pravni stručnjak s izvrsnim poznavanjem institucionalnog okvira za usklađivanje zakonodavstva u Crnoj Gori, te značajnim neposrednim iskustvom u usklađivanju crnogorskog zakonodavstva sa pravnom tekovinom EU i praktičnoj primjeni i sprovođenju primarnog i sekundarnog zakonodavstva EU u zemljama kandidatima i potencijalnim kandidatima, uključujući iskustvo u aktivnostima izgradnje institucionalnih i administrativnih kapaciteta. Proteklih 15 godina radi kao pravni stručnjak na EU projektima podrške pristupnom procesu u Crnoj Gori i regiji. U okviru projekta PLAC zadužen je za aktivnost provođenja analize nedostataka u procesu usklađivanja zakonodavstva sa pravnom tekovinom EU u Crnoj Gori.</w:t>
      </w:r>
    </w:p>
    <w:p w14:paraId="77E14CD6" w14:textId="77777777" w:rsidR="00EA40A5" w:rsidRPr="00945732" w:rsidRDefault="00EA40A5" w:rsidP="00227D13">
      <w:pPr>
        <w:pStyle w:val="NormalWeb"/>
        <w:shd w:val="clear" w:color="auto" w:fill="FFFFFF"/>
        <w:spacing w:before="0" w:beforeAutospacing="0" w:after="80" w:afterAutospacing="0"/>
        <w:jc w:val="both"/>
        <w:rPr>
          <w:rFonts w:asciiTheme="minorHAnsi" w:hAnsiTheme="minorHAnsi" w:cstheme="minorHAnsi"/>
          <w:color w:val="242424"/>
          <w:sz w:val="22"/>
          <w:szCs w:val="22"/>
          <w:lang w:val="sr-Latn-ME"/>
        </w:rPr>
      </w:pPr>
    </w:p>
    <w:p w14:paraId="4B7EDED1" w14:textId="2F033E56" w:rsidR="00227D13" w:rsidRPr="00945732" w:rsidRDefault="00227D13" w:rsidP="00227D13">
      <w:pPr>
        <w:pStyle w:val="NormalWeb"/>
        <w:shd w:val="clear" w:color="auto" w:fill="FFFFFF"/>
        <w:spacing w:before="0" w:beforeAutospacing="0" w:after="80" w:afterAutospacing="0"/>
        <w:rPr>
          <w:rFonts w:asciiTheme="minorHAnsi" w:hAnsiTheme="minorHAnsi" w:cstheme="minorHAnsi"/>
          <w:color w:val="242424"/>
          <w:sz w:val="22"/>
          <w:szCs w:val="22"/>
          <w:lang w:val="sr-Latn-ME"/>
        </w:rPr>
      </w:pPr>
      <w:r w:rsidRPr="00945732">
        <w:rPr>
          <w:rFonts w:asciiTheme="minorHAnsi" w:hAnsiTheme="minorHAnsi" w:cstheme="minorHAnsi"/>
          <w:i/>
          <w:iCs/>
          <w:color w:val="242424"/>
          <w:sz w:val="22"/>
          <w:szCs w:val="22"/>
          <w:lang w:val="sr-Latn-ME"/>
        </w:rPr>
        <w:t xml:space="preserve">• </w:t>
      </w:r>
      <w:r w:rsidRPr="00945732">
        <w:rPr>
          <w:rFonts w:asciiTheme="minorHAnsi" w:hAnsiTheme="minorHAnsi" w:cstheme="minorHAnsi"/>
          <w:b/>
          <w:bCs/>
          <w:i/>
          <w:iCs/>
          <w:color w:val="242424"/>
          <w:sz w:val="22"/>
          <w:szCs w:val="22"/>
          <w:lang w:val="sr-Latn-ME"/>
        </w:rPr>
        <w:t xml:space="preserve">Dubravka Vlašić Pleše, ekspertkinja </w:t>
      </w:r>
      <w:r w:rsidR="00EA40A5" w:rsidRPr="00945732">
        <w:rPr>
          <w:rFonts w:asciiTheme="minorHAnsi" w:hAnsiTheme="minorHAnsi" w:cstheme="minorHAnsi"/>
          <w:b/>
          <w:bCs/>
          <w:i/>
          <w:iCs/>
          <w:color w:val="242424"/>
          <w:sz w:val="22"/>
          <w:szCs w:val="22"/>
          <w:lang w:val="sr-Latn-ME"/>
        </w:rPr>
        <w:t>na projektu PLAC</w:t>
      </w:r>
    </w:p>
    <w:p w14:paraId="5D36D728" w14:textId="77777777" w:rsidR="00227D13" w:rsidRPr="00945732" w:rsidRDefault="00227D13" w:rsidP="00227D13">
      <w:pPr>
        <w:pStyle w:val="NormalWeb"/>
        <w:shd w:val="clear" w:color="auto" w:fill="FFFFFF"/>
        <w:spacing w:before="0" w:beforeAutospacing="0" w:after="80" w:afterAutospacing="0"/>
        <w:jc w:val="both"/>
        <w:rPr>
          <w:rFonts w:asciiTheme="minorHAnsi" w:hAnsiTheme="minorHAnsi" w:cstheme="minorHAnsi"/>
          <w:i/>
          <w:iCs/>
          <w:color w:val="242424"/>
          <w:sz w:val="22"/>
          <w:szCs w:val="22"/>
          <w:lang w:val="sr-Latn-ME"/>
        </w:rPr>
      </w:pPr>
      <w:r w:rsidRPr="00945732">
        <w:rPr>
          <w:rFonts w:asciiTheme="minorHAnsi" w:hAnsiTheme="minorHAnsi" w:cstheme="minorHAnsi"/>
          <w:i/>
          <w:iCs/>
          <w:color w:val="242424"/>
          <w:sz w:val="22"/>
          <w:szCs w:val="22"/>
          <w:lang w:val="sr-Latn-ME"/>
        </w:rPr>
        <w:t>Dubravka Vlašić Pleše ima značajno iskustvo od više od 20 godina na području usklađivanja zakonodavstva sa pravnom tekovinom EU, od stručnih do upravljačkih pozicija unutar hrvatske državne uprave. Aktivno je učestvovala u svim fazama uspostavljanja i prilagođavanja institucionalnog okvira za usklađivanje zakonodavstva sa pravnom tekovinom EU, od Sporazuma o stabilizaciji i pridruživanju do prilagođavanja sistema u raznim fazama pregovora i kasnijem članstvu u Evropskoj uniji. U hrvatskom pristupnom procesu obavljala je dužnost sekretarke Pregovaračke grupe i šefice radne grupe za poglavlje 1. Njena uloga unutar hrvatske pregovaračke strukture omogućuje joj pružanje sveobuhvatnog pregleda svih aspekata usklađivanja nacionalnog zakonodavstva u kontekstu pristupanja Evropskoj uniji.</w:t>
      </w:r>
    </w:p>
    <w:p w14:paraId="79742DF4" w14:textId="77777777" w:rsidR="00EA40A5" w:rsidRPr="00945732" w:rsidRDefault="00EA40A5" w:rsidP="00227D13">
      <w:pPr>
        <w:pStyle w:val="NormalWeb"/>
        <w:shd w:val="clear" w:color="auto" w:fill="FFFFFF"/>
        <w:spacing w:before="0" w:beforeAutospacing="0" w:after="80" w:afterAutospacing="0"/>
        <w:jc w:val="both"/>
        <w:rPr>
          <w:rFonts w:asciiTheme="minorHAnsi" w:hAnsiTheme="minorHAnsi" w:cstheme="minorHAnsi"/>
          <w:color w:val="242424"/>
          <w:sz w:val="22"/>
          <w:szCs w:val="22"/>
          <w:lang w:val="sr-Latn-ME"/>
        </w:rPr>
      </w:pPr>
    </w:p>
    <w:p w14:paraId="1BE91491" w14:textId="145C1BE0" w:rsidR="00227D13" w:rsidRPr="00945732" w:rsidRDefault="00227D13" w:rsidP="00227D13">
      <w:pPr>
        <w:pStyle w:val="NormalWeb"/>
        <w:shd w:val="clear" w:color="auto" w:fill="FFFFFF"/>
        <w:spacing w:before="0" w:beforeAutospacing="0" w:after="80" w:afterAutospacing="0"/>
        <w:rPr>
          <w:rFonts w:asciiTheme="minorHAnsi" w:hAnsiTheme="minorHAnsi" w:cstheme="minorHAnsi"/>
          <w:b/>
          <w:bCs/>
          <w:color w:val="242424"/>
          <w:sz w:val="22"/>
          <w:szCs w:val="22"/>
          <w:lang w:val="sr-Latn-ME"/>
        </w:rPr>
      </w:pPr>
      <w:r w:rsidRPr="00945732">
        <w:rPr>
          <w:rFonts w:asciiTheme="minorHAnsi" w:hAnsiTheme="minorHAnsi" w:cstheme="minorHAnsi"/>
          <w:i/>
          <w:iCs/>
          <w:color w:val="242424"/>
          <w:sz w:val="22"/>
          <w:szCs w:val="22"/>
          <w:lang w:val="sr-Latn-ME"/>
        </w:rPr>
        <w:t xml:space="preserve">• </w:t>
      </w:r>
      <w:r w:rsidRPr="00945732">
        <w:rPr>
          <w:rFonts w:asciiTheme="minorHAnsi" w:hAnsiTheme="minorHAnsi" w:cstheme="minorHAnsi"/>
          <w:b/>
          <w:bCs/>
          <w:i/>
          <w:iCs/>
          <w:color w:val="242424"/>
          <w:sz w:val="22"/>
          <w:szCs w:val="22"/>
          <w:lang w:val="sr-Latn-ME"/>
        </w:rPr>
        <w:t xml:space="preserve">Ružica Gelo, ekspertkinja </w:t>
      </w:r>
      <w:r w:rsidR="00EA40A5" w:rsidRPr="00945732">
        <w:rPr>
          <w:rFonts w:asciiTheme="minorHAnsi" w:hAnsiTheme="minorHAnsi" w:cstheme="minorHAnsi"/>
          <w:b/>
          <w:bCs/>
          <w:i/>
          <w:iCs/>
          <w:color w:val="242424"/>
          <w:sz w:val="22"/>
          <w:szCs w:val="22"/>
          <w:lang w:val="sr-Latn-ME"/>
        </w:rPr>
        <w:t>na projektu PLAC</w:t>
      </w:r>
    </w:p>
    <w:p w14:paraId="57C6BBE4" w14:textId="5F85EC4B" w:rsidR="00227D13" w:rsidRPr="00945732" w:rsidRDefault="00227D13" w:rsidP="00227D13">
      <w:pPr>
        <w:pStyle w:val="NormalWeb"/>
        <w:shd w:val="clear" w:color="auto" w:fill="FFFFFF"/>
        <w:spacing w:before="0" w:beforeAutospacing="0" w:after="80" w:afterAutospacing="0"/>
        <w:jc w:val="both"/>
        <w:rPr>
          <w:rFonts w:asciiTheme="minorHAnsi" w:hAnsiTheme="minorHAnsi" w:cstheme="minorHAnsi"/>
          <w:color w:val="242424"/>
          <w:sz w:val="22"/>
          <w:szCs w:val="22"/>
          <w:lang w:val="sr-Latn-ME"/>
        </w:rPr>
      </w:pPr>
      <w:r w:rsidRPr="00945732">
        <w:rPr>
          <w:rFonts w:asciiTheme="minorHAnsi" w:hAnsiTheme="minorHAnsi" w:cstheme="minorHAnsi"/>
          <w:i/>
          <w:iCs/>
          <w:color w:val="242424"/>
          <w:sz w:val="22"/>
          <w:szCs w:val="22"/>
          <w:lang w:val="sr-Latn-ME"/>
        </w:rPr>
        <w:t>Ružica Gelo ima više od 25 godina iskustva u međunarodnim odnosima, prvenstveno povezanim  sa pregovorima o pristupanju Evropskoj uniji, usklađivanju zakonodavstva i izradi političkih i strateških dokumenata vezanih uz pristupne pregovor</w:t>
      </w:r>
      <w:r w:rsidR="00EA40A5" w:rsidRPr="00945732">
        <w:rPr>
          <w:rFonts w:asciiTheme="minorHAnsi" w:hAnsiTheme="minorHAnsi" w:cstheme="minorHAnsi"/>
          <w:i/>
          <w:iCs/>
          <w:color w:val="242424"/>
          <w:sz w:val="22"/>
          <w:szCs w:val="22"/>
          <w:lang w:val="sr-Latn-ME"/>
        </w:rPr>
        <w:t>e Hrvatske s EU</w:t>
      </w:r>
      <w:r w:rsidRPr="00945732">
        <w:rPr>
          <w:rFonts w:asciiTheme="minorHAnsi" w:hAnsiTheme="minorHAnsi" w:cstheme="minorHAnsi"/>
          <w:i/>
          <w:iCs/>
          <w:color w:val="242424"/>
          <w:sz w:val="22"/>
          <w:szCs w:val="22"/>
          <w:lang w:val="sr-Latn-ME"/>
        </w:rPr>
        <w:t>. Vodila je administrativne i institucionalne reforme u Republici Hrvatskoj, a u hrvatskoj pregovaračkoj strukturi obavljala dužnost pregovarača odgovornog za nekoliko važnih pregovaračkih poglavlja. Proteklih 10 godina aktivno radi na prenošenju iskustava iz pregovaračkog procesa u državama kandidatima i potencijalnih kandidatima.</w:t>
      </w:r>
    </w:p>
    <w:sectPr w:rsidR="00227D13" w:rsidRPr="00945732" w:rsidSect="00EF725A">
      <w:headerReference w:type="default" r:id="rId8"/>
      <w:footerReference w:type="default" r:id="rId9"/>
      <w:pgSz w:w="11906" w:h="16838"/>
      <w:pgMar w:top="1417" w:right="1417" w:bottom="1276" w:left="1417" w:header="56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69E4" w14:textId="77777777" w:rsidR="00EF725A" w:rsidRDefault="00EF725A" w:rsidP="009A313E">
      <w:r>
        <w:separator/>
      </w:r>
    </w:p>
  </w:endnote>
  <w:endnote w:type="continuationSeparator" w:id="0">
    <w:p w14:paraId="586156CB" w14:textId="77777777" w:rsidR="00EF725A" w:rsidRDefault="00EF725A" w:rsidP="009A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D9D2" w14:textId="77777777" w:rsidR="00BD255C" w:rsidRDefault="00BD255C" w:rsidP="00BD255C">
    <w:pPr>
      <w:pStyle w:val="Footer"/>
      <w:rPr>
        <w:noProof/>
        <w:sz w:val="20"/>
        <w:szCs w:val="20"/>
        <w:lang w:val="it-IT"/>
      </w:rPr>
    </w:pPr>
  </w:p>
  <w:p w14:paraId="731E6895" w14:textId="048B6719" w:rsidR="00BD255C" w:rsidRPr="00BD255C" w:rsidRDefault="00BD255C" w:rsidP="00BD255C">
    <w:pPr>
      <w:pStyle w:val="Footer"/>
      <w:rPr>
        <w:noProof/>
        <w:sz w:val="20"/>
        <w:szCs w:val="20"/>
        <w:lang w:val="it-IT"/>
      </w:rPr>
    </w:pPr>
    <w:r>
      <w:rPr>
        <w:noProof/>
        <w:sz w:val="20"/>
        <w:szCs w:val="20"/>
        <w:lang w:val="sr-Latn-ME" w:eastAsia="sr-Latn-ME"/>
      </w:rPr>
      <w:drawing>
        <wp:inline distT="0" distB="0" distL="0" distR="0" wp14:anchorId="1C0C1EAA" wp14:editId="1D5FF01E">
          <wp:extent cx="1243591" cy="523875"/>
          <wp:effectExtent l="0" t="0" r="0" b="0"/>
          <wp:docPr id="6672253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
                    <a:extLst>
                      <a:ext uri="{28A0092B-C50C-407E-A947-70E740481C1C}">
                        <a14:useLocalDpi xmlns:a14="http://schemas.microsoft.com/office/drawing/2010/main" val="0"/>
                      </a:ext>
                    </a:extLst>
                  </a:blip>
                  <a:srcRect l="9929" b="32704"/>
                  <a:stretch/>
                </pic:blipFill>
                <pic:spPr bwMode="auto">
                  <a:xfrm>
                    <a:off x="0" y="0"/>
                    <a:ext cx="1264392" cy="532638"/>
                  </a:xfrm>
                  <a:prstGeom prst="rect">
                    <a:avLst/>
                  </a:prstGeom>
                  <a:ln>
                    <a:noFill/>
                  </a:ln>
                  <a:extLst>
                    <a:ext uri="{53640926-AAD7-44D8-BBD7-CCE9431645EC}">
                      <a14:shadowObscured xmlns:a14="http://schemas.microsoft.com/office/drawing/2010/main"/>
                    </a:ext>
                  </a:extLst>
                </pic:spPr>
              </pic:pic>
            </a:graphicData>
          </a:graphic>
        </wp:inline>
      </w:drawing>
    </w:r>
  </w:p>
  <w:p w14:paraId="05077B70" w14:textId="389D37DE" w:rsidR="00BD255C" w:rsidRPr="00BD255C" w:rsidRDefault="00BD255C" w:rsidP="00BD255C">
    <w:pPr>
      <w:pStyle w:val="Footer"/>
      <w:ind w:left="7200"/>
      <w:rPr>
        <w:noProof/>
        <w:sz w:val="20"/>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6837" w14:textId="77777777" w:rsidR="00EF725A" w:rsidRDefault="00EF725A" w:rsidP="009A313E">
      <w:bookmarkStart w:id="0" w:name="_Hlk146548091"/>
      <w:bookmarkEnd w:id="0"/>
      <w:r>
        <w:separator/>
      </w:r>
    </w:p>
  </w:footnote>
  <w:footnote w:type="continuationSeparator" w:id="0">
    <w:p w14:paraId="6830CD7A" w14:textId="77777777" w:rsidR="00EF725A" w:rsidRDefault="00EF725A" w:rsidP="009A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4D47" w14:textId="2471A385" w:rsidR="00E07163" w:rsidRPr="00FA6A23" w:rsidRDefault="00EC63F6" w:rsidP="00E07163">
    <w:pPr>
      <w:pStyle w:val="Header"/>
      <w:rPr>
        <w:b/>
        <w:lang w:val="en-GB"/>
      </w:rPr>
    </w:pPr>
    <w:r w:rsidRPr="00FA6A23">
      <w:rPr>
        <w:bCs/>
        <w:noProof/>
        <w:lang w:val="sr-Latn-ME" w:eastAsia="sr-Latn-ME"/>
      </w:rPr>
      <w:drawing>
        <wp:anchor distT="0" distB="0" distL="114300" distR="114300" simplePos="0" relativeHeight="251659264" behindDoc="1" locked="0" layoutInCell="1" allowOverlap="1" wp14:anchorId="227BB427" wp14:editId="3FBCEC2F">
          <wp:simplePos x="0" y="0"/>
          <wp:positionH relativeFrom="margin">
            <wp:align>right</wp:align>
          </wp:positionH>
          <wp:positionV relativeFrom="paragraph">
            <wp:posOffset>3810</wp:posOffset>
          </wp:positionV>
          <wp:extent cx="1764371" cy="471951"/>
          <wp:effectExtent l="0" t="0" r="7620" b="4445"/>
          <wp:wrapNone/>
          <wp:docPr id="18944458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764371" cy="471951"/>
                  </a:xfrm>
                  <a:prstGeom prst="rect">
                    <a:avLst/>
                  </a:prstGeom>
                </pic:spPr>
              </pic:pic>
            </a:graphicData>
          </a:graphic>
          <wp14:sizeRelH relativeFrom="margin">
            <wp14:pctWidth>0</wp14:pctWidth>
          </wp14:sizeRelH>
          <wp14:sizeRelV relativeFrom="margin">
            <wp14:pctHeight>0</wp14:pctHeight>
          </wp14:sizeRelV>
        </wp:anchor>
      </w:drawing>
    </w:r>
    <w:r>
      <w:rPr>
        <w:bCs/>
        <w:noProof/>
        <w:lang w:val="sr-Latn-ME" w:eastAsia="sr-Latn-ME"/>
      </w:rPr>
      <w:drawing>
        <wp:inline distT="0" distB="0" distL="0" distR="0" wp14:anchorId="2ABB39B1" wp14:editId="369AE8AE">
          <wp:extent cx="2699252" cy="4921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x_logo_117 Ministarstvo evropskih poslova LAT@2x-1.png"/>
                  <pic:cNvPicPr/>
                </pic:nvPicPr>
                <pic:blipFill>
                  <a:blip r:embed="rId2">
                    <a:extLst>
                      <a:ext uri="{28A0092B-C50C-407E-A947-70E740481C1C}">
                        <a14:useLocalDpi xmlns:a14="http://schemas.microsoft.com/office/drawing/2010/main" val="0"/>
                      </a:ext>
                    </a:extLst>
                  </a:blip>
                  <a:stretch>
                    <a:fillRect/>
                  </a:stretch>
                </pic:blipFill>
                <pic:spPr>
                  <a:xfrm>
                    <a:off x="0" y="0"/>
                    <a:ext cx="2771621" cy="505319"/>
                  </a:xfrm>
                  <a:prstGeom prst="rect">
                    <a:avLst/>
                  </a:prstGeom>
                </pic:spPr>
              </pic:pic>
            </a:graphicData>
          </a:graphic>
        </wp:inline>
      </w:drawing>
    </w:r>
  </w:p>
  <w:p w14:paraId="48F89F18" w14:textId="77777777" w:rsidR="00E07163" w:rsidRPr="00FA6A23" w:rsidRDefault="00E07163" w:rsidP="00E07163">
    <w:pPr>
      <w:pStyle w:val="Header"/>
      <w:rPr>
        <w:b/>
        <w:lang w:val="en-GB"/>
      </w:rPr>
    </w:pPr>
  </w:p>
  <w:p w14:paraId="23194143" w14:textId="77777777" w:rsidR="00176740" w:rsidRPr="00BB1EC9" w:rsidRDefault="003408FA" w:rsidP="00E07163">
    <w:pPr>
      <w:pStyle w:val="Header"/>
      <w:jc w:val="both"/>
      <w:rPr>
        <w:bCs/>
        <w:lang w:val="sr-Latn-ME"/>
      </w:rPr>
    </w:pPr>
    <w:r w:rsidRPr="00BB1EC9">
      <w:rPr>
        <w:bCs/>
        <w:lang w:val="sr-Latn-ME"/>
      </w:rPr>
      <w:t xml:space="preserve">Policy and Legal Advice Centre for Montenegro (PLAC) </w:t>
    </w:r>
  </w:p>
  <w:p w14:paraId="59E788E6" w14:textId="7F985A21" w:rsidR="00E07163" w:rsidRPr="00EC63F6" w:rsidRDefault="00E07163" w:rsidP="00E07163">
    <w:pPr>
      <w:pStyle w:val="Header"/>
      <w:jc w:val="both"/>
      <w:rPr>
        <w:bCs/>
        <w:lang w:val="sr-Latn-ME"/>
      </w:rPr>
    </w:pPr>
    <w:r w:rsidRPr="00BB1EC9">
      <w:rPr>
        <w:bCs/>
        <w:noProof/>
        <w:lang w:val="sr-Latn-ME" w:eastAsia="sr-Latn-ME"/>
      </w:rPr>
      <mc:AlternateContent>
        <mc:Choice Requires="wps">
          <w:drawing>
            <wp:anchor distT="0" distB="0" distL="114300" distR="114300" simplePos="0" relativeHeight="251660288" behindDoc="0" locked="0" layoutInCell="1" allowOverlap="1" wp14:anchorId="64F2B9D4" wp14:editId="68598BC5">
              <wp:simplePos x="0" y="0"/>
              <wp:positionH relativeFrom="column">
                <wp:posOffset>5080</wp:posOffset>
              </wp:positionH>
              <wp:positionV relativeFrom="paragraph">
                <wp:posOffset>203835</wp:posOffset>
              </wp:positionV>
              <wp:extent cx="5133975" cy="9525"/>
              <wp:effectExtent l="19050" t="19050" r="19050" b="1905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9525"/>
                      </a:xfrm>
                      <a:prstGeom prst="straightConnector1">
                        <a:avLst/>
                      </a:prstGeom>
                      <a:noFill/>
                      <a:ln w="25400" cmpd="sng">
                        <a:solidFill>
                          <a:schemeClr val="accent1">
                            <a:lumMod val="7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57E3C8" id="_x0000_t32" coordsize="21600,21600" o:spt="32" o:oned="t" path="m,l21600,21600e" filled="f">
              <v:path arrowok="t" fillok="f" o:connecttype="none"/>
              <o:lock v:ext="edit" shapetype="t"/>
            </v:shapetype>
            <v:shape id="AutoShape 25" o:spid="_x0000_s1026" type="#_x0000_t32" style="position:absolute;margin-left:.4pt;margin-top:16.05pt;width:40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" strokecolor="#2e74b5 [2404]" strokeweight="2pt">
              <v:shadow color="#1f4d78 [1604]" opacity=".5" offset="1pt"/>
            </v:shape>
          </w:pict>
        </mc:Fallback>
      </mc:AlternateContent>
    </w:r>
    <w:r w:rsidR="00176740" w:rsidRPr="00BB1EC9">
      <w:rPr>
        <w:bCs/>
        <w:lang w:val="sr-Latn-ME"/>
      </w:rPr>
      <w:t>Centar za strateško</w:t>
    </w:r>
    <w:r w:rsidR="000367DD" w:rsidRPr="00BB1EC9">
      <w:rPr>
        <w:bCs/>
        <w:lang w:val="sr-Latn-ME"/>
      </w:rPr>
      <w:t>-</w:t>
    </w:r>
    <w:r w:rsidR="00176740" w:rsidRPr="00BB1EC9">
      <w:rPr>
        <w:bCs/>
        <w:lang w:val="sr-Latn-ME"/>
      </w:rPr>
      <w:t>pravno savjetovanje za Crnu Goru</w:t>
    </w:r>
  </w:p>
  <w:p w14:paraId="333CD874" w14:textId="73D9A4E8" w:rsidR="009A313E" w:rsidRPr="00E07163" w:rsidRDefault="009A313E" w:rsidP="00E07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6A2"/>
    <w:multiLevelType w:val="hybridMultilevel"/>
    <w:tmpl w:val="D674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1719"/>
    <w:multiLevelType w:val="multilevel"/>
    <w:tmpl w:val="C37AC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E26D3"/>
    <w:multiLevelType w:val="multilevel"/>
    <w:tmpl w:val="4D2E4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D658B"/>
    <w:multiLevelType w:val="hybridMultilevel"/>
    <w:tmpl w:val="274C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A5490"/>
    <w:multiLevelType w:val="hybridMultilevel"/>
    <w:tmpl w:val="2A66DFAC"/>
    <w:lvl w:ilvl="0" w:tplc="18F23E0C">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571D4D"/>
    <w:multiLevelType w:val="multilevel"/>
    <w:tmpl w:val="AC34D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B72BF"/>
    <w:multiLevelType w:val="multilevel"/>
    <w:tmpl w:val="952C36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6834C4"/>
    <w:multiLevelType w:val="hybridMultilevel"/>
    <w:tmpl w:val="1E52A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0F0A18"/>
    <w:multiLevelType w:val="multilevel"/>
    <w:tmpl w:val="ED1CD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4B76A4"/>
    <w:multiLevelType w:val="hybridMultilevel"/>
    <w:tmpl w:val="08609252"/>
    <w:lvl w:ilvl="0" w:tplc="042F0005">
      <w:start w:val="1"/>
      <w:numFmt w:val="bullet"/>
      <w:lvlText w:val=""/>
      <w:lvlJc w:val="left"/>
      <w:pPr>
        <w:ind w:left="3478" w:hanging="360"/>
      </w:pPr>
      <w:rPr>
        <w:rFonts w:ascii="Wingdings" w:hAnsi="Wingdings" w:hint="default"/>
      </w:rPr>
    </w:lvl>
    <w:lvl w:ilvl="1" w:tplc="042F0003">
      <w:start w:val="1"/>
      <w:numFmt w:val="bullet"/>
      <w:lvlText w:val="o"/>
      <w:lvlJc w:val="left"/>
      <w:pPr>
        <w:ind w:left="1497" w:hanging="360"/>
      </w:pPr>
      <w:rPr>
        <w:rFonts w:ascii="Courier New" w:hAnsi="Courier New" w:cs="Courier New" w:hint="default"/>
      </w:rPr>
    </w:lvl>
    <w:lvl w:ilvl="2" w:tplc="042F0005" w:tentative="1">
      <w:start w:val="1"/>
      <w:numFmt w:val="bullet"/>
      <w:lvlText w:val=""/>
      <w:lvlJc w:val="left"/>
      <w:pPr>
        <w:ind w:left="2217" w:hanging="360"/>
      </w:pPr>
      <w:rPr>
        <w:rFonts w:ascii="Wingdings" w:hAnsi="Wingdings" w:hint="default"/>
      </w:rPr>
    </w:lvl>
    <w:lvl w:ilvl="3" w:tplc="042F0001" w:tentative="1">
      <w:start w:val="1"/>
      <w:numFmt w:val="bullet"/>
      <w:lvlText w:val=""/>
      <w:lvlJc w:val="left"/>
      <w:pPr>
        <w:ind w:left="2937" w:hanging="360"/>
      </w:pPr>
      <w:rPr>
        <w:rFonts w:ascii="Symbol" w:hAnsi="Symbol" w:hint="default"/>
      </w:rPr>
    </w:lvl>
    <w:lvl w:ilvl="4" w:tplc="042F0003" w:tentative="1">
      <w:start w:val="1"/>
      <w:numFmt w:val="bullet"/>
      <w:lvlText w:val="o"/>
      <w:lvlJc w:val="left"/>
      <w:pPr>
        <w:ind w:left="3657" w:hanging="360"/>
      </w:pPr>
      <w:rPr>
        <w:rFonts w:ascii="Courier New" w:hAnsi="Courier New" w:cs="Courier New" w:hint="default"/>
      </w:rPr>
    </w:lvl>
    <w:lvl w:ilvl="5" w:tplc="042F0005" w:tentative="1">
      <w:start w:val="1"/>
      <w:numFmt w:val="bullet"/>
      <w:lvlText w:val=""/>
      <w:lvlJc w:val="left"/>
      <w:pPr>
        <w:ind w:left="4377" w:hanging="360"/>
      </w:pPr>
      <w:rPr>
        <w:rFonts w:ascii="Wingdings" w:hAnsi="Wingdings" w:hint="default"/>
      </w:rPr>
    </w:lvl>
    <w:lvl w:ilvl="6" w:tplc="042F0001" w:tentative="1">
      <w:start w:val="1"/>
      <w:numFmt w:val="bullet"/>
      <w:lvlText w:val=""/>
      <w:lvlJc w:val="left"/>
      <w:pPr>
        <w:ind w:left="5097" w:hanging="360"/>
      </w:pPr>
      <w:rPr>
        <w:rFonts w:ascii="Symbol" w:hAnsi="Symbol" w:hint="default"/>
      </w:rPr>
    </w:lvl>
    <w:lvl w:ilvl="7" w:tplc="042F0003" w:tentative="1">
      <w:start w:val="1"/>
      <w:numFmt w:val="bullet"/>
      <w:lvlText w:val="o"/>
      <w:lvlJc w:val="left"/>
      <w:pPr>
        <w:ind w:left="5817" w:hanging="360"/>
      </w:pPr>
      <w:rPr>
        <w:rFonts w:ascii="Courier New" w:hAnsi="Courier New" w:cs="Courier New" w:hint="default"/>
      </w:rPr>
    </w:lvl>
    <w:lvl w:ilvl="8" w:tplc="042F0005" w:tentative="1">
      <w:start w:val="1"/>
      <w:numFmt w:val="bullet"/>
      <w:lvlText w:val=""/>
      <w:lvlJc w:val="left"/>
      <w:pPr>
        <w:ind w:left="6537" w:hanging="360"/>
      </w:pPr>
      <w:rPr>
        <w:rFonts w:ascii="Wingdings" w:hAnsi="Wingdings" w:hint="default"/>
      </w:rPr>
    </w:lvl>
  </w:abstractNum>
  <w:abstractNum w:abstractNumId="10" w15:restartNumberingAfterBreak="0">
    <w:nsid w:val="1E705784"/>
    <w:multiLevelType w:val="hybridMultilevel"/>
    <w:tmpl w:val="47FAC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D2B83"/>
    <w:multiLevelType w:val="hybridMultilevel"/>
    <w:tmpl w:val="F4E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772B2"/>
    <w:multiLevelType w:val="multilevel"/>
    <w:tmpl w:val="E5EC4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2522D"/>
    <w:multiLevelType w:val="hybridMultilevel"/>
    <w:tmpl w:val="F49C8CFE"/>
    <w:lvl w:ilvl="0" w:tplc="98F8F93C">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46253"/>
    <w:multiLevelType w:val="multilevel"/>
    <w:tmpl w:val="9EAEE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A9043D"/>
    <w:multiLevelType w:val="multilevel"/>
    <w:tmpl w:val="ABC65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C21053"/>
    <w:multiLevelType w:val="multilevel"/>
    <w:tmpl w:val="E5601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9507FA"/>
    <w:multiLevelType w:val="hybridMultilevel"/>
    <w:tmpl w:val="8DCAEFF0"/>
    <w:lvl w:ilvl="0" w:tplc="4DD42774">
      <w:start w:val="1"/>
      <w:numFmt w:val="bullet"/>
      <w:lvlText w:val=""/>
      <w:lvlJc w:val="left"/>
      <w:pPr>
        <w:ind w:left="360" w:hanging="360"/>
      </w:pPr>
      <w:rPr>
        <w:rFonts w:ascii="Symbol" w:hAnsi="Symbol" w:hint="default"/>
        <w:color w:val="auto"/>
      </w:rPr>
    </w:lvl>
    <w:lvl w:ilvl="1" w:tplc="7E1A234C">
      <w:start w:val="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0B497E"/>
    <w:multiLevelType w:val="multilevel"/>
    <w:tmpl w:val="74B84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F40057"/>
    <w:multiLevelType w:val="hybridMultilevel"/>
    <w:tmpl w:val="948C3798"/>
    <w:lvl w:ilvl="0" w:tplc="4A60DB1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7877F94"/>
    <w:multiLevelType w:val="hybridMultilevel"/>
    <w:tmpl w:val="9BE2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D1036"/>
    <w:multiLevelType w:val="multilevel"/>
    <w:tmpl w:val="13308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5603FB"/>
    <w:multiLevelType w:val="multilevel"/>
    <w:tmpl w:val="DCF2D8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F769EB"/>
    <w:multiLevelType w:val="hybridMultilevel"/>
    <w:tmpl w:val="4A90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D07D4"/>
    <w:multiLevelType w:val="hybridMultilevel"/>
    <w:tmpl w:val="2378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850A8"/>
    <w:multiLevelType w:val="hybridMultilevel"/>
    <w:tmpl w:val="436E2656"/>
    <w:lvl w:ilvl="0" w:tplc="00C85A80">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E1F2DFA"/>
    <w:multiLevelType w:val="hybridMultilevel"/>
    <w:tmpl w:val="2D162D0E"/>
    <w:lvl w:ilvl="0" w:tplc="A48AEE26">
      <w:start w:val="8"/>
      <w:numFmt w:val="bullet"/>
      <w:lvlText w:val="-"/>
      <w:lvlJc w:val="left"/>
      <w:pPr>
        <w:ind w:left="705" w:hanging="705"/>
      </w:pPr>
      <w:rPr>
        <w:rFonts w:ascii="Times New Roman" w:eastAsiaTheme="minorEastAsia"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7" w15:restartNumberingAfterBreak="0">
    <w:nsid w:val="50D53052"/>
    <w:multiLevelType w:val="hybridMultilevel"/>
    <w:tmpl w:val="C2BE7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D32AA"/>
    <w:multiLevelType w:val="hybridMultilevel"/>
    <w:tmpl w:val="CB2E1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4B3F6B"/>
    <w:multiLevelType w:val="hybridMultilevel"/>
    <w:tmpl w:val="9BF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477AE"/>
    <w:multiLevelType w:val="hybridMultilevel"/>
    <w:tmpl w:val="9F7E52B2"/>
    <w:lvl w:ilvl="0" w:tplc="18F23E0C">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8852F4"/>
    <w:multiLevelType w:val="multilevel"/>
    <w:tmpl w:val="4AD669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E23408"/>
    <w:multiLevelType w:val="hybridMultilevel"/>
    <w:tmpl w:val="36C45A0A"/>
    <w:lvl w:ilvl="0" w:tplc="85C0B7B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D16203"/>
    <w:multiLevelType w:val="multilevel"/>
    <w:tmpl w:val="BE1CB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2B2901"/>
    <w:multiLevelType w:val="multilevel"/>
    <w:tmpl w:val="A78E6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E8401C"/>
    <w:multiLevelType w:val="hybridMultilevel"/>
    <w:tmpl w:val="C76CEC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4B7425"/>
    <w:multiLevelType w:val="multilevel"/>
    <w:tmpl w:val="1D6AC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6E1E9A"/>
    <w:multiLevelType w:val="hybridMultilevel"/>
    <w:tmpl w:val="2A66D19A"/>
    <w:lvl w:ilvl="0" w:tplc="47666320">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B1A15"/>
    <w:multiLevelType w:val="hybridMultilevel"/>
    <w:tmpl w:val="09903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A42EE"/>
    <w:multiLevelType w:val="hybridMultilevel"/>
    <w:tmpl w:val="D054CABC"/>
    <w:lvl w:ilvl="0" w:tplc="18F23E0C">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F27004"/>
    <w:multiLevelType w:val="hybridMultilevel"/>
    <w:tmpl w:val="29D06440"/>
    <w:lvl w:ilvl="0" w:tplc="707CD090">
      <w:start w:val="1"/>
      <w:numFmt w:val="bullet"/>
      <w:lvlText w:val=""/>
      <w:lvlJc w:val="left"/>
      <w:pPr>
        <w:ind w:left="360" w:hanging="360"/>
      </w:pPr>
      <w:rPr>
        <w:rFonts w:ascii="Wingdings" w:hAnsi="Wingdings"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1" w15:restartNumberingAfterBreak="0">
    <w:nsid w:val="6C8A34FF"/>
    <w:multiLevelType w:val="multilevel"/>
    <w:tmpl w:val="8B84A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AF390E"/>
    <w:multiLevelType w:val="hybridMultilevel"/>
    <w:tmpl w:val="19D8B908"/>
    <w:lvl w:ilvl="0" w:tplc="40F445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24FB8"/>
    <w:multiLevelType w:val="hybridMultilevel"/>
    <w:tmpl w:val="0CC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28E8"/>
    <w:multiLevelType w:val="multilevel"/>
    <w:tmpl w:val="1456A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237E1"/>
    <w:multiLevelType w:val="multilevel"/>
    <w:tmpl w:val="FB5ED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E83A5F"/>
    <w:multiLevelType w:val="hybridMultilevel"/>
    <w:tmpl w:val="0B180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D47C25"/>
    <w:multiLevelType w:val="hybridMultilevel"/>
    <w:tmpl w:val="45DA3DC2"/>
    <w:lvl w:ilvl="0" w:tplc="3A262AD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F40984"/>
    <w:multiLevelType w:val="hybridMultilevel"/>
    <w:tmpl w:val="B09E219A"/>
    <w:lvl w:ilvl="0" w:tplc="112E6F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8307DF"/>
    <w:multiLevelType w:val="multilevel"/>
    <w:tmpl w:val="418E3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3174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821842">
    <w:abstractNumId w:val="25"/>
  </w:num>
  <w:num w:numId="3" w16cid:durableId="1707679617">
    <w:abstractNumId w:val="42"/>
  </w:num>
  <w:num w:numId="4" w16cid:durableId="1134446500">
    <w:abstractNumId w:val="48"/>
  </w:num>
  <w:num w:numId="5" w16cid:durableId="1004821318">
    <w:abstractNumId w:val="46"/>
  </w:num>
  <w:num w:numId="6" w16cid:durableId="930429801">
    <w:abstractNumId w:val="38"/>
  </w:num>
  <w:num w:numId="7" w16cid:durableId="541868410">
    <w:abstractNumId w:val="27"/>
  </w:num>
  <w:num w:numId="8" w16cid:durableId="1736736607">
    <w:abstractNumId w:val="23"/>
  </w:num>
  <w:num w:numId="9" w16cid:durableId="28649548">
    <w:abstractNumId w:val="17"/>
  </w:num>
  <w:num w:numId="10" w16cid:durableId="747385511">
    <w:abstractNumId w:val="11"/>
  </w:num>
  <w:num w:numId="11" w16cid:durableId="1905218771">
    <w:abstractNumId w:val="32"/>
  </w:num>
  <w:num w:numId="12" w16cid:durableId="1673799847">
    <w:abstractNumId w:val="28"/>
  </w:num>
  <w:num w:numId="13" w16cid:durableId="224220090">
    <w:abstractNumId w:val="12"/>
  </w:num>
  <w:num w:numId="14" w16cid:durableId="532425020">
    <w:abstractNumId w:val="6"/>
  </w:num>
  <w:num w:numId="15" w16cid:durableId="1260523236">
    <w:abstractNumId w:val="41"/>
  </w:num>
  <w:num w:numId="16" w16cid:durableId="1225213985">
    <w:abstractNumId w:val="2"/>
  </w:num>
  <w:num w:numId="17" w16cid:durableId="1916358183">
    <w:abstractNumId w:val="34"/>
  </w:num>
  <w:num w:numId="18" w16cid:durableId="548565451">
    <w:abstractNumId w:val="15"/>
  </w:num>
  <w:num w:numId="19" w16cid:durableId="1518613822">
    <w:abstractNumId w:val="14"/>
  </w:num>
  <w:num w:numId="20" w16cid:durableId="349527037">
    <w:abstractNumId w:val="44"/>
  </w:num>
  <w:num w:numId="21" w16cid:durableId="278492104">
    <w:abstractNumId w:val="1"/>
  </w:num>
  <w:num w:numId="22" w16cid:durableId="1383628210">
    <w:abstractNumId w:val="31"/>
  </w:num>
  <w:num w:numId="23" w16cid:durableId="853542750">
    <w:abstractNumId w:val="5"/>
  </w:num>
  <w:num w:numId="24" w16cid:durableId="848371680">
    <w:abstractNumId w:val="45"/>
  </w:num>
  <w:num w:numId="25" w16cid:durableId="298001634">
    <w:abstractNumId w:val="21"/>
  </w:num>
  <w:num w:numId="26" w16cid:durableId="1145970847">
    <w:abstractNumId w:val="9"/>
  </w:num>
  <w:num w:numId="27" w16cid:durableId="774252696">
    <w:abstractNumId w:val="40"/>
  </w:num>
  <w:num w:numId="28" w16cid:durableId="1994868029">
    <w:abstractNumId w:val="20"/>
  </w:num>
  <w:num w:numId="29" w16cid:durableId="1269847533">
    <w:abstractNumId w:val="7"/>
  </w:num>
  <w:num w:numId="30" w16cid:durableId="765735894">
    <w:abstractNumId w:val="49"/>
  </w:num>
  <w:num w:numId="31" w16cid:durableId="2058698301">
    <w:abstractNumId w:val="33"/>
  </w:num>
  <w:num w:numId="32" w16cid:durableId="362167575">
    <w:abstractNumId w:val="8"/>
  </w:num>
  <w:num w:numId="33" w16cid:durableId="1121532960">
    <w:abstractNumId w:val="18"/>
  </w:num>
  <w:num w:numId="34" w16cid:durableId="871763999">
    <w:abstractNumId w:val="36"/>
  </w:num>
  <w:num w:numId="35" w16cid:durableId="421024740">
    <w:abstractNumId w:val="22"/>
  </w:num>
  <w:num w:numId="36" w16cid:durableId="660693110">
    <w:abstractNumId w:val="16"/>
  </w:num>
  <w:num w:numId="37" w16cid:durableId="2062362105">
    <w:abstractNumId w:val="0"/>
  </w:num>
  <w:num w:numId="38" w16cid:durableId="973603969">
    <w:abstractNumId w:val="3"/>
  </w:num>
  <w:num w:numId="39" w16cid:durableId="199516359">
    <w:abstractNumId w:val="29"/>
  </w:num>
  <w:num w:numId="40" w16cid:durableId="1171875932">
    <w:abstractNumId w:val="10"/>
  </w:num>
  <w:num w:numId="41" w16cid:durableId="116536089">
    <w:abstractNumId w:val="43"/>
  </w:num>
  <w:num w:numId="42" w16cid:durableId="324404005">
    <w:abstractNumId w:val="24"/>
  </w:num>
  <w:num w:numId="43" w16cid:durableId="1054542873">
    <w:abstractNumId w:val="47"/>
  </w:num>
  <w:num w:numId="44" w16cid:durableId="1219632619">
    <w:abstractNumId w:val="35"/>
  </w:num>
  <w:num w:numId="45" w16cid:durableId="772097207">
    <w:abstractNumId w:val="13"/>
  </w:num>
  <w:num w:numId="46" w16cid:durableId="576094134">
    <w:abstractNumId w:val="37"/>
  </w:num>
  <w:num w:numId="47" w16cid:durableId="840393203">
    <w:abstractNumId w:val="26"/>
  </w:num>
  <w:num w:numId="48" w16cid:durableId="1313369057">
    <w:abstractNumId w:val="30"/>
  </w:num>
  <w:num w:numId="49" w16cid:durableId="677276300">
    <w:abstractNumId w:val="4"/>
  </w:num>
  <w:num w:numId="50" w16cid:durableId="9640401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3E"/>
    <w:rsid w:val="000001C8"/>
    <w:rsid w:val="0000438D"/>
    <w:rsid w:val="00017447"/>
    <w:rsid w:val="000214D8"/>
    <w:rsid w:val="000367DD"/>
    <w:rsid w:val="000524E0"/>
    <w:rsid w:val="00052ABE"/>
    <w:rsid w:val="000532E5"/>
    <w:rsid w:val="00063401"/>
    <w:rsid w:val="000753D5"/>
    <w:rsid w:val="00091CDF"/>
    <w:rsid w:val="00092799"/>
    <w:rsid w:val="000C5457"/>
    <w:rsid w:val="000E1CC8"/>
    <w:rsid w:val="000F2B2F"/>
    <w:rsid w:val="00107558"/>
    <w:rsid w:val="001278AD"/>
    <w:rsid w:val="001309F9"/>
    <w:rsid w:val="0013110E"/>
    <w:rsid w:val="0015565F"/>
    <w:rsid w:val="00162B8F"/>
    <w:rsid w:val="00176740"/>
    <w:rsid w:val="00187BC4"/>
    <w:rsid w:val="00192027"/>
    <w:rsid w:val="00193105"/>
    <w:rsid w:val="001A11E3"/>
    <w:rsid w:val="001A193B"/>
    <w:rsid w:val="001B3EEF"/>
    <w:rsid w:val="001B583B"/>
    <w:rsid w:val="001C64A5"/>
    <w:rsid w:val="001D273F"/>
    <w:rsid w:val="001D4392"/>
    <w:rsid w:val="001E51A4"/>
    <w:rsid w:val="001E63A2"/>
    <w:rsid w:val="00201125"/>
    <w:rsid w:val="0020657B"/>
    <w:rsid w:val="00222F10"/>
    <w:rsid w:val="00227D13"/>
    <w:rsid w:val="002334A1"/>
    <w:rsid w:val="00234E3D"/>
    <w:rsid w:val="00235A50"/>
    <w:rsid w:val="0023720C"/>
    <w:rsid w:val="00237F6B"/>
    <w:rsid w:val="0025491F"/>
    <w:rsid w:val="002674A4"/>
    <w:rsid w:val="00267B4E"/>
    <w:rsid w:val="00273925"/>
    <w:rsid w:val="002813E7"/>
    <w:rsid w:val="00281F14"/>
    <w:rsid w:val="00291703"/>
    <w:rsid w:val="00296DFB"/>
    <w:rsid w:val="002A24EA"/>
    <w:rsid w:val="002B6BC9"/>
    <w:rsid w:val="002C3927"/>
    <w:rsid w:val="002C4CC9"/>
    <w:rsid w:val="002C72D2"/>
    <w:rsid w:val="002D7484"/>
    <w:rsid w:val="002E3F3E"/>
    <w:rsid w:val="00301E4B"/>
    <w:rsid w:val="003065D9"/>
    <w:rsid w:val="00307482"/>
    <w:rsid w:val="003224E6"/>
    <w:rsid w:val="003273C1"/>
    <w:rsid w:val="00331789"/>
    <w:rsid w:val="003408FA"/>
    <w:rsid w:val="00356DDD"/>
    <w:rsid w:val="0036568F"/>
    <w:rsid w:val="003727BD"/>
    <w:rsid w:val="003761A9"/>
    <w:rsid w:val="0038169C"/>
    <w:rsid w:val="003D4B52"/>
    <w:rsid w:val="003E2E31"/>
    <w:rsid w:val="003E69F2"/>
    <w:rsid w:val="003F7CC4"/>
    <w:rsid w:val="00400317"/>
    <w:rsid w:val="004069D7"/>
    <w:rsid w:val="00417531"/>
    <w:rsid w:val="0042122C"/>
    <w:rsid w:val="00462444"/>
    <w:rsid w:val="00472A28"/>
    <w:rsid w:val="00476409"/>
    <w:rsid w:val="00490D5C"/>
    <w:rsid w:val="00492E20"/>
    <w:rsid w:val="00494B66"/>
    <w:rsid w:val="00496E8A"/>
    <w:rsid w:val="004A24AE"/>
    <w:rsid w:val="004A2819"/>
    <w:rsid w:val="004A69E0"/>
    <w:rsid w:val="004E29A1"/>
    <w:rsid w:val="004E67C7"/>
    <w:rsid w:val="004F7CF3"/>
    <w:rsid w:val="00503E03"/>
    <w:rsid w:val="0052747E"/>
    <w:rsid w:val="00535501"/>
    <w:rsid w:val="00544D19"/>
    <w:rsid w:val="00552759"/>
    <w:rsid w:val="0055407E"/>
    <w:rsid w:val="005543FD"/>
    <w:rsid w:val="00554607"/>
    <w:rsid w:val="005B782D"/>
    <w:rsid w:val="005B7DF2"/>
    <w:rsid w:val="005C79CC"/>
    <w:rsid w:val="005D5524"/>
    <w:rsid w:val="005D75FD"/>
    <w:rsid w:val="00635079"/>
    <w:rsid w:val="00641BF1"/>
    <w:rsid w:val="00661C31"/>
    <w:rsid w:val="00664AFD"/>
    <w:rsid w:val="00673FED"/>
    <w:rsid w:val="006756FC"/>
    <w:rsid w:val="00684898"/>
    <w:rsid w:val="00687183"/>
    <w:rsid w:val="006C0083"/>
    <w:rsid w:val="006C5D9D"/>
    <w:rsid w:val="006F249C"/>
    <w:rsid w:val="006F773B"/>
    <w:rsid w:val="007006D8"/>
    <w:rsid w:val="00732838"/>
    <w:rsid w:val="007478A4"/>
    <w:rsid w:val="0075068D"/>
    <w:rsid w:val="0077085D"/>
    <w:rsid w:val="00775A0A"/>
    <w:rsid w:val="007818CB"/>
    <w:rsid w:val="007828A6"/>
    <w:rsid w:val="007833D0"/>
    <w:rsid w:val="00784BE0"/>
    <w:rsid w:val="00793FDB"/>
    <w:rsid w:val="007A4487"/>
    <w:rsid w:val="007A475D"/>
    <w:rsid w:val="007B4EE6"/>
    <w:rsid w:val="007D44FD"/>
    <w:rsid w:val="00855FDD"/>
    <w:rsid w:val="00860670"/>
    <w:rsid w:val="008652B4"/>
    <w:rsid w:val="008758E5"/>
    <w:rsid w:val="00890729"/>
    <w:rsid w:val="0089352A"/>
    <w:rsid w:val="008A595E"/>
    <w:rsid w:val="008D2F00"/>
    <w:rsid w:val="008D68A5"/>
    <w:rsid w:val="008D7052"/>
    <w:rsid w:val="008E1AC4"/>
    <w:rsid w:val="008E33E2"/>
    <w:rsid w:val="008F1B3A"/>
    <w:rsid w:val="008F3AD1"/>
    <w:rsid w:val="00905DC1"/>
    <w:rsid w:val="009129EE"/>
    <w:rsid w:val="00913865"/>
    <w:rsid w:val="00945732"/>
    <w:rsid w:val="009513B0"/>
    <w:rsid w:val="00966B2B"/>
    <w:rsid w:val="00983567"/>
    <w:rsid w:val="0099619A"/>
    <w:rsid w:val="009A313E"/>
    <w:rsid w:val="009A40EB"/>
    <w:rsid w:val="009B5B13"/>
    <w:rsid w:val="009D5D15"/>
    <w:rsid w:val="009E2C62"/>
    <w:rsid w:val="009E3F2E"/>
    <w:rsid w:val="009F3948"/>
    <w:rsid w:val="00A268F1"/>
    <w:rsid w:val="00A3036F"/>
    <w:rsid w:val="00A37291"/>
    <w:rsid w:val="00A53343"/>
    <w:rsid w:val="00A579F4"/>
    <w:rsid w:val="00A70A0A"/>
    <w:rsid w:val="00A723DC"/>
    <w:rsid w:val="00A75F87"/>
    <w:rsid w:val="00AA76CC"/>
    <w:rsid w:val="00AC3749"/>
    <w:rsid w:val="00AC698B"/>
    <w:rsid w:val="00AC7FDB"/>
    <w:rsid w:val="00AD31CD"/>
    <w:rsid w:val="00AE1B59"/>
    <w:rsid w:val="00AE7153"/>
    <w:rsid w:val="00AF15A1"/>
    <w:rsid w:val="00AF651A"/>
    <w:rsid w:val="00AF69B2"/>
    <w:rsid w:val="00AF7929"/>
    <w:rsid w:val="00B07848"/>
    <w:rsid w:val="00B14D9C"/>
    <w:rsid w:val="00B36EA9"/>
    <w:rsid w:val="00B468B0"/>
    <w:rsid w:val="00B56B18"/>
    <w:rsid w:val="00B62F2D"/>
    <w:rsid w:val="00B67FFA"/>
    <w:rsid w:val="00B722B9"/>
    <w:rsid w:val="00B732A4"/>
    <w:rsid w:val="00B74A42"/>
    <w:rsid w:val="00B94AB9"/>
    <w:rsid w:val="00B96F4C"/>
    <w:rsid w:val="00BA67A0"/>
    <w:rsid w:val="00BB1EC9"/>
    <w:rsid w:val="00BB5CFD"/>
    <w:rsid w:val="00BD255C"/>
    <w:rsid w:val="00BD7084"/>
    <w:rsid w:val="00C03FFC"/>
    <w:rsid w:val="00C126AD"/>
    <w:rsid w:val="00C40405"/>
    <w:rsid w:val="00C5084B"/>
    <w:rsid w:val="00C521CD"/>
    <w:rsid w:val="00C760A1"/>
    <w:rsid w:val="00C84A69"/>
    <w:rsid w:val="00C8567A"/>
    <w:rsid w:val="00CB0877"/>
    <w:rsid w:val="00CC54BE"/>
    <w:rsid w:val="00CD6D74"/>
    <w:rsid w:val="00CE5AEC"/>
    <w:rsid w:val="00CF45DE"/>
    <w:rsid w:val="00D01834"/>
    <w:rsid w:val="00D10193"/>
    <w:rsid w:val="00D227CD"/>
    <w:rsid w:val="00D24AA0"/>
    <w:rsid w:val="00D30448"/>
    <w:rsid w:val="00D32E12"/>
    <w:rsid w:val="00D429B8"/>
    <w:rsid w:val="00D60201"/>
    <w:rsid w:val="00D75876"/>
    <w:rsid w:val="00D85D86"/>
    <w:rsid w:val="00DA0F5B"/>
    <w:rsid w:val="00DA7004"/>
    <w:rsid w:val="00DA71E4"/>
    <w:rsid w:val="00DA7663"/>
    <w:rsid w:val="00DB3574"/>
    <w:rsid w:val="00DB6593"/>
    <w:rsid w:val="00DD63B5"/>
    <w:rsid w:val="00DE0179"/>
    <w:rsid w:val="00DF1521"/>
    <w:rsid w:val="00DF508E"/>
    <w:rsid w:val="00E028EE"/>
    <w:rsid w:val="00E07163"/>
    <w:rsid w:val="00E074D9"/>
    <w:rsid w:val="00E2324A"/>
    <w:rsid w:val="00E47FB4"/>
    <w:rsid w:val="00E64DA5"/>
    <w:rsid w:val="00E668EE"/>
    <w:rsid w:val="00E76D59"/>
    <w:rsid w:val="00EA40A5"/>
    <w:rsid w:val="00EB490F"/>
    <w:rsid w:val="00EB4A15"/>
    <w:rsid w:val="00EC4472"/>
    <w:rsid w:val="00EC462F"/>
    <w:rsid w:val="00EC63F6"/>
    <w:rsid w:val="00ED17B4"/>
    <w:rsid w:val="00EE5232"/>
    <w:rsid w:val="00EE5D63"/>
    <w:rsid w:val="00EE7771"/>
    <w:rsid w:val="00EF725A"/>
    <w:rsid w:val="00F072DB"/>
    <w:rsid w:val="00F078DE"/>
    <w:rsid w:val="00F11220"/>
    <w:rsid w:val="00F13570"/>
    <w:rsid w:val="00F1626C"/>
    <w:rsid w:val="00F23811"/>
    <w:rsid w:val="00F30755"/>
    <w:rsid w:val="00F31AC9"/>
    <w:rsid w:val="00F4004C"/>
    <w:rsid w:val="00F4074C"/>
    <w:rsid w:val="00F6208E"/>
    <w:rsid w:val="00F807F2"/>
    <w:rsid w:val="00F96C67"/>
    <w:rsid w:val="00FA1E2D"/>
    <w:rsid w:val="00FA6A23"/>
    <w:rsid w:val="00FB6A3A"/>
    <w:rsid w:val="00FC2AA7"/>
    <w:rsid w:val="00FC7639"/>
    <w:rsid w:val="00FD1215"/>
    <w:rsid w:val="00FD3616"/>
    <w:rsid w:val="00FD70BB"/>
    <w:rsid w:val="00FE0907"/>
    <w:rsid w:val="00FE3162"/>
    <w:rsid w:val="00FE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2E9E"/>
  <w15:docId w15:val="{1E200FFF-7457-4D15-B327-6BDC19C7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DB"/>
    <w:pPr>
      <w:spacing w:after="0" w:line="240" w:lineRule="auto"/>
    </w:pPr>
    <w:rPr>
      <w:rFonts w:ascii="Calibri" w:eastAsia="Times New Roman" w:hAnsi="Calibri"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3E"/>
    <w:pPr>
      <w:tabs>
        <w:tab w:val="center" w:pos="4680"/>
        <w:tab w:val="right" w:pos="9360"/>
      </w:tabs>
    </w:pPr>
    <w:rPr>
      <w:lang w:val="tr-TR" w:eastAsia="tr-TR"/>
    </w:rPr>
  </w:style>
  <w:style w:type="character" w:customStyle="1" w:styleId="HeaderChar">
    <w:name w:val="Header Char"/>
    <w:basedOn w:val="DefaultParagraphFont"/>
    <w:link w:val="Header"/>
    <w:uiPriority w:val="99"/>
    <w:rsid w:val="009A313E"/>
    <w:rPr>
      <w:rFonts w:ascii="Calibri" w:hAnsi="Calibri" w:cs="Times New Roman"/>
      <w:lang w:val="tr-TR" w:eastAsia="tr-TR"/>
    </w:rPr>
  </w:style>
  <w:style w:type="paragraph" w:styleId="Caption">
    <w:name w:val="caption"/>
    <w:basedOn w:val="Normal"/>
    <w:next w:val="Normal"/>
    <w:uiPriority w:val="35"/>
    <w:unhideWhenUsed/>
    <w:qFormat/>
    <w:rsid w:val="009A313E"/>
    <w:pPr>
      <w:spacing w:after="200"/>
    </w:pPr>
    <w:rPr>
      <w:i/>
      <w:iCs/>
      <w:color w:val="44546A" w:themeColor="text2"/>
      <w:sz w:val="18"/>
      <w:szCs w:val="18"/>
    </w:rPr>
  </w:style>
  <w:style w:type="paragraph" w:styleId="Footer">
    <w:name w:val="footer"/>
    <w:basedOn w:val="Normal"/>
    <w:link w:val="FooterChar"/>
    <w:uiPriority w:val="99"/>
    <w:unhideWhenUsed/>
    <w:rsid w:val="009A313E"/>
    <w:pPr>
      <w:tabs>
        <w:tab w:val="center" w:pos="4513"/>
        <w:tab w:val="right" w:pos="9026"/>
      </w:tabs>
    </w:pPr>
  </w:style>
  <w:style w:type="character" w:customStyle="1" w:styleId="FooterChar">
    <w:name w:val="Footer Char"/>
    <w:basedOn w:val="DefaultParagraphFont"/>
    <w:link w:val="Footer"/>
    <w:uiPriority w:val="99"/>
    <w:rsid w:val="009A313E"/>
  </w:style>
  <w:style w:type="paragraph" w:styleId="ListParagraph">
    <w:name w:val="List Paragraph"/>
    <w:aliases w:val="Bullet Points,Liststycke SKL,Bullet list,Table of contents numbered,Liste Paragraf,Normal bullet 2,içindekiler vb,Sombreado multicolor - Énfasis 31,Listenabsatz1,Bullet List Paragraph,List Paragraph1,Level 1 Bullet,Bullet List,Ha"/>
    <w:basedOn w:val="Normal"/>
    <w:link w:val="ListParagraphChar"/>
    <w:uiPriority w:val="34"/>
    <w:qFormat/>
    <w:rsid w:val="00684898"/>
    <w:pPr>
      <w:ind w:left="720"/>
    </w:pPr>
  </w:style>
  <w:style w:type="paragraph" w:styleId="BalloonText">
    <w:name w:val="Balloon Text"/>
    <w:basedOn w:val="Normal"/>
    <w:link w:val="BalloonTextChar"/>
    <w:uiPriority w:val="99"/>
    <w:semiHidden/>
    <w:unhideWhenUsed/>
    <w:rsid w:val="00B62F2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2F2D"/>
    <w:rPr>
      <w:rFonts w:ascii="Times New Roman" w:hAnsi="Times New Roman" w:cs="Times New Roman"/>
      <w:sz w:val="18"/>
      <w:szCs w:val="18"/>
    </w:rPr>
  </w:style>
  <w:style w:type="table" w:styleId="TableGrid">
    <w:name w:val="Table Grid"/>
    <w:basedOn w:val="TableNormal"/>
    <w:uiPriority w:val="39"/>
    <w:rsid w:val="009513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Normal"/>
    <w:uiPriority w:val="99"/>
    <w:unhideWhenUsed/>
    <w:rsid w:val="00F31AC9"/>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7A475D"/>
    <w:rPr>
      <w:color w:val="0563C1" w:themeColor="hyperlink"/>
      <w:u w:val="single"/>
    </w:rPr>
  </w:style>
  <w:style w:type="table" w:customStyle="1" w:styleId="TableGrid1">
    <w:name w:val="Table Grid1"/>
    <w:basedOn w:val="TableNormal"/>
    <w:next w:val="TableGrid"/>
    <w:uiPriority w:val="59"/>
    <w:rsid w:val="003317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501"/>
    <w:pPr>
      <w:spacing w:after="0" w:line="240" w:lineRule="auto"/>
    </w:pPr>
    <w:rPr>
      <w:lang w:val="tr-TR"/>
    </w:rPr>
  </w:style>
  <w:style w:type="character" w:customStyle="1" w:styleId="TitleChar">
    <w:name w:val="Title Char"/>
    <w:basedOn w:val="DefaultParagraphFont"/>
    <w:link w:val="Title"/>
    <w:locked/>
    <w:rsid w:val="00535501"/>
    <w:rPr>
      <w:rFonts w:ascii="Arial" w:hAnsi="Arial" w:cs="Arial"/>
      <w:bCs/>
      <w:color w:val="0A55A3"/>
      <w:sz w:val="42"/>
      <w:szCs w:val="32"/>
    </w:rPr>
  </w:style>
  <w:style w:type="paragraph" w:styleId="Title">
    <w:name w:val="Title"/>
    <w:basedOn w:val="Normal"/>
    <w:link w:val="TitleChar"/>
    <w:qFormat/>
    <w:rsid w:val="00535501"/>
    <w:pPr>
      <w:spacing w:after="280" w:line="280" w:lineRule="atLeast"/>
    </w:pPr>
    <w:rPr>
      <w:rFonts w:ascii="Arial" w:hAnsi="Arial" w:cs="Arial"/>
      <w:bCs/>
      <w:color w:val="0A55A3"/>
      <w:sz w:val="42"/>
      <w:szCs w:val="32"/>
    </w:rPr>
  </w:style>
  <w:style w:type="character" w:customStyle="1" w:styleId="TitleChar1">
    <w:name w:val="Title Char1"/>
    <w:basedOn w:val="DefaultParagraphFont"/>
    <w:uiPriority w:val="10"/>
    <w:rsid w:val="00535501"/>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2C72D2"/>
    <w:rPr>
      <w:i/>
      <w:iCs/>
    </w:rPr>
  </w:style>
  <w:style w:type="character" w:customStyle="1" w:styleId="ListParagraphChar">
    <w:name w:val="List Paragraph Char"/>
    <w:aliases w:val="Bullet Points Char,Liststycke SKL Char,Bullet list Char,Table of contents numbered Char,Liste Paragraf Char,Normal bullet 2 Char,içindekiler vb Char,Sombreado multicolor - Énfasis 31 Char,Listenabsatz1 Char,Bullet List Paragraph Char"/>
    <w:link w:val="ListParagraph"/>
    <w:uiPriority w:val="34"/>
    <w:qFormat/>
    <w:locked/>
    <w:rsid w:val="002D7484"/>
  </w:style>
  <w:style w:type="character" w:customStyle="1" w:styleId="UnresolvedMention1">
    <w:name w:val="Unresolved Mention1"/>
    <w:basedOn w:val="DefaultParagraphFont"/>
    <w:uiPriority w:val="99"/>
    <w:semiHidden/>
    <w:unhideWhenUsed/>
    <w:rsid w:val="00E47FB4"/>
    <w:rPr>
      <w:color w:val="605E5C"/>
      <w:shd w:val="clear" w:color="auto" w:fill="E1DFDD"/>
    </w:rPr>
  </w:style>
  <w:style w:type="character" w:styleId="CommentReference">
    <w:name w:val="annotation reference"/>
    <w:basedOn w:val="DefaultParagraphFont"/>
    <w:uiPriority w:val="99"/>
    <w:semiHidden/>
    <w:unhideWhenUsed/>
    <w:rsid w:val="00C84A69"/>
    <w:rPr>
      <w:sz w:val="16"/>
      <w:szCs w:val="16"/>
    </w:rPr>
  </w:style>
  <w:style w:type="paragraph" w:styleId="CommentText">
    <w:name w:val="annotation text"/>
    <w:basedOn w:val="Normal"/>
    <w:link w:val="CommentTextChar"/>
    <w:uiPriority w:val="99"/>
    <w:semiHidden/>
    <w:unhideWhenUsed/>
    <w:rsid w:val="00C84A69"/>
    <w:rPr>
      <w:sz w:val="20"/>
      <w:szCs w:val="20"/>
    </w:rPr>
  </w:style>
  <w:style w:type="character" w:customStyle="1" w:styleId="CommentTextChar">
    <w:name w:val="Comment Text Char"/>
    <w:basedOn w:val="DefaultParagraphFont"/>
    <w:link w:val="CommentText"/>
    <w:uiPriority w:val="99"/>
    <w:semiHidden/>
    <w:rsid w:val="00C84A69"/>
    <w:rPr>
      <w:sz w:val="20"/>
      <w:szCs w:val="20"/>
    </w:rPr>
  </w:style>
  <w:style w:type="paragraph" w:styleId="CommentSubject">
    <w:name w:val="annotation subject"/>
    <w:basedOn w:val="CommentText"/>
    <w:next w:val="CommentText"/>
    <w:link w:val="CommentSubjectChar"/>
    <w:uiPriority w:val="99"/>
    <w:semiHidden/>
    <w:unhideWhenUsed/>
    <w:rsid w:val="00C84A69"/>
    <w:rPr>
      <w:b/>
      <w:bCs/>
    </w:rPr>
  </w:style>
  <w:style w:type="character" w:customStyle="1" w:styleId="CommentSubjectChar">
    <w:name w:val="Comment Subject Char"/>
    <w:basedOn w:val="CommentTextChar"/>
    <w:link w:val="CommentSubject"/>
    <w:uiPriority w:val="99"/>
    <w:semiHidden/>
    <w:rsid w:val="00C84A69"/>
    <w:rPr>
      <w:b/>
      <w:bCs/>
      <w:sz w:val="20"/>
      <w:szCs w:val="20"/>
    </w:rPr>
  </w:style>
  <w:style w:type="character" w:customStyle="1" w:styleId="il">
    <w:name w:val="il"/>
    <w:basedOn w:val="DefaultParagraphFont"/>
    <w:rsid w:val="00F072DB"/>
  </w:style>
  <w:style w:type="paragraph" w:styleId="Revision">
    <w:name w:val="Revision"/>
    <w:hidden/>
    <w:uiPriority w:val="99"/>
    <w:semiHidden/>
    <w:rsid w:val="000001C8"/>
    <w:pPr>
      <w:spacing w:after="0" w:line="240" w:lineRule="auto"/>
    </w:pPr>
    <w:rPr>
      <w:rFonts w:ascii="Calibri" w:eastAsia="Times New Roman"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5201">
      <w:bodyDiv w:val="1"/>
      <w:marLeft w:val="0"/>
      <w:marRight w:val="0"/>
      <w:marTop w:val="0"/>
      <w:marBottom w:val="0"/>
      <w:divBdr>
        <w:top w:val="none" w:sz="0" w:space="0" w:color="auto"/>
        <w:left w:val="none" w:sz="0" w:space="0" w:color="auto"/>
        <w:bottom w:val="none" w:sz="0" w:space="0" w:color="auto"/>
        <w:right w:val="none" w:sz="0" w:space="0" w:color="auto"/>
      </w:divBdr>
    </w:div>
    <w:div w:id="903223763">
      <w:bodyDiv w:val="1"/>
      <w:marLeft w:val="0"/>
      <w:marRight w:val="0"/>
      <w:marTop w:val="0"/>
      <w:marBottom w:val="0"/>
      <w:divBdr>
        <w:top w:val="none" w:sz="0" w:space="0" w:color="auto"/>
        <w:left w:val="none" w:sz="0" w:space="0" w:color="auto"/>
        <w:bottom w:val="none" w:sz="0" w:space="0" w:color="auto"/>
        <w:right w:val="none" w:sz="0" w:space="0" w:color="auto"/>
      </w:divBdr>
    </w:div>
    <w:div w:id="1242837486">
      <w:bodyDiv w:val="1"/>
      <w:marLeft w:val="0"/>
      <w:marRight w:val="0"/>
      <w:marTop w:val="0"/>
      <w:marBottom w:val="0"/>
      <w:divBdr>
        <w:top w:val="none" w:sz="0" w:space="0" w:color="auto"/>
        <w:left w:val="none" w:sz="0" w:space="0" w:color="auto"/>
        <w:bottom w:val="none" w:sz="0" w:space="0" w:color="auto"/>
        <w:right w:val="none" w:sz="0" w:space="0" w:color="auto"/>
      </w:divBdr>
    </w:div>
    <w:div w:id="1382827277">
      <w:bodyDiv w:val="1"/>
      <w:marLeft w:val="0"/>
      <w:marRight w:val="0"/>
      <w:marTop w:val="0"/>
      <w:marBottom w:val="0"/>
      <w:divBdr>
        <w:top w:val="none" w:sz="0" w:space="0" w:color="auto"/>
        <w:left w:val="none" w:sz="0" w:space="0" w:color="auto"/>
        <w:bottom w:val="none" w:sz="0" w:space="0" w:color="auto"/>
        <w:right w:val="none" w:sz="0" w:space="0" w:color="auto"/>
      </w:divBdr>
    </w:div>
    <w:div w:id="1419402750">
      <w:bodyDiv w:val="1"/>
      <w:marLeft w:val="0"/>
      <w:marRight w:val="0"/>
      <w:marTop w:val="0"/>
      <w:marBottom w:val="0"/>
      <w:divBdr>
        <w:top w:val="none" w:sz="0" w:space="0" w:color="auto"/>
        <w:left w:val="none" w:sz="0" w:space="0" w:color="auto"/>
        <w:bottom w:val="none" w:sz="0" w:space="0" w:color="auto"/>
        <w:right w:val="none" w:sz="0" w:space="0" w:color="auto"/>
      </w:divBdr>
    </w:div>
    <w:div w:id="1572152992">
      <w:bodyDiv w:val="1"/>
      <w:marLeft w:val="0"/>
      <w:marRight w:val="0"/>
      <w:marTop w:val="0"/>
      <w:marBottom w:val="0"/>
      <w:divBdr>
        <w:top w:val="none" w:sz="0" w:space="0" w:color="auto"/>
        <w:left w:val="none" w:sz="0" w:space="0" w:color="auto"/>
        <w:bottom w:val="none" w:sz="0" w:space="0" w:color="auto"/>
        <w:right w:val="none" w:sz="0" w:space="0" w:color="auto"/>
      </w:divBdr>
    </w:div>
    <w:div w:id="19081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C9CE-F604-4063-9FC5-9C5D649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3952</Characters>
  <Application>Microsoft Office Word</Application>
  <DocSecurity>0</DocSecurity>
  <Lines>123</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Ecorys MNE</cp:lastModifiedBy>
  <cp:revision>2</cp:revision>
  <cp:lastPrinted>2019-10-25T10:52:00Z</cp:lastPrinted>
  <dcterms:created xsi:type="dcterms:W3CDTF">2024-02-05T11:33:00Z</dcterms:created>
  <dcterms:modified xsi:type="dcterms:W3CDTF">2024-02-05T11:33:00Z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946cc0b50da332017ba3ef994a1627c7c2840f5c4a0b28ddbff0bd94cb98a14e</vt:lpwstr>
  </property>
</Properties>
</file>