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27C40" w14:textId="34B47723" w:rsidR="00C60B9D" w:rsidRPr="00FA438A" w:rsidRDefault="006F4D49" w:rsidP="001133FD">
      <w:pPr>
        <w:jc w:val="right"/>
        <w:rPr>
          <w:rFonts w:eastAsia="Times New Roman" w:cs="Arial"/>
          <w:b/>
          <w:u w:val="single"/>
          <w:lang w:val="sr-Latn-ME"/>
        </w:rPr>
      </w:pPr>
      <w:r w:rsidRPr="00FA438A">
        <w:rPr>
          <w:rFonts w:eastAsia="Times New Roman" w:cs="Arial"/>
          <w:b/>
          <w:u w:val="single"/>
          <w:lang w:val="sr-Latn-ME"/>
        </w:rPr>
        <w:t>NACRT</w:t>
      </w:r>
    </w:p>
    <w:p w14:paraId="02458782" w14:textId="77777777" w:rsidR="002A2890" w:rsidRPr="00FA438A" w:rsidRDefault="002A2890" w:rsidP="00C60B9D">
      <w:pPr>
        <w:jc w:val="right"/>
        <w:rPr>
          <w:rFonts w:eastAsia="Times New Roman" w:cs="Arial"/>
          <w:b/>
          <w:u w:val="single"/>
          <w:lang w:val="sr-Latn-ME"/>
        </w:rPr>
      </w:pPr>
    </w:p>
    <w:p w14:paraId="406C3B0D" w14:textId="77777777" w:rsidR="00931108" w:rsidRPr="00FA438A" w:rsidRDefault="00931108" w:rsidP="007C61DC">
      <w:pPr>
        <w:jc w:val="center"/>
        <w:rPr>
          <w:rFonts w:eastAsia="Times New Roman" w:cs="Arial"/>
          <w:lang w:val="sr-Latn-ME"/>
        </w:rPr>
      </w:pPr>
    </w:p>
    <w:p w14:paraId="13223DBD" w14:textId="43523905" w:rsidR="004E79AF" w:rsidRPr="00FA438A" w:rsidRDefault="006F4D49" w:rsidP="006F4D49">
      <w:pPr>
        <w:jc w:val="center"/>
        <w:rPr>
          <w:rFonts w:eastAsia="Times New Roman" w:cs="Arial"/>
          <w:b/>
          <w:lang w:val="sr-Latn-ME"/>
        </w:rPr>
      </w:pPr>
      <w:bookmarkStart w:id="0" w:name="OLE_LINK6"/>
      <w:bookmarkStart w:id="1" w:name="OLE_LINK7"/>
      <w:r w:rsidRPr="00FA438A">
        <w:rPr>
          <w:rFonts w:eastAsia="Times New Roman" w:cs="Arial"/>
          <w:b/>
          <w:lang w:val="sr-Latn-ME"/>
        </w:rPr>
        <w:t>ZAKON</w:t>
      </w:r>
    </w:p>
    <w:p w14:paraId="446248F6" w14:textId="77777777" w:rsidR="00647DB1" w:rsidRPr="00FA438A" w:rsidRDefault="00647DB1" w:rsidP="006F4D49">
      <w:pPr>
        <w:jc w:val="center"/>
        <w:rPr>
          <w:rFonts w:eastAsia="Times New Roman" w:cs="Arial"/>
          <w:b/>
          <w:lang w:val="sr-Latn-ME"/>
        </w:rPr>
      </w:pPr>
    </w:p>
    <w:p w14:paraId="23A7483D" w14:textId="07C61A11" w:rsidR="006F4D49" w:rsidRPr="00FA438A" w:rsidRDefault="006F4D49" w:rsidP="006F4D49">
      <w:pPr>
        <w:jc w:val="center"/>
        <w:rPr>
          <w:rFonts w:eastAsia="Times New Roman" w:cs="Arial"/>
          <w:b/>
          <w:lang w:val="sr-Latn-ME"/>
        </w:rPr>
      </w:pPr>
      <w:bookmarkStart w:id="2" w:name="_GoBack"/>
      <w:r w:rsidRPr="00FA438A">
        <w:rPr>
          <w:rFonts w:eastAsia="Times New Roman" w:cs="Arial"/>
          <w:b/>
          <w:lang w:val="sr-Latn-ME"/>
        </w:rPr>
        <w:t xml:space="preserve">O </w:t>
      </w:r>
      <w:r w:rsidR="004E79AF" w:rsidRPr="00FA438A">
        <w:rPr>
          <w:rFonts w:eastAsia="Times New Roman" w:cs="Arial"/>
          <w:b/>
          <w:lang w:val="sr-Latn-ME"/>
        </w:rPr>
        <w:t>DIGITALNOJ OPERATIVNOJ OTPORNOSTI FINANSIJSK</w:t>
      </w:r>
      <w:r w:rsidR="009A4904" w:rsidRPr="00FA438A">
        <w:rPr>
          <w:rFonts w:eastAsia="Times New Roman" w:cs="Arial"/>
          <w:b/>
          <w:lang w:val="sr-Latn-ME"/>
        </w:rPr>
        <w:t>OG</w:t>
      </w:r>
      <w:r w:rsidR="004E79AF" w:rsidRPr="00FA438A">
        <w:rPr>
          <w:rFonts w:eastAsia="Times New Roman" w:cs="Arial"/>
          <w:b/>
          <w:lang w:val="sr-Latn-ME"/>
        </w:rPr>
        <w:t xml:space="preserve"> SEKTOR</w:t>
      </w:r>
      <w:r w:rsidR="009A4904" w:rsidRPr="00FA438A">
        <w:rPr>
          <w:rFonts w:eastAsia="Times New Roman" w:cs="Arial"/>
          <w:b/>
          <w:lang w:val="sr-Latn-ME"/>
        </w:rPr>
        <w:t>A</w:t>
      </w:r>
      <w:bookmarkEnd w:id="2"/>
      <w:r w:rsidR="00236EC4" w:rsidRPr="00FA438A">
        <w:rPr>
          <w:rFonts w:eastAsia="Times New Roman" w:cs="Arial"/>
          <w:b/>
          <w:lang w:val="sr-Latn-ME"/>
        </w:rPr>
        <w:t>*</w:t>
      </w:r>
    </w:p>
    <w:bookmarkEnd w:id="0"/>
    <w:bookmarkEnd w:id="1"/>
    <w:p w14:paraId="638B1810" w14:textId="77777777" w:rsidR="00C60B9D" w:rsidRPr="00FA438A" w:rsidRDefault="00C60B9D" w:rsidP="007C61DC">
      <w:pPr>
        <w:jc w:val="center"/>
        <w:rPr>
          <w:rFonts w:eastAsia="Times New Roman" w:cs="Arial"/>
          <w:b/>
          <w:lang w:val="sr-Latn-ME"/>
        </w:rPr>
      </w:pPr>
    </w:p>
    <w:p w14:paraId="6A26F7B9" w14:textId="0995DE89" w:rsidR="00FE1FC5" w:rsidRPr="00FA438A" w:rsidRDefault="00FE1FC5" w:rsidP="007C61DC">
      <w:pPr>
        <w:jc w:val="center"/>
        <w:rPr>
          <w:rFonts w:eastAsia="Times New Roman" w:cs="Arial"/>
          <w:b/>
          <w:lang w:val="sr-Latn-ME"/>
        </w:rPr>
      </w:pPr>
    </w:p>
    <w:p w14:paraId="5586E717" w14:textId="77777777" w:rsidR="00647DB1" w:rsidRPr="00FA438A" w:rsidRDefault="00647DB1" w:rsidP="007C61DC">
      <w:pPr>
        <w:jc w:val="center"/>
        <w:rPr>
          <w:rFonts w:eastAsia="Times New Roman" w:cs="Arial"/>
          <w:b/>
          <w:lang w:val="sr-Latn-ME"/>
        </w:rPr>
      </w:pPr>
    </w:p>
    <w:p w14:paraId="73FA7335" w14:textId="77777777" w:rsidR="00FA59DD" w:rsidRPr="00FA438A" w:rsidRDefault="0045523E" w:rsidP="00E170F7">
      <w:pPr>
        <w:jc w:val="center"/>
        <w:rPr>
          <w:rFonts w:eastAsia="Times New Roman" w:cs="Arial"/>
          <w:b/>
          <w:lang w:val="sr-Latn-ME"/>
        </w:rPr>
      </w:pPr>
      <w:r w:rsidRPr="00FA438A">
        <w:rPr>
          <w:rFonts w:eastAsia="Times New Roman" w:cs="Arial"/>
          <w:b/>
          <w:lang w:val="sr-Latn-ME"/>
        </w:rPr>
        <w:t>I. OSNOVNE ODREDBE</w:t>
      </w:r>
    </w:p>
    <w:p w14:paraId="505BDA37" w14:textId="77777777" w:rsidR="00FE1FC5" w:rsidRPr="00FA438A" w:rsidRDefault="00FE1FC5" w:rsidP="007C61DC">
      <w:pPr>
        <w:jc w:val="center"/>
        <w:rPr>
          <w:rFonts w:eastAsia="Times New Roman" w:cs="Arial"/>
          <w:b/>
          <w:lang w:val="sr-Latn-ME"/>
        </w:rPr>
      </w:pPr>
    </w:p>
    <w:p w14:paraId="6ECF4625" w14:textId="77777777" w:rsidR="00B35EEE" w:rsidRPr="00FA438A" w:rsidRDefault="00854D4C" w:rsidP="0092399D">
      <w:pPr>
        <w:jc w:val="center"/>
        <w:rPr>
          <w:rFonts w:eastAsia="Times New Roman" w:cs="Arial"/>
          <w:b/>
          <w:lang w:val="sr-Latn-ME"/>
        </w:rPr>
      </w:pPr>
      <w:r w:rsidRPr="00FA438A">
        <w:rPr>
          <w:rFonts w:eastAsia="Times New Roman" w:cs="Arial"/>
          <w:b/>
          <w:lang w:val="sr-Latn-ME"/>
        </w:rPr>
        <w:t>Predmet</w:t>
      </w:r>
    </w:p>
    <w:p w14:paraId="20C2F54D" w14:textId="77777777" w:rsidR="004B4276" w:rsidRPr="00FA438A" w:rsidRDefault="004B4276" w:rsidP="007C61DC">
      <w:pPr>
        <w:jc w:val="center"/>
        <w:rPr>
          <w:rFonts w:eastAsia="Times New Roman" w:cs="Arial"/>
          <w:b/>
          <w:lang w:val="sr-Latn-ME"/>
        </w:rPr>
      </w:pPr>
    </w:p>
    <w:p w14:paraId="62FDA5A1" w14:textId="1FE0BFCD" w:rsidR="00260DE5" w:rsidRPr="00FA438A" w:rsidRDefault="00CE61A6" w:rsidP="0018034A">
      <w:pPr>
        <w:jc w:val="center"/>
        <w:rPr>
          <w:rFonts w:eastAsia="Times New Roman" w:cs="Arial"/>
          <w:b/>
          <w:lang w:val="sr-Latn-ME"/>
        </w:rPr>
      </w:pPr>
      <w:r w:rsidRPr="00FA438A">
        <w:rPr>
          <w:rFonts w:eastAsia="Times New Roman" w:cs="Arial"/>
          <w:b/>
          <w:lang w:val="sr-Latn-ME"/>
        </w:rPr>
        <w:t>Član 1</w:t>
      </w:r>
    </w:p>
    <w:p w14:paraId="7B0041F3" w14:textId="35C9219D" w:rsidR="00903353" w:rsidRPr="00FA438A" w:rsidRDefault="005C54D9" w:rsidP="005C54D9">
      <w:pPr>
        <w:rPr>
          <w:rFonts w:eastAsia="Times New Roman"/>
          <w:lang w:val="sr-Latn-ME"/>
        </w:rPr>
      </w:pPr>
      <w:r w:rsidRPr="00FA438A">
        <w:rPr>
          <w:rFonts w:eastAsia="Times New Roman"/>
          <w:lang w:val="sr-Latn-ME"/>
        </w:rPr>
        <w:tab/>
      </w:r>
      <w:r w:rsidR="00954E01" w:rsidRPr="00FA438A">
        <w:rPr>
          <w:rFonts w:eastAsia="Times New Roman"/>
          <w:lang w:val="sr-Latn-ME"/>
        </w:rPr>
        <w:t xml:space="preserve">Ovim zakonom utvrđuju se </w:t>
      </w:r>
      <w:r w:rsidR="004F79BD" w:rsidRPr="00FA438A">
        <w:rPr>
          <w:rFonts w:eastAsia="Times New Roman"/>
          <w:lang w:val="sr-Latn-ME"/>
        </w:rPr>
        <w:t xml:space="preserve">zahtjevi, </w:t>
      </w:r>
      <w:r w:rsidR="00954E01" w:rsidRPr="00FA438A">
        <w:rPr>
          <w:rFonts w:eastAsia="Times New Roman"/>
          <w:lang w:val="sr-Latn-ME"/>
        </w:rPr>
        <w:t xml:space="preserve">postupci i mjere za </w:t>
      </w:r>
      <w:r w:rsidR="00CE53D1" w:rsidRPr="00FA438A">
        <w:rPr>
          <w:rFonts w:eastAsia="Times New Roman"/>
          <w:lang w:val="sr-Latn-ME"/>
        </w:rPr>
        <w:t xml:space="preserve">obezbjeđivanje </w:t>
      </w:r>
      <w:r w:rsidR="00954E01" w:rsidRPr="00FA438A">
        <w:rPr>
          <w:rFonts w:eastAsia="Times New Roman"/>
          <w:lang w:val="sr-Latn-ME"/>
        </w:rPr>
        <w:t>visokog nivoa digitalne operativne otpornosti finansijsko</w:t>
      </w:r>
      <w:r w:rsidR="00CE53D1" w:rsidRPr="00FA438A">
        <w:rPr>
          <w:rFonts w:eastAsia="Times New Roman"/>
          <w:lang w:val="sr-Latn-ME"/>
        </w:rPr>
        <w:t>g</w:t>
      </w:r>
      <w:r w:rsidR="00954E01" w:rsidRPr="00FA438A">
        <w:rPr>
          <w:rFonts w:eastAsia="Times New Roman"/>
          <w:lang w:val="sr-Latn-ME"/>
        </w:rPr>
        <w:t xml:space="preserve"> sektor</w:t>
      </w:r>
      <w:r w:rsidR="00CE53D1" w:rsidRPr="00FA438A">
        <w:rPr>
          <w:rFonts w:eastAsia="Times New Roman"/>
          <w:lang w:val="sr-Latn-ME"/>
        </w:rPr>
        <w:t>a</w:t>
      </w:r>
      <w:r w:rsidR="00954E01" w:rsidRPr="00FA438A">
        <w:rPr>
          <w:rFonts w:eastAsia="Times New Roman"/>
          <w:lang w:val="sr-Latn-ME"/>
        </w:rPr>
        <w:t xml:space="preserve">, </w:t>
      </w:r>
      <w:r w:rsidR="002318CC" w:rsidRPr="00FA438A">
        <w:rPr>
          <w:rFonts w:eastAsia="Times New Roman"/>
          <w:lang w:val="sr-Latn-ME"/>
        </w:rPr>
        <w:t xml:space="preserve">uključujući </w:t>
      </w:r>
      <w:r w:rsidR="00954E01" w:rsidRPr="00FA438A">
        <w:rPr>
          <w:rFonts w:eastAsia="Times New Roman"/>
          <w:lang w:val="sr-Latn-ME"/>
        </w:rPr>
        <w:t>zahtjev</w:t>
      </w:r>
      <w:r w:rsidR="002318CC" w:rsidRPr="00FA438A">
        <w:rPr>
          <w:rFonts w:eastAsia="Times New Roman"/>
          <w:lang w:val="sr-Latn-ME"/>
        </w:rPr>
        <w:t>e</w:t>
      </w:r>
      <w:r w:rsidR="00954E01" w:rsidRPr="00FA438A">
        <w:rPr>
          <w:rFonts w:eastAsia="Times New Roman"/>
          <w:lang w:val="sr-Latn-ME"/>
        </w:rPr>
        <w:t xml:space="preserve"> za bezbjednost mrežnih i informacionih sistema koji podržavaju poslovanje finansijskih subjekata, kao i druga pitanja od značaja za digitalnu operativnu otpornost finansijskog sektora</w:t>
      </w:r>
      <w:r w:rsidR="00903353" w:rsidRPr="00FA438A">
        <w:rPr>
          <w:rFonts w:eastAsia="Times New Roman"/>
          <w:lang w:val="sr-Latn-ME"/>
        </w:rPr>
        <w:t>.</w:t>
      </w:r>
    </w:p>
    <w:p w14:paraId="53EF0635" w14:textId="77777777" w:rsidR="00A06084" w:rsidRPr="00FA438A" w:rsidRDefault="00A06084" w:rsidP="007C61DC">
      <w:pPr>
        <w:jc w:val="center"/>
        <w:rPr>
          <w:rFonts w:eastAsia="Times New Roman" w:cs="Arial"/>
          <w:lang w:val="sr-Latn-ME"/>
        </w:rPr>
      </w:pPr>
    </w:p>
    <w:p w14:paraId="03C87D7C" w14:textId="2C44A6B0" w:rsidR="00463A9D" w:rsidRPr="00FA438A" w:rsidRDefault="00820D36" w:rsidP="0045523E">
      <w:pPr>
        <w:jc w:val="center"/>
        <w:rPr>
          <w:rFonts w:eastAsia="Times New Roman" w:cs="Arial"/>
          <w:b/>
          <w:lang w:val="sr-Latn-ME"/>
        </w:rPr>
      </w:pPr>
      <w:bookmarkStart w:id="3" w:name="OLE_LINK28"/>
      <w:bookmarkStart w:id="4" w:name="OLE_LINK29"/>
      <w:bookmarkStart w:id="5" w:name="OLE_LINK106"/>
      <w:bookmarkStart w:id="6" w:name="OLE_LINK107"/>
      <w:r w:rsidRPr="00FA438A">
        <w:rPr>
          <w:rFonts w:eastAsia="Times New Roman" w:cs="Arial"/>
          <w:b/>
          <w:lang w:val="sr-Latn-ME"/>
        </w:rPr>
        <w:t>P</w:t>
      </w:r>
      <w:r w:rsidR="005F1FC9" w:rsidRPr="00FA438A">
        <w:rPr>
          <w:rFonts w:eastAsia="Times New Roman" w:cs="Arial"/>
          <w:b/>
          <w:lang w:val="sr-Latn-ME"/>
        </w:rPr>
        <w:t>rimjen</w:t>
      </w:r>
    </w:p>
    <w:bookmarkEnd w:id="3"/>
    <w:bookmarkEnd w:id="4"/>
    <w:p w14:paraId="05C462B3" w14:textId="4F453582" w:rsidR="005F1FC9" w:rsidRPr="00FA438A" w:rsidRDefault="005F1FC9" w:rsidP="007C61DC">
      <w:pPr>
        <w:jc w:val="center"/>
        <w:rPr>
          <w:rFonts w:eastAsia="Times New Roman" w:cs="Arial"/>
          <w:lang w:val="sr-Latn-ME"/>
        </w:rPr>
      </w:pPr>
    </w:p>
    <w:p w14:paraId="57561300" w14:textId="4244BF18" w:rsidR="0085501E" w:rsidRPr="00FA438A" w:rsidRDefault="008D051E" w:rsidP="00C60B9D">
      <w:pPr>
        <w:jc w:val="center"/>
        <w:rPr>
          <w:rFonts w:eastAsia="Times New Roman" w:cs="Arial"/>
          <w:b/>
          <w:lang w:val="sr-Latn-ME"/>
        </w:rPr>
      </w:pPr>
      <w:r w:rsidRPr="00FA438A">
        <w:rPr>
          <w:rFonts w:eastAsia="Times New Roman" w:cs="Arial"/>
          <w:b/>
          <w:lang w:val="sr-Latn-ME"/>
        </w:rPr>
        <w:t xml:space="preserve">Član </w:t>
      </w:r>
      <w:r w:rsidR="00230C40" w:rsidRPr="00FA438A">
        <w:rPr>
          <w:rFonts w:eastAsia="Times New Roman" w:cs="Arial"/>
          <w:b/>
          <w:lang w:val="sr-Latn-ME"/>
        </w:rPr>
        <w:t>2</w:t>
      </w:r>
    </w:p>
    <w:p w14:paraId="4BD78E04" w14:textId="00C1F79B" w:rsidR="005F1FC9" w:rsidRPr="00FA438A" w:rsidRDefault="005F1FC9" w:rsidP="00427384">
      <w:pPr>
        <w:rPr>
          <w:lang w:val="sr-Latn-ME"/>
        </w:rPr>
      </w:pPr>
      <w:r w:rsidRPr="00FA438A">
        <w:rPr>
          <w:lang w:val="sr-Latn-ME"/>
        </w:rPr>
        <w:t>(1) Ovaj zakon primjenjuje se na</w:t>
      </w:r>
      <w:r w:rsidR="00260FA6" w:rsidRPr="00FA438A">
        <w:rPr>
          <w:lang w:val="sr-Latn-ME"/>
        </w:rPr>
        <w:t xml:space="preserve"> subjekte</w:t>
      </w:r>
      <w:r w:rsidR="009C2B69" w:rsidRPr="00FA438A">
        <w:rPr>
          <w:lang w:val="sr-Latn-ME"/>
        </w:rPr>
        <w:t xml:space="preserve"> finansijskog sektora (u daljem tekstu: finansijski subjekt)</w:t>
      </w:r>
      <w:r w:rsidR="00785B45" w:rsidRPr="00FA438A">
        <w:rPr>
          <w:lang w:val="sr-Latn-ME"/>
        </w:rPr>
        <w:t>,</w:t>
      </w:r>
      <w:r w:rsidR="00820D36" w:rsidRPr="00FA438A">
        <w:rPr>
          <w:lang w:val="sr-Latn-ME"/>
        </w:rPr>
        <w:t xml:space="preserve"> i to</w:t>
      </w:r>
      <w:r w:rsidRPr="00FA438A">
        <w:rPr>
          <w:lang w:val="sr-Latn-ME"/>
        </w:rPr>
        <w:t>:</w:t>
      </w:r>
    </w:p>
    <w:p w14:paraId="1DC067E7" w14:textId="7F9F08C3" w:rsidR="005F1FC9" w:rsidRPr="00FA438A" w:rsidRDefault="005F1FC9" w:rsidP="005F1FC9">
      <w:pPr>
        <w:pStyle w:val="ListParagraph"/>
        <w:numPr>
          <w:ilvl w:val="0"/>
          <w:numId w:val="1"/>
        </w:numPr>
        <w:rPr>
          <w:rFonts w:eastAsia="Times New Roman" w:cs="Arial"/>
          <w:lang w:val="sr-Latn-ME"/>
        </w:rPr>
      </w:pPr>
      <w:r w:rsidRPr="00FA438A">
        <w:rPr>
          <w:rFonts w:eastAsia="Times New Roman" w:cs="Arial"/>
          <w:lang w:val="sr-Latn-ME"/>
        </w:rPr>
        <w:t>kreditnu instituciju;</w:t>
      </w:r>
    </w:p>
    <w:p w14:paraId="7F9A6539" w14:textId="2777F29B" w:rsidR="005F1FC9" w:rsidRPr="00FA438A" w:rsidRDefault="005F1FC9" w:rsidP="005F1FC9">
      <w:pPr>
        <w:pStyle w:val="ListParagraph"/>
        <w:numPr>
          <w:ilvl w:val="0"/>
          <w:numId w:val="1"/>
        </w:numPr>
        <w:rPr>
          <w:rFonts w:eastAsia="Times New Roman" w:cs="Arial"/>
          <w:lang w:val="sr-Latn-ME"/>
        </w:rPr>
      </w:pPr>
      <w:r w:rsidRPr="00FA438A">
        <w:rPr>
          <w:rFonts w:eastAsia="Times New Roman" w:cs="Arial"/>
          <w:lang w:val="sr-Latn-ME"/>
        </w:rPr>
        <w:t>platnu instituciju</w:t>
      </w:r>
      <w:r w:rsidR="00B30B30" w:rsidRPr="00FA438A">
        <w:rPr>
          <w:rFonts w:eastAsia="Times New Roman" w:cs="Arial"/>
          <w:lang w:val="sr-Latn-ME"/>
        </w:rPr>
        <w:t xml:space="preserve"> sa sjedištem u Crnoj Gori</w:t>
      </w:r>
      <w:r w:rsidRPr="00FA438A">
        <w:rPr>
          <w:rFonts w:eastAsia="Times New Roman" w:cs="Arial"/>
          <w:lang w:val="sr-Latn-ME"/>
        </w:rPr>
        <w:t>;</w:t>
      </w:r>
    </w:p>
    <w:p w14:paraId="5C4F9B2E" w14:textId="7A472F48" w:rsidR="005F1FC9" w:rsidRPr="00FA438A" w:rsidRDefault="00B30B30" w:rsidP="005F1FC9">
      <w:pPr>
        <w:pStyle w:val="ListParagraph"/>
        <w:numPr>
          <w:ilvl w:val="0"/>
          <w:numId w:val="1"/>
        </w:numPr>
        <w:rPr>
          <w:rFonts w:eastAsia="Times New Roman" w:cs="Arial"/>
          <w:lang w:val="sr-Latn-ME"/>
        </w:rPr>
      </w:pPr>
      <w:r w:rsidRPr="00FA438A">
        <w:rPr>
          <w:rFonts w:eastAsia="Times New Roman" w:cs="Arial"/>
          <w:lang w:val="sr-Latn-ME"/>
        </w:rPr>
        <w:t xml:space="preserve">registrovanog </w:t>
      </w:r>
      <w:r w:rsidR="005F1FC9" w:rsidRPr="00FA438A">
        <w:rPr>
          <w:rFonts w:eastAsia="Times New Roman" w:cs="Arial"/>
          <w:lang w:val="sr-Latn-ME"/>
        </w:rPr>
        <w:t>pružaoca</w:t>
      </w:r>
      <w:r w:rsidR="00C477E2" w:rsidRPr="00FA438A">
        <w:rPr>
          <w:rFonts w:eastAsia="Times New Roman" w:cs="Arial"/>
          <w:lang w:val="sr-Latn-ME"/>
        </w:rPr>
        <w:t xml:space="preserve"> uslug</w:t>
      </w:r>
      <w:r w:rsidR="00084726" w:rsidRPr="00FA438A">
        <w:rPr>
          <w:rFonts w:eastAsia="Times New Roman" w:cs="Arial"/>
          <w:lang w:val="sr-Latn-ME"/>
        </w:rPr>
        <w:t>e</w:t>
      </w:r>
      <w:r w:rsidR="005F1FC9" w:rsidRPr="00FA438A">
        <w:rPr>
          <w:rFonts w:eastAsia="Times New Roman" w:cs="Arial"/>
          <w:lang w:val="sr-Latn-ME"/>
        </w:rPr>
        <w:t xml:space="preserve"> informacija o računu</w:t>
      </w:r>
      <w:r w:rsidRPr="00FA438A">
        <w:rPr>
          <w:rFonts w:eastAsia="Times New Roman" w:cs="Arial"/>
          <w:lang w:val="sr-Latn-ME"/>
        </w:rPr>
        <w:t xml:space="preserve"> sa sjedištem u Crnoj Gori</w:t>
      </w:r>
      <w:r w:rsidR="005F1FC9" w:rsidRPr="00FA438A">
        <w:rPr>
          <w:rFonts w:eastAsia="Times New Roman" w:cs="Arial"/>
          <w:lang w:val="sr-Latn-ME"/>
        </w:rPr>
        <w:t>;</w:t>
      </w:r>
    </w:p>
    <w:p w14:paraId="036A0F60" w14:textId="0925BAF0" w:rsidR="00BC1D06" w:rsidRPr="00FA438A" w:rsidRDefault="005F1FC9" w:rsidP="00632407">
      <w:pPr>
        <w:pStyle w:val="ListParagraph"/>
        <w:numPr>
          <w:ilvl w:val="0"/>
          <w:numId w:val="1"/>
        </w:numPr>
        <w:rPr>
          <w:rFonts w:eastAsia="Times New Roman" w:cs="Arial"/>
          <w:lang w:val="sr-Latn-ME"/>
        </w:rPr>
      </w:pPr>
      <w:r w:rsidRPr="00FA438A">
        <w:rPr>
          <w:rFonts w:eastAsia="Times New Roman" w:cs="Arial"/>
          <w:lang w:val="sr-Latn-ME"/>
        </w:rPr>
        <w:t>instituciju za elektronski novac</w:t>
      </w:r>
      <w:r w:rsidR="00B30B30" w:rsidRPr="00FA438A">
        <w:rPr>
          <w:rFonts w:eastAsia="Times New Roman" w:cs="Arial"/>
          <w:lang w:val="sr-Latn-ME"/>
        </w:rPr>
        <w:t xml:space="preserve"> sa sjedištem u Crnoj Gori</w:t>
      </w:r>
      <w:r w:rsidR="0085501E" w:rsidRPr="00FA438A">
        <w:rPr>
          <w:rFonts w:eastAsia="Times New Roman" w:cs="Arial"/>
          <w:lang w:val="sr-Latn-ME"/>
        </w:rPr>
        <w:t>;</w:t>
      </w:r>
    </w:p>
    <w:p w14:paraId="2AD6D1F1"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investiciono društvo;</w:t>
      </w:r>
    </w:p>
    <w:p w14:paraId="0E40D123"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centralno klirinško depozitarno društvo;</w:t>
      </w:r>
    </w:p>
    <w:p w14:paraId="67A3E33C"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centralnu drugu ugovornu stranu;</w:t>
      </w:r>
    </w:p>
    <w:p w14:paraId="1551657E"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mjesto trgovanja;</w:t>
      </w:r>
    </w:p>
    <w:p w14:paraId="6EAF4D71"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trgovinski repozitorij;</w:t>
      </w:r>
    </w:p>
    <w:p w14:paraId="563ACA81"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društvo za upravljanje alternativnim investicionim fondom;</w:t>
      </w:r>
    </w:p>
    <w:p w14:paraId="2877AAC7"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društva za upravljanje otvorenim investicionim fondom sa javnom ponudom;</w:t>
      </w:r>
    </w:p>
    <w:p w14:paraId="11DF6E0F"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instituciju za profesionalnu penzionu štednju;</w:t>
      </w:r>
    </w:p>
    <w:p w14:paraId="438E0027"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pružaoca usluga dostave podataka;</w:t>
      </w:r>
    </w:p>
    <w:p w14:paraId="39A8B5AE" w14:textId="77777777" w:rsidR="00BA6AAF" w:rsidRPr="00FA438A" w:rsidRDefault="00BA6AAF" w:rsidP="00BA6AAF">
      <w:pPr>
        <w:pStyle w:val="ListParagraph"/>
        <w:numPr>
          <w:ilvl w:val="0"/>
          <w:numId w:val="1"/>
        </w:numPr>
        <w:rPr>
          <w:rFonts w:eastAsia="Times New Roman" w:cs="Arial"/>
          <w:lang w:val="sr-Latn-ME"/>
        </w:rPr>
      </w:pPr>
      <w:r w:rsidRPr="00FA438A">
        <w:rPr>
          <w:lang w:val="sr-Latn-ME"/>
        </w:rPr>
        <w:t>administratora ključnih referentnih vrijednosti;</w:t>
      </w:r>
    </w:p>
    <w:p w14:paraId="184EA210"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društvo za osiguranje</w:t>
      </w:r>
      <w:r w:rsidRPr="00FA438A">
        <w:rPr>
          <w:lang w:val="sr-Latn-ME"/>
        </w:rPr>
        <w:t>;</w:t>
      </w:r>
    </w:p>
    <w:p w14:paraId="1BAC0F17"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 xml:space="preserve">društvo za reosiguranje; </w:t>
      </w:r>
    </w:p>
    <w:p w14:paraId="32CB9F93"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podružnicu stranog društava za osiguranje;</w:t>
      </w:r>
    </w:p>
    <w:p w14:paraId="48B5A969"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podružnicu stranog društava za reosiguranje;</w:t>
      </w:r>
    </w:p>
    <w:p w14:paraId="7C310745"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društvo za posredovanje u osiguranju;</w:t>
      </w:r>
    </w:p>
    <w:p w14:paraId="7FF0D201"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 xml:space="preserve">sporednog posrednika u osiguranju; </w:t>
      </w:r>
    </w:p>
    <w:p w14:paraId="54B57EF3"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preduzetnika posrednika u osiguranju;</w:t>
      </w:r>
    </w:p>
    <w:p w14:paraId="51D42397"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društvo za zastupanje u osiguranju;</w:t>
      </w:r>
    </w:p>
    <w:p w14:paraId="52664699" w14:textId="77777777"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sporednog zastupnika u osiguranju;</w:t>
      </w:r>
    </w:p>
    <w:p w14:paraId="38AF4741" w14:textId="17496744" w:rsidR="00BA6AAF"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preduzetnika zastupnika u osiguranju;</w:t>
      </w:r>
    </w:p>
    <w:p w14:paraId="0115BCB9" w14:textId="760B6115" w:rsidR="003368A3" w:rsidRPr="00FA438A" w:rsidRDefault="00BA6AAF" w:rsidP="00BA6AAF">
      <w:pPr>
        <w:pStyle w:val="ListParagraph"/>
        <w:numPr>
          <w:ilvl w:val="0"/>
          <w:numId w:val="1"/>
        </w:numPr>
        <w:rPr>
          <w:rFonts w:eastAsia="Times New Roman" w:cs="Arial"/>
          <w:lang w:val="sr-Latn-ME"/>
        </w:rPr>
      </w:pPr>
      <w:r w:rsidRPr="00FA438A">
        <w:rPr>
          <w:rFonts w:eastAsia="Times New Roman" w:cs="Arial"/>
          <w:lang w:val="sr-Latn-ME"/>
        </w:rPr>
        <w:t>agenciju za pružanje drugih usluga u osiguranju</w:t>
      </w:r>
      <w:r w:rsidR="003368A3" w:rsidRPr="00FA438A">
        <w:rPr>
          <w:rFonts w:eastAsia="Times New Roman" w:cs="Arial"/>
          <w:lang w:val="sr-Latn-ME"/>
        </w:rPr>
        <w:t>;</w:t>
      </w:r>
    </w:p>
    <w:p w14:paraId="45BBB1BB" w14:textId="59F2DC7D" w:rsidR="003368A3" w:rsidRPr="00FA438A" w:rsidRDefault="00276147" w:rsidP="003368A3">
      <w:pPr>
        <w:pStyle w:val="ListParagraph"/>
        <w:numPr>
          <w:ilvl w:val="0"/>
          <w:numId w:val="1"/>
        </w:numPr>
        <w:rPr>
          <w:rFonts w:eastAsia="Times New Roman" w:cs="Arial"/>
          <w:lang w:val="sr-Latn-ME"/>
        </w:rPr>
      </w:pPr>
      <w:r w:rsidRPr="00FA438A">
        <w:rPr>
          <w:lang w:val="sr-Latn-ME"/>
        </w:rPr>
        <w:lastRenderedPageBreak/>
        <w:t>pruža</w:t>
      </w:r>
      <w:r w:rsidR="003368A3" w:rsidRPr="00FA438A">
        <w:rPr>
          <w:lang w:val="sr-Latn-ME"/>
        </w:rPr>
        <w:t>oca usluga povezanih sa kriptoimovinom;</w:t>
      </w:r>
    </w:p>
    <w:p w14:paraId="374D6321" w14:textId="5B96DD38" w:rsidR="00BA6AAF" w:rsidRPr="00FA438A" w:rsidRDefault="003368A3" w:rsidP="00276147">
      <w:pPr>
        <w:pStyle w:val="ListParagraph"/>
        <w:numPr>
          <w:ilvl w:val="0"/>
          <w:numId w:val="1"/>
        </w:numPr>
        <w:rPr>
          <w:rFonts w:eastAsia="Times New Roman" w:cs="Arial"/>
          <w:lang w:val="sr-Latn-ME"/>
        </w:rPr>
      </w:pPr>
      <w:r w:rsidRPr="00FA438A">
        <w:rPr>
          <w:lang w:val="sr-Latn-ME"/>
        </w:rPr>
        <w:t>izda</w:t>
      </w:r>
      <w:r w:rsidR="00276147" w:rsidRPr="00FA438A">
        <w:rPr>
          <w:lang w:val="sr-Latn-ME"/>
        </w:rPr>
        <w:t>vaoca tokena vezanih za imovinu.</w:t>
      </w:r>
    </w:p>
    <w:p w14:paraId="23C7B96F" w14:textId="71584345" w:rsidR="006F58A5" w:rsidRPr="00FA438A" w:rsidRDefault="006F58A5" w:rsidP="00BA6AAF">
      <w:pPr>
        <w:pStyle w:val="ListParagraph"/>
        <w:rPr>
          <w:rFonts w:eastAsia="Times New Roman" w:cs="Arial"/>
          <w:lang w:val="sr-Latn-ME"/>
        </w:rPr>
      </w:pPr>
    </w:p>
    <w:p w14:paraId="3ED4A93C" w14:textId="77777777" w:rsidR="00046B71" w:rsidRPr="00FA438A" w:rsidRDefault="00260FA6" w:rsidP="00260FA6">
      <w:pPr>
        <w:rPr>
          <w:rFonts w:eastAsia="Times New Roman" w:cs="Arial"/>
          <w:lang w:val="sr-Latn-ME"/>
        </w:rPr>
      </w:pPr>
      <w:r w:rsidRPr="00FA438A">
        <w:rPr>
          <w:rFonts w:eastAsia="Times New Roman" w:cs="Arial"/>
          <w:lang w:val="sr-Latn-ME"/>
        </w:rPr>
        <w:t>(</w:t>
      </w:r>
      <w:r w:rsidR="00D225E5" w:rsidRPr="00FA438A">
        <w:rPr>
          <w:rFonts w:eastAsia="Times New Roman" w:cs="Arial"/>
          <w:lang w:val="sr-Latn-ME"/>
        </w:rPr>
        <w:t>2</w:t>
      </w:r>
      <w:r w:rsidRPr="00FA438A">
        <w:rPr>
          <w:rFonts w:eastAsia="Times New Roman" w:cs="Arial"/>
          <w:lang w:val="sr-Latn-ME"/>
        </w:rPr>
        <w:t xml:space="preserve">) </w:t>
      </w:r>
      <w:r w:rsidR="006063C3" w:rsidRPr="00FA438A">
        <w:rPr>
          <w:rFonts w:eastAsia="Times New Roman" w:cs="Arial"/>
          <w:lang w:val="sr-Latn-ME"/>
        </w:rPr>
        <w:t>Ovaj zakon ne primjenjuje se na</w:t>
      </w:r>
      <w:r w:rsidR="00046B71" w:rsidRPr="00FA438A">
        <w:rPr>
          <w:rFonts w:eastAsia="Times New Roman" w:cs="Arial"/>
          <w:lang w:val="sr-Latn-ME"/>
        </w:rPr>
        <w:t>:</w:t>
      </w:r>
    </w:p>
    <w:p w14:paraId="66F82388" w14:textId="5D04C605" w:rsidR="0085501E" w:rsidRPr="00FA438A" w:rsidRDefault="00046B71" w:rsidP="00046B71">
      <w:pPr>
        <w:pStyle w:val="ListParagraph"/>
        <w:numPr>
          <w:ilvl w:val="0"/>
          <w:numId w:val="63"/>
        </w:numPr>
        <w:rPr>
          <w:rFonts w:eastAsia="Times New Roman" w:cs="Arial"/>
          <w:lang w:val="sr-Latn-ME"/>
        </w:rPr>
      </w:pPr>
      <w:r w:rsidRPr="00FA438A">
        <w:rPr>
          <w:rFonts w:eastAsia="Times New Roman" w:cs="Arial"/>
          <w:lang w:val="sr-Latn-ME"/>
        </w:rPr>
        <w:t>Razvojnu banku Crne Gore;</w:t>
      </w:r>
      <w:r w:rsidRPr="00FA438A">
        <w:rPr>
          <w:rFonts w:cs="Arial"/>
          <w:lang w:val="sr-Latn-ME"/>
        </w:rPr>
        <w:t xml:space="preserve"> </w:t>
      </w:r>
    </w:p>
    <w:p w14:paraId="69BD8FE3" w14:textId="53DD684B" w:rsidR="00046B71" w:rsidRPr="00FA438A" w:rsidRDefault="00046B71" w:rsidP="0085501E">
      <w:pPr>
        <w:pStyle w:val="ListParagraph"/>
        <w:numPr>
          <w:ilvl w:val="0"/>
          <w:numId w:val="63"/>
        </w:numPr>
        <w:rPr>
          <w:rFonts w:eastAsia="Times New Roman" w:cs="Arial"/>
          <w:lang w:val="sr-Latn-ME"/>
        </w:rPr>
      </w:pPr>
      <w:r w:rsidRPr="00FA438A">
        <w:rPr>
          <w:rFonts w:cs="Arial"/>
          <w:lang w:val="sr-Latn-ME"/>
        </w:rPr>
        <w:t>društva za osiguranje i društva za reosiguranje iz člana 3</w:t>
      </w:r>
      <w:r w:rsidR="00335A4F" w:rsidRPr="00FA438A">
        <w:rPr>
          <w:rFonts w:cs="Arial"/>
          <w:lang w:val="sr-Latn-ME"/>
        </w:rPr>
        <w:t xml:space="preserve"> i </w:t>
      </w:r>
      <w:r w:rsidRPr="00FA438A">
        <w:rPr>
          <w:rFonts w:cs="Arial"/>
          <w:lang w:val="sr-Latn-ME"/>
        </w:rPr>
        <w:t xml:space="preserve">4 </w:t>
      </w:r>
      <w:r w:rsidR="0085501E" w:rsidRPr="00FA438A">
        <w:rPr>
          <w:rFonts w:cs="Arial"/>
          <w:lang w:val="sr-Latn-ME"/>
        </w:rPr>
        <w:t>Zakona o osiguranju ("Službeni list CG", broj 33/25)</w:t>
      </w:r>
      <w:r w:rsidRPr="00FA438A">
        <w:rPr>
          <w:rFonts w:cs="Arial"/>
          <w:lang w:val="sr-Latn-ME"/>
        </w:rPr>
        <w:t>;</w:t>
      </w:r>
    </w:p>
    <w:p w14:paraId="2845EBFB" w14:textId="245DE6AF" w:rsidR="00046B71" w:rsidRPr="00FA438A" w:rsidRDefault="00046B71" w:rsidP="00046B71">
      <w:pPr>
        <w:pStyle w:val="ListParagraph"/>
        <w:numPr>
          <w:ilvl w:val="0"/>
          <w:numId w:val="63"/>
        </w:numPr>
        <w:rPr>
          <w:rFonts w:eastAsia="Times New Roman" w:cs="Arial"/>
          <w:lang w:val="sr-Latn-ME"/>
        </w:rPr>
      </w:pPr>
      <w:r w:rsidRPr="00FA438A">
        <w:rPr>
          <w:rFonts w:cs="Arial"/>
          <w:lang w:val="sr-Latn-ME"/>
        </w:rPr>
        <w:t xml:space="preserve">posrednike u osiguranju, posrednike u reosiguranju i sporedne posrednike u osiguranju koji su </w:t>
      </w:r>
      <w:r w:rsidR="00813D4F" w:rsidRPr="00FA438A">
        <w:rPr>
          <w:rFonts w:cs="Arial"/>
          <w:lang w:val="sr-Latn-ME"/>
        </w:rPr>
        <w:t xml:space="preserve">klasifikovani kao </w:t>
      </w:r>
      <w:r w:rsidRPr="00FA438A">
        <w:rPr>
          <w:rFonts w:cs="Arial"/>
          <w:lang w:val="sr-Latn-ME"/>
        </w:rPr>
        <w:t>mikro, mali ili srednji finansijski subjekti;</w:t>
      </w:r>
    </w:p>
    <w:p w14:paraId="1D7AC0F8" w14:textId="77777777" w:rsidR="00046B71" w:rsidRPr="00FA438A" w:rsidRDefault="00046B71" w:rsidP="00046B71">
      <w:pPr>
        <w:pStyle w:val="ListParagraph"/>
        <w:numPr>
          <w:ilvl w:val="0"/>
          <w:numId w:val="63"/>
        </w:numPr>
        <w:rPr>
          <w:rFonts w:eastAsia="Times New Roman" w:cs="Arial"/>
          <w:lang w:val="sr-Latn-ME"/>
        </w:rPr>
      </w:pPr>
      <w:r w:rsidRPr="00FA438A">
        <w:rPr>
          <w:rFonts w:eastAsia="Times New Roman" w:cs="Arial"/>
          <w:lang w:val="sr-Latn-ME"/>
        </w:rPr>
        <w:t>institucije za profesionalnu penzionu štednju koje upravljaju penzionim šemama sa ukupno najviše 15 članova, a koje su uređene zakonom kojim se uređuju dobrovoljni penzioni fondovi.</w:t>
      </w:r>
    </w:p>
    <w:p w14:paraId="65225081" w14:textId="788B6C9B" w:rsidR="006063C3" w:rsidRPr="00FA438A" w:rsidRDefault="006063C3" w:rsidP="00260FA6">
      <w:pPr>
        <w:rPr>
          <w:rFonts w:eastAsia="Times New Roman" w:cs="Arial"/>
          <w:lang w:val="sr-Latn-ME"/>
        </w:rPr>
      </w:pPr>
    </w:p>
    <w:p w14:paraId="2B6CF95D" w14:textId="4B3EDFC3" w:rsidR="008D3DDD" w:rsidRPr="00FA438A" w:rsidRDefault="00690BDF" w:rsidP="00BC1D06">
      <w:pPr>
        <w:rPr>
          <w:rFonts w:eastAsia="Times New Roman" w:cs="Arial"/>
          <w:lang w:val="sr-Latn-ME"/>
        </w:rPr>
      </w:pPr>
      <w:r w:rsidRPr="00FA438A">
        <w:rPr>
          <w:rFonts w:eastAsia="Times New Roman" w:cs="Arial"/>
          <w:lang w:val="sr-Latn-ME"/>
        </w:rPr>
        <w:t>(</w:t>
      </w:r>
      <w:r w:rsidR="00D225E5" w:rsidRPr="00FA438A">
        <w:rPr>
          <w:rFonts w:eastAsia="Times New Roman" w:cs="Arial"/>
          <w:lang w:val="sr-Latn-ME"/>
        </w:rPr>
        <w:t>3</w:t>
      </w:r>
      <w:r w:rsidRPr="00FA438A">
        <w:rPr>
          <w:rFonts w:eastAsia="Times New Roman" w:cs="Arial"/>
          <w:lang w:val="sr-Latn-ME"/>
        </w:rPr>
        <w:t xml:space="preserve">) </w:t>
      </w:r>
      <w:r w:rsidR="009231E2" w:rsidRPr="00FA438A">
        <w:rPr>
          <w:rFonts w:eastAsia="Times New Roman" w:cs="Arial"/>
          <w:lang w:val="sr-Latn-ME"/>
        </w:rPr>
        <w:t>O</w:t>
      </w:r>
      <w:r w:rsidRPr="00FA438A">
        <w:rPr>
          <w:rFonts w:eastAsia="Times New Roman" w:cs="Arial"/>
          <w:lang w:val="sr-Latn-ME"/>
        </w:rPr>
        <w:t>v</w:t>
      </w:r>
      <w:r w:rsidR="00820D36" w:rsidRPr="00FA438A">
        <w:rPr>
          <w:rFonts w:eastAsia="Times New Roman" w:cs="Arial"/>
          <w:lang w:val="sr-Latn-ME"/>
        </w:rPr>
        <w:t xml:space="preserve">aj </w:t>
      </w:r>
      <w:r w:rsidRPr="00FA438A">
        <w:rPr>
          <w:rFonts w:eastAsia="Times New Roman" w:cs="Arial"/>
          <w:lang w:val="sr-Latn-ME"/>
        </w:rPr>
        <w:t>zakon</w:t>
      </w:r>
      <w:r w:rsidR="00BB5163" w:rsidRPr="00FA438A">
        <w:rPr>
          <w:rFonts w:eastAsia="Times New Roman" w:cs="Arial"/>
          <w:lang w:val="sr-Latn-ME"/>
        </w:rPr>
        <w:t xml:space="preserve"> </w:t>
      </w:r>
      <w:r w:rsidR="001B7567" w:rsidRPr="00FA438A">
        <w:rPr>
          <w:rFonts w:eastAsia="Times New Roman" w:cs="Arial"/>
          <w:lang w:val="sr-Latn-ME"/>
        </w:rPr>
        <w:t xml:space="preserve">ne </w:t>
      </w:r>
      <w:r w:rsidR="00820D36" w:rsidRPr="00FA438A">
        <w:rPr>
          <w:rFonts w:eastAsia="Times New Roman" w:cs="Arial"/>
          <w:lang w:val="sr-Latn-ME"/>
        </w:rPr>
        <w:t>utiče na</w:t>
      </w:r>
      <w:r w:rsidR="001B7567" w:rsidRPr="00FA438A">
        <w:rPr>
          <w:rFonts w:eastAsia="Times New Roman" w:cs="Arial"/>
          <w:lang w:val="sr-Latn-ME"/>
        </w:rPr>
        <w:t xml:space="preserve"> </w:t>
      </w:r>
      <w:r w:rsidR="00911197" w:rsidRPr="00FA438A">
        <w:rPr>
          <w:rFonts w:eastAsia="Times New Roman" w:cs="Arial"/>
          <w:lang w:val="sr-Latn-ME"/>
        </w:rPr>
        <w:t>odredbe zakona kojim se uređuju</w:t>
      </w:r>
      <w:r w:rsidR="00CE5347" w:rsidRPr="00FA438A">
        <w:rPr>
          <w:rFonts w:eastAsia="Times New Roman" w:cs="Arial"/>
          <w:lang w:val="sr-Latn-ME"/>
        </w:rPr>
        <w:t xml:space="preserve"> nadležnost</w:t>
      </w:r>
      <w:r w:rsidR="00B56B67" w:rsidRPr="00FA438A">
        <w:rPr>
          <w:rFonts w:eastAsia="Times New Roman" w:cs="Arial"/>
          <w:lang w:val="sr-Latn-ME"/>
        </w:rPr>
        <w:t>i</w:t>
      </w:r>
      <w:r w:rsidRPr="00FA438A">
        <w:rPr>
          <w:rFonts w:eastAsia="Times New Roman" w:cs="Arial"/>
          <w:lang w:val="sr-Latn-ME"/>
        </w:rPr>
        <w:t xml:space="preserve"> državnih organa </w:t>
      </w:r>
      <w:r w:rsidR="00D23386" w:rsidRPr="00FA438A">
        <w:rPr>
          <w:lang w:val="sr-Latn-ME"/>
        </w:rPr>
        <w:t xml:space="preserve">u vezi sa </w:t>
      </w:r>
      <w:r w:rsidR="00BC0A5B" w:rsidRPr="00FA438A">
        <w:rPr>
          <w:lang w:val="sr-Latn-ME"/>
        </w:rPr>
        <w:t xml:space="preserve">zaštitom </w:t>
      </w:r>
      <w:r w:rsidR="00D23386" w:rsidRPr="00FA438A">
        <w:rPr>
          <w:rFonts w:eastAsia="Times New Roman" w:cs="Arial"/>
          <w:lang w:val="sr-Latn-ME"/>
        </w:rPr>
        <w:t>javne</w:t>
      </w:r>
      <w:r w:rsidRPr="00FA438A">
        <w:rPr>
          <w:rFonts w:eastAsia="Times New Roman" w:cs="Arial"/>
          <w:lang w:val="sr-Latn-ME"/>
        </w:rPr>
        <w:t xml:space="preserve"> bezbjednost</w:t>
      </w:r>
      <w:r w:rsidR="00D23386" w:rsidRPr="00FA438A">
        <w:rPr>
          <w:rFonts w:eastAsia="Times New Roman" w:cs="Arial"/>
          <w:lang w:val="sr-Latn-ME"/>
        </w:rPr>
        <w:t>i</w:t>
      </w:r>
      <w:r w:rsidRPr="00FA438A">
        <w:rPr>
          <w:rFonts w:eastAsia="Times New Roman" w:cs="Arial"/>
          <w:lang w:val="sr-Latn-ME"/>
        </w:rPr>
        <w:t>, na</w:t>
      </w:r>
      <w:r w:rsidR="00D23386" w:rsidRPr="00FA438A">
        <w:rPr>
          <w:rFonts w:eastAsia="Times New Roman" w:cs="Arial"/>
          <w:lang w:val="sr-Latn-ME"/>
        </w:rPr>
        <w:t>cionalne</w:t>
      </w:r>
      <w:r w:rsidR="00E26167" w:rsidRPr="00FA438A">
        <w:rPr>
          <w:rFonts w:eastAsia="Times New Roman" w:cs="Arial"/>
          <w:lang w:val="sr-Latn-ME"/>
        </w:rPr>
        <w:t xml:space="preserve"> bezbjednost</w:t>
      </w:r>
      <w:r w:rsidR="00D23386" w:rsidRPr="00FA438A">
        <w:rPr>
          <w:rFonts w:eastAsia="Times New Roman" w:cs="Arial"/>
          <w:lang w:val="sr-Latn-ME"/>
        </w:rPr>
        <w:t>i i odbrane</w:t>
      </w:r>
      <w:r w:rsidR="00E26167" w:rsidRPr="00FA438A">
        <w:rPr>
          <w:rFonts w:eastAsia="Times New Roman" w:cs="Arial"/>
          <w:lang w:val="sr-Latn-ME"/>
        </w:rPr>
        <w:t>.</w:t>
      </w:r>
    </w:p>
    <w:p w14:paraId="073996C2" w14:textId="77777777" w:rsidR="008D3DDD" w:rsidRPr="00FA438A" w:rsidRDefault="008D3DDD" w:rsidP="007C61DC">
      <w:pPr>
        <w:jc w:val="center"/>
        <w:rPr>
          <w:rFonts w:eastAsia="Times New Roman" w:cs="Arial"/>
          <w:lang w:val="sr-Latn-ME"/>
        </w:rPr>
      </w:pPr>
    </w:p>
    <w:p w14:paraId="0DA332B3" w14:textId="77777777" w:rsidR="007F2A9A" w:rsidRPr="00FA438A" w:rsidRDefault="007F2A9A" w:rsidP="007F2A9A">
      <w:pPr>
        <w:jc w:val="center"/>
        <w:rPr>
          <w:rFonts w:eastAsia="Times New Roman" w:cs="Arial"/>
          <w:b/>
          <w:bCs/>
          <w:lang w:val="sr-Latn-ME"/>
        </w:rPr>
      </w:pPr>
      <w:r w:rsidRPr="00FA438A">
        <w:rPr>
          <w:rFonts w:eastAsia="Times New Roman" w:cs="Arial"/>
          <w:b/>
          <w:bCs/>
          <w:lang w:val="sr-Latn-ME"/>
        </w:rPr>
        <w:t>Nadležni organ</w:t>
      </w:r>
    </w:p>
    <w:p w14:paraId="48DCB4B3" w14:textId="77777777" w:rsidR="007F2A9A" w:rsidRPr="00FA438A" w:rsidRDefault="007F2A9A" w:rsidP="007F2A9A">
      <w:pPr>
        <w:jc w:val="center"/>
        <w:rPr>
          <w:rFonts w:eastAsia="Times New Roman" w:cs="Arial"/>
          <w:b/>
          <w:bCs/>
          <w:lang w:val="sr-Latn-ME"/>
        </w:rPr>
      </w:pPr>
    </w:p>
    <w:p w14:paraId="560D0F4B" w14:textId="3A35122B" w:rsidR="007F2A9A" w:rsidRPr="00FA438A" w:rsidRDefault="007F2A9A" w:rsidP="007F2A9A">
      <w:pPr>
        <w:jc w:val="center"/>
        <w:rPr>
          <w:rFonts w:eastAsia="Times New Roman" w:cs="Arial"/>
          <w:b/>
          <w:bCs/>
          <w:lang w:val="sr-Latn-ME"/>
        </w:rPr>
      </w:pPr>
      <w:r w:rsidRPr="00FA438A">
        <w:rPr>
          <w:rFonts w:eastAsia="Times New Roman" w:cs="Arial"/>
          <w:b/>
          <w:bCs/>
          <w:lang w:val="sr-Latn-ME"/>
        </w:rPr>
        <w:t>Član 3</w:t>
      </w:r>
    </w:p>
    <w:p w14:paraId="6B660179" w14:textId="2B60669D" w:rsidR="007F2A9A" w:rsidRPr="00FA438A" w:rsidRDefault="007F2A9A" w:rsidP="007F2A9A">
      <w:pPr>
        <w:rPr>
          <w:rFonts w:eastAsia="Times New Roman" w:cs="Arial"/>
          <w:lang w:val="sr-Latn-ME"/>
        </w:rPr>
      </w:pPr>
      <w:r w:rsidRPr="00FA438A">
        <w:rPr>
          <w:rFonts w:eastAsia="Times New Roman" w:cs="Arial"/>
          <w:lang w:val="sr-Latn-ME"/>
        </w:rPr>
        <w:t xml:space="preserve">(1) Nadležni organ, u smislu ovog zakona, je organ koji je u skladu sa zakonom </w:t>
      </w:r>
      <w:r w:rsidR="00B76E3D" w:rsidRPr="00FA438A">
        <w:rPr>
          <w:rFonts w:eastAsia="Times New Roman" w:cs="Arial"/>
          <w:lang w:val="sr-Latn-ME"/>
        </w:rPr>
        <w:t>kojim se uređuje osnivanje i poslovanje finansijskog</w:t>
      </w:r>
      <w:r w:rsidRPr="00FA438A">
        <w:rPr>
          <w:rFonts w:eastAsia="Times New Roman" w:cs="Arial"/>
          <w:lang w:val="sr-Latn-ME"/>
        </w:rPr>
        <w:t xml:space="preserve"> subjekta iz člana 2 stav 1 ovog zakona</w:t>
      </w:r>
      <w:r w:rsidR="00970421" w:rsidRPr="00FA438A">
        <w:rPr>
          <w:rFonts w:eastAsia="Times New Roman" w:cs="Arial"/>
          <w:lang w:val="sr-Latn-ME"/>
        </w:rPr>
        <w:t xml:space="preserve"> </w:t>
      </w:r>
      <w:r w:rsidR="00820D36" w:rsidRPr="00FA438A">
        <w:rPr>
          <w:rFonts w:eastAsia="Times New Roman" w:cs="Arial"/>
          <w:lang w:val="sr-Latn-ME"/>
        </w:rPr>
        <w:t xml:space="preserve">nadležan </w:t>
      </w:r>
      <w:r w:rsidR="00FC3BDA" w:rsidRPr="00FA438A">
        <w:rPr>
          <w:rFonts w:eastAsia="Times New Roman" w:cs="Arial"/>
          <w:lang w:val="sr-Latn-ME"/>
        </w:rPr>
        <w:t>za kontrolu, superviziju, odnosno nadzor tog subjekta</w:t>
      </w:r>
      <w:r w:rsidRPr="00FA438A">
        <w:rPr>
          <w:rFonts w:eastAsia="Times New Roman" w:cs="Arial"/>
          <w:lang w:val="sr-Latn-ME"/>
        </w:rPr>
        <w:t>, i to:</w:t>
      </w:r>
    </w:p>
    <w:p w14:paraId="43536BAE" w14:textId="61052D5C" w:rsidR="007F2A9A" w:rsidRPr="00FA438A" w:rsidRDefault="007F2A9A" w:rsidP="00154B0B">
      <w:pPr>
        <w:pStyle w:val="ListParagraph"/>
        <w:numPr>
          <w:ilvl w:val="0"/>
          <w:numId w:val="35"/>
        </w:numPr>
        <w:rPr>
          <w:rFonts w:eastAsia="Times New Roman" w:cs="Arial"/>
          <w:lang w:val="sr-Latn-ME"/>
        </w:rPr>
      </w:pPr>
      <w:r w:rsidRPr="00FA438A">
        <w:rPr>
          <w:rFonts w:eastAsia="Times New Roman" w:cs="Arial"/>
          <w:lang w:val="sr-Latn-ME"/>
        </w:rPr>
        <w:t xml:space="preserve">za finansijski subjekt iz člana 2 stav 1 tač. 1 do </w:t>
      </w:r>
      <w:r w:rsidR="00335A4F" w:rsidRPr="00FA438A">
        <w:rPr>
          <w:rFonts w:eastAsia="Times New Roman" w:cs="Arial"/>
          <w:lang w:val="sr-Latn-ME"/>
        </w:rPr>
        <w:t>4</w:t>
      </w:r>
      <w:r w:rsidRPr="00FA438A">
        <w:rPr>
          <w:rFonts w:eastAsia="Times New Roman" w:cs="Arial"/>
          <w:lang w:val="sr-Latn-ME"/>
        </w:rPr>
        <w:t xml:space="preserve"> ovog zakona, Centralna banka Crne Gore</w:t>
      </w:r>
      <w:r w:rsidR="00247021" w:rsidRPr="00FA438A">
        <w:rPr>
          <w:rFonts w:eastAsia="Times New Roman" w:cs="Arial"/>
          <w:lang w:val="sr-Latn-ME"/>
        </w:rPr>
        <w:t xml:space="preserve"> (u daljem tekstu: Centralna banka)</w:t>
      </w:r>
      <w:r w:rsidRPr="00FA438A">
        <w:rPr>
          <w:rFonts w:eastAsia="Times New Roman" w:cs="Arial"/>
          <w:lang w:val="sr-Latn-ME"/>
        </w:rPr>
        <w:t>;</w:t>
      </w:r>
    </w:p>
    <w:p w14:paraId="417B0CA7" w14:textId="29CDD611" w:rsidR="00B150A6" w:rsidRPr="00FA438A" w:rsidRDefault="007F2A9A" w:rsidP="00B150A6">
      <w:pPr>
        <w:pStyle w:val="ListParagraph"/>
        <w:numPr>
          <w:ilvl w:val="0"/>
          <w:numId w:val="35"/>
        </w:numPr>
        <w:rPr>
          <w:rFonts w:eastAsia="Times New Roman" w:cs="Arial"/>
          <w:lang w:val="sr-Latn-ME"/>
        </w:rPr>
      </w:pPr>
      <w:r w:rsidRPr="00FA438A">
        <w:rPr>
          <w:rFonts w:eastAsia="Times New Roman" w:cs="Arial"/>
          <w:lang w:val="sr-Latn-ME"/>
        </w:rPr>
        <w:t>za finansijski subjekt iz člana 2 stav 1 tač.</w:t>
      </w:r>
      <w:r w:rsidR="00335A4F" w:rsidRPr="00FA438A">
        <w:rPr>
          <w:rFonts w:eastAsia="Times New Roman" w:cs="Arial"/>
          <w:lang w:val="sr-Latn-ME"/>
        </w:rPr>
        <w:t xml:space="preserve"> 5 do 14</w:t>
      </w:r>
      <w:r w:rsidR="00B150A6" w:rsidRPr="00FA438A">
        <w:rPr>
          <w:rFonts w:eastAsia="Times New Roman" w:cs="Arial"/>
          <w:lang w:val="sr-Latn-ME"/>
        </w:rPr>
        <w:t xml:space="preserve"> ovog zakona, Komisija za tržište kapitala Crne Gore (u daljem tekstu: Komisija);</w:t>
      </w:r>
    </w:p>
    <w:p w14:paraId="679F4E3C" w14:textId="77777777" w:rsidR="00276147" w:rsidRPr="00FA438A" w:rsidRDefault="00B150A6" w:rsidP="00B150A6">
      <w:pPr>
        <w:pStyle w:val="ListParagraph"/>
        <w:numPr>
          <w:ilvl w:val="0"/>
          <w:numId w:val="35"/>
        </w:numPr>
        <w:rPr>
          <w:rFonts w:eastAsia="Times New Roman" w:cs="Arial"/>
          <w:lang w:val="sr-Latn-ME"/>
        </w:rPr>
      </w:pPr>
      <w:r w:rsidRPr="00FA438A">
        <w:rPr>
          <w:rFonts w:eastAsia="Times New Roman" w:cs="Arial"/>
          <w:lang w:val="sr-Latn-ME"/>
        </w:rPr>
        <w:t>za finansijski subjekt iz člana 2 stav 1 tač. 1</w:t>
      </w:r>
      <w:r w:rsidR="00335A4F" w:rsidRPr="00FA438A">
        <w:rPr>
          <w:rFonts w:eastAsia="Times New Roman" w:cs="Arial"/>
          <w:lang w:val="sr-Latn-ME"/>
        </w:rPr>
        <w:t>5</w:t>
      </w:r>
      <w:r w:rsidRPr="00FA438A">
        <w:rPr>
          <w:rFonts w:eastAsia="Times New Roman" w:cs="Arial"/>
          <w:lang w:val="sr-Latn-ME"/>
        </w:rPr>
        <w:t xml:space="preserve"> do 2</w:t>
      </w:r>
      <w:r w:rsidR="00335A4F" w:rsidRPr="00FA438A">
        <w:rPr>
          <w:rFonts w:eastAsia="Times New Roman" w:cs="Arial"/>
          <w:lang w:val="sr-Latn-ME"/>
        </w:rPr>
        <w:t>5</w:t>
      </w:r>
      <w:r w:rsidRPr="00FA438A">
        <w:rPr>
          <w:rFonts w:eastAsia="Times New Roman" w:cs="Arial"/>
          <w:lang w:val="sr-Latn-ME"/>
        </w:rPr>
        <w:t xml:space="preserve"> ovog zakona, Agencija za nadzor osiguranja (u daljem tekstu: Agencija)</w:t>
      </w:r>
      <w:r w:rsidR="00276147" w:rsidRPr="00FA438A">
        <w:rPr>
          <w:rFonts w:eastAsia="Times New Roman" w:cs="Arial"/>
          <w:lang w:val="sr-Latn-ME"/>
        </w:rPr>
        <w:t>;</w:t>
      </w:r>
    </w:p>
    <w:p w14:paraId="486E6997" w14:textId="796D77D4" w:rsidR="00276147" w:rsidRPr="00FA438A" w:rsidRDefault="00276147" w:rsidP="00276147">
      <w:pPr>
        <w:pStyle w:val="ListParagraph"/>
        <w:numPr>
          <w:ilvl w:val="0"/>
          <w:numId w:val="35"/>
        </w:numPr>
        <w:rPr>
          <w:rFonts w:eastAsia="Times New Roman" w:cs="Arial"/>
          <w:lang w:val="sr-Latn-ME"/>
        </w:rPr>
      </w:pPr>
      <w:r w:rsidRPr="00FA438A">
        <w:rPr>
          <w:rFonts w:eastAsia="Times New Roman" w:cs="Arial"/>
          <w:lang w:val="sr-Latn-ME"/>
        </w:rPr>
        <w:t xml:space="preserve">za finansijski subjekt iz člana 2 stav 1 tač. 26 i 27 ovog zakona, </w:t>
      </w:r>
      <w:r w:rsidR="00C10F2D">
        <w:rPr>
          <w:rFonts w:eastAsia="Times New Roman" w:cs="Arial"/>
          <w:lang w:val="sr-Latn-ME"/>
        </w:rPr>
        <w:t xml:space="preserve">organ utvrđen </w:t>
      </w:r>
      <w:r w:rsidR="00FA438A" w:rsidRPr="00FA438A">
        <w:rPr>
          <w:rFonts w:eastAsia="Times New Roman" w:cs="Arial"/>
          <w:lang w:val="sr-Latn-ME"/>
        </w:rPr>
        <w:t xml:space="preserve">posebnim </w:t>
      </w:r>
      <w:r w:rsidR="00C10F2D">
        <w:rPr>
          <w:rFonts w:eastAsia="Times New Roman" w:cs="Arial"/>
          <w:lang w:val="sr-Latn-ME"/>
        </w:rPr>
        <w:t>zakonom</w:t>
      </w:r>
      <w:r w:rsidRPr="00FA438A">
        <w:rPr>
          <w:rFonts w:eastAsia="Times New Roman" w:cs="Arial"/>
          <w:lang w:val="sr-Latn-ME"/>
        </w:rPr>
        <w:t>.</w:t>
      </w:r>
    </w:p>
    <w:p w14:paraId="27D9A92E" w14:textId="58D47323" w:rsidR="004F0AC2" w:rsidRPr="00FA438A" w:rsidRDefault="004F0AC2" w:rsidP="007F2A9A">
      <w:pPr>
        <w:rPr>
          <w:rFonts w:eastAsia="Times New Roman" w:cs="Arial"/>
          <w:lang w:val="sr-Latn-ME"/>
        </w:rPr>
      </w:pPr>
    </w:p>
    <w:p w14:paraId="459A9D7F" w14:textId="6164C7AC" w:rsidR="00B9149B" w:rsidRPr="00FA438A" w:rsidRDefault="00B9149B" w:rsidP="00B9149B">
      <w:pPr>
        <w:rPr>
          <w:rFonts w:eastAsia="Times New Roman" w:cs="Arial"/>
          <w:lang w:val="sr-Latn-ME"/>
        </w:rPr>
      </w:pPr>
      <w:r w:rsidRPr="00FA438A">
        <w:rPr>
          <w:rFonts w:eastAsia="Times New Roman" w:cs="Arial"/>
          <w:lang w:val="sr-Latn-ME"/>
        </w:rPr>
        <w:t>(2) Nadležni organi iz stava 1 ovog člana dužni su da međusobno sarađuju i razmjenjuju informacije i podatke potrebne za sprovođenje ovog zakona.</w:t>
      </w:r>
    </w:p>
    <w:p w14:paraId="704DD847" w14:textId="77777777" w:rsidR="00FB78A3" w:rsidRPr="00FA438A" w:rsidRDefault="00FB78A3" w:rsidP="00FC3BDA">
      <w:pPr>
        <w:rPr>
          <w:rFonts w:eastAsia="Times New Roman" w:cs="Arial"/>
          <w:lang w:val="sr-Latn-ME"/>
        </w:rPr>
      </w:pPr>
    </w:p>
    <w:p w14:paraId="1828EE41" w14:textId="44DC2D9D" w:rsidR="00FC3BDA" w:rsidRPr="00FA438A" w:rsidRDefault="00B9149B" w:rsidP="00FC3BDA">
      <w:pPr>
        <w:rPr>
          <w:rFonts w:eastAsia="Times New Roman" w:cs="Arial"/>
          <w:lang w:val="sr-Latn-ME"/>
        </w:rPr>
      </w:pPr>
      <w:r w:rsidRPr="00FA438A">
        <w:rPr>
          <w:rFonts w:eastAsia="Times New Roman" w:cs="Arial"/>
          <w:lang w:val="sr-Latn-ME"/>
        </w:rPr>
        <w:t>(3</w:t>
      </w:r>
      <w:r w:rsidR="00FC3BDA" w:rsidRPr="00FA438A">
        <w:rPr>
          <w:rFonts w:eastAsia="Times New Roman" w:cs="Arial"/>
          <w:lang w:val="sr-Latn-ME"/>
        </w:rPr>
        <w:t xml:space="preserve">) Protiv rješenja nadležnog organa </w:t>
      </w:r>
      <w:r w:rsidR="00820D36" w:rsidRPr="00FA438A">
        <w:rPr>
          <w:rFonts w:eastAsia="Times New Roman" w:cs="Arial"/>
          <w:lang w:val="sr-Latn-ME"/>
        </w:rPr>
        <w:t>koje se donosi u skladu sa odredbama</w:t>
      </w:r>
      <w:r w:rsidR="00FC3BDA" w:rsidRPr="00FA438A">
        <w:rPr>
          <w:rFonts w:eastAsia="Times New Roman" w:cs="Arial"/>
          <w:lang w:val="sr-Latn-ME"/>
        </w:rPr>
        <w:t xml:space="preserve"> ovog zakona može se tužbom pokrenuti upravni spor.</w:t>
      </w:r>
    </w:p>
    <w:p w14:paraId="6E8482C6" w14:textId="77777777" w:rsidR="00B9149B" w:rsidRPr="00FA438A" w:rsidRDefault="00B9149B" w:rsidP="00FC3BDA">
      <w:pPr>
        <w:rPr>
          <w:rFonts w:eastAsia="Times New Roman" w:cs="Arial"/>
          <w:lang w:val="sr-Latn-ME"/>
        </w:rPr>
      </w:pPr>
    </w:p>
    <w:p w14:paraId="13B70869" w14:textId="0F59A577" w:rsidR="00FC3BDA" w:rsidRPr="00FA438A" w:rsidRDefault="00B9149B" w:rsidP="00FC3BDA">
      <w:pPr>
        <w:rPr>
          <w:rFonts w:eastAsia="Times New Roman" w:cs="Arial"/>
          <w:lang w:val="sr-Latn-ME"/>
        </w:rPr>
      </w:pPr>
      <w:r w:rsidRPr="00FA438A">
        <w:rPr>
          <w:rFonts w:eastAsia="Times New Roman" w:cs="Arial"/>
          <w:lang w:val="sr-Latn-ME"/>
        </w:rPr>
        <w:t>(4</w:t>
      </w:r>
      <w:r w:rsidR="00FC3BDA" w:rsidRPr="00FA438A">
        <w:rPr>
          <w:rFonts w:eastAsia="Times New Roman" w:cs="Arial"/>
          <w:lang w:val="sr-Latn-ME"/>
        </w:rPr>
        <w:t xml:space="preserve">) U upravnom sporu protiv rješenja nadležnog organa iz stava </w:t>
      </w:r>
      <w:r w:rsidRPr="00FA438A">
        <w:rPr>
          <w:rFonts w:eastAsia="Times New Roman" w:cs="Arial"/>
          <w:lang w:val="sr-Latn-ME"/>
        </w:rPr>
        <w:t>3</w:t>
      </w:r>
      <w:r w:rsidR="00FC3BDA" w:rsidRPr="00FA438A">
        <w:rPr>
          <w:rFonts w:eastAsia="Times New Roman" w:cs="Arial"/>
          <w:lang w:val="sr-Latn-ME"/>
        </w:rPr>
        <w:t xml:space="preserve"> ovog člana</w:t>
      </w:r>
      <w:r w:rsidR="00820D36" w:rsidRPr="00FA438A">
        <w:rPr>
          <w:rFonts w:eastAsia="Times New Roman" w:cs="Arial"/>
          <w:lang w:val="sr-Latn-ME"/>
        </w:rPr>
        <w:t>,</w:t>
      </w:r>
      <w:r w:rsidR="00FC3BDA" w:rsidRPr="00FA438A">
        <w:rPr>
          <w:rFonts w:eastAsia="Times New Roman" w:cs="Arial"/>
          <w:lang w:val="sr-Latn-ME"/>
        </w:rPr>
        <w:t xml:space="preserve"> nadležni sud ne može meritorno odlučivati o predmetu upravnog spora za čije rješavanje je ovim zakonom utvrđena nadležnost nadležnog organa.</w:t>
      </w:r>
    </w:p>
    <w:p w14:paraId="7D2D8DB5" w14:textId="57A263E5" w:rsidR="00276147" w:rsidRPr="00FA438A" w:rsidRDefault="00276147" w:rsidP="00FC3BDA">
      <w:pPr>
        <w:rPr>
          <w:rFonts w:eastAsia="Times New Roman" w:cs="Arial"/>
          <w:lang w:val="sr-Latn-ME"/>
        </w:rPr>
      </w:pPr>
    </w:p>
    <w:p w14:paraId="79213B47" w14:textId="77777777" w:rsidR="00276147" w:rsidRPr="00FA438A" w:rsidRDefault="00276147" w:rsidP="00FC3BDA">
      <w:pPr>
        <w:rPr>
          <w:rFonts w:eastAsia="Times New Roman" w:cs="Arial"/>
          <w:lang w:val="sr-Latn-ME"/>
        </w:rPr>
      </w:pPr>
    </w:p>
    <w:p w14:paraId="28DFD848" w14:textId="2539F08C" w:rsidR="004F0D8B" w:rsidRPr="00FA438A" w:rsidRDefault="004F0D8B" w:rsidP="004F0D8B">
      <w:pPr>
        <w:jc w:val="center"/>
        <w:rPr>
          <w:rFonts w:eastAsia="Times New Roman" w:cs="Arial"/>
          <w:b/>
          <w:lang w:val="sr-Latn-ME"/>
        </w:rPr>
      </w:pPr>
      <w:r w:rsidRPr="00FA438A">
        <w:rPr>
          <w:b/>
          <w:lang w:val="sr-Latn-ME"/>
        </w:rPr>
        <w:t xml:space="preserve">Digitalna operativna otpornost </w:t>
      </w:r>
    </w:p>
    <w:p w14:paraId="59CEBA80" w14:textId="0BCA8ED4" w:rsidR="00BF0F7D" w:rsidRPr="00FA438A" w:rsidRDefault="00BF0F7D" w:rsidP="004F0D8B">
      <w:pPr>
        <w:jc w:val="center"/>
        <w:rPr>
          <w:rFonts w:eastAsia="Times New Roman" w:cs="Arial"/>
          <w:lang w:val="sr-Latn-ME"/>
        </w:rPr>
      </w:pPr>
    </w:p>
    <w:p w14:paraId="7262AEC9" w14:textId="77777777" w:rsidR="004F0D8B" w:rsidRPr="00FA438A" w:rsidRDefault="004F0D8B" w:rsidP="004F0D8B">
      <w:pPr>
        <w:jc w:val="center"/>
        <w:rPr>
          <w:rFonts w:eastAsia="Times New Roman" w:cs="Arial"/>
          <w:b/>
          <w:lang w:val="sr-Latn-ME"/>
        </w:rPr>
      </w:pPr>
      <w:r w:rsidRPr="00FA438A">
        <w:rPr>
          <w:rFonts w:eastAsia="Times New Roman" w:cs="Arial"/>
          <w:b/>
          <w:lang w:val="sr-Latn-ME"/>
        </w:rPr>
        <w:t>Član 4</w:t>
      </w:r>
    </w:p>
    <w:p w14:paraId="227326A4" w14:textId="4EBEC339" w:rsidR="004F0D8B" w:rsidRPr="00FA438A" w:rsidRDefault="00BF0F7D" w:rsidP="00BF0F7D">
      <w:pPr>
        <w:rPr>
          <w:lang w:val="sr-Latn-ME"/>
        </w:rPr>
      </w:pPr>
      <w:r w:rsidRPr="00FA438A">
        <w:rPr>
          <w:lang w:val="sr-Latn-ME"/>
        </w:rPr>
        <w:tab/>
      </w:r>
      <w:r w:rsidR="004F0D8B" w:rsidRPr="00FA438A">
        <w:rPr>
          <w:lang w:val="sr-Latn-ME"/>
        </w:rPr>
        <w:t>Digitalna operativna otpornost, u smislu ovog zakona, je sposobnost finansijskog subjekta da izgradi, obezbijedi i preispituje svoj operativni integritet i pouzdanost, na način da, direktno ili indirektno kroz korišćenje usluga koje pružaju treć</w:t>
      </w:r>
      <w:r w:rsidR="00DC5A35" w:rsidRPr="00FA438A">
        <w:rPr>
          <w:lang w:val="sr-Latn-ME"/>
        </w:rPr>
        <w:t>e strane</w:t>
      </w:r>
      <w:r w:rsidR="004F0D8B" w:rsidRPr="00FA438A">
        <w:rPr>
          <w:lang w:val="sr-Latn-ME"/>
        </w:rPr>
        <w:t>, odnosno pružaoci usluga informaciono komunikacioni</w:t>
      </w:r>
      <w:r w:rsidR="00785B45" w:rsidRPr="00FA438A">
        <w:rPr>
          <w:lang w:val="sr-Latn-ME"/>
        </w:rPr>
        <w:t>h</w:t>
      </w:r>
      <w:r w:rsidR="004F0D8B" w:rsidRPr="00FA438A">
        <w:rPr>
          <w:lang w:val="sr-Latn-ME"/>
        </w:rPr>
        <w:t xml:space="preserve"> tehnologija (u daljem tekstu: IKT), stvara uslove za primjenu svih IKT kapaciteta neophodnih za bezbjednost </w:t>
      </w:r>
      <w:r w:rsidR="004F0D8B" w:rsidRPr="00FA438A">
        <w:rPr>
          <w:lang w:val="sr-Latn-ME"/>
        </w:rPr>
        <w:lastRenderedPageBreak/>
        <w:t>mrežnih i informacionih sistema koje koristi i koji podržavaju kontinuirano pružanje finansijskih usluga tog subjekta i očuvanje njihovog kvaliteta, uključujući i u slučaju poremećaja.</w:t>
      </w:r>
    </w:p>
    <w:p w14:paraId="3BF239F9" w14:textId="637B8F25" w:rsidR="00BF0F7D" w:rsidRPr="00FA438A" w:rsidRDefault="00BF0F7D" w:rsidP="00C96369">
      <w:pPr>
        <w:jc w:val="center"/>
        <w:rPr>
          <w:rFonts w:eastAsia="Times New Roman" w:cs="Arial"/>
          <w:b/>
          <w:lang w:val="sr-Latn-ME"/>
        </w:rPr>
      </w:pPr>
    </w:p>
    <w:p w14:paraId="4EB8D811" w14:textId="54E4ECA2" w:rsidR="00C96369" w:rsidRPr="00FA438A" w:rsidRDefault="00462AE8" w:rsidP="00C96369">
      <w:pPr>
        <w:jc w:val="center"/>
        <w:rPr>
          <w:rFonts w:eastAsia="Times New Roman" w:cs="Arial"/>
          <w:b/>
          <w:lang w:val="sr-Latn-ME"/>
        </w:rPr>
      </w:pPr>
      <w:r w:rsidRPr="00FA438A">
        <w:rPr>
          <w:rFonts w:eastAsia="Times New Roman" w:cs="Arial"/>
          <w:b/>
          <w:lang w:val="sr-Latn-ME"/>
        </w:rPr>
        <w:t>Princip proporcionalnosti</w:t>
      </w:r>
    </w:p>
    <w:p w14:paraId="2445DB3F" w14:textId="77777777" w:rsidR="00C96369" w:rsidRPr="00FA438A" w:rsidRDefault="00C96369" w:rsidP="007C61DC">
      <w:pPr>
        <w:jc w:val="center"/>
        <w:rPr>
          <w:rFonts w:eastAsia="Times New Roman" w:cs="Arial"/>
          <w:lang w:val="sr-Latn-ME"/>
        </w:rPr>
      </w:pPr>
    </w:p>
    <w:p w14:paraId="2676B020" w14:textId="64BF14F1" w:rsidR="00260DE5" w:rsidRPr="00FA438A" w:rsidRDefault="00C96369" w:rsidP="00C96369">
      <w:pPr>
        <w:jc w:val="center"/>
        <w:rPr>
          <w:rFonts w:eastAsia="Times New Roman" w:cs="Arial"/>
          <w:b/>
          <w:lang w:val="sr-Latn-ME"/>
        </w:rPr>
      </w:pPr>
      <w:r w:rsidRPr="00FA438A">
        <w:rPr>
          <w:rFonts w:eastAsia="Times New Roman" w:cs="Arial"/>
          <w:b/>
          <w:lang w:val="sr-Latn-ME"/>
        </w:rPr>
        <w:t xml:space="preserve">Član </w:t>
      </w:r>
      <w:r w:rsidR="004F0D8B" w:rsidRPr="00FA438A">
        <w:rPr>
          <w:rFonts w:eastAsia="Times New Roman" w:cs="Arial"/>
          <w:b/>
          <w:lang w:val="sr-Latn-ME"/>
        </w:rPr>
        <w:t>5</w:t>
      </w:r>
    </w:p>
    <w:p w14:paraId="1448251C" w14:textId="3DF963C2" w:rsidR="00383CDF" w:rsidRPr="00FA438A" w:rsidRDefault="00AE24F6" w:rsidP="00383CDF">
      <w:pPr>
        <w:rPr>
          <w:lang w:val="sr-Latn-ME"/>
        </w:rPr>
      </w:pPr>
      <w:r w:rsidRPr="00FA438A">
        <w:rPr>
          <w:lang w:val="sr-Latn-ME"/>
        </w:rPr>
        <w:t xml:space="preserve">(1) Finansijski subjekt </w:t>
      </w:r>
      <w:r w:rsidR="00874E3E" w:rsidRPr="00FA438A">
        <w:rPr>
          <w:lang w:val="sr-Latn-ME"/>
        </w:rPr>
        <w:t xml:space="preserve">je </w:t>
      </w:r>
      <w:r w:rsidRPr="00FA438A">
        <w:rPr>
          <w:lang w:val="sr-Latn-ME"/>
        </w:rPr>
        <w:t>duž</w:t>
      </w:r>
      <w:r w:rsidR="006477CB" w:rsidRPr="00FA438A">
        <w:rPr>
          <w:lang w:val="sr-Latn-ME"/>
        </w:rPr>
        <w:t>a</w:t>
      </w:r>
      <w:r w:rsidRPr="00FA438A">
        <w:rPr>
          <w:lang w:val="sr-Latn-ME"/>
        </w:rPr>
        <w:t>n</w:t>
      </w:r>
      <w:r w:rsidR="006477CB" w:rsidRPr="00FA438A">
        <w:rPr>
          <w:lang w:val="sr-Latn-ME"/>
        </w:rPr>
        <w:t xml:space="preserve"> </w:t>
      </w:r>
      <w:r w:rsidRPr="00FA438A">
        <w:rPr>
          <w:lang w:val="sr-Latn-ME"/>
        </w:rPr>
        <w:t>da primjenjuj</w:t>
      </w:r>
      <w:r w:rsidR="006477CB" w:rsidRPr="00FA438A">
        <w:rPr>
          <w:lang w:val="sr-Latn-ME"/>
        </w:rPr>
        <w:t>e</w:t>
      </w:r>
      <w:r w:rsidRPr="00FA438A">
        <w:rPr>
          <w:lang w:val="sr-Latn-ME"/>
        </w:rPr>
        <w:t xml:space="preserve"> </w:t>
      </w:r>
      <w:r w:rsidR="00996CAB" w:rsidRPr="00FA438A">
        <w:rPr>
          <w:lang w:val="sr-Latn-ME"/>
        </w:rPr>
        <w:t>odredbe</w:t>
      </w:r>
      <w:r w:rsidRPr="00FA438A">
        <w:rPr>
          <w:lang w:val="sr-Latn-ME"/>
        </w:rPr>
        <w:t xml:space="preserve"> </w:t>
      </w:r>
      <w:r w:rsidR="00996CAB" w:rsidRPr="00FA438A">
        <w:rPr>
          <w:lang w:val="sr-Latn-ME"/>
        </w:rPr>
        <w:t xml:space="preserve">ovog zakona </w:t>
      </w:r>
      <w:r w:rsidR="00143080" w:rsidRPr="00FA438A">
        <w:rPr>
          <w:lang w:val="sr-Latn-ME"/>
        </w:rPr>
        <w:t>srazmjerno svojoj veličini, ukupnom rizičnom profilu, prirodi, obimu i složenosti svojih usluga, aktivnosti i poslovanja</w:t>
      </w:r>
      <w:r w:rsidR="00613B57" w:rsidRPr="00FA438A">
        <w:rPr>
          <w:lang w:val="sr-Latn-ME"/>
        </w:rPr>
        <w:t xml:space="preserve">, na način </w:t>
      </w:r>
      <w:r w:rsidR="00820D36" w:rsidRPr="00FA438A">
        <w:rPr>
          <w:lang w:val="sr-Latn-ME"/>
        </w:rPr>
        <w:t>utvrđen ovim zakonom</w:t>
      </w:r>
      <w:r w:rsidRPr="00FA438A">
        <w:rPr>
          <w:lang w:val="sr-Latn-ME"/>
        </w:rPr>
        <w:t>.</w:t>
      </w:r>
    </w:p>
    <w:p w14:paraId="1A785B67" w14:textId="77777777" w:rsidR="00AE24F6" w:rsidRPr="00FA438A" w:rsidRDefault="00AE24F6" w:rsidP="00383CDF">
      <w:pPr>
        <w:rPr>
          <w:lang w:val="sr-Latn-ME"/>
        </w:rPr>
      </w:pPr>
    </w:p>
    <w:p w14:paraId="3724338C" w14:textId="40375DA4" w:rsidR="00EA5CB6" w:rsidRPr="00FA438A" w:rsidRDefault="00AE24F6" w:rsidP="00383CDF">
      <w:pPr>
        <w:rPr>
          <w:rFonts w:eastAsia="Times New Roman" w:cs="Arial"/>
          <w:lang w:val="sr-Latn-ME"/>
        </w:rPr>
      </w:pPr>
      <w:r w:rsidRPr="00FA438A">
        <w:rPr>
          <w:rFonts w:eastAsia="Times New Roman" w:cs="Arial"/>
          <w:lang w:val="sr-Latn-ME"/>
        </w:rPr>
        <w:t>(</w:t>
      </w:r>
      <w:r w:rsidR="00613B57" w:rsidRPr="00FA438A">
        <w:rPr>
          <w:rFonts w:eastAsia="Times New Roman" w:cs="Arial"/>
          <w:lang w:val="sr-Latn-ME"/>
        </w:rPr>
        <w:t>2</w:t>
      </w:r>
      <w:r w:rsidRPr="00FA438A">
        <w:rPr>
          <w:rFonts w:eastAsia="Times New Roman" w:cs="Arial"/>
          <w:lang w:val="sr-Latn-ME"/>
        </w:rPr>
        <w:t xml:space="preserve">) </w:t>
      </w:r>
      <w:r w:rsidR="006D2770" w:rsidRPr="00FA438A">
        <w:rPr>
          <w:rFonts w:eastAsia="Times New Roman" w:cs="Arial"/>
          <w:lang w:val="sr-Latn-ME"/>
        </w:rPr>
        <w:t>Nadležni organ razm</w:t>
      </w:r>
      <w:r w:rsidR="0024547C" w:rsidRPr="00FA438A">
        <w:rPr>
          <w:rFonts w:eastAsia="Times New Roman" w:cs="Arial"/>
          <w:lang w:val="sr-Latn-ME"/>
        </w:rPr>
        <w:t>atra</w:t>
      </w:r>
      <w:r w:rsidR="006D2770" w:rsidRPr="00FA438A">
        <w:rPr>
          <w:rFonts w:eastAsia="Times New Roman" w:cs="Arial"/>
          <w:lang w:val="sr-Latn-ME"/>
        </w:rPr>
        <w:t xml:space="preserve"> primjenu principa proporc</w:t>
      </w:r>
      <w:r w:rsidR="004906DF" w:rsidRPr="00FA438A">
        <w:rPr>
          <w:rFonts w:eastAsia="Times New Roman" w:cs="Arial"/>
          <w:lang w:val="sr-Latn-ME"/>
        </w:rPr>
        <w:t xml:space="preserve">ionalnosti </w:t>
      </w:r>
      <w:r w:rsidR="00820D36" w:rsidRPr="00FA438A">
        <w:rPr>
          <w:rFonts w:eastAsia="Times New Roman" w:cs="Arial"/>
          <w:lang w:val="sr-Latn-ME"/>
        </w:rPr>
        <w:t>iz stava 1 ovog člana</w:t>
      </w:r>
      <w:r w:rsidR="006D2770" w:rsidRPr="00FA438A">
        <w:rPr>
          <w:rFonts w:eastAsia="Times New Roman" w:cs="Arial"/>
          <w:lang w:val="sr-Latn-ME"/>
        </w:rPr>
        <w:t xml:space="preserve"> prilikom procjene konzistentnosti </w:t>
      </w:r>
      <w:r w:rsidR="00BF0F7D" w:rsidRPr="00FA438A">
        <w:rPr>
          <w:rFonts w:eastAsia="Times New Roman" w:cs="Arial"/>
          <w:lang w:val="sr-Latn-ME"/>
        </w:rPr>
        <w:t xml:space="preserve">sistema </w:t>
      </w:r>
      <w:r w:rsidR="00820D36" w:rsidRPr="00FA438A">
        <w:rPr>
          <w:rFonts w:eastAsia="Times New Roman" w:cs="Arial"/>
          <w:lang w:val="sr-Latn-ME"/>
        </w:rPr>
        <w:t>finansijskog subjekta</w:t>
      </w:r>
      <w:r w:rsidR="00BE19D3" w:rsidRPr="00FA438A">
        <w:rPr>
          <w:rFonts w:eastAsia="Times New Roman" w:cs="Arial"/>
          <w:lang w:val="sr-Latn-ME"/>
        </w:rPr>
        <w:t xml:space="preserve"> za upravljanje IKT rizicima</w:t>
      </w:r>
      <w:r w:rsidR="00AE3B6A" w:rsidRPr="00FA438A">
        <w:rPr>
          <w:rFonts w:eastAsia="Times New Roman" w:cs="Arial"/>
          <w:lang w:val="sr-Latn-ME"/>
        </w:rPr>
        <w:t>,</w:t>
      </w:r>
      <w:r w:rsidR="00BE19D3" w:rsidRPr="00FA438A">
        <w:rPr>
          <w:rFonts w:eastAsia="Times New Roman" w:cs="Arial"/>
          <w:lang w:val="sr-Latn-ME"/>
        </w:rPr>
        <w:t xml:space="preserve"> </w:t>
      </w:r>
      <w:r w:rsidR="00CA497C" w:rsidRPr="00FA438A">
        <w:rPr>
          <w:rFonts w:eastAsia="Times New Roman" w:cs="Arial"/>
          <w:lang w:val="sr-Latn-ME"/>
        </w:rPr>
        <w:t xml:space="preserve">uzimajući u obzir izvještaje </w:t>
      </w:r>
      <w:r w:rsidR="00BE19D3" w:rsidRPr="00FA438A">
        <w:rPr>
          <w:rFonts w:eastAsia="Times New Roman" w:cs="Arial"/>
          <w:lang w:val="sr-Latn-ME"/>
        </w:rPr>
        <w:t xml:space="preserve">koji se dostavljaju na zahtjev nadležnog organa u skladu sa članom </w:t>
      </w:r>
      <w:r w:rsidR="00420DB1" w:rsidRPr="00FA438A">
        <w:rPr>
          <w:rFonts w:eastAsia="Times New Roman" w:cs="Arial"/>
          <w:lang w:val="sr-Latn-ME"/>
        </w:rPr>
        <w:t>1</w:t>
      </w:r>
      <w:r w:rsidR="00BF0F7D" w:rsidRPr="00FA438A">
        <w:rPr>
          <w:rFonts w:eastAsia="Times New Roman" w:cs="Arial"/>
          <w:lang w:val="sr-Latn-ME"/>
        </w:rPr>
        <w:t>1</w:t>
      </w:r>
      <w:r w:rsidR="00156CC6" w:rsidRPr="00FA438A">
        <w:rPr>
          <w:rFonts w:eastAsia="Times New Roman" w:cs="Arial"/>
          <w:lang w:val="sr-Latn-ME"/>
        </w:rPr>
        <w:t xml:space="preserve"> </w:t>
      </w:r>
      <w:r w:rsidR="00BE19D3" w:rsidRPr="00FA438A">
        <w:rPr>
          <w:rFonts w:eastAsia="Times New Roman" w:cs="Arial"/>
          <w:lang w:val="sr-Latn-ME"/>
        </w:rPr>
        <w:t>stav</w:t>
      </w:r>
      <w:r w:rsidR="0026781E" w:rsidRPr="00FA438A">
        <w:rPr>
          <w:rFonts w:eastAsia="Times New Roman" w:cs="Arial"/>
          <w:lang w:val="sr-Latn-ME"/>
        </w:rPr>
        <w:t xml:space="preserve"> </w:t>
      </w:r>
      <w:r w:rsidR="00BF0F7D" w:rsidRPr="00FA438A">
        <w:rPr>
          <w:rFonts w:eastAsia="Times New Roman" w:cs="Arial"/>
          <w:lang w:val="sr-Latn-ME"/>
        </w:rPr>
        <w:t>3</w:t>
      </w:r>
      <w:r w:rsidR="00BA6D94" w:rsidRPr="00FA438A">
        <w:rPr>
          <w:rFonts w:eastAsia="Times New Roman" w:cs="Arial"/>
          <w:lang w:val="sr-Latn-ME"/>
        </w:rPr>
        <w:t xml:space="preserve"> </w:t>
      </w:r>
      <w:r w:rsidR="001D6BDC" w:rsidRPr="00FA438A">
        <w:rPr>
          <w:rFonts w:eastAsia="Times New Roman" w:cs="Arial"/>
          <w:lang w:val="sr-Latn-ME"/>
        </w:rPr>
        <w:t>ovog zakona</w:t>
      </w:r>
      <w:r w:rsidR="001065E6" w:rsidRPr="00FA438A">
        <w:rPr>
          <w:rFonts w:eastAsia="Times New Roman" w:cs="Arial"/>
          <w:lang w:val="sr-Latn-ME"/>
        </w:rPr>
        <w:t>, odnosno</w:t>
      </w:r>
      <w:r w:rsidR="00BE19D3" w:rsidRPr="00FA438A">
        <w:rPr>
          <w:rFonts w:eastAsia="Times New Roman" w:cs="Arial"/>
          <w:lang w:val="sr-Latn-ME"/>
        </w:rPr>
        <w:t xml:space="preserve"> članom </w:t>
      </w:r>
      <w:r w:rsidR="00B150A6" w:rsidRPr="00FA438A">
        <w:rPr>
          <w:rFonts w:eastAsia="Times New Roman" w:cs="Arial"/>
          <w:lang w:val="sr-Latn-ME"/>
        </w:rPr>
        <w:t>21</w:t>
      </w:r>
      <w:r w:rsidR="00BE19D3" w:rsidRPr="00FA438A">
        <w:rPr>
          <w:rFonts w:eastAsia="Times New Roman" w:cs="Arial"/>
          <w:lang w:val="sr-Latn-ME"/>
        </w:rPr>
        <w:t xml:space="preserve"> ovog zakona.</w:t>
      </w:r>
    </w:p>
    <w:p w14:paraId="7CD5F1AF" w14:textId="4FB0104D" w:rsidR="009B573A" w:rsidRPr="00FA438A" w:rsidRDefault="009B573A" w:rsidP="00383CDF">
      <w:pPr>
        <w:rPr>
          <w:rFonts w:eastAsia="Times New Roman" w:cs="Arial"/>
          <w:lang w:val="sr-Latn-ME"/>
        </w:rPr>
      </w:pPr>
    </w:p>
    <w:p w14:paraId="31381BBB" w14:textId="53D25915" w:rsidR="009B573A" w:rsidRPr="00FA438A" w:rsidRDefault="00447BC2" w:rsidP="009B573A">
      <w:pPr>
        <w:jc w:val="center"/>
        <w:rPr>
          <w:rFonts w:eastAsia="Times New Roman" w:cs="Arial"/>
          <w:b/>
          <w:lang w:val="sr-Latn-ME"/>
        </w:rPr>
      </w:pPr>
      <w:r w:rsidRPr="00FA438A">
        <w:rPr>
          <w:rFonts w:eastAsia="Times New Roman" w:cs="Arial"/>
          <w:b/>
          <w:lang w:val="sr-Latn-ME"/>
        </w:rPr>
        <w:t>Klasifikacija</w:t>
      </w:r>
      <w:r w:rsidR="009B573A" w:rsidRPr="00FA438A">
        <w:rPr>
          <w:rFonts w:eastAsia="Times New Roman" w:cs="Arial"/>
          <w:b/>
          <w:lang w:val="sr-Latn-ME"/>
        </w:rPr>
        <w:t xml:space="preserve"> finansijskih subjekata prema veličini</w:t>
      </w:r>
    </w:p>
    <w:p w14:paraId="57F1DE97" w14:textId="2AD9DDD6" w:rsidR="0089025B" w:rsidRPr="00FA438A" w:rsidRDefault="0089025B" w:rsidP="009B573A">
      <w:pPr>
        <w:jc w:val="center"/>
        <w:rPr>
          <w:rFonts w:eastAsia="Times New Roman" w:cs="Arial"/>
          <w:b/>
          <w:lang w:val="sr-Latn-ME"/>
        </w:rPr>
      </w:pPr>
    </w:p>
    <w:p w14:paraId="31F99AED" w14:textId="602D1B8F" w:rsidR="003B5D01" w:rsidRPr="00FA438A" w:rsidRDefault="005A5C4B" w:rsidP="0089025B">
      <w:pPr>
        <w:jc w:val="center"/>
        <w:rPr>
          <w:rFonts w:eastAsia="Times New Roman" w:cs="Arial"/>
          <w:b/>
          <w:lang w:val="sr-Latn-ME"/>
        </w:rPr>
      </w:pPr>
      <w:r w:rsidRPr="00FA438A">
        <w:rPr>
          <w:rFonts w:eastAsia="Times New Roman" w:cs="Arial"/>
          <w:b/>
          <w:lang w:val="sr-Latn-ME"/>
        </w:rPr>
        <w:t xml:space="preserve">Član </w:t>
      </w:r>
      <w:r w:rsidR="00420DB1" w:rsidRPr="00FA438A">
        <w:rPr>
          <w:rFonts w:eastAsia="Times New Roman" w:cs="Arial"/>
          <w:b/>
          <w:lang w:val="sr-Latn-ME"/>
        </w:rPr>
        <w:t>6</w:t>
      </w:r>
    </w:p>
    <w:p w14:paraId="4FB72ACF" w14:textId="46706059" w:rsidR="00156F16" w:rsidRPr="00FA438A" w:rsidRDefault="00156F16" w:rsidP="00156F16">
      <w:pPr>
        <w:rPr>
          <w:rFonts w:eastAsia="Times New Roman" w:cs="Arial"/>
          <w:lang w:val="sr-Latn-ME"/>
        </w:rPr>
      </w:pPr>
      <w:r w:rsidRPr="00FA438A">
        <w:rPr>
          <w:rFonts w:eastAsia="Times New Roman" w:cs="Arial"/>
          <w:lang w:val="sr-Latn-ME"/>
        </w:rPr>
        <w:t xml:space="preserve">(1) </w:t>
      </w:r>
      <w:r w:rsidR="004F73D9" w:rsidRPr="00FA438A">
        <w:rPr>
          <w:rFonts w:eastAsia="Times New Roman" w:cs="Arial"/>
          <w:lang w:val="sr-Latn-ME"/>
        </w:rPr>
        <w:t>U smislu ovog zakona, u</w:t>
      </w:r>
      <w:r w:rsidRPr="00FA438A">
        <w:rPr>
          <w:rFonts w:eastAsia="Times New Roman" w:cs="Arial"/>
          <w:lang w:val="sr-Latn-ME"/>
        </w:rPr>
        <w:t xml:space="preserve"> zavisnosti od prosječnog broja zaposlenih, ukupnog prihoda na godišnjem nivou i ukupne aktive, finansijski subjekti </w:t>
      </w:r>
      <w:r w:rsidR="004F73D9" w:rsidRPr="00FA438A">
        <w:rPr>
          <w:rFonts w:eastAsia="Times New Roman" w:cs="Arial"/>
          <w:lang w:val="sr-Latn-ME"/>
        </w:rPr>
        <w:t xml:space="preserve">se </w:t>
      </w:r>
      <w:r w:rsidR="00447BC2" w:rsidRPr="00FA438A">
        <w:rPr>
          <w:rFonts w:eastAsia="Times New Roman" w:cs="Arial"/>
          <w:lang w:val="sr-Latn-ME"/>
        </w:rPr>
        <w:t>kl</w:t>
      </w:r>
      <w:r w:rsidR="001E7876" w:rsidRPr="00FA438A">
        <w:rPr>
          <w:rFonts w:eastAsia="Times New Roman" w:cs="Arial"/>
          <w:lang w:val="sr-Latn-ME"/>
        </w:rPr>
        <w:t>a</w:t>
      </w:r>
      <w:r w:rsidR="00447BC2" w:rsidRPr="00FA438A">
        <w:rPr>
          <w:rFonts w:eastAsia="Times New Roman" w:cs="Arial"/>
          <w:lang w:val="sr-Latn-ME"/>
        </w:rPr>
        <w:t>sifikuju</w:t>
      </w:r>
      <w:r w:rsidR="004F73D9" w:rsidRPr="00FA438A">
        <w:rPr>
          <w:rFonts w:eastAsia="Times New Roman" w:cs="Arial"/>
          <w:lang w:val="sr-Latn-ME"/>
        </w:rPr>
        <w:t xml:space="preserve"> </w:t>
      </w:r>
      <w:r w:rsidR="00447BC2" w:rsidRPr="00FA438A">
        <w:rPr>
          <w:rFonts w:eastAsia="Times New Roman" w:cs="Arial"/>
          <w:lang w:val="sr-Latn-ME"/>
        </w:rPr>
        <w:t>kao</w:t>
      </w:r>
      <w:r w:rsidRPr="00FA438A">
        <w:rPr>
          <w:rFonts w:eastAsia="Times New Roman" w:cs="Arial"/>
          <w:lang w:val="sr-Latn-ME"/>
        </w:rPr>
        <w:t>:</w:t>
      </w:r>
    </w:p>
    <w:p w14:paraId="5805FDE4" w14:textId="25D2AE89" w:rsidR="0089025B" w:rsidRPr="00FA438A" w:rsidRDefault="0089025B" w:rsidP="00154B0B">
      <w:pPr>
        <w:pStyle w:val="ListParagraph"/>
        <w:numPr>
          <w:ilvl w:val="0"/>
          <w:numId w:val="39"/>
        </w:numPr>
        <w:rPr>
          <w:rFonts w:eastAsia="Times New Roman" w:cs="Arial"/>
          <w:lang w:val="sr-Latn-ME"/>
        </w:rPr>
      </w:pPr>
      <w:r w:rsidRPr="00FA438A">
        <w:rPr>
          <w:rFonts w:eastAsia="Times New Roman" w:cs="Arial"/>
          <w:lang w:val="sr-Latn-ME"/>
        </w:rPr>
        <w:t xml:space="preserve">mikro </w:t>
      </w:r>
      <w:r w:rsidR="00C1080D" w:rsidRPr="00FA438A">
        <w:rPr>
          <w:rFonts w:eastAsia="Times New Roman" w:cs="Arial"/>
          <w:lang w:val="sr-Latn-ME"/>
        </w:rPr>
        <w:t xml:space="preserve">finansijski </w:t>
      </w:r>
      <w:r w:rsidRPr="00FA438A">
        <w:rPr>
          <w:rFonts w:eastAsia="Times New Roman" w:cs="Arial"/>
          <w:lang w:val="sr-Latn-ME"/>
        </w:rPr>
        <w:t>subjekt</w:t>
      </w:r>
      <w:r w:rsidR="00447BC2" w:rsidRPr="00FA438A">
        <w:rPr>
          <w:rFonts w:eastAsia="Times New Roman" w:cs="Arial"/>
          <w:lang w:val="sr-Latn-ME"/>
        </w:rPr>
        <w:t>i</w:t>
      </w:r>
      <w:r w:rsidR="00C1080D" w:rsidRPr="00FA438A">
        <w:rPr>
          <w:rFonts w:eastAsia="Times New Roman" w:cs="Arial"/>
          <w:lang w:val="sr-Latn-ME"/>
        </w:rPr>
        <w:t>,</w:t>
      </w:r>
      <w:r w:rsidRPr="00FA438A">
        <w:rPr>
          <w:rFonts w:eastAsia="Times New Roman" w:cs="Arial"/>
          <w:lang w:val="sr-Latn-ME"/>
        </w:rPr>
        <w:t xml:space="preserve"> </w:t>
      </w:r>
      <w:r w:rsidR="003B5D01" w:rsidRPr="00FA438A">
        <w:rPr>
          <w:rFonts w:eastAsia="Times New Roman" w:cs="Arial"/>
          <w:lang w:val="sr-Latn-ME"/>
        </w:rPr>
        <w:t>ako</w:t>
      </w:r>
      <w:r w:rsidRPr="00FA438A">
        <w:rPr>
          <w:rFonts w:eastAsia="Times New Roman" w:cs="Arial"/>
          <w:lang w:val="sr-Latn-ME"/>
        </w:rPr>
        <w:t>:</w:t>
      </w:r>
    </w:p>
    <w:p w14:paraId="78EA0112" w14:textId="55F33820" w:rsidR="0089025B" w:rsidRPr="00FA438A" w:rsidRDefault="0089025B" w:rsidP="00154B0B">
      <w:pPr>
        <w:pStyle w:val="ListParagraph"/>
        <w:numPr>
          <w:ilvl w:val="1"/>
          <w:numId w:val="40"/>
        </w:numPr>
        <w:rPr>
          <w:rFonts w:eastAsia="Times New Roman" w:cs="Arial"/>
          <w:lang w:val="sr-Latn-ME"/>
        </w:rPr>
      </w:pPr>
      <w:r w:rsidRPr="00FA438A">
        <w:rPr>
          <w:rFonts w:eastAsia="Times New Roman" w:cs="Arial"/>
          <w:lang w:val="sr-Latn-ME"/>
        </w:rPr>
        <w:t>imaju prosječan broj zaposlenih u poslovnoj godini manji od deset; i</w:t>
      </w:r>
    </w:p>
    <w:p w14:paraId="1DA76F62" w14:textId="08E5029B" w:rsidR="0089025B" w:rsidRPr="00FA438A" w:rsidRDefault="0089025B" w:rsidP="00154B0B">
      <w:pPr>
        <w:pStyle w:val="ListParagraph"/>
        <w:numPr>
          <w:ilvl w:val="1"/>
          <w:numId w:val="40"/>
        </w:numPr>
        <w:rPr>
          <w:rFonts w:eastAsia="Times New Roman" w:cs="Arial"/>
          <w:lang w:val="sr-Latn-ME"/>
        </w:rPr>
      </w:pPr>
      <w:r w:rsidRPr="00FA438A">
        <w:rPr>
          <w:rFonts w:eastAsia="Times New Roman" w:cs="Arial"/>
          <w:lang w:val="sr-Latn-ME"/>
        </w:rPr>
        <w:t>ostvaruju ukupan prihod na godišnjem nivou i/ili ukupnu aktivu do 2.000.000,00 eura;</w:t>
      </w:r>
    </w:p>
    <w:p w14:paraId="52B5B5A4" w14:textId="4F4BB103" w:rsidR="0089025B" w:rsidRPr="00FA438A" w:rsidRDefault="0089025B" w:rsidP="00154B0B">
      <w:pPr>
        <w:pStyle w:val="ListParagraph"/>
        <w:numPr>
          <w:ilvl w:val="0"/>
          <w:numId w:val="40"/>
        </w:numPr>
        <w:rPr>
          <w:rFonts w:eastAsia="Times New Roman" w:cs="Arial"/>
          <w:lang w:val="sr-Latn-ME"/>
        </w:rPr>
      </w:pPr>
      <w:r w:rsidRPr="00FA438A">
        <w:rPr>
          <w:rFonts w:eastAsia="Times New Roman" w:cs="Arial"/>
          <w:lang w:val="sr-Latn-ME"/>
        </w:rPr>
        <w:t>mal</w:t>
      </w:r>
      <w:r w:rsidR="00447BC2" w:rsidRPr="00FA438A">
        <w:rPr>
          <w:rFonts w:eastAsia="Times New Roman" w:cs="Arial"/>
          <w:lang w:val="sr-Latn-ME"/>
        </w:rPr>
        <w:t>i</w:t>
      </w:r>
      <w:r w:rsidRPr="00FA438A">
        <w:rPr>
          <w:rFonts w:eastAsia="Times New Roman" w:cs="Arial"/>
          <w:lang w:val="sr-Latn-ME"/>
        </w:rPr>
        <w:t xml:space="preserve"> </w:t>
      </w:r>
      <w:r w:rsidR="00C1080D" w:rsidRPr="00FA438A">
        <w:rPr>
          <w:rFonts w:eastAsia="Times New Roman" w:cs="Arial"/>
          <w:lang w:val="sr-Latn-ME"/>
        </w:rPr>
        <w:t xml:space="preserve">finansijski </w:t>
      </w:r>
      <w:r w:rsidRPr="00FA438A">
        <w:rPr>
          <w:rFonts w:eastAsia="Times New Roman" w:cs="Arial"/>
          <w:lang w:val="sr-Latn-ME"/>
        </w:rPr>
        <w:t>subjekt</w:t>
      </w:r>
      <w:r w:rsidR="00447BC2" w:rsidRPr="00FA438A">
        <w:rPr>
          <w:rFonts w:eastAsia="Times New Roman" w:cs="Arial"/>
          <w:lang w:val="sr-Latn-ME"/>
        </w:rPr>
        <w:t>i</w:t>
      </w:r>
      <w:r w:rsidR="00C1080D" w:rsidRPr="00FA438A">
        <w:rPr>
          <w:rFonts w:eastAsia="Times New Roman" w:cs="Arial"/>
          <w:lang w:val="sr-Latn-ME"/>
        </w:rPr>
        <w:t>,</w:t>
      </w:r>
      <w:r w:rsidRPr="00FA438A">
        <w:rPr>
          <w:rFonts w:eastAsia="Times New Roman" w:cs="Arial"/>
          <w:lang w:val="sr-Latn-ME"/>
        </w:rPr>
        <w:t xml:space="preserve"> </w:t>
      </w:r>
      <w:r w:rsidR="003B5D01" w:rsidRPr="00FA438A">
        <w:rPr>
          <w:rFonts w:eastAsia="Times New Roman" w:cs="Arial"/>
          <w:lang w:val="sr-Latn-ME"/>
        </w:rPr>
        <w:t>ako</w:t>
      </w:r>
      <w:r w:rsidRPr="00FA438A">
        <w:rPr>
          <w:rFonts w:eastAsia="Times New Roman" w:cs="Arial"/>
          <w:lang w:val="sr-Latn-ME"/>
        </w:rPr>
        <w:t>:</w:t>
      </w:r>
    </w:p>
    <w:p w14:paraId="20063311" w14:textId="153F58E9" w:rsidR="0089025B" w:rsidRPr="00FA438A" w:rsidRDefault="0089025B" w:rsidP="00154B0B">
      <w:pPr>
        <w:pStyle w:val="ListParagraph"/>
        <w:numPr>
          <w:ilvl w:val="1"/>
          <w:numId w:val="40"/>
        </w:numPr>
        <w:rPr>
          <w:rFonts w:eastAsia="Times New Roman" w:cs="Arial"/>
          <w:lang w:val="sr-Latn-ME"/>
        </w:rPr>
      </w:pPr>
      <w:r w:rsidRPr="00FA438A">
        <w:rPr>
          <w:rFonts w:eastAsia="Times New Roman" w:cs="Arial"/>
          <w:lang w:val="sr-Latn-ME"/>
        </w:rPr>
        <w:t>imaju prosječan broj zaposlenih u poslovnoj godini u rasponu od deset do 49; i</w:t>
      </w:r>
    </w:p>
    <w:p w14:paraId="74F5CA48" w14:textId="4573D077" w:rsidR="0089025B" w:rsidRPr="00FA438A" w:rsidRDefault="0089025B" w:rsidP="00154B0B">
      <w:pPr>
        <w:pStyle w:val="ListParagraph"/>
        <w:numPr>
          <w:ilvl w:val="1"/>
          <w:numId w:val="40"/>
        </w:numPr>
        <w:rPr>
          <w:rFonts w:eastAsia="Times New Roman" w:cs="Arial"/>
          <w:lang w:val="sr-Latn-ME"/>
        </w:rPr>
      </w:pPr>
      <w:r w:rsidRPr="00FA438A">
        <w:rPr>
          <w:rFonts w:eastAsia="Times New Roman" w:cs="Arial"/>
          <w:lang w:val="sr-Latn-ME"/>
        </w:rPr>
        <w:t>ostvaruju ukupan prihod na godišnjem nivou i/ili ukupnu aktivu u rasponu od 2.000.000,01 eura do 10.000.000,00 eura;</w:t>
      </w:r>
    </w:p>
    <w:p w14:paraId="2E68E8C4" w14:textId="1E7E8D92" w:rsidR="0089025B" w:rsidRPr="00FA438A" w:rsidRDefault="0089025B" w:rsidP="00154B0B">
      <w:pPr>
        <w:pStyle w:val="ListParagraph"/>
        <w:numPr>
          <w:ilvl w:val="0"/>
          <w:numId w:val="40"/>
        </w:numPr>
        <w:rPr>
          <w:rFonts w:eastAsia="Times New Roman" w:cs="Arial"/>
          <w:lang w:val="sr-Latn-ME"/>
        </w:rPr>
      </w:pPr>
      <w:r w:rsidRPr="00FA438A">
        <w:rPr>
          <w:rFonts w:eastAsia="Times New Roman" w:cs="Arial"/>
          <w:lang w:val="sr-Latn-ME"/>
        </w:rPr>
        <w:t>srednj</w:t>
      </w:r>
      <w:r w:rsidR="00447BC2" w:rsidRPr="00FA438A">
        <w:rPr>
          <w:rFonts w:eastAsia="Times New Roman" w:cs="Arial"/>
          <w:lang w:val="sr-Latn-ME"/>
        </w:rPr>
        <w:t>i</w:t>
      </w:r>
      <w:r w:rsidRPr="00FA438A">
        <w:rPr>
          <w:rFonts w:eastAsia="Times New Roman" w:cs="Arial"/>
          <w:lang w:val="sr-Latn-ME"/>
        </w:rPr>
        <w:t xml:space="preserve"> </w:t>
      </w:r>
      <w:r w:rsidR="00C1080D" w:rsidRPr="00FA438A">
        <w:rPr>
          <w:rFonts w:eastAsia="Times New Roman" w:cs="Arial"/>
          <w:lang w:val="sr-Latn-ME"/>
        </w:rPr>
        <w:t xml:space="preserve">finansijski </w:t>
      </w:r>
      <w:r w:rsidRPr="00FA438A">
        <w:rPr>
          <w:rFonts w:eastAsia="Times New Roman" w:cs="Arial"/>
          <w:lang w:val="sr-Latn-ME"/>
        </w:rPr>
        <w:t>subjekt</w:t>
      </w:r>
      <w:r w:rsidR="00447BC2" w:rsidRPr="00FA438A">
        <w:rPr>
          <w:rFonts w:eastAsia="Times New Roman" w:cs="Arial"/>
          <w:lang w:val="sr-Latn-ME"/>
        </w:rPr>
        <w:t>i</w:t>
      </w:r>
      <w:r w:rsidR="00C1080D" w:rsidRPr="00FA438A">
        <w:rPr>
          <w:rFonts w:eastAsia="Times New Roman" w:cs="Arial"/>
          <w:lang w:val="sr-Latn-ME"/>
        </w:rPr>
        <w:t>,</w:t>
      </w:r>
      <w:r w:rsidRPr="00FA438A">
        <w:rPr>
          <w:rFonts w:eastAsia="Times New Roman" w:cs="Arial"/>
          <w:lang w:val="sr-Latn-ME"/>
        </w:rPr>
        <w:t xml:space="preserve"> </w:t>
      </w:r>
      <w:r w:rsidR="003B5D01" w:rsidRPr="00FA438A">
        <w:rPr>
          <w:rFonts w:eastAsia="Times New Roman" w:cs="Arial"/>
          <w:lang w:val="sr-Latn-ME"/>
        </w:rPr>
        <w:t>ako</w:t>
      </w:r>
      <w:r w:rsidRPr="00FA438A">
        <w:rPr>
          <w:rFonts w:eastAsia="Times New Roman" w:cs="Arial"/>
          <w:lang w:val="sr-Latn-ME"/>
        </w:rPr>
        <w:t>:</w:t>
      </w:r>
    </w:p>
    <w:p w14:paraId="016262B7" w14:textId="04BB5AFE" w:rsidR="0089025B" w:rsidRPr="00FA438A" w:rsidRDefault="0089025B" w:rsidP="00154B0B">
      <w:pPr>
        <w:pStyle w:val="ListParagraph"/>
        <w:numPr>
          <w:ilvl w:val="1"/>
          <w:numId w:val="41"/>
        </w:numPr>
        <w:rPr>
          <w:rFonts w:eastAsia="Times New Roman" w:cs="Arial"/>
          <w:lang w:val="sr-Latn-ME"/>
        </w:rPr>
      </w:pPr>
      <w:r w:rsidRPr="00FA438A">
        <w:rPr>
          <w:rFonts w:eastAsia="Times New Roman" w:cs="Arial"/>
          <w:lang w:val="sr-Latn-ME"/>
        </w:rPr>
        <w:t>ima</w:t>
      </w:r>
      <w:r w:rsidR="003B5D01" w:rsidRPr="00FA438A">
        <w:rPr>
          <w:rFonts w:eastAsia="Times New Roman" w:cs="Arial"/>
          <w:lang w:val="sr-Latn-ME"/>
        </w:rPr>
        <w:t>ju</w:t>
      </w:r>
      <w:r w:rsidRPr="00FA438A">
        <w:rPr>
          <w:rFonts w:eastAsia="Times New Roman" w:cs="Arial"/>
          <w:lang w:val="sr-Latn-ME"/>
        </w:rPr>
        <w:t xml:space="preserve"> prosječan broj zaposlenih u poslovnoj godini manji od 250; i</w:t>
      </w:r>
    </w:p>
    <w:p w14:paraId="095A9B0E" w14:textId="3A5CFD38" w:rsidR="004F73D9" w:rsidRPr="00FA438A" w:rsidRDefault="003B5D01" w:rsidP="00154B0B">
      <w:pPr>
        <w:pStyle w:val="ListParagraph"/>
        <w:numPr>
          <w:ilvl w:val="1"/>
          <w:numId w:val="41"/>
        </w:numPr>
        <w:rPr>
          <w:rFonts w:eastAsia="Times New Roman" w:cs="Arial"/>
          <w:lang w:val="sr-Latn-ME"/>
        </w:rPr>
      </w:pPr>
      <w:r w:rsidRPr="00FA438A">
        <w:rPr>
          <w:rFonts w:eastAsia="Times New Roman" w:cs="Arial"/>
          <w:lang w:val="sr-Latn-ME"/>
        </w:rPr>
        <w:t>ostvaruju</w:t>
      </w:r>
      <w:r w:rsidR="0089025B" w:rsidRPr="00FA438A">
        <w:rPr>
          <w:rFonts w:eastAsia="Times New Roman" w:cs="Arial"/>
          <w:lang w:val="sr-Latn-ME"/>
        </w:rPr>
        <w:t xml:space="preserve"> ukupan prihod na godišnjem nivou do 50.000.000,00 eura i/ili ukup</w:t>
      </w:r>
      <w:r w:rsidR="004F73D9" w:rsidRPr="00FA438A">
        <w:rPr>
          <w:rFonts w:eastAsia="Times New Roman" w:cs="Arial"/>
          <w:lang w:val="sr-Latn-ME"/>
        </w:rPr>
        <w:t>nu aktivu do 43.000.000,00 eura;</w:t>
      </w:r>
    </w:p>
    <w:p w14:paraId="30EECABC" w14:textId="6ED83C40" w:rsidR="004F73D9" w:rsidRPr="00FA438A" w:rsidRDefault="004F73D9" w:rsidP="00154B0B">
      <w:pPr>
        <w:pStyle w:val="ListParagraph"/>
        <w:numPr>
          <w:ilvl w:val="0"/>
          <w:numId w:val="40"/>
        </w:numPr>
        <w:rPr>
          <w:rFonts w:eastAsia="Times New Roman" w:cs="Arial"/>
          <w:lang w:val="sr-Latn-ME"/>
        </w:rPr>
      </w:pPr>
      <w:r w:rsidRPr="00FA438A">
        <w:rPr>
          <w:rFonts w:eastAsia="Times New Roman" w:cs="Arial"/>
          <w:lang w:val="sr-Latn-ME"/>
        </w:rPr>
        <w:t>velik</w:t>
      </w:r>
      <w:r w:rsidR="00447BC2" w:rsidRPr="00FA438A">
        <w:rPr>
          <w:rFonts w:eastAsia="Times New Roman" w:cs="Arial"/>
          <w:lang w:val="sr-Latn-ME"/>
        </w:rPr>
        <w:t xml:space="preserve">i </w:t>
      </w:r>
      <w:r w:rsidR="00C1080D" w:rsidRPr="00FA438A">
        <w:rPr>
          <w:rFonts w:eastAsia="Times New Roman" w:cs="Arial"/>
          <w:lang w:val="sr-Latn-ME"/>
        </w:rPr>
        <w:t xml:space="preserve">finansijski </w:t>
      </w:r>
      <w:r w:rsidR="00447BC2" w:rsidRPr="00FA438A">
        <w:rPr>
          <w:rFonts w:eastAsia="Times New Roman" w:cs="Arial"/>
          <w:lang w:val="sr-Latn-ME"/>
        </w:rPr>
        <w:t>subjekti</w:t>
      </w:r>
      <w:r w:rsidR="00C1080D" w:rsidRPr="00FA438A">
        <w:rPr>
          <w:rFonts w:eastAsia="Times New Roman" w:cs="Arial"/>
          <w:lang w:val="sr-Latn-ME"/>
        </w:rPr>
        <w:t xml:space="preserve">, koji </w:t>
      </w:r>
      <w:r w:rsidR="00133ED0" w:rsidRPr="00FA438A">
        <w:rPr>
          <w:rFonts w:eastAsia="Times New Roman" w:cs="Arial"/>
          <w:lang w:val="sr-Latn-ME"/>
        </w:rPr>
        <w:t xml:space="preserve">se </w:t>
      </w:r>
      <w:r w:rsidRPr="00FA438A">
        <w:rPr>
          <w:rFonts w:eastAsia="Times New Roman" w:cs="Arial"/>
          <w:lang w:val="sr-Latn-ME"/>
        </w:rPr>
        <w:t xml:space="preserve">ne </w:t>
      </w:r>
      <w:r w:rsidR="00133ED0" w:rsidRPr="00FA438A">
        <w:rPr>
          <w:rFonts w:eastAsia="Times New Roman" w:cs="Arial"/>
          <w:lang w:val="sr-Latn-ME"/>
        </w:rPr>
        <w:t xml:space="preserve">mogu </w:t>
      </w:r>
      <w:r w:rsidR="00447BC2" w:rsidRPr="00FA438A">
        <w:rPr>
          <w:rFonts w:eastAsia="Times New Roman" w:cs="Arial"/>
          <w:lang w:val="sr-Latn-ME"/>
        </w:rPr>
        <w:t>klasifikovati kao mikro, mali</w:t>
      </w:r>
      <w:r w:rsidR="00824528" w:rsidRPr="00FA438A">
        <w:rPr>
          <w:rFonts w:eastAsia="Times New Roman" w:cs="Arial"/>
          <w:lang w:val="sr-Latn-ME"/>
        </w:rPr>
        <w:t xml:space="preserve"> i</w:t>
      </w:r>
      <w:r w:rsidR="00447BC2" w:rsidRPr="00FA438A">
        <w:rPr>
          <w:rFonts w:eastAsia="Times New Roman" w:cs="Arial"/>
          <w:lang w:val="sr-Latn-ME"/>
        </w:rPr>
        <w:t>li srednji</w:t>
      </w:r>
      <w:r w:rsidR="00133ED0" w:rsidRPr="00FA438A">
        <w:rPr>
          <w:rFonts w:eastAsia="Times New Roman" w:cs="Arial"/>
          <w:lang w:val="sr-Latn-ME"/>
        </w:rPr>
        <w:t xml:space="preserve"> </w:t>
      </w:r>
      <w:r w:rsidR="00C1080D" w:rsidRPr="00FA438A">
        <w:rPr>
          <w:rFonts w:eastAsia="Times New Roman" w:cs="Arial"/>
          <w:lang w:val="sr-Latn-ME"/>
        </w:rPr>
        <w:t xml:space="preserve">finansijski </w:t>
      </w:r>
      <w:r w:rsidR="00133ED0" w:rsidRPr="00FA438A">
        <w:rPr>
          <w:rFonts w:eastAsia="Times New Roman" w:cs="Arial"/>
          <w:lang w:val="sr-Latn-ME"/>
        </w:rPr>
        <w:t>subjekt</w:t>
      </w:r>
      <w:r w:rsidR="00447BC2" w:rsidRPr="00FA438A">
        <w:rPr>
          <w:rFonts w:eastAsia="Times New Roman" w:cs="Arial"/>
          <w:lang w:val="sr-Latn-ME"/>
        </w:rPr>
        <w:t>i</w:t>
      </w:r>
      <w:r w:rsidR="00A71D32" w:rsidRPr="00FA438A">
        <w:rPr>
          <w:rFonts w:eastAsia="Times New Roman" w:cs="Arial"/>
          <w:lang w:val="sr-Latn-ME"/>
        </w:rPr>
        <w:t>,</w:t>
      </w:r>
      <w:r w:rsidR="00B84428" w:rsidRPr="00FA438A">
        <w:rPr>
          <w:rFonts w:eastAsia="Times New Roman" w:cs="Arial"/>
          <w:lang w:val="sr-Latn-ME"/>
        </w:rPr>
        <w:t xml:space="preserve"> u skladu sa </w:t>
      </w:r>
      <w:r w:rsidRPr="00FA438A">
        <w:rPr>
          <w:rFonts w:eastAsia="Times New Roman" w:cs="Arial"/>
          <w:lang w:val="sr-Latn-ME"/>
        </w:rPr>
        <w:t>tač. 1 do 3 ovog stava.</w:t>
      </w:r>
    </w:p>
    <w:p w14:paraId="19CD27C4" w14:textId="77777777" w:rsidR="004F73D9" w:rsidRPr="00FA438A" w:rsidRDefault="004F73D9" w:rsidP="004F73D9">
      <w:pPr>
        <w:pStyle w:val="ListParagraph"/>
        <w:ind w:left="1440"/>
        <w:rPr>
          <w:rFonts w:eastAsia="Times New Roman" w:cs="Arial"/>
          <w:lang w:val="sr-Latn-ME"/>
        </w:rPr>
      </w:pPr>
    </w:p>
    <w:p w14:paraId="10B77EF9" w14:textId="4D799384" w:rsidR="00156F16" w:rsidRPr="00FA438A" w:rsidRDefault="004F73D9" w:rsidP="00156F16">
      <w:pPr>
        <w:rPr>
          <w:rFonts w:eastAsia="Times New Roman" w:cs="Arial"/>
          <w:lang w:val="sr-Latn-ME"/>
        </w:rPr>
      </w:pPr>
      <w:r w:rsidRPr="00FA438A">
        <w:rPr>
          <w:rFonts w:eastAsia="Times New Roman" w:cs="Arial"/>
          <w:lang w:val="sr-Latn-ME"/>
        </w:rPr>
        <w:t xml:space="preserve">(2) </w:t>
      </w:r>
      <w:r w:rsidR="00447BC2" w:rsidRPr="00FA438A">
        <w:rPr>
          <w:rFonts w:eastAsia="Times New Roman" w:cs="Arial"/>
          <w:lang w:val="sr-Latn-ME"/>
        </w:rPr>
        <w:t>Klasifikaciju</w:t>
      </w:r>
      <w:r w:rsidR="00156F16" w:rsidRPr="00FA438A">
        <w:rPr>
          <w:rFonts w:eastAsia="Times New Roman" w:cs="Arial"/>
          <w:lang w:val="sr-Latn-ME"/>
        </w:rPr>
        <w:t xml:space="preserve"> u skladu sa kriterijumima iz stava 1 ovog člana, vrši </w:t>
      </w:r>
      <w:r w:rsidRPr="00FA438A">
        <w:rPr>
          <w:rFonts w:eastAsia="Times New Roman" w:cs="Arial"/>
          <w:lang w:val="sr-Latn-ME"/>
        </w:rPr>
        <w:t>finansijski subjekt</w:t>
      </w:r>
      <w:r w:rsidR="00156F16" w:rsidRPr="00FA438A">
        <w:rPr>
          <w:rFonts w:eastAsia="Times New Roman" w:cs="Arial"/>
          <w:lang w:val="sr-Latn-ME"/>
        </w:rPr>
        <w:t xml:space="preserve"> na dan sastavljanja finansijskih iskaza i podatke na osnovu kojih je izvršen</w:t>
      </w:r>
      <w:r w:rsidR="00C1080D" w:rsidRPr="00FA438A">
        <w:rPr>
          <w:rFonts w:eastAsia="Times New Roman" w:cs="Arial"/>
          <w:lang w:val="sr-Latn-ME"/>
        </w:rPr>
        <w:t>a</w:t>
      </w:r>
      <w:r w:rsidR="00156F16" w:rsidRPr="00FA438A">
        <w:rPr>
          <w:rFonts w:eastAsia="Times New Roman" w:cs="Arial"/>
          <w:lang w:val="sr-Latn-ME"/>
        </w:rPr>
        <w:t xml:space="preserve"> </w:t>
      </w:r>
      <w:r w:rsidR="00447BC2" w:rsidRPr="00FA438A">
        <w:rPr>
          <w:rFonts w:eastAsia="Times New Roman" w:cs="Arial"/>
          <w:lang w:val="sr-Latn-ME"/>
        </w:rPr>
        <w:t>klasifikacij</w:t>
      </w:r>
      <w:r w:rsidR="00C1080D" w:rsidRPr="00FA438A">
        <w:rPr>
          <w:rFonts w:eastAsia="Times New Roman" w:cs="Arial"/>
          <w:lang w:val="sr-Latn-ME"/>
        </w:rPr>
        <w:t>a</w:t>
      </w:r>
      <w:r w:rsidR="00156F16" w:rsidRPr="00FA438A">
        <w:rPr>
          <w:rFonts w:eastAsia="Times New Roman" w:cs="Arial"/>
          <w:lang w:val="sr-Latn-ME"/>
        </w:rPr>
        <w:t xml:space="preserve"> koristi za narednu poslovnu godinu.</w:t>
      </w:r>
    </w:p>
    <w:p w14:paraId="6A8ED877" w14:textId="77777777" w:rsidR="00156F16" w:rsidRPr="00FA438A" w:rsidRDefault="00156F16" w:rsidP="00156F16">
      <w:pPr>
        <w:rPr>
          <w:rFonts w:eastAsia="Times New Roman" w:cs="Arial"/>
          <w:lang w:val="sr-Latn-ME"/>
        </w:rPr>
      </w:pPr>
    </w:p>
    <w:p w14:paraId="05134E69" w14:textId="5130D022" w:rsidR="00156F16" w:rsidRPr="00FA438A" w:rsidRDefault="004F73D9" w:rsidP="00156F16">
      <w:pPr>
        <w:rPr>
          <w:rFonts w:eastAsia="Times New Roman" w:cs="Arial"/>
          <w:lang w:val="sr-Latn-ME"/>
        </w:rPr>
      </w:pPr>
      <w:r w:rsidRPr="00FA438A">
        <w:rPr>
          <w:rFonts w:eastAsia="Times New Roman" w:cs="Arial"/>
          <w:lang w:val="sr-Latn-ME"/>
        </w:rPr>
        <w:t xml:space="preserve">(3) </w:t>
      </w:r>
      <w:r w:rsidR="00C1080D" w:rsidRPr="00FA438A">
        <w:rPr>
          <w:rFonts w:eastAsia="Times New Roman" w:cs="Arial"/>
          <w:lang w:val="sr-Latn-ME"/>
        </w:rPr>
        <w:t>Izuzetno od stava 2 ovog člana, n</w:t>
      </w:r>
      <w:r w:rsidRPr="00FA438A">
        <w:rPr>
          <w:rFonts w:eastAsia="Times New Roman" w:cs="Arial"/>
          <w:lang w:val="sr-Latn-ME"/>
        </w:rPr>
        <w:t xml:space="preserve">ovoosnovani finansijski subjekt </w:t>
      </w:r>
      <w:r w:rsidR="00447BC2" w:rsidRPr="00FA438A">
        <w:rPr>
          <w:rFonts w:eastAsia="Times New Roman" w:cs="Arial"/>
          <w:lang w:val="sr-Latn-ME"/>
        </w:rPr>
        <w:t>klasifikuje se</w:t>
      </w:r>
      <w:r w:rsidR="00156F16" w:rsidRPr="00FA438A">
        <w:rPr>
          <w:rFonts w:eastAsia="Times New Roman" w:cs="Arial"/>
          <w:lang w:val="sr-Latn-ME"/>
        </w:rPr>
        <w:t xml:space="preserve"> na osnovu podataka iz finansijskih iskaza tekuće poslovne godine i broja mjeseci poslovanja, a utvrđeni podaci koriste se za tekuću i narednu poslovnu godinu.</w:t>
      </w:r>
    </w:p>
    <w:p w14:paraId="50B3CB50" w14:textId="77777777" w:rsidR="00156F16" w:rsidRPr="00FA438A" w:rsidRDefault="00156F16" w:rsidP="00156F16">
      <w:pPr>
        <w:rPr>
          <w:rFonts w:eastAsia="Times New Roman" w:cs="Arial"/>
          <w:lang w:val="sr-Latn-ME"/>
        </w:rPr>
      </w:pPr>
    </w:p>
    <w:p w14:paraId="1C8BAC9B" w14:textId="75E73C21" w:rsidR="00156F16" w:rsidRPr="00FA438A" w:rsidRDefault="004F73D9" w:rsidP="00156F16">
      <w:pPr>
        <w:rPr>
          <w:rFonts w:eastAsia="Times New Roman" w:cs="Arial"/>
          <w:lang w:val="sr-Latn-ME"/>
        </w:rPr>
      </w:pPr>
      <w:r w:rsidRPr="00FA438A">
        <w:rPr>
          <w:rFonts w:eastAsia="Times New Roman" w:cs="Arial"/>
          <w:lang w:val="sr-Latn-ME"/>
        </w:rPr>
        <w:t xml:space="preserve">(4) </w:t>
      </w:r>
      <w:r w:rsidR="00156F16" w:rsidRPr="00FA438A">
        <w:rPr>
          <w:rFonts w:eastAsia="Times New Roman" w:cs="Arial"/>
          <w:lang w:val="sr-Latn-ME"/>
        </w:rPr>
        <w:t>Prosječan broj zaposlenih</w:t>
      </w:r>
      <w:r w:rsidR="00074FD9" w:rsidRPr="00FA438A">
        <w:rPr>
          <w:rFonts w:eastAsia="Times New Roman" w:cs="Arial"/>
          <w:lang w:val="sr-Latn-ME"/>
        </w:rPr>
        <w:t xml:space="preserve"> iz stava 1 ovog člana, </w:t>
      </w:r>
      <w:r w:rsidR="00156F16" w:rsidRPr="00FA438A">
        <w:rPr>
          <w:rFonts w:eastAsia="Times New Roman" w:cs="Arial"/>
          <w:lang w:val="sr-Latn-ME"/>
        </w:rPr>
        <w:t xml:space="preserve">izračunava se na način da se ukupan broj zaposlenih krajem svakog mjeseca, uključujući i zaposlene u inostranstvu, podijeli sa brojem mjeseci u poslovnoj godini, odnosno brojem mjeseci poslovanja </w:t>
      </w:r>
      <w:r w:rsidR="00691654" w:rsidRPr="00FA438A">
        <w:rPr>
          <w:rFonts w:eastAsia="Times New Roman" w:cs="Arial"/>
          <w:lang w:val="sr-Latn-ME"/>
        </w:rPr>
        <w:t>finansijskog subjekta</w:t>
      </w:r>
      <w:r w:rsidR="00156F16" w:rsidRPr="00FA438A">
        <w:rPr>
          <w:rFonts w:eastAsia="Times New Roman" w:cs="Arial"/>
          <w:lang w:val="sr-Latn-ME"/>
        </w:rPr>
        <w:t>.</w:t>
      </w:r>
    </w:p>
    <w:p w14:paraId="35698968" w14:textId="77777777" w:rsidR="00156F16" w:rsidRPr="00FA438A" w:rsidRDefault="00156F16" w:rsidP="00156F16">
      <w:pPr>
        <w:rPr>
          <w:rFonts w:eastAsia="Times New Roman" w:cs="Arial"/>
          <w:lang w:val="sr-Latn-ME"/>
        </w:rPr>
      </w:pPr>
    </w:p>
    <w:p w14:paraId="356C773D" w14:textId="030E6E95" w:rsidR="00156F16" w:rsidRPr="00FA438A" w:rsidRDefault="004F73D9" w:rsidP="00156F16">
      <w:pPr>
        <w:rPr>
          <w:rFonts w:eastAsia="Times New Roman" w:cs="Arial"/>
          <w:lang w:val="sr-Latn-ME"/>
        </w:rPr>
      </w:pPr>
      <w:r w:rsidRPr="00FA438A">
        <w:rPr>
          <w:rFonts w:eastAsia="Times New Roman" w:cs="Arial"/>
          <w:lang w:val="sr-Latn-ME"/>
        </w:rPr>
        <w:lastRenderedPageBreak/>
        <w:t xml:space="preserve">(5) </w:t>
      </w:r>
      <w:r w:rsidR="00156F16" w:rsidRPr="00FA438A">
        <w:rPr>
          <w:rFonts w:eastAsia="Times New Roman" w:cs="Arial"/>
          <w:lang w:val="sr-Latn-ME"/>
        </w:rPr>
        <w:t xml:space="preserve">Ako na dan sastavljanja bilansa stanja, u dvije uzastopne finansijske godine dođe do odstupanja od graničnih vrijednosti iz stava 1 ovog člana, </w:t>
      </w:r>
      <w:r w:rsidR="00691654" w:rsidRPr="00FA438A">
        <w:rPr>
          <w:rFonts w:eastAsia="Times New Roman" w:cs="Arial"/>
          <w:lang w:val="sr-Latn-ME"/>
        </w:rPr>
        <w:t>finansijski subjekt</w:t>
      </w:r>
      <w:r w:rsidR="00156F16" w:rsidRPr="00FA438A">
        <w:rPr>
          <w:rFonts w:eastAsia="Times New Roman" w:cs="Arial"/>
          <w:lang w:val="sr-Latn-ME"/>
        </w:rPr>
        <w:t xml:space="preserve"> duž</w:t>
      </w:r>
      <w:r w:rsidR="00691654" w:rsidRPr="00FA438A">
        <w:rPr>
          <w:rFonts w:eastAsia="Times New Roman" w:cs="Arial"/>
          <w:lang w:val="sr-Latn-ME"/>
        </w:rPr>
        <w:t>a</w:t>
      </w:r>
      <w:r w:rsidR="00156F16" w:rsidRPr="00FA438A">
        <w:rPr>
          <w:rFonts w:eastAsia="Times New Roman" w:cs="Arial"/>
          <w:lang w:val="sr-Latn-ME"/>
        </w:rPr>
        <w:t xml:space="preserve">n je da izvrši </w:t>
      </w:r>
      <w:r w:rsidR="00447BC2" w:rsidRPr="00FA438A">
        <w:rPr>
          <w:rFonts w:eastAsia="Times New Roman" w:cs="Arial"/>
          <w:lang w:val="sr-Latn-ME"/>
        </w:rPr>
        <w:t xml:space="preserve">klasifikaciju </w:t>
      </w:r>
      <w:r w:rsidR="00156F16" w:rsidRPr="00FA438A">
        <w:rPr>
          <w:rFonts w:eastAsia="Times New Roman" w:cs="Arial"/>
          <w:lang w:val="sr-Latn-ME"/>
        </w:rPr>
        <w:t>u odgovarajuću kategoriju za narednu poslovnu godinu.</w:t>
      </w:r>
    </w:p>
    <w:p w14:paraId="3599423F" w14:textId="5228DF66" w:rsidR="000B5B5D" w:rsidRPr="00FA438A" w:rsidRDefault="000B5B5D" w:rsidP="007C61DC">
      <w:pPr>
        <w:jc w:val="center"/>
        <w:rPr>
          <w:rFonts w:eastAsia="Times New Roman" w:cs="Arial"/>
          <w:lang w:val="sr-Latn-ME"/>
        </w:rPr>
      </w:pPr>
    </w:p>
    <w:p w14:paraId="5741765C" w14:textId="2B0828D8" w:rsidR="004F79BD" w:rsidRPr="00FA438A" w:rsidRDefault="004F79BD" w:rsidP="004F79BD">
      <w:pPr>
        <w:jc w:val="center"/>
        <w:rPr>
          <w:b/>
          <w:bCs/>
          <w:lang w:val="sr-Latn-ME"/>
        </w:rPr>
      </w:pPr>
      <w:r w:rsidRPr="00FA438A">
        <w:rPr>
          <w:b/>
          <w:bCs/>
          <w:lang w:val="sr-Latn-ME"/>
        </w:rPr>
        <w:t>Up</w:t>
      </w:r>
      <w:r w:rsidR="00D05A37" w:rsidRPr="00FA438A">
        <w:rPr>
          <w:b/>
          <w:bCs/>
          <w:lang w:val="sr-Latn-ME"/>
        </w:rPr>
        <w:t>otreba rodno osjetljivog jezika</w:t>
      </w:r>
    </w:p>
    <w:p w14:paraId="7F71547B" w14:textId="77777777" w:rsidR="004F79BD" w:rsidRPr="00FA438A" w:rsidRDefault="004F79BD" w:rsidP="004F79BD">
      <w:pPr>
        <w:jc w:val="center"/>
        <w:rPr>
          <w:b/>
          <w:bCs/>
          <w:lang w:val="sr-Latn-ME"/>
        </w:rPr>
      </w:pPr>
    </w:p>
    <w:p w14:paraId="05669EA3" w14:textId="26E675B5" w:rsidR="004F79BD" w:rsidRPr="00FA438A" w:rsidRDefault="004F79BD" w:rsidP="004F79BD">
      <w:pPr>
        <w:jc w:val="center"/>
        <w:rPr>
          <w:b/>
          <w:bCs/>
          <w:lang w:val="sr-Latn-ME"/>
        </w:rPr>
      </w:pPr>
      <w:r w:rsidRPr="00FA438A">
        <w:rPr>
          <w:b/>
          <w:bCs/>
          <w:lang w:val="sr-Latn-ME"/>
        </w:rPr>
        <w:t xml:space="preserve">Član </w:t>
      </w:r>
      <w:r w:rsidR="007A2E4D" w:rsidRPr="00FA438A">
        <w:rPr>
          <w:b/>
          <w:bCs/>
          <w:lang w:val="sr-Latn-ME"/>
        </w:rPr>
        <w:t>7</w:t>
      </w:r>
    </w:p>
    <w:p w14:paraId="4CE08651" w14:textId="77777777" w:rsidR="004F79BD" w:rsidRPr="00FA438A" w:rsidRDefault="004F79BD" w:rsidP="004F79BD">
      <w:pPr>
        <w:ind w:firstLine="360"/>
        <w:rPr>
          <w:rFonts w:eastAsia="Times New Roman" w:cs="Arial"/>
          <w:b/>
          <w:lang w:val="sr-Latn-ME"/>
        </w:rPr>
      </w:pPr>
      <w:r w:rsidRPr="00FA438A">
        <w:rPr>
          <w:lang w:val="sr-Latn-ME"/>
        </w:rPr>
        <w:t>Izrazi koji se u ovom zakonu koriste za fizička lica u muškom rodu podrazumijevaju iste izraze u ženskom rodu.</w:t>
      </w:r>
    </w:p>
    <w:p w14:paraId="4CF4164A" w14:textId="77777777" w:rsidR="004F79BD" w:rsidRPr="00FA438A" w:rsidRDefault="004F79BD" w:rsidP="008155C3">
      <w:pPr>
        <w:jc w:val="center"/>
        <w:rPr>
          <w:rFonts w:eastAsia="Times New Roman" w:cs="Arial"/>
          <w:b/>
          <w:lang w:val="sr-Latn-ME"/>
        </w:rPr>
      </w:pPr>
    </w:p>
    <w:p w14:paraId="7319ECA7" w14:textId="3A904D59" w:rsidR="008155C3" w:rsidRPr="00FA438A" w:rsidRDefault="008155C3" w:rsidP="008155C3">
      <w:pPr>
        <w:jc w:val="center"/>
        <w:rPr>
          <w:rFonts w:eastAsia="Times New Roman" w:cs="Arial"/>
          <w:b/>
          <w:lang w:val="sr-Latn-ME"/>
        </w:rPr>
      </w:pPr>
      <w:r w:rsidRPr="00FA438A">
        <w:rPr>
          <w:rFonts w:eastAsia="Times New Roman" w:cs="Arial"/>
          <w:b/>
          <w:lang w:val="sr-Latn-ME"/>
        </w:rPr>
        <w:t>Značenje izraza</w:t>
      </w:r>
    </w:p>
    <w:p w14:paraId="4498AB91" w14:textId="77777777" w:rsidR="008155C3" w:rsidRPr="00FA438A" w:rsidRDefault="008155C3" w:rsidP="008155C3">
      <w:pPr>
        <w:jc w:val="center"/>
        <w:rPr>
          <w:rFonts w:eastAsia="Times New Roman" w:cs="Arial"/>
          <w:b/>
          <w:lang w:val="sr-Latn-ME"/>
        </w:rPr>
      </w:pPr>
    </w:p>
    <w:p w14:paraId="15F85A09" w14:textId="21ECE9F4" w:rsidR="00C96369" w:rsidRPr="00FA438A" w:rsidRDefault="008155C3" w:rsidP="00E82BDC">
      <w:pPr>
        <w:jc w:val="center"/>
        <w:rPr>
          <w:rFonts w:eastAsia="Times New Roman" w:cs="Arial"/>
          <w:b/>
          <w:lang w:val="sr-Latn-ME"/>
        </w:rPr>
      </w:pPr>
      <w:r w:rsidRPr="00FA438A">
        <w:rPr>
          <w:rFonts w:eastAsia="Times New Roman" w:cs="Arial"/>
          <w:b/>
          <w:lang w:val="sr-Latn-ME"/>
        </w:rPr>
        <w:t xml:space="preserve">Član </w:t>
      </w:r>
      <w:r w:rsidR="007A2E4D" w:rsidRPr="00FA438A">
        <w:rPr>
          <w:rFonts w:eastAsia="Times New Roman" w:cs="Arial"/>
          <w:b/>
          <w:lang w:val="sr-Latn-ME"/>
        </w:rPr>
        <w:t>8</w:t>
      </w:r>
    </w:p>
    <w:p w14:paraId="214C1559" w14:textId="1C6D09BA" w:rsidR="00C96369" w:rsidRPr="00FA438A" w:rsidRDefault="00260DE5" w:rsidP="005C54D9">
      <w:pPr>
        <w:rPr>
          <w:lang w:val="sr-Latn-ME"/>
        </w:rPr>
      </w:pPr>
      <w:r w:rsidRPr="00FA438A">
        <w:rPr>
          <w:lang w:val="sr-Latn-ME"/>
        </w:rPr>
        <w:tab/>
      </w:r>
      <w:r w:rsidR="004F0D8B" w:rsidRPr="00FA438A">
        <w:rPr>
          <w:lang w:val="sr-Latn-ME"/>
        </w:rPr>
        <w:t>I</w:t>
      </w:r>
      <w:r w:rsidR="008B0023" w:rsidRPr="00FA438A">
        <w:rPr>
          <w:lang w:val="sr-Latn-ME"/>
        </w:rPr>
        <w:t>zrazi upotrijebljeni u ovom zakonu imaju sljedeća značenja:</w:t>
      </w:r>
    </w:p>
    <w:p w14:paraId="1C493DA7" w14:textId="5E05AA67" w:rsidR="00205097" w:rsidRPr="00FA438A" w:rsidRDefault="00205097" w:rsidP="004774D8">
      <w:pPr>
        <w:pStyle w:val="ListParagraph"/>
        <w:numPr>
          <w:ilvl w:val="0"/>
          <w:numId w:val="2"/>
        </w:numPr>
        <w:rPr>
          <w:lang w:val="sr-Latn-ME"/>
        </w:rPr>
      </w:pPr>
      <w:r w:rsidRPr="00FA438A">
        <w:rPr>
          <w:b/>
          <w:lang w:val="sr-Latn-ME"/>
        </w:rPr>
        <w:t>mrežni i informacioni sistem</w:t>
      </w:r>
      <w:r w:rsidR="0023277A" w:rsidRPr="00FA438A">
        <w:rPr>
          <w:lang w:val="sr-Latn-ME"/>
        </w:rPr>
        <w:t xml:space="preserve"> </w:t>
      </w:r>
      <w:r w:rsidR="00420DB1" w:rsidRPr="00FA438A">
        <w:rPr>
          <w:lang w:val="sr-Latn-ME"/>
        </w:rPr>
        <w:t>je</w:t>
      </w:r>
      <w:r w:rsidRPr="00FA438A">
        <w:rPr>
          <w:lang w:val="sr-Latn-ME"/>
        </w:rPr>
        <w:t>:</w:t>
      </w:r>
    </w:p>
    <w:p w14:paraId="2BED119D" w14:textId="77A45BAE" w:rsidR="00205097" w:rsidRPr="00FA438A" w:rsidRDefault="00C96277" w:rsidP="004774D8">
      <w:pPr>
        <w:pStyle w:val="ListParagraph"/>
        <w:numPr>
          <w:ilvl w:val="1"/>
          <w:numId w:val="2"/>
        </w:numPr>
        <w:rPr>
          <w:lang w:val="sr-Latn-ME"/>
        </w:rPr>
      </w:pPr>
      <w:r w:rsidRPr="00FA438A">
        <w:rPr>
          <w:lang w:val="sr-Latn-ME"/>
        </w:rPr>
        <w:t>elektronsk</w:t>
      </w:r>
      <w:r w:rsidR="00431664" w:rsidRPr="00FA438A">
        <w:rPr>
          <w:lang w:val="sr-Latn-ME"/>
        </w:rPr>
        <w:t>a komunikaciona</w:t>
      </w:r>
      <w:r w:rsidRPr="00FA438A">
        <w:rPr>
          <w:lang w:val="sr-Latn-ME"/>
        </w:rPr>
        <w:t xml:space="preserve"> mrež</w:t>
      </w:r>
      <w:r w:rsidR="00431664" w:rsidRPr="00FA438A">
        <w:rPr>
          <w:lang w:val="sr-Latn-ME"/>
        </w:rPr>
        <w:t>a</w:t>
      </w:r>
      <w:r w:rsidR="00F83DC4" w:rsidRPr="00FA438A">
        <w:rPr>
          <w:lang w:val="sr-Latn-ME"/>
        </w:rPr>
        <w:t xml:space="preserve">, odnosno </w:t>
      </w:r>
      <w:r w:rsidRPr="00FA438A">
        <w:rPr>
          <w:lang w:val="sr-Latn-ME"/>
        </w:rPr>
        <w:t>sistem prenosa koji se zasniva na stalnoj infrastrukturi ili centralizovanom upravljačkom kapacitetu i obuhvata, gdje je primjenljivo, uređaje za komutaciju ili usmjeravanje i druga sredstva, uključujući pasivne mrežne elemente, koji omogućavaju prenos signala pomoću žičanih, radio, optičkih ili drugih elektromagnetnih sistema, uklju</w:t>
      </w:r>
      <w:r w:rsidR="00740255" w:rsidRPr="00FA438A">
        <w:rPr>
          <w:lang w:val="sr-Latn-ME"/>
        </w:rPr>
        <w:t xml:space="preserve">čujući satelitske mreže, fiksne </w:t>
      </w:r>
      <w:r w:rsidRPr="00FA438A">
        <w:rPr>
          <w:lang w:val="sr-Latn-ME"/>
        </w:rPr>
        <w:t xml:space="preserve">(sa komutacijom kola i paketa, uključujući internet) i mobilne mreže, elektroenergetske kablovske sisteme, u dijelu koji se koristi za prenos signala, mreže koje se koriste za prenos i distribuciju radijskih i televizijskih programa bez obzira na vrstu </w:t>
      </w:r>
      <w:r w:rsidR="008A4864" w:rsidRPr="00FA438A">
        <w:rPr>
          <w:lang w:val="sr-Latn-ME"/>
        </w:rPr>
        <w:t>informacij</w:t>
      </w:r>
      <w:r w:rsidR="00C853F8" w:rsidRPr="00FA438A">
        <w:rPr>
          <w:lang w:val="sr-Latn-ME"/>
        </w:rPr>
        <w:t>e</w:t>
      </w:r>
      <w:r w:rsidR="008A4864" w:rsidRPr="00FA438A">
        <w:rPr>
          <w:lang w:val="sr-Latn-ME"/>
        </w:rPr>
        <w:t xml:space="preserve"> koja se prenosi;</w:t>
      </w:r>
    </w:p>
    <w:p w14:paraId="24509123" w14:textId="67C8B55C" w:rsidR="00DF6177" w:rsidRPr="00FA438A" w:rsidRDefault="002D642B" w:rsidP="004774D8">
      <w:pPr>
        <w:pStyle w:val="ListParagraph"/>
        <w:numPr>
          <w:ilvl w:val="1"/>
          <w:numId w:val="2"/>
        </w:numPr>
        <w:rPr>
          <w:lang w:val="sr-Latn-ME"/>
        </w:rPr>
      </w:pPr>
      <w:r w:rsidRPr="00FA438A">
        <w:rPr>
          <w:lang w:val="sr-Latn-ME"/>
        </w:rPr>
        <w:t xml:space="preserve">svaki uređaj ili skup povezanih </w:t>
      </w:r>
      <w:r w:rsidR="003D0369" w:rsidRPr="00FA438A">
        <w:rPr>
          <w:lang w:val="sr-Latn-ME"/>
        </w:rPr>
        <w:t xml:space="preserve">ili međuzavisnih </w:t>
      </w:r>
      <w:r w:rsidRPr="00FA438A">
        <w:rPr>
          <w:lang w:val="sr-Latn-ME"/>
        </w:rPr>
        <w:t>uređaja, od kojih najmanje jedan programski izvršava automatsku obradu podataka u elektronskom obliku; i</w:t>
      </w:r>
      <w:r w:rsidR="002A16A1" w:rsidRPr="00FA438A">
        <w:rPr>
          <w:lang w:val="sr-Latn-ME"/>
        </w:rPr>
        <w:t>li</w:t>
      </w:r>
    </w:p>
    <w:p w14:paraId="24E287FD" w14:textId="3C79EA6E" w:rsidR="00EA0FB2" w:rsidRPr="00FA438A" w:rsidRDefault="000D0F2D" w:rsidP="004774D8">
      <w:pPr>
        <w:pStyle w:val="ListParagraph"/>
        <w:numPr>
          <w:ilvl w:val="1"/>
          <w:numId w:val="2"/>
        </w:numPr>
        <w:rPr>
          <w:lang w:val="sr-Latn-ME"/>
        </w:rPr>
      </w:pPr>
      <w:r w:rsidRPr="00FA438A">
        <w:rPr>
          <w:lang w:val="sr-Latn-ME"/>
        </w:rPr>
        <w:t>poda</w:t>
      </w:r>
      <w:r w:rsidR="00401271" w:rsidRPr="00FA438A">
        <w:rPr>
          <w:lang w:val="sr-Latn-ME"/>
        </w:rPr>
        <w:t>ci</w:t>
      </w:r>
      <w:r w:rsidRPr="00FA438A">
        <w:rPr>
          <w:lang w:val="sr-Latn-ME"/>
        </w:rPr>
        <w:t xml:space="preserve"> u elektronskom obliku koji se čuvaju, obrađuju, dobijaju ili prenose na način iz al. 1 i 2 ove tačke, u svrhu rada, korišćenja, zaštite i održavanja tih mrežnih i informacionih sistema;</w:t>
      </w:r>
    </w:p>
    <w:p w14:paraId="472D176E" w14:textId="25E16E1B" w:rsidR="008D3DDD" w:rsidRPr="00FA438A" w:rsidRDefault="008D3DDD" w:rsidP="004774D8">
      <w:pPr>
        <w:pStyle w:val="ListParagraph"/>
        <w:numPr>
          <w:ilvl w:val="0"/>
          <w:numId w:val="2"/>
        </w:numPr>
        <w:rPr>
          <w:lang w:val="sr-Latn-ME"/>
        </w:rPr>
      </w:pPr>
      <w:r w:rsidRPr="00FA438A">
        <w:rPr>
          <w:b/>
          <w:lang w:val="sr-Latn-ME"/>
        </w:rPr>
        <w:t>zastarjeli IKT sistem</w:t>
      </w:r>
      <w:r w:rsidRPr="00FA438A">
        <w:rPr>
          <w:lang w:val="sr-Latn-ME"/>
        </w:rPr>
        <w:t xml:space="preserve"> je IKT sistem koji je dostigao kraj svog životnog ciklusa, a koji zbog tehnoloških ili komercijalnih razloga nije pogodan za nadogradnje ili popravke ili za koji njegov dobavljač ili </w:t>
      </w:r>
      <w:r w:rsidR="00DC5A35" w:rsidRPr="00FA438A">
        <w:rPr>
          <w:lang w:val="sr-Latn-ME"/>
        </w:rPr>
        <w:t>treća strana</w:t>
      </w:r>
      <w:r w:rsidR="002B2CD9" w:rsidRPr="00FA438A">
        <w:rPr>
          <w:lang w:val="sr-Latn-ME"/>
        </w:rPr>
        <w:t xml:space="preserve"> koj</w:t>
      </w:r>
      <w:r w:rsidR="00402CC0" w:rsidRPr="00FA438A">
        <w:rPr>
          <w:lang w:val="sr-Latn-ME"/>
        </w:rPr>
        <w:t>a</w:t>
      </w:r>
      <w:r w:rsidR="002B2CD9" w:rsidRPr="00FA438A">
        <w:rPr>
          <w:lang w:val="sr-Latn-ME"/>
        </w:rPr>
        <w:t xml:space="preserve"> pruža </w:t>
      </w:r>
      <w:r w:rsidRPr="00FA438A">
        <w:rPr>
          <w:lang w:val="sr-Latn-ME"/>
        </w:rPr>
        <w:t>IKT uslug</w:t>
      </w:r>
      <w:r w:rsidR="002B2CD9" w:rsidRPr="00FA438A">
        <w:rPr>
          <w:lang w:val="sr-Latn-ME"/>
        </w:rPr>
        <w:t>e</w:t>
      </w:r>
      <w:r w:rsidR="00F1095B" w:rsidRPr="00FA438A">
        <w:rPr>
          <w:lang w:val="sr-Latn-ME"/>
        </w:rPr>
        <w:t xml:space="preserve"> </w:t>
      </w:r>
      <w:r w:rsidR="002B2CD9" w:rsidRPr="00FA438A">
        <w:rPr>
          <w:lang w:val="sr-Latn-ME"/>
        </w:rPr>
        <w:t>prestane</w:t>
      </w:r>
      <w:r w:rsidR="00402CC0" w:rsidRPr="00FA438A">
        <w:rPr>
          <w:lang w:val="sr-Latn-ME"/>
        </w:rPr>
        <w:t xml:space="preserve"> da</w:t>
      </w:r>
      <w:r w:rsidR="00F1095B" w:rsidRPr="00FA438A">
        <w:rPr>
          <w:lang w:val="sr-Latn-ME"/>
        </w:rPr>
        <w:t xml:space="preserve"> pruža podršku, ali je </w:t>
      </w:r>
      <w:r w:rsidRPr="00FA438A">
        <w:rPr>
          <w:lang w:val="sr-Latn-ME"/>
        </w:rPr>
        <w:t>i dalje u upotrebi i podržava funkcije finansijskog subjekta;</w:t>
      </w:r>
    </w:p>
    <w:p w14:paraId="4863CAE1" w14:textId="264C8B72" w:rsidR="003D04E3" w:rsidRPr="00FA438A" w:rsidRDefault="0017581C" w:rsidP="004774D8">
      <w:pPr>
        <w:pStyle w:val="ListParagraph"/>
        <w:numPr>
          <w:ilvl w:val="0"/>
          <w:numId w:val="2"/>
        </w:numPr>
        <w:rPr>
          <w:lang w:val="sr-Latn-ME"/>
        </w:rPr>
      </w:pPr>
      <w:r w:rsidRPr="00FA438A">
        <w:rPr>
          <w:b/>
          <w:lang w:val="sr-Latn-ME"/>
        </w:rPr>
        <w:t>bezbjednost mrežnih</w:t>
      </w:r>
      <w:r w:rsidR="00467CD7" w:rsidRPr="00FA438A">
        <w:rPr>
          <w:b/>
          <w:lang w:val="sr-Latn-ME"/>
        </w:rPr>
        <w:t xml:space="preserve"> i informacion</w:t>
      </w:r>
      <w:r w:rsidRPr="00FA438A">
        <w:rPr>
          <w:b/>
          <w:lang w:val="sr-Latn-ME"/>
        </w:rPr>
        <w:t>ih</w:t>
      </w:r>
      <w:r w:rsidR="00EA0FB2" w:rsidRPr="00FA438A">
        <w:rPr>
          <w:b/>
          <w:lang w:val="sr-Latn-ME"/>
        </w:rPr>
        <w:t xml:space="preserve"> sistema</w:t>
      </w:r>
      <w:r w:rsidR="00467CD7" w:rsidRPr="00FA438A">
        <w:rPr>
          <w:lang w:val="sr-Latn-ME"/>
        </w:rPr>
        <w:t xml:space="preserve"> je sposobnost </w:t>
      </w:r>
      <w:r w:rsidR="00BB647A" w:rsidRPr="00FA438A">
        <w:rPr>
          <w:lang w:val="sr-Latn-ME"/>
        </w:rPr>
        <w:t>mrežn</w:t>
      </w:r>
      <w:r w:rsidR="008B753E" w:rsidRPr="00FA438A">
        <w:rPr>
          <w:lang w:val="sr-Latn-ME"/>
        </w:rPr>
        <w:t>ih i informacionih</w:t>
      </w:r>
      <w:r w:rsidR="00BB647A" w:rsidRPr="00FA438A">
        <w:rPr>
          <w:lang w:val="sr-Latn-ME"/>
        </w:rPr>
        <w:t xml:space="preserve"> sistema</w:t>
      </w:r>
      <w:r w:rsidRPr="00FA438A">
        <w:rPr>
          <w:lang w:val="sr-Latn-ME"/>
        </w:rPr>
        <w:t xml:space="preserve"> da</w:t>
      </w:r>
      <w:r w:rsidR="008B753E" w:rsidRPr="00FA438A">
        <w:rPr>
          <w:lang w:val="sr-Latn-ME"/>
        </w:rPr>
        <w:t xml:space="preserve"> se, </w:t>
      </w:r>
      <w:r w:rsidRPr="00FA438A">
        <w:rPr>
          <w:lang w:val="sr-Latn-ME"/>
        </w:rPr>
        <w:t xml:space="preserve">na </w:t>
      </w:r>
      <w:r w:rsidR="008B753E" w:rsidRPr="00FA438A">
        <w:rPr>
          <w:lang w:val="sr-Latn-ME"/>
        </w:rPr>
        <w:t xml:space="preserve">određenom nivou pouzdanosti, odupru svakom događaju koji može </w:t>
      </w:r>
      <w:r w:rsidR="002B2CD9" w:rsidRPr="00FA438A">
        <w:rPr>
          <w:lang w:val="sr-Latn-ME"/>
        </w:rPr>
        <w:t xml:space="preserve">da </w:t>
      </w:r>
      <w:r w:rsidR="008B753E" w:rsidRPr="00FA438A">
        <w:rPr>
          <w:lang w:val="sr-Latn-ME"/>
        </w:rPr>
        <w:t xml:space="preserve">ugrozi dostupnost, autentičnost, integritet ili povjerljivost </w:t>
      </w:r>
      <w:r w:rsidR="003441B5" w:rsidRPr="00FA438A">
        <w:rPr>
          <w:lang w:val="sr-Latn-ME"/>
        </w:rPr>
        <w:t>podataka koji se čuvaju</w:t>
      </w:r>
      <w:r w:rsidR="009A0445" w:rsidRPr="00FA438A">
        <w:rPr>
          <w:lang w:val="sr-Latn-ME"/>
        </w:rPr>
        <w:t>, preno</w:t>
      </w:r>
      <w:r w:rsidR="003441B5" w:rsidRPr="00FA438A">
        <w:rPr>
          <w:lang w:val="sr-Latn-ME"/>
        </w:rPr>
        <w:t>se ili obrađu</w:t>
      </w:r>
      <w:r w:rsidR="00A035E0" w:rsidRPr="00FA438A">
        <w:rPr>
          <w:lang w:val="sr-Latn-ME"/>
        </w:rPr>
        <w:t>ju</w:t>
      </w:r>
      <w:r w:rsidR="008B753E" w:rsidRPr="00FA438A">
        <w:rPr>
          <w:lang w:val="sr-Latn-ME"/>
        </w:rPr>
        <w:t xml:space="preserve">, </w:t>
      </w:r>
      <w:r w:rsidR="008A6E56" w:rsidRPr="00FA438A">
        <w:rPr>
          <w:lang w:val="sr-Latn-ME"/>
        </w:rPr>
        <w:t xml:space="preserve">kao i </w:t>
      </w:r>
      <w:r w:rsidR="008B753E" w:rsidRPr="00FA438A">
        <w:rPr>
          <w:lang w:val="sr-Latn-ME"/>
        </w:rPr>
        <w:t>usluga koje ti sistemi nude ili kojima se preko njih pristupa;</w:t>
      </w:r>
    </w:p>
    <w:p w14:paraId="47724D02" w14:textId="3F2676EC" w:rsidR="00030F6C" w:rsidRPr="00FA438A" w:rsidRDefault="003D04E3" w:rsidP="004774D8">
      <w:pPr>
        <w:pStyle w:val="ListParagraph"/>
        <w:numPr>
          <w:ilvl w:val="0"/>
          <w:numId w:val="2"/>
        </w:numPr>
        <w:rPr>
          <w:lang w:val="sr-Latn-ME"/>
        </w:rPr>
      </w:pPr>
      <w:r w:rsidRPr="00FA438A">
        <w:rPr>
          <w:b/>
          <w:lang w:val="sr-Latn-ME"/>
        </w:rPr>
        <w:t>IKT rizik</w:t>
      </w:r>
      <w:r w:rsidRPr="00FA438A">
        <w:rPr>
          <w:lang w:val="sr-Latn-ME"/>
        </w:rPr>
        <w:t xml:space="preserve"> je svaka razumno prepoznatljiva okolnost koja se odnosi na korišćenje mrežnih i informacionih sistema, a koja, ukoliko </w:t>
      </w:r>
      <w:r w:rsidR="00026A68" w:rsidRPr="00FA438A">
        <w:rPr>
          <w:lang w:val="sr-Latn-ME"/>
        </w:rPr>
        <w:t>nastane</w:t>
      </w:r>
      <w:r w:rsidRPr="00FA438A">
        <w:rPr>
          <w:lang w:val="sr-Latn-ME"/>
        </w:rPr>
        <w:t xml:space="preserve">, može </w:t>
      </w:r>
      <w:r w:rsidR="002B2CD9" w:rsidRPr="00FA438A">
        <w:rPr>
          <w:lang w:val="sr-Latn-ME"/>
        </w:rPr>
        <w:t xml:space="preserve">da dovede </w:t>
      </w:r>
      <w:r w:rsidR="00D17089" w:rsidRPr="00FA438A">
        <w:rPr>
          <w:lang w:val="sr-Latn-ME"/>
        </w:rPr>
        <w:t xml:space="preserve">do negativnih </w:t>
      </w:r>
      <w:r w:rsidR="00641082" w:rsidRPr="00FA438A">
        <w:rPr>
          <w:lang w:val="sr-Latn-ME"/>
        </w:rPr>
        <w:t>uticaja</w:t>
      </w:r>
      <w:r w:rsidR="00D17089" w:rsidRPr="00FA438A">
        <w:rPr>
          <w:lang w:val="sr-Latn-ME"/>
        </w:rPr>
        <w:t xml:space="preserve"> u digitalnom ili fizičkom okruženju i </w:t>
      </w:r>
      <w:r w:rsidRPr="00FA438A">
        <w:rPr>
          <w:lang w:val="sr-Latn-ME"/>
        </w:rPr>
        <w:t xml:space="preserve">ugrozi bezbjednost mrežnih i informacionih sistema, bilo kog tehnološki zavisnog alata ili procesa, </w:t>
      </w:r>
      <w:r w:rsidR="0081675D" w:rsidRPr="00FA438A">
        <w:rPr>
          <w:lang w:val="sr-Latn-ME"/>
        </w:rPr>
        <w:t xml:space="preserve">poslovnih </w:t>
      </w:r>
      <w:r w:rsidRPr="00FA438A">
        <w:rPr>
          <w:lang w:val="sr-Latn-ME"/>
        </w:rPr>
        <w:t>operacija i procesa ili pružanja usl</w:t>
      </w:r>
      <w:r w:rsidR="00D17089" w:rsidRPr="00FA438A">
        <w:rPr>
          <w:lang w:val="sr-Latn-ME"/>
        </w:rPr>
        <w:t>uga;</w:t>
      </w:r>
    </w:p>
    <w:p w14:paraId="1009FCA4" w14:textId="486AC835" w:rsidR="0049588E" w:rsidRPr="00FA438A" w:rsidRDefault="00B66D30" w:rsidP="004774D8">
      <w:pPr>
        <w:pStyle w:val="ListParagraph"/>
        <w:numPr>
          <w:ilvl w:val="0"/>
          <w:numId w:val="2"/>
        </w:numPr>
        <w:rPr>
          <w:lang w:val="sr-Latn-ME"/>
        </w:rPr>
      </w:pPr>
      <w:r w:rsidRPr="00FA438A">
        <w:rPr>
          <w:b/>
          <w:lang w:val="sr-Latn-ME"/>
        </w:rPr>
        <w:t>informacion</w:t>
      </w:r>
      <w:r w:rsidR="007D1DE1" w:rsidRPr="00FA438A">
        <w:rPr>
          <w:b/>
          <w:lang w:val="sr-Latn-ME"/>
        </w:rPr>
        <w:t>a</w:t>
      </w:r>
      <w:r w:rsidRPr="00FA438A">
        <w:rPr>
          <w:b/>
          <w:lang w:val="sr-Latn-ME"/>
        </w:rPr>
        <w:t xml:space="preserve"> </w:t>
      </w:r>
      <w:r w:rsidR="007D1DE1" w:rsidRPr="00FA438A">
        <w:rPr>
          <w:b/>
          <w:lang w:val="sr-Latn-ME"/>
        </w:rPr>
        <w:t>imovina</w:t>
      </w:r>
      <w:r w:rsidR="0049588E" w:rsidRPr="00FA438A">
        <w:rPr>
          <w:lang w:val="sr-Latn-ME"/>
        </w:rPr>
        <w:t xml:space="preserve"> je skup materijalnih ili nematerijalnih informa</w:t>
      </w:r>
      <w:r w:rsidR="00D12927" w:rsidRPr="00FA438A">
        <w:rPr>
          <w:lang w:val="sr-Latn-ME"/>
        </w:rPr>
        <w:t xml:space="preserve">cija, koje </w:t>
      </w:r>
      <w:r w:rsidR="002B2CD9" w:rsidRPr="00FA438A">
        <w:rPr>
          <w:lang w:val="sr-Latn-ME"/>
        </w:rPr>
        <w:t xml:space="preserve">je potrebno </w:t>
      </w:r>
      <w:r w:rsidR="0049588E" w:rsidRPr="00FA438A">
        <w:rPr>
          <w:lang w:val="sr-Latn-ME"/>
        </w:rPr>
        <w:t>zaštititi;</w:t>
      </w:r>
    </w:p>
    <w:p w14:paraId="364963BF" w14:textId="18464FB7" w:rsidR="009725EB" w:rsidRPr="00FA438A" w:rsidRDefault="0049588E" w:rsidP="004774D8">
      <w:pPr>
        <w:pStyle w:val="ListParagraph"/>
        <w:numPr>
          <w:ilvl w:val="0"/>
          <w:numId w:val="2"/>
        </w:numPr>
        <w:rPr>
          <w:lang w:val="sr-Latn-ME"/>
        </w:rPr>
      </w:pPr>
      <w:r w:rsidRPr="00FA438A">
        <w:rPr>
          <w:b/>
          <w:lang w:val="sr-Latn-ME"/>
        </w:rPr>
        <w:t xml:space="preserve">IKT </w:t>
      </w:r>
      <w:r w:rsidR="0021051A" w:rsidRPr="00FA438A">
        <w:rPr>
          <w:b/>
          <w:lang w:val="sr-Latn-ME"/>
        </w:rPr>
        <w:t>imovina</w:t>
      </w:r>
      <w:r w:rsidRPr="00FA438A">
        <w:rPr>
          <w:lang w:val="sr-Latn-ME"/>
        </w:rPr>
        <w:t xml:space="preserve"> je softverska ili hardverska imovina u mrežnim i informacionim sistemima</w:t>
      </w:r>
      <w:r w:rsidR="00AD2A43" w:rsidRPr="00FA438A">
        <w:rPr>
          <w:lang w:val="sr-Latn-ME"/>
        </w:rPr>
        <w:t xml:space="preserve"> </w:t>
      </w:r>
      <w:r w:rsidR="00414934" w:rsidRPr="00FA438A">
        <w:rPr>
          <w:lang w:val="sr-Latn-ME"/>
        </w:rPr>
        <w:t>koje korist</w:t>
      </w:r>
      <w:r w:rsidR="007B0B58" w:rsidRPr="00FA438A">
        <w:rPr>
          <w:lang w:val="sr-Latn-ME"/>
        </w:rPr>
        <w:t>i</w:t>
      </w:r>
      <w:r w:rsidR="00414934" w:rsidRPr="00FA438A">
        <w:rPr>
          <w:lang w:val="sr-Latn-ME"/>
        </w:rPr>
        <w:t xml:space="preserve"> </w:t>
      </w:r>
      <w:r w:rsidR="003B3EEC" w:rsidRPr="00FA438A">
        <w:rPr>
          <w:lang w:val="sr-Latn-ME"/>
        </w:rPr>
        <w:t>finansijski subjekt;</w:t>
      </w:r>
    </w:p>
    <w:p w14:paraId="26B5778C" w14:textId="222CE2E4" w:rsidR="003B3EEC" w:rsidRPr="00FA438A" w:rsidRDefault="00942E2E" w:rsidP="004774D8">
      <w:pPr>
        <w:pStyle w:val="ListParagraph"/>
        <w:numPr>
          <w:ilvl w:val="0"/>
          <w:numId w:val="2"/>
        </w:numPr>
        <w:rPr>
          <w:lang w:val="sr-Latn-ME"/>
        </w:rPr>
      </w:pPr>
      <w:r w:rsidRPr="00FA438A">
        <w:rPr>
          <w:b/>
          <w:lang w:val="sr-Latn-ME"/>
        </w:rPr>
        <w:lastRenderedPageBreak/>
        <w:t>IKT incident</w:t>
      </w:r>
      <w:r w:rsidRPr="00FA438A">
        <w:rPr>
          <w:lang w:val="sr-Latn-ME"/>
        </w:rPr>
        <w:t xml:space="preserve"> je </w:t>
      </w:r>
      <w:r w:rsidR="008D0AAC" w:rsidRPr="00FA438A">
        <w:rPr>
          <w:lang w:val="sr-Latn-ME"/>
        </w:rPr>
        <w:t xml:space="preserve">jedan ili više povezanih događaja koje finansijski subjekt nije planirao, a koji </w:t>
      </w:r>
      <w:r w:rsidR="004A289A" w:rsidRPr="00FA438A">
        <w:rPr>
          <w:lang w:val="sr-Latn-ME"/>
        </w:rPr>
        <w:t>narušavaju</w:t>
      </w:r>
      <w:r w:rsidR="00F100C7" w:rsidRPr="00FA438A">
        <w:rPr>
          <w:lang w:val="sr-Latn-ME"/>
        </w:rPr>
        <w:t xml:space="preserve"> bezbjednost mrežnih i informacionih sistema </w:t>
      </w:r>
      <w:r w:rsidR="00B701E5" w:rsidRPr="00FA438A">
        <w:rPr>
          <w:lang w:val="sr-Latn-ME"/>
        </w:rPr>
        <w:t>i negativno utiču na dostupnost, autentičnost, integrite</w:t>
      </w:r>
      <w:r w:rsidR="003A6404" w:rsidRPr="00FA438A">
        <w:rPr>
          <w:lang w:val="sr-Latn-ME"/>
        </w:rPr>
        <w:t>t</w:t>
      </w:r>
      <w:r w:rsidR="00B701E5" w:rsidRPr="00FA438A">
        <w:rPr>
          <w:lang w:val="sr-Latn-ME"/>
        </w:rPr>
        <w:t xml:space="preserve"> ili povjerljivost podataka, ili na usluge koje finansijski subjekt pruža;</w:t>
      </w:r>
    </w:p>
    <w:p w14:paraId="0B8C3607" w14:textId="79560697" w:rsidR="004F3994" w:rsidRPr="00FA438A" w:rsidRDefault="00FB06C2" w:rsidP="004774D8">
      <w:pPr>
        <w:pStyle w:val="ListParagraph"/>
        <w:numPr>
          <w:ilvl w:val="0"/>
          <w:numId w:val="2"/>
        </w:numPr>
        <w:rPr>
          <w:lang w:val="sr-Latn-ME"/>
        </w:rPr>
      </w:pPr>
      <w:r w:rsidRPr="00FA438A">
        <w:rPr>
          <w:b/>
          <w:lang w:val="sr-Latn-ME"/>
        </w:rPr>
        <w:t>operativni ili sigurnosni incident</w:t>
      </w:r>
      <w:r w:rsidRPr="00FA438A">
        <w:rPr>
          <w:lang w:val="sr-Latn-ME"/>
        </w:rPr>
        <w:t xml:space="preserve"> </w:t>
      </w:r>
      <w:r w:rsidRPr="00FA438A">
        <w:rPr>
          <w:b/>
          <w:lang w:val="sr-Latn-ME"/>
        </w:rPr>
        <w:t xml:space="preserve">povezan sa </w:t>
      </w:r>
      <w:r w:rsidR="00250653" w:rsidRPr="00FA438A">
        <w:rPr>
          <w:b/>
          <w:lang w:val="sr-Latn-ME"/>
        </w:rPr>
        <w:t>plaćanjem</w:t>
      </w:r>
      <w:r w:rsidRPr="00FA438A">
        <w:rPr>
          <w:lang w:val="sr-Latn-ME"/>
        </w:rPr>
        <w:t xml:space="preserve"> je jedan ili više povezanih događaja, </w:t>
      </w:r>
      <w:r w:rsidR="00C17BBD" w:rsidRPr="00FA438A">
        <w:rPr>
          <w:lang w:val="sr-Latn-ME"/>
        </w:rPr>
        <w:t xml:space="preserve">bez obzira da li </w:t>
      </w:r>
      <w:r w:rsidR="004F3994" w:rsidRPr="00FA438A">
        <w:rPr>
          <w:lang w:val="sr-Latn-ME"/>
        </w:rPr>
        <w:t xml:space="preserve">su povezani </w:t>
      </w:r>
      <w:r w:rsidRPr="00FA438A">
        <w:rPr>
          <w:lang w:val="sr-Latn-ME"/>
        </w:rPr>
        <w:t>sa IKT</w:t>
      </w:r>
      <w:r w:rsidR="00250653" w:rsidRPr="00FA438A">
        <w:rPr>
          <w:lang w:val="sr-Latn-ME"/>
        </w:rPr>
        <w:t>-om</w:t>
      </w:r>
      <w:r w:rsidRPr="00FA438A">
        <w:rPr>
          <w:lang w:val="sr-Latn-ME"/>
        </w:rPr>
        <w:t xml:space="preserve">, koje finansijski subjekt iz člana 2 </w:t>
      </w:r>
      <w:r w:rsidR="007305EF" w:rsidRPr="00FA438A">
        <w:rPr>
          <w:lang w:val="sr-Latn-ME"/>
        </w:rPr>
        <w:t xml:space="preserve">stav 1 </w:t>
      </w:r>
      <w:r w:rsidRPr="00FA438A">
        <w:rPr>
          <w:lang w:val="sr-Latn-ME"/>
        </w:rPr>
        <w:t>tač. 1 do 4 ovog zakona nije planirao, a koji negativno utiču na dostupnost, autentičnost, integritet ili povjerljivost podat</w:t>
      </w:r>
      <w:r w:rsidR="007775C3" w:rsidRPr="00FA438A">
        <w:rPr>
          <w:lang w:val="sr-Latn-ME"/>
        </w:rPr>
        <w:t>a</w:t>
      </w:r>
      <w:r w:rsidRPr="00FA438A">
        <w:rPr>
          <w:lang w:val="sr-Latn-ME"/>
        </w:rPr>
        <w:t xml:space="preserve">ka </w:t>
      </w:r>
      <w:r w:rsidR="004F3994" w:rsidRPr="00FA438A">
        <w:rPr>
          <w:lang w:val="sr-Latn-ME"/>
        </w:rPr>
        <w:t xml:space="preserve">povezanih sa </w:t>
      </w:r>
      <w:r w:rsidR="00250653" w:rsidRPr="00FA438A">
        <w:rPr>
          <w:lang w:val="sr-Latn-ME"/>
        </w:rPr>
        <w:t>plaćanjem</w:t>
      </w:r>
      <w:r w:rsidRPr="00FA438A">
        <w:rPr>
          <w:lang w:val="sr-Latn-ME"/>
        </w:rPr>
        <w:t xml:space="preserve">, ili na usluge povezane sa </w:t>
      </w:r>
      <w:r w:rsidR="00250653" w:rsidRPr="00FA438A">
        <w:rPr>
          <w:lang w:val="sr-Latn-ME"/>
        </w:rPr>
        <w:t>plaćanjem</w:t>
      </w:r>
      <w:r w:rsidRPr="00FA438A">
        <w:rPr>
          <w:lang w:val="sr-Latn-ME"/>
        </w:rPr>
        <w:t xml:space="preserve"> koje finansijski subjekt pruža;</w:t>
      </w:r>
    </w:p>
    <w:p w14:paraId="46B384FD" w14:textId="0AD6C8D8" w:rsidR="00144995" w:rsidRPr="00FA438A" w:rsidRDefault="003433D5" w:rsidP="004774D8">
      <w:pPr>
        <w:pStyle w:val="ListParagraph"/>
        <w:numPr>
          <w:ilvl w:val="0"/>
          <w:numId w:val="2"/>
        </w:numPr>
        <w:rPr>
          <w:lang w:val="sr-Latn-ME"/>
        </w:rPr>
      </w:pPr>
      <w:r w:rsidRPr="00FA438A">
        <w:rPr>
          <w:b/>
          <w:lang w:val="sr-Latn-ME"/>
        </w:rPr>
        <w:t>značaja</w:t>
      </w:r>
      <w:r w:rsidR="007A4311" w:rsidRPr="00FA438A">
        <w:rPr>
          <w:b/>
          <w:lang w:val="sr-Latn-ME"/>
        </w:rPr>
        <w:t>n</w:t>
      </w:r>
      <w:r w:rsidRPr="00FA438A">
        <w:rPr>
          <w:b/>
          <w:lang w:val="sr-Latn-ME"/>
        </w:rPr>
        <w:t xml:space="preserve"> IKT incident</w:t>
      </w:r>
      <w:r w:rsidRPr="00FA438A">
        <w:rPr>
          <w:lang w:val="sr-Latn-ME"/>
        </w:rPr>
        <w:t xml:space="preserve"> je IKT incident koji ima visok </w:t>
      </w:r>
      <w:r w:rsidR="00F83DC4" w:rsidRPr="00FA438A">
        <w:rPr>
          <w:lang w:val="sr-Latn-ME"/>
        </w:rPr>
        <w:t>nivo negativnog</w:t>
      </w:r>
      <w:r w:rsidRPr="00FA438A">
        <w:rPr>
          <w:lang w:val="sr-Latn-ME"/>
        </w:rPr>
        <w:t xml:space="preserve"> uticaj</w:t>
      </w:r>
      <w:r w:rsidR="00F83DC4" w:rsidRPr="00FA438A">
        <w:rPr>
          <w:lang w:val="sr-Latn-ME"/>
        </w:rPr>
        <w:t>a</w:t>
      </w:r>
      <w:r w:rsidRPr="00FA438A">
        <w:rPr>
          <w:lang w:val="sr-Latn-ME"/>
        </w:rPr>
        <w:t xml:space="preserve"> na mre</w:t>
      </w:r>
      <w:r w:rsidR="007F6551" w:rsidRPr="00FA438A">
        <w:rPr>
          <w:lang w:val="sr-Latn-ME"/>
        </w:rPr>
        <w:t>žne i informacione sisteme koji podržavaju kritične ili važne funkcije finansijskog subjekta;</w:t>
      </w:r>
    </w:p>
    <w:p w14:paraId="263C3A34" w14:textId="37691DDF" w:rsidR="00D4088A" w:rsidRPr="00FA438A" w:rsidRDefault="00D4088A" w:rsidP="004774D8">
      <w:pPr>
        <w:pStyle w:val="ListParagraph"/>
        <w:numPr>
          <w:ilvl w:val="0"/>
          <w:numId w:val="2"/>
        </w:numPr>
        <w:rPr>
          <w:lang w:val="sr-Latn-ME"/>
        </w:rPr>
      </w:pPr>
      <w:r w:rsidRPr="00FA438A">
        <w:rPr>
          <w:b/>
          <w:lang w:val="sr-Latn-ME"/>
        </w:rPr>
        <w:t>značajan operativni ili sigurnosni incident</w:t>
      </w:r>
      <w:r w:rsidRPr="00FA438A">
        <w:rPr>
          <w:lang w:val="sr-Latn-ME"/>
        </w:rPr>
        <w:t xml:space="preserve"> povezan sa plaćanjem je operativni ili sigurnosni incident povezan sa plaćanjem koji ima visok nivo negativnog uticaja na usluge poveza</w:t>
      </w:r>
      <w:r w:rsidR="002268BD" w:rsidRPr="00FA438A">
        <w:rPr>
          <w:lang w:val="sr-Latn-ME"/>
        </w:rPr>
        <w:t>ne sa plaćanjem koje se pružaju;</w:t>
      </w:r>
    </w:p>
    <w:p w14:paraId="56ABD3EB" w14:textId="6CFB41BD" w:rsidR="00B00C34" w:rsidRPr="00FA438A" w:rsidRDefault="0012481A" w:rsidP="004774D8">
      <w:pPr>
        <w:pStyle w:val="ListParagraph"/>
        <w:numPr>
          <w:ilvl w:val="0"/>
          <w:numId w:val="2"/>
        </w:numPr>
        <w:rPr>
          <w:lang w:val="sr-Latn-ME"/>
        </w:rPr>
      </w:pPr>
      <w:r w:rsidRPr="00FA438A">
        <w:rPr>
          <w:b/>
          <w:lang w:val="sr-Latn-ME"/>
        </w:rPr>
        <w:t>sajber prijetnja</w:t>
      </w:r>
      <w:r w:rsidRPr="00FA438A">
        <w:rPr>
          <w:lang w:val="sr-Latn-ME"/>
        </w:rPr>
        <w:t xml:space="preserve"> je </w:t>
      </w:r>
      <w:r w:rsidR="00CE3B09" w:rsidRPr="00FA438A">
        <w:rPr>
          <w:lang w:val="sr-Latn-ME"/>
        </w:rPr>
        <w:t xml:space="preserve">svaka moguća okolnost, događaj ili djelovanje koji bi mogli oštetiti, poremetiti ili na drugi način negativno uticati na mrežne i informacione sisteme, korisnike tih sistema i </w:t>
      </w:r>
      <w:r w:rsidR="00335F89" w:rsidRPr="00FA438A">
        <w:rPr>
          <w:lang w:val="sr-Latn-ME"/>
        </w:rPr>
        <w:t>drug</w:t>
      </w:r>
      <w:r w:rsidR="004B3701" w:rsidRPr="00FA438A">
        <w:rPr>
          <w:lang w:val="sr-Latn-ME"/>
        </w:rPr>
        <w:t>a</w:t>
      </w:r>
      <w:r w:rsidR="00335F89" w:rsidRPr="00FA438A">
        <w:rPr>
          <w:lang w:val="sr-Latn-ME"/>
        </w:rPr>
        <w:t xml:space="preserve"> lica</w:t>
      </w:r>
      <w:r w:rsidR="00CE3B09" w:rsidRPr="00FA438A">
        <w:rPr>
          <w:lang w:val="sr-Latn-ME"/>
        </w:rPr>
        <w:t>;</w:t>
      </w:r>
    </w:p>
    <w:p w14:paraId="4F440336" w14:textId="53044894" w:rsidR="00C47AB2" w:rsidRPr="00FA438A" w:rsidRDefault="00C47AB2" w:rsidP="004774D8">
      <w:pPr>
        <w:pStyle w:val="ListParagraph"/>
        <w:numPr>
          <w:ilvl w:val="0"/>
          <w:numId w:val="2"/>
        </w:numPr>
        <w:rPr>
          <w:lang w:val="sr-Latn-ME"/>
        </w:rPr>
      </w:pPr>
      <w:r w:rsidRPr="00FA438A">
        <w:rPr>
          <w:b/>
          <w:lang w:val="sr-Latn-ME"/>
        </w:rPr>
        <w:t>ozbiljna sajber prijetnja</w:t>
      </w:r>
      <w:r w:rsidRPr="00FA438A">
        <w:rPr>
          <w:lang w:val="sr-Latn-ME"/>
        </w:rPr>
        <w:t xml:space="preserve"> je sajber prijetnja čije tehničke karakteristike ukazuju na to da bi mogla dovesti do značajnog IKT incidenta ili značajnog operativnog ili sigurnosnog incidenta povezanog sa plaćanjem;</w:t>
      </w:r>
    </w:p>
    <w:p w14:paraId="66613094" w14:textId="06A27CFE" w:rsidR="00750DF6" w:rsidRPr="00FA438A" w:rsidRDefault="00750DF6" w:rsidP="004774D8">
      <w:pPr>
        <w:pStyle w:val="ListParagraph"/>
        <w:numPr>
          <w:ilvl w:val="0"/>
          <w:numId w:val="2"/>
        </w:numPr>
        <w:rPr>
          <w:lang w:val="sr-Latn-ME"/>
        </w:rPr>
      </w:pPr>
      <w:r w:rsidRPr="00FA438A">
        <w:rPr>
          <w:b/>
          <w:lang w:val="sr-Latn-ME"/>
        </w:rPr>
        <w:t>sajber napad</w:t>
      </w:r>
      <w:r w:rsidRPr="00FA438A">
        <w:rPr>
          <w:lang w:val="sr-Latn-ME"/>
        </w:rPr>
        <w:t xml:space="preserve"> je </w:t>
      </w:r>
      <w:r w:rsidR="006C3B75" w:rsidRPr="00FA438A">
        <w:rPr>
          <w:lang w:val="sr-Latn-ME"/>
        </w:rPr>
        <w:t xml:space="preserve">zlonamjerni IKT incident izazvan pokušajem bilo kojeg aktera da uništi, </w:t>
      </w:r>
      <w:r w:rsidR="006C27C8" w:rsidRPr="00FA438A">
        <w:rPr>
          <w:lang w:val="sr-Latn-ME"/>
        </w:rPr>
        <w:t xml:space="preserve">razotkrije, </w:t>
      </w:r>
      <w:r w:rsidR="000F5C18" w:rsidRPr="00FA438A">
        <w:rPr>
          <w:lang w:val="sr-Latn-ME"/>
        </w:rPr>
        <w:t>izmije</w:t>
      </w:r>
      <w:r w:rsidR="006C27C8" w:rsidRPr="00FA438A">
        <w:rPr>
          <w:lang w:val="sr-Latn-ME"/>
        </w:rPr>
        <w:t xml:space="preserve">ni, onemogući, ukrade imovinu, </w:t>
      </w:r>
      <w:r w:rsidR="000F5C18" w:rsidRPr="00FA438A">
        <w:rPr>
          <w:lang w:val="sr-Latn-ME"/>
        </w:rPr>
        <w:t xml:space="preserve">stekne </w:t>
      </w:r>
      <w:r w:rsidR="006C27C8" w:rsidRPr="00FA438A">
        <w:rPr>
          <w:lang w:val="sr-Latn-ME"/>
        </w:rPr>
        <w:t>neovlašćeni pristup imovini ili je neovlašćeno koristi;</w:t>
      </w:r>
    </w:p>
    <w:p w14:paraId="68725FB5" w14:textId="2E2C2545" w:rsidR="00D76CAF" w:rsidRPr="00FA438A" w:rsidRDefault="008A761B" w:rsidP="004774D8">
      <w:pPr>
        <w:pStyle w:val="ListParagraph"/>
        <w:numPr>
          <w:ilvl w:val="0"/>
          <w:numId w:val="2"/>
        </w:numPr>
        <w:rPr>
          <w:lang w:val="sr-Latn-ME"/>
        </w:rPr>
      </w:pPr>
      <w:r w:rsidRPr="00FA438A">
        <w:rPr>
          <w:b/>
          <w:lang w:val="sr-Latn-ME"/>
        </w:rPr>
        <w:t>saznanja o prijetnjama</w:t>
      </w:r>
      <w:r w:rsidRPr="00FA438A">
        <w:rPr>
          <w:lang w:val="sr-Latn-ME"/>
        </w:rPr>
        <w:t xml:space="preserve"> su informacije koje su agregirane, </w:t>
      </w:r>
      <w:r w:rsidR="00AB7FA7" w:rsidRPr="00FA438A">
        <w:rPr>
          <w:lang w:val="sr-Latn-ME"/>
        </w:rPr>
        <w:t>prilagođene</w:t>
      </w:r>
      <w:r w:rsidRPr="00FA438A">
        <w:rPr>
          <w:lang w:val="sr-Latn-ME"/>
        </w:rPr>
        <w:t xml:space="preserve">, analizirane, protumačene ili </w:t>
      </w:r>
      <w:r w:rsidR="003252C7" w:rsidRPr="00FA438A">
        <w:rPr>
          <w:lang w:val="sr-Latn-ME"/>
        </w:rPr>
        <w:t>dopunjene</w:t>
      </w:r>
      <w:r w:rsidRPr="00FA438A">
        <w:rPr>
          <w:lang w:val="sr-Latn-ME"/>
        </w:rPr>
        <w:t xml:space="preserve"> radi </w:t>
      </w:r>
      <w:r w:rsidR="00C17BBD" w:rsidRPr="00FA438A">
        <w:rPr>
          <w:lang w:val="sr-Latn-ME"/>
        </w:rPr>
        <w:t xml:space="preserve">utvrđivanja potrebe </w:t>
      </w:r>
      <w:r w:rsidRPr="00FA438A">
        <w:rPr>
          <w:lang w:val="sr-Latn-ME"/>
        </w:rPr>
        <w:t>donošenj</w:t>
      </w:r>
      <w:r w:rsidR="00C17BBD" w:rsidRPr="00FA438A">
        <w:rPr>
          <w:lang w:val="sr-Latn-ME"/>
        </w:rPr>
        <w:t>a</w:t>
      </w:r>
      <w:r w:rsidRPr="00FA438A">
        <w:rPr>
          <w:lang w:val="sr-Latn-ME"/>
        </w:rPr>
        <w:t xml:space="preserve"> odluka i omogućavanja </w:t>
      </w:r>
      <w:r w:rsidR="00FA626D" w:rsidRPr="00FA438A">
        <w:rPr>
          <w:lang w:val="sr-Latn-ME"/>
        </w:rPr>
        <w:t>adekvatnog</w:t>
      </w:r>
      <w:r w:rsidRPr="00FA438A">
        <w:rPr>
          <w:lang w:val="sr-Latn-ME"/>
        </w:rPr>
        <w:t xml:space="preserve"> i dovoljnog razumijevanja u cilju ublažavanja posljedica IKT incidenta ili sajber prijetnje, uključujući informacije o tehničkim detaljima sajber napada, licima odgovornim za napad, njihov</w:t>
      </w:r>
      <w:r w:rsidR="007854ED" w:rsidRPr="00FA438A">
        <w:rPr>
          <w:lang w:val="sr-Latn-ME"/>
        </w:rPr>
        <w:t>om načinu djelovanja i motivima;</w:t>
      </w:r>
    </w:p>
    <w:p w14:paraId="471DA34F" w14:textId="78F65769" w:rsidR="003449BB" w:rsidRPr="00FA438A" w:rsidRDefault="00A316F1" w:rsidP="004774D8">
      <w:pPr>
        <w:pStyle w:val="ListParagraph"/>
        <w:numPr>
          <w:ilvl w:val="0"/>
          <w:numId w:val="2"/>
        </w:numPr>
        <w:rPr>
          <w:lang w:val="sr-Latn-ME"/>
        </w:rPr>
      </w:pPr>
      <w:r w:rsidRPr="00FA438A">
        <w:rPr>
          <w:b/>
          <w:lang w:val="sr-Latn-ME"/>
        </w:rPr>
        <w:t>ranjivost</w:t>
      </w:r>
      <w:r w:rsidRPr="00FA438A">
        <w:rPr>
          <w:lang w:val="sr-Latn-ME"/>
        </w:rPr>
        <w:t xml:space="preserve"> je </w:t>
      </w:r>
      <w:r w:rsidR="002A20F3" w:rsidRPr="00FA438A">
        <w:rPr>
          <w:lang w:val="sr-Latn-ME"/>
        </w:rPr>
        <w:t xml:space="preserve">slabost, </w:t>
      </w:r>
      <w:r w:rsidR="007E6E28" w:rsidRPr="00FA438A">
        <w:rPr>
          <w:lang w:val="sr-Latn-ME"/>
        </w:rPr>
        <w:t>podložnost</w:t>
      </w:r>
      <w:r w:rsidR="002A20F3" w:rsidRPr="00FA438A">
        <w:rPr>
          <w:lang w:val="sr-Latn-ME"/>
        </w:rPr>
        <w:t xml:space="preserve"> ili nedostatak resursa, sistema, procesa ili kontrole koj</w:t>
      </w:r>
      <w:r w:rsidR="0075665C" w:rsidRPr="00FA438A">
        <w:rPr>
          <w:lang w:val="sr-Latn-ME"/>
        </w:rPr>
        <w:t>u sajber prijetnja</w:t>
      </w:r>
      <w:r w:rsidR="002A20F3" w:rsidRPr="00FA438A">
        <w:rPr>
          <w:lang w:val="sr-Latn-ME"/>
        </w:rPr>
        <w:t xml:space="preserve"> može iskoristiti;</w:t>
      </w:r>
    </w:p>
    <w:p w14:paraId="0AEFBD4D" w14:textId="78213BD1" w:rsidR="00392064" w:rsidRPr="00FA438A" w:rsidRDefault="003449BB" w:rsidP="00010699">
      <w:pPr>
        <w:pStyle w:val="ListParagraph"/>
        <w:numPr>
          <w:ilvl w:val="0"/>
          <w:numId w:val="2"/>
        </w:numPr>
        <w:rPr>
          <w:lang w:val="sr-Latn-ME"/>
        </w:rPr>
      </w:pPr>
      <w:r w:rsidRPr="00FA438A">
        <w:rPr>
          <w:b/>
          <w:lang w:val="sr-Latn-ME"/>
        </w:rPr>
        <w:t>penetraciono testiranje vođeno prijetnjama (TLPT)</w:t>
      </w:r>
      <w:r w:rsidRPr="00FA438A">
        <w:rPr>
          <w:lang w:val="sr-Latn-ME"/>
        </w:rPr>
        <w:t xml:space="preserve"> </w:t>
      </w:r>
      <w:r w:rsidR="00446FF3" w:rsidRPr="00FA438A">
        <w:rPr>
          <w:lang w:val="sr-Latn-ME"/>
        </w:rPr>
        <w:t>je</w:t>
      </w:r>
      <w:r w:rsidR="00392064" w:rsidRPr="00FA438A">
        <w:rPr>
          <w:lang w:val="sr-Latn-ME"/>
        </w:rPr>
        <w:t xml:space="preserve"> kontrolisano, prilagođeno testiranje kritičnih produkcionih sistema koje finansijski subjekt koristi, zasnovano na saznanjima o prijetnjama, odnosno testiranje crvenog tima, koje se sprovodi u skladu sa okvirom koji oponaša taktike, tehnike i postupke stvarnih zlonamjernih aktera za koje se vjeruje da predstavljaju realnu sajber prijetnju;</w:t>
      </w:r>
    </w:p>
    <w:p w14:paraId="2E00B2F8" w14:textId="5A3D7843" w:rsidR="00C82550" w:rsidRPr="00FA438A" w:rsidRDefault="00C82550" w:rsidP="00010699">
      <w:pPr>
        <w:pStyle w:val="ListParagraph"/>
        <w:numPr>
          <w:ilvl w:val="0"/>
          <w:numId w:val="2"/>
        </w:numPr>
        <w:rPr>
          <w:lang w:val="sr-Latn-ME"/>
        </w:rPr>
      </w:pPr>
      <w:r w:rsidRPr="00FA438A">
        <w:rPr>
          <w:b/>
          <w:lang w:val="sr-Latn-ME"/>
        </w:rPr>
        <w:t>TLPT organ druge države članice</w:t>
      </w:r>
      <w:r w:rsidR="00BB2C1F" w:rsidRPr="00FA438A">
        <w:rPr>
          <w:lang w:val="sr-Latn-ME"/>
        </w:rPr>
        <w:t xml:space="preserve"> je:</w:t>
      </w:r>
    </w:p>
    <w:p w14:paraId="3A9ED286" w14:textId="00A6817E" w:rsidR="002F60B3" w:rsidRPr="00FA438A" w:rsidRDefault="003623DC" w:rsidP="00154B0B">
      <w:pPr>
        <w:pStyle w:val="ListParagraph"/>
        <w:numPr>
          <w:ilvl w:val="0"/>
          <w:numId w:val="46"/>
        </w:numPr>
        <w:rPr>
          <w:lang w:val="sr-Latn-ME"/>
        </w:rPr>
      </w:pPr>
      <w:r w:rsidRPr="00FA438A">
        <w:rPr>
          <w:lang w:val="sr-Latn-ME"/>
        </w:rPr>
        <w:t xml:space="preserve">jedinstveni </w:t>
      </w:r>
      <w:r w:rsidR="002F60B3" w:rsidRPr="00FA438A">
        <w:rPr>
          <w:lang w:val="sr-Latn-ME"/>
        </w:rPr>
        <w:t>javni organ</w:t>
      </w:r>
      <w:r w:rsidRPr="00FA438A">
        <w:rPr>
          <w:lang w:val="sr-Latn-ME"/>
        </w:rPr>
        <w:t xml:space="preserve"> u finansijskom sektoru sa sjedištem u drugoj državi članici</w:t>
      </w:r>
      <w:r w:rsidR="002F60B3" w:rsidRPr="00FA438A">
        <w:rPr>
          <w:lang w:val="sr-Latn-ME"/>
        </w:rPr>
        <w:t>, koji je imenovan u skladu sa članom 26 stav 9 Regulative (EU) br. 2022/2554;</w:t>
      </w:r>
    </w:p>
    <w:p w14:paraId="2D9C0987" w14:textId="3A83912D" w:rsidR="002F60B3" w:rsidRPr="00FA438A" w:rsidRDefault="002F60B3" w:rsidP="00154B0B">
      <w:pPr>
        <w:pStyle w:val="ListParagraph"/>
        <w:numPr>
          <w:ilvl w:val="0"/>
          <w:numId w:val="46"/>
        </w:numPr>
        <w:rPr>
          <w:lang w:val="sr-Latn-ME"/>
        </w:rPr>
      </w:pPr>
      <w:r w:rsidRPr="00FA438A">
        <w:rPr>
          <w:lang w:val="sr-Latn-ME"/>
        </w:rPr>
        <w:t>nadležni organ sa sjedištem u drugoj državi članici kojem je povjereno izvršavanje pojedinih ili svih zadataka u vezi sa sprovođenjem TLPT-a, u skladu sa članom 26 stav 10 Regulative (EU) br. 2022/2554;</w:t>
      </w:r>
    </w:p>
    <w:p w14:paraId="64652D35" w14:textId="418736CC" w:rsidR="002F60B3" w:rsidRPr="00FA438A" w:rsidRDefault="002F60B3" w:rsidP="00154B0B">
      <w:pPr>
        <w:pStyle w:val="ListParagraph"/>
        <w:numPr>
          <w:ilvl w:val="0"/>
          <w:numId w:val="46"/>
        </w:numPr>
        <w:rPr>
          <w:lang w:val="sr-Latn-ME"/>
        </w:rPr>
      </w:pPr>
      <w:r w:rsidRPr="00FA438A">
        <w:rPr>
          <w:lang w:val="sr-Latn-ME"/>
        </w:rPr>
        <w:t>nadležni organ iz člana 46 Regulative (EU) br. 2022/2554, sa sjedištem u drugoj državi članici.</w:t>
      </w:r>
    </w:p>
    <w:p w14:paraId="7A14D535" w14:textId="51EE634A" w:rsidR="00BB2C1F" w:rsidRPr="00FA438A" w:rsidRDefault="0044046B" w:rsidP="00B73B59">
      <w:pPr>
        <w:pStyle w:val="ListParagraph"/>
        <w:numPr>
          <w:ilvl w:val="0"/>
          <w:numId w:val="2"/>
        </w:numPr>
        <w:rPr>
          <w:lang w:val="sr-Latn-ME"/>
        </w:rPr>
      </w:pPr>
      <w:r w:rsidRPr="00FA438A">
        <w:rPr>
          <w:b/>
          <w:lang w:val="sr-Latn-ME"/>
        </w:rPr>
        <w:t>z</w:t>
      </w:r>
      <w:r w:rsidR="002F60B3" w:rsidRPr="00FA438A">
        <w:rPr>
          <w:b/>
          <w:lang w:val="sr-Latn-ME"/>
        </w:rPr>
        <w:t>ajednički TLPT</w:t>
      </w:r>
      <w:r w:rsidR="002F60B3" w:rsidRPr="00FA438A">
        <w:rPr>
          <w:lang w:val="sr-Latn-ME"/>
        </w:rPr>
        <w:t xml:space="preserve"> je TLPT, koji nije objedinjeni TLPT iz člana </w:t>
      </w:r>
      <w:r w:rsidR="00E52A2C" w:rsidRPr="00FA438A">
        <w:rPr>
          <w:lang w:val="sr-Latn-ME"/>
        </w:rPr>
        <w:t xml:space="preserve">30 </w:t>
      </w:r>
      <w:r w:rsidR="002F60B3" w:rsidRPr="00FA438A">
        <w:rPr>
          <w:lang w:val="sr-Latn-ME"/>
        </w:rPr>
        <w:t>stav 2 ovog zakona</w:t>
      </w:r>
      <w:r w:rsidRPr="00FA438A">
        <w:rPr>
          <w:lang w:val="sr-Latn-ME"/>
        </w:rPr>
        <w:t xml:space="preserve">, a kojim je obuhvaćeno više finansijskih subjekata koji koriste IKT </w:t>
      </w:r>
      <w:r w:rsidRPr="00FA438A">
        <w:rPr>
          <w:lang w:val="sr-Latn-ME"/>
        </w:rPr>
        <w:lastRenderedPageBreak/>
        <w:t>usluge koje pruža grupni pružalac IKT usluga ili pripadaju istoj grupi i zajednički koriste IKT sisteme;</w:t>
      </w:r>
    </w:p>
    <w:p w14:paraId="394F1858" w14:textId="6D74681A" w:rsidR="00B9558D" w:rsidRPr="00FA438A" w:rsidRDefault="007C65F1" w:rsidP="004774D8">
      <w:pPr>
        <w:pStyle w:val="ListParagraph"/>
        <w:numPr>
          <w:ilvl w:val="0"/>
          <w:numId w:val="2"/>
        </w:numPr>
        <w:rPr>
          <w:lang w:val="sr-Latn-ME"/>
        </w:rPr>
      </w:pPr>
      <w:r w:rsidRPr="00FA438A">
        <w:rPr>
          <w:b/>
          <w:lang w:val="sr-Latn-ME"/>
        </w:rPr>
        <w:t>IKT rizik povezan sa trećim stranama</w:t>
      </w:r>
      <w:r w:rsidRPr="00FA438A">
        <w:rPr>
          <w:lang w:val="sr-Latn-ME"/>
        </w:rPr>
        <w:t xml:space="preserve"> je IKT </w:t>
      </w:r>
      <w:r w:rsidR="008F747B" w:rsidRPr="00FA438A">
        <w:rPr>
          <w:lang w:val="sr-Latn-ME"/>
        </w:rPr>
        <w:t xml:space="preserve">rizik kojem finansijski subjekt može </w:t>
      </w:r>
      <w:r w:rsidR="00A17094" w:rsidRPr="00FA438A">
        <w:rPr>
          <w:lang w:val="sr-Latn-ME"/>
        </w:rPr>
        <w:t xml:space="preserve">biti </w:t>
      </w:r>
      <w:r w:rsidR="00042CEE" w:rsidRPr="00FA438A">
        <w:rPr>
          <w:lang w:val="sr-Latn-ME"/>
        </w:rPr>
        <w:t>izložen zbog korišćenja</w:t>
      </w:r>
      <w:r w:rsidR="00B9558D" w:rsidRPr="00FA438A">
        <w:rPr>
          <w:lang w:val="sr-Latn-ME"/>
        </w:rPr>
        <w:t xml:space="preserve"> </w:t>
      </w:r>
      <w:r w:rsidR="00DA7042" w:rsidRPr="00FA438A">
        <w:rPr>
          <w:lang w:val="sr-Latn-ME"/>
        </w:rPr>
        <w:t xml:space="preserve">IKT </w:t>
      </w:r>
      <w:r w:rsidR="00B9558D" w:rsidRPr="00FA438A">
        <w:rPr>
          <w:lang w:val="sr-Latn-ME"/>
        </w:rPr>
        <w:t>usluga koje pružaju treć</w:t>
      </w:r>
      <w:r w:rsidR="00235AEB" w:rsidRPr="00FA438A">
        <w:rPr>
          <w:lang w:val="sr-Latn-ME"/>
        </w:rPr>
        <w:t>e strane</w:t>
      </w:r>
      <w:r w:rsidR="00DC5A35" w:rsidRPr="00FA438A">
        <w:rPr>
          <w:lang w:val="sr-Latn-ME"/>
        </w:rPr>
        <w:t xml:space="preserve"> </w:t>
      </w:r>
      <w:r w:rsidR="00B9558D" w:rsidRPr="00FA438A">
        <w:rPr>
          <w:lang w:val="sr-Latn-ME"/>
        </w:rPr>
        <w:t xml:space="preserve">ili njihovi podizvođači, uključujući </w:t>
      </w:r>
      <w:r w:rsidR="0084706C" w:rsidRPr="00FA438A">
        <w:rPr>
          <w:lang w:val="sr-Latn-ME"/>
        </w:rPr>
        <w:t>i</w:t>
      </w:r>
      <w:r w:rsidR="00DA7042" w:rsidRPr="00FA438A">
        <w:rPr>
          <w:lang w:val="sr-Latn-ME"/>
        </w:rPr>
        <w:t xml:space="preserve"> </w:t>
      </w:r>
      <w:r w:rsidR="00DC5A35" w:rsidRPr="00FA438A">
        <w:rPr>
          <w:lang w:val="sr-Latn-ME"/>
        </w:rPr>
        <w:t xml:space="preserve">na osnovu </w:t>
      </w:r>
      <w:r w:rsidR="00357095" w:rsidRPr="00FA438A">
        <w:rPr>
          <w:lang w:val="sr-Latn-ME"/>
        </w:rPr>
        <w:t>ugovor</w:t>
      </w:r>
      <w:r w:rsidR="00DC5A35" w:rsidRPr="00FA438A">
        <w:rPr>
          <w:lang w:val="sr-Latn-ME"/>
        </w:rPr>
        <w:t>a</w:t>
      </w:r>
      <w:r w:rsidR="00357095" w:rsidRPr="00FA438A">
        <w:rPr>
          <w:lang w:val="sr-Latn-ME"/>
        </w:rPr>
        <w:t xml:space="preserve"> o </w:t>
      </w:r>
      <w:r w:rsidR="00DA7042" w:rsidRPr="00FA438A">
        <w:rPr>
          <w:lang w:val="sr-Latn-ME"/>
        </w:rPr>
        <w:t>eksternalizacij</w:t>
      </w:r>
      <w:r w:rsidR="00357095" w:rsidRPr="00FA438A">
        <w:rPr>
          <w:lang w:val="sr-Latn-ME"/>
        </w:rPr>
        <w:t>i</w:t>
      </w:r>
      <w:r w:rsidR="00DA7042" w:rsidRPr="00FA438A">
        <w:rPr>
          <w:lang w:val="sr-Latn-ME"/>
        </w:rPr>
        <w:t>;</w:t>
      </w:r>
    </w:p>
    <w:p w14:paraId="6C03848B" w14:textId="6E123BD1" w:rsidR="00042CEE" w:rsidRPr="00FA438A" w:rsidRDefault="00DC5A35" w:rsidP="004774D8">
      <w:pPr>
        <w:pStyle w:val="ListParagraph"/>
        <w:numPr>
          <w:ilvl w:val="0"/>
          <w:numId w:val="2"/>
        </w:numPr>
        <w:rPr>
          <w:lang w:val="sr-Latn-ME"/>
        </w:rPr>
      </w:pPr>
      <w:r w:rsidRPr="00FA438A">
        <w:rPr>
          <w:b/>
          <w:lang w:val="sr-Latn-ME"/>
        </w:rPr>
        <w:t>t</w:t>
      </w:r>
      <w:r w:rsidR="00042CEE" w:rsidRPr="00FA438A">
        <w:rPr>
          <w:b/>
          <w:lang w:val="sr-Latn-ME"/>
        </w:rPr>
        <w:t>reć</w:t>
      </w:r>
      <w:r w:rsidRPr="00FA438A">
        <w:rPr>
          <w:b/>
          <w:lang w:val="sr-Latn-ME"/>
        </w:rPr>
        <w:t>a strana koja pruža IKT usluge</w:t>
      </w:r>
      <w:r w:rsidRPr="00FA438A">
        <w:rPr>
          <w:lang w:val="sr-Latn-ME"/>
        </w:rPr>
        <w:t xml:space="preserve"> je </w:t>
      </w:r>
      <w:r w:rsidR="006E10FD" w:rsidRPr="00FA438A">
        <w:rPr>
          <w:lang w:val="sr-Latn-ME"/>
        </w:rPr>
        <w:t xml:space="preserve">pravno ili fizičko </w:t>
      </w:r>
      <w:r w:rsidR="00D80372" w:rsidRPr="00FA438A">
        <w:rPr>
          <w:lang w:val="sr-Latn-ME"/>
        </w:rPr>
        <w:t>lice</w:t>
      </w:r>
      <w:r w:rsidR="00A9407A" w:rsidRPr="00FA438A">
        <w:rPr>
          <w:lang w:val="sr-Latn-ME"/>
        </w:rPr>
        <w:t xml:space="preserve"> </w:t>
      </w:r>
      <w:r w:rsidR="00B27BE8" w:rsidRPr="00FA438A">
        <w:rPr>
          <w:lang w:val="sr-Latn-ME"/>
        </w:rPr>
        <w:t>koje pruža IKT usluge;</w:t>
      </w:r>
    </w:p>
    <w:p w14:paraId="675A28F1" w14:textId="0E90175E" w:rsidR="00AA3E74" w:rsidRPr="00FA438A" w:rsidRDefault="00DB64A9" w:rsidP="004774D8">
      <w:pPr>
        <w:pStyle w:val="ListParagraph"/>
        <w:numPr>
          <w:ilvl w:val="0"/>
          <w:numId w:val="2"/>
        </w:numPr>
        <w:rPr>
          <w:lang w:val="sr-Latn-ME"/>
        </w:rPr>
      </w:pPr>
      <w:r w:rsidRPr="00FA438A">
        <w:rPr>
          <w:b/>
          <w:lang w:val="sr-Latn-ME"/>
        </w:rPr>
        <w:t>grupni pružalac IKT usluga</w:t>
      </w:r>
      <w:r w:rsidRPr="00FA438A">
        <w:rPr>
          <w:lang w:val="sr-Latn-ME"/>
        </w:rPr>
        <w:t xml:space="preserve"> je pravno lice koje </w:t>
      </w:r>
      <w:r w:rsidR="00AC74DE" w:rsidRPr="00FA438A">
        <w:rPr>
          <w:lang w:val="sr-Latn-ME"/>
        </w:rPr>
        <w:t xml:space="preserve">je dio finansijske grupe i koje pruža IKT usluge </w:t>
      </w:r>
      <w:r w:rsidR="00AA3E74" w:rsidRPr="00FA438A">
        <w:rPr>
          <w:lang w:val="sr-Latn-ME"/>
        </w:rPr>
        <w:t xml:space="preserve">pretežno </w:t>
      </w:r>
      <w:r w:rsidR="00AC74DE" w:rsidRPr="00FA438A">
        <w:rPr>
          <w:lang w:val="sr-Latn-ME"/>
        </w:rPr>
        <w:t xml:space="preserve">finansijskim subjektima koji su dio iste grupe ili finansijskim subjektima koji pripadaju istom institucionalnom sistemu zaštite, </w:t>
      </w:r>
      <w:r w:rsidR="0031060D" w:rsidRPr="00FA438A">
        <w:rPr>
          <w:lang w:val="sr-Latn-ME"/>
        </w:rPr>
        <w:t>uključujući i</w:t>
      </w:r>
      <w:r w:rsidR="00AC74DE" w:rsidRPr="00FA438A">
        <w:rPr>
          <w:lang w:val="sr-Latn-ME"/>
        </w:rPr>
        <w:t xml:space="preserve"> njihov</w:t>
      </w:r>
      <w:r w:rsidR="0031060D" w:rsidRPr="00FA438A">
        <w:rPr>
          <w:lang w:val="sr-Latn-ME"/>
        </w:rPr>
        <w:t>a</w:t>
      </w:r>
      <w:r w:rsidR="00AC74DE" w:rsidRPr="00FA438A">
        <w:rPr>
          <w:lang w:val="sr-Latn-ME"/>
        </w:rPr>
        <w:t xml:space="preserve"> matičn</w:t>
      </w:r>
      <w:r w:rsidR="0031060D" w:rsidRPr="00FA438A">
        <w:rPr>
          <w:lang w:val="sr-Latn-ME"/>
        </w:rPr>
        <w:t>a</w:t>
      </w:r>
      <w:r w:rsidR="00AC74DE" w:rsidRPr="00FA438A">
        <w:rPr>
          <w:lang w:val="sr-Latn-ME"/>
        </w:rPr>
        <w:t xml:space="preserve"> pravn</w:t>
      </w:r>
      <w:r w:rsidR="0031060D" w:rsidRPr="00FA438A">
        <w:rPr>
          <w:lang w:val="sr-Latn-ME"/>
        </w:rPr>
        <w:t>a</w:t>
      </w:r>
      <w:r w:rsidR="00AC74DE" w:rsidRPr="00FA438A">
        <w:rPr>
          <w:lang w:val="sr-Latn-ME"/>
        </w:rPr>
        <w:t xml:space="preserve"> lic</w:t>
      </w:r>
      <w:r w:rsidR="0031060D" w:rsidRPr="00FA438A">
        <w:rPr>
          <w:lang w:val="sr-Latn-ME"/>
        </w:rPr>
        <w:t>a</w:t>
      </w:r>
      <w:r w:rsidR="00AC74DE" w:rsidRPr="00FA438A">
        <w:rPr>
          <w:lang w:val="sr-Latn-ME"/>
        </w:rPr>
        <w:t>, zavisn</w:t>
      </w:r>
      <w:r w:rsidR="0031060D" w:rsidRPr="00FA438A">
        <w:rPr>
          <w:lang w:val="sr-Latn-ME"/>
        </w:rPr>
        <w:t>a</w:t>
      </w:r>
      <w:r w:rsidR="00AC74DE" w:rsidRPr="00FA438A">
        <w:rPr>
          <w:lang w:val="sr-Latn-ME"/>
        </w:rPr>
        <w:t xml:space="preserve"> pravn</w:t>
      </w:r>
      <w:r w:rsidR="0031060D" w:rsidRPr="00FA438A">
        <w:rPr>
          <w:lang w:val="sr-Latn-ME"/>
        </w:rPr>
        <w:t>a</w:t>
      </w:r>
      <w:r w:rsidR="00AC74DE" w:rsidRPr="00FA438A">
        <w:rPr>
          <w:lang w:val="sr-Latn-ME"/>
        </w:rPr>
        <w:t xml:space="preserve"> lic</w:t>
      </w:r>
      <w:r w:rsidR="0031060D" w:rsidRPr="00FA438A">
        <w:rPr>
          <w:lang w:val="sr-Latn-ME"/>
        </w:rPr>
        <w:t>a</w:t>
      </w:r>
      <w:r w:rsidR="00AC74DE" w:rsidRPr="00FA438A">
        <w:rPr>
          <w:lang w:val="sr-Latn-ME"/>
        </w:rPr>
        <w:t>,</w:t>
      </w:r>
      <w:r w:rsidR="0083756C" w:rsidRPr="00FA438A">
        <w:rPr>
          <w:lang w:val="sr-Latn-ME"/>
        </w:rPr>
        <w:t xml:space="preserve"> filijal</w:t>
      </w:r>
      <w:r w:rsidR="0031060D" w:rsidRPr="00FA438A">
        <w:rPr>
          <w:lang w:val="sr-Latn-ME"/>
        </w:rPr>
        <w:t>e</w:t>
      </w:r>
      <w:r w:rsidR="0083756C" w:rsidRPr="00FA438A">
        <w:rPr>
          <w:lang w:val="sr-Latn-ME"/>
        </w:rPr>
        <w:t xml:space="preserve"> i drug</w:t>
      </w:r>
      <w:r w:rsidR="0031060D" w:rsidRPr="00FA438A">
        <w:rPr>
          <w:lang w:val="sr-Latn-ME"/>
        </w:rPr>
        <w:t>e</w:t>
      </w:r>
      <w:r w:rsidR="0083756C" w:rsidRPr="00FA438A">
        <w:rPr>
          <w:lang w:val="sr-Latn-ME"/>
        </w:rPr>
        <w:t xml:space="preserve"> subjekt</w:t>
      </w:r>
      <w:r w:rsidR="0031060D" w:rsidRPr="00FA438A">
        <w:rPr>
          <w:lang w:val="sr-Latn-ME"/>
        </w:rPr>
        <w:t>e</w:t>
      </w:r>
      <w:r w:rsidR="0083756C" w:rsidRPr="00FA438A">
        <w:rPr>
          <w:lang w:val="sr-Latn-ME"/>
        </w:rPr>
        <w:t xml:space="preserve"> </w:t>
      </w:r>
      <w:r w:rsidR="00E465C2" w:rsidRPr="00FA438A">
        <w:rPr>
          <w:lang w:val="sr-Latn-ME"/>
        </w:rPr>
        <w:t xml:space="preserve">koji </w:t>
      </w:r>
      <w:r w:rsidR="0083756C" w:rsidRPr="00FA438A">
        <w:rPr>
          <w:lang w:val="sr-Latn-ME"/>
        </w:rPr>
        <w:t>su u zajedničkom vlasništvu ili pod zajedničkom kontrolom;</w:t>
      </w:r>
    </w:p>
    <w:p w14:paraId="33832B1C" w14:textId="34273D9D" w:rsidR="00511E2A" w:rsidRPr="00FA438A" w:rsidRDefault="00AA3E74" w:rsidP="004774D8">
      <w:pPr>
        <w:pStyle w:val="ListParagraph"/>
        <w:numPr>
          <w:ilvl w:val="0"/>
          <w:numId w:val="2"/>
        </w:numPr>
        <w:rPr>
          <w:lang w:val="sr-Latn-ME"/>
        </w:rPr>
      </w:pPr>
      <w:r w:rsidRPr="00FA438A">
        <w:rPr>
          <w:b/>
          <w:lang w:val="sr-Latn-ME"/>
        </w:rPr>
        <w:t>IKT</w:t>
      </w:r>
      <w:r w:rsidR="00511E2A" w:rsidRPr="00FA438A">
        <w:rPr>
          <w:b/>
          <w:lang w:val="sr-Latn-ME"/>
        </w:rPr>
        <w:t xml:space="preserve"> usluge</w:t>
      </w:r>
      <w:r w:rsidR="00511E2A" w:rsidRPr="00FA438A">
        <w:rPr>
          <w:lang w:val="sr-Latn-ME"/>
        </w:rPr>
        <w:t xml:space="preserve"> su digitalne usluge i usluge </w:t>
      </w:r>
      <w:r w:rsidR="008A7D59" w:rsidRPr="00FA438A">
        <w:rPr>
          <w:lang w:val="sr-Latn-ME"/>
        </w:rPr>
        <w:t>vezane za</w:t>
      </w:r>
      <w:r w:rsidR="005A7F95" w:rsidRPr="00FA438A">
        <w:rPr>
          <w:lang w:val="sr-Latn-ME"/>
        </w:rPr>
        <w:t xml:space="preserve"> </w:t>
      </w:r>
      <w:r w:rsidR="008A7D59" w:rsidRPr="00FA438A">
        <w:rPr>
          <w:lang w:val="sr-Latn-ME"/>
        </w:rPr>
        <w:t>podatke</w:t>
      </w:r>
      <w:r w:rsidR="005A7F95" w:rsidRPr="00FA438A">
        <w:rPr>
          <w:lang w:val="sr-Latn-ME"/>
        </w:rPr>
        <w:t xml:space="preserve"> </w:t>
      </w:r>
      <w:r w:rsidR="00511E2A" w:rsidRPr="00FA438A">
        <w:rPr>
          <w:lang w:val="sr-Latn-ME"/>
        </w:rPr>
        <w:t xml:space="preserve">koje se </w:t>
      </w:r>
      <w:r w:rsidR="00C0562E" w:rsidRPr="00FA438A">
        <w:rPr>
          <w:lang w:val="sr-Latn-ME"/>
        </w:rPr>
        <w:t>pomoću</w:t>
      </w:r>
      <w:r w:rsidR="00511E2A" w:rsidRPr="00FA438A">
        <w:rPr>
          <w:lang w:val="sr-Latn-ME"/>
        </w:rPr>
        <w:t xml:space="preserve"> IKT sistema</w:t>
      </w:r>
      <w:r w:rsidR="00C345B3" w:rsidRPr="00FA438A">
        <w:rPr>
          <w:lang w:val="sr-Latn-ME"/>
        </w:rPr>
        <w:t>,</w:t>
      </w:r>
      <w:r w:rsidR="00BD072F" w:rsidRPr="00FA438A">
        <w:rPr>
          <w:lang w:val="sr-Latn-ME"/>
        </w:rPr>
        <w:t xml:space="preserve"> </w:t>
      </w:r>
      <w:r w:rsidR="00685037" w:rsidRPr="00FA438A">
        <w:rPr>
          <w:lang w:val="sr-Latn-ME"/>
        </w:rPr>
        <w:t>kontinuirano</w:t>
      </w:r>
      <w:r w:rsidR="00511E2A" w:rsidRPr="00FA438A">
        <w:rPr>
          <w:lang w:val="sr-Latn-ME"/>
        </w:rPr>
        <w:t xml:space="preserve"> pružaju jednom ili više i</w:t>
      </w:r>
      <w:r w:rsidR="00BD072F" w:rsidRPr="00FA438A">
        <w:rPr>
          <w:lang w:val="sr-Latn-ME"/>
        </w:rPr>
        <w:t xml:space="preserve">nternih ili eksternih korisnika, uključujući usluge iznajmljivanja </w:t>
      </w:r>
      <w:r w:rsidR="00D91C0A" w:rsidRPr="00FA438A">
        <w:rPr>
          <w:lang w:val="sr-Latn-ME"/>
        </w:rPr>
        <w:t>IKT</w:t>
      </w:r>
      <w:r w:rsidR="008A7D59" w:rsidRPr="00FA438A">
        <w:rPr>
          <w:lang w:val="sr-Latn-ME"/>
        </w:rPr>
        <w:t xml:space="preserve"> </w:t>
      </w:r>
      <w:r w:rsidR="00D91C0A" w:rsidRPr="00FA438A">
        <w:rPr>
          <w:lang w:val="sr-Latn-ME"/>
        </w:rPr>
        <w:t xml:space="preserve">opreme </w:t>
      </w:r>
      <w:r w:rsidR="00C345B3" w:rsidRPr="00FA438A">
        <w:rPr>
          <w:lang w:val="sr-Latn-ME"/>
        </w:rPr>
        <w:t>(</w:t>
      </w:r>
      <w:r w:rsidR="009B0D95" w:rsidRPr="00FA438A">
        <w:rPr>
          <w:lang w:val="sr-Latn-ME"/>
        </w:rPr>
        <w:t>„</w:t>
      </w:r>
      <w:r w:rsidR="00BD072F" w:rsidRPr="00FA438A">
        <w:rPr>
          <w:lang w:val="sr-Latn-ME"/>
        </w:rPr>
        <w:t>hardver kao usluga</w:t>
      </w:r>
      <w:r w:rsidR="009B0D95" w:rsidRPr="00FA438A">
        <w:rPr>
          <w:lang w:val="sr-Latn-ME"/>
        </w:rPr>
        <w:t>“</w:t>
      </w:r>
      <w:r w:rsidR="00C345B3" w:rsidRPr="00FA438A">
        <w:rPr>
          <w:lang w:val="sr-Latn-ME"/>
        </w:rPr>
        <w:t>)</w:t>
      </w:r>
      <w:r w:rsidR="00BD072F" w:rsidRPr="00FA438A">
        <w:rPr>
          <w:lang w:val="sr-Latn-ME"/>
        </w:rPr>
        <w:t xml:space="preserve"> i hardverske usluge koje </w:t>
      </w:r>
      <w:r w:rsidR="008A7D59" w:rsidRPr="00FA438A">
        <w:rPr>
          <w:lang w:val="sr-Latn-ME"/>
        </w:rPr>
        <w:t>uključuju</w:t>
      </w:r>
      <w:r w:rsidR="00D41223" w:rsidRPr="00FA438A">
        <w:rPr>
          <w:lang w:val="sr-Latn-ME"/>
        </w:rPr>
        <w:t xml:space="preserve"> pružanje tehničke podrške od strane </w:t>
      </w:r>
      <w:r w:rsidR="007523A5" w:rsidRPr="00FA438A">
        <w:rPr>
          <w:lang w:val="sr-Latn-ME"/>
        </w:rPr>
        <w:t>pružaoca</w:t>
      </w:r>
      <w:r w:rsidR="00C345B3" w:rsidRPr="00FA438A">
        <w:rPr>
          <w:lang w:val="sr-Latn-ME"/>
        </w:rPr>
        <w:t xml:space="preserve"> </w:t>
      </w:r>
      <w:r w:rsidR="00D638BB" w:rsidRPr="00FA438A">
        <w:rPr>
          <w:lang w:val="sr-Latn-ME"/>
        </w:rPr>
        <w:t xml:space="preserve">hardvera putem ažuriranja softvera ili firmvera, </w:t>
      </w:r>
      <w:r w:rsidR="0031060D" w:rsidRPr="00FA438A">
        <w:rPr>
          <w:lang w:val="sr-Latn-ME"/>
        </w:rPr>
        <w:t xml:space="preserve">osim </w:t>
      </w:r>
      <w:r w:rsidR="00D638BB" w:rsidRPr="00FA438A">
        <w:rPr>
          <w:lang w:val="sr-Latn-ME"/>
        </w:rPr>
        <w:t>tradicionaln</w:t>
      </w:r>
      <w:r w:rsidR="0031060D" w:rsidRPr="00FA438A">
        <w:rPr>
          <w:lang w:val="sr-Latn-ME"/>
        </w:rPr>
        <w:t>ih</w:t>
      </w:r>
      <w:r w:rsidR="00D638BB" w:rsidRPr="00FA438A">
        <w:rPr>
          <w:lang w:val="sr-Latn-ME"/>
        </w:rPr>
        <w:t xml:space="preserve"> analogn</w:t>
      </w:r>
      <w:r w:rsidR="0031060D" w:rsidRPr="00FA438A">
        <w:rPr>
          <w:lang w:val="sr-Latn-ME"/>
        </w:rPr>
        <w:t>ih</w:t>
      </w:r>
      <w:r w:rsidR="00D638BB" w:rsidRPr="00FA438A">
        <w:rPr>
          <w:lang w:val="sr-Latn-ME"/>
        </w:rPr>
        <w:t xml:space="preserve"> telefonsk</w:t>
      </w:r>
      <w:r w:rsidR="0031060D" w:rsidRPr="00FA438A">
        <w:rPr>
          <w:lang w:val="sr-Latn-ME"/>
        </w:rPr>
        <w:t>ih</w:t>
      </w:r>
      <w:r w:rsidR="00D638BB" w:rsidRPr="00FA438A">
        <w:rPr>
          <w:lang w:val="sr-Latn-ME"/>
        </w:rPr>
        <w:t xml:space="preserve"> uslug</w:t>
      </w:r>
      <w:r w:rsidR="0031060D" w:rsidRPr="00FA438A">
        <w:rPr>
          <w:lang w:val="sr-Latn-ME"/>
        </w:rPr>
        <w:t>a</w:t>
      </w:r>
      <w:r w:rsidR="00D638BB" w:rsidRPr="00FA438A">
        <w:rPr>
          <w:lang w:val="sr-Latn-ME"/>
        </w:rPr>
        <w:t>;</w:t>
      </w:r>
    </w:p>
    <w:p w14:paraId="7E061ED4" w14:textId="54E689C1" w:rsidR="00333C5C" w:rsidRPr="00FA438A" w:rsidRDefault="00AC5A9E" w:rsidP="004774D8">
      <w:pPr>
        <w:pStyle w:val="ListParagraph"/>
        <w:numPr>
          <w:ilvl w:val="0"/>
          <w:numId w:val="2"/>
        </w:numPr>
        <w:rPr>
          <w:lang w:val="sr-Latn-ME"/>
        </w:rPr>
      </w:pPr>
      <w:r w:rsidRPr="00FA438A">
        <w:rPr>
          <w:b/>
          <w:lang w:val="sr-Latn-ME"/>
        </w:rPr>
        <w:t xml:space="preserve">kritična ili </w:t>
      </w:r>
      <w:r w:rsidR="00B32F24" w:rsidRPr="00FA438A">
        <w:rPr>
          <w:b/>
          <w:lang w:val="sr-Latn-ME"/>
        </w:rPr>
        <w:t xml:space="preserve">važna </w:t>
      </w:r>
      <w:r w:rsidRPr="00FA438A">
        <w:rPr>
          <w:b/>
          <w:lang w:val="sr-Latn-ME"/>
        </w:rPr>
        <w:t>funkcija</w:t>
      </w:r>
      <w:r w:rsidRPr="00FA438A">
        <w:rPr>
          <w:lang w:val="sr-Latn-ME"/>
        </w:rPr>
        <w:t xml:space="preserve"> je</w:t>
      </w:r>
      <w:r w:rsidR="0075275A" w:rsidRPr="00FA438A">
        <w:rPr>
          <w:lang w:val="sr-Latn-ME"/>
        </w:rPr>
        <w:t xml:space="preserve"> funkcija </w:t>
      </w:r>
      <w:r w:rsidRPr="00FA438A">
        <w:rPr>
          <w:lang w:val="sr-Latn-ME"/>
        </w:rPr>
        <w:t xml:space="preserve">čiji </w:t>
      </w:r>
      <w:r w:rsidR="00897B82" w:rsidRPr="00FA438A">
        <w:rPr>
          <w:lang w:val="sr-Latn-ME"/>
        </w:rPr>
        <w:t xml:space="preserve">bi </w:t>
      </w:r>
      <w:r w:rsidR="007D0BE2" w:rsidRPr="00FA438A">
        <w:rPr>
          <w:lang w:val="sr-Latn-ME"/>
        </w:rPr>
        <w:t xml:space="preserve">poremećaj </w:t>
      </w:r>
      <w:r w:rsidRPr="00FA438A">
        <w:rPr>
          <w:lang w:val="sr-Latn-ME"/>
        </w:rPr>
        <w:t>značajno narušio finansijske rezultate finansijskog subjekta</w:t>
      </w:r>
      <w:r w:rsidR="0031060D" w:rsidRPr="00FA438A">
        <w:rPr>
          <w:lang w:val="sr-Latn-ME"/>
        </w:rPr>
        <w:t>,</w:t>
      </w:r>
      <w:r w:rsidR="00E04854" w:rsidRPr="00FA438A">
        <w:rPr>
          <w:lang w:val="sr-Latn-ME"/>
        </w:rPr>
        <w:t xml:space="preserve"> </w:t>
      </w:r>
      <w:r w:rsidR="00DD291F" w:rsidRPr="00FA438A">
        <w:rPr>
          <w:lang w:val="sr-Latn-ME"/>
        </w:rPr>
        <w:t>pouzdanost</w:t>
      </w:r>
      <w:r w:rsidR="0031060D" w:rsidRPr="00FA438A">
        <w:rPr>
          <w:lang w:val="sr-Latn-ME"/>
        </w:rPr>
        <w:t>,</w:t>
      </w:r>
      <w:r w:rsidRPr="00FA438A">
        <w:rPr>
          <w:lang w:val="sr-Latn-ME"/>
        </w:rPr>
        <w:t xml:space="preserve"> </w:t>
      </w:r>
      <w:r w:rsidR="00074999" w:rsidRPr="00FA438A">
        <w:rPr>
          <w:lang w:val="sr-Latn-ME"/>
        </w:rPr>
        <w:t>kontinuitet njegovih usluga i aktivnosti</w:t>
      </w:r>
      <w:r w:rsidR="0075275A" w:rsidRPr="00FA438A">
        <w:rPr>
          <w:lang w:val="sr-Latn-ME"/>
        </w:rPr>
        <w:t xml:space="preserve">, </w:t>
      </w:r>
      <w:r w:rsidR="002C0D44" w:rsidRPr="00FA438A">
        <w:rPr>
          <w:lang w:val="sr-Latn-ME"/>
        </w:rPr>
        <w:t xml:space="preserve">ili funkcija </w:t>
      </w:r>
      <w:r w:rsidR="00AE0535" w:rsidRPr="00FA438A">
        <w:rPr>
          <w:lang w:val="sr-Latn-ME"/>
        </w:rPr>
        <w:t>čij</w:t>
      </w:r>
      <w:r w:rsidR="00EF3CC9" w:rsidRPr="00FA438A">
        <w:rPr>
          <w:lang w:val="sr-Latn-ME"/>
        </w:rPr>
        <w:t>i</w:t>
      </w:r>
      <w:r w:rsidR="00074999" w:rsidRPr="00FA438A">
        <w:rPr>
          <w:lang w:val="sr-Latn-ME"/>
        </w:rPr>
        <w:t xml:space="preserve"> bi </w:t>
      </w:r>
      <w:r w:rsidR="008011C6" w:rsidRPr="00FA438A">
        <w:rPr>
          <w:lang w:val="sr-Latn-ME"/>
        </w:rPr>
        <w:t>prekidi</w:t>
      </w:r>
      <w:r w:rsidR="00074999" w:rsidRPr="00FA438A">
        <w:rPr>
          <w:lang w:val="sr-Latn-ME"/>
        </w:rPr>
        <w:t xml:space="preserve">, neispravno ili </w:t>
      </w:r>
      <w:r w:rsidR="007D0BE2" w:rsidRPr="00FA438A">
        <w:rPr>
          <w:lang w:val="sr-Latn-ME"/>
        </w:rPr>
        <w:t>neuspješno izvrš</w:t>
      </w:r>
      <w:r w:rsidR="00AE0535" w:rsidRPr="00FA438A">
        <w:rPr>
          <w:lang w:val="sr-Latn-ME"/>
        </w:rPr>
        <w:t>ava</w:t>
      </w:r>
      <w:r w:rsidR="007D0BE2" w:rsidRPr="00FA438A">
        <w:rPr>
          <w:lang w:val="sr-Latn-ME"/>
        </w:rPr>
        <w:t>nje</w:t>
      </w:r>
      <w:r w:rsidR="00074999" w:rsidRPr="00FA438A">
        <w:rPr>
          <w:lang w:val="sr-Latn-ME"/>
        </w:rPr>
        <w:t xml:space="preserve"> z</w:t>
      </w:r>
      <w:r w:rsidR="00A333D1" w:rsidRPr="00FA438A">
        <w:rPr>
          <w:lang w:val="sr-Latn-ME"/>
        </w:rPr>
        <w:t>načajno naruši</w:t>
      </w:r>
      <w:r w:rsidR="006E5DF0" w:rsidRPr="00FA438A">
        <w:rPr>
          <w:lang w:val="sr-Latn-ME"/>
        </w:rPr>
        <w:t>li</w:t>
      </w:r>
      <w:r w:rsidR="00074999" w:rsidRPr="00FA438A">
        <w:rPr>
          <w:lang w:val="sr-Latn-ME"/>
        </w:rPr>
        <w:t xml:space="preserve"> sposobnost </w:t>
      </w:r>
      <w:r w:rsidR="0031060D" w:rsidRPr="00FA438A">
        <w:rPr>
          <w:lang w:val="sr-Latn-ME"/>
        </w:rPr>
        <w:t xml:space="preserve">tog </w:t>
      </w:r>
      <w:r w:rsidR="00074999" w:rsidRPr="00FA438A">
        <w:rPr>
          <w:lang w:val="sr-Latn-ME"/>
        </w:rPr>
        <w:t xml:space="preserve">subjekta da </w:t>
      </w:r>
      <w:r w:rsidR="0031060D" w:rsidRPr="00FA438A">
        <w:rPr>
          <w:lang w:val="sr-Latn-ME"/>
        </w:rPr>
        <w:t xml:space="preserve">kontinuirano </w:t>
      </w:r>
      <w:r w:rsidR="007D0BE2" w:rsidRPr="00FA438A">
        <w:rPr>
          <w:lang w:val="sr-Latn-ME"/>
        </w:rPr>
        <w:t>ispunjava uslove i obaveze utvrđene</w:t>
      </w:r>
      <w:r w:rsidR="00074999" w:rsidRPr="00FA438A">
        <w:rPr>
          <w:lang w:val="sr-Latn-ME"/>
        </w:rPr>
        <w:t xml:space="preserve"> </w:t>
      </w:r>
      <w:r w:rsidR="007D0BE2" w:rsidRPr="00FA438A">
        <w:rPr>
          <w:lang w:val="sr-Latn-ME"/>
        </w:rPr>
        <w:t>dozvolom</w:t>
      </w:r>
      <w:r w:rsidR="00074999" w:rsidRPr="00FA438A">
        <w:rPr>
          <w:lang w:val="sr-Latn-ME"/>
        </w:rPr>
        <w:t xml:space="preserve"> za rad ili druge obaveze </w:t>
      </w:r>
      <w:r w:rsidR="0075275A" w:rsidRPr="00FA438A">
        <w:rPr>
          <w:lang w:val="sr-Latn-ME"/>
        </w:rPr>
        <w:t xml:space="preserve">u skladu sa propisima </w:t>
      </w:r>
      <w:r w:rsidR="00C766CF" w:rsidRPr="00FA438A">
        <w:rPr>
          <w:lang w:val="sr-Latn-ME"/>
        </w:rPr>
        <w:t>kojima se uređ</w:t>
      </w:r>
      <w:r w:rsidR="00897B82" w:rsidRPr="00FA438A">
        <w:rPr>
          <w:lang w:val="sr-Latn-ME"/>
        </w:rPr>
        <w:t>u</w:t>
      </w:r>
      <w:r w:rsidR="00C766CF" w:rsidRPr="00FA438A">
        <w:rPr>
          <w:lang w:val="sr-Latn-ME"/>
        </w:rPr>
        <w:t xml:space="preserve">je pružanje </w:t>
      </w:r>
      <w:r w:rsidR="0075275A" w:rsidRPr="00FA438A">
        <w:rPr>
          <w:lang w:val="sr-Latn-ME"/>
        </w:rPr>
        <w:t xml:space="preserve">finansijskih </w:t>
      </w:r>
      <w:r w:rsidR="00C766CF" w:rsidRPr="00FA438A">
        <w:rPr>
          <w:lang w:val="sr-Latn-ME"/>
        </w:rPr>
        <w:t>usluga</w:t>
      </w:r>
      <w:r w:rsidR="0075275A" w:rsidRPr="00FA438A">
        <w:rPr>
          <w:lang w:val="sr-Latn-ME"/>
        </w:rPr>
        <w:t>;</w:t>
      </w:r>
    </w:p>
    <w:p w14:paraId="12E2B3DA" w14:textId="168CE63E" w:rsidR="00E457E4" w:rsidRPr="00FA438A" w:rsidRDefault="00E457E4" w:rsidP="00E457E4">
      <w:pPr>
        <w:pStyle w:val="ListParagraph"/>
        <w:numPr>
          <w:ilvl w:val="0"/>
          <w:numId w:val="2"/>
        </w:numPr>
        <w:rPr>
          <w:lang w:val="sr-Latn-ME"/>
        </w:rPr>
      </w:pPr>
      <w:r w:rsidRPr="00FA438A">
        <w:rPr>
          <w:b/>
          <w:lang w:val="sr-Latn-ME"/>
        </w:rPr>
        <w:t>kritična treća strana</w:t>
      </w:r>
      <w:r w:rsidRPr="00FA438A">
        <w:rPr>
          <w:rFonts w:eastAsia="Times New Roman" w:cs="Arial"/>
          <w:lang w:val="sr-Latn-ME"/>
        </w:rPr>
        <w:t xml:space="preserve"> </w:t>
      </w:r>
      <w:r w:rsidR="0031060D" w:rsidRPr="00FA438A">
        <w:rPr>
          <w:b/>
          <w:lang w:val="sr-Latn-ME"/>
        </w:rPr>
        <w:t>koja pruža</w:t>
      </w:r>
      <w:r w:rsidRPr="00FA438A">
        <w:rPr>
          <w:rFonts w:eastAsia="Times New Roman" w:cs="Arial"/>
          <w:b/>
          <w:lang w:val="sr-Latn-ME"/>
        </w:rPr>
        <w:t xml:space="preserve"> IKT uslug</w:t>
      </w:r>
      <w:r w:rsidR="0031060D" w:rsidRPr="00FA438A">
        <w:rPr>
          <w:rFonts w:eastAsia="Times New Roman" w:cs="Arial"/>
          <w:b/>
          <w:lang w:val="sr-Latn-ME"/>
        </w:rPr>
        <w:t>e</w:t>
      </w:r>
      <w:r w:rsidRPr="00FA438A">
        <w:rPr>
          <w:rFonts w:eastAsia="Times New Roman" w:cs="Arial"/>
          <w:lang w:val="sr-Latn-ME"/>
        </w:rPr>
        <w:t xml:space="preserve"> je </w:t>
      </w:r>
      <w:r w:rsidRPr="00FA438A">
        <w:rPr>
          <w:lang w:val="sr-Latn-ME"/>
        </w:rPr>
        <w:t>treća strana</w:t>
      </w:r>
      <w:r w:rsidRPr="00FA438A">
        <w:rPr>
          <w:rFonts w:eastAsia="Times New Roman" w:cs="Arial"/>
          <w:lang w:val="sr-Latn-ME"/>
        </w:rPr>
        <w:t xml:space="preserve"> </w:t>
      </w:r>
      <w:r w:rsidR="0031060D" w:rsidRPr="00FA438A">
        <w:rPr>
          <w:rFonts w:eastAsia="Times New Roman" w:cs="Arial"/>
          <w:lang w:val="sr-Latn-ME"/>
        </w:rPr>
        <w:t xml:space="preserve">koja pruža </w:t>
      </w:r>
      <w:r w:rsidRPr="00FA438A">
        <w:rPr>
          <w:rFonts w:eastAsia="Times New Roman" w:cs="Arial"/>
          <w:lang w:val="sr-Latn-ME"/>
        </w:rPr>
        <w:t>IKT uslug</w:t>
      </w:r>
      <w:r w:rsidR="0031060D" w:rsidRPr="00FA438A">
        <w:rPr>
          <w:rFonts w:eastAsia="Times New Roman" w:cs="Arial"/>
          <w:lang w:val="sr-Latn-ME"/>
        </w:rPr>
        <w:t xml:space="preserve">e i </w:t>
      </w:r>
      <w:r w:rsidRPr="00FA438A">
        <w:rPr>
          <w:rFonts w:eastAsia="Times New Roman" w:cs="Arial"/>
          <w:lang w:val="sr-Latn-ME"/>
        </w:rPr>
        <w:t>koja je određena kao kritična u skladu sa članom 31 Regulative (EU) br. 2022/2554;</w:t>
      </w:r>
    </w:p>
    <w:p w14:paraId="5CB5FA68" w14:textId="286C6300" w:rsidR="00333C5C" w:rsidRPr="00FA438A" w:rsidRDefault="00333C5C" w:rsidP="004774D8">
      <w:pPr>
        <w:pStyle w:val="ListParagraph"/>
        <w:numPr>
          <w:ilvl w:val="0"/>
          <w:numId w:val="2"/>
        </w:numPr>
        <w:rPr>
          <w:lang w:val="sr-Latn-ME"/>
        </w:rPr>
      </w:pPr>
      <w:r w:rsidRPr="00FA438A">
        <w:rPr>
          <w:rFonts w:eastAsia="Times New Roman" w:cs="Arial"/>
          <w:b/>
          <w:lang w:val="sr-Latn-ME"/>
        </w:rPr>
        <w:t xml:space="preserve">treća strana </w:t>
      </w:r>
      <w:r w:rsidR="004775DD" w:rsidRPr="00FA438A">
        <w:rPr>
          <w:b/>
          <w:lang w:val="sr-Latn-ME"/>
        </w:rPr>
        <w:t>koja</w:t>
      </w:r>
      <w:r w:rsidR="00F90E28" w:rsidRPr="00FA438A">
        <w:rPr>
          <w:rFonts w:eastAsia="Times New Roman" w:cs="Arial"/>
          <w:b/>
          <w:lang w:val="sr-Latn-ME"/>
        </w:rPr>
        <w:t xml:space="preserve"> </w:t>
      </w:r>
      <w:r w:rsidRPr="00FA438A">
        <w:rPr>
          <w:rFonts w:eastAsia="Times New Roman" w:cs="Arial"/>
          <w:b/>
          <w:lang w:val="sr-Latn-ME"/>
        </w:rPr>
        <w:t>pruža IKT uslug</w:t>
      </w:r>
      <w:r w:rsidR="004775DD" w:rsidRPr="00FA438A">
        <w:rPr>
          <w:rFonts w:eastAsia="Times New Roman" w:cs="Arial"/>
          <w:b/>
          <w:lang w:val="sr-Latn-ME"/>
        </w:rPr>
        <w:t>e</w:t>
      </w:r>
      <w:r w:rsidRPr="00FA438A">
        <w:rPr>
          <w:rFonts w:eastAsia="Times New Roman" w:cs="Arial"/>
          <w:b/>
          <w:lang w:val="sr-Latn-ME"/>
        </w:rPr>
        <w:t xml:space="preserve"> sa sjedištem u trećoj zemlji</w:t>
      </w:r>
      <w:r w:rsidRPr="00FA438A">
        <w:rPr>
          <w:rFonts w:eastAsia="Times New Roman" w:cs="Arial"/>
          <w:lang w:val="sr-Latn-ME"/>
        </w:rPr>
        <w:t xml:space="preserve"> je pravno li</w:t>
      </w:r>
      <w:r w:rsidR="008A278E" w:rsidRPr="00FA438A">
        <w:rPr>
          <w:rFonts w:eastAsia="Times New Roman" w:cs="Arial"/>
          <w:lang w:val="sr-Latn-ME"/>
        </w:rPr>
        <w:t xml:space="preserve">ce sa sjedištem u trećoj zemlji koje </w:t>
      </w:r>
      <w:r w:rsidRPr="00FA438A">
        <w:rPr>
          <w:rFonts w:eastAsia="Times New Roman" w:cs="Arial"/>
          <w:lang w:val="sr-Latn-ME"/>
        </w:rPr>
        <w:t xml:space="preserve">je </w:t>
      </w:r>
      <w:r w:rsidR="00462988" w:rsidRPr="00FA438A">
        <w:rPr>
          <w:rFonts w:eastAsia="Times New Roman" w:cs="Arial"/>
          <w:lang w:val="sr-Latn-ME"/>
        </w:rPr>
        <w:t xml:space="preserve">zaključilo ugovor </w:t>
      </w:r>
      <w:r w:rsidRPr="00FA438A">
        <w:rPr>
          <w:rFonts w:eastAsia="Times New Roman" w:cs="Arial"/>
          <w:lang w:val="sr-Latn-ME"/>
        </w:rPr>
        <w:t xml:space="preserve">sa finansijskim subjektom </w:t>
      </w:r>
      <w:r w:rsidR="00CA6F10" w:rsidRPr="00FA438A">
        <w:rPr>
          <w:rFonts w:eastAsia="Times New Roman" w:cs="Arial"/>
          <w:lang w:val="sr-Latn-ME"/>
        </w:rPr>
        <w:t>za pružanje</w:t>
      </w:r>
      <w:r w:rsidRPr="00FA438A">
        <w:rPr>
          <w:rFonts w:eastAsia="Times New Roman" w:cs="Arial"/>
          <w:lang w:val="sr-Latn-ME"/>
        </w:rPr>
        <w:t xml:space="preserve"> IKT usluga;</w:t>
      </w:r>
    </w:p>
    <w:p w14:paraId="640DE06C" w14:textId="77777777" w:rsidR="003E1808" w:rsidRPr="00FA438A" w:rsidRDefault="003E1808" w:rsidP="003E1808">
      <w:pPr>
        <w:pStyle w:val="ListParagraph"/>
        <w:numPr>
          <w:ilvl w:val="0"/>
          <w:numId w:val="2"/>
        </w:numPr>
        <w:rPr>
          <w:lang w:val="sr-Latn-ME"/>
        </w:rPr>
      </w:pPr>
      <w:r w:rsidRPr="00FA438A">
        <w:rPr>
          <w:b/>
          <w:lang w:val="sr-Latn-ME"/>
        </w:rPr>
        <w:t>treća zemlja</w:t>
      </w:r>
      <w:r w:rsidRPr="00FA438A">
        <w:rPr>
          <w:lang w:val="sr-Latn-ME"/>
        </w:rPr>
        <w:t xml:space="preserve"> je strana država koja nije država članica i država članica do pristupanja Crne Gore Evropskoj uniji;</w:t>
      </w:r>
    </w:p>
    <w:p w14:paraId="75FD879A" w14:textId="59B3DC0E" w:rsidR="003E1808" w:rsidRPr="00FA438A" w:rsidRDefault="003E1808" w:rsidP="003E1808">
      <w:pPr>
        <w:pStyle w:val="ListParagraph"/>
        <w:numPr>
          <w:ilvl w:val="0"/>
          <w:numId w:val="2"/>
        </w:numPr>
        <w:rPr>
          <w:lang w:val="sr-Latn-ME"/>
        </w:rPr>
      </w:pPr>
      <w:r w:rsidRPr="00FA438A">
        <w:rPr>
          <w:rStyle w:val="t296"/>
          <w:rFonts w:cs="Arial"/>
          <w:b/>
          <w:color w:val="000000"/>
          <w:shd w:val="clear" w:color="auto" w:fill="FFFFFF"/>
          <w:lang w:val="sr-Latn-ME"/>
        </w:rPr>
        <w:t>država članica</w:t>
      </w:r>
      <w:r w:rsidRPr="00FA438A">
        <w:rPr>
          <w:rStyle w:val="t297"/>
          <w:rFonts w:cs="Arial"/>
          <w:color w:val="000000"/>
          <w:shd w:val="clear" w:color="auto" w:fill="FFFFFF"/>
          <w:lang w:val="sr-Latn-ME"/>
        </w:rPr>
        <w:t> je država članica Evropske unije i država potpisnica Ugovora o Evropskom ekonomskom prostoru;</w:t>
      </w:r>
    </w:p>
    <w:p w14:paraId="1A620899" w14:textId="2A5AB074" w:rsidR="00431A6D" w:rsidRPr="00FA438A" w:rsidRDefault="004D799D" w:rsidP="004774D8">
      <w:pPr>
        <w:pStyle w:val="ListParagraph"/>
        <w:numPr>
          <w:ilvl w:val="0"/>
          <w:numId w:val="2"/>
        </w:numPr>
        <w:rPr>
          <w:rFonts w:cs="Arial"/>
          <w:lang w:val="sr-Latn-ME"/>
        </w:rPr>
      </w:pPr>
      <w:r w:rsidRPr="00FA438A">
        <w:rPr>
          <w:rFonts w:cs="Arial"/>
          <w:b/>
          <w:color w:val="000000"/>
          <w:lang w:val="sr-Latn-ME"/>
        </w:rPr>
        <w:t>zavisno pravno lice</w:t>
      </w:r>
      <w:r w:rsidRPr="00FA438A">
        <w:rPr>
          <w:rFonts w:cs="Arial"/>
          <w:color w:val="000000"/>
          <w:lang w:val="sr-Latn-ME"/>
        </w:rPr>
        <w:t xml:space="preserve"> je pravno lice koje je pod kontrolom matičnog pravnog lica</w:t>
      </w:r>
      <w:r w:rsidR="00340616" w:rsidRPr="00FA438A">
        <w:rPr>
          <w:rFonts w:cs="Arial"/>
          <w:color w:val="000000"/>
          <w:lang w:val="sr-Latn-ME"/>
        </w:rPr>
        <w:t>, uključujući i bilo koje pravno lic</w:t>
      </w:r>
      <w:r w:rsidR="0059345E" w:rsidRPr="00FA438A">
        <w:rPr>
          <w:rFonts w:cs="Arial"/>
          <w:color w:val="000000"/>
          <w:lang w:val="sr-Latn-ME"/>
        </w:rPr>
        <w:t>e koje je pod kontrolom krajnjeg</w:t>
      </w:r>
      <w:r w:rsidR="00340616" w:rsidRPr="00FA438A">
        <w:rPr>
          <w:rFonts w:cs="Arial"/>
          <w:color w:val="000000"/>
          <w:lang w:val="sr-Latn-ME"/>
        </w:rPr>
        <w:t xml:space="preserve"> matičnog pravnog lica</w:t>
      </w:r>
      <w:r w:rsidRPr="00FA438A">
        <w:rPr>
          <w:rFonts w:cs="Arial"/>
          <w:color w:val="000000"/>
          <w:lang w:val="sr-Latn-ME"/>
        </w:rPr>
        <w:t>;</w:t>
      </w:r>
    </w:p>
    <w:p w14:paraId="5FD599BD" w14:textId="4511C6FD" w:rsidR="000C274D" w:rsidRPr="00FA438A" w:rsidRDefault="004D799D" w:rsidP="004774D8">
      <w:pPr>
        <w:pStyle w:val="ListParagraph"/>
        <w:numPr>
          <w:ilvl w:val="0"/>
          <w:numId w:val="2"/>
        </w:numPr>
        <w:rPr>
          <w:lang w:val="sr-Latn-ME"/>
        </w:rPr>
      </w:pPr>
      <w:r w:rsidRPr="00FA438A">
        <w:rPr>
          <w:rFonts w:cs="Arial"/>
          <w:b/>
          <w:color w:val="000000"/>
          <w:lang w:val="sr-Latn-ME"/>
        </w:rPr>
        <w:t>grupa</w:t>
      </w:r>
      <w:r w:rsidRPr="00FA438A">
        <w:rPr>
          <w:rFonts w:cs="Arial"/>
          <w:color w:val="000000"/>
          <w:lang w:val="sr-Latn-ME"/>
        </w:rPr>
        <w:t xml:space="preserve"> je </w:t>
      </w:r>
      <w:r w:rsidR="000C274D" w:rsidRPr="00FA438A">
        <w:rPr>
          <w:rFonts w:cs="Arial"/>
          <w:lang w:val="sr-Latn-ME"/>
        </w:rPr>
        <w:t>matično</w:t>
      </w:r>
      <w:r w:rsidR="000C274D" w:rsidRPr="00FA438A">
        <w:rPr>
          <w:lang w:val="sr-Latn-ME"/>
        </w:rPr>
        <w:t xml:space="preserve"> pravno lice i sva njegova zavisna pravna lica;</w:t>
      </w:r>
    </w:p>
    <w:p w14:paraId="6E2F5157" w14:textId="77777777" w:rsidR="003D55D6" w:rsidRPr="00FA438A" w:rsidRDefault="000C274D" w:rsidP="00A22BD4">
      <w:pPr>
        <w:pStyle w:val="ListParagraph"/>
        <w:numPr>
          <w:ilvl w:val="0"/>
          <w:numId w:val="2"/>
        </w:numPr>
        <w:rPr>
          <w:lang w:val="sr-Latn-ME"/>
        </w:rPr>
      </w:pPr>
      <w:r w:rsidRPr="00FA438A">
        <w:rPr>
          <w:b/>
          <w:lang w:val="sr-Latn-ME"/>
        </w:rPr>
        <w:t>matično pravno lice</w:t>
      </w:r>
      <w:r w:rsidRPr="00FA438A">
        <w:rPr>
          <w:lang w:val="sr-Latn-ME"/>
        </w:rPr>
        <w:t xml:space="preserve"> </w:t>
      </w:r>
      <w:r w:rsidR="002913E6" w:rsidRPr="00FA438A">
        <w:rPr>
          <w:lang w:val="sr-Latn-ME"/>
        </w:rPr>
        <w:t>ima značenje utvrđeno zakon</w:t>
      </w:r>
      <w:r w:rsidR="00F56767" w:rsidRPr="00FA438A">
        <w:rPr>
          <w:lang w:val="sr-Latn-ME"/>
        </w:rPr>
        <w:t>om koji</w:t>
      </w:r>
      <w:r w:rsidR="00210E30" w:rsidRPr="00FA438A">
        <w:rPr>
          <w:lang w:val="sr-Latn-ME"/>
        </w:rPr>
        <w:t>m se</w:t>
      </w:r>
      <w:r w:rsidR="00F56767" w:rsidRPr="00FA438A">
        <w:rPr>
          <w:lang w:val="sr-Latn-ME"/>
        </w:rPr>
        <w:t xml:space="preserve"> </w:t>
      </w:r>
      <w:r w:rsidR="00C76D8D" w:rsidRPr="00FA438A">
        <w:rPr>
          <w:lang w:val="sr-Latn-ME"/>
        </w:rPr>
        <w:t xml:space="preserve">uređuje </w:t>
      </w:r>
      <w:r w:rsidR="002913E6" w:rsidRPr="00FA438A">
        <w:rPr>
          <w:lang w:val="sr-Latn-ME"/>
        </w:rPr>
        <w:t>računovodstvo;</w:t>
      </w:r>
    </w:p>
    <w:p w14:paraId="48D2A060" w14:textId="4EF93E7F" w:rsidR="003D55D6" w:rsidRPr="00FA438A" w:rsidRDefault="003D55D6" w:rsidP="00A22BD4">
      <w:pPr>
        <w:pStyle w:val="ListParagraph"/>
        <w:numPr>
          <w:ilvl w:val="0"/>
          <w:numId w:val="2"/>
        </w:numPr>
        <w:rPr>
          <w:lang w:val="sr-Latn-ME"/>
        </w:rPr>
      </w:pPr>
      <w:r w:rsidRPr="00FA438A">
        <w:rPr>
          <w:rFonts w:cs="Arial"/>
          <w:b/>
          <w:noProof/>
          <w:lang w:val="sr-Latn-ME"/>
        </w:rPr>
        <w:t>IKT podizvođač sa sjedištem u trećoj zemlji</w:t>
      </w:r>
      <w:r w:rsidRPr="00FA438A">
        <w:rPr>
          <w:rFonts w:cs="Arial"/>
          <w:noProof/>
          <w:lang w:val="sr-Latn-ME"/>
        </w:rPr>
        <w:t xml:space="preserve"> je IKT podizvođač koji je pravno lice sa sjedištem u trećoj zemlji koje je zaključilo ugovor sa trećom stranom </w:t>
      </w:r>
      <w:r w:rsidR="00DC5A35" w:rsidRPr="00FA438A">
        <w:rPr>
          <w:rFonts w:cs="Arial"/>
          <w:noProof/>
          <w:lang w:val="sr-Latn-ME"/>
        </w:rPr>
        <w:t>koj</w:t>
      </w:r>
      <w:r w:rsidR="0031060D" w:rsidRPr="00FA438A">
        <w:rPr>
          <w:rFonts w:cs="Arial"/>
          <w:noProof/>
          <w:lang w:val="sr-Latn-ME"/>
        </w:rPr>
        <w:t>a</w:t>
      </w:r>
      <w:r w:rsidR="00DC5A35" w:rsidRPr="00FA438A">
        <w:rPr>
          <w:rFonts w:cs="Arial"/>
          <w:noProof/>
          <w:lang w:val="sr-Latn-ME"/>
        </w:rPr>
        <w:t xml:space="preserve"> pruža </w:t>
      </w:r>
      <w:r w:rsidRPr="00FA438A">
        <w:rPr>
          <w:rFonts w:cs="Arial"/>
          <w:noProof/>
          <w:lang w:val="sr-Latn-ME"/>
        </w:rPr>
        <w:t>IKT uslug</w:t>
      </w:r>
      <w:r w:rsidR="00DC5A35" w:rsidRPr="00FA438A">
        <w:rPr>
          <w:rFonts w:cs="Arial"/>
          <w:noProof/>
          <w:lang w:val="sr-Latn-ME"/>
        </w:rPr>
        <w:t>e</w:t>
      </w:r>
      <w:r w:rsidR="00744590" w:rsidRPr="00FA438A">
        <w:rPr>
          <w:rFonts w:cs="Arial"/>
          <w:noProof/>
          <w:lang w:val="sr-Latn-ME"/>
        </w:rPr>
        <w:t xml:space="preserve">, bez obzira </w:t>
      </w:r>
      <w:r w:rsidR="00F47525" w:rsidRPr="00FA438A">
        <w:rPr>
          <w:rFonts w:cs="Arial"/>
          <w:noProof/>
          <w:lang w:val="sr-Latn-ME"/>
        </w:rPr>
        <w:t>na</w:t>
      </w:r>
      <w:r w:rsidR="00744590" w:rsidRPr="00FA438A">
        <w:rPr>
          <w:rFonts w:cs="Arial"/>
          <w:noProof/>
          <w:lang w:val="sr-Latn-ME"/>
        </w:rPr>
        <w:t xml:space="preserve"> sjedište treće strane</w:t>
      </w:r>
      <w:r w:rsidR="00F47525" w:rsidRPr="00FA438A">
        <w:rPr>
          <w:rFonts w:cs="Arial"/>
          <w:noProof/>
          <w:lang w:val="sr-Latn-ME"/>
        </w:rPr>
        <w:t xml:space="preserve"> koja pruža IKT usluge</w:t>
      </w:r>
      <w:r w:rsidR="00744590" w:rsidRPr="00FA438A">
        <w:rPr>
          <w:rFonts w:cs="Arial"/>
          <w:noProof/>
          <w:lang w:val="sr-Latn-ME"/>
        </w:rPr>
        <w:t>;</w:t>
      </w:r>
    </w:p>
    <w:p w14:paraId="1CC62C3E" w14:textId="3C269DFB" w:rsidR="00AE1318" w:rsidRPr="00FA438A" w:rsidRDefault="004606C0" w:rsidP="004774D8">
      <w:pPr>
        <w:pStyle w:val="ListParagraph"/>
        <w:numPr>
          <w:ilvl w:val="0"/>
          <w:numId w:val="2"/>
        </w:numPr>
        <w:rPr>
          <w:lang w:val="sr-Latn-ME"/>
        </w:rPr>
      </w:pPr>
      <w:r w:rsidRPr="00FA438A">
        <w:rPr>
          <w:b/>
          <w:lang w:val="sr-Latn-ME"/>
        </w:rPr>
        <w:t xml:space="preserve">rizik </w:t>
      </w:r>
      <w:r w:rsidR="008422CD" w:rsidRPr="00FA438A">
        <w:rPr>
          <w:b/>
          <w:lang w:val="sr-Latn-ME"/>
        </w:rPr>
        <w:t xml:space="preserve">IKT </w:t>
      </w:r>
      <w:r w:rsidRPr="00FA438A">
        <w:rPr>
          <w:b/>
          <w:lang w:val="sr-Latn-ME"/>
        </w:rPr>
        <w:t>koncentracije</w:t>
      </w:r>
      <w:r w:rsidRPr="00FA438A">
        <w:rPr>
          <w:lang w:val="sr-Latn-ME"/>
        </w:rPr>
        <w:t xml:space="preserve"> je </w:t>
      </w:r>
      <w:r w:rsidR="000F6ECC" w:rsidRPr="00FA438A">
        <w:rPr>
          <w:lang w:val="sr-Latn-ME"/>
        </w:rPr>
        <w:t>izloženost prema jednoj ili više povezanih t</w:t>
      </w:r>
      <w:r w:rsidR="00C76D8D" w:rsidRPr="00FA438A">
        <w:rPr>
          <w:lang w:val="sr-Latn-ME"/>
        </w:rPr>
        <w:t>rećih strana</w:t>
      </w:r>
      <w:r w:rsidR="00F90E28" w:rsidRPr="00FA438A">
        <w:rPr>
          <w:lang w:val="sr-Latn-ME"/>
        </w:rPr>
        <w:t xml:space="preserve"> </w:t>
      </w:r>
      <w:r w:rsidR="00DC5A35" w:rsidRPr="00FA438A">
        <w:rPr>
          <w:lang w:val="sr-Latn-ME"/>
        </w:rPr>
        <w:t>koj</w:t>
      </w:r>
      <w:r w:rsidR="00600619" w:rsidRPr="00FA438A">
        <w:rPr>
          <w:lang w:val="sr-Latn-ME"/>
        </w:rPr>
        <w:t>e</w:t>
      </w:r>
      <w:r w:rsidR="0070716F" w:rsidRPr="00FA438A">
        <w:rPr>
          <w:lang w:val="sr-Latn-ME"/>
        </w:rPr>
        <w:t xml:space="preserve"> pružaju</w:t>
      </w:r>
      <w:r w:rsidR="000F6ECC" w:rsidRPr="00FA438A">
        <w:rPr>
          <w:lang w:val="sr-Latn-ME"/>
        </w:rPr>
        <w:t xml:space="preserve"> IKT uslug</w:t>
      </w:r>
      <w:r w:rsidR="00DC5A35" w:rsidRPr="00FA438A">
        <w:rPr>
          <w:lang w:val="sr-Latn-ME"/>
        </w:rPr>
        <w:t>e</w:t>
      </w:r>
      <w:r w:rsidR="00A134DC" w:rsidRPr="00FA438A">
        <w:rPr>
          <w:lang w:val="sr-Latn-ME"/>
        </w:rPr>
        <w:t xml:space="preserve">, kojom se stvara </w:t>
      </w:r>
      <w:r w:rsidR="000F6ECC" w:rsidRPr="00FA438A">
        <w:rPr>
          <w:lang w:val="sr-Latn-ME"/>
        </w:rPr>
        <w:t xml:space="preserve">zavisnost od </w:t>
      </w:r>
      <w:r w:rsidR="006D1C5E" w:rsidRPr="00FA438A">
        <w:rPr>
          <w:lang w:val="sr-Latn-ME"/>
        </w:rPr>
        <w:t xml:space="preserve">tih </w:t>
      </w:r>
      <w:r w:rsidR="00600619" w:rsidRPr="00FA438A">
        <w:rPr>
          <w:lang w:val="sr-Latn-ME"/>
        </w:rPr>
        <w:t xml:space="preserve">trećih strana </w:t>
      </w:r>
      <w:r w:rsidR="00DC5A35" w:rsidRPr="00FA438A">
        <w:rPr>
          <w:lang w:val="sr-Latn-ME"/>
        </w:rPr>
        <w:t xml:space="preserve">na način </w:t>
      </w:r>
      <w:r w:rsidR="008422CD" w:rsidRPr="00FA438A">
        <w:rPr>
          <w:lang w:val="sr-Latn-ME"/>
        </w:rPr>
        <w:t>da</w:t>
      </w:r>
      <w:r w:rsidR="006D1C5E" w:rsidRPr="00FA438A">
        <w:rPr>
          <w:lang w:val="sr-Latn-ME"/>
        </w:rPr>
        <w:t xml:space="preserve"> njihova nedostupnost,</w:t>
      </w:r>
      <w:r w:rsidR="00DD640B" w:rsidRPr="00FA438A">
        <w:rPr>
          <w:lang w:val="sr-Latn-ME"/>
        </w:rPr>
        <w:t xml:space="preserve"> p</w:t>
      </w:r>
      <w:r w:rsidR="00692694" w:rsidRPr="00FA438A">
        <w:rPr>
          <w:lang w:val="sr-Latn-ME"/>
        </w:rPr>
        <w:t xml:space="preserve">ropast </w:t>
      </w:r>
      <w:r w:rsidR="007F51E5" w:rsidRPr="00FA438A">
        <w:rPr>
          <w:lang w:val="sr-Latn-ME"/>
        </w:rPr>
        <w:t>ili druga vrsta nedostatka</w:t>
      </w:r>
      <w:r w:rsidR="006B4652" w:rsidRPr="00FA438A">
        <w:rPr>
          <w:lang w:val="sr-Latn-ME"/>
        </w:rPr>
        <w:t xml:space="preserve"> može potencijalno </w:t>
      </w:r>
      <w:r w:rsidR="00DC5A35" w:rsidRPr="00FA438A">
        <w:rPr>
          <w:lang w:val="sr-Latn-ME"/>
        </w:rPr>
        <w:t xml:space="preserve">da </w:t>
      </w:r>
      <w:r w:rsidR="006B4652" w:rsidRPr="00FA438A">
        <w:rPr>
          <w:lang w:val="sr-Latn-ME"/>
        </w:rPr>
        <w:t xml:space="preserve">ugrozi sposobnost finansijskog subjekta da obavlja kritične ili važne funkcije, </w:t>
      </w:r>
      <w:r w:rsidR="00A63B24" w:rsidRPr="00FA438A">
        <w:rPr>
          <w:lang w:val="sr-Latn-ME"/>
        </w:rPr>
        <w:t xml:space="preserve">ili </w:t>
      </w:r>
      <w:r w:rsidR="006B4652" w:rsidRPr="00FA438A">
        <w:rPr>
          <w:lang w:val="sr-Latn-ME"/>
        </w:rPr>
        <w:t>prouzrok</w:t>
      </w:r>
      <w:r w:rsidR="00DC5A35" w:rsidRPr="00FA438A">
        <w:rPr>
          <w:lang w:val="sr-Latn-ME"/>
        </w:rPr>
        <w:t>uje</w:t>
      </w:r>
      <w:r w:rsidR="006B4652" w:rsidRPr="00FA438A">
        <w:rPr>
          <w:lang w:val="sr-Latn-ME"/>
        </w:rPr>
        <w:t xml:space="preserve"> druge vrste </w:t>
      </w:r>
      <w:r w:rsidR="00D70815" w:rsidRPr="00FA438A">
        <w:rPr>
          <w:lang w:val="sr-Latn-ME"/>
        </w:rPr>
        <w:t>negativnih uticaja</w:t>
      </w:r>
      <w:r w:rsidR="006B4652" w:rsidRPr="00FA438A">
        <w:rPr>
          <w:lang w:val="sr-Latn-ME"/>
        </w:rPr>
        <w:t xml:space="preserve">, uključujući </w:t>
      </w:r>
      <w:r w:rsidR="008E0954" w:rsidRPr="00FA438A">
        <w:rPr>
          <w:lang w:val="sr-Latn-ME"/>
        </w:rPr>
        <w:t>značajne</w:t>
      </w:r>
      <w:r w:rsidR="006B4652" w:rsidRPr="00FA438A">
        <w:rPr>
          <w:lang w:val="sr-Latn-ME"/>
        </w:rPr>
        <w:t xml:space="preserve"> gubitk</w:t>
      </w:r>
      <w:r w:rsidR="00D12F16" w:rsidRPr="00FA438A">
        <w:rPr>
          <w:lang w:val="sr-Latn-ME"/>
        </w:rPr>
        <w:t>e</w:t>
      </w:r>
      <w:r w:rsidR="006B4652" w:rsidRPr="00FA438A">
        <w:rPr>
          <w:lang w:val="sr-Latn-ME"/>
        </w:rPr>
        <w:t>, ili ugrozi finansijsku stabilnost</w:t>
      </w:r>
      <w:r w:rsidR="00D70815" w:rsidRPr="00FA438A">
        <w:rPr>
          <w:lang w:val="sr-Latn-ME"/>
        </w:rPr>
        <w:t xml:space="preserve"> </w:t>
      </w:r>
      <w:r w:rsidR="005D3D31" w:rsidRPr="00FA438A">
        <w:rPr>
          <w:lang w:val="sr-Latn-ME"/>
        </w:rPr>
        <w:t xml:space="preserve">tržišta </w:t>
      </w:r>
      <w:r w:rsidR="00996906" w:rsidRPr="00FA438A">
        <w:rPr>
          <w:lang w:val="sr-Latn-ME"/>
        </w:rPr>
        <w:t>kao cjeline</w:t>
      </w:r>
      <w:r w:rsidR="006B4652" w:rsidRPr="00FA438A">
        <w:rPr>
          <w:lang w:val="sr-Latn-ME"/>
        </w:rPr>
        <w:t>;</w:t>
      </w:r>
    </w:p>
    <w:p w14:paraId="1C425092" w14:textId="79EE9A92" w:rsidR="00E42D2A" w:rsidRPr="00FA438A" w:rsidRDefault="00E42D2A" w:rsidP="004774D8">
      <w:pPr>
        <w:pStyle w:val="ListParagraph"/>
        <w:numPr>
          <w:ilvl w:val="0"/>
          <w:numId w:val="2"/>
        </w:numPr>
        <w:rPr>
          <w:lang w:val="sr-Latn-ME"/>
        </w:rPr>
      </w:pPr>
      <w:r w:rsidRPr="00FA438A">
        <w:rPr>
          <w:b/>
          <w:lang w:val="sr-Latn-ME"/>
        </w:rPr>
        <w:t>organ upravljanja</w:t>
      </w:r>
      <w:r w:rsidR="00AB4848" w:rsidRPr="00FA438A">
        <w:rPr>
          <w:lang w:val="sr-Latn-ME"/>
        </w:rPr>
        <w:t xml:space="preserve"> </w:t>
      </w:r>
      <w:r w:rsidR="00DC5A35" w:rsidRPr="00FA438A">
        <w:rPr>
          <w:lang w:val="sr-Latn-ME"/>
        </w:rPr>
        <w:t>je</w:t>
      </w:r>
      <w:r w:rsidRPr="00FA438A">
        <w:rPr>
          <w:lang w:val="sr-Latn-ME"/>
        </w:rPr>
        <w:t>:</w:t>
      </w:r>
    </w:p>
    <w:p w14:paraId="3719AF01" w14:textId="1587FE5A" w:rsidR="00E42D2A" w:rsidRPr="00FA438A" w:rsidRDefault="00DC5A35" w:rsidP="004774D8">
      <w:pPr>
        <w:pStyle w:val="ListParagraph"/>
        <w:numPr>
          <w:ilvl w:val="0"/>
          <w:numId w:val="3"/>
        </w:numPr>
        <w:rPr>
          <w:lang w:val="sr-Latn-ME"/>
        </w:rPr>
      </w:pPr>
      <w:r w:rsidRPr="00FA438A">
        <w:rPr>
          <w:lang w:val="sr-Latn-ME"/>
        </w:rPr>
        <w:lastRenderedPageBreak/>
        <w:t>jedan</w:t>
      </w:r>
      <w:r w:rsidR="00E42D2A" w:rsidRPr="00FA438A">
        <w:rPr>
          <w:lang w:val="sr-Latn-ME"/>
        </w:rPr>
        <w:t xml:space="preserve"> ili više organa finansijskog subjekta, koji su u skladu sa propisima ovlašćeni da utvrđuju strategiju, ciljeve i opšte usmjerenje tog finansijskog subjekta i koji vrše nadzor i prate odlučivanje u vezi sa upravljanjem i uključuje lica koja stvarno upravljaju poslovanjem tog finansijskog subjekta; ili</w:t>
      </w:r>
    </w:p>
    <w:p w14:paraId="6A07AAB9" w14:textId="124A4E22" w:rsidR="00083CE5" w:rsidRPr="00FA438A" w:rsidRDefault="00E42D2A" w:rsidP="004774D8">
      <w:pPr>
        <w:pStyle w:val="ListParagraph"/>
        <w:numPr>
          <w:ilvl w:val="0"/>
          <w:numId w:val="3"/>
        </w:numPr>
        <w:rPr>
          <w:lang w:val="sr-Latn-ME"/>
        </w:rPr>
      </w:pPr>
      <w:r w:rsidRPr="00FA438A">
        <w:rPr>
          <w:lang w:val="sr-Latn-ME"/>
        </w:rPr>
        <w:t xml:space="preserve">lica koja imaju ovlašćenja </w:t>
      </w:r>
      <w:r w:rsidR="00DC5A35" w:rsidRPr="00FA438A">
        <w:rPr>
          <w:lang w:val="sr-Latn-ME"/>
        </w:rPr>
        <w:t>jednaka ovlašćenjima</w:t>
      </w:r>
      <w:r w:rsidRPr="00FA438A">
        <w:rPr>
          <w:lang w:val="sr-Latn-ME"/>
        </w:rPr>
        <w:t xml:space="preserve"> iz alineje</w:t>
      </w:r>
      <w:r w:rsidR="009C59CF" w:rsidRPr="00FA438A">
        <w:rPr>
          <w:lang w:val="sr-Latn-ME"/>
        </w:rPr>
        <w:t xml:space="preserve"> 1</w:t>
      </w:r>
      <w:r w:rsidRPr="00FA438A">
        <w:rPr>
          <w:lang w:val="sr-Latn-ME"/>
        </w:rPr>
        <w:t xml:space="preserve"> </w:t>
      </w:r>
      <w:r w:rsidR="009C59CF" w:rsidRPr="00FA438A">
        <w:rPr>
          <w:lang w:val="sr-Latn-ME"/>
        </w:rPr>
        <w:t xml:space="preserve">ove tačke </w:t>
      </w:r>
      <w:r w:rsidRPr="00FA438A">
        <w:rPr>
          <w:lang w:val="sr-Latn-ME"/>
        </w:rPr>
        <w:t>i koja</w:t>
      </w:r>
      <w:r w:rsidR="00311A28" w:rsidRPr="00FA438A">
        <w:rPr>
          <w:lang w:val="sr-Latn-ME"/>
        </w:rPr>
        <w:t>, u skladu sa propisima,</w:t>
      </w:r>
      <w:r w:rsidRPr="00FA438A">
        <w:rPr>
          <w:lang w:val="sr-Latn-ME"/>
        </w:rPr>
        <w:t xml:space="preserve"> vode poslove finansijskog subjekta ili imaju ključne funkcije;</w:t>
      </w:r>
    </w:p>
    <w:p w14:paraId="4356BE81" w14:textId="2F287A5D" w:rsidR="003147C9" w:rsidRPr="00FA438A" w:rsidRDefault="00D64940" w:rsidP="004774D8">
      <w:pPr>
        <w:pStyle w:val="ListParagraph"/>
        <w:numPr>
          <w:ilvl w:val="0"/>
          <w:numId w:val="2"/>
        </w:numPr>
        <w:rPr>
          <w:rFonts w:eastAsia="Times New Roman" w:cs="Arial"/>
          <w:lang w:val="sr-Latn-ME"/>
        </w:rPr>
      </w:pPr>
      <w:r w:rsidRPr="00FA438A">
        <w:rPr>
          <w:b/>
          <w:lang w:val="sr-Latn-ME"/>
        </w:rPr>
        <w:t>kreditna institucija</w:t>
      </w:r>
      <w:r w:rsidRPr="00FA438A">
        <w:rPr>
          <w:lang w:val="sr-Latn-ME"/>
        </w:rPr>
        <w:t xml:space="preserve"> </w:t>
      </w:r>
      <w:r w:rsidR="00F70568" w:rsidRPr="00FA438A">
        <w:rPr>
          <w:lang w:val="sr-Latn-ME"/>
        </w:rPr>
        <w:t>ima značenje utvrđeno zakonom kojim se uređuje poslovanje kreditnih institucija</w:t>
      </w:r>
      <w:r w:rsidRPr="00FA438A">
        <w:rPr>
          <w:lang w:val="sr-Latn-ME"/>
        </w:rPr>
        <w:t>;</w:t>
      </w:r>
    </w:p>
    <w:p w14:paraId="58755754" w14:textId="72B7F757" w:rsidR="00D64940" w:rsidRPr="00FA438A" w:rsidRDefault="00DB7F2E" w:rsidP="004774D8">
      <w:pPr>
        <w:pStyle w:val="ListParagraph"/>
        <w:numPr>
          <w:ilvl w:val="0"/>
          <w:numId w:val="2"/>
        </w:numPr>
        <w:rPr>
          <w:rFonts w:eastAsia="Times New Roman" w:cs="Arial"/>
          <w:lang w:val="sr-Latn-ME"/>
        </w:rPr>
      </w:pPr>
      <w:r w:rsidRPr="00FA438A">
        <w:rPr>
          <w:rFonts w:eastAsia="Times New Roman" w:cs="Arial"/>
          <w:b/>
          <w:lang w:val="sr-Latn-ME"/>
        </w:rPr>
        <w:t xml:space="preserve">platna institucija </w:t>
      </w:r>
      <w:r w:rsidR="00C35EA3" w:rsidRPr="00FA438A">
        <w:rPr>
          <w:rFonts w:eastAsia="Times New Roman" w:cs="Arial"/>
          <w:b/>
          <w:lang w:val="sr-Latn-ME"/>
        </w:rPr>
        <w:t>sa sjedištem u Crnoj Gori</w:t>
      </w:r>
      <w:r w:rsidR="00C35EA3" w:rsidRPr="00FA438A">
        <w:rPr>
          <w:rFonts w:eastAsia="Times New Roman" w:cs="Arial"/>
          <w:lang w:val="sr-Latn-ME"/>
        </w:rPr>
        <w:t xml:space="preserve"> </w:t>
      </w:r>
      <w:r w:rsidRPr="00FA438A">
        <w:rPr>
          <w:lang w:val="sr-Latn-ME"/>
        </w:rPr>
        <w:t>ima značenje utvrđeno zakonom koji</w:t>
      </w:r>
      <w:r w:rsidR="000E37CA" w:rsidRPr="00FA438A">
        <w:rPr>
          <w:lang w:val="sr-Latn-ME"/>
        </w:rPr>
        <w:t>m</w:t>
      </w:r>
      <w:r w:rsidRPr="00FA438A">
        <w:rPr>
          <w:lang w:val="sr-Latn-ME"/>
        </w:rPr>
        <w:t xml:space="preserve"> se uređuje platni promet;</w:t>
      </w:r>
    </w:p>
    <w:p w14:paraId="64CB5D2B" w14:textId="5268B62A" w:rsidR="00DB7F2E" w:rsidRPr="00FA438A" w:rsidRDefault="00B30B30" w:rsidP="004774D8">
      <w:pPr>
        <w:pStyle w:val="ListParagraph"/>
        <w:numPr>
          <w:ilvl w:val="0"/>
          <w:numId w:val="2"/>
        </w:numPr>
        <w:rPr>
          <w:rFonts w:eastAsia="Times New Roman" w:cs="Arial"/>
          <w:lang w:val="sr-Latn-ME"/>
        </w:rPr>
      </w:pPr>
      <w:r w:rsidRPr="00FA438A">
        <w:rPr>
          <w:b/>
          <w:lang w:val="sr-Latn-ME"/>
        </w:rPr>
        <w:t xml:space="preserve">registrovani </w:t>
      </w:r>
      <w:r w:rsidR="00084726" w:rsidRPr="00FA438A">
        <w:rPr>
          <w:b/>
          <w:lang w:val="sr-Latn-ME"/>
        </w:rPr>
        <w:t xml:space="preserve">pružalac usluge informacija o računu </w:t>
      </w:r>
      <w:r w:rsidRPr="00FA438A">
        <w:rPr>
          <w:b/>
          <w:lang w:val="sr-Latn-ME"/>
        </w:rPr>
        <w:t>sa sjedištem u Crnoj Gori</w:t>
      </w:r>
      <w:r w:rsidR="007B5841" w:rsidRPr="00FA438A">
        <w:rPr>
          <w:lang w:val="sr-Latn-ME"/>
        </w:rPr>
        <w:t xml:space="preserve"> </w:t>
      </w:r>
      <w:r w:rsidR="00084726" w:rsidRPr="00FA438A">
        <w:rPr>
          <w:lang w:val="sr-Latn-ME"/>
        </w:rPr>
        <w:t>ima značenje utvrđeno zakonom koji</w:t>
      </w:r>
      <w:r w:rsidR="000E37CA" w:rsidRPr="00FA438A">
        <w:rPr>
          <w:lang w:val="sr-Latn-ME"/>
        </w:rPr>
        <w:t>m</w:t>
      </w:r>
      <w:r w:rsidR="00084726" w:rsidRPr="00FA438A">
        <w:rPr>
          <w:lang w:val="sr-Latn-ME"/>
        </w:rPr>
        <w:t xml:space="preserve"> se uređuje platni promet;</w:t>
      </w:r>
    </w:p>
    <w:p w14:paraId="2258F1DB" w14:textId="602CC5DA" w:rsidR="00084726" w:rsidRPr="00FA438A" w:rsidRDefault="00084726" w:rsidP="007B5841">
      <w:pPr>
        <w:pStyle w:val="ListParagraph"/>
        <w:numPr>
          <w:ilvl w:val="0"/>
          <w:numId w:val="2"/>
        </w:numPr>
        <w:rPr>
          <w:rFonts w:eastAsia="Times New Roman" w:cs="Arial"/>
          <w:lang w:val="sr-Latn-ME"/>
        </w:rPr>
      </w:pPr>
      <w:r w:rsidRPr="00FA438A">
        <w:rPr>
          <w:b/>
          <w:lang w:val="sr-Latn-ME"/>
        </w:rPr>
        <w:t xml:space="preserve">institucija za elektronski novac </w:t>
      </w:r>
      <w:r w:rsidR="00B30B30" w:rsidRPr="00FA438A">
        <w:rPr>
          <w:b/>
          <w:lang w:val="sr-Latn-ME"/>
        </w:rPr>
        <w:t>sa sjedištem u Crnoj Gori</w:t>
      </w:r>
      <w:r w:rsidR="00B30B30" w:rsidRPr="00FA438A" w:rsidDel="00B30B30">
        <w:rPr>
          <w:lang w:val="sr-Latn-ME"/>
        </w:rPr>
        <w:t xml:space="preserve"> </w:t>
      </w:r>
      <w:r w:rsidR="007B5841" w:rsidRPr="00FA438A">
        <w:rPr>
          <w:lang w:val="sr-Latn-ME"/>
        </w:rPr>
        <w:t>ima značenje utvrđeno zakonom kojim se uređuje platni promet;</w:t>
      </w:r>
    </w:p>
    <w:p w14:paraId="7C8DDE5D" w14:textId="79633C1E" w:rsidR="00B150A6" w:rsidRPr="00FA438A" w:rsidRDefault="00B150A6" w:rsidP="00B150A6">
      <w:pPr>
        <w:pStyle w:val="ListParagraph"/>
        <w:numPr>
          <w:ilvl w:val="0"/>
          <w:numId w:val="2"/>
        </w:numPr>
        <w:rPr>
          <w:rFonts w:eastAsia="Times New Roman" w:cs="Arial"/>
          <w:lang w:val="sr-Latn-ME"/>
        </w:rPr>
      </w:pPr>
      <w:r w:rsidRPr="00FA438A">
        <w:rPr>
          <w:b/>
          <w:lang w:val="sr-Latn-ME"/>
        </w:rPr>
        <w:t>investiciono društvo</w:t>
      </w:r>
      <w:r w:rsidRPr="00FA438A">
        <w:rPr>
          <w:lang w:val="sr-Latn-ME"/>
        </w:rPr>
        <w:t xml:space="preserve"> ima značenje utvrđeno zakonom kojim se uređuje tržište kapitala</w:t>
      </w:r>
      <w:r w:rsidRPr="00FA438A">
        <w:rPr>
          <w:rFonts w:eastAsia="Times New Roman" w:cs="Arial"/>
          <w:lang w:val="sr-Latn-ME"/>
        </w:rPr>
        <w:t>;</w:t>
      </w:r>
    </w:p>
    <w:p w14:paraId="699881FB" w14:textId="0B160AFB" w:rsidR="00B150A6" w:rsidRPr="00FA438A" w:rsidRDefault="00B150A6" w:rsidP="00B150A6">
      <w:pPr>
        <w:pStyle w:val="ListParagraph"/>
        <w:numPr>
          <w:ilvl w:val="0"/>
          <w:numId w:val="2"/>
        </w:numPr>
        <w:rPr>
          <w:rFonts w:eastAsia="Times New Roman" w:cs="Arial"/>
          <w:lang w:val="sr-Latn-ME"/>
        </w:rPr>
      </w:pPr>
      <w:r w:rsidRPr="00FA438A">
        <w:rPr>
          <w:b/>
          <w:lang w:val="sr-Latn-ME"/>
        </w:rPr>
        <w:t>malo i nepovezano investiciono društvo</w:t>
      </w:r>
      <w:r w:rsidRPr="00FA438A">
        <w:rPr>
          <w:lang w:val="sr-Latn-ME"/>
        </w:rPr>
        <w:t xml:space="preserve"> ima značenje utvrđeno zakonom kojim se uređuje tržište kapitala</w:t>
      </w:r>
      <w:r w:rsidRPr="00FA438A">
        <w:rPr>
          <w:rFonts w:eastAsia="Times New Roman" w:cs="Arial"/>
          <w:lang w:val="sr-Latn-ME"/>
        </w:rPr>
        <w:t>;</w:t>
      </w:r>
    </w:p>
    <w:p w14:paraId="1ABF5F1D" w14:textId="0ED681FE" w:rsidR="00B150A6" w:rsidRPr="00FA438A" w:rsidRDefault="00B150A6" w:rsidP="00B150A6">
      <w:pPr>
        <w:pStyle w:val="ListParagraph"/>
        <w:numPr>
          <w:ilvl w:val="0"/>
          <w:numId w:val="2"/>
        </w:numPr>
        <w:rPr>
          <w:lang w:val="sr-Latn-ME"/>
        </w:rPr>
      </w:pPr>
      <w:r w:rsidRPr="00FA438A">
        <w:rPr>
          <w:b/>
          <w:lang w:val="sr-Latn-ME"/>
        </w:rPr>
        <w:t>centralno klirinško depozitarno društvo</w:t>
      </w:r>
      <w:r w:rsidRPr="00FA438A">
        <w:rPr>
          <w:lang w:val="sr-Latn-ME"/>
        </w:rPr>
        <w:t xml:space="preserve"> ima značenje utvrđeno zakonom kojim se uređuje tržište kapitala;</w:t>
      </w:r>
    </w:p>
    <w:p w14:paraId="3AB0A8B6" w14:textId="45CEED5D" w:rsidR="00B150A6" w:rsidRPr="00FA438A" w:rsidRDefault="00B150A6" w:rsidP="00B150A6">
      <w:pPr>
        <w:pStyle w:val="ListParagraph"/>
        <w:numPr>
          <w:ilvl w:val="0"/>
          <w:numId w:val="2"/>
        </w:numPr>
        <w:rPr>
          <w:lang w:val="sr-Latn-ME"/>
        </w:rPr>
      </w:pPr>
      <w:r w:rsidRPr="00FA438A">
        <w:rPr>
          <w:b/>
          <w:lang w:val="sr-Latn-ME"/>
        </w:rPr>
        <w:t>centralna druga ugovorna strana</w:t>
      </w:r>
      <w:r w:rsidRPr="00FA438A">
        <w:rPr>
          <w:lang w:val="sr-Latn-ME"/>
        </w:rPr>
        <w:t xml:space="preserve"> ima značenje utvrđeno zakonom kojim se uređuje tržište kapitala;</w:t>
      </w:r>
    </w:p>
    <w:p w14:paraId="26452B68" w14:textId="10145826" w:rsidR="00B150A6" w:rsidRPr="00FA438A" w:rsidRDefault="00B150A6" w:rsidP="00B150A6">
      <w:pPr>
        <w:pStyle w:val="ListParagraph"/>
        <w:numPr>
          <w:ilvl w:val="0"/>
          <w:numId w:val="2"/>
        </w:numPr>
        <w:rPr>
          <w:lang w:val="sr-Latn-ME"/>
        </w:rPr>
      </w:pPr>
      <w:r w:rsidRPr="00FA438A">
        <w:rPr>
          <w:b/>
          <w:lang w:val="sr-Latn-ME"/>
        </w:rPr>
        <w:t>mjesto trgovanja</w:t>
      </w:r>
      <w:r w:rsidRPr="00FA438A">
        <w:rPr>
          <w:lang w:val="sr-Latn-ME"/>
        </w:rPr>
        <w:t xml:space="preserve"> ima značenje utvrđeno zakonom kojim se uređuje tržište kapitala;</w:t>
      </w:r>
    </w:p>
    <w:p w14:paraId="469EEDBA" w14:textId="4017764E" w:rsidR="00B150A6" w:rsidRPr="00FA438A" w:rsidRDefault="00B150A6" w:rsidP="00B150A6">
      <w:pPr>
        <w:pStyle w:val="ListParagraph"/>
        <w:numPr>
          <w:ilvl w:val="0"/>
          <w:numId w:val="2"/>
        </w:numPr>
        <w:rPr>
          <w:lang w:val="sr-Latn-ME"/>
        </w:rPr>
      </w:pPr>
      <w:r w:rsidRPr="00FA438A">
        <w:rPr>
          <w:b/>
          <w:lang w:val="sr-Latn-ME"/>
        </w:rPr>
        <w:t>trgovinski repozitorij</w:t>
      </w:r>
      <w:r w:rsidRPr="00FA438A">
        <w:rPr>
          <w:lang w:val="sr-Latn-ME"/>
        </w:rPr>
        <w:t xml:space="preserve"> ima značenje utvrđeno zakonom kojim se uređuje tržište kapitala;</w:t>
      </w:r>
    </w:p>
    <w:p w14:paraId="5A12D435" w14:textId="1BC5E669" w:rsidR="00B150A6" w:rsidRPr="00FA438A" w:rsidRDefault="00B150A6" w:rsidP="00B150A6">
      <w:pPr>
        <w:pStyle w:val="ListParagraph"/>
        <w:numPr>
          <w:ilvl w:val="0"/>
          <w:numId w:val="2"/>
        </w:numPr>
        <w:rPr>
          <w:lang w:val="sr-Latn-ME"/>
        </w:rPr>
      </w:pPr>
      <w:r w:rsidRPr="00FA438A">
        <w:rPr>
          <w:b/>
          <w:lang w:val="sr-Latn-ME"/>
        </w:rPr>
        <w:t xml:space="preserve">društvo za upravljanje alternativnim investicionim </w:t>
      </w:r>
      <w:r w:rsidRPr="00FA438A">
        <w:rPr>
          <w:lang w:val="sr-Latn-ME"/>
        </w:rPr>
        <w:t>fondom ima značenje utvrđeno zakonom kojim se uređuje poslovanje alternativnih fondova;</w:t>
      </w:r>
    </w:p>
    <w:p w14:paraId="1F63D4B7" w14:textId="2012F4F8" w:rsidR="00B150A6" w:rsidRPr="00FA438A" w:rsidRDefault="00B150A6" w:rsidP="00B150A6">
      <w:pPr>
        <w:pStyle w:val="ListParagraph"/>
        <w:numPr>
          <w:ilvl w:val="0"/>
          <w:numId w:val="2"/>
        </w:numPr>
        <w:rPr>
          <w:lang w:val="sr-Latn-ME"/>
        </w:rPr>
      </w:pPr>
      <w:r w:rsidRPr="00FA438A">
        <w:rPr>
          <w:b/>
          <w:lang w:val="sr-Latn-ME"/>
        </w:rPr>
        <w:t>društvo za upravljanje otvorenim investicionim fondom</w:t>
      </w:r>
      <w:r w:rsidRPr="00FA438A">
        <w:rPr>
          <w:lang w:val="sr-Latn-ME"/>
        </w:rPr>
        <w:t xml:space="preserve"> sa javnom ponudom ima značenje utvrđeno zakonom kojim se uređuje poslovanje otvorenih investicionih fondova sa javnom ponudom;</w:t>
      </w:r>
    </w:p>
    <w:p w14:paraId="53E433B1" w14:textId="5C837BE7"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institucija za profesionalnu penzionu štednju</w:t>
      </w:r>
      <w:r w:rsidRPr="00FA438A">
        <w:rPr>
          <w:rFonts w:eastAsia="Times New Roman" w:cs="Arial"/>
          <w:lang w:val="sr-Latn-ME"/>
        </w:rPr>
        <w:t xml:space="preserve"> ima značenje utvrđeno zakonom koji uređuje dobrovoljne penzione fondove;</w:t>
      </w:r>
    </w:p>
    <w:p w14:paraId="749FE484" w14:textId="1B32532D"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mala institucija za profesionalnu penzionu štednju</w:t>
      </w:r>
      <w:r w:rsidRPr="00FA438A">
        <w:rPr>
          <w:rFonts w:eastAsia="Times New Roman" w:cs="Arial"/>
          <w:lang w:val="sr-Latn-ME"/>
        </w:rPr>
        <w:t xml:space="preserve"> je institucija za profesionalnu penzionu štednju koja upravlja penzionim programima koji ukupno imaju manje od 100 članova;</w:t>
      </w:r>
    </w:p>
    <w:p w14:paraId="350E8647" w14:textId="492D94C7" w:rsidR="00B150A6" w:rsidRPr="00FA438A" w:rsidRDefault="00B150A6" w:rsidP="00B150A6">
      <w:pPr>
        <w:pStyle w:val="ListParagraph"/>
        <w:numPr>
          <w:ilvl w:val="0"/>
          <w:numId w:val="2"/>
        </w:numPr>
        <w:rPr>
          <w:lang w:val="sr-Latn-ME"/>
        </w:rPr>
      </w:pPr>
      <w:r w:rsidRPr="00FA438A">
        <w:rPr>
          <w:b/>
          <w:lang w:val="sr-Latn-ME"/>
        </w:rPr>
        <w:t>pružalac usluga dostave podataka</w:t>
      </w:r>
      <w:r w:rsidRPr="00FA438A">
        <w:rPr>
          <w:lang w:val="sr-Latn-ME"/>
        </w:rPr>
        <w:t xml:space="preserve"> ima značenje utvrđeno zakonom kojim se uređuje tržište kapitala;</w:t>
      </w:r>
    </w:p>
    <w:p w14:paraId="0942220B" w14:textId="72A423B1" w:rsidR="00B150A6" w:rsidRPr="00FA438A" w:rsidRDefault="00B150A6" w:rsidP="00B150A6">
      <w:pPr>
        <w:pStyle w:val="ListParagraph"/>
        <w:numPr>
          <w:ilvl w:val="0"/>
          <w:numId w:val="2"/>
        </w:numPr>
        <w:rPr>
          <w:lang w:val="sr-Latn-ME"/>
        </w:rPr>
      </w:pPr>
      <w:r w:rsidRPr="00FA438A">
        <w:rPr>
          <w:b/>
          <w:lang w:val="sr-Latn-ME"/>
        </w:rPr>
        <w:t>administrator ključnih referentnih vrijednosti</w:t>
      </w:r>
      <w:r w:rsidRPr="00FA438A">
        <w:rPr>
          <w:lang w:val="sr-Latn-ME"/>
        </w:rPr>
        <w:t xml:space="preserve"> ima značenje utvrđeno zakonom kojim se uređuju referentne vrijednosti;</w:t>
      </w:r>
    </w:p>
    <w:p w14:paraId="4920C814" w14:textId="1A4E35A6"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društvo za osiguranje</w:t>
      </w:r>
      <w:r w:rsidRPr="00FA438A">
        <w:rPr>
          <w:rFonts w:eastAsia="Times New Roman" w:cs="Arial"/>
          <w:lang w:val="sr-Latn-ME"/>
        </w:rPr>
        <w:t xml:space="preserve"> </w:t>
      </w:r>
      <w:r w:rsidRPr="00FA438A">
        <w:rPr>
          <w:lang w:val="sr-Latn-ME"/>
        </w:rPr>
        <w:t>ima značenje utvrđeno zakonom kojim se uređuje osiguranje;</w:t>
      </w:r>
    </w:p>
    <w:p w14:paraId="09A87711" w14:textId="30067ABF"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društvo za reosiguranje</w:t>
      </w:r>
      <w:r w:rsidR="00744590" w:rsidRPr="00FA438A">
        <w:rPr>
          <w:rFonts w:eastAsia="Times New Roman" w:cs="Arial"/>
          <w:lang w:val="sr-Latn-ME"/>
        </w:rPr>
        <w:t xml:space="preserve"> </w:t>
      </w:r>
      <w:r w:rsidRPr="00FA438A">
        <w:rPr>
          <w:lang w:val="sr-Latn-ME"/>
        </w:rPr>
        <w:t>ima značenje utvrđeno zakonom kojim se uređuje osiguranje;</w:t>
      </w:r>
    </w:p>
    <w:p w14:paraId="1EEC8BD0" w14:textId="179555FB"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podružnica stranog društava za osiguranje</w:t>
      </w:r>
      <w:r w:rsidRPr="00FA438A">
        <w:rPr>
          <w:rFonts w:eastAsia="Times New Roman" w:cs="Arial"/>
          <w:lang w:val="sr-Latn-ME"/>
        </w:rPr>
        <w:t xml:space="preserve"> </w:t>
      </w:r>
      <w:r w:rsidRPr="00FA438A">
        <w:rPr>
          <w:lang w:val="sr-Latn-ME"/>
        </w:rPr>
        <w:t>ima značenje utvrđeno zakonom kojim se uređuje osiguranje;</w:t>
      </w:r>
    </w:p>
    <w:p w14:paraId="73BC6CB9" w14:textId="51384446"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podružnica stranog društava za reosiguranje</w:t>
      </w:r>
      <w:r w:rsidRPr="00FA438A">
        <w:rPr>
          <w:rFonts w:eastAsia="Times New Roman" w:cs="Arial"/>
          <w:lang w:val="sr-Latn-ME"/>
        </w:rPr>
        <w:t xml:space="preserve"> </w:t>
      </w:r>
      <w:r w:rsidRPr="00FA438A">
        <w:rPr>
          <w:lang w:val="sr-Latn-ME"/>
        </w:rPr>
        <w:t>ima značenje utvrđeno zakonom kojim se uređuje osiguranje;</w:t>
      </w:r>
    </w:p>
    <w:p w14:paraId="1EA3DDF6" w14:textId="2922C0B2"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lastRenderedPageBreak/>
        <w:t>društvo za posredovanje u osiguranju</w:t>
      </w:r>
      <w:r w:rsidRPr="00FA438A">
        <w:rPr>
          <w:rFonts w:eastAsia="Times New Roman" w:cs="Arial"/>
          <w:lang w:val="sr-Latn-ME"/>
        </w:rPr>
        <w:t xml:space="preserve"> </w:t>
      </w:r>
      <w:r w:rsidRPr="00FA438A">
        <w:rPr>
          <w:lang w:val="sr-Latn-ME"/>
        </w:rPr>
        <w:t>ima značenje utvrđeno zakonom kojim se uređuje osiguranje;</w:t>
      </w:r>
    </w:p>
    <w:p w14:paraId="0F86D773" w14:textId="56CAD8D5"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sporedni posrednik u osiguranju</w:t>
      </w:r>
      <w:r w:rsidRPr="00FA438A">
        <w:rPr>
          <w:rFonts w:eastAsia="Times New Roman" w:cs="Arial"/>
          <w:lang w:val="sr-Latn-ME"/>
        </w:rPr>
        <w:t xml:space="preserve"> </w:t>
      </w:r>
      <w:r w:rsidRPr="00FA438A">
        <w:rPr>
          <w:lang w:val="sr-Latn-ME"/>
        </w:rPr>
        <w:t>ima značenje utvrđeno zakonom kojim se uređuje osiguranje;</w:t>
      </w:r>
    </w:p>
    <w:p w14:paraId="43040947" w14:textId="2C6EB712"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preduzetnik posrednik u osiguranju</w:t>
      </w:r>
      <w:r w:rsidRPr="00FA438A">
        <w:rPr>
          <w:rFonts w:eastAsia="Times New Roman" w:cs="Arial"/>
          <w:lang w:val="sr-Latn-ME"/>
        </w:rPr>
        <w:t xml:space="preserve"> </w:t>
      </w:r>
      <w:r w:rsidRPr="00FA438A">
        <w:rPr>
          <w:lang w:val="sr-Latn-ME"/>
        </w:rPr>
        <w:t>ima značenje utvrđeno zakonom kojim se uređuje osiguranje;</w:t>
      </w:r>
    </w:p>
    <w:p w14:paraId="0CE4D2F8" w14:textId="5F3A6DDE"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društvo za zastupanje u osiguranju</w:t>
      </w:r>
      <w:r w:rsidRPr="00FA438A">
        <w:rPr>
          <w:lang w:val="sr-Latn-ME"/>
        </w:rPr>
        <w:t xml:space="preserve"> ima značenje utvrđeno zakonom kojim se uređuje osiguranje;</w:t>
      </w:r>
    </w:p>
    <w:p w14:paraId="417E3655" w14:textId="13B2C29D"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sporedni zastupnik u osiguranju</w:t>
      </w:r>
      <w:r w:rsidRPr="00FA438A">
        <w:rPr>
          <w:lang w:val="sr-Latn-ME"/>
        </w:rPr>
        <w:t xml:space="preserve"> ima značenje utvrđeno zakonom kojim se uređuje osiguranje;</w:t>
      </w:r>
    </w:p>
    <w:p w14:paraId="21F7243C" w14:textId="5AB06223"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preduzetnik zastupnik u osiguranju</w:t>
      </w:r>
      <w:r w:rsidRPr="00FA438A">
        <w:rPr>
          <w:rFonts w:eastAsia="Times New Roman" w:cs="Arial"/>
          <w:lang w:val="sr-Latn-ME"/>
        </w:rPr>
        <w:t xml:space="preserve"> </w:t>
      </w:r>
      <w:r w:rsidRPr="00FA438A">
        <w:rPr>
          <w:lang w:val="sr-Latn-ME"/>
        </w:rPr>
        <w:t>ima značenje utvrđeno zakonom kojim se uređuje osiguranje;</w:t>
      </w:r>
    </w:p>
    <w:p w14:paraId="2135E4F8" w14:textId="00412B1F" w:rsidR="00B150A6" w:rsidRPr="00FA438A" w:rsidRDefault="00B150A6" w:rsidP="00B150A6">
      <w:pPr>
        <w:pStyle w:val="ListParagraph"/>
        <w:numPr>
          <w:ilvl w:val="0"/>
          <w:numId w:val="2"/>
        </w:numPr>
        <w:rPr>
          <w:rFonts w:eastAsia="Times New Roman" w:cs="Arial"/>
          <w:lang w:val="sr-Latn-ME"/>
        </w:rPr>
      </w:pPr>
      <w:r w:rsidRPr="00FA438A">
        <w:rPr>
          <w:rFonts w:eastAsia="Times New Roman" w:cs="Arial"/>
          <w:b/>
          <w:lang w:val="sr-Latn-ME"/>
        </w:rPr>
        <w:t>agencija za pružanje drugih usluga u osiguranju</w:t>
      </w:r>
      <w:r w:rsidRPr="00FA438A">
        <w:rPr>
          <w:rFonts w:eastAsia="Times New Roman" w:cs="Arial"/>
          <w:lang w:val="sr-Latn-ME"/>
        </w:rPr>
        <w:t xml:space="preserve"> </w:t>
      </w:r>
      <w:r w:rsidRPr="00FA438A">
        <w:rPr>
          <w:lang w:val="sr-Latn-ME"/>
        </w:rPr>
        <w:t>ima značenje utvrđeno zakonom kojim se uređuje osiguranje;</w:t>
      </w:r>
    </w:p>
    <w:p w14:paraId="5F200453" w14:textId="297EC164" w:rsidR="00276147" w:rsidRPr="00FA438A" w:rsidRDefault="00276147" w:rsidP="00276147">
      <w:pPr>
        <w:pStyle w:val="ListParagraph"/>
        <w:numPr>
          <w:ilvl w:val="0"/>
          <w:numId w:val="2"/>
        </w:numPr>
        <w:rPr>
          <w:lang w:val="sr-Latn-ME"/>
        </w:rPr>
      </w:pPr>
      <w:r w:rsidRPr="00FA438A">
        <w:rPr>
          <w:b/>
          <w:lang w:val="sr-Latn-ME"/>
        </w:rPr>
        <w:t>pružalac usluga povezanih sa kriptoimovinom</w:t>
      </w:r>
      <w:r w:rsidRPr="00FA438A">
        <w:rPr>
          <w:lang w:val="sr-Latn-ME"/>
        </w:rPr>
        <w:t xml:space="preserve"> ima značenje utvrđeno </w:t>
      </w:r>
      <w:r w:rsidR="00FA438A" w:rsidRPr="00FA438A">
        <w:rPr>
          <w:lang w:val="sr-Latn-ME"/>
        </w:rPr>
        <w:t>propisom</w:t>
      </w:r>
      <w:r w:rsidR="00CC07AE">
        <w:rPr>
          <w:lang w:val="sr-Latn-ME"/>
        </w:rPr>
        <w:t xml:space="preserve"> kojim se uređuje poslovanje ovog finansijskog subjekta</w:t>
      </w:r>
      <w:r w:rsidRPr="00FA438A">
        <w:rPr>
          <w:rFonts w:eastAsia="Times New Roman" w:cs="Arial"/>
          <w:lang w:val="sr-Latn-ME"/>
        </w:rPr>
        <w:t>;</w:t>
      </w:r>
    </w:p>
    <w:p w14:paraId="15B3F827" w14:textId="3DF3AA6C" w:rsidR="00276147" w:rsidRPr="00FA438A" w:rsidRDefault="00276147" w:rsidP="00276147">
      <w:pPr>
        <w:pStyle w:val="ListParagraph"/>
        <w:numPr>
          <w:ilvl w:val="0"/>
          <w:numId w:val="2"/>
        </w:numPr>
        <w:rPr>
          <w:rFonts w:eastAsia="Times New Roman" w:cs="Arial"/>
          <w:lang w:val="sr-Latn-ME"/>
        </w:rPr>
      </w:pPr>
      <w:r w:rsidRPr="00FA438A">
        <w:rPr>
          <w:b/>
          <w:lang w:val="sr-Latn-ME"/>
        </w:rPr>
        <w:t>izdavalac tokena vezanih za imovinu</w:t>
      </w:r>
      <w:r w:rsidRPr="00FA438A">
        <w:rPr>
          <w:lang w:val="sr-Latn-ME"/>
        </w:rPr>
        <w:t xml:space="preserve"> ima </w:t>
      </w:r>
      <w:r w:rsidRPr="00FA438A">
        <w:rPr>
          <w:rFonts w:eastAsia="Times New Roman" w:cs="Arial"/>
          <w:lang w:val="sr-Latn-ME"/>
        </w:rPr>
        <w:t>značenje utvrđeno</w:t>
      </w:r>
      <w:r w:rsidR="00FA438A" w:rsidRPr="00FA438A">
        <w:rPr>
          <w:rFonts w:eastAsia="Times New Roman" w:cs="Arial"/>
          <w:lang w:val="sr-Latn-ME"/>
        </w:rPr>
        <w:t xml:space="preserve"> </w:t>
      </w:r>
      <w:r w:rsidR="00CC07AE" w:rsidRPr="00FA438A">
        <w:rPr>
          <w:lang w:val="sr-Latn-ME"/>
        </w:rPr>
        <w:t>propisom</w:t>
      </w:r>
      <w:r w:rsidR="00CC07AE">
        <w:rPr>
          <w:lang w:val="sr-Latn-ME"/>
        </w:rPr>
        <w:t xml:space="preserve"> kojim se uređuje poslovanje ovog finansijskog subjekta</w:t>
      </w:r>
      <w:r w:rsidRPr="00FA438A">
        <w:rPr>
          <w:rFonts w:eastAsia="Times New Roman" w:cs="Arial"/>
          <w:lang w:val="sr-Latn-ME"/>
        </w:rPr>
        <w:t>;</w:t>
      </w:r>
    </w:p>
    <w:p w14:paraId="24A69678" w14:textId="1A9EA869" w:rsidR="000B2D67" w:rsidRPr="00FA438A" w:rsidRDefault="00B84B28" w:rsidP="004774D8">
      <w:pPr>
        <w:pStyle w:val="ListParagraph"/>
        <w:numPr>
          <w:ilvl w:val="0"/>
          <w:numId w:val="2"/>
        </w:numPr>
        <w:rPr>
          <w:rFonts w:eastAsia="Times New Roman" w:cs="Arial"/>
          <w:lang w:val="sr-Latn-ME"/>
        </w:rPr>
      </w:pPr>
      <w:r w:rsidRPr="00FA438A">
        <w:rPr>
          <w:rFonts w:eastAsia="Times New Roman" w:cs="Arial"/>
          <w:b/>
          <w:lang w:val="sr-Latn-ME"/>
        </w:rPr>
        <w:t xml:space="preserve">javni </w:t>
      </w:r>
      <w:r w:rsidR="000B2D67" w:rsidRPr="00FA438A">
        <w:rPr>
          <w:rFonts w:eastAsia="Times New Roman" w:cs="Arial"/>
          <w:b/>
          <w:lang w:val="sr-Latn-ME"/>
        </w:rPr>
        <w:t>organ</w:t>
      </w:r>
      <w:r w:rsidR="000B2D67" w:rsidRPr="00FA438A">
        <w:rPr>
          <w:rFonts w:eastAsia="Times New Roman" w:cs="Arial"/>
          <w:lang w:val="sr-Latn-ME"/>
        </w:rPr>
        <w:t xml:space="preserve"> je </w:t>
      </w:r>
      <w:r w:rsidR="003C78CB" w:rsidRPr="00FA438A">
        <w:rPr>
          <w:rFonts w:eastAsia="Times New Roman" w:cs="Arial"/>
          <w:lang w:val="sr-Latn-ME"/>
        </w:rPr>
        <w:t xml:space="preserve">svaki </w:t>
      </w:r>
      <w:r w:rsidR="00E23C5A" w:rsidRPr="00FA438A">
        <w:rPr>
          <w:rFonts w:eastAsia="Times New Roman" w:cs="Arial"/>
          <w:lang w:val="sr-Latn-ME"/>
        </w:rPr>
        <w:t>organ državne uprave</w:t>
      </w:r>
      <w:r w:rsidRPr="00FA438A">
        <w:rPr>
          <w:rFonts w:eastAsia="Times New Roman" w:cs="Arial"/>
          <w:lang w:val="sr-Latn-ME"/>
        </w:rPr>
        <w:t>, drugi državni organ i</w:t>
      </w:r>
      <w:r w:rsidR="00E23C5A" w:rsidRPr="00FA438A">
        <w:rPr>
          <w:rFonts w:eastAsia="Times New Roman" w:cs="Arial"/>
          <w:lang w:val="sr-Latn-ME"/>
        </w:rPr>
        <w:t>li</w:t>
      </w:r>
      <w:r w:rsidRPr="00FA438A">
        <w:rPr>
          <w:rFonts w:eastAsia="Times New Roman" w:cs="Arial"/>
          <w:lang w:val="sr-Latn-ME"/>
        </w:rPr>
        <w:t xml:space="preserve"> </w:t>
      </w:r>
      <w:r w:rsidR="00E23C5A" w:rsidRPr="00FA438A">
        <w:rPr>
          <w:rFonts w:eastAsia="Times New Roman" w:cs="Arial"/>
          <w:lang w:val="sr-Latn-ME"/>
        </w:rPr>
        <w:t>organ sa javnim ovlašćenjima, uključujući Centralnu banku</w:t>
      </w:r>
      <w:r w:rsidR="00DC5A35" w:rsidRPr="00FA438A">
        <w:rPr>
          <w:rFonts w:eastAsia="Times New Roman" w:cs="Arial"/>
          <w:lang w:val="sr-Latn-ME"/>
        </w:rPr>
        <w:t xml:space="preserve"> Crne Gore</w:t>
      </w:r>
      <w:r w:rsidR="00E23C5A" w:rsidRPr="00FA438A">
        <w:rPr>
          <w:rFonts w:eastAsia="Times New Roman" w:cs="Arial"/>
          <w:lang w:val="sr-Latn-ME"/>
        </w:rPr>
        <w:t>;</w:t>
      </w:r>
    </w:p>
    <w:p w14:paraId="4C4C0ACB" w14:textId="5853B59A" w:rsidR="00F619BF" w:rsidRPr="00FA438A" w:rsidRDefault="00F619BF" w:rsidP="004774D8">
      <w:pPr>
        <w:pStyle w:val="ListParagraph"/>
        <w:numPr>
          <w:ilvl w:val="0"/>
          <w:numId w:val="2"/>
        </w:numPr>
        <w:rPr>
          <w:rFonts w:eastAsia="Times New Roman" w:cs="Arial"/>
          <w:lang w:val="sr-Latn-ME"/>
        </w:rPr>
      </w:pPr>
      <w:r w:rsidRPr="00FA438A">
        <w:rPr>
          <w:rFonts w:eastAsia="Times New Roman" w:cs="Arial"/>
          <w:b/>
          <w:lang w:val="sr-Latn-ME"/>
        </w:rPr>
        <w:t>ECB</w:t>
      </w:r>
      <w:r w:rsidRPr="00FA438A">
        <w:rPr>
          <w:rFonts w:eastAsia="Times New Roman" w:cs="Arial"/>
          <w:lang w:val="sr-Latn-ME"/>
        </w:rPr>
        <w:t xml:space="preserve"> je Evropska centralna banka;</w:t>
      </w:r>
    </w:p>
    <w:p w14:paraId="2ED497A3" w14:textId="02F29B01" w:rsidR="00D22D3B" w:rsidRPr="00FA438A" w:rsidRDefault="00D22D3B" w:rsidP="004774D8">
      <w:pPr>
        <w:pStyle w:val="ListParagraph"/>
        <w:numPr>
          <w:ilvl w:val="0"/>
          <w:numId w:val="2"/>
        </w:numPr>
        <w:rPr>
          <w:rFonts w:eastAsia="Times New Roman" w:cs="Arial"/>
          <w:lang w:val="sr-Latn-ME"/>
        </w:rPr>
      </w:pPr>
      <w:r w:rsidRPr="00FA438A">
        <w:rPr>
          <w:rFonts w:eastAsia="Times New Roman" w:cs="Arial"/>
          <w:b/>
          <w:lang w:val="sr-Latn-ME"/>
        </w:rPr>
        <w:t>EBA</w:t>
      </w:r>
      <w:r w:rsidRPr="00FA438A">
        <w:rPr>
          <w:rFonts w:eastAsia="Times New Roman" w:cs="Arial"/>
          <w:lang w:val="sr-Latn-ME"/>
        </w:rPr>
        <w:t xml:space="preserve"> je Evropski bankarski regulator;</w:t>
      </w:r>
    </w:p>
    <w:p w14:paraId="643C03AD" w14:textId="1DFA0FC9" w:rsidR="00D22D3B" w:rsidRPr="00FA438A" w:rsidRDefault="00D22D3B" w:rsidP="004774D8">
      <w:pPr>
        <w:pStyle w:val="ListParagraph"/>
        <w:numPr>
          <w:ilvl w:val="0"/>
          <w:numId w:val="2"/>
        </w:numPr>
        <w:rPr>
          <w:rFonts w:eastAsia="Times New Roman" w:cs="Arial"/>
          <w:lang w:val="sr-Latn-ME"/>
        </w:rPr>
      </w:pPr>
      <w:r w:rsidRPr="00FA438A">
        <w:rPr>
          <w:rFonts w:eastAsia="Times New Roman" w:cs="Arial"/>
          <w:b/>
          <w:lang w:val="sr-Latn-ME"/>
        </w:rPr>
        <w:t>EIOPA</w:t>
      </w:r>
      <w:r w:rsidRPr="00FA438A">
        <w:rPr>
          <w:rFonts w:eastAsia="Times New Roman" w:cs="Arial"/>
          <w:lang w:val="sr-Latn-ME"/>
        </w:rPr>
        <w:t xml:space="preserve"> je </w:t>
      </w:r>
      <w:r w:rsidRPr="00FA438A">
        <w:rPr>
          <w:lang w:val="sr-Latn-ME"/>
        </w:rPr>
        <w:t>Evropski nadzorni organ za osiguranje i profesionalno penzijsko osiguranje;</w:t>
      </w:r>
    </w:p>
    <w:p w14:paraId="1D3C41AD" w14:textId="1DD2653A" w:rsidR="000A34D3" w:rsidRPr="00FA438A" w:rsidRDefault="000A34D3" w:rsidP="004774D8">
      <w:pPr>
        <w:pStyle w:val="ListParagraph"/>
        <w:numPr>
          <w:ilvl w:val="0"/>
          <w:numId w:val="2"/>
        </w:numPr>
        <w:rPr>
          <w:rFonts w:eastAsia="Times New Roman" w:cs="Arial"/>
          <w:lang w:val="sr-Latn-ME"/>
        </w:rPr>
      </w:pPr>
      <w:r w:rsidRPr="00FA438A">
        <w:rPr>
          <w:b/>
          <w:lang w:val="sr-Latn-ME"/>
        </w:rPr>
        <w:t>ESCB</w:t>
      </w:r>
      <w:r w:rsidRPr="00FA438A">
        <w:rPr>
          <w:lang w:val="sr-Latn-ME"/>
        </w:rPr>
        <w:t xml:space="preserve"> je Evropski sistem centralnih banaka</w:t>
      </w:r>
      <w:r w:rsidR="00F6509A" w:rsidRPr="00FA438A">
        <w:rPr>
          <w:lang w:val="sr-Latn-ME"/>
        </w:rPr>
        <w:t>;</w:t>
      </w:r>
    </w:p>
    <w:p w14:paraId="35BA8A62" w14:textId="1A78BA98" w:rsidR="0007127D" w:rsidRPr="00FA438A" w:rsidRDefault="0007127D" w:rsidP="004774D8">
      <w:pPr>
        <w:pStyle w:val="ListParagraph"/>
        <w:numPr>
          <w:ilvl w:val="0"/>
          <w:numId w:val="2"/>
        </w:numPr>
        <w:rPr>
          <w:rFonts w:eastAsia="Times New Roman" w:cs="Arial"/>
          <w:lang w:val="sr-Latn-ME"/>
        </w:rPr>
      </w:pPr>
      <w:r w:rsidRPr="00FA438A">
        <w:rPr>
          <w:rFonts w:eastAsia="Times New Roman" w:cs="Arial"/>
          <w:b/>
          <w:lang w:val="sr-Latn-ME"/>
        </w:rPr>
        <w:t>ESMA</w:t>
      </w:r>
      <w:r w:rsidR="004B7707" w:rsidRPr="00FA438A">
        <w:rPr>
          <w:rFonts w:eastAsia="Times New Roman" w:cs="Arial"/>
          <w:lang w:val="sr-Latn-ME"/>
        </w:rPr>
        <w:t xml:space="preserve"> </w:t>
      </w:r>
      <w:r w:rsidR="00D22D3B" w:rsidRPr="00FA438A">
        <w:rPr>
          <w:rFonts w:eastAsia="Times New Roman" w:cs="Arial"/>
          <w:lang w:val="sr-Latn-ME"/>
        </w:rPr>
        <w:t xml:space="preserve">je </w:t>
      </w:r>
      <w:r w:rsidR="00D22D3B" w:rsidRPr="00FA438A">
        <w:rPr>
          <w:lang w:val="sr-Latn-ME"/>
        </w:rPr>
        <w:t>Evropski nadzorni organ za hartije od vrijednosti i tržište kapitala</w:t>
      </w:r>
      <w:r w:rsidR="005C1ABA" w:rsidRPr="00FA438A">
        <w:rPr>
          <w:lang w:val="sr-Latn-ME"/>
        </w:rPr>
        <w:t>.</w:t>
      </w:r>
    </w:p>
    <w:p w14:paraId="74C323E6" w14:textId="3F7C26D4" w:rsidR="00582A41" w:rsidRPr="00FA438A" w:rsidRDefault="00582A41" w:rsidP="007C61DC">
      <w:pPr>
        <w:jc w:val="center"/>
        <w:rPr>
          <w:rFonts w:eastAsia="Times New Roman" w:cs="Arial"/>
          <w:lang w:val="sr-Latn-ME"/>
        </w:rPr>
      </w:pPr>
    </w:p>
    <w:p w14:paraId="53D66D71" w14:textId="77777777" w:rsidR="00711814" w:rsidRPr="00FA438A" w:rsidRDefault="00711814" w:rsidP="007C61DC">
      <w:pPr>
        <w:jc w:val="center"/>
        <w:rPr>
          <w:rFonts w:eastAsia="Times New Roman" w:cs="Arial"/>
          <w:lang w:val="sr-Latn-ME"/>
        </w:rPr>
      </w:pPr>
    </w:p>
    <w:p w14:paraId="4CECA23C" w14:textId="23BFE7C7" w:rsidR="00711814" w:rsidRPr="00FA438A" w:rsidRDefault="00711814" w:rsidP="00E170F7">
      <w:pPr>
        <w:jc w:val="center"/>
        <w:rPr>
          <w:rFonts w:eastAsia="Times New Roman" w:cs="Arial"/>
          <w:b/>
          <w:bCs/>
          <w:lang w:val="sr-Latn-ME"/>
        </w:rPr>
      </w:pPr>
      <w:r w:rsidRPr="00FA438A">
        <w:rPr>
          <w:rFonts w:eastAsia="Times New Roman" w:cs="Arial"/>
          <w:b/>
          <w:bCs/>
          <w:lang w:val="sr-Latn-ME"/>
        </w:rPr>
        <w:t>II. UPRAVLJANJE IKT RIZICIMA</w:t>
      </w:r>
    </w:p>
    <w:p w14:paraId="2D18BAA1" w14:textId="672ADED2" w:rsidR="00711814" w:rsidRPr="00FA438A" w:rsidRDefault="00711814" w:rsidP="007C61DC">
      <w:pPr>
        <w:jc w:val="center"/>
        <w:rPr>
          <w:rFonts w:eastAsia="Times New Roman" w:cs="Arial"/>
          <w:lang w:val="sr-Latn-ME"/>
        </w:rPr>
      </w:pPr>
    </w:p>
    <w:p w14:paraId="72B309F5" w14:textId="77777777" w:rsidR="00722BE3" w:rsidRPr="00FA438A" w:rsidRDefault="00722BE3" w:rsidP="007C61DC">
      <w:pPr>
        <w:jc w:val="center"/>
        <w:rPr>
          <w:rFonts w:eastAsia="Times New Roman" w:cs="Arial"/>
          <w:lang w:val="sr-Latn-ME"/>
        </w:rPr>
      </w:pPr>
    </w:p>
    <w:p w14:paraId="61FBFFBB" w14:textId="550DC3F2" w:rsidR="00711814" w:rsidRPr="00FA438A" w:rsidRDefault="000C35BE" w:rsidP="00711814">
      <w:pPr>
        <w:jc w:val="center"/>
        <w:rPr>
          <w:rFonts w:eastAsia="Times New Roman" w:cs="Arial"/>
          <w:b/>
          <w:bCs/>
          <w:lang w:val="sr-Latn-ME"/>
        </w:rPr>
      </w:pPr>
      <w:r w:rsidRPr="00FA438A">
        <w:rPr>
          <w:rFonts w:eastAsia="Times New Roman" w:cs="Arial"/>
          <w:b/>
          <w:bCs/>
          <w:lang w:val="sr-Latn-ME"/>
        </w:rPr>
        <w:t>Korporativno u</w:t>
      </w:r>
      <w:r w:rsidR="00F41E90" w:rsidRPr="00FA438A">
        <w:rPr>
          <w:rFonts w:eastAsia="Times New Roman" w:cs="Arial"/>
          <w:b/>
          <w:bCs/>
          <w:lang w:val="sr-Latn-ME"/>
        </w:rPr>
        <w:t>pravljanje i organizacija</w:t>
      </w:r>
    </w:p>
    <w:p w14:paraId="1B8EA41E" w14:textId="77777777" w:rsidR="00711814" w:rsidRPr="00FA438A" w:rsidRDefault="00711814" w:rsidP="00711814">
      <w:pPr>
        <w:jc w:val="center"/>
        <w:rPr>
          <w:rFonts w:eastAsia="Times New Roman" w:cs="Arial"/>
          <w:b/>
          <w:bCs/>
          <w:lang w:val="sr-Latn-ME"/>
        </w:rPr>
      </w:pPr>
    </w:p>
    <w:p w14:paraId="4A3ADE0D" w14:textId="7443FFD9" w:rsidR="00711814" w:rsidRPr="00FA438A" w:rsidRDefault="00711814" w:rsidP="00711814">
      <w:pPr>
        <w:jc w:val="center"/>
        <w:rPr>
          <w:rFonts w:eastAsia="Times New Roman" w:cs="Arial"/>
          <w:b/>
          <w:lang w:val="sr-Latn-ME"/>
        </w:rPr>
      </w:pPr>
      <w:r w:rsidRPr="00FA438A">
        <w:rPr>
          <w:rFonts w:eastAsia="Times New Roman" w:cs="Arial"/>
          <w:b/>
          <w:lang w:val="sr-Latn-ME"/>
        </w:rPr>
        <w:t xml:space="preserve">Član </w:t>
      </w:r>
      <w:r w:rsidR="007A2E4D" w:rsidRPr="00FA438A">
        <w:rPr>
          <w:rFonts w:eastAsia="Times New Roman" w:cs="Arial"/>
          <w:b/>
          <w:lang w:val="sr-Latn-ME"/>
        </w:rPr>
        <w:t>9</w:t>
      </w:r>
    </w:p>
    <w:p w14:paraId="69058A94" w14:textId="23547BDC" w:rsidR="008E2B54" w:rsidRPr="00FA438A" w:rsidRDefault="00E170F7" w:rsidP="002D50DB">
      <w:pPr>
        <w:rPr>
          <w:rFonts w:eastAsia="Times New Roman" w:cs="Arial"/>
          <w:lang w:val="sr-Latn-ME"/>
        </w:rPr>
      </w:pPr>
      <w:r w:rsidRPr="00FA438A">
        <w:rPr>
          <w:rFonts w:eastAsia="Times New Roman" w:cs="Arial"/>
          <w:lang w:val="sr-Latn-ME"/>
        </w:rPr>
        <w:t xml:space="preserve">(1) </w:t>
      </w:r>
      <w:r w:rsidR="001B0235" w:rsidRPr="00FA438A">
        <w:rPr>
          <w:rFonts w:eastAsia="Times New Roman" w:cs="Arial"/>
          <w:lang w:val="sr-Latn-ME"/>
        </w:rPr>
        <w:t>Organ upravljanja finansijskog subjekta dužan je da obezbijedi da finansijski subjekt postupa u skladu sa odredbama ovog zakona.</w:t>
      </w:r>
    </w:p>
    <w:p w14:paraId="1D6FF184" w14:textId="40D441C1" w:rsidR="00B30B30" w:rsidRPr="00FA438A" w:rsidRDefault="00B30B30" w:rsidP="002D50DB">
      <w:pPr>
        <w:rPr>
          <w:rFonts w:eastAsia="Times New Roman" w:cs="Arial"/>
          <w:lang w:val="sr-Latn-ME"/>
        </w:rPr>
      </w:pPr>
    </w:p>
    <w:p w14:paraId="2298DDE7" w14:textId="7599A514" w:rsidR="00391E7F" w:rsidRPr="00FA438A" w:rsidRDefault="00391E7F" w:rsidP="00391E7F">
      <w:pPr>
        <w:rPr>
          <w:rFonts w:eastAsia="Times New Roman" w:cs="Arial"/>
          <w:lang w:val="sr-Latn-ME"/>
        </w:rPr>
      </w:pPr>
      <w:r w:rsidRPr="00FA438A">
        <w:rPr>
          <w:rFonts w:eastAsia="Times New Roman" w:cs="Arial"/>
          <w:lang w:val="sr-Latn-ME"/>
        </w:rPr>
        <w:t xml:space="preserve">(2) </w:t>
      </w:r>
      <w:r w:rsidR="001B0235" w:rsidRPr="00FA438A">
        <w:rPr>
          <w:rFonts w:eastAsia="Times New Roman" w:cs="Arial"/>
          <w:lang w:val="sr-Latn-ME"/>
        </w:rPr>
        <w:t xml:space="preserve">Finansijski subjekt dužan je da uspostavi sistem upravljanja i sistem interne kontrole kojima se obezbjeđuje efikasno i pouzdano upravljanje IKT rizicima, u skladu sa članom </w:t>
      </w:r>
      <w:r w:rsidR="007A2E4D" w:rsidRPr="00FA438A">
        <w:rPr>
          <w:rFonts w:eastAsia="Times New Roman" w:cs="Arial"/>
          <w:lang w:val="sr-Latn-ME"/>
        </w:rPr>
        <w:t xml:space="preserve">10 </w:t>
      </w:r>
      <w:r w:rsidR="001B0235" w:rsidRPr="00FA438A">
        <w:rPr>
          <w:rFonts w:eastAsia="Times New Roman" w:cs="Arial"/>
          <w:lang w:val="sr-Latn-ME"/>
        </w:rPr>
        <w:t>st. 5 i 6 ovog zakona, radi postizanja visokog nivoa digitalne operativne otpornosti.</w:t>
      </w:r>
    </w:p>
    <w:p w14:paraId="627EFA8E" w14:textId="594346D8" w:rsidR="009B24BB" w:rsidRPr="00FA438A" w:rsidRDefault="009B24BB" w:rsidP="002D50DB">
      <w:pPr>
        <w:rPr>
          <w:rFonts w:eastAsia="Times New Roman" w:cs="Arial"/>
          <w:lang w:val="sr-Latn-ME"/>
        </w:rPr>
      </w:pPr>
    </w:p>
    <w:p w14:paraId="215FE942" w14:textId="6442B1D0" w:rsidR="00077394" w:rsidRPr="00FA438A" w:rsidRDefault="00546298" w:rsidP="002D50DB">
      <w:pPr>
        <w:rPr>
          <w:rFonts w:eastAsia="Times New Roman" w:cs="Arial"/>
          <w:lang w:val="sr-Latn-ME"/>
        </w:rPr>
      </w:pPr>
      <w:r w:rsidRPr="00FA438A">
        <w:rPr>
          <w:rFonts w:eastAsia="Times New Roman" w:cs="Arial"/>
          <w:lang w:val="sr-Latn-ME"/>
        </w:rPr>
        <w:t>(</w:t>
      </w:r>
      <w:r w:rsidR="00391E7F" w:rsidRPr="00FA438A">
        <w:rPr>
          <w:rFonts w:eastAsia="Times New Roman" w:cs="Arial"/>
          <w:lang w:val="sr-Latn-ME"/>
        </w:rPr>
        <w:t>3</w:t>
      </w:r>
      <w:r w:rsidRPr="00FA438A">
        <w:rPr>
          <w:rFonts w:eastAsia="Times New Roman" w:cs="Arial"/>
          <w:lang w:val="sr-Latn-ME"/>
        </w:rPr>
        <w:t xml:space="preserve">) </w:t>
      </w:r>
      <w:r w:rsidR="00481AF7" w:rsidRPr="00FA438A">
        <w:rPr>
          <w:rFonts w:eastAsia="Times New Roman" w:cs="Arial"/>
          <w:lang w:val="sr-Latn-ME"/>
        </w:rPr>
        <w:t xml:space="preserve">Organ upravljanja finansijskog </w:t>
      </w:r>
      <w:r w:rsidR="00862F2E" w:rsidRPr="00FA438A">
        <w:rPr>
          <w:rFonts w:eastAsia="Times New Roman" w:cs="Arial"/>
          <w:lang w:val="sr-Latn-ME"/>
        </w:rPr>
        <w:t xml:space="preserve">subjekta </w:t>
      </w:r>
      <w:r w:rsidR="00343294" w:rsidRPr="00FA438A">
        <w:rPr>
          <w:rFonts w:eastAsia="Times New Roman" w:cs="Arial"/>
          <w:lang w:val="sr-Latn-ME"/>
        </w:rPr>
        <w:t xml:space="preserve">dužan </w:t>
      </w:r>
      <w:r w:rsidR="00862F2E" w:rsidRPr="00FA438A">
        <w:rPr>
          <w:rFonts w:eastAsia="Times New Roman" w:cs="Arial"/>
          <w:lang w:val="sr-Latn-ME"/>
        </w:rPr>
        <w:t xml:space="preserve">je </w:t>
      </w:r>
      <w:r w:rsidR="00345E01" w:rsidRPr="00FA438A">
        <w:rPr>
          <w:rFonts w:eastAsia="Times New Roman" w:cs="Arial"/>
          <w:lang w:val="sr-Latn-ME"/>
        </w:rPr>
        <w:t xml:space="preserve">da utvrdi, </w:t>
      </w:r>
      <w:r w:rsidR="00343294" w:rsidRPr="00FA438A">
        <w:rPr>
          <w:rFonts w:eastAsia="Times New Roman" w:cs="Arial"/>
          <w:lang w:val="sr-Latn-ME"/>
        </w:rPr>
        <w:t>odobri i nadzire sv</w:t>
      </w:r>
      <w:r w:rsidR="000B53B3" w:rsidRPr="00FA438A">
        <w:rPr>
          <w:rFonts w:eastAsia="Times New Roman" w:cs="Arial"/>
          <w:lang w:val="sr-Latn-ME"/>
        </w:rPr>
        <w:t>a</w:t>
      </w:r>
      <w:r w:rsidR="00343294" w:rsidRPr="00FA438A">
        <w:rPr>
          <w:rFonts w:eastAsia="Times New Roman" w:cs="Arial"/>
          <w:lang w:val="sr-Latn-ME"/>
        </w:rPr>
        <w:t xml:space="preserve"> </w:t>
      </w:r>
      <w:r w:rsidR="0098791A" w:rsidRPr="00FA438A">
        <w:rPr>
          <w:rFonts w:eastAsia="Times New Roman" w:cs="Arial"/>
          <w:lang w:val="sr-Latn-ME"/>
        </w:rPr>
        <w:t xml:space="preserve">pravila, </w:t>
      </w:r>
      <w:r w:rsidR="006002AB" w:rsidRPr="00FA438A">
        <w:rPr>
          <w:rFonts w:eastAsia="Times New Roman" w:cs="Arial"/>
          <w:lang w:val="sr-Latn-ME"/>
        </w:rPr>
        <w:t xml:space="preserve">postupke, procese, </w:t>
      </w:r>
      <w:r w:rsidR="00CD53E5" w:rsidRPr="00FA438A">
        <w:rPr>
          <w:rFonts w:eastAsia="Times New Roman" w:cs="Arial"/>
          <w:lang w:val="sr-Latn-ME"/>
        </w:rPr>
        <w:t>mehanizme</w:t>
      </w:r>
      <w:r w:rsidR="00AB49E6" w:rsidRPr="00FA438A">
        <w:rPr>
          <w:rFonts w:eastAsia="Times New Roman" w:cs="Arial"/>
          <w:lang w:val="sr-Latn-ME"/>
        </w:rPr>
        <w:t>, mjere</w:t>
      </w:r>
      <w:r w:rsidR="0098791A" w:rsidRPr="00FA438A">
        <w:rPr>
          <w:rFonts w:eastAsia="Times New Roman" w:cs="Arial"/>
          <w:lang w:val="sr-Latn-ME"/>
        </w:rPr>
        <w:t xml:space="preserve"> i resurse </w:t>
      </w:r>
      <w:r w:rsidR="00343294" w:rsidRPr="00FA438A">
        <w:rPr>
          <w:rFonts w:eastAsia="Times New Roman" w:cs="Arial"/>
          <w:lang w:val="sr-Latn-ME"/>
        </w:rPr>
        <w:t xml:space="preserve">povezane sa </w:t>
      </w:r>
      <w:r w:rsidR="00D579E8" w:rsidRPr="00FA438A">
        <w:rPr>
          <w:rFonts w:eastAsia="Times New Roman" w:cs="Arial"/>
          <w:lang w:val="sr-Latn-ME"/>
        </w:rPr>
        <w:t>sistemom</w:t>
      </w:r>
      <w:r w:rsidR="00077394" w:rsidRPr="00FA438A">
        <w:rPr>
          <w:rFonts w:eastAsia="Times New Roman" w:cs="Arial"/>
          <w:lang w:val="sr-Latn-ME"/>
        </w:rPr>
        <w:t xml:space="preserve"> </w:t>
      </w:r>
      <w:r w:rsidR="00343294" w:rsidRPr="00FA438A">
        <w:rPr>
          <w:rFonts w:eastAsia="Times New Roman" w:cs="Arial"/>
          <w:lang w:val="sr-Latn-ME"/>
        </w:rPr>
        <w:t>upravljanj</w:t>
      </w:r>
      <w:r w:rsidR="00077394" w:rsidRPr="00FA438A">
        <w:rPr>
          <w:rFonts w:eastAsia="Times New Roman" w:cs="Arial"/>
          <w:lang w:val="sr-Latn-ME"/>
        </w:rPr>
        <w:t>a</w:t>
      </w:r>
      <w:r w:rsidR="00343294" w:rsidRPr="00FA438A">
        <w:rPr>
          <w:rFonts w:eastAsia="Times New Roman" w:cs="Arial"/>
          <w:lang w:val="sr-Latn-ME"/>
        </w:rPr>
        <w:t xml:space="preserve"> IKT rizicima iz člana </w:t>
      </w:r>
      <w:r w:rsidR="007A2E4D" w:rsidRPr="00FA438A">
        <w:rPr>
          <w:rFonts w:eastAsia="Times New Roman" w:cs="Arial"/>
          <w:lang w:val="sr-Latn-ME"/>
        </w:rPr>
        <w:t xml:space="preserve">10 </w:t>
      </w:r>
      <w:r w:rsidR="00343294" w:rsidRPr="00FA438A">
        <w:rPr>
          <w:rFonts w:eastAsia="Times New Roman" w:cs="Arial"/>
          <w:lang w:val="sr-Latn-ME"/>
        </w:rPr>
        <w:t xml:space="preserve">stav 1 ovog zakona i </w:t>
      </w:r>
      <w:r w:rsidR="00A14706" w:rsidRPr="00FA438A">
        <w:rPr>
          <w:rFonts w:eastAsia="Times New Roman" w:cs="Arial"/>
          <w:lang w:val="sr-Latn-ME"/>
        </w:rPr>
        <w:t xml:space="preserve">da </w:t>
      </w:r>
      <w:r w:rsidR="00077394" w:rsidRPr="00FA438A">
        <w:rPr>
          <w:rFonts w:eastAsia="Times New Roman" w:cs="Arial"/>
          <w:lang w:val="sr-Latn-ME"/>
        </w:rPr>
        <w:t xml:space="preserve">obezbijedi </w:t>
      </w:r>
      <w:r w:rsidR="00343294" w:rsidRPr="00FA438A">
        <w:rPr>
          <w:rFonts w:eastAsia="Times New Roman" w:cs="Arial"/>
          <w:lang w:val="sr-Latn-ME"/>
        </w:rPr>
        <w:t>njihovu primjenu</w:t>
      </w:r>
      <w:r w:rsidR="002B6C82" w:rsidRPr="00FA438A">
        <w:rPr>
          <w:rFonts w:eastAsia="Times New Roman" w:cs="Arial"/>
          <w:lang w:val="sr-Latn-ME"/>
        </w:rPr>
        <w:t>, i u tom cilju naročito</w:t>
      </w:r>
      <w:r w:rsidR="007A2E4D" w:rsidRPr="00FA438A">
        <w:rPr>
          <w:rFonts w:eastAsia="Times New Roman" w:cs="Arial"/>
          <w:lang w:val="sr-Latn-ME"/>
        </w:rPr>
        <w:t xml:space="preserve"> da</w:t>
      </w:r>
      <w:r w:rsidR="001771A4" w:rsidRPr="00FA438A">
        <w:rPr>
          <w:rFonts w:eastAsia="Times New Roman" w:cs="Arial"/>
          <w:lang w:val="sr-Latn-ME"/>
        </w:rPr>
        <w:t>:</w:t>
      </w:r>
    </w:p>
    <w:p w14:paraId="20C4A67D" w14:textId="0BF38F14" w:rsidR="001771A4" w:rsidRPr="00FA438A" w:rsidRDefault="00152ECC" w:rsidP="004774D8">
      <w:pPr>
        <w:pStyle w:val="ListParagraph"/>
        <w:numPr>
          <w:ilvl w:val="0"/>
          <w:numId w:val="4"/>
        </w:numPr>
        <w:rPr>
          <w:rFonts w:eastAsia="Times New Roman" w:cs="Arial"/>
          <w:lang w:val="sr-Latn-ME"/>
        </w:rPr>
      </w:pPr>
      <w:r w:rsidRPr="00FA438A">
        <w:rPr>
          <w:rFonts w:eastAsia="Times New Roman" w:cs="Arial"/>
          <w:lang w:val="sr-Latn-ME"/>
        </w:rPr>
        <w:t>uspostavlja</w:t>
      </w:r>
      <w:r w:rsidR="0057490A" w:rsidRPr="00FA438A">
        <w:rPr>
          <w:rFonts w:eastAsia="Times New Roman" w:cs="Arial"/>
          <w:lang w:val="sr-Latn-ME"/>
        </w:rPr>
        <w:t xml:space="preserve"> politike </w:t>
      </w:r>
      <w:r w:rsidR="00E0699A" w:rsidRPr="00FA438A">
        <w:rPr>
          <w:rFonts w:eastAsia="Times New Roman" w:cs="Arial"/>
          <w:lang w:val="sr-Latn-ME"/>
        </w:rPr>
        <w:t>sa ciljem o</w:t>
      </w:r>
      <w:r w:rsidR="005026B6" w:rsidRPr="00FA438A">
        <w:rPr>
          <w:rFonts w:eastAsia="Times New Roman" w:cs="Arial"/>
          <w:lang w:val="sr-Latn-ME"/>
        </w:rPr>
        <w:t>drža</w:t>
      </w:r>
      <w:r w:rsidR="00E0699A" w:rsidRPr="00FA438A">
        <w:rPr>
          <w:rFonts w:eastAsia="Times New Roman" w:cs="Arial"/>
          <w:lang w:val="sr-Latn-ME"/>
        </w:rPr>
        <w:t>vanja</w:t>
      </w:r>
      <w:r w:rsidR="005026B6" w:rsidRPr="00FA438A">
        <w:rPr>
          <w:rFonts w:eastAsia="Times New Roman" w:cs="Arial"/>
          <w:lang w:val="sr-Latn-ME"/>
        </w:rPr>
        <w:t xml:space="preserve"> </w:t>
      </w:r>
      <w:r w:rsidR="00893CFF" w:rsidRPr="00FA438A">
        <w:rPr>
          <w:rFonts w:eastAsia="Times New Roman" w:cs="Arial"/>
          <w:lang w:val="sr-Latn-ME"/>
        </w:rPr>
        <w:t>visok</w:t>
      </w:r>
      <w:r w:rsidR="00373465" w:rsidRPr="00FA438A">
        <w:rPr>
          <w:rFonts w:eastAsia="Times New Roman" w:cs="Arial"/>
          <w:lang w:val="sr-Latn-ME"/>
        </w:rPr>
        <w:t>og</w:t>
      </w:r>
      <w:r w:rsidR="00454F15" w:rsidRPr="00FA438A">
        <w:rPr>
          <w:rFonts w:eastAsia="Times New Roman" w:cs="Arial"/>
          <w:lang w:val="sr-Latn-ME"/>
        </w:rPr>
        <w:t xml:space="preserve"> nivo</w:t>
      </w:r>
      <w:r w:rsidR="00373465" w:rsidRPr="00FA438A">
        <w:rPr>
          <w:rFonts w:eastAsia="Times New Roman" w:cs="Arial"/>
          <w:lang w:val="sr-Latn-ME"/>
        </w:rPr>
        <w:t>a</w:t>
      </w:r>
      <w:r w:rsidR="005026B6" w:rsidRPr="00FA438A">
        <w:rPr>
          <w:rFonts w:eastAsia="Times New Roman" w:cs="Arial"/>
          <w:lang w:val="sr-Latn-ME"/>
        </w:rPr>
        <w:t xml:space="preserve"> </w:t>
      </w:r>
      <w:r w:rsidR="00B258EC" w:rsidRPr="00FA438A">
        <w:rPr>
          <w:rFonts w:eastAsia="Times New Roman" w:cs="Arial"/>
          <w:lang w:val="sr-Latn-ME"/>
        </w:rPr>
        <w:t>dostupnosti, autentičnosti, integriteta i povjerljivosti podataka;</w:t>
      </w:r>
    </w:p>
    <w:p w14:paraId="1775980F" w14:textId="590E0ACD" w:rsidR="00B258EC" w:rsidRPr="00FA438A" w:rsidRDefault="00152ECC" w:rsidP="004774D8">
      <w:pPr>
        <w:pStyle w:val="ListParagraph"/>
        <w:numPr>
          <w:ilvl w:val="0"/>
          <w:numId w:val="4"/>
        </w:numPr>
        <w:rPr>
          <w:rFonts w:eastAsia="Times New Roman" w:cs="Arial"/>
          <w:lang w:val="sr-Latn-ME"/>
        </w:rPr>
      </w:pPr>
      <w:r w:rsidRPr="00FA438A">
        <w:rPr>
          <w:rFonts w:eastAsia="Times New Roman" w:cs="Arial"/>
          <w:lang w:val="sr-Latn-ME"/>
        </w:rPr>
        <w:t>jasno utvrđuje</w:t>
      </w:r>
      <w:r w:rsidR="00EA440B" w:rsidRPr="00FA438A">
        <w:rPr>
          <w:rFonts w:eastAsia="Times New Roman" w:cs="Arial"/>
          <w:lang w:val="sr-Latn-ME"/>
        </w:rPr>
        <w:t xml:space="preserve"> </w:t>
      </w:r>
      <w:r w:rsidR="00A029B2" w:rsidRPr="00FA438A">
        <w:rPr>
          <w:rFonts w:eastAsia="Times New Roman" w:cs="Arial"/>
          <w:lang w:val="sr-Latn-ME"/>
        </w:rPr>
        <w:t>ovlašćenja</w:t>
      </w:r>
      <w:r w:rsidR="008F4182" w:rsidRPr="00FA438A">
        <w:rPr>
          <w:rFonts w:eastAsia="Times New Roman" w:cs="Arial"/>
          <w:lang w:val="sr-Latn-ME"/>
        </w:rPr>
        <w:t>, zaduženja</w:t>
      </w:r>
      <w:r w:rsidR="00A029B2" w:rsidRPr="00FA438A">
        <w:rPr>
          <w:rFonts w:eastAsia="Times New Roman" w:cs="Arial"/>
          <w:lang w:val="sr-Latn-ME"/>
        </w:rPr>
        <w:t xml:space="preserve"> </w:t>
      </w:r>
      <w:r w:rsidR="00EA440B" w:rsidRPr="00FA438A">
        <w:rPr>
          <w:rFonts w:eastAsia="Times New Roman" w:cs="Arial"/>
          <w:lang w:val="sr-Latn-ME"/>
        </w:rPr>
        <w:t xml:space="preserve">i odgovornosti za </w:t>
      </w:r>
      <w:r w:rsidR="00F804AD" w:rsidRPr="00FA438A">
        <w:rPr>
          <w:rFonts w:eastAsia="Times New Roman" w:cs="Arial"/>
          <w:lang w:val="sr-Latn-ME"/>
        </w:rPr>
        <w:t>obavljanje svih</w:t>
      </w:r>
      <w:r w:rsidR="00EA440B" w:rsidRPr="00FA438A">
        <w:rPr>
          <w:rFonts w:eastAsia="Times New Roman" w:cs="Arial"/>
          <w:lang w:val="sr-Latn-ME"/>
        </w:rPr>
        <w:t xml:space="preserve"> </w:t>
      </w:r>
      <w:r w:rsidR="00F804AD" w:rsidRPr="00FA438A">
        <w:rPr>
          <w:rFonts w:eastAsia="Times New Roman" w:cs="Arial"/>
          <w:lang w:val="sr-Latn-ME"/>
        </w:rPr>
        <w:t>poslova povezanih</w:t>
      </w:r>
      <w:r w:rsidR="00BB1789" w:rsidRPr="00FA438A">
        <w:rPr>
          <w:rFonts w:eastAsia="Times New Roman" w:cs="Arial"/>
          <w:lang w:val="sr-Latn-ME"/>
        </w:rPr>
        <w:t xml:space="preserve"> sa IKT i uspostav</w:t>
      </w:r>
      <w:r w:rsidRPr="00FA438A">
        <w:rPr>
          <w:rFonts w:eastAsia="Times New Roman" w:cs="Arial"/>
          <w:lang w:val="sr-Latn-ME"/>
        </w:rPr>
        <w:t>lja</w:t>
      </w:r>
      <w:r w:rsidR="00BB1789" w:rsidRPr="00FA438A">
        <w:rPr>
          <w:rFonts w:eastAsia="Times New Roman" w:cs="Arial"/>
          <w:lang w:val="sr-Latn-ME"/>
        </w:rPr>
        <w:t xml:space="preserve"> odgovarajuće mehanizme upravljanja kako bi </w:t>
      </w:r>
      <w:r w:rsidR="00BB1789" w:rsidRPr="00FA438A">
        <w:rPr>
          <w:rFonts w:eastAsia="Times New Roman" w:cs="Arial"/>
          <w:lang w:val="sr-Latn-ME"/>
        </w:rPr>
        <w:lastRenderedPageBreak/>
        <w:t>se</w:t>
      </w:r>
      <w:r w:rsidR="00F804AD" w:rsidRPr="00FA438A">
        <w:rPr>
          <w:rFonts w:eastAsia="Times New Roman" w:cs="Arial"/>
          <w:lang w:val="sr-Latn-ME"/>
        </w:rPr>
        <w:t>, na svim organizacionim nivoima,</w:t>
      </w:r>
      <w:r w:rsidR="00BB1789" w:rsidRPr="00FA438A">
        <w:rPr>
          <w:rFonts w:eastAsia="Times New Roman" w:cs="Arial"/>
          <w:lang w:val="sr-Latn-ME"/>
        </w:rPr>
        <w:t xml:space="preserve"> obezbijedila efikasna i blagovremena komunikacija, saradnja i koordinacija </w:t>
      </w:r>
      <w:r w:rsidR="00F804AD" w:rsidRPr="00FA438A">
        <w:rPr>
          <w:rFonts w:eastAsia="Times New Roman" w:cs="Arial"/>
          <w:lang w:val="sr-Latn-ME"/>
        </w:rPr>
        <w:t xml:space="preserve">u vezi </w:t>
      </w:r>
      <w:r w:rsidR="002B6C82" w:rsidRPr="00FA438A">
        <w:rPr>
          <w:rFonts w:eastAsia="Times New Roman" w:cs="Arial"/>
          <w:lang w:val="sr-Latn-ME"/>
        </w:rPr>
        <w:t xml:space="preserve">sa </w:t>
      </w:r>
      <w:r w:rsidR="00F804AD" w:rsidRPr="00FA438A">
        <w:rPr>
          <w:rFonts w:eastAsia="Times New Roman" w:cs="Arial"/>
          <w:lang w:val="sr-Latn-ME"/>
        </w:rPr>
        <w:t>obavljanj</w:t>
      </w:r>
      <w:r w:rsidR="002B6C82" w:rsidRPr="00FA438A">
        <w:rPr>
          <w:rFonts w:eastAsia="Times New Roman" w:cs="Arial"/>
          <w:lang w:val="sr-Latn-ME"/>
        </w:rPr>
        <w:t>em</w:t>
      </w:r>
      <w:r w:rsidR="00F804AD" w:rsidRPr="00FA438A">
        <w:rPr>
          <w:rFonts w:eastAsia="Times New Roman" w:cs="Arial"/>
          <w:lang w:val="sr-Latn-ME"/>
        </w:rPr>
        <w:t xml:space="preserve"> </w:t>
      </w:r>
      <w:r w:rsidR="00BB1789" w:rsidRPr="00FA438A">
        <w:rPr>
          <w:rFonts w:eastAsia="Times New Roman" w:cs="Arial"/>
          <w:lang w:val="sr-Latn-ME"/>
        </w:rPr>
        <w:t xml:space="preserve">tih </w:t>
      </w:r>
      <w:r w:rsidR="00F804AD" w:rsidRPr="00FA438A">
        <w:rPr>
          <w:rFonts w:eastAsia="Times New Roman" w:cs="Arial"/>
          <w:lang w:val="sr-Latn-ME"/>
        </w:rPr>
        <w:t>poslova</w:t>
      </w:r>
      <w:r w:rsidR="00BB1789" w:rsidRPr="00FA438A">
        <w:rPr>
          <w:rFonts w:eastAsia="Times New Roman" w:cs="Arial"/>
          <w:lang w:val="sr-Latn-ME"/>
        </w:rPr>
        <w:t>;</w:t>
      </w:r>
    </w:p>
    <w:p w14:paraId="5D230BC1" w14:textId="2C9D56E3" w:rsidR="00E67467" w:rsidRPr="00FA438A" w:rsidRDefault="00152ECC" w:rsidP="004774D8">
      <w:pPr>
        <w:pStyle w:val="ListParagraph"/>
        <w:numPr>
          <w:ilvl w:val="0"/>
          <w:numId w:val="4"/>
        </w:numPr>
        <w:rPr>
          <w:rFonts w:eastAsia="Times New Roman" w:cs="Arial"/>
          <w:lang w:val="sr-Latn-ME"/>
        </w:rPr>
      </w:pPr>
      <w:r w:rsidRPr="00FA438A">
        <w:rPr>
          <w:rFonts w:eastAsia="Times New Roman" w:cs="Arial"/>
          <w:lang w:val="sr-Latn-ME"/>
        </w:rPr>
        <w:t>utvrđuje</w:t>
      </w:r>
      <w:r w:rsidR="005C44A9" w:rsidRPr="00FA438A">
        <w:rPr>
          <w:rFonts w:eastAsia="Times New Roman" w:cs="Arial"/>
          <w:lang w:val="sr-Latn-ME"/>
        </w:rPr>
        <w:t xml:space="preserve"> strategiju digitalne operativne otpornosti </w:t>
      </w:r>
      <w:r w:rsidR="0084036E" w:rsidRPr="00FA438A">
        <w:rPr>
          <w:rFonts w:eastAsia="Times New Roman" w:cs="Arial"/>
          <w:lang w:val="sr-Latn-ME"/>
        </w:rPr>
        <w:t>i</w:t>
      </w:r>
      <w:r w:rsidR="00B02FD1" w:rsidRPr="00FA438A">
        <w:rPr>
          <w:rFonts w:eastAsia="Times New Roman" w:cs="Arial"/>
          <w:lang w:val="sr-Latn-ME"/>
        </w:rPr>
        <w:t xml:space="preserve">z člana </w:t>
      </w:r>
      <w:r w:rsidR="007A2E4D" w:rsidRPr="00FA438A">
        <w:rPr>
          <w:rFonts w:eastAsia="Times New Roman" w:cs="Arial"/>
          <w:lang w:val="sr-Latn-ME"/>
        </w:rPr>
        <w:t xml:space="preserve">12 </w:t>
      </w:r>
      <w:r w:rsidR="00033896" w:rsidRPr="00FA438A">
        <w:rPr>
          <w:rFonts w:eastAsia="Times New Roman" w:cs="Arial"/>
          <w:lang w:val="sr-Latn-ME"/>
        </w:rPr>
        <w:t>stav 1</w:t>
      </w:r>
      <w:r w:rsidR="0084036E" w:rsidRPr="00FA438A">
        <w:rPr>
          <w:rFonts w:eastAsia="Times New Roman" w:cs="Arial"/>
          <w:lang w:val="sr-Latn-ME"/>
        </w:rPr>
        <w:t xml:space="preserve"> ovog zakona</w:t>
      </w:r>
      <w:r w:rsidR="00114D9B" w:rsidRPr="00FA438A">
        <w:rPr>
          <w:rFonts w:eastAsia="Times New Roman" w:cs="Arial"/>
          <w:lang w:val="sr-Latn-ME"/>
        </w:rPr>
        <w:t>, uključujući</w:t>
      </w:r>
      <w:r w:rsidR="00BC5FC6" w:rsidRPr="00FA438A">
        <w:rPr>
          <w:rFonts w:eastAsia="Times New Roman" w:cs="Arial"/>
          <w:lang w:val="sr-Latn-ME"/>
        </w:rPr>
        <w:t xml:space="preserve"> </w:t>
      </w:r>
      <w:r w:rsidR="00153013" w:rsidRPr="00FA438A">
        <w:rPr>
          <w:rFonts w:eastAsia="Times New Roman" w:cs="Arial"/>
          <w:lang w:val="sr-Latn-ME"/>
        </w:rPr>
        <w:t xml:space="preserve">i </w:t>
      </w:r>
      <w:r w:rsidR="00E724EA" w:rsidRPr="00FA438A">
        <w:rPr>
          <w:rFonts w:eastAsia="Times New Roman" w:cs="Arial"/>
          <w:lang w:val="sr-Latn-ME"/>
        </w:rPr>
        <w:t xml:space="preserve">odgovarajući </w:t>
      </w:r>
      <w:r w:rsidR="00153013" w:rsidRPr="00FA438A">
        <w:rPr>
          <w:rFonts w:eastAsia="Times New Roman" w:cs="Arial"/>
          <w:lang w:val="sr-Latn-ME"/>
        </w:rPr>
        <w:t xml:space="preserve">nivo </w:t>
      </w:r>
      <w:r w:rsidR="0016779B" w:rsidRPr="00FA438A">
        <w:rPr>
          <w:rFonts w:eastAsia="Times New Roman" w:cs="Arial"/>
          <w:lang w:val="sr-Latn-ME"/>
        </w:rPr>
        <w:t>toleran</w:t>
      </w:r>
      <w:r w:rsidR="00153013" w:rsidRPr="00FA438A">
        <w:rPr>
          <w:rFonts w:eastAsia="Times New Roman" w:cs="Arial"/>
          <w:lang w:val="sr-Latn-ME"/>
        </w:rPr>
        <w:t>cije</w:t>
      </w:r>
      <w:r w:rsidR="00AA5DF7" w:rsidRPr="00FA438A">
        <w:rPr>
          <w:rFonts w:eastAsia="Times New Roman" w:cs="Arial"/>
          <w:lang w:val="sr-Latn-ME"/>
        </w:rPr>
        <w:t xml:space="preserve"> </w:t>
      </w:r>
      <w:r w:rsidR="00331E28" w:rsidRPr="00FA438A">
        <w:rPr>
          <w:rFonts w:eastAsia="Times New Roman" w:cs="Arial"/>
          <w:lang w:val="sr-Latn-ME"/>
        </w:rPr>
        <w:t xml:space="preserve">finansijskog subjekta prema </w:t>
      </w:r>
      <w:r w:rsidR="00153013" w:rsidRPr="00FA438A">
        <w:rPr>
          <w:rFonts w:eastAsia="Times New Roman" w:cs="Arial"/>
          <w:lang w:val="sr-Latn-ME"/>
        </w:rPr>
        <w:t>IKT rizik</w:t>
      </w:r>
      <w:r w:rsidR="00331E28" w:rsidRPr="00FA438A">
        <w:rPr>
          <w:rFonts w:eastAsia="Times New Roman" w:cs="Arial"/>
          <w:lang w:val="sr-Latn-ME"/>
        </w:rPr>
        <w:t>u</w:t>
      </w:r>
      <w:r w:rsidR="00DC669C" w:rsidRPr="00FA438A">
        <w:rPr>
          <w:rFonts w:eastAsia="Times New Roman" w:cs="Arial"/>
          <w:lang w:val="sr-Latn-ME"/>
        </w:rPr>
        <w:t xml:space="preserve"> iz člana </w:t>
      </w:r>
      <w:r w:rsidR="007A2E4D" w:rsidRPr="00FA438A">
        <w:rPr>
          <w:rFonts w:eastAsia="Times New Roman" w:cs="Arial"/>
          <w:lang w:val="sr-Latn-ME"/>
        </w:rPr>
        <w:t xml:space="preserve">12 </w:t>
      </w:r>
      <w:r w:rsidR="00DC669C" w:rsidRPr="00FA438A">
        <w:rPr>
          <w:rFonts w:eastAsia="Times New Roman" w:cs="Arial"/>
          <w:lang w:val="sr-Latn-ME"/>
        </w:rPr>
        <w:t xml:space="preserve">stav </w:t>
      </w:r>
      <w:r w:rsidR="00033896" w:rsidRPr="00FA438A">
        <w:rPr>
          <w:rFonts w:eastAsia="Times New Roman" w:cs="Arial"/>
          <w:lang w:val="sr-Latn-ME"/>
        </w:rPr>
        <w:t>2</w:t>
      </w:r>
      <w:r w:rsidR="00DC669C" w:rsidRPr="00FA438A">
        <w:rPr>
          <w:rFonts w:eastAsia="Times New Roman" w:cs="Arial"/>
          <w:lang w:val="sr-Latn-ME"/>
        </w:rPr>
        <w:t xml:space="preserve"> tačka 2 ovog zakona</w:t>
      </w:r>
      <w:r w:rsidR="00E724EA" w:rsidRPr="00FA438A">
        <w:rPr>
          <w:rFonts w:eastAsia="Times New Roman" w:cs="Arial"/>
          <w:lang w:val="sr-Latn-ME"/>
        </w:rPr>
        <w:t>;</w:t>
      </w:r>
    </w:p>
    <w:p w14:paraId="699DC110" w14:textId="231DDF1C" w:rsidR="007675B4" w:rsidRPr="00FA438A" w:rsidRDefault="00F67B8A" w:rsidP="004774D8">
      <w:pPr>
        <w:pStyle w:val="ListParagraph"/>
        <w:numPr>
          <w:ilvl w:val="0"/>
          <w:numId w:val="4"/>
        </w:numPr>
        <w:rPr>
          <w:rFonts w:eastAsia="Times New Roman" w:cs="Arial"/>
          <w:lang w:val="sr-Latn-ME"/>
        </w:rPr>
      </w:pPr>
      <w:r w:rsidRPr="00FA438A">
        <w:rPr>
          <w:rFonts w:eastAsia="Times New Roman" w:cs="Arial"/>
          <w:lang w:val="sr-Latn-ME"/>
        </w:rPr>
        <w:t xml:space="preserve">usvaja i </w:t>
      </w:r>
      <w:r w:rsidR="00114D9B" w:rsidRPr="00FA438A">
        <w:rPr>
          <w:rFonts w:eastAsia="Times New Roman" w:cs="Arial"/>
          <w:lang w:val="sr-Latn-ME"/>
        </w:rPr>
        <w:t xml:space="preserve">periodično preispituje </w:t>
      </w:r>
      <w:r w:rsidR="00DC73F3" w:rsidRPr="00FA438A">
        <w:rPr>
          <w:rFonts w:eastAsia="Times New Roman" w:cs="Arial"/>
          <w:lang w:val="sr-Latn-ME"/>
        </w:rPr>
        <w:t>IKT p</w:t>
      </w:r>
      <w:r w:rsidR="00337EEE" w:rsidRPr="00FA438A">
        <w:rPr>
          <w:rFonts w:eastAsia="Times New Roman" w:cs="Arial"/>
          <w:lang w:val="sr-Latn-ME"/>
        </w:rPr>
        <w:t>olitik</w:t>
      </w:r>
      <w:r w:rsidR="00345E01" w:rsidRPr="00FA438A">
        <w:rPr>
          <w:rFonts w:eastAsia="Times New Roman" w:cs="Arial"/>
          <w:lang w:val="sr-Latn-ME"/>
        </w:rPr>
        <w:t>u</w:t>
      </w:r>
      <w:r w:rsidR="00337EEE" w:rsidRPr="00FA438A">
        <w:rPr>
          <w:rFonts w:eastAsia="Times New Roman" w:cs="Arial"/>
          <w:lang w:val="sr-Latn-ME"/>
        </w:rPr>
        <w:t xml:space="preserve"> kontinuiteta poslovanja</w:t>
      </w:r>
      <w:r w:rsidR="00DC73F3" w:rsidRPr="00FA438A">
        <w:rPr>
          <w:rFonts w:eastAsia="Times New Roman" w:cs="Arial"/>
          <w:lang w:val="sr-Latn-ME"/>
        </w:rPr>
        <w:t xml:space="preserve"> </w:t>
      </w:r>
      <w:r w:rsidR="00FE0E00" w:rsidRPr="00FA438A">
        <w:rPr>
          <w:rFonts w:eastAsia="Times New Roman" w:cs="Arial"/>
          <w:lang w:val="sr-Latn-ME"/>
        </w:rPr>
        <w:t xml:space="preserve">iz člana </w:t>
      </w:r>
      <w:r w:rsidR="007A2E4D" w:rsidRPr="00FA438A">
        <w:rPr>
          <w:rFonts w:eastAsia="Times New Roman" w:cs="Arial"/>
          <w:lang w:val="sr-Latn-ME"/>
        </w:rPr>
        <w:t xml:space="preserve">17 </w:t>
      </w:r>
      <w:r w:rsidR="00FE0E00" w:rsidRPr="00FA438A">
        <w:rPr>
          <w:rFonts w:eastAsia="Times New Roman" w:cs="Arial"/>
          <w:lang w:val="sr-Latn-ME"/>
        </w:rPr>
        <w:t xml:space="preserve">stav 1 ovog zakona </w:t>
      </w:r>
      <w:r w:rsidR="00D51C56" w:rsidRPr="00FA438A">
        <w:rPr>
          <w:rFonts w:eastAsia="Times New Roman" w:cs="Arial"/>
          <w:lang w:val="sr-Latn-ME"/>
        </w:rPr>
        <w:t>i planov</w:t>
      </w:r>
      <w:r w:rsidR="00345E01" w:rsidRPr="00FA438A">
        <w:rPr>
          <w:rFonts w:eastAsia="Times New Roman" w:cs="Arial"/>
          <w:lang w:val="sr-Latn-ME"/>
        </w:rPr>
        <w:t>e</w:t>
      </w:r>
      <w:r w:rsidR="00D51C56" w:rsidRPr="00FA438A">
        <w:rPr>
          <w:rFonts w:eastAsia="Times New Roman" w:cs="Arial"/>
          <w:lang w:val="sr-Latn-ME"/>
        </w:rPr>
        <w:t xml:space="preserve"> za odgovor i oporavak u IKT oblasti</w:t>
      </w:r>
      <w:r w:rsidR="00FE0E00" w:rsidRPr="00FA438A">
        <w:rPr>
          <w:rFonts w:eastAsia="Times New Roman" w:cs="Arial"/>
          <w:lang w:val="sr-Latn-ME"/>
        </w:rPr>
        <w:t xml:space="preserve"> iz člana </w:t>
      </w:r>
      <w:r w:rsidR="007A2E4D" w:rsidRPr="00FA438A">
        <w:rPr>
          <w:rFonts w:eastAsia="Times New Roman" w:cs="Arial"/>
          <w:lang w:val="sr-Latn-ME"/>
        </w:rPr>
        <w:t xml:space="preserve">17 </w:t>
      </w:r>
      <w:r w:rsidR="00FE0E00" w:rsidRPr="00FA438A">
        <w:rPr>
          <w:rFonts w:eastAsia="Times New Roman" w:cs="Arial"/>
          <w:lang w:val="sr-Latn-ME"/>
        </w:rPr>
        <w:t xml:space="preserve">stav </w:t>
      </w:r>
      <w:r w:rsidR="000366B2" w:rsidRPr="00FA438A">
        <w:rPr>
          <w:rFonts w:eastAsia="Times New Roman" w:cs="Arial"/>
          <w:lang w:val="sr-Latn-ME"/>
        </w:rPr>
        <w:t>4</w:t>
      </w:r>
      <w:r w:rsidR="00FE0E00" w:rsidRPr="00FA438A">
        <w:rPr>
          <w:rFonts w:eastAsia="Times New Roman" w:cs="Arial"/>
          <w:lang w:val="sr-Latn-ME"/>
        </w:rPr>
        <w:t xml:space="preserve"> ovog zakona</w:t>
      </w:r>
      <w:r w:rsidR="0060787F" w:rsidRPr="00FA438A">
        <w:rPr>
          <w:rFonts w:eastAsia="Times New Roman" w:cs="Arial"/>
          <w:lang w:val="sr-Latn-ME"/>
        </w:rPr>
        <w:t xml:space="preserve"> i nadzire njihovu primjenu</w:t>
      </w:r>
      <w:r w:rsidR="00D51C56" w:rsidRPr="00FA438A">
        <w:rPr>
          <w:rFonts w:eastAsia="Times New Roman" w:cs="Arial"/>
          <w:lang w:val="sr-Latn-ME"/>
        </w:rPr>
        <w:t>;</w:t>
      </w:r>
    </w:p>
    <w:p w14:paraId="4D8727D8" w14:textId="0BDF94B3" w:rsidR="007675B4" w:rsidRPr="00FA438A" w:rsidRDefault="00152ECC" w:rsidP="004774D8">
      <w:pPr>
        <w:pStyle w:val="ListParagraph"/>
        <w:numPr>
          <w:ilvl w:val="0"/>
          <w:numId w:val="4"/>
        </w:numPr>
        <w:rPr>
          <w:rFonts w:eastAsia="Times New Roman" w:cs="Arial"/>
          <w:lang w:val="sr-Latn-ME"/>
        </w:rPr>
      </w:pPr>
      <w:r w:rsidRPr="00FA438A">
        <w:rPr>
          <w:rFonts w:eastAsia="Times New Roman" w:cs="Arial"/>
          <w:lang w:val="sr-Latn-ME"/>
        </w:rPr>
        <w:t>odobrava</w:t>
      </w:r>
      <w:r w:rsidR="00AF2B4E" w:rsidRPr="00FA438A">
        <w:rPr>
          <w:rFonts w:eastAsia="Times New Roman" w:cs="Arial"/>
          <w:lang w:val="sr-Latn-ME"/>
        </w:rPr>
        <w:t xml:space="preserve"> i </w:t>
      </w:r>
      <w:r w:rsidRPr="00FA438A">
        <w:rPr>
          <w:rFonts w:eastAsia="Times New Roman" w:cs="Arial"/>
          <w:lang w:val="sr-Latn-ME"/>
        </w:rPr>
        <w:t>periodično preispituje</w:t>
      </w:r>
      <w:r w:rsidR="00AF2B4E" w:rsidRPr="00FA438A">
        <w:rPr>
          <w:rFonts w:eastAsia="Times New Roman" w:cs="Arial"/>
          <w:lang w:val="sr-Latn-ME"/>
        </w:rPr>
        <w:t xml:space="preserve"> </w:t>
      </w:r>
      <w:r w:rsidRPr="00FA438A">
        <w:rPr>
          <w:rFonts w:eastAsia="Times New Roman" w:cs="Arial"/>
          <w:lang w:val="sr-Latn-ME"/>
        </w:rPr>
        <w:t>planove interne revizije u IKT oblasti</w:t>
      </w:r>
      <w:r w:rsidR="008B1C16" w:rsidRPr="00FA438A">
        <w:rPr>
          <w:rFonts w:eastAsia="Times New Roman" w:cs="Arial"/>
          <w:lang w:val="sr-Latn-ME"/>
        </w:rPr>
        <w:t>,</w:t>
      </w:r>
      <w:r w:rsidR="00D64909" w:rsidRPr="00FA438A">
        <w:rPr>
          <w:rFonts w:eastAsia="Times New Roman" w:cs="Arial"/>
          <w:lang w:val="sr-Latn-ME"/>
        </w:rPr>
        <w:t xml:space="preserve"> </w:t>
      </w:r>
      <w:r w:rsidR="00870938" w:rsidRPr="00FA438A">
        <w:rPr>
          <w:rFonts w:eastAsia="Times New Roman" w:cs="Arial"/>
          <w:lang w:val="sr-Latn-ME"/>
        </w:rPr>
        <w:t>njihove značajne izmjene</w:t>
      </w:r>
      <w:r w:rsidR="00345E01" w:rsidRPr="00FA438A">
        <w:rPr>
          <w:rFonts w:eastAsia="Times New Roman" w:cs="Arial"/>
          <w:lang w:val="sr-Latn-ME"/>
        </w:rPr>
        <w:t xml:space="preserve"> i </w:t>
      </w:r>
      <w:r w:rsidR="007A2E4D" w:rsidRPr="00FA438A">
        <w:rPr>
          <w:rFonts w:eastAsia="Times New Roman" w:cs="Arial"/>
          <w:lang w:val="sr-Latn-ME"/>
        </w:rPr>
        <w:t xml:space="preserve">da </w:t>
      </w:r>
      <w:r w:rsidR="007B5AE0" w:rsidRPr="00FA438A">
        <w:rPr>
          <w:rFonts w:eastAsia="Times New Roman" w:cs="Arial"/>
          <w:lang w:val="sr-Latn-ME"/>
        </w:rPr>
        <w:t xml:space="preserve">redovno </w:t>
      </w:r>
      <w:r w:rsidR="00870938" w:rsidRPr="00FA438A">
        <w:rPr>
          <w:rFonts w:eastAsia="Times New Roman" w:cs="Arial"/>
          <w:lang w:val="sr-Latn-ME"/>
        </w:rPr>
        <w:t>razmatra</w:t>
      </w:r>
      <w:r w:rsidR="00EE45E2" w:rsidRPr="00FA438A">
        <w:rPr>
          <w:rFonts w:eastAsia="Times New Roman" w:cs="Arial"/>
          <w:lang w:val="sr-Latn-ME"/>
        </w:rPr>
        <w:t xml:space="preserve"> </w:t>
      </w:r>
      <w:r w:rsidR="00D64909" w:rsidRPr="00FA438A">
        <w:rPr>
          <w:rFonts w:eastAsia="Times New Roman" w:cs="Arial"/>
          <w:lang w:val="sr-Latn-ME"/>
        </w:rPr>
        <w:t>rezul</w:t>
      </w:r>
      <w:r w:rsidR="005C3B92" w:rsidRPr="00FA438A">
        <w:rPr>
          <w:rFonts w:eastAsia="Times New Roman" w:cs="Arial"/>
          <w:lang w:val="sr-Latn-ME"/>
        </w:rPr>
        <w:t>t</w:t>
      </w:r>
      <w:r w:rsidR="00D64909" w:rsidRPr="00FA438A">
        <w:rPr>
          <w:rFonts w:eastAsia="Times New Roman" w:cs="Arial"/>
          <w:lang w:val="sr-Latn-ME"/>
        </w:rPr>
        <w:t>ate revizija</w:t>
      </w:r>
      <w:r w:rsidR="00AF2B4E" w:rsidRPr="00FA438A">
        <w:rPr>
          <w:rFonts w:eastAsia="Times New Roman" w:cs="Arial"/>
          <w:lang w:val="sr-Latn-ME"/>
        </w:rPr>
        <w:t xml:space="preserve"> </w:t>
      </w:r>
      <w:r w:rsidR="00E42A05" w:rsidRPr="00FA438A">
        <w:rPr>
          <w:rFonts w:eastAsia="Times New Roman" w:cs="Arial"/>
          <w:lang w:val="sr-Latn-ME"/>
        </w:rPr>
        <w:t>u IKT oblasti</w:t>
      </w:r>
      <w:r w:rsidR="00D114B0" w:rsidRPr="00FA438A">
        <w:rPr>
          <w:rFonts w:eastAsia="Times New Roman" w:cs="Arial"/>
          <w:lang w:val="sr-Latn-ME"/>
        </w:rPr>
        <w:t>;</w:t>
      </w:r>
    </w:p>
    <w:p w14:paraId="1F47953D" w14:textId="01A851CC" w:rsidR="005C44A9" w:rsidRPr="00FA438A" w:rsidRDefault="0067785F" w:rsidP="004774D8">
      <w:pPr>
        <w:pStyle w:val="ListParagraph"/>
        <w:numPr>
          <w:ilvl w:val="0"/>
          <w:numId w:val="4"/>
        </w:numPr>
        <w:rPr>
          <w:rFonts w:eastAsia="Times New Roman" w:cs="Arial"/>
          <w:lang w:val="sr-Latn-ME"/>
        </w:rPr>
      </w:pPr>
      <w:r w:rsidRPr="00FA438A">
        <w:rPr>
          <w:rFonts w:eastAsia="Times New Roman" w:cs="Arial"/>
          <w:lang w:val="sr-Latn-ME"/>
        </w:rPr>
        <w:t>donosi</w:t>
      </w:r>
      <w:r w:rsidR="00BC6106" w:rsidRPr="00FA438A">
        <w:rPr>
          <w:rFonts w:eastAsia="Times New Roman" w:cs="Arial"/>
          <w:lang w:val="sr-Latn-ME"/>
        </w:rPr>
        <w:t xml:space="preserve"> </w:t>
      </w:r>
      <w:r w:rsidR="009B447D" w:rsidRPr="00FA438A">
        <w:rPr>
          <w:rFonts w:eastAsia="Times New Roman" w:cs="Arial"/>
          <w:lang w:val="sr-Latn-ME"/>
        </w:rPr>
        <w:t xml:space="preserve">i periodično preispituje </w:t>
      </w:r>
      <w:r w:rsidR="00731B7B" w:rsidRPr="00FA438A">
        <w:rPr>
          <w:rFonts w:eastAsia="Times New Roman" w:cs="Arial"/>
          <w:lang w:val="sr-Latn-ME"/>
        </w:rPr>
        <w:t xml:space="preserve">odgovarajući </w:t>
      </w:r>
      <w:r w:rsidR="00003FD6" w:rsidRPr="00FA438A">
        <w:rPr>
          <w:rFonts w:eastAsia="Times New Roman" w:cs="Arial"/>
          <w:lang w:val="sr-Latn-ME"/>
        </w:rPr>
        <w:t xml:space="preserve">plan raspodjele finansijskih sredstava </w:t>
      </w:r>
      <w:r w:rsidR="00EF0806" w:rsidRPr="00FA438A">
        <w:rPr>
          <w:rFonts w:eastAsia="Times New Roman" w:cs="Arial"/>
          <w:lang w:val="sr-Latn-ME"/>
        </w:rPr>
        <w:t xml:space="preserve">za ispunjavanje </w:t>
      </w:r>
      <w:r w:rsidR="00DA22B9" w:rsidRPr="00FA438A">
        <w:rPr>
          <w:rFonts w:eastAsia="Times New Roman" w:cs="Arial"/>
          <w:lang w:val="sr-Latn-ME"/>
        </w:rPr>
        <w:t xml:space="preserve">svih </w:t>
      </w:r>
      <w:r w:rsidR="00EF0806" w:rsidRPr="00FA438A">
        <w:rPr>
          <w:rFonts w:eastAsia="Times New Roman" w:cs="Arial"/>
          <w:lang w:val="sr-Latn-ME"/>
        </w:rPr>
        <w:t>potreba</w:t>
      </w:r>
      <w:r w:rsidR="00BC6106" w:rsidRPr="00FA438A">
        <w:rPr>
          <w:rFonts w:eastAsia="Times New Roman" w:cs="Arial"/>
          <w:lang w:val="sr-Latn-ME"/>
        </w:rPr>
        <w:t xml:space="preserve"> </w:t>
      </w:r>
      <w:r w:rsidR="00EF0806" w:rsidRPr="00FA438A">
        <w:rPr>
          <w:rFonts w:eastAsia="Times New Roman" w:cs="Arial"/>
          <w:lang w:val="sr-Latn-ME"/>
        </w:rPr>
        <w:t>finansijskog subjekta u pogledu digitalne</w:t>
      </w:r>
      <w:r w:rsidR="00C656A3" w:rsidRPr="00FA438A">
        <w:rPr>
          <w:rFonts w:eastAsia="Times New Roman" w:cs="Arial"/>
          <w:lang w:val="sr-Latn-ME"/>
        </w:rPr>
        <w:t xml:space="preserve"> opera</w:t>
      </w:r>
      <w:r w:rsidR="00EF0806" w:rsidRPr="00FA438A">
        <w:rPr>
          <w:rFonts w:eastAsia="Times New Roman" w:cs="Arial"/>
          <w:lang w:val="sr-Latn-ME"/>
        </w:rPr>
        <w:t>tivne</w:t>
      </w:r>
      <w:r w:rsidR="00C656A3" w:rsidRPr="00FA438A">
        <w:rPr>
          <w:rFonts w:eastAsia="Times New Roman" w:cs="Arial"/>
          <w:lang w:val="sr-Latn-ME"/>
        </w:rPr>
        <w:t xml:space="preserve"> otpornost</w:t>
      </w:r>
      <w:r w:rsidR="00EF0806" w:rsidRPr="00FA438A">
        <w:rPr>
          <w:rFonts w:eastAsia="Times New Roman" w:cs="Arial"/>
          <w:lang w:val="sr-Latn-ME"/>
        </w:rPr>
        <w:t>i</w:t>
      </w:r>
      <w:r w:rsidR="000D03F1" w:rsidRPr="00FA438A">
        <w:rPr>
          <w:rFonts w:eastAsia="Times New Roman" w:cs="Arial"/>
          <w:lang w:val="sr-Latn-ME"/>
        </w:rPr>
        <w:t xml:space="preserve">, </w:t>
      </w:r>
      <w:r w:rsidR="00DA22B9" w:rsidRPr="00FA438A">
        <w:rPr>
          <w:rFonts w:eastAsia="Times New Roman" w:cs="Arial"/>
          <w:lang w:val="sr-Latn-ME"/>
        </w:rPr>
        <w:t xml:space="preserve">uključujući </w:t>
      </w:r>
      <w:r w:rsidR="00EF0806" w:rsidRPr="00FA438A">
        <w:rPr>
          <w:rFonts w:eastAsia="Times New Roman" w:cs="Arial"/>
          <w:lang w:val="sr-Latn-ME"/>
        </w:rPr>
        <w:t>i</w:t>
      </w:r>
      <w:r w:rsidR="000D03F1" w:rsidRPr="00FA438A">
        <w:rPr>
          <w:rFonts w:eastAsia="Times New Roman" w:cs="Arial"/>
          <w:lang w:val="sr-Latn-ME"/>
        </w:rPr>
        <w:t xml:space="preserve"> sprovođenj</w:t>
      </w:r>
      <w:r w:rsidR="00024FD5" w:rsidRPr="00FA438A">
        <w:rPr>
          <w:rFonts w:eastAsia="Times New Roman" w:cs="Arial"/>
          <w:lang w:val="sr-Latn-ME"/>
        </w:rPr>
        <w:t>e</w:t>
      </w:r>
      <w:r w:rsidR="000D03F1" w:rsidRPr="00FA438A">
        <w:rPr>
          <w:rFonts w:eastAsia="Times New Roman" w:cs="Arial"/>
          <w:lang w:val="sr-Latn-ME"/>
        </w:rPr>
        <w:t xml:space="preserve"> </w:t>
      </w:r>
      <w:r w:rsidRPr="00FA438A">
        <w:rPr>
          <w:rFonts w:eastAsia="Times New Roman" w:cs="Arial"/>
          <w:lang w:val="sr-Latn-ME"/>
        </w:rPr>
        <w:t xml:space="preserve">relevantnih </w:t>
      </w:r>
      <w:r w:rsidR="000D03F1" w:rsidRPr="00FA438A">
        <w:rPr>
          <w:rFonts w:eastAsia="Times New Roman" w:cs="Arial"/>
          <w:lang w:val="sr-Latn-ME"/>
        </w:rPr>
        <w:t xml:space="preserve">programa za podizanje svijesti o </w:t>
      </w:r>
      <w:r w:rsidR="006F7108" w:rsidRPr="00FA438A">
        <w:rPr>
          <w:rFonts w:eastAsia="Times New Roman" w:cs="Arial"/>
          <w:lang w:val="sr-Latn-ME"/>
        </w:rPr>
        <w:t xml:space="preserve">IKT </w:t>
      </w:r>
      <w:r w:rsidR="000D03F1" w:rsidRPr="00FA438A">
        <w:rPr>
          <w:rFonts w:eastAsia="Times New Roman" w:cs="Arial"/>
          <w:lang w:val="sr-Latn-ME"/>
        </w:rPr>
        <w:t xml:space="preserve">bezbjednosti i obuka </w:t>
      </w:r>
      <w:r w:rsidR="00DF06A8" w:rsidRPr="00FA438A">
        <w:rPr>
          <w:rFonts w:eastAsia="Times New Roman" w:cs="Arial"/>
          <w:lang w:val="sr-Latn-ME"/>
        </w:rPr>
        <w:t xml:space="preserve">o </w:t>
      </w:r>
      <w:r w:rsidR="000D03F1" w:rsidRPr="00FA438A">
        <w:rPr>
          <w:rFonts w:eastAsia="Times New Roman" w:cs="Arial"/>
          <w:lang w:val="sr-Latn-ME"/>
        </w:rPr>
        <w:t>digitaln</w:t>
      </w:r>
      <w:r w:rsidR="00DF06A8" w:rsidRPr="00FA438A">
        <w:rPr>
          <w:rFonts w:eastAsia="Times New Roman" w:cs="Arial"/>
          <w:lang w:val="sr-Latn-ME"/>
        </w:rPr>
        <w:t>oj</w:t>
      </w:r>
      <w:r w:rsidR="000D03F1" w:rsidRPr="00FA438A">
        <w:rPr>
          <w:rFonts w:eastAsia="Times New Roman" w:cs="Arial"/>
          <w:lang w:val="sr-Latn-ME"/>
        </w:rPr>
        <w:t xml:space="preserve"> operativn</w:t>
      </w:r>
      <w:r w:rsidR="00DF06A8" w:rsidRPr="00FA438A">
        <w:rPr>
          <w:rFonts w:eastAsia="Times New Roman" w:cs="Arial"/>
          <w:lang w:val="sr-Latn-ME"/>
        </w:rPr>
        <w:t>oj</w:t>
      </w:r>
      <w:r w:rsidR="000D03F1" w:rsidRPr="00FA438A">
        <w:rPr>
          <w:rFonts w:eastAsia="Times New Roman" w:cs="Arial"/>
          <w:lang w:val="sr-Latn-ME"/>
        </w:rPr>
        <w:t xml:space="preserve"> otpornosti </w:t>
      </w:r>
      <w:r w:rsidR="00C147D1" w:rsidRPr="00FA438A">
        <w:rPr>
          <w:rFonts w:eastAsia="Times New Roman" w:cs="Arial"/>
          <w:lang w:val="sr-Latn-ME"/>
        </w:rPr>
        <w:t xml:space="preserve">iz člana </w:t>
      </w:r>
      <w:r w:rsidR="007A2E4D" w:rsidRPr="00FA438A">
        <w:rPr>
          <w:rFonts w:eastAsia="Times New Roman" w:cs="Arial"/>
          <w:lang w:val="sr-Latn-ME"/>
        </w:rPr>
        <w:t xml:space="preserve">19 </w:t>
      </w:r>
      <w:r w:rsidR="00C147D1" w:rsidRPr="00FA438A">
        <w:rPr>
          <w:rFonts w:eastAsia="Times New Roman" w:cs="Arial"/>
          <w:lang w:val="sr-Latn-ME"/>
        </w:rPr>
        <w:t>stav 10</w:t>
      </w:r>
      <w:r w:rsidR="000D03F1" w:rsidRPr="00FA438A">
        <w:rPr>
          <w:rFonts w:eastAsia="Times New Roman" w:cs="Arial"/>
          <w:lang w:val="sr-Latn-ME"/>
        </w:rPr>
        <w:t xml:space="preserve"> ovog zakona </w:t>
      </w:r>
      <w:r w:rsidR="00EF5467" w:rsidRPr="00FA438A">
        <w:rPr>
          <w:rFonts w:eastAsia="Times New Roman" w:cs="Arial"/>
          <w:lang w:val="sr-Latn-ME"/>
        </w:rPr>
        <w:t xml:space="preserve">i sticanje </w:t>
      </w:r>
      <w:r w:rsidR="00DF06A8" w:rsidRPr="00FA438A">
        <w:rPr>
          <w:rFonts w:eastAsia="Times New Roman" w:cs="Arial"/>
          <w:lang w:val="sr-Latn-ME"/>
        </w:rPr>
        <w:t xml:space="preserve">znanja i </w:t>
      </w:r>
      <w:r w:rsidR="00EF5467" w:rsidRPr="00FA438A">
        <w:rPr>
          <w:rFonts w:eastAsia="Times New Roman" w:cs="Arial"/>
          <w:lang w:val="sr-Latn-ME"/>
        </w:rPr>
        <w:t xml:space="preserve">vještina </w:t>
      </w:r>
      <w:r w:rsidR="00617878" w:rsidRPr="00FA438A">
        <w:rPr>
          <w:rFonts w:eastAsia="Times New Roman" w:cs="Arial"/>
          <w:lang w:val="sr-Latn-ME"/>
        </w:rPr>
        <w:t xml:space="preserve">u IKT oblasti </w:t>
      </w:r>
      <w:r w:rsidR="00EF5467" w:rsidRPr="00FA438A">
        <w:rPr>
          <w:rFonts w:eastAsia="Times New Roman" w:cs="Arial"/>
          <w:lang w:val="sr-Latn-ME"/>
        </w:rPr>
        <w:t>za sve zaposlene;</w:t>
      </w:r>
    </w:p>
    <w:p w14:paraId="1F858316" w14:textId="75EBB5FB" w:rsidR="00F32CF0" w:rsidRPr="00FA438A" w:rsidRDefault="00B04796" w:rsidP="004774D8">
      <w:pPr>
        <w:pStyle w:val="ListParagraph"/>
        <w:numPr>
          <w:ilvl w:val="0"/>
          <w:numId w:val="4"/>
        </w:numPr>
        <w:rPr>
          <w:rFonts w:eastAsia="Times New Roman" w:cs="Arial"/>
          <w:lang w:val="sr-Latn-ME"/>
        </w:rPr>
      </w:pPr>
      <w:r w:rsidRPr="00FA438A">
        <w:rPr>
          <w:rFonts w:eastAsia="Times New Roman" w:cs="Arial"/>
          <w:lang w:val="sr-Latn-ME"/>
        </w:rPr>
        <w:t xml:space="preserve">usvaja i periodično preispituje </w:t>
      </w:r>
      <w:r w:rsidR="008E4623" w:rsidRPr="00FA438A">
        <w:rPr>
          <w:rFonts w:eastAsia="Times New Roman" w:cs="Arial"/>
          <w:lang w:val="sr-Latn-ME"/>
        </w:rPr>
        <w:t xml:space="preserve">politiku </w:t>
      </w:r>
      <w:r w:rsidR="00536C3F" w:rsidRPr="00FA438A">
        <w:rPr>
          <w:rFonts w:eastAsia="Times New Roman" w:cs="Arial"/>
          <w:lang w:val="sr-Latn-ME"/>
        </w:rPr>
        <w:t xml:space="preserve">o </w:t>
      </w:r>
      <w:r w:rsidR="00803C2E" w:rsidRPr="00FA438A">
        <w:rPr>
          <w:rFonts w:eastAsia="Times New Roman" w:cs="Arial"/>
          <w:lang w:val="sr-Latn-ME"/>
        </w:rPr>
        <w:t>korišćenj</w:t>
      </w:r>
      <w:r w:rsidR="00536C3F" w:rsidRPr="00FA438A">
        <w:rPr>
          <w:rFonts w:eastAsia="Times New Roman" w:cs="Arial"/>
          <w:lang w:val="sr-Latn-ME"/>
        </w:rPr>
        <w:t>u</w:t>
      </w:r>
      <w:r w:rsidR="00654772" w:rsidRPr="00FA438A">
        <w:rPr>
          <w:rFonts w:eastAsia="Times New Roman" w:cs="Arial"/>
          <w:lang w:val="sr-Latn-ME"/>
        </w:rPr>
        <w:t xml:space="preserve"> IKT usluga koje pružaju treće strane </w:t>
      </w:r>
      <w:r w:rsidR="007A2E4D" w:rsidRPr="00FA438A">
        <w:rPr>
          <w:lang w:val="sr-Latn-ME"/>
        </w:rPr>
        <w:t>koj</w:t>
      </w:r>
      <w:r w:rsidR="008F3503" w:rsidRPr="00FA438A">
        <w:rPr>
          <w:lang w:val="sr-Latn-ME"/>
        </w:rPr>
        <w:t>e</w:t>
      </w:r>
      <w:r w:rsidR="007A2E4D" w:rsidRPr="00FA438A">
        <w:rPr>
          <w:lang w:val="sr-Latn-ME"/>
        </w:rPr>
        <w:t xml:space="preserve"> pružaju</w:t>
      </w:r>
      <w:r w:rsidR="00654772" w:rsidRPr="00FA438A">
        <w:rPr>
          <w:rFonts w:eastAsia="Times New Roman" w:cs="Arial"/>
          <w:lang w:val="sr-Latn-ME"/>
        </w:rPr>
        <w:t xml:space="preserve"> IKT uslug</w:t>
      </w:r>
      <w:r w:rsidR="007A2E4D" w:rsidRPr="00FA438A">
        <w:rPr>
          <w:rFonts w:eastAsia="Times New Roman" w:cs="Arial"/>
          <w:lang w:val="sr-Latn-ME"/>
        </w:rPr>
        <w:t>e</w:t>
      </w:r>
      <w:r w:rsidR="00654772" w:rsidRPr="00FA438A">
        <w:rPr>
          <w:rFonts w:eastAsia="Times New Roman" w:cs="Arial"/>
          <w:lang w:val="sr-Latn-ME"/>
        </w:rPr>
        <w:t>;</w:t>
      </w:r>
    </w:p>
    <w:p w14:paraId="72B9F7E4" w14:textId="00979942" w:rsidR="003816DE" w:rsidRPr="00FA438A" w:rsidRDefault="00A902C6" w:rsidP="004774D8">
      <w:pPr>
        <w:pStyle w:val="ListParagraph"/>
        <w:numPr>
          <w:ilvl w:val="0"/>
          <w:numId w:val="4"/>
        </w:numPr>
        <w:rPr>
          <w:rFonts w:eastAsia="Times New Roman" w:cs="Arial"/>
          <w:lang w:val="sr-Latn-ME"/>
        </w:rPr>
      </w:pPr>
      <w:r w:rsidRPr="00FA438A">
        <w:rPr>
          <w:rFonts w:eastAsia="Times New Roman" w:cs="Arial"/>
          <w:lang w:val="sr-Latn-ME"/>
        </w:rPr>
        <w:t xml:space="preserve">na nivou cijele organizacije </w:t>
      </w:r>
      <w:r w:rsidR="00EF49D9" w:rsidRPr="00FA438A">
        <w:rPr>
          <w:rFonts w:eastAsia="Times New Roman" w:cs="Arial"/>
          <w:lang w:val="sr-Latn-ME"/>
        </w:rPr>
        <w:t>uspostavlja</w:t>
      </w:r>
      <w:r w:rsidR="005A1745" w:rsidRPr="00FA438A">
        <w:rPr>
          <w:rFonts w:eastAsia="Times New Roman" w:cs="Arial"/>
          <w:lang w:val="sr-Latn-ME"/>
        </w:rPr>
        <w:t xml:space="preserve"> mehanizme</w:t>
      </w:r>
      <w:r w:rsidR="00DC7FD6" w:rsidRPr="00FA438A">
        <w:rPr>
          <w:rFonts w:eastAsia="Times New Roman" w:cs="Arial"/>
          <w:lang w:val="sr-Latn-ME"/>
        </w:rPr>
        <w:t xml:space="preserve"> izvještavanja za</w:t>
      </w:r>
      <w:r w:rsidR="005E6ED5" w:rsidRPr="00FA438A">
        <w:rPr>
          <w:rFonts w:eastAsia="Times New Roman" w:cs="Arial"/>
          <w:lang w:val="sr-Latn-ME"/>
        </w:rPr>
        <w:t xml:space="preserve"> </w:t>
      </w:r>
      <w:r w:rsidR="005A1745" w:rsidRPr="00FA438A">
        <w:rPr>
          <w:rFonts w:eastAsia="Times New Roman" w:cs="Arial"/>
          <w:lang w:val="sr-Latn-ME"/>
        </w:rPr>
        <w:t xml:space="preserve">blagovremeno i adekvatno </w:t>
      </w:r>
      <w:r w:rsidR="005E6ED5" w:rsidRPr="00FA438A">
        <w:rPr>
          <w:rFonts w:eastAsia="Times New Roman" w:cs="Arial"/>
          <w:lang w:val="sr-Latn-ME"/>
        </w:rPr>
        <w:t>informisa</w:t>
      </w:r>
      <w:r w:rsidR="00DC7FD6" w:rsidRPr="00FA438A">
        <w:rPr>
          <w:rFonts w:eastAsia="Times New Roman" w:cs="Arial"/>
          <w:lang w:val="sr-Latn-ME"/>
        </w:rPr>
        <w:t>nje</w:t>
      </w:r>
      <w:r w:rsidR="007155BA" w:rsidRPr="00FA438A">
        <w:rPr>
          <w:rFonts w:eastAsia="Times New Roman" w:cs="Arial"/>
          <w:lang w:val="sr-Latn-ME"/>
        </w:rPr>
        <w:t xml:space="preserve"> </w:t>
      </w:r>
      <w:r w:rsidRPr="00FA438A">
        <w:rPr>
          <w:rFonts w:eastAsia="Times New Roman" w:cs="Arial"/>
          <w:lang w:val="sr-Latn-ME"/>
        </w:rPr>
        <w:t>u vezi</w:t>
      </w:r>
      <w:r w:rsidR="004B1899" w:rsidRPr="00FA438A">
        <w:rPr>
          <w:rFonts w:eastAsia="Times New Roman" w:cs="Arial"/>
          <w:lang w:val="sr-Latn-ME"/>
        </w:rPr>
        <w:t xml:space="preserve"> sa</w:t>
      </w:r>
      <w:r w:rsidR="00683327" w:rsidRPr="00FA438A">
        <w:rPr>
          <w:rFonts w:eastAsia="Times New Roman" w:cs="Arial"/>
          <w:lang w:val="sr-Latn-ME"/>
        </w:rPr>
        <w:t>:</w:t>
      </w:r>
    </w:p>
    <w:p w14:paraId="5AF2B5E9" w14:textId="25E08287" w:rsidR="00A326B5" w:rsidRPr="00FA438A" w:rsidRDefault="00E84CF1" w:rsidP="004774D8">
      <w:pPr>
        <w:pStyle w:val="ListParagraph"/>
        <w:numPr>
          <w:ilvl w:val="1"/>
          <w:numId w:val="5"/>
        </w:numPr>
        <w:rPr>
          <w:rFonts w:eastAsia="Times New Roman" w:cs="Arial"/>
          <w:lang w:val="sr-Latn-ME"/>
        </w:rPr>
      </w:pPr>
      <w:r w:rsidRPr="00FA438A">
        <w:rPr>
          <w:rFonts w:eastAsia="Times New Roman" w:cs="Arial"/>
          <w:lang w:val="sr-Latn-ME"/>
        </w:rPr>
        <w:t>zaključeni</w:t>
      </w:r>
      <w:r w:rsidR="004B1899" w:rsidRPr="00FA438A">
        <w:rPr>
          <w:rFonts w:eastAsia="Times New Roman" w:cs="Arial"/>
          <w:lang w:val="sr-Latn-ME"/>
        </w:rPr>
        <w:t>m</w:t>
      </w:r>
      <w:r w:rsidRPr="00FA438A">
        <w:rPr>
          <w:rFonts w:eastAsia="Times New Roman" w:cs="Arial"/>
          <w:lang w:val="sr-Latn-ME"/>
        </w:rPr>
        <w:t xml:space="preserve"> </w:t>
      </w:r>
      <w:r w:rsidR="00357095" w:rsidRPr="00FA438A">
        <w:rPr>
          <w:rFonts w:eastAsia="Times New Roman" w:cs="Arial"/>
          <w:lang w:val="sr-Latn-ME"/>
        </w:rPr>
        <w:t xml:space="preserve">ugovorima </w:t>
      </w:r>
      <w:r w:rsidR="00683327" w:rsidRPr="00FA438A">
        <w:rPr>
          <w:rFonts w:eastAsia="Times New Roman" w:cs="Arial"/>
          <w:lang w:val="sr-Latn-ME"/>
        </w:rPr>
        <w:t xml:space="preserve">sa trećim stranama </w:t>
      </w:r>
      <w:r w:rsidR="00D815F5" w:rsidRPr="00FA438A">
        <w:rPr>
          <w:rFonts w:eastAsia="Times New Roman" w:cs="Arial"/>
          <w:lang w:val="sr-Latn-ME"/>
        </w:rPr>
        <w:t xml:space="preserve">koje </w:t>
      </w:r>
      <w:r w:rsidR="00683327" w:rsidRPr="00FA438A">
        <w:rPr>
          <w:rFonts w:eastAsia="Times New Roman" w:cs="Arial"/>
          <w:lang w:val="sr-Latn-ME"/>
        </w:rPr>
        <w:t>pruža</w:t>
      </w:r>
      <w:r w:rsidR="00D815F5" w:rsidRPr="00FA438A">
        <w:rPr>
          <w:rFonts w:eastAsia="Times New Roman" w:cs="Arial"/>
          <w:lang w:val="sr-Latn-ME"/>
        </w:rPr>
        <w:t>ju</w:t>
      </w:r>
      <w:r w:rsidR="00683327" w:rsidRPr="00FA438A">
        <w:rPr>
          <w:rFonts w:eastAsia="Times New Roman" w:cs="Arial"/>
          <w:lang w:val="sr-Latn-ME"/>
        </w:rPr>
        <w:t xml:space="preserve"> IKT uslug</w:t>
      </w:r>
      <w:r w:rsidR="00D815F5" w:rsidRPr="00FA438A">
        <w:rPr>
          <w:rFonts w:eastAsia="Times New Roman" w:cs="Arial"/>
          <w:lang w:val="sr-Latn-ME"/>
        </w:rPr>
        <w:t>e</w:t>
      </w:r>
      <w:r w:rsidR="00683327" w:rsidRPr="00FA438A">
        <w:rPr>
          <w:rFonts w:eastAsia="Times New Roman" w:cs="Arial"/>
          <w:lang w:val="sr-Latn-ME"/>
        </w:rPr>
        <w:t>;</w:t>
      </w:r>
    </w:p>
    <w:p w14:paraId="3DF4B547" w14:textId="544FB62A" w:rsidR="009B5C4C" w:rsidRPr="00FA438A" w:rsidRDefault="004B1899" w:rsidP="004774D8">
      <w:pPr>
        <w:pStyle w:val="ListParagraph"/>
        <w:numPr>
          <w:ilvl w:val="1"/>
          <w:numId w:val="5"/>
        </w:numPr>
        <w:rPr>
          <w:rFonts w:eastAsia="Times New Roman" w:cs="Arial"/>
          <w:lang w:val="sr-Latn-ME"/>
        </w:rPr>
      </w:pPr>
      <w:r w:rsidRPr="00FA438A">
        <w:rPr>
          <w:rFonts w:eastAsia="Times New Roman" w:cs="Arial"/>
          <w:lang w:val="sr-Latn-ME"/>
        </w:rPr>
        <w:t>svim</w:t>
      </w:r>
      <w:r w:rsidR="009B5C4C" w:rsidRPr="00FA438A">
        <w:rPr>
          <w:rFonts w:eastAsia="Times New Roman" w:cs="Arial"/>
          <w:lang w:val="sr-Latn-ME"/>
        </w:rPr>
        <w:t xml:space="preserve"> </w:t>
      </w:r>
      <w:r w:rsidRPr="00FA438A">
        <w:rPr>
          <w:rFonts w:eastAsia="Times New Roman" w:cs="Arial"/>
          <w:lang w:val="sr-Latn-ME"/>
        </w:rPr>
        <w:t>planiranim značajnim</w:t>
      </w:r>
      <w:r w:rsidR="009B5C4C" w:rsidRPr="00FA438A">
        <w:rPr>
          <w:rFonts w:eastAsia="Times New Roman" w:cs="Arial"/>
          <w:lang w:val="sr-Latn-ME"/>
        </w:rPr>
        <w:t xml:space="preserve"> promjena</w:t>
      </w:r>
      <w:r w:rsidR="005169FB" w:rsidRPr="00FA438A">
        <w:rPr>
          <w:rFonts w:eastAsia="Times New Roman" w:cs="Arial"/>
          <w:lang w:val="sr-Latn-ME"/>
        </w:rPr>
        <w:t>ma</w:t>
      </w:r>
      <w:r w:rsidR="009B5C4C" w:rsidRPr="00FA438A">
        <w:rPr>
          <w:rFonts w:eastAsia="Times New Roman" w:cs="Arial"/>
          <w:lang w:val="sr-Latn-ME"/>
        </w:rPr>
        <w:t xml:space="preserve"> u vezi </w:t>
      </w:r>
      <w:r w:rsidR="005B25C1" w:rsidRPr="00FA438A">
        <w:rPr>
          <w:rFonts w:eastAsia="Times New Roman" w:cs="Arial"/>
          <w:lang w:val="sr-Latn-ME"/>
        </w:rPr>
        <w:t>sa trećim</w:t>
      </w:r>
      <w:r w:rsidR="009B5C4C" w:rsidRPr="00FA438A">
        <w:rPr>
          <w:rFonts w:eastAsia="Times New Roman" w:cs="Arial"/>
          <w:lang w:val="sr-Latn-ME"/>
        </w:rPr>
        <w:t xml:space="preserve"> strana</w:t>
      </w:r>
      <w:r w:rsidR="005B25C1" w:rsidRPr="00FA438A">
        <w:rPr>
          <w:rFonts w:eastAsia="Times New Roman" w:cs="Arial"/>
          <w:lang w:val="sr-Latn-ME"/>
        </w:rPr>
        <w:t>ma</w:t>
      </w:r>
      <w:r w:rsidR="00F90E28" w:rsidRPr="00FA438A">
        <w:rPr>
          <w:rFonts w:eastAsia="Times New Roman" w:cs="Arial"/>
          <w:lang w:val="sr-Latn-ME"/>
        </w:rPr>
        <w:t xml:space="preserve"> </w:t>
      </w:r>
      <w:r w:rsidR="00D815F5" w:rsidRPr="00FA438A">
        <w:rPr>
          <w:rFonts w:eastAsia="Times New Roman" w:cs="Arial"/>
          <w:lang w:val="sr-Latn-ME"/>
        </w:rPr>
        <w:t>koje</w:t>
      </w:r>
      <w:r w:rsidR="009B5C4C" w:rsidRPr="00FA438A">
        <w:rPr>
          <w:rFonts w:eastAsia="Times New Roman" w:cs="Arial"/>
          <w:lang w:val="sr-Latn-ME"/>
        </w:rPr>
        <w:t xml:space="preserve"> </w:t>
      </w:r>
      <w:r w:rsidR="005B25C1" w:rsidRPr="00FA438A">
        <w:rPr>
          <w:lang w:val="sr-Latn-ME"/>
        </w:rPr>
        <w:t>pruža</w:t>
      </w:r>
      <w:r w:rsidR="00D815F5" w:rsidRPr="00FA438A">
        <w:rPr>
          <w:lang w:val="sr-Latn-ME"/>
        </w:rPr>
        <w:t>ju</w:t>
      </w:r>
      <w:r w:rsidR="009B5C4C" w:rsidRPr="00FA438A">
        <w:rPr>
          <w:rFonts w:eastAsia="Times New Roman" w:cs="Arial"/>
          <w:lang w:val="sr-Latn-ME"/>
        </w:rPr>
        <w:t xml:space="preserve"> IKT uslug</w:t>
      </w:r>
      <w:r w:rsidR="008F3503" w:rsidRPr="00FA438A">
        <w:rPr>
          <w:rFonts w:eastAsia="Times New Roman" w:cs="Arial"/>
          <w:lang w:val="sr-Latn-ME"/>
        </w:rPr>
        <w:t>e</w:t>
      </w:r>
      <w:r w:rsidR="009B5C4C" w:rsidRPr="00FA438A">
        <w:rPr>
          <w:rFonts w:eastAsia="Times New Roman" w:cs="Arial"/>
          <w:lang w:val="sr-Latn-ME"/>
        </w:rPr>
        <w:t>;</w:t>
      </w:r>
    </w:p>
    <w:p w14:paraId="1F8D849F" w14:textId="6C77317D" w:rsidR="00B6458C" w:rsidRPr="00FA438A" w:rsidRDefault="004B1899" w:rsidP="004774D8">
      <w:pPr>
        <w:pStyle w:val="ListParagraph"/>
        <w:numPr>
          <w:ilvl w:val="1"/>
          <w:numId w:val="5"/>
        </w:numPr>
        <w:rPr>
          <w:rFonts w:eastAsia="Times New Roman" w:cs="Arial"/>
          <w:lang w:val="sr-Latn-ME"/>
        </w:rPr>
      </w:pPr>
      <w:r w:rsidRPr="00FA438A">
        <w:rPr>
          <w:rFonts w:eastAsia="Times New Roman" w:cs="Arial"/>
          <w:lang w:val="sr-Latn-ME"/>
        </w:rPr>
        <w:t>potencijalnim uticajem</w:t>
      </w:r>
      <w:r w:rsidR="009B5C4C" w:rsidRPr="00FA438A">
        <w:rPr>
          <w:rFonts w:eastAsia="Times New Roman" w:cs="Arial"/>
          <w:lang w:val="sr-Latn-ME"/>
        </w:rPr>
        <w:t xml:space="preserve"> promjena iz alineje</w:t>
      </w:r>
      <w:r w:rsidR="00DC7FD6" w:rsidRPr="00FA438A">
        <w:rPr>
          <w:rFonts w:eastAsia="Times New Roman" w:cs="Arial"/>
          <w:lang w:val="sr-Latn-ME"/>
        </w:rPr>
        <w:t xml:space="preserve"> 2 ove tačke</w:t>
      </w:r>
      <w:r w:rsidR="009B5C4C" w:rsidRPr="00FA438A">
        <w:rPr>
          <w:rFonts w:eastAsia="Times New Roman" w:cs="Arial"/>
          <w:lang w:val="sr-Latn-ME"/>
        </w:rPr>
        <w:t xml:space="preserve"> na</w:t>
      </w:r>
      <w:r w:rsidR="00DC7FD6" w:rsidRPr="00FA438A">
        <w:rPr>
          <w:rFonts w:eastAsia="Times New Roman" w:cs="Arial"/>
          <w:lang w:val="sr-Latn-ME"/>
        </w:rPr>
        <w:t xml:space="preserve"> </w:t>
      </w:r>
      <w:r w:rsidR="009B5C4C" w:rsidRPr="00FA438A">
        <w:rPr>
          <w:rFonts w:eastAsia="Times New Roman" w:cs="Arial"/>
          <w:lang w:val="sr-Latn-ME"/>
        </w:rPr>
        <w:t>kritične ili</w:t>
      </w:r>
      <w:r w:rsidRPr="00FA438A">
        <w:rPr>
          <w:rFonts w:eastAsia="Times New Roman" w:cs="Arial"/>
          <w:lang w:val="sr-Latn-ME"/>
        </w:rPr>
        <w:t xml:space="preserve"> važne funkcije, uključujući </w:t>
      </w:r>
      <w:r w:rsidR="0002705E" w:rsidRPr="00FA438A">
        <w:rPr>
          <w:rFonts w:eastAsia="Times New Roman" w:cs="Arial"/>
          <w:lang w:val="sr-Latn-ME"/>
        </w:rPr>
        <w:t xml:space="preserve">rezime </w:t>
      </w:r>
      <w:r w:rsidR="00B6458C" w:rsidRPr="00FA438A">
        <w:rPr>
          <w:rFonts w:eastAsia="Times New Roman" w:cs="Arial"/>
          <w:lang w:val="sr-Latn-ME"/>
        </w:rPr>
        <w:t>analize</w:t>
      </w:r>
      <w:r w:rsidRPr="00FA438A">
        <w:rPr>
          <w:rFonts w:eastAsia="Times New Roman" w:cs="Arial"/>
          <w:lang w:val="sr-Latn-ME"/>
        </w:rPr>
        <w:t xml:space="preserve"> rizika</w:t>
      </w:r>
      <w:r w:rsidR="00935B8E" w:rsidRPr="00FA438A">
        <w:rPr>
          <w:rFonts w:eastAsia="Times New Roman" w:cs="Arial"/>
          <w:lang w:val="sr-Latn-ME"/>
        </w:rPr>
        <w:t xml:space="preserve"> za</w:t>
      </w:r>
      <w:r w:rsidR="0002705E" w:rsidRPr="00FA438A">
        <w:rPr>
          <w:rFonts w:eastAsia="Times New Roman" w:cs="Arial"/>
          <w:lang w:val="sr-Latn-ME"/>
        </w:rPr>
        <w:t xml:space="preserve"> </w:t>
      </w:r>
      <w:r w:rsidR="001708E9" w:rsidRPr="00FA438A">
        <w:rPr>
          <w:rFonts w:eastAsia="Times New Roman" w:cs="Arial"/>
          <w:lang w:val="sr-Latn-ME"/>
        </w:rPr>
        <w:t>procjen</w:t>
      </w:r>
      <w:r w:rsidR="00935B8E" w:rsidRPr="00FA438A">
        <w:rPr>
          <w:rFonts w:eastAsia="Times New Roman" w:cs="Arial"/>
          <w:lang w:val="sr-Latn-ME"/>
        </w:rPr>
        <w:t>u</w:t>
      </w:r>
      <w:r w:rsidR="00B6458C" w:rsidRPr="00FA438A">
        <w:rPr>
          <w:rFonts w:eastAsia="Times New Roman" w:cs="Arial"/>
          <w:lang w:val="sr-Latn-ME"/>
        </w:rPr>
        <w:t xml:space="preserve"> uticaj</w:t>
      </w:r>
      <w:r w:rsidR="001708E9" w:rsidRPr="00FA438A">
        <w:rPr>
          <w:rFonts w:eastAsia="Times New Roman" w:cs="Arial"/>
          <w:lang w:val="sr-Latn-ME"/>
        </w:rPr>
        <w:t>a</w:t>
      </w:r>
      <w:r w:rsidR="00B6458C" w:rsidRPr="00FA438A">
        <w:rPr>
          <w:rFonts w:eastAsia="Times New Roman" w:cs="Arial"/>
          <w:lang w:val="sr-Latn-ME"/>
        </w:rPr>
        <w:t xml:space="preserve"> tih promjena;</w:t>
      </w:r>
    </w:p>
    <w:p w14:paraId="42FA218E" w14:textId="4D3B9F58" w:rsidR="00347CCE" w:rsidRPr="00FA438A" w:rsidRDefault="00347CCE" w:rsidP="004774D8">
      <w:pPr>
        <w:pStyle w:val="ListParagraph"/>
        <w:numPr>
          <w:ilvl w:val="1"/>
          <w:numId w:val="5"/>
        </w:numPr>
        <w:rPr>
          <w:rFonts w:eastAsia="Times New Roman" w:cs="Arial"/>
          <w:lang w:val="sr-Latn-ME"/>
        </w:rPr>
      </w:pPr>
      <w:r w:rsidRPr="00FA438A">
        <w:rPr>
          <w:rFonts w:eastAsia="Times New Roman" w:cs="Arial"/>
          <w:lang w:val="sr-Latn-ME"/>
        </w:rPr>
        <w:t>IKT incidentima, a najmanje o značajnim IKT incidentima</w:t>
      </w:r>
      <w:r w:rsidR="001B6D65" w:rsidRPr="00FA438A">
        <w:rPr>
          <w:rFonts w:eastAsia="Times New Roman" w:cs="Arial"/>
          <w:lang w:val="sr-Latn-ME"/>
        </w:rPr>
        <w:t xml:space="preserve"> i </w:t>
      </w:r>
      <w:r w:rsidRPr="00FA438A">
        <w:rPr>
          <w:rFonts w:eastAsia="Times New Roman" w:cs="Arial"/>
          <w:lang w:val="sr-Latn-ME"/>
        </w:rPr>
        <w:t xml:space="preserve">njihovom uticaju, </w:t>
      </w:r>
      <w:r w:rsidR="00354BB0" w:rsidRPr="00FA438A">
        <w:rPr>
          <w:rFonts w:eastAsia="Times New Roman" w:cs="Arial"/>
          <w:lang w:val="sr-Latn-ME"/>
        </w:rPr>
        <w:t xml:space="preserve">kao i o </w:t>
      </w:r>
      <w:r w:rsidR="000C7781" w:rsidRPr="00FA438A">
        <w:rPr>
          <w:rFonts w:eastAsia="Times New Roman" w:cs="Arial"/>
          <w:lang w:val="sr-Latn-ME"/>
        </w:rPr>
        <w:t>odgovoru</w:t>
      </w:r>
      <w:r w:rsidRPr="00FA438A">
        <w:rPr>
          <w:rFonts w:eastAsia="Times New Roman" w:cs="Arial"/>
          <w:lang w:val="sr-Latn-ME"/>
        </w:rPr>
        <w:t>,</w:t>
      </w:r>
      <w:r w:rsidR="005D4432" w:rsidRPr="00FA438A">
        <w:rPr>
          <w:rFonts w:eastAsia="Times New Roman" w:cs="Arial"/>
          <w:lang w:val="sr-Latn-ME"/>
        </w:rPr>
        <w:t xml:space="preserve"> oporavku i korektivnim mjerama.</w:t>
      </w:r>
    </w:p>
    <w:p w14:paraId="44920E57" w14:textId="76AA5582" w:rsidR="00166301" w:rsidRPr="00FA438A" w:rsidRDefault="00166301" w:rsidP="00166301">
      <w:pPr>
        <w:rPr>
          <w:rFonts w:eastAsia="Times New Roman" w:cs="Arial"/>
          <w:lang w:val="sr-Latn-ME"/>
        </w:rPr>
      </w:pPr>
    </w:p>
    <w:p w14:paraId="7F9F4892" w14:textId="16024235" w:rsidR="00166301" w:rsidRPr="00FA438A" w:rsidRDefault="00166301" w:rsidP="00166301">
      <w:pPr>
        <w:rPr>
          <w:rFonts w:eastAsia="Times New Roman" w:cs="Arial"/>
          <w:lang w:val="sr-Latn-ME"/>
        </w:rPr>
      </w:pPr>
      <w:r w:rsidRPr="00FA438A">
        <w:rPr>
          <w:rFonts w:eastAsia="Times New Roman" w:cs="Arial"/>
          <w:lang w:val="sr-Latn-ME"/>
        </w:rPr>
        <w:t>(</w:t>
      </w:r>
      <w:r w:rsidR="00B731A5" w:rsidRPr="00FA438A">
        <w:rPr>
          <w:rFonts w:eastAsia="Times New Roman" w:cs="Arial"/>
          <w:lang w:val="sr-Latn-ME"/>
        </w:rPr>
        <w:t>4</w:t>
      </w:r>
      <w:r w:rsidRPr="00FA438A">
        <w:rPr>
          <w:rFonts w:eastAsia="Times New Roman" w:cs="Arial"/>
          <w:lang w:val="sr-Latn-ME"/>
        </w:rPr>
        <w:t>)</w:t>
      </w:r>
      <w:r w:rsidR="00D932B6" w:rsidRPr="00FA438A">
        <w:rPr>
          <w:rFonts w:eastAsia="Times New Roman" w:cs="Arial"/>
          <w:lang w:val="sr-Latn-ME"/>
        </w:rPr>
        <w:t xml:space="preserve"> </w:t>
      </w:r>
      <w:r w:rsidR="00566CE9" w:rsidRPr="00FA438A">
        <w:rPr>
          <w:rFonts w:eastAsia="Times New Roman" w:cs="Arial"/>
          <w:lang w:val="sr-Latn-ME"/>
        </w:rPr>
        <w:t>F</w:t>
      </w:r>
      <w:r w:rsidRPr="00FA438A">
        <w:rPr>
          <w:rFonts w:eastAsia="Times New Roman" w:cs="Arial"/>
          <w:lang w:val="sr-Latn-ME"/>
        </w:rPr>
        <w:t>inansijski subj</w:t>
      </w:r>
      <w:r w:rsidR="00277AC8" w:rsidRPr="00FA438A">
        <w:rPr>
          <w:rFonts w:eastAsia="Times New Roman" w:cs="Arial"/>
          <w:lang w:val="sr-Latn-ME"/>
        </w:rPr>
        <w:t>ekt</w:t>
      </w:r>
      <w:r w:rsidRPr="00FA438A">
        <w:rPr>
          <w:rFonts w:eastAsia="Times New Roman" w:cs="Arial"/>
          <w:lang w:val="sr-Latn-ME"/>
        </w:rPr>
        <w:t xml:space="preserve">, </w:t>
      </w:r>
      <w:r w:rsidR="0000264D" w:rsidRPr="00FA438A">
        <w:rPr>
          <w:rFonts w:eastAsia="Times New Roman" w:cs="Arial"/>
          <w:lang w:val="sr-Latn-ME"/>
        </w:rPr>
        <w:t>koji nije</w:t>
      </w:r>
      <w:r w:rsidRPr="00FA438A">
        <w:rPr>
          <w:rFonts w:eastAsia="Times New Roman" w:cs="Arial"/>
          <w:lang w:val="sr-Latn-ME"/>
        </w:rPr>
        <w:t xml:space="preserve"> </w:t>
      </w:r>
      <w:r w:rsidR="00BB7FEB" w:rsidRPr="00FA438A">
        <w:rPr>
          <w:rFonts w:eastAsia="Times New Roman" w:cs="Arial"/>
          <w:lang w:val="sr-Latn-ME"/>
        </w:rPr>
        <w:t xml:space="preserve">klasifikovan kao </w:t>
      </w:r>
      <w:r w:rsidRPr="00FA438A">
        <w:rPr>
          <w:rFonts w:eastAsia="Times New Roman" w:cs="Arial"/>
          <w:lang w:val="sr-Latn-ME"/>
        </w:rPr>
        <w:t xml:space="preserve">mikro </w:t>
      </w:r>
      <w:r w:rsidR="00785B45" w:rsidRPr="00FA438A">
        <w:rPr>
          <w:rFonts w:eastAsia="Times New Roman" w:cs="Arial"/>
          <w:lang w:val="sr-Latn-ME"/>
        </w:rPr>
        <w:t xml:space="preserve">finansijski </w:t>
      </w:r>
      <w:r w:rsidRPr="00FA438A">
        <w:rPr>
          <w:rFonts w:eastAsia="Times New Roman" w:cs="Arial"/>
          <w:lang w:val="sr-Latn-ME"/>
        </w:rPr>
        <w:t xml:space="preserve">subjekt, dužan je da </w:t>
      </w:r>
      <w:r w:rsidR="00003FD6" w:rsidRPr="00FA438A">
        <w:rPr>
          <w:rFonts w:eastAsia="Times New Roman" w:cs="Arial"/>
          <w:lang w:val="sr-Latn-ME"/>
        </w:rPr>
        <w:t>odredi organizacion</w:t>
      </w:r>
      <w:r w:rsidR="00BB7FEB" w:rsidRPr="00FA438A">
        <w:rPr>
          <w:rFonts w:eastAsia="Times New Roman" w:cs="Arial"/>
          <w:lang w:val="sr-Latn-ME"/>
        </w:rPr>
        <w:t>i</w:t>
      </w:r>
      <w:r w:rsidR="00003FD6" w:rsidRPr="00FA438A">
        <w:rPr>
          <w:rFonts w:eastAsia="Times New Roman" w:cs="Arial"/>
          <w:lang w:val="sr-Latn-ME"/>
        </w:rPr>
        <w:t xml:space="preserve"> dio </w:t>
      </w:r>
      <w:r w:rsidR="005A7744" w:rsidRPr="00FA438A">
        <w:rPr>
          <w:rFonts w:eastAsia="Times New Roman" w:cs="Arial"/>
          <w:lang w:val="sr-Latn-ME"/>
        </w:rPr>
        <w:t>odgovor</w:t>
      </w:r>
      <w:r w:rsidR="00003FD6" w:rsidRPr="00FA438A">
        <w:rPr>
          <w:rFonts w:eastAsia="Times New Roman" w:cs="Arial"/>
          <w:lang w:val="sr-Latn-ME"/>
        </w:rPr>
        <w:t>an z</w:t>
      </w:r>
      <w:r w:rsidR="008016A5" w:rsidRPr="00FA438A">
        <w:rPr>
          <w:rFonts w:eastAsia="Times New Roman" w:cs="Arial"/>
          <w:lang w:val="sr-Latn-ME"/>
        </w:rPr>
        <w:t>a praćenje</w:t>
      </w:r>
      <w:r w:rsidR="005F12DF" w:rsidRPr="00FA438A">
        <w:rPr>
          <w:rFonts w:eastAsia="Times New Roman" w:cs="Arial"/>
          <w:lang w:val="sr-Latn-ME"/>
        </w:rPr>
        <w:t xml:space="preserve"> realizacije ugovora</w:t>
      </w:r>
      <w:r w:rsidR="008016A5" w:rsidRPr="00FA438A">
        <w:rPr>
          <w:rFonts w:eastAsia="Times New Roman" w:cs="Arial"/>
          <w:lang w:val="sr-Latn-ME"/>
        </w:rPr>
        <w:t xml:space="preserve"> zaključenih </w:t>
      </w:r>
      <w:r w:rsidR="00061D06" w:rsidRPr="00FA438A">
        <w:rPr>
          <w:rFonts w:eastAsia="Times New Roman" w:cs="Arial"/>
          <w:lang w:val="sr-Latn-ME"/>
        </w:rPr>
        <w:t>sa trećim st</w:t>
      </w:r>
      <w:r w:rsidR="00781D7D" w:rsidRPr="00FA438A">
        <w:rPr>
          <w:rFonts w:eastAsia="Times New Roman" w:cs="Arial"/>
          <w:lang w:val="sr-Latn-ME"/>
        </w:rPr>
        <w:t>r</w:t>
      </w:r>
      <w:r w:rsidR="00061D06" w:rsidRPr="00FA438A">
        <w:rPr>
          <w:rFonts w:eastAsia="Times New Roman" w:cs="Arial"/>
          <w:lang w:val="sr-Latn-ME"/>
        </w:rPr>
        <w:t>anama</w:t>
      </w:r>
      <w:r w:rsidR="00BB7FEB" w:rsidRPr="00FA438A">
        <w:rPr>
          <w:rFonts w:eastAsia="Times New Roman" w:cs="Arial"/>
          <w:lang w:val="sr-Latn-ME"/>
        </w:rPr>
        <w:t xml:space="preserve"> koje pružaju</w:t>
      </w:r>
      <w:r w:rsidR="00061D06" w:rsidRPr="00FA438A">
        <w:rPr>
          <w:rFonts w:eastAsia="Times New Roman" w:cs="Arial"/>
          <w:lang w:val="sr-Latn-ME"/>
        </w:rPr>
        <w:t xml:space="preserve"> IKT uslug</w:t>
      </w:r>
      <w:r w:rsidR="00BB7FEB" w:rsidRPr="00FA438A">
        <w:rPr>
          <w:rFonts w:eastAsia="Times New Roman" w:cs="Arial"/>
          <w:lang w:val="sr-Latn-ME"/>
        </w:rPr>
        <w:t>e</w:t>
      </w:r>
      <w:r w:rsidR="00061D06" w:rsidRPr="00FA438A">
        <w:rPr>
          <w:rFonts w:eastAsia="Times New Roman" w:cs="Arial"/>
          <w:lang w:val="sr-Latn-ME"/>
        </w:rPr>
        <w:t xml:space="preserve">, ili da imenuje člana višeg rukovodstva koji će biti odgovoran za </w:t>
      </w:r>
      <w:r w:rsidR="00F54EA4" w:rsidRPr="00FA438A">
        <w:rPr>
          <w:rFonts w:eastAsia="Times New Roman" w:cs="Arial"/>
          <w:lang w:val="sr-Latn-ME"/>
        </w:rPr>
        <w:t>nadzor</w:t>
      </w:r>
      <w:r w:rsidR="005D7927" w:rsidRPr="00FA438A">
        <w:rPr>
          <w:rFonts w:eastAsia="Times New Roman" w:cs="Arial"/>
          <w:lang w:val="sr-Latn-ME"/>
        </w:rPr>
        <w:t xml:space="preserve"> izloženosti </w:t>
      </w:r>
      <w:r w:rsidR="00003FD6" w:rsidRPr="00FA438A">
        <w:rPr>
          <w:rFonts w:eastAsia="Times New Roman" w:cs="Arial"/>
          <w:lang w:val="sr-Latn-ME"/>
        </w:rPr>
        <w:t xml:space="preserve">prema povezanom </w:t>
      </w:r>
      <w:r w:rsidR="005D7927" w:rsidRPr="00FA438A">
        <w:rPr>
          <w:rFonts w:eastAsia="Times New Roman" w:cs="Arial"/>
          <w:lang w:val="sr-Latn-ME"/>
        </w:rPr>
        <w:t xml:space="preserve">riziku i </w:t>
      </w:r>
      <w:r w:rsidR="003E0792" w:rsidRPr="00FA438A">
        <w:rPr>
          <w:rFonts w:eastAsia="Times New Roman" w:cs="Arial"/>
          <w:lang w:val="sr-Latn-ME"/>
        </w:rPr>
        <w:t>pripadajuće</w:t>
      </w:r>
      <w:r w:rsidR="005D7927" w:rsidRPr="00FA438A">
        <w:rPr>
          <w:rFonts w:eastAsia="Times New Roman" w:cs="Arial"/>
          <w:lang w:val="sr-Latn-ME"/>
        </w:rPr>
        <w:t xml:space="preserve"> dokumentaci</w:t>
      </w:r>
      <w:r w:rsidR="00C70296" w:rsidRPr="00FA438A">
        <w:rPr>
          <w:rFonts w:eastAsia="Times New Roman" w:cs="Arial"/>
          <w:lang w:val="sr-Latn-ME"/>
        </w:rPr>
        <w:t>je</w:t>
      </w:r>
      <w:r w:rsidR="00987D45" w:rsidRPr="00FA438A">
        <w:rPr>
          <w:rFonts w:eastAsia="Times New Roman" w:cs="Arial"/>
          <w:lang w:val="sr-Latn-ME"/>
        </w:rPr>
        <w:t>.</w:t>
      </w:r>
    </w:p>
    <w:p w14:paraId="223702C1" w14:textId="175BA0E4" w:rsidR="00544B07" w:rsidRPr="00FA438A" w:rsidRDefault="00544B07" w:rsidP="00166301">
      <w:pPr>
        <w:rPr>
          <w:rFonts w:eastAsia="Times New Roman" w:cs="Arial"/>
          <w:lang w:val="sr-Latn-ME"/>
        </w:rPr>
      </w:pPr>
    </w:p>
    <w:p w14:paraId="09397894" w14:textId="1181852C" w:rsidR="003E3345" w:rsidRPr="00FA438A" w:rsidRDefault="00987D45" w:rsidP="00166301">
      <w:pPr>
        <w:rPr>
          <w:rFonts w:eastAsia="Times New Roman" w:cs="Arial"/>
          <w:lang w:val="sr-Latn-ME"/>
        </w:rPr>
      </w:pPr>
      <w:r w:rsidRPr="00FA438A">
        <w:rPr>
          <w:rFonts w:eastAsia="Times New Roman" w:cs="Arial"/>
          <w:lang w:val="sr-Latn-ME"/>
        </w:rPr>
        <w:t>(</w:t>
      </w:r>
      <w:r w:rsidR="006233AA" w:rsidRPr="00FA438A">
        <w:rPr>
          <w:rFonts w:eastAsia="Times New Roman" w:cs="Arial"/>
          <w:lang w:val="sr-Latn-ME"/>
        </w:rPr>
        <w:t>5</w:t>
      </w:r>
      <w:r w:rsidRPr="00FA438A">
        <w:rPr>
          <w:rFonts w:eastAsia="Times New Roman" w:cs="Arial"/>
          <w:lang w:val="sr-Latn-ME"/>
        </w:rPr>
        <w:t>)</w:t>
      </w:r>
      <w:r w:rsidR="00F54EA4" w:rsidRPr="00FA438A">
        <w:rPr>
          <w:rFonts w:eastAsia="Times New Roman" w:cs="Arial"/>
          <w:lang w:val="sr-Latn-ME"/>
        </w:rPr>
        <w:t xml:space="preserve"> </w:t>
      </w:r>
      <w:r w:rsidR="00566CE9" w:rsidRPr="00FA438A">
        <w:rPr>
          <w:rFonts w:eastAsia="Times New Roman" w:cs="Arial"/>
          <w:lang w:val="sr-Latn-ME"/>
        </w:rPr>
        <w:t>Č</w:t>
      </w:r>
      <w:r w:rsidR="00C22584" w:rsidRPr="00FA438A">
        <w:rPr>
          <w:rFonts w:eastAsia="Times New Roman" w:cs="Arial"/>
          <w:lang w:val="sr-Latn-ME"/>
        </w:rPr>
        <w:t>lanovi organa upr</w:t>
      </w:r>
      <w:r w:rsidR="00802660" w:rsidRPr="00FA438A">
        <w:rPr>
          <w:rFonts w:eastAsia="Times New Roman" w:cs="Arial"/>
          <w:lang w:val="sr-Latn-ME"/>
        </w:rPr>
        <w:t>a</w:t>
      </w:r>
      <w:r w:rsidR="00C22584" w:rsidRPr="00FA438A">
        <w:rPr>
          <w:rFonts w:eastAsia="Times New Roman" w:cs="Arial"/>
          <w:lang w:val="sr-Latn-ME"/>
        </w:rPr>
        <w:t>vljanja dužni su da</w:t>
      </w:r>
      <w:r w:rsidR="00E0784F" w:rsidRPr="00FA438A">
        <w:rPr>
          <w:rFonts w:eastAsia="Times New Roman" w:cs="Arial"/>
          <w:lang w:val="sr-Latn-ME"/>
        </w:rPr>
        <w:t xml:space="preserve"> </w:t>
      </w:r>
      <w:r w:rsidR="00202FE1" w:rsidRPr="00FA438A">
        <w:rPr>
          <w:rFonts w:eastAsia="Times New Roman" w:cs="Arial"/>
          <w:lang w:val="sr-Latn-ME"/>
        </w:rPr>
        <w:t>aktivno</w:t>
      </w:r>
      <w:r w:rsidR="00F4454F" w:rsidRPr="00FA438A">
        <w:rPr>
          <w:rFonts w:eastAsia="Times New Roman" w:cs="Arial"/>
          <w:lang w:val="sr-Latn-ME"/>
        </w:rPr>
        <w:t xml:space="preserve"> </w:t>
      </w:r>
      <w:r w:rsidR="001C5410" w:rsidRPr="00FA438A">
        <w:rPr>
          <w:rFonts w:eastAsia="Times New Roman" w:cs="Arial"/>
          <w:lang w:val="sr-Latn-ME"/>
        </w:rPr>
        <w:t xml:space="preserve">unapređuju </w:t>
      </w:r>
      <w:r w:rsidR="00F4454F" w:rsidRPr="00FA438A">
        <w:rPr>
          <w:rFonts w:eastAsia="Times New Roman" w:cs="Arial"/>
          <w:lang w:val="sr-Latn-ME"/>
        </w:rPr>
        <w:t xml:space="preserve">znanje i vještine </w:t>
      </w:r>
      <w:r w:rsidR="00202FE1" w:rsidRPr="00FA438A">
        <w:rPr>
          <w:rFonts w:eastAsia="Times New Roman" w:cs="Arial"/>
          <w:lang w:val="sr-Latn-ME"/>
        </w:rPr>
        <w:t>potrebne za</w:t>
      </w:r>
      <w:r w:rsidR="00F4454F" w:rsidRPr="00FA438A">
        <w:rPr>
          <w:rFonts w:eastAsia="Times New Roman" w:cs="Arial"/>
          <w:lang w:val="sr-Latn-ME"/>
        </w:rPr>
        <w:t xml:space="preserve"> raz</w:t>
      </w:r>
      <w:r w:rsidR="00693475" w:rsidRPr="00FA438A">
        <w:rPr>
          <w:rFonts w:eastAsia="Times New Roman" w:cs="Arial"/>
          <w:lang w:val="sr-Latn-ME"/>
        </w:rPr>
        <w:t>u</w:t>
      </w:r>
      <w:r w:rsidR="00F4454F" w:rsidRPr="00FA438A">
        <w:rPr>
          <w:rFonts w:eastAsia="Times New Roman" w:cs="Arial"/>
          <w:lang w:val="sr-Latn-ME"/>
        </w:rPr>
        <w:t>m</w:t>
      </w:r>
      <w:r w:rsidR="00202FE1" w:rsidRPr="00FA438A">
        <w:rPr>
          <w:rFonts w:eastAsia="Times New Roman" w:cs="Arial"/>
          <w:lang w:val="sr-Latn-ME"/>
        </w:rPr>
        <w:t>ijevanje i procjenu</w:t>
      </w:r>
      <w:r w:rsidR="00F4454F" w:rsidRPr="00FA438A">
        <w:rPr>
          <w:rFonts w:eastAsia="Times New Roman" w:cs="Arial"/>
          <w:lang w:val="sr-Latn-ME"/>
        </w:rPr>
        <w:t xml:space="preserve"> IKT rizik</w:t>
      </w:r>
      <w:r w:rsidR="00202FE1" w:rsidRPr="00FA438A">
        <w:rPr>
          <w:rFonts w:eastAsia="Times New Roman" w:cs="Arial"/>
          <w:lang w:val="sr-Latn-ME"/>
        </w:rPr>
        <w:t>a</w:t>
      </w:r>
      <w:r w:rsidR="00F4454F" w:rsidRPr="00FA438A">
        <w:rPr>
          <w:rFonts w:eastAsia="Times New Roman" w:cs="Arial"/>
          <w:lang w:val="sr-Latn-ME"/>
        </w:rPr>
        <w:t xml:space="preserve"> i njegov</w:t>
      </w:r>
      <w:r w:rsidR="00202FE1" w:rsidRPr="00FA438A">
        <w:rPr>
          <w:rFonts w:eastAsia="Times New Roman" w:cs="Arial"/>
          <w:lang w:val="sr-Latn-ME"/>
        </w:rPr>
        <w:t>og</w:t>
      </w:r>
      <w:r w:rsidR="00F4454F" w:rsidRPr="00FA438A">
        <w:rPr>
          <w:rFonts w:eastAsia="Times New Roman" w:cs="Arial"/>
          <w:lang w:val="sr-Latn-ME"/>
        </w:rPr>
        <w:t xml:space="preserve"> uticaj</w:t>
      </w:r>
      <w:r w:rsidR="00202FE1" w:rsidRPr="00FA438A">
        <w:rPr>
          <w:rFonts w:eastAsia="Times New Roman" w:cs="Arial"/>
          <w:lang w:val="sr-Latn-ME"/>
        </w:rPr>
        <w:t>a</w:t>
      </w:r>
      <w:r w:rsidR="00F4454F" w:rsidRPr="00FA438A">
        <w:rPr>
          <w:rFonts w:eastAsia="Times New Roman" w:cs="Arial"/>
          <w:lang w:val="sr-Latn-ME"/>
        </w:rPr>
        <w:t xml:space="preserve"> na poslovanje finansijskog subjekta, </w:t>
      </w:r>
      <w:r w:rsidR="00BB7FEB" w:rsidRPr="00FA438A">
        <w:rPr>
          <w:rFonts w:eastAsia="Times New Roman" w:cs="Arial"/>
          <w:lang w:val="sr-Latn-ME"/>
        </w:rPr>
        <w:t>uključujući i</w:t>
      </w:r>
      <w:r w:rsidR="00F4454F" w:rsidRPr="00FA438A">
        <w:rPr>
          <w:rFonts w:eastAsia="Times New Roman" w:cs="Arial"/>
          <w:lang w:val="sr-Latn-ME"/>
        </w:rPr>
        <w:t xml:space="preserve"> </w:t>
      </w:r>
      <w:r w:rsidR="008F3503" w:rsidRPr="00FA438A">
        <w:rPr>
          <w:rFonts w:eastAsia="Times New Roman" w:cs="Arial"/>
          <w:lang w:val="sr-Latn-ME"/>
        </w:rPr>
        <w:t xml:space="preserve">kroz </w:t>
      </w:r>
      <w:r w:rsidR="00F4454F" w:rsidRPr="00FA438A">
        <w:rPr>
          <w:rFonts w:eastAsia="Times New Roman" w:cs="Arial"/>
          <w:lang w:val="sr-Latn-ME"/>
        </w:rPr>
        <w:t xml:space="preserve">redovne </w:t>
      </w:r>
      <w:r w:rsidR="00A77805" w:rsidRPr="00FA438A">
        <w:rPr>
          <w:rFonts w:eastAsia="Times New Roman" w:cs="Arial"/>
          <w:lang w:val="sr-Latn-ME"/>
        </w:rPr>
        <w:t>p</w:t>
      </w:r>
      <w:r w:rsidR="00676667" w:rsidRPr="00FA438A">
        <w:rPr>
          <w:rFonts w:eastAsia="Times New Roman" w:cs="Arial"/>
          <w:lang w:val="sr-Latn-ME"/>
        </w:rPr>
        <w:t>osebne</w:t>
      </w:r>
      <w:r w:rsidR="00E92CEE" w:rsidRPr="00FA438A">
        <w:rPr>
          <w:rFonts w:eastAsia="Times New Roman" w:cs="Arial"/>
          <w:lang w:val="sr-Latn-ME"/>
        </w:rPr>
        <w:t xml:space="preserve"> </w:t>
      </w:r>
      <w:r w:rsidR="00F4454F" w:rsidRPr="00FA438A">
        <w:rPr>
          <w:rFonts w:eastAsia="Times New Roman" w:cs="Arial"/>
          <w:lang w:val="sr-Latn-ME"/>
        </w:rPr>
        <w:t>obuke, srazmjerno prirodi rizika kojim se upravlja</w:t>
      </w:r>
      <w:r w:rsidR="00202FE1" w:rsidRPr="00FA438A">
        <w:rPr>
          <w:rFonts w:eastAsia="Times New Roman" w:cs="Arial"/>
          <w:lang w:val="sr-Latn-ME"/>
        </w:rPr>
        <w:t>.</w:t>
      </w:r>
    </w:p>
    <w:p w14:paraId="1E6639A1" w14:textId="77777777" w:rsidR="005351BC" w:rsidRPr="00FA438A" w:rsidRDefault="005351BC" w:rsidP="007C61DC">
      <w:pPr>
        <w:jc w:val="center"/>
        <w:rPr>
          <w:rFonts w:eastAsia="Times New Roman" w:cs="Arial"/>
          <w:lang w:val="sr-Latn-ME"/>
        </w:rPr>
      </w:pPr>
    </w:p>
    <w:p w14:paraId="353A7D2D" w14:textId="0818BCFA" w:rsidR="0055513C" w:rsidRPr="00FA438A" w:rsidRDefault="0055513C" w:rsidP="0055513C">
      <w:pPr>
        <w:jc w:val="center"/>
        <w:rPr>
          <w:rFonts w:eastAsia="Times New Roman" w:cs="Arial"/>
          <w:b/>
          <w:bCs/>
          <w:lang w:val="sr-Latn-ME"/>
        </w:rPr>
      </w:pPr>
      <w:r w:rsidRPr="00FA438A">
        <w:rPr>
          <w:rFonts w:eastAsia="Times New Roman" w:cs="Arial"/>
          <w:b/>
          <w:bCs/>
          <w:lang w:val="sr-Latn-ME"/>
        </w:rPr>
        <w:t>Sistem upravljanja IKT rizi</w:t>
      </w:r>
      <w:r w:rsidR="0059604D" w:rsidRPr="00FA438A">
        <w:rPr>
          <w:rFonts w:eastAsia="Times New Roman" w:cs="Arial"/>
          <w:b/>
          <w:bCs/>
          <w:lang w:val="sr-Latn-ME"/>
        </w:rPr>
        <w:t>cima</w:t>
      </w:r>
    </w:p>
    <w:p w14:paraId="1FE0F965" w14:textId="77777777" w:rsidR="0055513C" w:rsidRPr="00FA438A" w:rsidRDefault="0055513C" w:rsidP="0055513C">
      <w:pPr>
        <w:jc w:val="center"/>
        <w:rPr>
          <w:rFonts w:eastAsia="Times New Roman" w:cs="Arial"/>
          <w:b/>
          <w:bCs/>
          <w:lang w:val="sr-Latn-ME"/>
        </w:rPr>
      </w:pPr>
    </w:p>
    <w:p w14:paraId="0B01C20B" w14:textId="72AAA629" w:rsidR="003A358D" w:rsidRPr="00FA438A" w:rsidRDefault="005C54D9" w:rsidP="005C54D9">
      <w:pPr>
        <w:jc w:val="center"/>
        <w:rPr>
          <w:rFonts w:eastAsia="Times New Roman" w:cs="Arial"/>
          <w:b/>
          <w:lang w:val="sr-Latn-ME"/>
        </w:rPr>
      </w:pPr>
      <w:r w:rsidRPr="00FA438A">
        <w:rPr>
          <w:rFonts w:eastAsia="Times New Roman" w:cs="Arial"/>
          <w:b/>
          <w:lang w:val="sr-Latn-ME"/>
        </w:rPr>
        <w:t xml:space="preserve">Član </w:t>
      </w:r>
      <w:r w:rsidR="00BB7FEB" w:rsidRPr="00FA438A">
        <w:rPr>
          <w:rFonts w:eastAsia="Times New Roman" w:cs="Arial"/>
          <w:b/>
          <w:lang w:val="sr-Latn-ME"/>
        </w:rPr>
        <w:t>10</w:t>
      </w:r>
    </w:p>
    <w:p w14:paraId="04E265B2" w14:textId="02D7BE6A" w:rsidR="00463C84" w:rsidRPr="00FA438A" w:rsidRDefault="00AA6CF7" w:rsidP="002D50DB">
      <w:pPr>
        <w:rPr>
          <w:rFonts w:eastAsia="Times New Roman" w:cs="Arial"/>
          <w:lang w:val="sr-Latn-ME"/>
        </w:rPr>
      </w:pPr>
      <w:r w:rsidRPr="00FA438A">
        <w:rPr>
          <w:rFonts w:eastAsia="Times New Roman" w:cs="Arial"/>
          <w:lang w:val="sr-Latn-ME"/>
        </w:rPr>
        <w:t>(1) F</w:t>
      </w:r>
      <w:r w:rsidR="00D74823" w:rsidRPr="00FA438A">
        <w:rPr>
          <w:rFonts w:eastAsia="Times New Roman" w:cs="Arial"/>
          <w:lang w:val="sr-Latn-ME"/>
        </w:rPr>
        <w:t>inansijski subjek</w:t>
      </w:r>
      <w:r w:rsidR="00463C84" w:rsidRPr="00FA438A">
        <w:rPr>
          <w:rFonts w:eastAsia="Times New Roman" w:cs="Arial"/>
          <w:lang w:val="sr-Latn-ME"/>
        </w:rPr>
        <w:t xml:space="preserve">t </w:t>
      </w:r>
      <w:r w:rsidR="001C5410" w:rsidRPr="00FA438A">
        <w:rPr>
          <w:rFonts w:eastAsia="Times New Roman" w:cs="Arial"/>
          <w:lang w:val="sr-Latn-ME"/>
        </w:rPr>
        <w:t xml:space="preserve">je </w:t>
      </w:r>
      <w:r w:rsidR="00463C84" w:rsidRPr="00FA438A">
        <w:rPr>
          <w:rFonts w:eastAsia="Times New Roman" w:cs="Arial"/>
          <w:lang w:val="sr-Latn-ME"/>
        </w:rPr>
        <w:t xml:space="preserve">dužan da uspostavi pouzdan, sveobuhvatan i </w:t>
      </w:r>
      <w:r w:rsidR="00263B28" w:rsidRPr="00FA438A">
        <w:rPr>
          <w:rFonts w:eastAsia="Times New Roman" w:cs="Arial"/>
          <w:lang w:val="sr-Latn-ME"/>
        </w:rPr>
        <w:t xml:space="preserve">dobro </w:t>
      </w:r>
      <w:r w:rsidR="00463C84" w:rsidRPr="00FA438A">
        <w:rPr>
          <w:rFonts w:eastAsia="Times New Roman" w:cs="Arial"/>
          <w:lang w:val="sr-Latn-ME"/>
        </w:rPr>
        <w:t xml:space="preserve">dokumentovan </w:t>
      </w:r>
      <w:r w:rsidR="00263B28" w:rsidRPr="00FA438A">
        <w:rPr>
          <w:rFonts w:eastAsia="Times New Roman" w:cs="Arial"/>
          <w:lang w:val="sr-Latn-ME"/>
        </w:rPr>
        <w:t>sistem upravljanja</w:t>
      </w:r>
      <w:r w:rsidR="00463C84" w:rsidRPr="00FA438A">
        <w:rPr>
          <w:rFonts w:eastAsia="Times New Roman" w:cs="Arial"/>
          <w:lang w:val="sr-Latn-ME"/>
        </w:rPr>
        <w:t xml:space="preserve"> IKT rizicima, kao dio </w:t>
      </w:r>
      <w:r w:rsidR="00CD7F9E" w:rsidRPr="00FA438A">
        <w:rPr>
          <w:rFonts w:eastAsia="Times New Roman" w:cs="Arial"/>
          <w:lang w:val="sr-Latn-ME"/>
        </w:rPr>
        <w:t>opšteg</w:t>
      </w:r>
      <w:r w:rsidR="00263B28" w:rsidRPr="00FA438A">
        <w:rPr>
          <w:rFonts w:eastAsia="Times New Roman" w:cs="Arial"/>
          <w:lang w:val="sr-Latn-ME"/>
        </w:rPr>
        <w:t xml:space="preserve"> sistema upravljanja rizicima, </w:t>
      </w:r>
      <w:r w:rsidR="007027B1" w:rsidRPr="00FA438A">
        <w:rPr>
          <w:rFonts w:eastAsia="Times New Roman" w:cs="Arial"/>
          <w:lang w:val="sr-Latn-ME"/>
        </w:rPr>
        <w:t xml:space="preserve">kojim se </w:t>
      </w:r>
      <w:r w:rsidR="006679FC" w:rsidRPr="00FA438A">
        <w:rPr>
          <w:rFonts w:eastAsia="Times New Roman" w:cs="Arial"/>
          <w:lang w:val="sr-Latn-ME"/>
        </w:rPr>
        <w:t>omogućava</w:t>
      </w:r>
      <w:r w:rsidR="003B2E29" w:rsidRPr="00FA438A">
        <w:rPr>
          <w:rFonts w:eastAsia="Times New Roman" w:cs="Arial"/>
          <w:lang w:val="sr-Latn-ME"/>
        </w:rPr>
        <w:t xml:space="preserve"> brz</w:t>
      </w:r>
      <w:r w:rsidR="003643A8" w:rsidRPr="00FA438A">
        <w:rPr>
          <w:rFonts w:eastAsia="Times New Roman" w:cs="Arial"/>
          <w:lang w:val="sr-Latn-ME"/>
        </w:rPr>
        <w:t>o</w:t>
      </w:r>
      <w:r w:rsidR="0085084E" w:rsidRPr="00FA438A">
        <w:rPr>
          <w:rFonts w:eastAsia="Times New Roman" w:cs="Arial"/>
          <w:lang w:val="sr-Latn-ME"/>
        </w:rPr>
        <w:t>, efikas</w:t>
      </w:r>
      <w:r w:rsidR="00794871" w:rsidRPr="00FA438A">
        <w:rPr>
          <w:rFonts w:eastAsia="Times New Roman" w:cs="Arial"/>
          <w:lang w:val="sr-Latn-ME"/>
        </w:rPr>
        <w:t>n</w:t>
      </w:r>
      <w:r w:rsidR="003643A8" w:rsidRPr="00FA438A">
        <w:rPr>
          <w:rFonts w:eastAsia="Times New Roman" w:cs="Arial"/>
          <w:lang w:val="sr-Latn-ME"/>
        </w:rPr>
        <w:t>o</w:t>
      </w:r>
      <w:r w:rsidR="007027B1" w:rsidRPr="00FA438A">
        <w:rPr>
          <w:rFonts w:eastAsia="Times New Roman" w:cs="Arial"/>
          <w:lang w:val="sr-Latn-ME"/>
        </w:rPr>
        <w:t xml:space="preserve"> i sveobuhvatn</w:t>
      </w:r>
      <w:r w:rsidR="002C3B00" w:rsidRPr="00FA438A">
        <w:rPr>
          <w:rFonts w:eastAsia="Times New Roman" w:cs="Arial"/>
          <w:lang w:val="sr-Latn-ME"/>
        </w:rPr>
        <w:t>o</w:t>
      </w:r>
      <w:r w:rsidR="007027B1" w:rsidRPr="00FA438A">
        <w:rPr>
          <w:rFonts w:eastAsia="Times New Roman" w:cs="Arial"/>
          <w:lang w:val="sr-Latn-ME"/>
        </w:rPr>
        <w:t xml:space="preserve"> </w:t>
      </w:r>
      <w:r w:rsidR="003643A8" w:rsidRPr="00FA438A">
        <w:rPr>
          <w:rFonts w:eastAsia="Times New Roman" w:cs="Arial"/>
          <w:lang w:val="sr-Latn-ME"/>
        </w:rPr>
        <w:t>tretiranje</w:t>
      </w:r>
      <w:r w:rsidR="007027B1" w:rsidRPr="00FA438A">
        <w:rPr>
          <w:rFonts w:eastAsia="Times New Roman" w:cs="Arial"/>
          <w:lang w:val="sr-Latn-ME"/>
        </w:rPr>
        <w:t xml:space="preserve"> IKT rizik</w:t>
      </w:r>
      <w:r w:rsidR="00057976" w:rsidRPr="00FA438A">
        <w:rPr>
          <w:rFonts w:eastAsia="Times New Roman" w:cs="Arial"/>
          <w:lang w:val="sr-Latn-ME"/>
        </w:rPr>
        <w:t>a</w:t>
      </w:r>
      <w:r w:rsidR="007027B1" w:rsidRPr="00FA438A">
        <w:rPr>
          <w:rFonts w:eastAsia="Times New Roman" w:cs="Arial"/>
          <w:lang w:val="sr-Latn-ME"/>
        </w:rPr>
        <w:t xml:space="preserve"> i </w:t>
      </w:r>
      <w:r w:rsidR="007702BC" w:rsidRPr="00FA438A">
        <w:rPr>
          <w:rFonts w:eastAsia="Times New Roman" w:cs="Arial"/>
          <w:lang w:val="sr-Latn-ME"/>
        </w:rPr>
        <w:t>obezbjeđuje</w:t>
      </w:r>
      <w:r w:rsidR="00D7189B" w:rsidRPr="00FA438A">
        <w:rPr>
          <w:rFonts w:eastAsia="Times New Roman" w:cs="Arial"/>
          <w:lang w:val="sr-Latn-ME"/>
        </w:rPr>
        <w:t xml:space="preserve"> </w:t>
      </w:r>
      <w:r w:rsidR="007027B1" w:rsidRPr="00FA438A">
        <w:rPr>
          <w:rFonts w:eastAsia="Times New Roman" w:cs="Arial"/>
          <w:lang w:val="sr-Latn-ME"/>
        </w:rPr>
        <w:t>visok nivo digitalne operativne otpornosti.</w:t>
      </w:r>
    </w:p>
    <w:p w14:paraId="299611CE" w14:textId="3B9B4A97" w:rsidR="002D3BCC" w:rsidRPr="00FA438A" w:rsidRDefault="002D3BCC" w:rsidP="002D50DB">
      <w:pPr>
        <w:rPr>
          <w:rFonts w:eastAsia="Times New Roman" w:cs="Arial"/>
          <w:lang w:val="sr-Latn-ME"/>
        </w:rPr>
      </w:pPr>
    </w:p>
    <w:p w14:paraId="4F896696" w14:textId="6BBE49DB" w:rsidR="002D3BCC" w:rsidRPr="00FA438A" w:rsidRDefault="002D3BCC" w:rsidP="0088597C">
      <w:pPr>
        <w:rPr>
          <w:rFonts w:eastAsia="Times New Roman"/>
          <w:lang w:val="sr-Latn-ME"/>
        </w:rPr>
      </w:pPr>
      <w:r w:rsidRPr="00FA438A">
        <w:rPr>
          <w:rFonts w:eastAsia="Times New Roman"/>
          <w:lang w:val="sr-Latn-ME"/>
        </w:rPr>
        <w:t xml:space="preserve">(2) </w:t>
      </w:r>
      <w:r w:rsidR="00566CE9" w:rsidRPr="00FA438A">
        <w:rPr>
          <w:rFonts w:eastAsia="Times New Roman"/>
          <w:lang w:val="sr-Latn-ME"/>
        </w:rPr>
        <w:t>Sistem upravljanja IKT rizicima</w:t>
      </w:r>
      <w:r w:rsidR="0088597C" w:rsidRPr="00FA438A">
        <w:rPr>
          <w:rFonts w:eastAsia="Times New Roman"/>
          <w:lang w:val="sr-Latn-ME"/>
        </w:rPr>
        <w:t xml:space="preserve"> iz stava 1 ovog člana</w:t>
      </w:r>
      <w:r w:rsidR="0045789B" w:rsidRPr="00FA438A">
        <w:rPr>
          <w:rFonts w:eastAsia="Times New Roman"/>
          <w:lang w:val="sr-Latn-ME"/>
        </w:rPr>
        <w:t>,</w:t>
      </w:r>
      <w:r w:rsidR="00566CE9" w:rsidRPr="00FA438A">
        <w:rPr>
          <w:rFonts w:eastAsia="Times New Roman"/>
          <w:lang w:val="sr-Latn-ME"/>
        </w:rPr>
        <w:t xml:space="preserve"> </w:t>
      </w:r>
      <w:r w:rsidR="0088597C" w:rsidRPr="00FA438A">
        <w:rPr>
          <w:rFonts w:eastAsia="Times New Roman"/>
          <w:lang w:val="sr-Latn-ME"/>
        </w:rPr>
        <w:t>najmanje</w:t>
      </w:r>
      <w:r w:rsidR="00566CE9" w:rsidRPr="00FA438A">
        <w:rPr>
          <w:rFonts w:eastAsia="Times New Roman"/>
          <w:lang w:val="sr-Latn-ME"/>
        </w:rPr>
        <w:t xml:space="preserve"> obuhvata strategije, politike, procedure, IKT </w:t>
      </w:r>
      <w:r w:rsidR="00034F5A" w:rsidRPr="00FA438A">
        <w:rPr>
          <w:rFonts w:eastAsia="Times New Roman"/>
          <w:lang w:val="sr-Latn-ME"/>
        </w:rPr>
        <w:t xml:space="preserve">protokole i alate potrebne za pravilnu i adekvatnu zaštitu </w:t>
      </w:r>
      <w:r w:rsidR="00034F5A" w:rsidRPr="00FA438A">
        <w:rPr>
          <w:rFonts w:eastAsia="Times New Roman"/>
          <w:lang w:val="sr-Latn-ME"/>
        </w:rPr>
        <w:lastRenderedPageBreak/>
        <w:t>cjelokupne informacione</w:t>
      </w:r>
      <w:r w:rsidR="00D00B0B" w:rsidRPr="00FA438A">
        <w:rPr>
          <w:rFonts w:eastAsia="Times New Roman"/>
          <w:lang w:val="sr-Latn-ME"/>
        </w:rPr>
        <w:t xml:space="preserve"> imovine</w:t>
      </w:r>
      <w:r w:rsidR="00034F5A" w:rsidRPr="00FA438A">
        <w:rPr>
          <w:rFonts w:eastAsia="Times New Roman"/>
          <w:lang w:val="sr-Latn-ME"/>
        </w:rPr>
        <w:t xml:space="preserve"> i IKT imovine, uključujući</w:t>
      </w:r>
      <w:r w:rsidR="0088597C" w:rsidRPr="00FA438A">
        <w:rPr>
          <w:rFonts w:eastAsia="Times New Roman"/>
          <w:lang w:val="sr-Latn-ME"/>
        </w:rPr>
        <w:t xml:space="preserve"> </w:t>
      </w:r>
      <w:r w:rsidR="00782765" w:rsidRPr="00FA438A">
        <w:rPr>
          <w:rFonts w:eastAsia="Times New Roman"/>
          <w:lang w:val="sr-Latn-ME"/>
        </w:rPr>
        <w:t xml:space="preserve">softver, </w:t>
      </w:r>
      <w:r w:rsidR="00CF6798" w:rsidRPr="00FA438A">
        <w:rPr>
          <w:rFonts w:eastAsia="Times New Roman"/>
          <w:lang w:val="sr-Latn-ME"/>
        </w:rPr>
        <w:t xml:space="preserve">servere i ostali </w:t>
      </w:r>
      <w:r w:rsidR="00782765" w:rsidRPr="00FA438A">
        <w:rPr>
          <w:rFonts w:eastAsia="Times New Roman"/>
          <w:lang w:val="sr-Latn-ME"/>
        </w:rPr>
        <w:t>hardver</w:t>
      </w:r>
      <w:r w:rsidR="0088597C" w:rsidRPr="00FA438A">
        <w:rPr>
          <w:rFonts w:eastAsia="Times New Roman"/>
          <w:lang w:val="sr-Latn-ME"/>
        </w:rPr>
        <w:t xml:space="preserve"> </w:t>
      </w:r>
      <w:r w:rsidR="00CF6798" w:rsidRPr="00FA438A">
        <w:rPr>
          <w:rFonts w:eastAsia="Times New Roman"/>
          <w:lang w:val="sr-Latn-ME"/>
        </w:rPr>
        <w:t xml:space="preserve">i </w:t>
      </w:r>
      <w:r w:rsidR="00912544" w:rsidRPr="00FA438A">
        <w:rPr>
          <w:rFonts w:eastAsia="Times New Roman"/>
          <w:lang w:val="sr-Latn-ME"/>
        </w:rPr>
        <w:t xml:space="preserve">zaštitu </w:t>
      </w:r>
      <w:r w:rsidR="0088597C" w:rsidRPr="00FA438A">
        <w:rPr>
          <w:rFonts w:eastAsia="Times New Roman"/>
          <w:lang w:val="sr-Latn-ME"/>
        </w:rPr>
        <w:t>svih relevantnih fizičkih komponent</w:t>
      </w:r>
      <w:r w:rsidR="00782765" w:rsidRPr="00FA438A">
        <w:rPr>
          <w:rFonts w:eastAsia="Times New Roman"/>
          <w:lang w:val="sr-Latn-ME"/>
        </w:rPr>
        <w:t>i i infrastruktur</w:t>
      </w:r>
      <w:r w:rsidR="002D7639" w:rsidRPr="00FA438A">
        <w:rPr>
          <w:rFonts w:eastAsia="Times New Roman"/>
          <w:lang w:val="sr-Latn-ME"/>
        </w:rPr>
        <w:t>e</w:t>
      </w:r>
      <w:r w:rsidR="00782765" w:rsidRPr="00FA438A">
        <w:rPr>
          <w:rFonts w:eastAsia="Times New Roman"/>
          <w:lang w:val="sr-Latn-ME"/>
        </w:rPr>
        <w:t xml:space="preserve">, kao što su prostorije, </w:t>
      </w:r>
      <w:r w:rsidR="0088597C" w:rsidRPr="00FA438A">
        <w:rPr>
          <w:rFonts w:eastAsia="Times New Roman"/>
          <w:lang w:val="sr-Latn-ME"/>
        </w:rPr>
        <w:t>računarski centri</w:t>
      </w:r>
      <w:r w:rsidR="00782765" w:rsidRPr="00FA438A">
        <w:rPr>
          <w:rFonts w:eastAsia="Times New Roman"/>
          <w:lang w:val="sr-Latn-ME"/>
        </w:rPr>
        <w:t xml:space="preserve"> i</w:t>
      </w:r>
      <w:r w:rsidR="0088597C" w:rsidRPr="00FA438A">
        <w:rPr>
          <w:rFonts w:eastAsia="Times New Roman"/>
          <w:lang w:val="sr-Latn-ME"/>
        </w:rPr>
        <w:t xml:space="preserve"> </w:t>
      </w:r>
      <w:r w:rsidR="0009681E" w:rsidRPr="00FA438A">
        <w:rPr>
          <w:rFonts w:eastAsia="Times New Roman"/>
          <w:lang w:val="sr-Latn-ME"/>
        </w:rPr>
        <w:t xml:space="preserve">posebna </w:t>
      </w:r>
      <w:r w:rsidR="0088597C" w:rsidRPr="00FA438A">
        <w:rPr>
          <w:rFonts w:eastAsia="Times New Roman"/>
          <w:lang w:val="sr-Latn-ME"/>
        </w:rPr>
        <w:t>osjetljiva podr</w:t>
      </w:r>
      <w:r w:rsidR="00782765" w:rsidRPr="00FA438A">
        <w:rPr>
          <w:rFonts w:eastAsia="Times New Roman"/>
          <w:lang w:val="sr-Latn-ME"/>
        </w:rPr>
        <w:t xml:space="preserve">učja, kako bi se obezbijedilo da je </w:t>
      </w:r>
      <w:r w:rsidR="00BF0B54" w:rsidRPr="00FA438A">
        <w:rPr>
          <w:rFonts w:eastAsia="Times New Roman"/>
          <w:lang w:val="sr-Latn-ME"/>
        </w:rPr>
        <w:t>sva informaciona</w:t>
      </w:r>
      <w:r w:rsidR="00584B0A" w:rsidRPr="00FA438A">
        <w:rPr>
          <w:rFonts w:eastAsia="Times New Roman"/>
          <w:lang w:val="sr-Latn-ME"/>
        </w:rPr>
        <w:t xml:space="preserve"> imovina</w:t>
      </w:r>
      <w:r w:rsidR="00BF0B54" w:rsidRPr="00FA438A">
        <w:rPr>
          <w:rFonts w:eastAsia="Times New Roman"/>
          <w:lang w:val="sr-Latn-ME"/>
        </w:rPr>
        <w:t xml:space="preserve"> </w:t>
      </w:r>
      <w:r w:rsidR="00782765" w:rsidRPr="00FA438A">
        <w:rPr>
          <w:rFonts w:eastAsia="Times New Roman"/>
          <w:lang w:val="sr-Latn-ME"/>
        </w:rPr>
        <w:t xml:space="preserve">i </w:t>
      </w:r>
      <w:r w:rsidR="00BF0B54" w:rsidRPr="00FA438A">
        <w:rPr>
          <w:rFonts w:eastAsia="Times New Roman"/>
          <w:lang w:val="sr-Latn-ME"/>
        </w:rPr>
        <w:t xml:space="preserve">IKT </w:t>
      </w:r>
      <w:r w:rsidR="00782765" w:rsidRPr="00FA438A">
        <w:rPr>
          <w:rFonts w:eastAsia="Times New Roman"/>
          <w:lang w:val="sr-Latn-ME"/>
        </w:rPr>
        <w:t>imovina adekvatno zaštićena od rizika</w:t>
      </w:r>
      <w:r w:rsidR="008F3503" w:rsidRPr="00FA438A">
        <w:rPr>
          <w:rFonts w:eastAsia="Times New Roman"/>
          <w:lang w:val="sr-Latn-ME"/>
        </w:rPr>
        <w:t xml:space="preserve">, </w:t>
      </w:r>
      <w:r w:rsidR="0045789B" w:rsidRPr="00FA438A">
        <w:rPr>
          <w:rFonts w:eastAsia="Times New Roman"/>
          <w:lang w:val="sr-Latn-ME"/>
        </w:rPr>
        <w:t xml:space="preserve">uključujući </w:t>
      </w:r>
      <w:r w:rsidR="00F237A9" w:rsidRPr="00FA438A">
        <w:rPr>
          <w:rFonts w:eastAsia="Times New Roman"/>
          <w:lang w:val="sr-Latn-ME"/>
        </w:rPr>
        <w:t>oštećenja, neovlašćen pristup i</w:t>
      </w:r>
      <w:r w:rsidR="00912544" w:rsidRPr="00FA438A">
        <w:rPr>
          <w:rFonts w:eastAsia="Times New Roman"/>
          <w:lang w:val="sr-Latn-ME"/>
        </w:rPr>
        <w:t>li</w:t>
      </w:r>
      <w:r w:rsidR="00F237A9" w:rsidRPr="00FA438A">
        <w:rPr>
          <w:rFonts w:eastAsia="Times New Roman"/>
          <w:lang w:val="sr-Latn-ME"/>
        </w:rPr>
        <w:t xml:space="preserve"> korišćenj</w:t>
      </w:r>
      <w:r w:rsidR="0045789B" w:rsidRPr="00FA438A">
        <w:rPr>
          <w:rFonts w:eastAsia="Times New Roman"/>
          <w:lang w:val="sr-Latn-ME"/>
        </w:rPr>
        <w:t>e</w:t>
      </w:r>
      <w:r w:rsidR="00F237A9" w:rsidRPr="00FA438A">
        <w:rPr>
          <w:rFonts w:eastAsia="Times New Roman"/>
          <w:lang w:val="sr-Latn-ME"/>
        </w:rPr>
        <w:t>.</w:t>
      </w:r>
    </w:p>
    <w:p w14:paraId="174123A5" w14:textId="0D18DFB9" w:rsidR="00BD7D28" w:rsidRPr="00FA438A" w:rsidRDefault="00BD7D28" w:rsidP="0088597C">
      <w:pPr>
        <w:rPr>
          <w:rFonts w:eastAsia="Times New Roman"/>
          <w:lang w:val="sr-Latn-ME"/>
        </w:rPr>
      </w:pPr>
    </w:p>
    <w:p w14:paraId="2E80867A" w14:textId="0150BF40" w:rsidR="00DA270F" w:rsidRPr="00FA438A" w:rsidRDefault="00242277" w:rsidP="0088597C">
      <w:pPr>
        <w:rPr>
          <w:rFonts w:eastAsia="Times New Roman"/>
          <w:lang w:val="sr-Latn-ME"/>
        </w:rPr>
      </w:pPr>
      <w:r w:rsidRPr="00FA438A">
        <w:rPr>
          <w:rFonts w:eastAsia="Times New Roman"/>
          <w:lang w:val="sr-Latn-ME"/>
        </w:rPr>
        <w:t>(3)</w:t>
      </w:r>
      <w:r w:rsidR="00D74823" w:rsidRPr="00FA438A">
        <w:rPr>
          <w:rFonts w:eastAsia="Times New Roman"/>
          <w:lang w:val="sr-Latn-ME"/>
        </w:rPr>
        <w:t xml:space="preserve"> Finansijski subjek</w:t>
      </w:r>
      <w:r w:rsidR="00A25B70" w:rsidRPr="00FA438A">
        <w:rPr>
          <w:rFonts w:eastAsia="Times New Roman"/>
          <w:lang w:val="sr-Latn-ME"/>
        </w:rPr>
        <w:t xml:space="preserve">t </w:t>
      </w:r>
      <w:r w:rsidR="006233AA" w:rsidRPr="00FA438A">
        <w:rPr>
          <w:rFonts w:eastAsia="Times New Roman"/>
          <w:lang w:val="sr-Latn-ME"/>
        </w:rPr>
        <w:t xml:space="preserve">je </w:t>
      </w:r>
      <w:r w:rsidR="00DA270F" w:rsidRPr="00FA438A">
        <w:rPr>
          <w:rFonts w:eastAsia="Times New Roman"/>
          <w:lang w:val="sr-Latn-ME"/>
        </w:rPr>
        <w:t>dužan</w:t>
      </w:r>
      <w:r w:rsidR="004511B0" w:rsidRPr="00FA438A">
        <w:rPr>
          <w:rFonts w:eastAsia="Times New Roman"/>
          <w:lang w:val="sr-Latn-ME"/>
        </w:rPr>
        <w:t xml:space="preserve"> da</w:t>
      </w:r>
      <w:r w:rsidR="00DA270F" w:rsidRPr="00FA438A">
        <w:rPr>
          <w:rFonts w:eastAsia="Times New Roman"/>
          <w:lang w:val="sr-Latn-ME"/>
        </w:rPr>
        <w:t xml:space="preserve">, u skladu sa sistemom upravljanja IKT rizicima, </w:t>
      </w:r>
      <w:r w:rsidR="004511B0" w:rsidRPr="00FA438A">
        <w:rPr>
          <w:rFonts w:eastAsia="Times New Roman"/>
          <w:lang w:val="sr-Latn-ME"/>
        </w:rPr>
        <w:t>svede na najmanju moguću mjeru uticaj IKT rizika, primjenom</w:t>
      </w:r>
      <w:r w:rsidR="00DA270F" w:rsidRPr="00FA438A">
        <w:rPr>
          <w:rFonts w:eastAsia="Times New Roman"/>
          <w:lang w:val="sr-Latn-ME"/>
        </w:rPr>
        <w:t xml:space="preserve"> odgovar</w:t>
      </w:r>
      <w:r w:rsidR="004511B0" w:rsidRPr="00FA438A">
        <w:rPr>
          <w:rFonts w:eastAsia="Times New Roman"/>
          <w:lang w:val="sr-Latn-ME"/>
        </w:rPr>
        <w:t>ajućih strategija, politika, procedura</w:t>
      </w:r>
      <w:r w:rsidR="00DA270F" w:rsidRPr="00FA438A">
        <w:rPr>
          <w:rFonts w:eastAsia="Times New Roman"/>
          <w:lang w:val="sr-Latn-ME"/>
        </w:rPr>
        <w:t xml:space="preserve">, IKT </w:t>
      </w:r>
      <w:r w:rsidR="004511B0" w:rsidRPr="00FA438A">
        <w:rPr>
          <w:rFonts w:eastAsia="Times New Roman"/>
          <w:lang w:val="sr-Latn-ME"/>
        </w:rPr>
        <w:t>protokola i alata</w:t>
      </w:r>
      <w:r w:rsidR="00DA270F" w:rsidRPr="00FA438A">
        <w:rPr>
          <w:rFonts w:eastAsia="Times New Roman"/>
          <w:lang w:val="sr-Latn-ME"/>
        </w:rPr>
        <w:t xml:space="preserve"> iz stava</w:t>
      </w:r>
      <w:r w:rsidR="004511B0" w:rsidRPr="00FA438A">
        <w:rPr>
          <w:rFonts w:eastAsia="Times New Roman"/>
          <w:lang w:val="sr-Latn-ME"/>
        </w:rPr>
        <w:t xml:space="preserve"> </w:t>
      </w:r>
      <w:r w:rsidR="00DA270F" w:rsidRPr="00FA438A">
        <w:rPr>
          <w:rFonts w:eastAsia="Times New Roman"/>
          <w:lang w:val="sr-Latn-ME"/>
        </w:rPr>
        <w:t>2 ovog člana</w:t>
      </w:r>
      <w:r w:rsidR="004511B0" w:rsidRPr="00FA438A">
        <w:rPr>
          <w:rFonts w:eastAsia="Times New Roman"/>
          <w:lang w:val="sr-Latn-ME"/>
        </w:rPr>
        <w:t>.</w:t>
      </w:r>
    </w:p>
    <w:p w14:paraId="50FE5806" w14:textId="0AD76038" w:rsidR="00BD7D28" w:rsidRPr="00FA438A" w:rsidRDefault="00BD7D28" w:rsidP="0088597C">
      <w:pPr>
        <w:rPr>
          <w:rFonts w:eastAsia="Times New Roman"/>
          <w:lang w:val="sr-Latn-ME"/>
        </w:rPr>
      </w:pPr>
    </w:p>
    <w:p w14:paraId="2DFC8639" w14:textId="1A9D0C80" w:rsidR="00DA270F" w:rsidRPr="00FA438A" w:rsidRDefault="00D74823" w:rsidP="0088597C">
      <w:pPr>
        <w:rPr>
          <w:rFonts w:eastAsia="Times New Roman"/>
          <w:lang w:val="sr-Latn-ME"/>
        </w:rPr>
      </w:pPr>
      <w:r w:rsidRPr="00FA438A">
        <w:rPr>
          <w:rFonts w:eastAsia="Times New Roman"/>
          <w:lang w:val="sr-Latn-ME"/>
        </w:rPr>
        <w:t>(4) Finansijski subjek</w:t>
      </w:r>
      <w:r w:rsidR="006E239E" w:rsidRPr="00FA438A">
        <w:rPr>
          <w:rFonts w:eastAsia="Times New Roman"/>
          <w:lang w:val="sr-Latn-ME"/>
        </w:rPr>
        <w:t xml:space="preserve">t </w:t>
      </w:r>
      <w:r w:rsidR="003F2F5D" w:rsidRPr="00FA438A">
        <w:rPr>
          <w:rFonts w:eastAsia="Times New Roman"/>
          <w:lang w:val="sr-Latn-ME"/>
        </w:rPr>
        <w:t xml:space="preserve">je </w:t>
      </w:r>
      <w:r w:rsidR="0059217D" w:rsidRPr="00FA438A">
        <w:rPr>
          <w:rFonts w:eastAsia="Times New Roman"/>
          <w:lang w:val="sr-Latn-ME"/>
        </w:rPr>
        <w:t>dužan</w:t>
      </w:r>
      <w:r w:rsidR="00A25B70" w:rsidRPr="00FA438A">
        <w:rPr>
          <w:rFonts w:eastAsia="Times New Roman"/>
          <w:lang w:val="sr-Latn-ME"/>
        </w:rPr>
        <w:t xml:space="preserve"> da nadležnom organu, na njegov zahtjev,</w:t>
      </w:r>
      <w:r w:rsidR="0059217D" w:rsidRPr="00FA438A">
        <w:rPr>
          <w:rFonts w:eastAsia="Times New Roman"/>
          <w:lang w:val="sr-Latn-ME"/>
        </w:rPr>
        <w:t xml:space="preserve"> dostavi </w:t>
      </w:r>
      <w:r w:rsidR="003204C7" w:rsidRPr="00FA438A">
        <w:rPr>
          <w:rFonts w:eastAsia="Times New Roman"/>
          <w:lang w:val="sr-Latn-ME"/>
        </w:rPr>
        <w:t xml:space="preserve">potpune i ažurne informacije o IKT </w:t>
      </w:r>
      <w:r w:rsidR="0059217D" w:rsidRPr="00FA438A">
        <w:rPr>
          <w:rFonts w:eastAsia="Times New Roman"/>
          <w:lang w:val="sr-Latn-ME"/>
        </w:rPr>
        <w:t>rizicima</w:t>
      </w:r>
      <w:r w:rsidR="003204C7" w:rsidRPr="00FA438A">
        <w:rPr>
          <w:rFonts w:eastAsia="Times New Roman"/>
          <w:lang w:val="sr-Latn-ME"/>
        </w:rPr>
        <w:t xml:space="preserve"> i sistemu upravljanja IKT rizicima </w:t>
      </w:r>
      <w:r w:rsidR="0059217D" w:rsidRPr="00FA438A">
        <w:rPr>
          <w:rFonts w:eastAsia="Times New Roman"/>
          <w:lang w:val="sr-Latn-ME"/>
        </w:rPr>
        <w:t>iz stava 1 ovog člana</w:t>
      </w:r>
      <w:r w:rsidR="00A25B70" w:rsidRPr="00FA438A">
        <w:rPr>
          <w:rFonts w:eastAsia="Times New Roman"/>
          <w:lang w:val="sr-Latn-ME"/>
        </w:rPr>
        <w:t>.</w:t>
      </w:r>
    </w:p>
    <w:p w14:paraId="415E0D03" w14:textId="33B765D8" w:rsidR="0059217D" w:rsidRPr="00FA438A" w:rsidRDefault="0059217D" w:rsidP="0088597C">
      <w:pPr>
        <w:rPr>
          <w:rFonts w:eastAsia="Times New Roman"/>
          <w:lang w:val="sr-Latn-ME"/>
        </w:rPr>
      </w:pPr>
    </w:p>
    <w:p w14:paraId="779E7EF5" w14:textId="3E510A65" w:rsidR="0009108A" w:rsidRPr="00FA438A" w:rsidRDefault="0059217D" w:rsidP="0088597C">
      <w:pPr>
        <w:rPr>
          <w:rFonts w:eastAsia="Times New Roman" w:cs="Arial"/>
          <w:lang w:val="sr-Latn-ME"/>
        </w:rPr>
      </w:pPr>
      <w:r w:rsidRPr="00FA438A">
        <w:rPr>
          <w:rFonts w:eastAsia="Times New Roman"/>
          <w:lang w:val="sr-Latn-ME"/>
        </w:rPr>
        <w:t>(5)</w:t>
      </w:r>
      <w:r w:rsidR="00A25B70" w:rsidRPr="00FA438A">
        <w:rPr>
          <w:rFonts w:eastAsia="Times New Roman"/>
          <w:lang w:val="sr-Latn-ME"/>
        </w:rPr>
        <w:t xml:space="preserve"> </w:t>
      </w:r>
      <w:r w:rsidR="00B36407" w:rsidRPr="00FA438A">
        <w:rPr>
          <w:rFonts w:eastAsia="Times New Roman"/>
          <w:lang w:val="sr-Latn-ME"/>
        </w:rPr>
        <w:t>F</w:t>
      </w:r>
      <w:r w:rsidR="00B923E2" w:rsidRPr="00FA438A">
        <w:rPr>
          <w:rFonts w:eastAsia="Times New Roman"/>
          <w:lang w:val="sr-Latn-ME"/>
        </w:rPr>
        <w:t>inansijski subjekt</w:t>
      </w:r>
      <w:r w:rsidR="00B36407" w:rsidRPr="00FA438A">
        <w:rPr>
          <w:rFonts w:eastAsia="Times New Roman"/>
          <w:lang w:val="sr-Latn-ME"/>
        </w:rPr>
        <w:t xml:space="preserve">, </w:t>
      </w:r>
      <w:r w:rsidR="0000264D" w:rsidRPr="00FA438A">
        <w:rPr>
          <w:rFonts w:eastAsia="Times New Roman"/>
          <w:lang w:val="sr-Latn-ME"/>
        </w:rPr>
        <w:t>koji nije</w:t>
      </w:r>
      <w:r w:rsidR="0045789B" w:rsidRPr="00FA438A">
        <w:rPr>
          <w:rFonts w:eastAsia="Times New Roman"/>
          <w:lang w:val="sr-Latn-ME"/>
        </w:rPr>
        <w:t xml:space="preserve"> klasifikovan kao</w:t>
      </w:r>
      <w:r w:rsidR="00B36407" w:rsidRPr="00FA438A">
        <w:rPr>
          <w:rFonts w:eastAsia="Times New Roman"/>
          <w:lang w:val="sr-Latn-ME"/>
        </w:rPr>
        <w:t xml:space="preserve"> </w:t>
      </w:r>
      <w:r w:rsidR="00B36407" w:rsidRPr="00FA438A">
        <w:rPr>
          <w:rFonts w:eastAsia="Times New Roman" w:cs="Arial"/>
          <w:lang w:val="sr-Latn-ME"/>
        </w:rPr>
        <w:t xml:space="preserve">mikro </w:t>
      </w:r>
      <w:r w:rsidR="00E646B1" w:rsidRPr="00FA438A">
        <w:rPr>
          <w:rFonts w:eastAsia="Times New Roman" w:cs="Arial"/>
          <w:lang w:val="sr-Latn-ME"/>
        </w:rPr>
        <w:t xml:space="preserve">finansijski </w:t>
      </w:r>
      <w:r w:rsidR="00B36407" w:rsidRPr="00FA438A">
        <w:rPr>
          <w:rFonts w:eastAsia="Times New Roman" w:cs="Arial"/>
          <w:lang w:val="sr-Latn-ME"/>
        </w:rPr>
        <w:t xml:space="preserve">subjekt, dužan je da odgovornost </w:t>
      </w:r>
      <w:r w:rsidR="00BD7D28" w:rsidRPr="00FA438A">
        <w:rPr>
          <w:rFonts w:eastAsia="Times New Roman" w:cs="Arial"/>
          <w:lang w:val="sr-Latn-ME"/>
        </w:rPr>
        <w:t xml:space="preserve">za </w:t>
      </w:r>
      <w:r w:rsidR="0009108A" w:rsidRPr="00FA438A">
        <w:rPr>
          <w:rFonts w:eastAsia="Times New Roman" w:cs="Arial"/>
          <w:lang w:val="sr-Latn-ME"/>
        </w:rPr>
        <w:t>upravljanje i nadzor nad IK</w:t>
      </w:r>
      <w:r w:rsidR="002B79E0" w:rsidRPr="00FA438A">
        <w:rPr>
          <w:rFonts w:eastAsia="Times New Roman" w:cs="Arial"/>
          <w:lang w:val="sr-Latn-ME"/>
        </w:rPr>
        <w:t xml:space="preserve">T rizikom dodijeli </w:t>
      </w:r>
      <w:r w:rsidR="0009108A" w:rsidRPr="00FA438A">
        <w:rPr>
          <w:rFonts w:eastAsia="Times New Roman" w:cs="Arial"/>
          <w:lang w:val="sr-Latn-ME"/>
        </w:rPr>
        <w:t xml:space="preserve">kontrolnoj funkciji i da obezbijedi </w:t>
      </w:r>
      <w:r w:rsidR="00C72B76" w:rsidRPr="00FA438A">
        <w:rPr>
          <w:rFonts w:eastAsia="Times New Roman" w:cs="Arial"/>
          <w:lang w:val="sr-Latn-ME"/>
        </w:rPr>
        <w:t xml:space="preserve">odgovarajući nivo njene </w:t>
      </w:r>
      <w:r w:rsidR="00D42EFE" w:rsidRPr="00FA438A">
        <w:rPr>
          <w:rFonts w:eastAsia="Times New Roman" w:cs="Arial"/>
          <w:lang w:val="sr-Latn-ME"/>
        </w:rPr>
        <w:t>ne</w:t>
      </w:r>
      <w:r w:rsidR="0009108A" w:rsidRPr="00FA438A">
        <w:rPr>
          <w:rFonts w:eastAsia="Times New Roman" w:cs="Arial"/>
          <w:lang w:val="sr-Latn-ME"/>
        </w:rPr>
        <w:t>zavisnost</w:t>
      </w:r>
      <w:r w:rsidR="00C72B76" w:rsidRPr="00FA438A">
        <w:rPr>
          <w:rFonts w:eastAsia="Times New Roman" w:cs="Arial"/>
          <w:lang w:val="sr-Latn-ME"/>
        </w:rPr>
        <w:t>i</w:t>
      </w:r>
      <w:r w:rsidR="0009108A" w:rsidRPr="00FA438A">
        <w:rPr>
          <w:rFonts w:eastAsia="Times New Roman" w:cs="Arial"/>
          <w:lang w:val="sr-Latn-ME"/>
        </w:rPr>
        <w:t xml:space="preserve">, </w:t>
      </w:r>
      <w:r w:rsidR="00BE1F81" w:rsidRPr="00FA438A">
        <w:rPr>
          <w:lang w:val="sr-Latn-ME"/>
        </w:rPr>
        <w:t>na način</w:t>
      </w:r>
      <w:r w:rsidR="0009108A" w:rsidRPr="00FA438A">
        <w:rPr>
          <w:lang w:val="sr-Latn-ME"/>
        </w:rPr>
        <w:t xml:space="preserve"> da se izbjegava sukob interesa</w:t>
      </w:r>
      <w:r w:rsidR="0009108A" w:rsidRPr="00FA438A">
        <w:rPr>
          <w:rFonts w:eastAsia="Times New Roman" w:cs="Arial"/>
          <w:lang w:val="sr-Latn-ME"/>
        </w:rPr>
        <w:t>.</w:t>
      </w:r>
    </w:p>
    <w:p w14:paraId="0D059219" w14:textId="627240EA" w:rsidR="0009108A" w:rsidRPr="00FA438A" w:rsidRDefault="0009108A" w:rsidP="0088597C">
      <w:pPr>
        <w:rPr>
          <w:rFonts w:eastAsia="Times New Roman" w:cs="Arial"/>
          <w:lang w:val="sr-Latn-ME"/>
        </w:rPr>
      </w:pPr>
    </w:p>
    <w:p w14:paraId="54314538" w14:textId="6F0E89DE" w:rsidR="00C72B76" w:rsidRPr="00FA438A" w:rsidRDefault="00C72B76" w:rsidP="0088597C">
      <w:pPr>
        <w:rPr>
          <w:rFonts w:eastAsia="Times New Roman" w:cs="Arial"/>
          <w:lang w:val="sr-Latn-ME"/>
        </w:rPr>
      </w:pPr>
      <w:r w:rsidRPr="00FA438A">
        <w:rPr>
          <w:rFonts w:eastAsia="Times New Roman" w:cs="Arial"/>
          <w:lang w:val="sr-Latn-ME"/>
        </w:rPr>
        <w:t>(6) F</w:t>
      </w:r>
      <w:r w:rsidR="00D74823" w:rsidRPr="00FA438A">
        <w:rPr>
          <w:rFonts w:eastAsia="Times New Roman" w:cs="Arial"/>
          <w:lang w:val="sr-Latn-ME"/>
        </w:rPr>
        <w:t>inansijski subjek</w:t>
      </w:r>
      <w:r w:rsidR="00D86859" w:rsidRPr="00FA438A">
        <w:rPr>
          <w:rFonts w:eastAsia="Times New Roman" w:cs="Arial"/>
          <w:lang w:val="sr-Latn-ME"/>
        </w:rPr>
        <w:t xml:space="preserve">t </w:t>
      </w:r>
      <w:r w:rsidR="00156CC6" w:rsidRPr="00FA438A">
        <w:rPr>
          <w:rFonts w:eastAsia="Times New Roman" w:cs="Arial"/>
          <w:lang w:val="sr-Latn-ME"/>
        </w:rPr>
        <w:t xml:space="preserve">je </w:t>
      </w:r>
      <w:r w:rsidR="00436363" w:rsidRPr="00FA438A">
        <w:rPr>
          <w:rFonts w:eastAsia="Times New Roman" w:cs="Arial"/>
          <w:lang w:val="sr-Latn-ME"/>
        </w:rPr>
        <w:t xml:space="preserve">dužan da </w:t>
      </w:r>
      <w:r w:rsidR="00D86859" w:rsidRPr="00FA438A">
        <w:rPr>
          <w:rFonts w:eastAsia="Times New Roman" w:cs="Arial"/>
          <w:lang w:val="sr-Latn-ME"/>
        </w:rPr>
        <w:t xml:space="preserve">obezbijedi </w:t>
      </w:r>
      <w:r w:rsidR="00AD26F0" w:rsidRPr="00FA438A">
        <w:rPr>
          <w:rFonts w:eastAsia="Times New Roman" w:cs="Arial"/>
          <w:lang w:val="sr-Latn-ME"/>
        </w:rPr>
        <w:t xml:space="preserve">međusobnu nezavisnost i </w:t>
      </w:r>
      <w:r w:rsidR="00263473" w:rsidRPr="00FA438A">
        <w:rPr>
          <w:rFonts w:eastAsia="Times New Roman" w:cs="Arial"/>
          <w:lang w:val="sr-Latn-ME"/>
        </w:rPr>
        <w:t xml:space="preserve">razdvajanje </w:t>
      </w:r>
      <w:r w:rsidR="00AD26F0" w:rsidRPr="00FA438A">
        <w:rPr>
          <w:rFonts w:eastAsia="Times New Roman" w:cs="Arial"/>
          <w:lang w:val="sr-Latn-ME"/>
        </w:rPr>
        <w:t>poslova</w:t>
      </w:r>
      <w:r w:rsidR="00972EC2" w:rsidRPr="00FA438A">
        <w:rPr>
          <w:rFonts w:eastAsia="Times New Roman" w:cs="Arial"/>
          <w:lang w:val="sr-Latn-ME"/>
        </w:rPr>
        <w:t xml:space="preserve"> </w:t>
      </w:r>
      <w:r w:rsidR="00324A27" w:rsidRPr="00FA438A">
        <w:rPr>
          <w:rFonts w:eastAsia="Times New Roman" w:cs="Arial"/>
          <w:lang w:val="sr-Latn-ME"/>
        </w:rPr>
        <w:t xml:space="preserve">u kojima </w:t>
      </w:r>
      <w:r w:rsidR="00AD26F0" w:rsidRPr="00FA438A">
        <w:rPr>
          <w:rFonts w:eastAsia="Times New Roman" w:cs="Arial"/>
          <w:lang w:val="sr-Latn-ME"/>
        </w:rPr>
        <w:t xml:space="preserve">IKT </w:t>
      </w:r>
      <w:r w:rsidR="00324A27" w:rsidRPr="00FA438A">
        <w:rPr>
          <w:rFonts w:eastAsia="Times New Roman" w:cs="Arial"/>
          <w:lang w:val="sr-Latn-ME"/>
        </w:rPr>
        <w:t>rizik nastaje</w:t>
      </w:r>
      <w:r w:rsidR="00AD26F0" w:rsidRPr="00FA438A">
        <w:rPr>
          <w:rFonts w:eastAsia="Times New Roman" w:cs="Arial"/>
          <w:lang w:val="sr-Latn-ME"/>
        </w:rPr>
        <w:t>, poslova kontrolnih funkcija</w:t>
      </w:r>
      <w:r w:rsidR="00324A27" w:rsidRPr="00FA438A">
        <w:rPr>
          <w:rFonts w:eastAsia="Times New Roman" w:cs="Arial"/>
          <w:lang w:val="sr-Latn-ME"/>
        </w:rPr>
        <w:t xml:space="preserve"> i posl</w:t>
      </w:r>
      <w:r w:rsidR="00AD26F0" w:rsidRPr="00FA438A">
        <w:rPr>
          <w:rFonts w:eastAsia="Times New Roman" w:cs="Arial"/>
          <w:lang w:val="sr-Latn-ME"/>
        </w:rPr>
        <w:t>ov</w:t>
      </w:r>
      <w:r w:rsidR="00324A27" w:rsidRPr="00FA438A">
        <w:rPr>
          <w:rFonts w:eastAsia="Times New Roman" w:cs="Arial"/>
          <w:lang w:val="sr-Latn-ME"/>
        </w:rPr>
        <w:t>a interne revizije</w:t>
      </w:r>
      <w:r w:rsidR="00434E24" w:rsidRPr="00FA438A">
        <w:rPr>
          <w:rFonts w:eastAsia="Times New Roman" w:cs="Arial"/>
          <w:lang w:val="sr-Latn-ME"/>
        </w:rPr>
        <w:t xml:space="preserve">, </w:t>
      </w:r>
      <w:r w:rsidR="006440D4" w:rsidRPr="00FA438A">
        <w:rPr>
          <w:rFonts w:eastAsia="Times New Roman" w:cs="Arial"/>
          <w:lang w:val="sr-Latn-ME"/>
        </w:rPr>
        <w:t>u s</w:t>
      </w:r>
      <w:r w:rsidR="00DA4A2F" w:rsidRPr="00FA438A">
        <w:rPr>
          <w:rFonts w:eastAsia="Times New Roman" w:cs="Arial"/>
          <w:lang w:val="sr-Latn-ME"/>
        </w:rPr>
        <w:t>kladu sa modelom</w:t>
      </w:r>
      <w:r w:rsidR="00434E24" w:rsidRPr="00FA438A">
        <w:rPr>
          <w:rFonts w:eastAsia="Times New Roman" w:cs="Arial"/>
          <w:lang w:val="sr-Latn-ME"/>
        </w:rPr>
        <w:t xml:space="preserve"> tri linije odbrane</w:t>
      </w:r>
      <w:r w:rsidR="00DA4A2F" w:rsidRPr="00FA438A">
        <w:rPr>
          <w:rFonts w:eastAsia="Times New Roman" w:cs="Arial"/>
          <w:lang w:val="sr-Latn-ME"/>
        </w:rPr>
        <w:t xml:space="preserve"> ili internim modelom za upravljanje i kontrolu rizika.</w:t>
      </w:r>
    </w:p>
    <w:p w14:paraId="1BCBE9C9" w14:textId="54DEFB05" w:rsidR="00F5088E" w:rsidRPr="00FA438A" w:rsidRDefault="00F5088E" w:rsidP="0088597C">
      <w:pPr>
        <w:rPr>
          <w:rFonts w:eastAsia="Times New Roman" w:cs="Arial"/>
          <w:lang w:val="sr-Latn-ME"/>
        </w:rPr>
      </w:pPr>
    </w:p>
    <w:p w14:paraId="1F30D222" w14:textId="033B79C9" w:rsidR="00F5088E" w:rsidRPr="00FA438A" w:rsidRDefault="00F5088E" w:rsidP="00F5088E">
      <w:pPr>
        <w:jc w:val="center"/>
        <w:rPr>
          <w:rFonts w:eastAsia="Times New Roman" w:cs="Arial"/>
          <w:b/>
          <w:lang w:val="sr-Latn-ME"/>
        </w:rPr>
      </w:pPr>
      <w:r w:rsidRPr="00FA438A">
        <w:rPr>
          <w:rFonts w:eastAsia="Times New Roman" w:cs="Arial"/>
          <w:b/>
          <w:lang w:val="sr-Latn-ME"/>
        </w:rPr>
        <w:t>Unaprjeđivanje i revizija sistema upravljanja IKT rizicima</w:t>
      </w:r>
    </w:p>
    <w:p w14:paraId="4E921796" w14:textId="51B2C3E9" w:rsidR="00F5088E" w:rsidRPr="00FA438A" w:rsidRDefault="00F5088E" w:rsidP="00F5088E">
      <w:pPr>
        <w:jc w:val="center"/>
        <w:rPr>
          <w:rFonts w:eastAsia="Times New Roman" w:cs="Arial"/>
          <w:b/>
          <w:lang w:val="sr-Latn-ME"/>
        </w:rPr>
      </w:pPr>
    </w:p>
    <w:p w14:paraId="19048C84" w14:textId="21DE0A57" w:rsidR="00F5088E" w:rsidRPr="00FA438A" w:rsidRDefault="00F5088E" w:rsidP="00F5088E">
      <w:pPr>
        <w:jc w:val="center"/>
        <w:rPr>
          <w:rFonts w:eastAsia="Times New Roman" w:cs="Arial"/>
          <w:b/>
          <w:lang w:val="sr-Latn-ME"/>
        </w:rPr>
      </w:pPr>
      <w:r w:rsidRPr="00FA438A">
        <w:rPr>
          <w:rFonts w:eastAsia="Times New Roman" w:cs="Arial"/>
          <w:b/>
          <w:lang w:val="sr-Latn-ME"/>
        </w:rPr>
        <w:t xml:space="preserve">Član </w:t>
      </w:r>
      <w:r w:rsidR="006F6FE7" w:rsidRPr="00FA438A">
        <w:rPr>
          <w:rFonts w:eastAsia="Times New Roman" w:cs="Arial"/>
          <w:b/>
          <w:lang w:val="sr-Latn-ME"/>
        </w:rPr>
        <w:t>11</w:t>
      </w:r>
    </w:p>
    <w:p w14:paraId="4CB97400" w14:textId="3FAE9823" w:rsidR="0092387E" w:rsidRPr="00FA438A" w:rsidRDefault="00F5088E" w:rsidP="0092387E">
      <w:pPr>
        <w:rPr>
          <w:rFonts w:eastAsia="Times New Roman" w:cs="Arial"/>
          <w:lang w:val="sr-Latn-ME"/>
        </w:rPr>
      </w:pPr>
      <w:r w:rsidRPr="00FA438A">
        <w:rPr>
          <w:rFonts w:eastAsia="Times New Roman" w:cs="Arial"/>
          <w:lang w:val="sr-Latn-ME"/>
        </w:rPr>
        <w:t>(1</w:t>
      </w:r>
      <w:r w:rsidR="0092387E" w:rsidRPr="00FA438A">
        <w:rPr>
          <w:rFonts w:eastAsia="Times New Roman" w:cs="Arial"/>
          <w:lang w:val="sr-Latn-ME"/>
        </w:rPr>
        <w:t xml:space="preserve">) Finansijski subjekt </w:t>
      </w:r>
      <w:r w:rsidR="00BE1F81" w:rsidRPr="00FA438A">
        <w:rPr>
          <w:rFonts w:eastAsia="Times New Roman" w:cs="Arial"/>
          <w:lang w:val="sr-Latn-ME"/>
        </w:rPr>
        <w:t xml:space="preserve">je </w:t>
      </w:r>
      <w:r w:rsidR="0092387E" w:rsidRPr="00FA438A">
        <w:rPr>
          <w:rFonts w:eastAsia="Times New Roman" w:cs="Arial"/>
          <w:lang w:val="sr-Latn-ME"/>
        </w:rPr>
        <w:t xml:space="preserve">dužan da kontinuirano unaprjeđuje sistem upravljanja IKT rizicima iz </w:t>
      </w:r>
      <w:r w:rsidRPr="00FA438A">
        <w:rPr>
          <w:rFonts w:eastAsia="Times New Roman" w:cs="Arial"/>
          <w:lang w:val="sr-Latn-ME"/>
        </w:rPr>
        <w:t xml:space="preserve">člana </w:t>
      </w:r>
      <w:r w:rsidR="0045789B" w:rsidRPr="00FA438A">
        <w:rPr>
          <w:rFonts w:eastAsia="Times New Roman" w:cs="Arial"/>
          <w:lang w:val="sr-Latn-ME"/>
        </w:rPr>
        <w:t xml:space="preserve">10 </w:t>
      </w:r>
      <w:r w:rsidR="00F2395C" w:rsidRPr="00FA438A">
        <w:rPr>
          <w:rFonts w:eastAsia="Times New Roman" w:cs="Arial"/>
          <w:lang w:val="sr-Latn-ME"/>
        </w:rPr>
        <w:t>stav</w:t>
      </w:r>
      <w:r w:rsidR="0092387E" w:rsidRPr="00FA438A">
        <w:rPr>
          <w:rFonts w:eastAsia="Times New Roman" w:cs="Arial"/>
          <w:lang w:val="sr-Latn-ME"/>
        </w:rPr>
        <w:t xml:space="preserve"> 1 ovog </w:t>
      </w:r>
      <w:r w:rsidRPr="00FA438A">
        <w:rPr>
          <w:rFonts w:eastAsia="Times New Roman" w:cs="Arial"/>
          <w:lang w:val="sr-Latn-ME"/>
        </w:rPr>
        <w:t>zakona</w:t>
      </w:r>
      <w:r w:rsidR="0092387E" w:rsidRPr="00FA438A">
        <w:rPr>
          <w:rFonts w:eastAsia="Times New Roman" w:cs="Arial"/>
          <w:lang w:val="sr-Latn-ME"/>
        </w:rPr>
        <w:t xml:space="preserve"> na osnovu iskustava stečenih kroz njegovu </w:t>
      </w:r>
      <w:r w:rsidR="00A72222" w:rsidRPr="00FA438A">
        <w:rPr>
          <w:rFonts w:eastAsia="Times New Roman" w:cs="Arial"/>
          <w:lang w:val="sr-Latn-ME"/>
        </w:rPr>
        <w:t xml:space="preserve">praktičnu </w:t>
      </w:r>
      <w:r w:rsidR="002D2293" w:rsidRPr="00FA438A">
        <w:rPr>
          <w:rFonts w:eastAsia="Times New Roman" w:cs="Arial"/>
          <w:lang w:val="sr-Latn-ME"/>
        </w:rPr>
        <w:t>prim</w:t>
      </w:r>
      <w:r w:rsidR="0092387E" w:rsidRPr="00FA438A">
        <w:rPr>
          <w:rFonts w:eastAsia="Times New Roman" w:cs="Arial"/>
          <w:lang w:val="sr-Latn-ME"/>
        </w:rPr>
        <w:t xml:space="preserve">jenu </w:t>
      </w:r>
      <w:r w:rsidR="00F67913" w:rsidRPr="00FA438A">
        <w:rPr>
          <w:rFonts w:eastAsia="Times New Roman" w:cs="Arial"/>
          <w:lang w:val="sr-Latn-ME"/>
        </w:rPr>
        <w:t>i praćenje</w:t>
      </w:r>
      <w:r w:rsidR="003A7CAD" w:rsidRPr="00FA438A">
        <w:rPr>
          <w:rFonts w:eastAsia="Times New Roman" w:cs="Arial"/>
          <w:lang w:val="sr-Latn-ME"/>
        </w:rPr>
        <w:t>, kao</w:t>
      </w:r>
      <w:r w:rsidR="0092387E" w:rsidRPr="00FA438A">
        <w:rPr>
          <w:rFonts w:eastAsia="Times New Roman" w:cs="Arial"/>
          <w:lang w:val="sr-Latn-ME"/>
        </w:rPr>
        <w:t xml:space="preserve"> i da </w:t>
      </w:r>
      <w:r w:rsidR="0045789B" w:rsidRPr="00FA438A">
        <w:rPr>
          <w:rFonts w:eastAsia="Times New Roman" w:cs="Arial"/>
          <w:lang w:val="sr-Latn-ME"/>
        </w:rPr>
        <w:t xml:space="preserve">taj sistem </w:t>
      </w:r>
      <w:r w:rsidR="00E8696C" w:rsidRPr="00FA438A">
        <w:rPr>
          <w:rFonts w:eastAsia="Times New Roman" w:cs="Arial"/>
          <w:lang w:val="sr-Latn-ME"/>
        </w:rPr>
        <w:t xml:space="preserve">preispituje i </w:t>
      </w:r>
      <w:r w:rsidR="0092387E" w:rsidRPr="00FA438A">
        <w:rPr>
          <w:rFonts w:eastAsia="Times New Roman" w:cs="Arial"/>
          <w:lang w:val="sr-Latn-ME"/>
        </w:rPr>
        <w:t>ažurira:</w:t>
      </w:r>
    </w:p>
    <w:p w14:paraId="0033BE65" w14:textId="7295771E" w:rsidR="0092387E" w:rsidRPr="00FA438A" w:rsidRDefault="0092387E" w:rsidP="004774D8">
      <w:pPr>
        <w:pStyle w:val="ListParagraph"/>
        <w:numPr>
          <w:ilvl w:val="0"/>
          <w:numId w:val="6"/>
        </w:numPr>
        <w:rPr>
          <w:rFonts w:eastAsia="Times New Roman" w:cs="Arial"/>
          <w:lang w:val="sr-Latn-ME"/>
        </w:rPr>
      </w:pPr>
      <w:r w:rsidRPr="00FA438A">
        <w:rPr>
          <w:rFonts w:eastAsia="Times New Roman" w:cs="Arial"/>
          <w:lang w:val="sr-Latn-ME"/>
        </w:rPr>
        <w:t>najmanje jednom godišnje;</w:t>
      </w:r>
    </w:p>
    <w:p w14:paraId="5C1BDEDD" w14:textId="77777777" w:rsidR="0092387E" w:rsidRPr="00FA438A" w:rsidRDefault="0092387E" w:rsidP="004774D8">
      <w:pPr>
        <w:pStyle w:val="ListParagraph"/>
        <w:numPr>
          <w:ilvl w:val="0"/>
          <w:numId w:val="6"/>
        </w:numPr>
        <w:rPr>
          <w:rFonts w:eastAsia="Times New Roman" w:cs="Arial"/>
          <w:lang w:val="sr-Latn-ME"/>
        </w:rPr>
      </w:pPr>
      <w:r w:rsidRPr="00FA438A">
        <w:rPr>
          <w:rFonts w:eastAsia="Times New Roman" w:cs="Arial"/>
          <w:lang w:val="sr-Latn-ME"/>
        </w:rPr>
        <w:t>u slučaju značajnog IKT incidenta;</w:t>
      </w:r>
    </w:p>
    <w:p w14:paraId="3441AAA4" w14:textId="1BF25C5C" w:rsidR="0092387E" w:rsidRPr="00FA438A" w:rsidRDefault="0092387E" w:rsidP="004774D8">
      <w:pPr>
        <w:pStyle w:val="ListParagraph"/>
        <w:numPr>
          <w:ilvl w:val="0"/>
          <w:numId w:val="6"/>
        </w:numPr>
        <w:rPr>
          <w:rFonts w:eastAsia="Times New Roman" w:cs="Arial"/>
          <w:lang w:val="sr-Latn-ME"/>
        </w:rPr>
      </w:pPr>
      <w:r w:rsidRPr="00FA438A">
        <w:rPr>
          <w:rFonts w:eastAsia="Times New Roman" w:cs="Arial"/>
          <w:lang w:val="sr-Latn-ME"/>
        </w:rPr>
        <w:t>na zahtjev nadležnog organa;</w:t>
      </w:r>
    </w:p>
    <w:p w14:paraId="563C1C16" w14:textId="0E4970F6" w:rsidR="0092387E" w:rsidRPr="00FA438A" w:rsidRDefault="0092387E" w:rsidP="004774D8">
      <w:pPr>
        <w:pStyle w:val="ListParagraph"/>
        <w:numPr>
          <w:ilvl w:val="0"/>
          <w:numId w:val="6"/>
        </w:numPr>
        <w:rPr>
          <w:rFonts w:eastAsia="Times New Roman" w:cs="Arial"/>
          <w:lang w:val="sr-Latn-ME"/>
        </w:rPr>
      </w:pPr>
      <w:r w:rsidRPr="00FA438A">
        <w:rPr>
          <w:rFonts w:eastAsia="Times New Roman" w:cs="Arial"/>
          <w:lang w:val="sr-Latn-ME"/>
        </w:rPr>
        <w:t>u skladu sa rezultatima testiranja di</w:t>
      </w:r>
      <w:r w:rsidR="005D4432" w:rsidRPr="00FA438A">
        <w:rPr>
          <w:rFonts w:eastAsia="Times New Roman" w:cs="Arial"/>
          <w:lang w:val="sr-Latn-ME"/>
        </w:rPr>
        <w:t>gitalne operativne otpornosti;</w:t>
      </w:r>
    </w:p>
    <w:p w14:paraId="5B0E4EE8" w14:textId="77777777" w:rsidR="0092387E" w:rsidRPr="00FA438A" w:rsidRDefault="0092387E" w:rsidP="004774D8">
      <w:pPr>
        <w:pStyle w:val="ListParagraph"/>
        <w:numPr>
          <w:ilvl w:val="0"/>
          <w:numId w:val="6"/>
        </w:numPr>
        <w:rPr>
          <w:rFonts w:eastAsia="Times New Roman" w:cs="Arial"/>
          <w:lang w:val="sr-Latn-ME"/>
        </w:rPr>
      </w:pPr>
      <w:r w:rsidRPr="00FA438A">
        <w:rPr>
          <w:rFonts w:eastAsia="Times New Roman" w:cs="Arial"/>
          <w:lang w:val="sr-Latn-ME"/>
        </w:rPr>
        <w:t>u skladu sa zaključcima revizije.</w:t>
      </w:r>
    </w:p>
    <w:p w14:paraId="21A59C54" w14:textId="77777777" w:rsidR="0087557F" w:rsidRPr="00FA438A" w:rsidRDefault="0087557F" w:rsidP="0088597C">
      <w:pPr>
        <w:rPr>
          <w:rFonts w:eastAsia="Times New Roman" w:cs="Arial"/>
          <w:lang w:val="sr-Latn-ME"/>
        </w:rPr>
      </w:pPr>
    </w:p>
    <w:p w14:paraId="1C26ED8F" w14:textId="329FEDF7" w:rsidR="00B923E2" w:rsidRPr="00FA438A" w:rsidRDefault="00A55F26" w:rsidP="0088597C">
      <w:pPr>
        <w:rPr>
          <w:rFonts w:eastAsia="Times New Roman" w:cs="Arial"/>
          <w:lang w:val="sr-Latn-ME"/>
        </w:rPr>
      </w:pPr>
      <w:r w:rsidRPr="00FA438A">
        <w:rPr>
          <w:rFonts w:eastAsia="Times New Roman" w:cs="Arial"/>
          <w:lang w:val="sr-Latn-ME"/>
        </w:rPr>
        <w:t>(</w:t>
      </w:r>
      <w:r w:rsidR="00F5088E" w:rsidRPr="00FA438A">
        <w:rPr>
          <w:rFonts w:eastAsia="Times New Roman" w:cs="Arial"/>
          <w:lang w:val="sr-Latn-ME"/>
        </w:rPr>
        <w:t>2</w:t>
      </w:r>
      <w:r w:rsidRPr="00FA438A">
        <w:rPr>
          <w:rFonts w:eastAsia="Times New Roman" w:cs="Arial"/>
          <w:lang w:val="sr-Latn-ME"/>
        </w:rPr>
        <w:t>) I</w:t>
      </w:r>
      <w:r w:rsidR="0032480F" w:rsidRPr="00FA438A">
        <w:rPr>
          <w:rFonts w:eastAsia="Times New Roman" w:cs="Arial"/>
          <w:lang w:val="sr-Latn-ME"/>
        </w:rPr>
        <w:t xml:space="preserve">zuzetno od stava </w:t>
      </w:r>
      <w:r w:rsidR="00F5088E" w:rsidRPr="00FA438A">
        <w:rPr>
          <w:rFonts w:eastAsia="Times New Roman" w:cs="Arial"/>
          <w:lang w:val="sr-Latn-ME"/>
        </w:rPr>
        <w:t>1</w:t>
      </w:r>
      <w:r w:rsidR="0032480F" w:rsidRPr="00FA438A">
        <w:rPr>
          <w:rFonts w:eastAsia="Times New Roman" w:cs="Arial"/>
          <w:lang w:val="sr-Latn-ME"/>
        </w:rPr>
        <w:t xml:space="preserve"> </w:t>
      </w:r>
      <w:r w:rsidR="00F6059C" w:rsidRPr="00FA438A">
        <w:rPr>
          <w:rFonts w:eastAsia="Times New Roman" w:cs="Arial"/>
          <w:lang w:val="sr-Latn-ME"/>
        </w:rPr>
        <w:t>tačka</w:t>
      </w:r>
      <w:r w:rsidR="001B0112" w:rsidRPr="00FA438A">
        <w:rPr>
          <w:rFonts w:eastAsia="Times New Roman" w:cs="Arial"/>
          <w:lang w:val="sr-Latn-ME"/>
        </w:rPr>
        <w:t xml:space="preserve"> 1 </w:t>
      </w:r>
      <w:r w:rsidR="0032480F" w:rsidRPr="00FA438A">
        <w:rPr>
          <w:rFonts w:eastAsia="Times New Roman" w:cs="Arial"/>
          <w:lang w:val="sr-Latn-ME"/>
        </w:rPr>
        <w:t>ovog člana</w:t>
      </w:r>
      <w:r w:rsidR="00A504E7" w:rsidRPr="00FA438A">
        <w:rPr>
          <w:rFonts w:eastAsia="Times New Roman" w:cs="Arial"/>
          <w:lang w:val="sr-Latn-ME"/>
        </w:rPr>
        <w:t>,</w:t>
      </w:r>
      <w:r w:rsidR="0032480F" w:rsidRPr="00FA438A">
        <w:rPr>
          <w:rFonts w:eastAsia="Times New Roman" w:cs="Arial"/>
          <w:lang w:val="sr-Latn-ME"/>
        </w:rPr>
        <w:t xml:space="preserve"> </w:t>
      </w:r>
      <w:r w:rsidR="009B4917" w:rsidRPr="00FA438A">
        <w:rPr>
          <w:rFonts w:eastAsia="Times New Roman" w:cs="Arial"/>
          <w:lang w:val="sr-Latn-ME"/>
        </w:rPr>
        <w:t xml:space="preserve">finansijski subjekt koji je </w:t>
      </w:r>
      <w:r w:rsidR="0045789B" w:rsidRPr="00FA438A">
        <w:rPr>
          <w:rFonts w:eastAsia="Times New Roman" w:cs="Arial"/>
          <w:lang w:val="sr-Latn-ME"/>
        </w:rPr>
        <w:t xml:space="preserve">klasifikovan kao </w:t>
      </w:r>
      <w:r w:rsidR="0032480F" w:rsidRPr="00FA438A">
        <w:rPr>
          <w:rFonts w:eastAsia="Times New Roman" w:cs="Arial"/>
          <w:lang w:val="sr-Latn-ME"/>
        </w:rPr>
        <w:t xml:space="preserve">mikro </w:t>
      </w:r>
      <w:r w:rsidR="00E646B1" w:rsidRPr="00FA438A">
        <w:rPr>
          <w:rFonts w:eastAsia="Times New Roman" w:cs="Arial"/>
          <w:lang w:val="sr-Latn-ME"/>
        </w:rPr>
        <w:t xml:space="preserve">finansijski </w:t>
      </w:r>
      <w:r w:rsidR="00797A5C" w:rsidRPr="00FA438A">
        <w:rPr>
          <w:rFonts w:eastAsia="Times New Roman" w:cs="Arial"/>
          <w:lang w:val="sr-Latn-ME"/>
        </w:rPr>
        <w:t xml:space="preserve">subjekt dužan je da </w:t>
      </w:r>
      <w:r w:rsidR="0032480F" w:rsidRPr="00FA438A">
        <w:rPr>
          <w:rFonts w:eastAsia="Times New Roman" w:cs="Arial"/>
          <w:lang w:val="sr-Latn-ME"/>
        </w:rPr>
        <w:t xml:space="preserve">preispituje </w:t>
      </w:r>
      <w:r w:rsidR="003B2E29" w:rsidRPr="00FA438A">
        <w:rPr>
          <w:rFonts w:eastAsia="Times New Roman" w:cs="Arial"/>
          <w:lang w:val="sr-Latn-ME"/>
        </w:rPr>
        <w:t xml:space="preserve">i ažurira </w:t>
      </w:r>
      <w:r w:rsidR="0032480F" w:rsidRPr="00FA438A">
        <w:rPr>
          <w:rFonts w:eastAsia="Times New Roman" w:cs="Arial"/>
          <w:lang w:val="sr-Latn-ME"/>
        </w:rPr>
        <w:t xml:space="preserve">sistem upravljanja IKT rizicima </w:t>
      </w:r>
      <w:r w:rsidR="00F2395C" w:rsidRPr="00FA438A">
        <w:rPr>
          <w:rFonts w:eastAsia="Times New Roman" w:cs="Arial"/>
          <w:lang w:val="sr-Latn-ME"/>
        </w:rPr>
        <w:t xml:space="preserve">iz stava 1 ovog člana </w:t>
      </w:r>
      <w:r w:rsidR="001B0112" w:rsidRPr="00FA438A">
        <w:rPr>
          <w:rFonts w:eastAsia="Times New Roman" w:cs="Arial"/>
          <w:lang w:val="sr-Latn-ME"/>
        </w:rPr>
        <w:t>periodično</w:t>
      </w:r>
      <w:r w:rsidR="0032480F" w:rsidRPr="00FA438A">
        <w:rPr>
          <w:rFonts w:eastAsia="Times New Roman" w:cs="Arial"/>
          <w:lang w:val="sr-Latn-ME"/>
        </w:rPr>
        <w:t>.</w:t>
      </w:r>
    </w:p>
    <w:p w14:paraId="70F3AFC3" w14:textId="6BA66BF5" w:rsidR="00B36407" w:rsidRPr="00FA438A" w:rsidRDefault="00B36407" w:rsidP="0088597C">
      <w:pPr>
        <w:rPr>
          <w:rFonts w:eastAsia="Times New Roman"/>
          <w:lang w:val="sr-Latn-ME"/>
        </w:rPr>
      </w:pPr>
    </w:p>
    <w:p w14:paraId="45B89AE9" w14:textId="365276DA" w:rsidR="00A504E7" w:rsidRPr="00FA438A" w:rsidRDefault="00A504E7" w:rsidP="0088597C">
      <w:pPr>
        <w:rPr>
          <w:rFonts w:eastAsia="Times New Roman"/>
          <w:lang w:val="sr-Latn-ME"/>
        </w:rPr>
      </w:pPr>
      <w:r w:rsidRPr="00FA438A">
        <w:rPr>
          <w:rFonts w:eastAsia="Times New Roman"/>
          <w:lang w:val="sr-Latn-ME"/>
        </w:rPr>
        <w:t>(</w:t>
      </w:r>
      <w:r w:rsidR="00ED0904" w:rsidRPr="00FA438A">
        <w:rPr>
          <w:rFonts w:eastAsia="Times New Roman"/>
          <w:lang w:val="sr-Latn-ME"/>
        </w:rPr>
        <w:t>3</w:t>
      </w:r>
      <w:r w:rsidRPr="00FA438A">
        <w:rPr>
          <w:rFonts w:eastAsia="Times New Roman"/>
          <w:lang w:val="sr-Latn-ME"/>
        </w:rPr>
        <w:t>) F</w:t>
      </w:r>
      <w:r w:rsidR="004A5D20" w:rsidRPr="00FA438A">
        <w:rPr>
          <w:rFonts w:eastAsia="Times New Roman"/>
          <w:lang w:val="sr-Latn-ME"/>
        </w:rPr>
        <w:t xml:space="preserve">inansijski subjekt </w:t>
      </w:r>
      <w:r w:rsidR="00BE1F81" w:rsidRPr="00FA438A">
        <w:rPr>
          <w:rFonts w:eastAsia="Times New Roman"/>
          <w:lang w:val="sr-Latn-ME"/>
        </w:rPr>
        <w:t xml:space="preserve">je </w:t>
      </w:r>
      <w:r w:rsidRPr="00FA438A">
        <w:rPr>
          <w:rFonts w:eastAsia="Times New Roman"/>
          <w:lang w:val="sr-Latn-ME"/>
        </w:rPr>
        <w:t xml:space="preserve">dužan da izvještaj o preispitivanju </w:t>
      </w:r>
      <w:r w:rsidR="00AE6101" w:rsidRPr="00FA438A">
        <w:rPr>
          <w:rFonts w:eastAsia="Times New Roman"/>
          <w:lang w:val="sr-Latn-ME"/>
        </w:rPr>
        <w:t xml:space="preserve">i ažuriranju </w:t>
      </w:r>
      <w:r w:rsidRPr="00FA438A">
        <w:rPr>
          <w:rFonts w:eastAsia="Times New Roman"/>
          <w:lang w:val="sr-Latn-ME"/>
        </w:rPr>
        <w:t>iz st</w:t>
      </w:r>
      <w:r w:rsidR="00BE1F81" w:rsidRPr="00FA438A">
        <w:rPr>
          <w:rFonts w:eastAsia="Times New Roman"/>
          <w:lang w:val="sr-Latn-ME"/>
        </w:rPr>
        <w:t>.</w:t>
      </w:r>
      <w:r w:rsidRPr="00FA438A">
        <w:rPr>
          <w:rFonts w:eastAsia="Times New Roman"/>
          <w:lang w:val="sr-Latn-ME"/>
        </w:rPr>
        <w:t xml:space="preserve"> </w:t>
      </w:r>
      <w:r w:rsidR="00F5088E" w:rsidRPr="00FA438A">
        <w:rPr>
          <w:rFonts w:eastAsia="Times New Roman"/>
          <w:lang w:val="sr-Latn-ME"/>
        </w:rPr>
        <w:t>1</w:t>
      </w:r>
      <w:r w:rsidRPr="00FA438A">
        <w:rPr>
          <w:rFonts w:eastAsia="Times New Roman"/>
          <w:lang w:val="sr-Latn-ME"/>
        </w:rPr>
        <w:t xml:space="preserve"> i </w:t>
      </w:r>
      <w:r w:rsidR="00F5088E" w:rsidRPr="00FA438A">
        <w:rPr>
          <w:rFonts w:eastAsia="Times New Roman"/>
          <w:lang w:val="sr-Latn-ME"/>
        </w:rPr>
        <w:t>2</w:t>
      </w:r>
      <w:r w:rsidRPr="00FA438A">
        <w:rPr>
          <w:rFonts w:eastAsia="Times New Roman"/>
          <w:lang w:val="sr-Latn-ME"/>
        </w:rPr>
        <w:t xml:space="preserve"> ovog člana dostavi nadležnom organu, na njegov zahtjev.</w:t>
      </w:r>
    </w:p>
    <w:p w14:paraId="234635D5" w14:textId="365201B8" w:rsidR="00A504E7" w:rsidRPr="00FA438A" w:rsidRDefault="00A504E7" w:rsidP="0088597C">
      <w:pPr>
        <w:rPr>
          <w:rFonts w:eastAsia="Times New Roman"/>
          <w:lang w:val="sr-Latn-ME"/>
        </w:rPr>
      </w:pPr>
    </w:p>
    <w:p w14:paraId="0318BC20" w14:textId="7B635B6F" w:rsidR="00A504E7" w:rsidRPr="00FA438A" w:rsidRDefault="00691AA0" w:rsidP="0088597C">
      <w:pPr>
        <w:rPr>
          <w:rFonts w:eastAsia="Times New Roman"/>
          <w:lang w:val="sr-Latn-ME"/>
        </w:rPr>
      </w:pPr>
      <w:r w:rsidRPr="00FA438A">
        <w:rPr>
          <w:rFonts w:eastAsia="Times New Roman"/>
          <w:lang w:val="sr-Latn-ME"/>
        </w:rPr>
        <w:t>(</w:t>
      </w:r>
      <w:r w:rsidR="00ED0904" w:rsidRPr="00FA438A">
        <w:rPr>
          <w:rFonts w:eastAsia="Times New Roman"/>
          <w:lang w:val="sr-Latn-ME"/>
        </w:rPr>
        <w:t>4</w:t>
      </w:r>
      <w:r w:rsidRPr="00FA438A">
        <w:rPr>
          <w:rFonts w:eastAsia="Times New Roman"/>
          <w:lang w:val="sr-Latn-ME"/>
        </w:rPr>
        <w:t>)</w:t>
      </w:r>
      <w:r w:rsidR="004A5D20" w:rsidRPr="00FA438A">
        <w:rPr>
          <w:rFonts w:eastAsia="Times New Roman"/>
          <w:lang w:val="sr-Latn-ME"/>
        </w:rPr>
        <w:t xml:space="preserve"> Finansijski subjekt, </w:t>
      </w:r>
      <w:r w:rsidR="0000264D" w:rsidRPr="00FA438A">
        <w:rPr>
          <w:rFonts w:eastAsia="Times New Roman"/>
          <w:lang w:val="sr-Latn-ME"/>
        </w:rPr>
        <w:t>koji nije</w:t>
      </w:r>
      <w:r w:rsidR="004A5D20" w:rsidRPr="00FA438A">
        <w:rPr>
          <w:rFonts w:eastAsia="Times New Roman"/>
          <w:lang w:val="sr-Latn-ME"/>
        </w:rPr>
        <w:t xml:space="preserve"> </w:t>
      </w:r>
      <w:r w:rsidR="0045789B" w:rsidRPr="00FA438A">
        <w:rPr>
          <w:rFonts w:eastAsia="Times New Roman"/>
          <w:lang w:val="sr-Latn-ME"/>
        </w:rPr>
        <w:t xml:space="preserve">klasifikovan kao </w:t>
      </w:r>
      <w:r w:rsidR="004A5D20" w:rsidRPr="00FA438A">
        <w:rPr>
          <w:rFonts w:eastAsia="Times New Roman"/>
          <w:lang w:val="sr-Latn-ME"/>
        </w:rPr>
        <w:t xml:space="preserve">mikro </w:t>
      </w:r>
      <w:r w:rsidR="00E646B1" w:rsidRPr="00FA438A">
        <w:rPr>
          <w:rFonts w:eastAsia="Times New Roman"/>
          <w:lang w:val="sr-Latn-ME"/>
        </w:rPr>
        <w:t xml:space="preserve">finansijski </w:t>
      </w:r>
      <w:r w:rsidR="004A5D20" w:rsidRPr="00FA438A">
        <w:rPr>
          <w:rFonts w:eastAsia="Times New Roman"/>
          <w:lang w:val="sr-Latn-ME"/>
        </w:rPr>
        <w:t>subjekt, dužan je da obezbijedi redovn</w:t>
      </w:r>
      <w:r w:rsidR="008F114D" w:rsidRPr="00FA438A">
        <w:rPr>
          <w:rFonts w:eastAsia="Times New Roman"/>
          <w:lang w:val="sr-Latn-ME"/>
        </w:rPr>
        <w:t>e</w:t>
      </w:r>
      <w:r w:rsidR="004A5D20" w:rsidRPr="00FA438A">
        <w:rPr>
          <w:rFonts w:eastAsia="Times New Roman"/>
          <w:lang w:val="sr-Latn-ME"/>
        </w:rPr>
        <w:t xml:space="preserve"> intern</w:t>
      </w:r>
      <w:r w:rsidR="008F114D" w:rsidRPr="00FA438A">
        <w:rPr>
          <w:rFonts w:eastAsia="Times New Roman"/>
          <w:lang w:val="sr-Latn-ME"/>
        </w:rPr>
        <w:t>e</w:t>
      </w:r>
      <w:r w:rsidR="004A5D20" w:rsidRPr="00FA438A">
        <w:rPr>
          <w:rFonts w:eastAsia="Times New Roman"/>
          <w:lang w:val="sr-Latn-ME"/>
        </w:rPr>
        <w:t xml:space="preserve"> revizij</w:t>
      </w:r>
      <w:r w:rsidR="008F114D" w:rsidRPr="00FA438A">
        <w:rPr>
          <w:rFonts w:eastAsia="Times New Roman"/>
          <w:lang w:val="sr-Latn-ME"/>
        </w:rPr>
        <w:t>e</w:t>
      </w:r>
      <w:r w:rsidR="004A5D20" w:rsidRPr="00FA438A">
        <w:rPr>
          <w:rFonts w:eastAsia="Times New Roman"/>
          <w:lang w:val="sr-Latn-ME"/>
        </w:rPr>
        <w:t xml:space="preserve"> sistema upravljanja IKT rizicima iz </w:t>
      </w:r>
      <w:r w:rsidR="00ED0904" w:rsidRPr="00FA438A">
        <w:rPr>
          <w:rFonts w:eastAsia="Times New Roman"/>
          <w:lang w:val="sr-Latn-ME"/>
        </w:rPr>
        <w:t xml:space="preserve">člana </w:t>
      </w:r>
      <w:r w:rsidR="0045789B" w:rsidRPr="00FA438A">
        <w:rPr>
          <w:rFonts w:eastAsia="Times New Roman"/>
          <w:lang w:val="sr-Latn-ME"/>
        </w:rPr>
        <w:t xml:space="preserve">10 </w:t>
      </w:r>
      <w:r w:rsidR="00ED0904" w:rsidRPr="00FA438A">
        <w:rPr>
          <w:rFonts w:eastAsia="Times New Roman"/>
          <w:lang w:val="sr-Latn-ME"/>
        </w:rPr>
        <w:t>stav 1 ovog zakona</w:t>
      </w:r>
      <w:r w:rsidR="004A5D20" w:rsidRPr="00FA438A">
        <w:rPr>
          <w:rFonts w:eastAsia="Times New Roman"/>
          <w:lang w:val="sr-Latn-ME"/>
        </w:rPr>
        <w:t xml:space="preserve">, u skladu sa </w:t>
      </w:r>
      <w:r w:rsidR="00236FDA" w:rsidRPr="00FA438A">
        <w:rPr>
          <w:rFonts w:eastAsia="Times New Roman"/>
          <w:lang w:val="sr-Latn-ME"/>
        </w:rPr>
        <w:t xml:space="preserve">planom revizije, od strane nezavisnih </w:t>
      </w:r>
      <w:r w:rsidR="00AD11A8" w:rsidRPr="00FA438A">
        <w:rPr>
          <w:rFonts w:eastAsia="Times New Roman"/>
          <w:lang w:val="sr-Latn-ME"/>
        </w:rPr>
        <w:t>revizora</w:t>
      </w:r>
      <w:r w:rsidR="00236FDA" w:rsidRPr="00FA438A">
        <w:rPr>
          <w:rFonts w:eastAsia="Times New Roman"/>
          <w:lang w:val="sr-Latn-ME"/>
        </w:rPr>
        <w:t xml:space="preserve"> </w:t>
      </w:r>
      <w:r w:rsidR="00AD11A8" w:rsidRPr="00FA438A">
        <w:rPr>
          <w:rFonts w:eastAsia="Times New Roman"/>
          <w:lang w:val="sr-Latn-ME"/>
        </w:rPr>
        <w:t xml:space="preserve">koji </w:t>
      </w:r>
      <w:r w:rsidR="008F114D" w:rsidRPr="00FA438A">
        <w:rPr>
          <w:rFonts w:eastAsia="Times New Roman"/>
          <w:lang w:val="sr-Latn-ME"/>
        </w:rPr>
        <w:t>posjeduju znanje</w:t>
      </w:r>
      <w:r w:rsidR="00236FDA" w:rsidRPr="00FA438A">
        <w:rPr>
          <w:rFonts w:eastAsia="Times New Roman"/>
          <w:lang w:val="sr-Latn-ME"/>
        </w:rPr>
        <w:t>, vještine i iskustvo u oblasti IKT rizika.</w:t>
      </w:r>
    </w:p>
    <w:p w14:paraId="7EC359DE" w14:textId="08860723" w:rsidR="00AD11A8" w:rsidRPr="00FA438A" w:rsidRDefault="00AD11A8" w:rsidP="0088597C">
      <w:pPr>
        <w:rPr>
          <w:rFonts w:eastAsia="Times New Roman"/>
          <w:lang w:val="sr-Latn-ME"/>
        </w:rPr>
      </w:pPr>
    </w:p>
    <w:p w14:paraId="18CC6FDB" w14:textId="2914A83D" w:rsidR="00AD11A8" w:rsidRPr="00FA438A" w:rsidRDefault="00ED0904" w:rsidP="0088597C">
      <w:pPr>
        <w:rPr>
          <w:lang w:val="sr-Latn-ME"/>
        </w:rPr>
      </w:pPr>
      <w:r w:rsidRPr="00FA438A">
        <w:rPr>
          <w:rFonts w:eastAsia="Times New Roman"/>
          <w:lang w:val="sr-Latn-ME"/>
        </w:rPr>
        <w:t>(5</w:t>
      </w:r>
      <w:r w:rsidR="00AD11A8" w:rsidRPr="00FA438A">
        <w:rPr>
          <w:rFonts w:eastAsia="Times New Roman"/>
          <w:lang w:val="sr-Latn-ME"/>
        </w:rPr>
        <w:t>) U</w:t>
      </w:r>
      <w:r w:rsidR="00AD11A8" w:rsidRPr="00FA438A">
        <w:rPr>
          <w:lang w:val="sr-Latn-ME"/>
        </w:rPr>
        <w:t xml:space="preserve">čestalost i predmet revizija iz stava </w:t>
      </w:r>
      <w:r w:rsidRPr="00FA438A">
        <w:rPr>
          <w:lang w:val="sr-Latn-ME"/>
        </w:rPr>
        <w:t>4</w:t>
      </w:r>
      <w:r w:rsidR="00AD11A8" w:rsidRPr="00FA438A">
        <w:rPr>
          <w:lang w:val="sr-Latn-ME"/>
        </w:rPr>
        <w:t xml:space="preserve"> ovog člana mora</w:t>
      </w:r>
      <w:r w:rsidR="00ED31F5" w:rsidRPr="00FA438A">
        <w:rPr>
          <w:lang w:val="sr-Latn-ME"/>
        </w:rPr>
        <w:t>ju</w:t>
      </w:r>
      <w:r w:rsidR="00AD11A8" w:rsidRPr="00FA438A">
        <w:rPr>
          <w:lang w:val="sr-Latn-ME"/>
        </w:rPr>
        <w:t xml:space="preserve"> biti srazmjern</w:t>
      </w:r>
      <w:r w:rsidR="00ED31F5" w:rsidRPr="00FA438A">
        <w:rPr>
          <w:lang w:val="sr-Latn-ME"/>
        </w:rPr>
        <w:t>i</w:t>
      </w:r>
      <w:r w:rsidR="00AD11A8" w:rsidRPr="00FA438A">
        <w:rPr>
          <w:lang w:val="sr-Latn-ME"/>
        </w:rPr>
        <w:t xml:space="preserve"> IKT riziku finansijskog subjekta.</w:t>
      </w:r>
    </w:p>
    <w:p w14:paraId="58FAB161" w14:textId="0910B495" w:rsidR="001B3DD7" w:rsidRPr="00FA438A" w:rsidRDefault="001B3DD7" w:rsidP="0088597C">
      <w:pPr>
        <w:rPr>
          <w:lang w:val="sr-Latn-ME"/>
        </w:rPr>
      </w:pPr>
    </w:p>
    <w:p w14:paraId="04FBCF3E" w14:textId="5953DE8D" w:rsidR="008C6214" w:rsidRPr="00FA438A" w:rsidRDefault="008C6214" w:rsidP="0088597C">
      <w:pPr>
        <w:rPr>
          <w:lang w:val="sr-Latn-ME"/>
        </w:rPr>
      </w:pPr>
      <w:r w:rsidRPr="00FA438A">
        <w:rPr>
          <w:lang w:val="sr-Latn-ME"/>
        </w:rPr>
        <w:t>(</w:t>
      </w:r>
      <w:r w:rsidR="00ED0904" w:rsidRPr="00FA438A">
        <w:rPr>
          <w:lang w:val="sr-Latn-ME"/>
        </w:rPr>
        <w:t>6</w:t>
      </w:r>
      <w:r w:rsidRPr="00FA438A">
        <w:rPr>
          <w:lang w:val="sr-Latn-ME"/>
        </w:rPr>
        <w:t xml:space="preserve">) Finansijski subjekt </w:t>
      </w:r>
      <w:r w:rsidR="00473644" w:rsidRPr="00FA438A">
        <w:rPr>
          <w:lang w:val="sr-Latn-ME"/>
        </w:rPr>
        <w:t xml:space="preserve">je </w:t>
      </w:r>
      <w:r w:rsidRPr="00FA438A">
        <w:rPr>
          <w:lang w:val="sr-Latn-ME"/>
        </w:rPr>
        <w:t xml:space="preserve">dužan da uspostavi formalan proces </w:t>
      </w:r>
      <w:r w:rsidR="00CF53BD" w:rsidRPr="00FA438A">
        <w:rPr>
          <w:lang w:val="sr-Latn-ME"/>
        </w:rPr>
        <w:t xml:space="preserve">koji omogućava </w:t>
      </w:r>
      <w:r w:rsidRPr="00FA438A">
        <w:rPr>
          <w:lang w:val="sr-Latn-ME"/>
        </w:rPr>
        <w:t>blagovremeno otklanjanje ključnih nepravilnosti i nedostataka utv</w:t>
      </w:r>
      <w:r w:rsidR="00F90309" w:rsidRPr="00FA438A">
        <w:rPr>
          <w:lang w:val="sr-Latn-ME"/>
        </w:rPr>
        <w:t>r</w:t>
      </w:r>
      <w:r w:rsidRPr="00FA438A">
        <w:rPr>
          <w:lang w:val="sr-Latn-ME"/>
        </w:rPr>
        <w:t xml:space="preserve">đenih revizijom iz stava </w:t>
      </w:r>
      <w:r w:rsidR="00ED0904" w:rsidRPr="00FA438A">
        <w:rPr>
          <w:lang w:val="sr-Latn-ME"/>
        </w:rPr>
        <w:t>4</w:t>
      </w:r>
      <w:r w:rsidRPr="00FA438A">
        <w:rPr>
          <w:lang w:val="sr-Latn-ME"/>
        </w:rPr>
        <w:t xml:space="preserve"> ovog člana, kao i</w:t>
      </w:r>
      <w:r w:rsidR="006A7514" w:rsidRPr="00FA438A">
        <w:rPr>
          <w:lang w:val="sr-Latn-ME"/>
        </w:rPr>
        <w:t xml:space="preserve"> adekvatnu</w:t>
      </w:r>
      <w:r w:rsidRPr="00FA438A">
        <w:rPr>
          <w:lang w:val="sr-Latn-ME"/>
        </w:rPr>
        <w:t xml:space="preserve"> provjeru i praćenje tog postupka</w:t>
      </w:r>
      <w:r w:rsidR="00EE628F" w:rsidRPr="00FA438A">
        <w:rPr>
          <w:lang w:val="sr-Latn-ME"/>
        </w:rPr>
        <w:t>.</w:t>
      </w:r>
    </w:p>
    <w:p w14:paraId="69D91D77" w14:textId="48E34A64" w:rsidR="00ED0904" w:rsidRPr="00FA438A" w:rsidRDefault="00ED0904" w:rsidP="0088597C">
      <w:pPr>
        <w:rPr>
          <w:lang w:val="sr-Latn-ME"/>
        </w:rPr>
      </w:pPr>
    </w:p>
    <w:p w14:paraId="52A9B83E" w14:textId="021BE795" w:rsidR="00ED0904" w:rsidRPr="00FA438A" w:rsidRDefault="00ED0904" w:rsidP="00ED0904">
      <w:pPr>
        <w:jc w:val="center"/>
        <w:rPr>
          <w:b/>
          <w:lang w:val="sr-Latn-ME"/>
        </w:rPr>
      </w:pPr>
      <w:r w:rsidRPr="00FA438A">
        <w:rPr>
          <w:b/>
          <w:lang w:val="sr-Latn-ME"/>
        </w:rPr>
        <w:t>Strategija digitalne operativne otpornosti</w:t>
      </w:r>
    </w:p>
    <w:p w14:paraId="4EF2F893" w14:textId="5C732150" w:rsidR="008C6214" w:rsidRPr="00FA438A" w:rsidRDefault="008C6214" w:rsidP="0088597C">
      <w:pPr>
        <w:rPr>
          <w:lang w:val="sr-Latn-ME"/>
        </w:rPr>
      </w:pPr>
    </w:p>
    <w:p w14:paraId="47D1E7FB" w14:textId="29EE39C1" w:rsidR="00ED0904" w:rsidRPr="00FA438A" w:rsidRDefault="00767C6D" w:rsidP="00ED0904">
      <w:pPr>
        <w:jc w:val="center"/>
        <w:rPr>
          <w:b/>
          <w:lang w:val="sr-Latn-ME"/>
        </w:rPr>
      </w:pPr>
      <w:r w:rsidRPr="00FA438A">
        <w:rPr>
          <w:b/>
          <w:lang w:val="sr-Latn-ME"/>
        </w:rPr>
        <w:t xml:space="preserve">Član </w:t>
      </w:r>
      <w:r w:rsidR="006F6FE7" w:rsidRPr="00FA438A">
        <w:rPr>
          <w:b/>
          <w:lang w:val="sr-Latn-ME"/>
        </w:rPr>
        <w:t>12</w:t>
      </w:r>
    </w:p>
    <w:p w14:paraId="1D2CF2CB" w14:textId="022C1C48" w:rsidR="00217587" w:rsidRPr="00FA438A" w:rsidRDefault="00217587" w:rsidP="0088597C">
      <w:pPr>
        <w:rPr>
          <w:lang w:val="sr-Latn-ME"/>
        </w:rPr>
      </w:pPr>
      <w:r w:rsidRPr="00FA438A">
        <w:rPr>
          <w:lang w:val="sr-Latn-ME"/>
        </w:rPr>
        <w:t>(</w:t>
      </w:r>
      <w:r w:rsidR="00ED0904" w:rsidRPr="00FA438A">
        <w:rPr>
          <w:lang w:val="sr-Latn-ME"/>
        </w:rPr>
        <w:t>1</w:t>
      </w:r>
      <w:r w:rsidRPr="00FA438A">
        <w:rPr>
          <w:lang w:val="sr-Latn-ME"/>
        </w:rPr>
        <w:t>)</w:t>
      </w:r>
      <w:r w:rsidR="00D901C6" w:rsidRPr="00FA438A">
        <w:rPr>
          <w:lang w:val="sr-Latn-ME"/>
        </w:rPr>
        <w:t xml:space="preserve"> </w:t>
      </w:r>
      <w:r w:rsidR="00D74823" w:rsidRPr="00FA438A">
        <w:rPr>
          <w:lang w:val="sr-Latn-ME"/>
        </w:rPr>
        <w:t>Finansijski subjek</w:t>
      </w:r>
      <w:r w:rsidR="004C5713" w:rsidRPr="00FA438A">
        <w:rPr>
          <w:lang w:val="sr-Latn-ME"/>
        </w:rPr>
        <w:t xml:space="preserve">t </w:t>
      </w:r>
      <w:r w:rsidR="00473644" w:rsidRPr="00FA438A">
        <w:rPr>
          <w:lang w:val="sr-Latn-ME"/>
        </w:rPr>
        <w:t xml:space="preserve">je </w:t>
      </w:r>
      <w:r w:rsidR="004C5713" w:rsidRPr="00FA438A">
        <w:rPr>
          <w:lang w:val="sr-Latn-ME"/>
        </w:rPr>
        <w:t xml:space="preserve">dužan da </w:t>
      </w:r>
      <w:r w:rsidR="003B2E29" w:rsidRPr="00FA438A">
        <w:rPr>
          <w:lang w:val="sr-Latn-ME"/>
        </w:rPr>
        <w:t>u</w:t>
      </w:r>
      <w:r w:rsidR="006A7BEE" w:rsidRPr="00FA438A">
        <w:rPr>
          <w:lang w:val="sr-Latn-ME"/>
        </w:rPr>
        <w:t xml:space="preserve"> </w:t>
      </w:r>
      <w:r w:rsidR="003B2E29" w:rsidRPr="00FA438A">
        <w:rPr>
          <w:lang w:val="sr-Latn-ME"/>
        </w:rPr>
        <w:t>strategiji</w:t>
      </w:r>
      <w:r w:rsidR="004C5713" w:rsidRPr="00FA438A">
        <w:rPr>
          <w:lang w:val="sr-Latn-ME"/>
        </w:rPr>
        <w:t xml:space="preserve"> digitalne operativne otpornosti</w:t>
      </w:r>
      <w:r w:rsidR="003B2E29" w:rsidRPr="00FA438A">
        <w:rPr>
          <w:lang w:val="sr-Latn-ME"/>
        </w:rPr>
        <w:t>,</w:t>
      </w:r>
      <w:r w:rsidR="004C5713" w:rsidRPr="00FA438A">
        <w:rPr>
          <w:lang w:val="sr-Latn-ME"/>
        </w:rPr>
        <w:t xml:space="preserve"> koja predstavlja sastavni dio sistema upravljanja IKT rizicima iz </w:t>
      </w:r>
      <w:r w:rsidR="00ED0904" w:rsidRPr="00FA438A">
        <w:rPr>
          <w:lang w:val="sr-Latn-ME"/>
        </w:rPr>
        <w:t xml:space="preserve">člana </w:t>
      </w:r>
      <w:r w:rsidR="0045789B" w:rsidRPr="00FA438A">
        <w:rPr>
          <w:lang w:val="sr-Latn-ME"/>
        </w:rPr>
        <w:t xml:space="preserve">10 </w:t>
      </w:r>
      <w:r w:rsidR="004C5713" w:rsidRPr="00FA438A">
        <w:rPr>
          <w:lang w:val="sr-Latn-ME"/>
        </w:rPr>
        <w:t xml:space="preserve">stav 1 ovog </w:t>
      </w:r>
      <w:r w:rsidR="00ED0904" w:rsidRPr="00FA438A">
        <w:rPr>
          <w:lang w:val="sr-Latn-ME"/>
        </w:rPr>
        <w:t>zakona</w:t>
      </w:r>
      <w:r w:rsidR="004C5713" w:rsidRPr="00FA438A">
        <w:rPr>
          <w:lang w:val="sr-Latn-ME"/>
        </w:rPr>
        <w:t xml:space="preserve">, </w:t>
      </w:r>
      <w:r w:rsidR="00EB068C" w:rsidRPr="00FA438A">
        <w:rPr>
          <w:lang w:val="sr-Latn-ME"/>
        </w:rPr>
        <w:t>utvrdi</w:t>
      </w:r>
      <w:r w:rsidR="003B2E29" w:rsidRPr="00FA438A">
        <w:rPr>
          <w:lang w:val="sr-Latn-ME"/>
        </w:rPr>
        <w:t xml:space="preserve"> </w:t>
      </w:r>
      <w:r w:rsidR="004C5713" w:rsidRPr="00FA438A">
        <w:rPr>
          <w:lang w:val="sr-Latn-ME"/>
        </w:rPr>
        <w:t xml:space="preserve">način </w:t>
      </w:r>
      <w:r w:rsidR="00F6693E" w:rsidRPr="00FA438A">
        <w:rPr>
          <w:lang w:val="sr-Latn-ME"/>
        </w:rPr>
        <w:t>primjene</w:t>
      </w:r>
      <w:r w:rsidR="004C5713" w:rsidRPr="00FA438A">
        <w:rPr>
          <w:lang w:val="sr-Latn-ME"/>
        </w:rPr>
        <w:t xml:space="preserve"> tog sistema.</w:t>
      </w:r>
    </w:p>
    <w:p w14:paraId="769F1055" w14:textId="0D5AC6E9" w:rsidR="00960B35" w:rsidRPr="00FA438A" w:rsidRDefault="00960B35" w:rsidP="0088597C">
      <w:pPr>
        <w:rPr>
          <w:lang w:val="sr-Latn-ME"/>
        </w:rPr>
      </w:pPr>
    </w:p>
    <w:p w14:paraId="6E8D8081" w14:textId="6BD29EC5" w:rsidR="00741668" w:rsidRPr="00FA438A" w:rsidRDefault="00741668" w:rsidP="0088597C">
      <w:pPr>
        <w:rPr>
          <w:lang w:val="sr-Latn-ME"/>
        </w:rPr>
      </w:pPr>
      <w:r w:rsidRPr="00FA438A">
        <w:rPr>
          <w:lang w:val="sr-Latn-ME"/>
        </w:rPr>
        <w:t>(</w:t>
      </w:r>
      <w:r w:rsidR="00ED0904" w:rsidRPr="00FA438A">
        <w:rPr>
          <w:lang w:val="sr-Latn-ME"/>
        </w:rPr>
        <w:t>2</w:t>
      </w:r>
      <w:r w:rsidRPr="00FA438A">
        <w:rPr>
          <w:lang w:val="sr-Latn-ME"/>
        </w:rPr>
        <w:t xml:space="preserve">) Strategija iz stava 1 ovog člana </w:t>
      </w:r>
      <w:r w:rsidR="0045789B" w:rsidRPr="00FA438A">
        <w:rPr>
          <w:lang w:val="sr-Latn-ME"/>
        </w:rPr>
        <w:t xml:space="preserve">mora da </w:t>
      </w:r>
      <w:r w:rsidR="007F3AC0" w:rsidRPr="00FA438A">
        <w:rPr>
          <w:lang w:val="sr-Latn-ME"/>
        </w:rPr>
        <w:t>obuhvat</w:t>
      </w:r>
      <w:r w:rsidR="0045789B" w:rsidRPr="00FA438A">
        <w:rPr>
          <w:lang w:val="sr-Latn-ME"/>
        </w:rPr>
        <w:t>i</w:t>
      </w:r>
      <w:r w:rsidRPr="00FA438A">
        <w:rPr>
          <w:lang w:val="sr-Latn-ME"/>
        </w:rPr>
        <w:t xml:space="preserve"> </w:t>
      </w:r>
      <w:r w:rsidR="00134565" w:rsidRPr="00FA438A">
        <w:rPr>
          <w:lang w:val="sr-Latn-ME"/>
        </w:rPr>
        <w:t xml:space="preserve">opšte kriterijume i </w:t>
      </w:r>
      <w:r w:rsidRPr="00FA438A">
        <w:rPr>
          <w:lang w:val="sr-Latn-ME"/>
        </w:rPr>
        <w:t xml:space="preserve">metode </w:t>
      </w:r>
      <w:r w:rsidR="00134565" w:rsidRPr="00FA438A">
        <w:rPr>
          <w:lang w:val="sr-Latn-ME"/>
        </w:rPr>
        <w:t xml:space="preserve">za </w:t>
      </w:r>
      <w:r w:rsidR="003643A8" w:rsidRPr="00FA438A">
        <w:rPr>
          <w:lang w:val="sr-Latn-ME"/>
        </w:rPr>
        <w:t xml:space="preserve">tretiranje </w:t>
      </w:r>
      <w:r w:rsidRPr="00FA438A">
        <w:rPr>
          <w:lang w:val="sr-Latn-ME"/>
        </w:rPr>
        <w:t>IKT rizik</w:t>
      </w:r>
      <w:r w:rsidR="007810CA" w:rsidRPr="00FA438A">
        <w:rPr>
          <w:lang w:val="sr-Latn-ME"/>
        </w:rPr>
        <w:t>a</w:t>
      </w:r>
      <w:r w:rsidRPr="00FA438A">
        <w:rPr>
          <w:lang w:val="sr-Latn-ME"/>
        </w:rPr>
        <w:t xml:space="preserve"> i postizanje konkretnih IKT ciljeva,</w:t>
      </w:r>
      <w:r w:rsidR="00CA6AA7" w:rsidRPr="00FA438A">
        <w:rPr>
          <w:lang w:val="sr-Latn-ME"/>
        </w:rPr>
        <w:t xml:space="preserve"> </w:t>
      </w:r>
      <w:r w:rsidR="008838F9" w:rsidRPr="00FA438A">
        <w:rPr>
          <w:lang w:val="sr-Latn-ME"/>
        </w:rPr>
        <w:t>a</w:t>
      </w:r>
      <w:r w:rsidR="003548F3" w:rsidRPr="00FA438A">
        <w:rPr>
          <w:lang w:val="sr-Latn-ME"/>
        </w:rPr>
        <w:t xml:space="preserve"> </w:t>
      </w:r>
      <w:r w:rsidR="00CA6AA7" w:rsidRPr="00FA438A">
        <w:rPr>
          <w:lang w:val="sr-Latn-ME"/>
        </w:rPr>
        <w:t>najmanje</w:t>
      </w:r>
      <w:r w:rsidR="0045789B" w:rsidRPr="00FA438A">
        <w:rPr>
          <w:lang w:val="sr-Latn-ME"/>
        </w:rPr>
        <w:t xml:space="preserve"> mora da</w:t>
      </w:r>
      <w:r w:rsidRPr="00FA438A">
        <w:rPr>
          <w:lang w:val="sr-Latn-ME"/>
        </w:rPr>
        <w:t>:</w:t>
      </w:r>
    </w:p>
    <w:p w14:paraId="7C8C89FF" w14:textId="69EAB273" w:rsidR="00A55895" w:rsidRPr="00FA438A" w:rsidRDefault="00095454" w:rsidP="004774D8">
      <w:pPr>
        <w:pStyle w:val="ListParagraph"/>
        <w:numPr>
          <w:ilvl w:val="0"/>
          <w:numId w:val="7"/>
        </w:numPr>
        <w:rPr>
          <w:lang w:val="sr-Latn-ME"/>
        </w:rPr>
      </w:pPr>
      <w:r w:rsidRPr="00FA438A">
        <w:rPr>
          <w:lang w:val="sr-Latn-ME"/>
        </w:rPr>
        <w:t>o</w:t>
      </w:r>
      <w:r w:rsidR="00686344" w:rsidRPr="00FA438A">
        <w:rPr>
          <w:lang w:val="sr-Latn-ME"/>
        </w:rPr>
        <w:t>pisuje i objašnjava</w:t>
      </w:r>
      <w:r w:rsidRPr="00FA438A">
        <w:rPr>
          <w:lang w:val="sr-Latn-ME"/>
        </w:rPr>
        <w:t xml:space="preserve"> </w:t>
      </w:r>
      <w:r w:rsidR="002201C2" w:rsidRPr="00FA438A">
        <w:rPr>
          <w:lang w:val="sr-Latn-ME"/>
        </w:rPr>
        <w:t>kako</w:t>
      </w:r>
      <w:r w:rsidR="00FE7BA9" w:rsidRPr="00FA438A">
        <w:rPr>
          <w:lang w:val="sr-Latn-ME"/>
        </w:rPr>
        <w:t xml:space="preserve"> sistem za upravljanje IKT rizicima podržava poslovnu strategiju i ciljeve finansijskog subjekta;</w:t>
      </w:r>
    </w:p>
    <w:p w14:paraId="13C4B70E" w14:textId="56D3B276" w:rsidR="00FE7BA9" w:rsidRPr="00FA438A" w:rsidRDefault="00FE7BA9" w:rsidP="004774D8">
      <w:pPr>
        <w:pStyle w:val="ListParagraph"/>
        <w:numPr>
          <w:ilvl w:val="0"/>
          <w:numId w:val="7"/>
        </w:numPr>
        <w:rPr>
          <w:lang w:val="sr-Latn-ME"/>
        </w:rPr>
      </w:pPr>
      <w:r w:rsidRPr="00FA438A">
        <w:rPr>
          <w:lang w:val="sr-Latn-ME"/>
        </w:rPr>
        <w:t xml:space="preserve">utvrđuje </w:t>
      </w:r>
      <w:r w:rsidR="007F3AC0" w:rsidRPr="00FA438A">
        <w:rPr>
          <w:rFonts w:eastAsia="Times New Roman" w:cs="Arial"/>
          <w:lang w:val="sr-Latn-ME"/>
        </w:rPr>
        <w:t>nivo tolerancije prema IKT riziku, u skladu sa sklonošću finansijskog subjekta ka preuzimanju rizika,</w:t>
      </w:r>
      <w:r w:rsidR="00D24D7F" w:rsidRPr="00FA438A">
        <w:rPr>
          <w:rFonts w:eastAsia="Times New Roman" w:cs="Arial"/>
          <w:lang w:val="sr-Latn-ME"/>
        </w:rPr>
        <w:t xml:space="preserve"> i </w:t>
      </w:r>
      <w:r w:rsidR="00682491" w:rsidRPr="00FA438A">
        <w:rPr>
          <w:rFonts w:eastAsia="Times New Roman" w:cs="Arial"/>
          <w:lang w:val="sr-Latn-ME"/>
        </w:rPr>
        <w:t>sadrži analizu</w:t>
      </w:r>
      <w:r w:rsidR="00D24D7F" w:rsidRPr="00FA438A">
        <w:rPr>
          <w:rFonts w:eastAsia="Times New Roman" w:cs="Arial"/>
          <w:lang w:val="sr-Latn-ME"/>
        </w:rPr>
        <w:t xml:space="preserve"> </w:t>
      </w:r>
      <w:r w:rsidR="00E72A00" w:rsidRPr="00FA438A">
        <w:rPr>
          <w:rFonts w:eastAsia="Times New Roman" w:cs="Arial"/>
          <w:lang w:val="sr-Latn-ME"/>
        </w:rPr>
        <w:t xml:space="preserve">prihvatljivog </w:t>
      </w:r>
      <w:r w:rsidR="00D24D7F" w:rsidRPr="00FA438A">
        <w:rPr>
          <w:rFonts w:eastAsia="Times New Roman" w:cs="Arial"/>
          <w:lang w:val="sr-Latn-ME"/>
        </w:rPr>
        <w:t>uticaj</w:t>
      </w:r>
      <w:r w:rsidR="00167639" w:rsidRPr="00FA438A">
        <w:rPr>
          <w:rFonts w:eastAsia="Times New Roman" w:cs="Arial"/>
          <w:lang w:val="sr-Latn-ME"/>
        </w:rPr>
        <w:t>a</w:t>
      </w:r>
      <w:r w:rsidR="00D24D7F" w:rsidRPr="00FA438A">
        <w:rPr>
          <w:rFonts w:eastAsia="Times New Roman" w:cs="Arial"/>
          <w:lang w:val="sr-Latn-ME"/>
        </w:rPr>
        <w:t xml:space="preserve"> </w:t>
      </w:r>
      <w:r w:rsidR="00E72A00" w:rsidRPr="00FA438A">
        <w:rPr>
          <w:rFonts w:eastAsia="Times New Roman" w:cs="Arial"/>
          <w:lang w:val="sr-Latn-ME"/>
        </w:rPr>
        <w:t>IKT poremećaja</w:t>
      </w:r>
      <w:r w:rsidR="00682491" w:rsidRPr="00FA438A">
        <w:rPr>
          <w:rFonts w:eastAsia="Times New Roman" w:cs="Arial"/>
          <w:lang w:val="sr-Latn-ME"/>
        </w:rPr>
        <w:t>;</w:t>
      </w:r>
    </w:p>
    <w:p w14:paraId="127247B0" w14:textId="417B104F" w:rsidR="00E72A00" w:rsidRPr="00FA438A" w:rsidRDefault="00E72A00" w:rsidP="004774D8">
      <w:pPr>
        <w:pStyle w:val="ListParagraph"/>
        <w:numPr>
          <w:ilvl w:val="0"/>
          <w:numId w:val="7"/>
        </w:numPr>
        <w:rPr>
          <w:lang w:val="sr-Latn-ME"/>
        </w:rPr>
      </w:pPr>
      <w:r w:rsidRPr="00FA438A">
        <w:rPr>
          <w:lang w:val="sr-Latn-ME"/>
        </w:rPr>
        <w:t xml:space="preserve">definiše jasne ciljeve u </w:t>
      </w:r>
      <w:r w:rsidR="00686344" w:rsidRPr="00FA438A">
        <w:rPr>
          <w:lang w:val="sr-Latn-ME"/>
        </w:rPr>
        <w:t>oblasti</w:t>
      </w:r>
      <w:r w:rsidR="006148C3" w:rsidRPr="00FA438A">
        <w:rPr>
          <w:lang w:val="sr-Latn-ME"/>
        </w:rPr>
        <w:t xml:space="preserve"> </w:t>
      </w:r>
      <w:r w:rsidRPr="00FA438A">
        <w:rPr>
          <w:lang w:val="sr-Latn-ME"/>
        </w:rPr>
        <w:t>informacione bezbjednosti</w:t>
      </w:r>
      <w:r w:rsidR="00677AC0" w:rsidRPr="00FA438A">
        <w:rPr>
          <w:lang w:val="sr-Latn-ME"/>
        </w:rPr>
        <w:t>, uključujući ključne</w:t>
      </w:r>
      <w:r w:rsidRPr="00FA438A">
        <w:rPr>
          <w:lang w:val="sr-Latn-ME"/>
        </w:rPr>
        <w:t xml:space="preserve"> </w:t>
      </w:r>
      <w:r w:rsidR="006148C3" w:rsidRPr="00FA438A">
        <w:rPr>
          <w:lang w:val="sr-Latn-ME"/>
        </w:rPr>
        <w:t>indikator</w:t>
      </w:r>
      <w:r w:rsidR="00677AC0" w:rsidRPr="00FA438A">
        <w:rPr>
          <w:lang w:val="sr-Latn-ME"/>
        </w:rPr>
        <w:t>e</w:t>
      </w:r>
      <w:r w:rsidRPr="00FA438A">
        <w:rPr>
          <w:lang w:val="sr-Latn-ME"/>
        </w:rPr>
        <w:t xml:space="preserve"> uspješnosti i ključne metrike rizika;</w:t>
      </w:r>
    </w:p>
    <w:p w14:paraId="4400B359" w14:textId="634095D4" w:rsidR="006148C3" w:rsidRPr="00FA438A" w:rsidRDefault="00065AB4" w:rsidP="004774D8">
      <w:pPr>
        <w:pStyle w:val="ListParagraph"/>
        <w:numPr>
          <w:ilvl w:val="0"/>
          <w:numId w:val="7"/>
        </w:numPr>
        <w:rPr>
          <w:lang w:val="sr-Latn-ME"/>
        </w:rPr>
      </w:pPr>
      <w:r w:rsidRPr="00FA438A">
        <w:rPr>
          <w:lang w:val="sr-Latn-ME"/>
        </w:rPr>
        <w:t>opisuje</w:t>
      </w:r>
      <w:r w:rsidR="003B6331" w:rsidRPr="00FA438A">
        <w:rPr>
          <w:lang w:val="sr-Latn-ME"/>
        </w:rPr>
        <w:t xml:space="preserve"> i objašnjava</w:t>
      </w:r>
      <w:r w:rsidRPr="00FA438A">
        <w:rPr>
          <w:lang w:val="sr-Latn-ME"/>
        </w:rPr>
        <w:t xml:space="preserve"> referentnu</w:t>
      </w:r>
      <w:r w:rsidR="00A57FE6" w:rsidRPr="00FA438A">
        <w:rPr>
          <w:lang w:val="sr-Latn-ME"/>
        </w:rPr>
        <w:t>,</w:t>
      </w:r>
      <w:r w:rsidRPr="00FA438A">
        <w:rPr>
          <w:lang w:val="sr-Latn-ME"/>
        </w:rPr>
        <w:t xml:space="preserve"> odnosno cilj</w:t>
      </w:r>
      <w:r w:rsidR="004A1C6D" w:rsidRPr="00FA438A">
        <w:rPr>
          <w:lang w:val="sr-Latn-ME"/>
        </w:rPr>
        <w:t>a</w:t>
      </w:r>
      <w:r w:rsidRPr="00FA438A">
        <w:rPr>
          <w:lang w:val="sr-Latn-ME"/>
        </w:rPr>
        <w:t xml:space="preserve">nu IKT arhitekturu i sve promjene potrebne za postizanje </w:t>
      </w:r>
      <w:r w:rsidR="002201C2" w:rsidRPr="00FA438A">
        <w:rPr>
          <w:lang w:val="sr-Latn-ME"/>
        </w:rPr>
        <w:t>konkretnih</w:t>
      </w:r>
      <w:r w:rsidRPr="00FA438A">
        <w:rPr>
          <w:lang w:val="sr-Latn-ME"/>
        </w:rPr>
        <w:t xml:space="preserve"> poslovnih ciljeva;</w:t>
      </w:r>
    </w:p>
    <w:p w14:paraId="6EFD0FD2" w14:textId="77777777" w:rsidR="007C61DC" w:rsidRPr="00FA438A" w:rsidRDefault="006D027B" w:rsidP="000468D4">
      <w:pPr>
        <w:pStyle w:val="ListParagraph"/>
        <w:numPr>
          <w:ilvl w:val="0"/>
          <w:numId w:val="7"/>
        </w:numPr>
        <w:rPr>
          <w:lang w:val="sr-Latn-ME"/>
        </w:rPr>
      </w:pPr>
      <w:r w:rsidRPr="00FA438A">
        <w:rPr>
          <w:lang w:val="sr-Latn-ME"/>
        </w:rPr>
        <w:t>okvirno navodi različite mehanizme uspostavljene</w:t>
      </w:r>
      <w:r w:rsidR="00420E9E" w:rsidRPr="00FA438A">
        <w:rPr>
          <w:lang w:val="sr-Latn-ME"/>
        </w:rPr>
        <w:t xml:space="preserve"> </w:t>
      </w:r>
      <w:r w:rsidRPr="00FA438A">
        <w:rPr>
          <w:lang w:val="sr-Latn-ME"/>
        </w:rPr>
        <w:t>radi</w:t>
      </w:r>
      <w:r w:rsidR="00420E9E" w:rsidRPr="00FA438A">
        <w:rPr>
          <w:lang w:val="sr-Latn-ME"/>
        </w:rPr>
        <w:t xml:space="preserve"> </w:t>
      </w:r>
      <w:r w:rsidRPr="00FA438A">
        <w:rPr>
          <w:lang w:val="sr-Latn-ME"/>
        </w:rPr>
        <w:t>otkrivanj</w:t>
      </w:r>
      <w:r w:rsidR="00420E9E" w:rsidRPr="00FA438A">
        <w:rPr>
          <w:lang w:val="sr-Latn-ME"/>
        </w:rPr>
        <w:t>a</w:t>
      </w:r>
      <w:r w:rsidRPr="00FA438A">
        <w:rPr>
          <w:lang w:val="sr-Latn-ME"/>
        </w:rPr>
        <w:t xml:space="preserve"> IKT incidenata, s</w:t>
      </w:r>
      <w:r w:rsidR="0046558E" w:rsidRPr="00FA438A">
        <w:rPr>
          <w:lang w:val="sr-Latn-ME"/>
        </w:rPr>
        <w:t>pr</w:t>
      </w:r>
      <w:r w:rsidR="00420E9E" w:rsidRPr="00FA438A">
        <w:rPr>
          <w:lang w:val="sr-Latn-ME"/>
        </w:rPr>
        <w:t>ečavanja</w:t>
      </w:r>
      <w:r w:rsidRPr="00FA438A">
        <w:rPr>
          <w:lang w:val="sr-Latn-ME"/>
        </w:rPr>
        <w:t xml:space="preserve"> njihovog uticaja i </w:t>
      </w:r>
      <w:r w:rsidR="003E66AB" w:rsidRPr="00FA438A">
        <w:rPr>
          <w:lang w:val="sr-Latn-ME"/>
        </w:rPr>
        <w:t>obe</w:t>
      </w:r>
      <w:r w:rsidR="00420E9E" w:rsidRPr="00FA438A">
        <w:rPr>
          <w:lang w:val="sr-Latn-ME"/>
        </w:rPr>
        <w:t xml:space="preserve">zbjeđivanja </w:t>
      </w:r>
      <w:r w:rsidRPr="00FA438A">
        <w:rPr>
          <w:lang w:val="sr-Latn-ME"/>
        </w:rPr>
        <w:t>zaštite</w:t>
      </w:r>
      <w:r w:rsidR="00420E9E" w:rsidRPr="00FA438A">
        <w:rPr>
          <w:lang w:val="sr-Latn-ME"/>
        </w:rPr>
        <w:t xml:space="preserve"> od tog uticaja;</w:t>
      </w:r>
    </w:p>
    <w:p w14:paraId="3FD79BE8" w14:textId="13D1B442" w:rsidR="00342DE6" w:rsidRPr="00FA438A" w:rsidRDefault="00342DE6" w:rsidP="000468D4">
      <w:pPr>
        <w:pStyle w:val="ListParagraph"/>
        <w:numPr>
          <w:ilvl w:val="0"/>
          <w:numId w:val="7"/>
        </w:numPr>
        <w:rPr>
          <w:lang w:val="sr-Latn-ME"/>
        </w:rPr>
      </w:pPr>
      <w:r w:rsidRPr="00FA438A">
        <w:rPr>
          <w:lang w:val="sr-Latn-ME"/>
        </w:rPr>
        <w:t xml:space="preserve">jasno prikazuje postojeće stanje digitalne operativne otpornosti, </w:t>
      </w:r>
      <w:r w:rsidR="00027C05" w:rsidRPr="00FA438A">
        <w:rPr>
          <w:lang w:val="sr-Latn-ME"/>
        </w:rPr>
        <w:t>na osnovu informacija o broju</w:t>
      </w:r>
      <w:r w:rsidRPr="00FA438A">
        <w:rPr>
          <w:lang w:val="sr-Latn-ME"/>
        </w:rPr>
        <w:t xml:space="preserve"> prijavljenih značajnih IKT incidenata i </w:t>
      </w:r>
      <w:r w:rsidR="00027C05" w:rsidRPr="00FA438A">
        <w:rPr>
          <w:lang w:val="sr-Latn-ME"/>
        </w:rPr>
        <w:t xml:space="preserve">efikasnosti </w:t>
      </w:r>
      <w:r w:rsidRPr="00FA438A">
        <w:rPr>
          <w:lang w:val="sr-Latn-ME"/>
        </w:rPr>
        <w:t>preventivnih mjera;</w:t>
      </w:r>
    </w:p>
    <w:p w14:paraId="7C9C2188" w14:textId="77A3B20C" w:rsidR="00027C05" w:rsidRPr="00FA438A" w:rsidRDefault="00BB2BD7" w:rsidP="004774D8">
      <w:pPr>
        <w:pStyle w:val="ListParagraph"/>
        <w:numPr>
          <w:ilvl w:val="0"/>
          <w:numId w:val="7"/>
        </w:numPr>
        <w:rPr>
          <w:lang w:val="sr-Latn-ME"/>
        </w:rPr>
      </w:pPr>
      <w:r w:rsidRPr="00FA438A">
        <w:rPr>
          <w:lang w:val="sr-Latn-ME"/>
        </w:rPr>
        <w:t>predviđa sprovođenje testiranja digitalne operativne otpornosti, u skladu sa</w:t>
      </w:r>
      <w:r w:rsidR="007810CA" w:rsidRPr="00FA438A">
        <w:rPr>
          <w:lang w:val="sr-Latn-ME"/>
        </w:rPr>
        <w:t xml:space="preserve"> </w:t>
      </w:r>
      <w:r w:rsidRPr="00FA438A">
        <w:rPr>
          <w:lang w:val="sr-Latn-ME"/>
        </w:rPr>
        <w:t xml:space="preserve">odredbama čl. </w:t>
      </w:r>
      <w:r w:rsidR="00A57FE6" w:rsidRPr="00FA438A">
        <w:rPr>
          <w:lang w:val="sr-Latn-ME"/>
        </w:rPr>
        <w:t xml:space="preserve">27 </w:t>
      </w:r>
      <w:r w:rsidRPr="00FA438A">
        <w:rPr>
          <w:lang w:val="sr-Latn-ME"/>
        </w:rPr>
        <w:t xml:space="preserve">do </w:t>
      </w:r>
      <w:r w:rsidR="00A57FE6" w:rsidRPr="00FA438A">
        <w:rPr>
          <w:lang w:val="sr-Latn-ME"/>
        </w:rPr>
        <w:t xml:space="preserve">32 </w:t>
      </w:r>
      <w:r w:rsidRPr="00FA438A">
        <w:rPr>
          <w:lang w:val="sr-Latn-ME"/>
        </w:rPr>
        <w:t>ovog zakona;</w:t>
      </w:r>
    </w:p>
    <w:p w14:paraId="12576249" w14:textId="7B15838F" w:rsidR="00BB2BD7" w:rsidRPr="00FA438A" w:rsidRDefault="00503921" w:rsidP="004774D8">
      <w:pPr>
        <w:pStyle w:val="ListParagraph"/>
        <w:numPr>
          <w:ilvl w:val="0"/>
          <w:numId w:val="7"/>
        </w:numPr>
        <w:rPr>
          <w:lang w:val="sr-Latn-ME"/>
        </w:rPr>
      </w:pPr>
      <w:r w:rsidRPr="00FA438A">
        <w:rPr>
          <w:lang w:val="sr-Latn-ME"/>
        </w:rPr>
        <w:t>utvrđuje strategiju kom</w:t>
      </w:r>
      <w:r w:rsidR="00A73272" w:rsidRPr="00FA438A">
        <w:rPr>
          <w:lang w:val="sr-Latn-ME"/>
        </w:rPr>
        <w:t>u</w:t>
      </w:r>
      <w:r w:rsidRPr="00FA438A">
        <w:rPr>
          <w:lang w:val="sr-Latn-ME"/>
        </w:rPr>
        <w:t>nikacije u slučaju IKT inciden</w:t>
      </w:r>
      <w:r w:rsidR="0072526D" w:rsidRPr="00FA438A">
        <w:rPr>
          <w:lang w:val="sr-Latn-ME"/>
        </w:rPr>
        <w:t>a</w:t>
      </w:r>
      <w:r w:rsidRPr="00FA438A">
        <w:rPr>
          <w:lang w:val="sr-Latn-ME"/>
        </w:rPr>
        <w:t xml:space="preserve">ta </w:t>
      </w:r>
      <w:r w:rsidR="009944D5" w:rsidRPr="00FA438A">
        <w:rPr>
          <w:lang w:val="sr-Latn-ME"/>
        </w:rPr>
        <w:t>o kojima</w:t>
      </w:r>
      <w:r w:rsidRPr="00FA438A">
        <w:rPr>
          <w:lang w:val="sr-Latn-ME"/>
        </w:rPr>
        <w:t xml:space="preserve"> se </w:t>
      </w:r>
      <w:r w:rsidR="003E3416" w:rsidRPr="00FA438A">
        <w:rPr>
          <w:lang w:val="sr-Latn-ME"/>
        </w:rPr>
        <w:t xml:space="preserve">informacije </w:t>
      </w:r>
      <w:r w:rsidR="009944D5" w:rsidRPr="00FA438A">
        <w:rPr>
          <w:lang w:val="sr-Latn-ME"/>
        </w:rPr>
        <w:t>saopštavaju</w:t>
      </w:r>
      <w:r w:rsidR="003E3416" w:rsidRPr="00FA438A">
        <w:rPr>
          <w:lang w:val="sr-Latn-ME"/>
        </w:rPr>
        <w:t xml:space="preserve"> u skladu sa član</w:t>
      </w:r>
      <w:r w:rsidR="00A57FE6" w:rsidRPr="00FA438A">
        <w:rPr>
          <w:lang w:val="sr-Latn-ME"/>
        </w:rPr>
        <w:t>om</w:t>
      </w:r>
      <w:r w:rsidR="003E3416" w:rsidRPr="00FA438A">
        <w:rPr>
          <w:lang w:val="sr-Latn-ME"/>
        </w:rPr>
        <w:t xml:space="preserve"> </w:t>
      </w:r>
      <w:r w:rsidR="00A57FE6" w:rsidRPr="00FA438A">
        <w:rPr>
          <w:lang w:val="sr-Latn-ME"/>
        </w:rPr>
        <w:t xml:space="preserve">20 </w:t>
      </w:r>
      <w:r w:rsidR="003E3416" w:rsidRPr="00FA438A">
        <w:rPr>
          <w:lang w:val="sr-Latn-ME"/>
        </w:rPr>
        <w:t>ovog zakona.</w:t>
      </w:r>
    </w:p>
    <w:p w14:paraId="111BF3D6" w14:textId="1BCB1CDD" w:rsidR="00A55895" w:rsidRPr="00FA438A" w:rsidRDefault="00A55895" w:rsidP="0088597C">
      <w:pPr>
        <w:rPr>
          <w:lang w:val="sr-Latn-ME"/>
        </w:rPr>
      </w:pPr>
    </w:p>
    <w:p w14:paraId="0ADD5CC1" w14:textId="28437888" w:rsidR="008F5AAF" w:rsidRPr="00FA438A" w:rsidRDefault="00B42967" w:rsidP="00B42967">
      <w:pPr>
        <w:rPr>
          <w:lang w:val="sr-Latn-ME"/>
        </w:rPr>
      </w:pPr>
      <w:r w:rsidRPr="00FA438A">
        <w:rPr>
          <w:lang w:val="sr-Latn-ME"/>
        </w:rPr>
        <w:t>(</w:t>
      </w:r>
      <w:r w:rsidR="00ED0904" w:rsidRPr="00FA438A">
        <w:rPr>
          <w:lang w:val="sr-Latn-ME"/>
        </w:rPr>
        <w:t>3</w:t>
      </w:r>
      <w:r w:rsidRPr="00FA438A">
        <w:rPr>
          <w:lang w:val="sr-Latn-ME"/>
        </w:rPr>
        <w:t xml:space="preserve">) </w:t>
      </w:r>
      <w:r w:rsidR="00BA3E86" w:rsidRPr="00FA438A">
        <w:rPr>
          <w:lang w:val="sr-Latn-ME"/>
        </w:rPr>
        <w:t>Finansijski subjekt može</w:t>
      </w:r>
      <w:r w:rsidR="00121748" w:rsidRPr="00FA438A">
        <w:rPr>
          <w:lang w:val="sr-Latn-ME"/>
        </w:rPr>
        <w:t>,</w:t>
      </w:r>
      <w:r w:rsidR="00BA3E86" w:rsidRPr="00FA438A">
        <w:rPr>
          <w:lang w:val="sr-Latn-ME"/>
        </w:rPr>
        <w:t xml:space="preserve"> </w:t>
      </w:r>
      <w:r w:rsidR="00D02B0D" w:rsidRPr="00FA438A">
        <w:rPr>
          <w:lang w:val="sr-Latn-ME"/>
        </w:rPr>
        <w:t xml:space="preserve">da </w:t>
      </w:r>
      <w:r w:rsidR="00BA3E86" w:rsidRPr="00FA438A">
        <w:rPr>
          <w:lang w:val="sr-Latn-ME"/>
        </w:rPr>
        <w:t xml:space="preserve">utvrdi sveobuhvatnu strategiju </w:t>
      </w:r>
      <w:r w:rsidR="008F5AAF" w:rsidRPr="00FA438A">
        <w:rPr>
          <w:lang w:val="sr-Latn-ME"/>
        </w:rPr>
        <w:t xml:space="preserve">IKT </w:t>
      </w:r>
      <w:r w:rsidR="00BA3E86" w:rsidRPr="00FA438A">
        <w:rPr>
          <w:lang w:val="sr-Latn-ME"/>
        </w:rPr>
        <w:t xml:space="preserve">nabavke </w:t>
      </w:r>
      <w:r w:rsidR="0082772B" w:rsidRPr="00FA438A">
        <w:rPr>
          <w:lang w:val="sr-Latn-ME"/>
        </w:rPr>
        <w:t xml:space="preserve">od </w:t>
      </w:r>
      <w:r w:rsidR="008F5AAF" w:rsidRPr="00FA438A">
        <w:rPr>
          <w:lang w:val="sr-Latn-ME"/>
        </w:rPr>
        <w:t>više</w:t>
      </w:r>
      <w:r w:rsidR="0082772B" w:rsidRPr="00FA438A">
        <w:rPr>
          <w:lang w:val="sr-Latn-ME"/>
        </w:rPr>
        <w:t xml:space="preserve"> dobavljača,</w:t>
      </w:r>
      <w:r w:rsidR="00121748" w:rsidRPr="00FA438A">
        <w:rPr>
          <w:lang w:val="sr-Latn-ME"/>
        </w:rPr>
        <w:t xml:space="preserve"> </w:t>
      </w:r>
      <w:r w:rsidR="008F5AAF" w:rsidRPr="00FA438A">
        <w:rPr>
          <w:lang w:val="sr-Latn-ME"/>
        </w:rPr>
        <w:t>na nivou grupe ili subjekta</w:t>
      </w:r>
      <w:r w:rsidR="0082772B" w:rsidRPr="00FA438A">
        <w:rPr>
          <w:lang w:val="sr-Latn-ME"/>
        </w:rPr>
        <w:t>,</w:t>
      </w:r>
      <w:r w:rsidR="008F5AAF" w:rsidRPr="00FA438A">
        <w:rPr>
          <w:lang w:val="sr-Latn-ME"/>
        </w:rPr>
        <w:t xml:space="preserve"> kojom se </w:t>
      </w:r>
      <w:r w:rsidR="00C10AD7" w:rsidRPr="00FA438A">
        <w:rPr>
          <w:lang w:val="sr-Latn-ME"/>
        </w:rPr>
        <w:t xml:space="preserve">identifikuju </w:t>
      </w:r>
      <w:r w:rsidR="008F5AAF" w:rsidRPr="00FA438A">
        <w:rPr>
          <w:lang w:val="sr-Latn-ME"/>
        </w:rPr>
        <w:t>ključne zavisnosti od trećih strana</w:t>
      </w:r>
      <w:r w:rsidR="00A57FE6" w:rsidRPr="00FA438A">
        <w:rPr>
          <w:lang w:val="sr-Latn-ME"/>
        </w:rPr>
        <w:t xml:space="preserve"> koje pružaju </w:t>
      </w:r>
      <w:r w:rsidR="008F5AAF" w:rsidRPr="00FA438A">
        <w:rPr>
          <w:lang w:val="sr-Latn-ME"/>
        </w:rPr>
        <w:t>IKT uslug</w:t>
      </w:r>
      <w:r w:rsidR="00A57FE6" w:rsidRPr="00FA438A">
        <w:rPr>
          <w:lang w:val="sr-Latn-ME"/>
        </w:rPr>
        <w:t>e</w:t>
      </w:r>
      <w:r w:rsidR="008F5AAF" w:rsidRPr="00FA438A">
        <w:rPr>
          <w:lang w:val="sr-Latn-ME"/>
        </w:rPr>
        <w:t xml:space="preserve"> i obra</w:t>
      </w:r>
      <w:r w:rsidR="00603186" w:rsidRPr="00FA438A">
        <w:rPr>
          <w:lang w:val="sr-Latn-ME"/>
        </w:rPr>
        <w:t>zlaž</w:t>
      </w:r>
      <w:r w:rsidR="00BF0C4F" w:rsidRPr="00FA438A">
        <w:rPr>
          <w:lang w:val="sr-Latn-ME"/>
        </w:rPr>
        <w:t>u</w:t>
      </w:r>
      <w:r w:rsidR="00603186" w:rsidRPr="00FA438A">
        <w:rPr>
          <w:lang w:val="sr-Latn-ME"/>
        </w:rPr>
        <w:t xml:space="preserve"> razlo</w:t>
      </w:r>
      <w:r w:rsidR="00BF0C4F" w:rsidRPr="00FA438A">
        <w:rPr>
          <w:lang w:val="sr-Latn-ME"/>
        </w:rPr>
        <w:t>zi</w:t>
      </w:r>
      <w:r w:rsidR="00603186" w:rsidRPr="00FA438A">
        <w:rPr>
          <w:lang w:val="sr-Latn-ME"/>
        </w:rPr>
        <w:t xml:space="preserve"> za</w:t>
      </w:r>
      <w:r w:rsidR="00C854F5" w:rsidRPr="00FA438A">
        <w:rPr>
          <w:lang w:val="sr-Latn-ME"/>
        </w:rPr>
        <w:t xml:space="preserve"> dive</w:t>
      </w:r>
      <w:r w:rsidR="00744664" w:rsidRPr="00FA438A">
        <w:rPr>
          <w:lang w:val="sr-Latn-ME"/>
        </w:rPr>
        <w:t>r</w:t>
      </w:r>
      <w:r w:rsidR="00C854F5" w:rsidRPr="00FA438A">
        <w:rPr>
          <w:lang w:val="sr-Latn-ME"/>
        </w:rPr>
        <w:t>zifikaciju dobavljača.</w:t>
      </w:r>
    </w:p>
    <w:p w14:paraId="55E24138" w14:textId="40AF7531" w:rsidR="00775D32" w:rsidRPr="00FA438A" w:rsidRDefault="00775D32" w:rsidP="00B42967">
      <w:pPr>
        <w:rPr>
          <w:lang w:val="sr-Latn-ME"/>
        </w:rPr>
      </w:pPr>
    </w:p>
    <w:p w14:paraId="05A6383D" w14:textId="5D8E2A3C" w:rsidR="00EE5CF4" w:rsidRPr="00FA438A" w:rsidRDefault="00775D32" w:rsidP="00B42967">
      <w:pPr>
        <w:rPr>
          <w:lang w:val="sr-Latn-ME"/>
        </w:rPr>
      </w:pPr>
      <w:r w:rsidRPr="00FA438A">
        <w:rPr>
          <w:lang w:val="sr-Latn-ME"/>
        </w:rPr>
        <w:t>(</w:t>
      </w:r>
      <w:r w:rsidR="00ED0904" w:rsidRPr="00FA438A">
        <w:rPr>
          <w:lang w:val="sr-Latn-ME"/>
        </w:rPr>
        <w:t>4</w:t>
      </w:r>
      <w:r w:rsidRPr="00FA438A">
        <w:rPr>
          <w:lang w:val="sr-Latn-ME"/>
        </w:rPr>
        <w:t>)</w:t>
      </w:r>
      <w:r w:rsidR="005E49A2" w:rsidRPr="00FA438A">
        <w:rPr>
          <w:lang w:val="sr-Latn-ME"/>
        </w:rPr>
        <w:t xml:space="preserve"> </w:t>
      </w:r>
      <w:r w:rsidR="00D74823" w:rsidRPr="00FA438A">
        <w:rPr>
          <w:lang w:val="sr-Latn-ME"/>
        </w:rPr>
        <w:t>Finansijski subjek</w:t>
      </w:r>
      <w:r w:rsidR="00DB28FA" w:rsidRPr="00FA438A">
        <w:rPr>
          <w:lang w:val="sr-Latn-ME"/>
        </w:rPr>
        <w:t>t mo</w:t>
      </w:r>
      <w:r w:rsidR="000F0C55" w:rsidRPr="00FA438A">
        <w:rPr>
          <w:lang w:val="sr-Latn-ME"/>
        </w:rPr>
        <w:t>že</w:t>
      </w:r>
      <w:r w:rsidR="00571ECD" w:rsidRPr="00FA438A">
        <w:rPr>
          <w:lang w:val="sr-Latn-ME"/>
        </w:rPr>
        <w:t>, u skladu sa zakonom,</w:t>
      </w:r>
      <w:r w:rsidR="00CF0E91" w:rsidRPr="00FA438A">
        <w:rPr>
          <w:lang w:val="sr-Latn-ME"/>
        </w:rPr>
        <w:t xml:space="preserve"> </w:t>
      </w:r>
      <w:r w:rsidR="00A57FE6" w:rsidRPr="00FA438A">
        <w:rPr>
          <w:lang w:val="sr-Latn-ME"/>
        </w:rPr>
        <w:t xml:space="preserve">da </w:t>
      </w:r>
      <w:r w:rsidR="005E1083" w:rsidRPr="00FA438A">
        <w:rPr>
          <w:lang w:val="sr-Latn-ME"/>
        </w:rPr>
        <w:t xml:space="preserve">povjeri </w:t>
      </w:r>
      <w:r w:rsidR="00EE5CF4" w:rsidRPr="00FA438A">
        <w:rPr>
          <w:lang w:val="sr-Latn-ME"/>
        </w:rPr>
        <w:t>o</w:t>
      </w:r>
      <w:r w:rsidR="00A445BF" w:rsidRPr="00FA438A">
        <w:rPr>
          <w:lang w:val="sr-Latn-ME"/>
        </w:rPr>
        <w:t xml:space="preserve">bavljanje </w:t>
      </w:r>
      <w:r w:rsidR="00EE5CF4" w:rsidRPr="00FA438A">
        <w:rPr>
          <w:lang w:val="sr-Latn-ME"/>
        </w:rPr>
        <w:t>poslova</w:t>
      </w:r>
      <w:r w:rsidR="00A445BF" w:rsidRPr="00FA438A">
        <w:rPr>
          <w:lang w:val="sr-Latn-ME"/>
        </w:rPr>
        <w:t xml:space="preserve"> </w:t>
      </w:r>
      <w:r w:rsidR="000F0C55" w:rsidRPr="00FA438A">
        <w:rPr>
          <w:lang w:val="sr-Latn-ME"/>
        </w:rPr>
        <w:t xml:space="preserve">provjere </w:t>
      </w:r>
      <w:r w:rsidR="00EE5CF4" w:rsidRPr="00FA438A">
        <w:rPr>
          <w:lang w:val="sr-Latn-ME"/>
        </w:rPr>
        <w:t xml:space="preserve">usklađenosti sa zahtjevima </w:t>
      </w:r>
      <w:r w:rsidR="000E7DF3" w:rsidRPr="00FA438A">
        <w:rPr>
          <w:lang w:val="sr-Latn-ME"/>
        </w:rPr>
        <w:t xml:space="preserve">za </w:t>
      </w:r>
      <w:r w:rsidR="00EE5CF4" w:rsidRPr="00FA438A">
        <w:rPr>
          <w:lang w:val="sr-Latn-ME"/>
        </w:rPr>
        <w:t>upravljanj</w:t>
      </w:r>
      <w:r w:rsidR="000E7DF3" w:rsidRPr="00FA438A">
        <w:rPr>
          <w:lang w:val="sr-Latn-ME"/>
        </w:rPr>
        <w:t>e</w:t>
      </w:r>
      <w:r w:rsidR="00EE5CF4" w:rsidRPr="00FA438A">
        <w:rPr>
          <w:lang w:val="sr-Latn-ME"/>
        </w:rPr>
        <w:t xml:space="preserve"> IKT </w:t>
      </w:r>
      <w:r w:rsidR="00A759FE" w:rsidRPr="00FA438A">
        <w:rPr>
          <w:lang w:val="sr-Latn-ME"/>
        </w:rPr>
        <w:t>rizicima</w:t>
      </w:r>
      <w:r w:rsidR="00EE5CF4" w:rsidRPr="00FA438A">
        <w:rPr>
          <w:lang w:val="sr-Latn-ME"/>
        </w:rPr>
        <w:t xml:space="preserve"> subjektima u</w:t>
      </w:r>
      <w:r w:rsidR="000E7DF3" w:rsidRPr="00FA438A">
        <w:rPr>
          <w:lang w:val="sr-Latn-ME"/>
        </w:rPr>
        <w:t>nutar</w:t>
      </w:r>
      <w:r w:rsidR="00EE5CF4" w:rsidRPr="00FA438A">
        <w:rPr>
          <w:lang w:val="sr-Latn-ME"/>
        </w:rPr>
        <w:t xml:space="preserve"> grupe ili drugim subjektima</w:t>
      </w:r>
      <w:r w:rsidR="00BF383C" w:rsidRPr="00FA438A">
        <w:rPr>
          <w:lang w:val="sr-Latn-ME"/>
        </w:rPr>
        <w:t>.</w:t>
      </w:r>
    </w:p>
    <w:p w14:paraId="588CCFAC" w14:textId="77777777" w:rsidR="002070A0" w:rsidRPr="00FA438A" w:rsidRDefault="002070A0" w:rsidP="00B42967">
      <w:pPr>
        <w:rPr>
          <w:lang w:val="sr-Latn-ME"/>
        </w:rPr>
      </w:pPr>
    </w:p>
    <w:p w14:paraId="0F94F2C2" w14:textId="06175C24" w:rsidR="00571ECD" w:rsidRPr="00FA438A" w:rsidRDefault="00571ECD" w:rsidP="00B42967">
      <w:pPr>
        <w:rPr>
          <w:lang w:val="sr-Latn-ME"/>
        </w:rPr>
      </w:pPr>
      <w:r w:rsidRPr="00FA438A">
        <w:rPr>
          <w:lang w:val="sr-Latn-ME"/>
        </w:rPr>
        <w:t>(</w:t>
      </w:r>
      <w:r w:rsidR="00ED0904" w:rsidRPr="00FA438A">
        <w:rPr>
          <w:lang w:val="sr-Latn-ME"/>
        </w:rPr>
        <w:t>5</w:t>
      </w:r>
      <w:r w:rsidRPr="00FA438A">
        <w:rPr>
          <w:lang w:val="sr-Latn-ME"/>
        </w:rPr>
        <w:t xml:space="preserve">) U slučaju iz stava </w:t>
      </w:r>
      <w:r w:rsidR="00ED0904" w:rsidRPr="00FA438A">
        <w:rPr>
          <w:lang w:val="sr-Latn-ME"/>
        </w:rPr>
        <w:t>4</w:t>
      </w:r>
      <w:r w:rsidRPr="00FA438A">
        <w:rPr>
          <w:lang w:val="sr-Latn-ME"/>
        </w:rPr>
        <w:t xml:space="preserve"> ovog člana, finansijski subjekt </w:t>
      </w:r>
      <w:r w:rsidR="00965177" w:rsidRPr="00FA438A">
        <w:rPr>
          <w:lang w:val="sr-Latn-ME"/>
        </w:rPr>
        <w:t>zadržava</w:t>
      </w:r>
      <w:r w:rsidR="00473644" w:rsidRPr="00FA438A">
        <w:rPr>
          <w:lang w:val="sr-Latn-ME"/>
        </w:rPr>
        <w:t xml:space="preserve"> </w:t>
      </w:r>
      <w:r w:rsidR="00F42CA9" w:rsidRPr="00FA438A">
        <w:rPr>
          <w:lang w:val="sr-Latn-ME"/>
        </w:rPr>
        <w:t>odgovorn</w:t>
      </w:r>
      <w:r w:rsidR="00965177" w:rsidRPr="00FA438A">
        <w:rPr>
          <w:lang w:val="sr-Latn-ME"/>
        </w:rPr>
        <w:t>ost</w:t>
      </w:r>
      <w:r w:rsidRPr="00FA438A">
        <w:rPr>
          <w:lang w:val="sr-Latn-ME"/>
        </w:rPr>
        <w:t xml:space="preserve"> za </w:t>
      </w:r>
      <w:r w:rsidR="0013773C" w:rsidRPr="00FA438A">
        <w:rPr>
          <w:lang w:val="sr-Latn-ME"/>
        </w:rPr>
        <w:t>usklađenost</w:t>
      </w:r>
      <w:r w:rsidRPr="00FA438A">
        <w:rPr>
          <w:lang w:val="sr-Latn-ME"/>
        </w:rPr>
        <w:t xml:space="preserve"> sa zahtjevima </w:t>
      </w:r>
      <w:r w:rsidR="000E7DF3" w:rsidRPr="00FA438A">
        <w:rPr>
          <w:lang w:val="sr-Latn-ME"/>
        </w:rPr>
        <w:t xml:space="preserve">za </w:t>
      </w:r>
      <w:r w:rsidRPr="00FA438A">
        <w:rPr>
          <w:lang w:val="sr-Latn-ME"/>
        </w:rPr>
        <w:t>upravljanj</w:t>
      </w:r>
      <w:r w:rsidR="000E7DF3" w:rsidRPr="00FA438A">
        <w:rPr>
          <w:lang w:val="sr-Latn-ME"/>
        </w:rPr>
        <w:t>e</w:t>
      </w:r>
      <w:r w:rsidRPr="00FA438A">
        <w:rPr>
          <w:lang w:val="sr-Latn-ME"/>
        </w:rPr>
        <w:t xml:space="preserve"> IKT </w:t>
      </w:r>
      <w:r w:rsidR="00A759FE" w:rsidRPr="00FA438A">
        <w:rPr>
          <w:lang w:val="sr-Latn-ME"/>
        </w:rPr>
        <w:t>rizicima</w:t>
      </w:r>
      <w:r w:rsidR="003F062E" w:rsidRPr="00FA438A">
        <w:rPr>
          <w:lang w:val="sr-Latn-ME"/>
        </w:rPr>
        <w:t>, kao</w:t>
      </w:r>
      <w:r w:rsidR="00EA1E07" w:rsidRPr="00FA438A">
        <w:rPr>
          <w:lang w:val="sr-Latn-ME"/>
        </w:rPr>
        <w:t xml:space="preserve"> i </w:t>
      </w:r>
      <w:r w:rsidR="003F062E" w:rsidRPr="00FA438A">
        <w:rPr>
          <w:lang w:val="sr-Latn-ME"/>
        </w:rPr>
        <w:t xml:space="preserve">za </w:t>
      </w:r>
      <w:r w:rsidR="00EA1E07" w:rsidRPr="00FA438A">
        <w:rPr>
          <w:lang w:val="sr-Latn-ME"/>
        </w:rPr>
        <w:t>provjeru te usklađenosti</w:t>
      </w:r>
      <w:r w:rsidRPr="00FA438A">
        <w:rPr>
          <w:lang w:val="sr-Latn-ME"/>
        </w:rPr>
        <w:t>.</w:t>
      </w:r>
    </w:p>
    <w:p w14:paraId="307644F3" w14:textId="19745102" w:rsidR="00612E03" w:rsidRPr="00FA438A" w:rsidRDefault="00612E03" w:rsidP="00B42967">
      <w:pPr>
        <w:rPr>
          <w:lang w:val="sr-Latn-ME"/>
        </w:rPr>
      </w:pPr>
    </w:p>
    <w:p w14:paraId="6C1F515F" w14:textId="75FB1425" w:rsidR="00797A5C" w:rsidRPr="00FA438A" w:rsidRDefault="00797A5C" w:rsidP="00797A5C">
      <w:pPr>
        <w:jc w:val="center"/>
        <w:rPr>
          <w:rFonts w:eastAsia="Times New Roman"/>
          <w:b/>
          <w:lang w:val="sr-Latn-ME"/>
        </w:rPr>
      </w:pPr>
      <w:r w:rsidRPr="00FA438A">
        <w:rPr>
          <w:b/>
          <w:lang w:val="sr-Latn-ME"/>
        </w:rPr>
        <w:t>IKT sistemi, protokoli i alati</w:t>
      </w:r>
    </w:p>
    <w:p w14:paraId="18516383" w14:textId="77777777" w:rsidR="00762683" w:rsidRPr="00FA438A" w:rsidRDefault="00762683" w:rsidP="007C61DC">
      <w:pPr>
        <w:jc w:val="center"/>
        <w:rPr>
          <w:rFonts w:eastAsia="Times New Roman"/>
          <w:lang w:val="sr-Latn-ME"/>
        </w:rPr>
      </w:pPr>
    </w:p>
    <w:p w14:paraId="058145FF" w14:textId="1BA6E5BD" w:rsidR="001B58B0" w:rsidRPr="00FA438A" w:rsidRDefault="001B58B0" w:rsidP="001B58B0">
      <w:pPr>
        <w:jc w:val="center"/>
        <w:rPr>
          <w:rFonts w:eastAsia="Times New Roman" w:cs="Arial"/>
          <w:b/>
          <w:lang w:val="sr-Latn-ME"/>
        </w:rPr>
      </w:pPr>
      <w:r w:rsidRPr="00FA438A">
        <w:rPr>
          <w:rFonts w:eastAsia="Times New Roman" w:cs="Arial"/>
          <w:b/>
          <w:lang w:val="sr-Latn-ME"/>
        </w:rPr>
        <w:t xml:space="preserve">Član </w:t>
      </w:r>
      <w:r w:rsidR="006F6FE7" w:rsidRPr="00FA438A">
        <w:rPr>
          <w:rFonts w:eastAsia="Times New Roman" w:cs="Arial"/>
          <w:b/>
          <w:lang w:val="sr-Latn-ME"/>
        </w:rPr>
        <w:t>13</w:t>
      </w:r>
    </w:p>
    <w:p w14:paraId="67BE390B" w14:textId="318F8D65" w:rsidR="00DD327D" w:rsidRPr="00FA438A" w:rsidRDefault="001B58B0" w:rsidP="001B58B0">
      <w:pPr>
        <w:rPr>
          <w:rFonts w:eastAsia="Times New Roman" w:cs="Arial"/>
          <w:b/>
          <w:lang w:val="sr-Latn-ME"/>
        </w:rPr>
      </w:pPr>
      <w:r w:rsidRPr="00FA438A">
        <w:rPr>
          <w:rFonts w:eastAsia="Times New Roman"/>
          <w:lang w:val="sr-Latn-ME"/>
        </w:rPr>
        <w:tab/>
      </w:r>
      <w:r w:rsidR="00A32913" w:rsidRPr="00FA438A">
        <w:rPr>
          <w:rFonts w:eastAsia="Times New Roman"/>
          <w:lang w:val="sr-Latn-ME"/>
        </w:rPr>
        <w:t>F</w:t>
      </w:r>
      <w:r w:rsidR="00DD327D" w:rsidRPr="00FA438A">
        <w:rPr>
          <w:rFonts w:eastAsia="Times New Roman"/>
          <w:lang w:val="sr-Latn-ME"/>
        </w:rPr>
        <w:t xml:space="preserve">inansijski subjekt </w:t>
      </w:r>
      <w:r w:rsidR="00A32913" w:rsidRPr="00FA438A">
        <w:rPr>
          <w:rFonts w:eastAsia="Times New Roman"/>
          <w:lang w:val="sr-Latn-ME"/>
        </w:rPr>
        <w:t xml:space="preserve">je </w:t>
      </w:r>
      <w:r w:rsidR="00DD327D" w:rsidRPr="00FA438A">
        <w:rPr>
          <w:rFonts w:eastAsia="Times New Roman"/>
          <w:lang w:val="sr-Latn-ME"/>
        </w:rPr>
        <w:t>dužan da</w:t>
      </w:r>
      <w:r w:rsidR="00A32913" w:rsidRPr="00FA438A">
        <w:rPr>
          <w:rFonts w:eastAsia="Times New Roman"/>
          <w:lang w:val="sr-Latn-ME"/>
        </w:rPr>
        <w:t xml:space="preserve">, </w:t>
      </w:r>
      <w:r w:rsidR="00E06EE7" w:rsidRPr="00FA438A">
        <w:rPr>
          <w:rFonts w:eastAsia="Times New Roman"/>
          <w:lang w:val="sr-Latn-ME"/>
        </w:rPr>
        <w:t>radi</w:t>
      </w:r>
      <w:r w:rsidR="00A32913" w:rsidRPr="00FA438A">
        <w:rPr>
          <w:rFonts w:eastAsia="Times New Roman"/>
          <w:lang w:val="sr-Latn-ME"/>
        </w:rPr>
        <w:t xml:space="preserve"> tretiranja i upravljanja IKT rizikom, </w:t>
      </w:r>
      <w:r w:rsidR="00DD327D" w:rsidRPr="00FA438A">
        <w:rPr>
          <w:rFonts w:eastAsia="Times New Roman"/>
          <w:lang w:val="sr-Latn-ME"/>
        </w:rPr>
        <w:t>koristi i održava ažurnim IKT s</w:t>
      </w:r>
      <w:r w:rsidR="00C653A6" w:rsidRPr="00FA438A">
        <w:rPr>
          <w:rFonts w:eastAsia="Times New Roman"/>
          <w:lang w:val="sr-Latn-ME"/>
        </w:rPr>
        <w:t>isteme, protokole i alate koji</w:t>
      </w:r>
      <w:r w:rsidR="005879F2" w:rsidRPr="00FA438A">
        <w:rPr>
          <w:rFonts w:eastAsia="Times New Roman"/>
          <w:lang w:val="sr-Latn-ME"/>
        </w:rPr>
        <w:t xml:space="preserve"> moraju biti</w:t>
      </w:r>
      <w:r w:rsidR="00DD327D" w:rsidRPr="00FA438A">
        <w:rPr>
          <w:rFonts w:eastAsia="Times New Roman"/>
          <w:lang w:val="sr-Latn-ME"/>
        </w:rPr>
        <w:t>:</w:t>
      </w:r>
    </w:p>
    <w:p w14:paraId="3B6D2DB3" w14:textId="2CE3AE02" w:rsidR="00DD327D" w:rsidRPr="00FA438A" w:rsidRDefault="00EE3AEC" w:rsidP="004774D8">
      <w:pPr>
        <w:pStyle w:val="ListParagraph"/>
        <w:numPr>
          <w:ilvl w:val="0"/>
          <w:numId w:val="8"/>
        </w:numPr>
        <w:rPr>
          <w:rFonts w:eastAsia="Times New Roman"/>
          <w:lang w:val="sr-Latn-ME"/>
        </w:rPr>
      </w:pPr>
      <w:r w:rsidRPr="00FA438A">
        <w:rPr>
          <w:rFonts w:eastAsia="Times New Roman"/>
          <w:lang w:val="sr-Latn-ME"/>
        </w:rPr>
        <w:lastRenderedPageBreak/>
        <w:t>pri</w:t>
      </w:r>
      <w:r w:rsidR="005B3B21" w:rsidRPr="00FA438A">
        <w:rPr>
          <w:rFonts w:eastAsia="Times New Roman"/>
          <w:lang w:val="sr-Latn-ME"/>
        </w:rPr>
        <w:t>mjereni</w:t>
      </w:r>
      <w:r w:rsidRPr="00FA438A">
        <w:rPr>
          <w:rFonts w:eastAsia="Times New Roman"/>
          <w:lang w:val="sr-Latn-ME"/>
        </w:rPr>
        <w:t xml:space="preserve"> za obim operacija koje podržavaju </w:t>
      </w:r>
      <w:r w:rsidR="0014462F" w:rsidRPr="00FA438A">
        <w:rPr>
          <w:rFonts w:eastAsia="Times New Roman"/>
          <w:lang w:val="sr-Latn-ME"/>
        </w:rPr>
        <w:t xml:space="preserve">njegovo </w:t>
      </w:r>
      <w:r w:rsidRPr="00FA438A">
        <w:rPr>
          <w:rFonts w:eastAsia="Times New Roman"/>
          <w:lang w:val="sr-Latn-ME"/>
        </w:rPr>
        <w:t>poslovanje, u skladu sa princi</w:t>
      </w:r>
      <w:r w:rsidR="00B375C5" w:rsidRPr="00FA438A">
        <w:rPr>
          <w:rFonts w:eastAsia="Times New Roman"/>
          <w:lang w:val="sr-Latn-ME"/>
        </w:rPr>
        <w:t xml:space="preserve">pom proporcionalnosti iz člana </w:t>
      </w:r>
      <w:r w:rsidR="005879F2" w:rsidRPr="00FA438A">
        <w:rPr>
          <w:rFonts w:eastAsia="Times New Roman"/>
          <w:lang w:val="sr-Latn-ME"/>
        </w:rPr>
        <w:t xml:space="preserve">5 </w:t>
      </w:r>
      <w:r w:rsidRPr="00FA438A">
        <w:rPr>
          <w:rFonts w:eastAsia="Times New Roman"/>
          <w:lang w:val="sr-Latn-ME"/>
        </w:rPr>
        <w:t>ovog zakona;</w:t>
      </w:r>
    </w:p>
    <w:p w14:paraId="78867E1E" w14:textId="35975141" w:rsidR="00EE3AEC" w:rsidRPr="00FA438A" w:rsidRDefault="000A2958" w:rsidP="004774D8">
      <w:pPr>
        <w:pStyle w:val="ListParagraph"/>
        <w:numPr>
          <w:ilvl w:val="0"/>
          <w:numId w:val="8"/>
        </w:numPr>
        <w:rPr>
          <w:rFonts w:eastAsia="Times New Roman"/>
          <w:lang w:val="sr-Latn-ME"/>
        </w:rPr>
      </w:pPr>
      <w:r w:rsidRPr="00FA438A">
        <w:rPr>
          <w:rFonts w:eastAsia="Times New Roman"/>
          <w:lang w:val="sr-Latn-ME"/>
        </w:rPr>
        <w:t>pouzdani;</w:t>
      </w:r>
    </w:p>
    <w:p w14:paraId="4414A8C9" w14:textId="47F303D0" w:rsidR="00097607" w:rsidRPr="00FA438A" w:rsidRDefault="00C653A6" w:rsidP="004774D8">
      <w:pPr>
        <w:pStyle w:val="ListParagraph"/>
        <w:numPr>
          <w:ilvl w:val="0"/>
          <w:numId w:val="8"/>
        </w:numPr>
        <w:rPr>
          <w:rFonts w:eastAsia="Times New Roman"/>
          <w:lang w:val="sr-Latn-ME"/>
        </w:rPr>
      </w:pPr>
      <w:r w:rsidRPr="00FA438A">
        <w:rPr>
          <w:rFonts w:eastAsia="Times New Roman"/>
          <w:lang w:val="sr-Latn-ME"/>
        </w:rPr>
        <w:t>dovolj</w:t>
      </w:r>
      <w:r w:rsidR="005879F2" w:rsidRPr="00FA438A">
        <w:rPr>
          <w:rFonts w:eastAsia="Times New Roman"/>
          <w:lang w:val="sr-Latn-ME"/>
        </w:rPr>
        <w:t xml:space="preserve">nog </w:t>
      </w:r>
      <w:r w:rsidRPr="00FA438A">
        <w:rPr>
          <w:rFonts w:eastAsia="Times New Roman"/>
          <w:lang w:val="sr-Latn-ME"/>
        </w:rPr>
        <w:t>kapacitet</w:t>
      </w:r>
      <w:r w:rsidR="005879F2" w:rsidRPr="00FA438A">
        <w:rPr>
          <w:rFonts w:eastAsia="Times New Roman"/>
          <w:lang w:val="sr-Latn-ME"/>
        </w:rPr>
        <w:t>a</w:t>
      </w:r>
      <w:r w:rsidRPr="00FA438A">
        <w:rPr>
          <w:rFonts w:eastAsia="Times New Roman"/>
          <w:lang w:val="sr-Latn-ME"/>
        </w:rPr>
        <w:t xml:space="preserve"> za </w:t>
      </w:r>
      <w:r w:rsidR="00C46352" w:rsidRPr="00FA438A">
        <w:rPr>
          <w:rFonts w:eastAsia="Times New Roman"/>
          <w:lang w:val="sr-Latn-ME"/>
        </w:rPr>
        <w:t>tačnu</w:t>
      </w:r>
      <w:r w:rsidR="00846970" w:rsidRPr="00FA438A">
        <w:rPr>
          <w:rFonts w:eastAsia="Times New Roman"/>
          <w:lang w:val="sr-Latn-ME"/>
        </w:rPr>
        <w:t xml:space="preserve"> obradu podataka neophodnih za obavljanje aktivnosti i bla</w:t>
      </w:r>
      <w:r w:rsidR="00B27004" w:rsidRPr="00FA438A">
        <w:rPr>
          <w:rFonts w:eastAsia="Times New Roman"/>
          <w:lang w:val="sr-Latn-ME"/>
        </w:rPr>
        <w:t xml:space="preserve">govremeno pružanje usluga, </w:t>
      </w:r>
      <w:r w:rsidR="00FA024F" w:rsidRPr="00FA438A">
        <w:rPr>
          <w:rFonts w:eastAsia="Times New Roman"/>
          <w:lang w:val="sr-Latn-ME"/>
        </w:rPr>
        <w:t>kao i kapacitet</w:t>
      </w:r>
      <w:r w:rsidR="00097607" w:rsidRPr="00FA438A">
        <w:rPr>
          <w:rFonts w:eastAsia="Times New Roman"/>
          <w:lang w:val="sr-Latn-ME"/>
        </w:rPr>
        <w:t xml:space="preserve"> </w:t>
      </w:r>
      <w:r w:rsidR="008B6053" w:rsidRPr="00FA438A">
        <w:rPr>
          <w:rFonts w:eastAsia="Times New Roman"/>
          <w:lang w:val="sr-Latn-ME"/>
        </w:rPr>
        <w:t>za</w:t>
      </w:r>
      <w:r w:rsidR="00FE34C9" w:rsidRPr="00FA438A">
        <w:rPr>
          <w:rFonts w:eastAsia="Times New Roman"/>
          <w:lang w:val="sr-Latn-ME"/>
        </w:rPr>
        <w:t xml:space="preserve"> </w:t>
      </w:r>
      <w:r w:rsidR="008B6053" w:rsidRPr="00FA438A">
        <w:rPr>
          <w:rFonts w:eastAsia="Times New Roman"/>
          <w:lang w:val="sr-Latn-ME"/>
        </w:rPr>
        <w:t xml:space="preserve">obradu u uslovima </w:t>
      </w:r>
      <w:r w:rsidR="00917BC8" w:rsidRPr="00FA438A">
        <w:rPr>
          <w:rFonts w:eastAsia="Times New Roman"/>
          <w:lang w:val="sr-Latn-ME"/>
        </w:rPr>
        <w:t>najvećeg</w:t>
      </w:r>
      <w:r w:rsidR="008B6053" w:rsidRPr="00FA438A">
        <w:rPr>
          <w:rFonts w:eastAsia="Times New Roman"/>
          <w:lang w:val="sr-Latn-ME"/>
        </w:rPr>
        <w:t xml:space="preserve"> opterećenja u pogledu </w:t>
      </w:r>
      <w:r w:rsidR="00B27004" w:rsidRPr="00FA438A">
        <w:rPr>
          <w:rFonts w:eastAsia="Times New Roman"/>
          <w:lang w:val="sr-Latn-ME"/>
        </w:rPr>
        <w:t>obim</w:t>
      </w:r>
      <w:r w:rsidR="008B6053" w:rsidRPr="00FA438A">
        <w:rPr>
          <w:rFonts w:eastAsia="Times New Roman"/>
          <w:lang w:val="sr-Latn-ME"/>
        </w:rPr>
        <w:t>a</w:t>
      </w:r>
      <w:r w:rsidR="00B27004" w:rsidRPr="00FA438A">
        <w:rPr>
          <w:rFonts w:eastAsia="Times New Roman"/>
          <w:lang w:val="sr-Latn-ME"/>
        </w:rPr>
        <w:t xml:space="preserve"> naloga, poruka</w:t>
      </w:r>
      <w:r w:rsidR="005430E9" w:rsidRPr="00FA438A">
        <w:rPr>
          <w:rFonts w:eastAsia="Times New Roman"/>
          <w:lang w:val="sr-Latn-ME"/>
        </w:rPr>
        <w:t xml:space="preserve"> </w:t>
      </w:r>
      <w:r w:rsidR="008B6053" w:rsidRPr="00FA438A">
        <w:rPr>
          <w:rFonts w:eastAsia="Times New Roman"/>
          <w:lang w:val="sr-Latn-ME"/>
        </w:rPr>
        <w:t>ili transakcija</w:t>
      </w:r>
      <w:r w:rsidR="00FE34C9" w:rsidRPr="00FA438A">
        <w:rPr>
          <w:rFonts w:eastAsia="Times New Roman"/>
          <w:lang w:val="sr-Latn-ME"/>
        </w:rPr>
        <w:t>, u skladu sa potrebama, uključujući i u slučaju uvođenja nove tehnologije;</w:t>
      </w:r>
    </w:p>
    <w:p w14:paraId="1EF10E7C" w14:textId="50E62F5C" w:rsidR="00797A5C" w:rsidRPr="00FA438A" w:rsidRDefault="004A7270" w:rsidP="004774D8">
      <w:pPr>
        <w:pStyle w:val="ListParagraph"/>
        <w:numPr>
          <w:ilvl w:val="0"/>
          <w:numId w:val="8"/>
        </w:numPr>
        <w:rPr>
          <w:rFonts w:eastAsia="Times New Roman"/>
          <w:lang w:val="sr-Latn-ME"/>
        </w:rPr>
      </w:pPr>
      <w:r w:rsidRPr="00FA438A">
        <w:rPr>
          <w:rFonts w:eastAsia="Times New Roman"/>
          <w:lang w:val="sr-Latn-ME"/>
        </w:rPr>
        <w:t xml:space="preserve">tehnološki otporni </w:t>
      </w:r>
      <w:r w:rsidR="00631BA3" w:rsidRPr="00FA438A">
        <w:rPr>
          <w:rFonts w:eastAsia="Times New Roman"/>
          <w:lang w:val="sr-Latn-ME"/>
        </w:rPr>
        <w:t>k</w:t>
      </w:r>
      <w:r w:rsidRPr="00FA438A">
        <w:rPr>
          <w:rFonts w:eastAsia="Times New Roman"/>
          <w:lang w:val="sr-Latn-ME"/>
        </w:rPr>
        <w:t>a</w:t>
      </w:r>
      <w:r w:rsidR="00631BA3" w:rsidRPr="00FA438A">
        <w:rPr>
          <w:rFonts w:eastAsia="Times New Roman"/>
          <w:lang w:val="sr-Latn-ME"/>
        </w:rPr>
        <w:t xml:space="preserve">ko bi mogli </w:t>
      </w:r>
      <w:r w:rsidR="00287EE6" w:rsidRPr="00FA438A">
        <w:rPr>
          <w:rFonts w:eastAsia="Times New Roman"/>
          <w:lang w:val="sr-Latn-ME"/>
        </w:rPr>
        <w:t>na adekvatan način</w:t>
      </w:r>
      <w:r w:rsidRPr="00FA438A">
        <w:rPr>
          <w:rFonts w:eastAsia="Times New Roman"/>
          <w:lang w:val="sr-Latn-ME"/>
        </w:rPr>
        <w:t xml:space="preserve"> </w:t>
      </w:r>
      <w:r w:rsidR="00E03D16" w:rsidRPr="00FA438A">
        <w:rPr>
          <w:rFonts w:eastAsia="Times New Roman"/>
          <w:lang w:val="sr-Latn-ME"/>
        </w:rPr>
        <w:t>odgovoriti</w:t>
      </w:r>
      <w:r w:rsidR="00C46352" w:rsidRPr="00FA438A">
        <w:rPr>
          <w:rFonts w:eastAsia="Times New Roman"/>
          <w:lang w:val="sr-Latn-ME"/>
        </w:rPr>
        <w:t xml:space="preserve"> na</w:t>
      </w:r>
      <w:r w:rsidRPr="00FA438A">
        <w:rPr>
          <w:rFonts w:eastAsia="Times New Roman"/>
          <w:lang w:val="sr-Latn-ME"/>
        </w:rPr>
        <w:t xml:space="preserve"> dodatne potrebe za obradom informacija </w:t>
      </w:r>
      <w:r w:rsidR="00BB3484" w:rsidRPr="00FA438A">
        <w:rPr>
          <w:rFonts w:eastAsia="Times New Roman"/>
          <w:lang w:val="sr-Latn-ME"/>
        </w:rPr>
        <w:t xml:space="preserve">koje nastaju </w:t>
      </w:r>
      <w:r w:rsidR="00631BA3" w:rsidRPr="00FA438A">
        <w:rPr>
          <w:rFonts w:eastAsia="Times New Roman"/>
          <w:lang w:val="sr-Latn-ME"/>
        </w:rPr>
        <w:t xml:space="preserve">usljed poremećaja na tržištu </w:t>
      </w:r>
      <w:r w:rsidRPr="00FA438A">
        <w:rPr>
          <w:rFonts w:eastAsia="Times New Roman"/>
          <w:lang w:val="sr-Latn-ME"/>
        </w:rPr>
        <w:t xml:space="preserve">ili </w:t>
      </w:r>
      <w:r w:rsidR="00B71776" w:rsidRPr="00FA438A">
        <w:rPr>
          <w:rFonts w:eastAsia="Times New Roman"/>
          <w:lang w:val="sr-Latn-ME"/>
        </w:rPr>
        <w:t xml:space="preserve">u </w:t>
      </w:r>
      <w:r w:rsidRPr="00FA438A">
        <w:rPr>
          <w:rFonts w:eastAsia="Times New Roman"/>
          <w:lang w:val="sr-Latn-ME"/>
        </w:rPr>
        <w:t>drugi</w:t>
      </w:r>
      <w:r w:rsidR="00B71776" w:rsidRPr="00FA438A">
        <w:rPr>
          <w:rFonts w:eastAsia="Times New Roman"/>
          <w:lang w:val="sr-Latn-ME"/>
        </w:rPr>
        <w:t>m</w:t>
      </w:r>
      <w:r w:rsidRPr="00FA438A">
        <w:rPr>
          <w:rFonts w:eastAsia="Times New Roman"/>
          <w:lang w:val="sr-Latn-ME"/>
        </w:rPr>
        <w:t xml:space="preserve"> </w:t>
      </w:r>
      <w:r w:rsidR="00B71776" w:rsidRPr="00FA438A">
        <w:rPr>
          <w:rFonts w:eastAsia="Times New Roman"/>
          <w:lang w:val="sr-Latn-ME"/>
        </w:rPr>
        <w:t>nepovoljnim</w:t>
      </w:r>
      <w:r w:rsidR="005E715F" w:rsidRPr="00FA438A">
        <w:rPr>
          <w:rFonts w:eastAsia="Times New Roman"/>
          <w:lang w:val="sr-Latn-ME"/>
        </w:rPr>
        <w:t xml:space="preserve"> situacija</w:t>
      </w:r>
      <w:r w:rsidR="00B71776" w:rsidRPr="00FA438A">
        <w:rPr>
          <w:rFonts w:eastAsia="Times New Roman"/>
          <w:lang w:val="sr-Latn-ME"/>
        </w:rPr>
        <w:t>ma</w:t>
      </w:r>
      <w:r w:rsidR="005E715F" w:rsidRPr="00FA438A">
        <w:rPr>
          <w:rFonts w:eastAsia="Times New Roman"/>
          <w:lang w:val="sr-Latn-ME"/>
        </w:rPr>
        <w:t>.</w:t>
      </w:r>
    </w:p>
    <w:p w14:paraId="5563B27C" w14:textId="7E05DEF2" w:rsidR="00797A5C" w:rsidRPr="00FA438A" w:rsidRDefault="00797A5C" w:rsidP="007C61DC">
      <w:pPr>
        <w:jc w:val="center"/>
        <w:rPr>
          <w:rFonts w:eastAsia="Times New Roman"/>
          <w:lang w:val="sr-Latn-ME"/>
        </w:rPr>
      </w:pPr>
    </w:p>
    <w:p w14:paraId="3B60E6F4" w14:textId="4453761A" w:rsidR="004D4169" w:rsidRPr="00FA438A" w:rsidRDefault="00514B65" w:rsidP="004D4169">
      <w:pPr>
        <w:jc w:val="center"/>
        <w:rPr>
          <w:rFonts w:eastAsia="Times New Roman"/>
          <w:b/>
          <w:lang w:val="sr-Latn-ME"/>
        </w:rPr>
      </w:pPr>
      <w:r w:rsidRPr="00FA438A">
        <w:rPr>
          <w:b/>
          <w:lang w:val="sr-Latn-ME"/>
        </w:rPr>
        <w:t>Identifik</w:t>
      </w:r>
      <w:r w:rsidR="000115CA" w:rsidRPr="00FA438A">
        <w:rPr>
          <w:b/>
          <w:lang w:val="sr-Latn-ME"/>
        </w:rPr>
        <w:t>acija</w:t>
      </w:r>
      <w:r w:rsidR="00780CDC" w:rsidRPr="00FA438A">
        <w:rPr>
          <w:b/>
          <w:lang w:val="sr-Latn-ME"/>
        </w:rPr>
        <w:t xml:space="preserve"> i procjena IKT rizika, usluga, sistema i imovine</w:t>
      </w:r>
    </w:p>
    <w:p w14:paraId="09D14261" w14:textId="28F51E23" w:rsidR="008A1681" w:rsidRPr="00FA438A" w:rsidRDefault="008A1681" w:rsidP="007C61DC">
      <w:pPr>
        <w:jc w:val="center"/>
        <w:rPr>
          <w:rFonts w:eastAsia="Times New Roman"/>
          <w:lang w:val="sr-Latn-ME"/>
        </w:rPr>
      </w:pPr>
    </w:p>
    <w:p w14:paraId="61583160" w14:textId="51726C3A" w:rsidR="00B54DA2" w:rsidRPr="00FA438A" w:rsidRDefault="004D4169" w:rsidP="004D4169">
      <w:pPr>
        <w:jc w:val="center"/>
        <w:rPr>
          <w:rFonts w:eastAsia="Times New Roman" w:cs="Arial"/>
          <w:b/>
          <w:lang w:val="sr-Latn-ME"/>
        </w:rPr>
      </w:pPr>
      <w:r w:rsidRPr="00FA438A">
        <w:rPr>
          <w:rFonts w:eastAsia="Times New Roman" w:cs="Arial"/>
          <w:b/>
          <w:lang w:val="sr-Latn-ME"/>
        </w:rPr>
        <w:t xml:space="preserve">Član </w:t>
      </w:r>
      <w:r w:rsidR="006F6FE7" w:rsidRPr="00FA438A">
        <w:rPr>
          <w:rFonts w:eastAsia="Times New Roman" w:cs="Arial"/>
          <w:b/>
          <w:lang w:val="sr-Latn-ME"/>
        </w:rPr>
        <w:t>14</w:t>
      </w:r>
    </w:p>
    <w:p w14:paraId="504EC616" w14:textId="3B3ED5A5" w:rsidR="00365803" w:rsidRPr="00FA438A" w:rsidRDefault="00365803" w:rsidP="008A5E15">
      <w:pPr>
        <w:rPr>
          <w:rFonts w:eastAsia="Times New Roman" w:cs="Arial"/>
          <w:lang w:val="sr-Latn-ME"/>
        </w:rPr>
      </w:pPr>
      <w:r w:rsidRPr="00FA438A">
        <w:rPr>
          <w:rFonts w:eastAsia="Times New Roman" w:cs="Arial"/>
          <w:lang w:val="sr-Latn-ME"/>
        </w:rPr>
        <w:t xml:space="preserve">(1) </w:t>
      </w:r>
      <w:r w:rsidR="007A4637" w:rsidRPr="00FA438A">
        <w:rPr>
          <w:rFonts w:eastAsia="Times New Roman" w:cs="Arial"/>
          <w:lang w:val="sr-Latn-ME"/>
        </w:rPr>
        <w:t>F</w:t>
      </w:r>
      <w:r w:rsidRPr="00FA438A">
        <w:rPr>
          <w:rFonts w:eastAsia="Times New Roman" w:cs="Arial"/>
          <w:lang w:val="sr-Latn-ME"/>
        </w:rPr>
        <w:t xml:space="preserve">inansijski subjekt </w:t>
      </w:r>
      <w:r w:rsidR="00023312" w:rsidRPr="00FA438A">
        <w:rPr>
          <w:rFonts w:eastAsia="Times New Roman" w:cs="Arial"/>
          <w:lang w:val="sr-Latn-ME"/>
        </w:rPr>
        <w:t xml:space="preserve">je </w:t>
      </w:r>
      <w:r w:rsidRPr="00FA438A">
        <w:rPr>
          <w:rFonts w:eastAsia="Times New Roman" w:cs="Arial"/>
          <w:lang w:val="sr-Latn-ME"/>
        </w:rPr>
        <w:t>dužan da</w:t>
      </w:r>
      <w:r w:rsidR="007A4637" w:rsidRPr="00FA438A">
        <w:rPr>
          <w:rFonts w:eastAsia="Times New Roman" w:cs="Arial"/>
          <w:lang w:val="sr-Latn-ME"/>
        </w:rPr>
        <w:t xml:space="preserve">, u okviru sistema upravljanja IKT rizicima, </w:t>
      </w:r>
      <w:r w:rsidR="005A7D93" w:rsidRPr="00FA438A">
        <w:rPr>
          <w:rFonts w:eastAsia="Times New Roman" w:cs="Arial"/>
          <w:lang w:val="sr-Latn-ME"/>
        </w:rPr>
        <w:t>identifikuje</w:t>
      </w:r>
      <w:r w:rsidR="0052781E" w:rsidRPr="00FA438A">
        <w:rPr>
          <w:rFonts w:eastAsia="Times New Roman" w:cs="Arial"/>
          <w:lang w:val="sr-Latn-ME"/>
        </w:rPr>
        <w:t xml:space="preserve">, klasifikuje i </w:t>
      </w:r>
      <w:r w:rsidR="00F62C12" w:rsidRPr="00FA438A">
        <w:rPr>
          <w:rFonts w:eastAsia="Times New Roman" w:cs="Arial"/>
          <w:lang w:val="sr-Latn-ME"/>
        </w:rPr>
        <w:t xml:space="preserve">adekvatno </w:t>
      </w:r>
      <w:r w:rsidR="0052781E" w:rsidRPr="00FA438A">
        <w:rPr>
          <w:rFonts w:eastAsia="Times New Roman" w:cs="Arial"/>
          <w:lang w:val="sr-Latn-ME"/>
        </w:rPr>
        <w:t>dokumentuje</w:t>
      </w:r>
      <w:r w:rsidR="008A5E15" w:rsidRPr="00FA438A">
        <w:rPr>
          <w:rFonts w:eastAsia="Times New Roman" w:cs="Arial"/>
          <w:lang w:val="sr-Latn-ME"/>
        </w:rPr>
        <w:t xml:space="preserve"> </w:t>
      </w:r>
      <w:r w:rsidR="005324FA" w:rsidRPr="00FA438A">
        <w:rPr>
          <w:rFonts w:eastAsia="Times New Roman" w:cs="Arial"/>
          <w:lang w:val="sr-Latn-ME"/>
        </w:rPr>
        <w:t xml:space="preserve">sve poslovne funkcije </w:t>
      </w:r>
      <w:r w:rsidR="00F870F8" w:rsidRPr="00FA438A">
        <w:rPr>
          <w:rFonts w:eastAsia="Times New Roman" w:cs="Arial"/>
          <w:lang w:val="sr-Latn-ME"/>
        </w:rPr>
        <w:t xml:space="preserve">podržane </w:t>
      </w:r>
      <w:r w:rsidR="00211790" w:rsidRPr="00FA438A">
        <w:rPr>
          <w:rFonts w:eastAsia="Times New Roman" w:cs="Arial"/>
          <w:lang w:val="sr-Latn-ME"/>
        </w:rPr>
        <w:t>IKT</w:t>
      </w:r>
      <w:r w:rsidR="0084030A" w:rsidRPr="00FA438A">
        <w:rPr>
          <w:rFonts w:eastAsia="Times New Roman" w:cs="Arial"/>
          <w:lang w:val="sr-Latn-ME"/>
        </w:rPr>
        <w:t>-om</w:t>
      </w:r>
      <w:r w:rsidR="00A93E71" w:rsidRPr="00FA438A">
        <w:rPr>
          <w:rFonts w:eastAsia="Times New Roman" w:cs="Arial"/>
          <w:lang w:val="sr-Latn-ME"/>
        </w:rPr>
        <w:t>,</w:t>
      </w:r>
      <w:r w:rsidR="003E0860" w:rsidRPr="00FA438A">
        <w:rPr>
          <w:rFonts w:eastAsia="Times New Roman" w:cs="Arial"/>
          <w:lang w:val="sr-Latn-ME"/>
        </w:rPr>
        <w:t xml:space="preserve"> </w:t>
      </w:r>
      <w:r w:rsidR="006D39B1" w:rsidRPr="00FA438A">
        <w:rPr>
          <w:rFonts w:eastAsia="Times New Roman" w:cs="Arial"/>
          <w:lang w:val="sr-Latn-ME"/>
        </w:rPr>
        <w:t>zaduženja i odgovornosti,</w:t>
      </w:r>
      <w:r w:rsidR="00A93E71" w:rsidRPr="00FA438A">
        <w:rPr>
          <w:rFonts w:eastAsia="Times New Roman" w:cs="Arial"/>
          <w:lang w:val="sr-Latn-ME"/>
        </w:rPr>
        <w:t xml:space="preserve"> informacionu </w:t>
      </w:r>
      <w:r w:rsidR="00584B0A" w:rsidRPr="00FA438A">
        <w:rPr>
          <w:rFonts w:eastAsia="Times New Roman" w:cs="Arial"/>
          <w:lang w:val="sr-Latn-ME"/>
        </w:rPr>
        <w:t xml:space="preserve">imovinu </w:t>
      </w:r>
      <w:r w:rsidR="00A93E71" w:rsidRPr="00FA438A">
        <w:rPr>
          <w:rFonts w:eastAsia="Times New Roman" w:cs="Arial"/>
          <w:lang w:val="sr-Latn-ME"/>
        </w:rPr>
        <w:t xml:space="preserve">i IKT imovinu koja podržava te funkcije, </w:t>
      </w:r>
      <w:r w:rsidR="0093762F" w:rsidRPr="00FA438A">
        <w:rPr>
          <w:rFonts w:eastAsia="Times New Roman" w:cs="Arial"/>
          <w:lang w:val="sr-Latn-ME"/>
        </w:rPr>
        <w:t xml:space="preserve">kao </w:t>
      </w:r>
      <w:r w:rsidR="00A93E71" w:rsidRPr="00FA438A">
        <w:rPr>
          <w:rFonts w:eastAsia="Times New Roman" w:cs="Arial"/>
          <w:lang w:val="sr-Latn-ME"/>
        </w:rPr>
        <w:t xml:space="preserve">i </w:t>
      </w:r>
      <w:r w:rsidR="0093762F" w:rsidRPr="00FA438A">
        <w:rPr>
          <w:rFonts w:eastAsia="Times New Roman" w:cs="Arial"/>
          <w:lang w:val="sr-Latn-ME"/>
        </w:rPr>
        <w:t>njihov</w:t>
      </w:r>
      <w:r w:rsidR="00185EB4" w:rsidRPr="00FA438A">
        <w:rPr>
          <w:rFonts w:eastAsia="Times New Roman" w:cs="Arial"/>
          <w:lang w:val="sr-Latn-ME"/>
        </w:rPr>
        <w:t>e</w:t>
      </w:r>
      <w:r w:rsidR="00A93E71" w:rsidRPr="00FA438A">
        <w:rPr>
          <w:rFonts w:eastAsia="Times New Roman" w:cs="Arial"/>
          <w:lang w:val="sr-Latn-ME"/>
        </w:rPr>
        <w:t xml:space="preserve"> ulog</w:t>
      </w:r>
      <w:r w:rsidR="00185EB4" w:rsidRPr="00FA438A">
        <w:rPr>
          <w:rFonts w:eastAsia="Times New Roman" w:cs="Arial"/>
          <w:lang w:val="sr-Latn-ME"/>
        </w:rPr>
        <w:t>e</w:t>
      </w:r>
      <w:r w:rsidR="00A93E71" w:rsidRPr="00FA438A">
        <w:rPr>
          <w:rFonts w:eastAsia="Times New Roman" w:cs="Arial"/>
          <w:lang w:val="sr-Latn-ME"/>
        </w:rPr>
        <w:t xml:space="preserve"> i međuzavisno</w:t>
      </w:r>
      <w:r w:rsidR="008A5E15" w:rsidRPr="00FA438A">
        <w:rPr>
          <w:rFonts w:eastAsia="Times New Roman" w:cs="Arial"/>
          <w:lang w:val="sr-Latn-ME"/>
        </w:rPr>
        <w:t>s</w:t>
      </w:r>
      <w:r w:rsidR="00A93E71" w:rsidRPr="00FA438A">
        <w:rPr>
          <w:rFonts w:eastAsia="Times New Roman" w:cs="Arial"/>
          <w:lang w:val="sr-Latn-ME"/>
        </w:rPr>
        <w:t>t</w:t>
      </w:r>
      <w:r w:rsidR="0093762F" w:rsidRPr="00FA438A">
        <w:rPr>
          <w:rFonts w:eastAsia="Times New Roman" w:cs="Arial"/>
          <w:lang w:val="sr-Latn-ME"/>
        </w:rPr>
        <w:t>i</w:t>
      </w:r>
      <w:r w:rsidR="00A93E71" w:rsidRPr="00FA438A">
        <w:rPr>
          <w:rFonts w:eastAsia="Times New Roman" w:cs="Arial"/>
          <w:lang w:val="sr-Latn-ME"/>
        </w:rPr>
        <w:t xml:space="preserve"> </w:t>
      </w:r>
      <w:r w:rsidR="000E6DBF" w:rsidRPr="00FA438A">
        <w:rPr>
          <w:rFonts w:eastAsia="Times New Roman" w:cs="Arial"/>
          <w:lang w:val="sr-Latn-ME"/>
        </w:rPr>
        <w:t xml:space="preserve">u pogledu </w:t>
      </w:r>
      <w:r w:rsidR="00A93E71" w:rsidRPr="00FA438A">
        <w:rPr>
          <w:rFonts w:eastAsia="Times New Roman" w:cs="Arial"/>
          <w:lang w:val="sr-Latn-ME"/>
        </w:rPr>
        <w:t>IKT rizik</w:t>
      </w:r>
      <w:r w:rsidR="00662703" w:rsidRPr="00FA438A">
        <w:rPr>
          <w:rFonts w:eastAsia="Times New Roman" w:cs="Arial"/>
          <w:lang w:val="sr-Latn-ME"/>
        </w:rPr>
        <w:t>a</w:t>
      </w:r>
      <w:r w:rsidR="00A93E71" w:rsidRPr="00FA438A">
        <w:rPr>
          <w:rFonts w:eastAsia="Times New Roman" w:cs="Arial"/>
          <w:lang w:val="sr-Latn-ME"/>
        </w:rPr>
        <w:t>.</w:t>
      </w:r>
    </w:p>
    <w:p w14:paraId="654B710F" w14:textId="770B1EAA" w:rsidR="0089376D" w:rsidRPr="00FA438A" w:rsidRDefault="0089376D" w:rsidP="008A5E15">
      <w:pPr>
        <w:rPr>
          <w:rFonts w:eastAsia="Times New Roman" w:cs="Arial"/>
          <w:lang w:val="sr-Latn-ME"/>
        </w:rPr>
      </w:pPr>
    </w:p>
    <w:p w14:paraId="3AF71BAC" w14:textId="27718AB7" w:rsidR="003E0860" w:rsidRPr="00FA438A" w:rsidRDefault="0089376D" w:rsidP="00365803">
      <w:pPr>
        <w:rPr>
          <w:rFonts w:eastAsia="Times New Roman" w:cs="Arial"/>
          <w:lang w:val="sr-Latn-ME"/>
        </w:rPr>
      </w:pPr>
      <w:r w:rsidRPr="00FA438A">
        <w:rPr>
          <w:rFonts w:eastAsia="Times New Roman" w:cs="Arial"/>
          <w:lang w:val="sr-Latn-ME"/>
        </w:rPr>
        <w:t>(2)</w:t>
      </w:r>
      <w:r w:rsidR="00457AD1" w:rsidRPr="00FA438A">
        <w:rPr>
          <w:rFonts w:eastAsia="Times New Roman" w:cs="Arial"/>
          <w:lang w:val="sr-Latn-ME"/>
        </w:rPr>
        <w:t xml:space="preserve"> </w:t>
      </w:r>
      <w:r w:rsidRPr="00FA438A">
        <w:rPr>
          <w:rFonts w:eastAsia="Times New Roman" w:cs="Arial"/>
          <w:lang w:val="sr-Latn-ME"/>
        </w:rPr>
        <w:t xml:space="preserve">Finansijski subjekt </w:t>
      </w:r>
      <w:r w:rsidR="00023312" w:rsidRPr="00FA438A">
        <w:rPr>
          <w:rFonts w:eastAsia="Times New Roman" w:cs="Arial"/>
          <w:lang w:val="sr-Latn-ME"/>
        </w:rPr>
        <w:t xml:space="preserve">je </w:t>
      </w:r>
      <w:r w:rsidRPr="00FA438A">
        <w:rPr>
          <w:rFonts w:eastAsia="Times New Roman" w:cs="Arial"/>
          <w:lang w:val="sr-Latn-ME"/>
        </w:rPr>
        <w:t>dužan da</w:t>
      </w:r>
      <w:r w:rsidR="00533273" w:rsidRPr="00FA438A">
        <w:rPr>
          <w:rFonts w:eastAsia="Times New Roman" w:cs="Arial"/>
          <w:lang w:val="sr-Latn-ME"/>
        </w:rPr>
        <w:t>,</w:t>
      </w:r>
      <w:r w:rsidRPr="00FA438A">
        <w:rPr>
          <w:rFonts w:eastAsia="Times New Roman" w:cs="Arial"/>
          <w:lang w:val="sr-Latn-ME"/>
        </w:rPr>
        <w:t xml:space="preserve"> po potrebi, a najmanje jednom godišnje, preispituje </w:t>
      </w:r>
      <w:r w:rsidR="001D1C27" w:rsidRPr="00FA438A">
        <w:rPr>
          <w:rFonts w:eastAsia="Times New Roman" w:cs="Arial"/>
          <w:lang w:val="sr-Latn-ME"/>
        </w:rPr>
        <w:t>adekvatnost klasifikacije</w:t>
      </w:r>
      <w:r w:rsidRPr="00FA438A">
        <w:rPr>
          <w:rFonts w:eastAsia="Times New Roman" w:cs="Arial"/>
          <w:lang w:val="sr-Latn-ME"/>
        </w:rPr>
        <w:t xml:space="preserve"> iz stava 1 ovog člana i </w:t>
      </w:r>
      <w:r w:rsidR="001D1C27" w:rsidRPr="00FA438A">
        <w:rPr>
          <w:rFonts w:eastAsia="Times New Roman" w:cs="Arial"/>
          <w:lang w:val="sr-Latn-ME"/>
        </w:rPr>
        <w:t>cjelokupne pripadajuće</w:t>
      </w:r>
      <w:r w:rsidRPr="00FA438A">
        <w:rPr>
          <w:rFonts w:eastAsia="Times New Roman" w:cs="Arial"/>
          <w:lang w:val="sr-Latn-ME"/>
        </w:rPr>
        <w:t xml:space="preserve"> dokumentacij</w:t>
      </w:r>
      <w:r w:rsidR="00617992" w:rsidRPr="00FA438A">
        <w:rPr>
          <w:rFonts w:eastAsia="Times New Roman" w:cs="Arial"/>
          <w:lang w:val="sr-Latn-ME"/>
        </w:rPr>
        <w:t>e</w:t>
      </w:r>
      <w:r w:rsidRPr="00FA438A">
        <w:rPr>
          <w:rFonts w:eastAsia="Times New Roman" w:cs="Arial"/>
          <w:lang w:val="sr-Latn-ME"/>
        </w:rPr>
        <w:t>.</w:t>
      </w:r>
    </w:p>
    <w:p w14:paraId="19358F21" w14:textId="0F7573EA" w:rsidR="0089376D" w:rsidRPr="00FA438A" w:rsidRDefault="0089376D" w:rsidP="00365803">
      <w:pPr>
        <w:rPr>
          <w:rFonts w:eastAsia="Times New Roman" w:cs="Arial"/>
          <w:lang w:val="sr-Latn-ME"/>
        </w:rPr>
      </w:pPr>
    </w:p>
    <w:p w14:paraId="4C1C9584" w14:textId="36EA4F23" w:rsidR="00E779FE" w:rsidRPr="00FA438A" w:rsidRDefault="0089376D" w:rsidP="005D4432">
      <w:pPr>
        <w:rPr>
          <w:rFonts w:eastAsia="Times New Roman" w:cs="Arial"/>
          <w:lang w:val="sr-Latn-ME"/>
        </w:rPr>
      </w:pPr>
      <w:r w:rsidRPr="00FA438A">
        <w:rPr>
          <w:rFonts w:eastAsia="Times New Roman" w:cs="Arial"/>
          <w:lang w:val="sr-Latn-ME"/>
        </w:rPr>
        <w:t>(3)</w:t>
      </w:r>
      <w:r w:rsidR="00617992" w:rsidRPr="00FA438A">
        <w:rPr>
          <w:rFonts w:eastAsia="Times New Roman" w:cs="Arial"/>
          <w:lang w:val="sr-Latn-ME"/>
        </w:rPr>
        <w:t xml:space="preserve"> </w:t>
      </w:r>
      <w:r w:rsidR="0084030A" w:rsidRPr="00FA438A">
        <w:rPr>
          <w:rFonts w:eastAsia="Times New Roman" w:cs="Arial"/>
          <w:lang w:val="sr-Latn-ME"/>
        </w:rPr>
        <w:t>F</w:t>
      </w:r>
      <w:r w:rsidR="00D74823" w:rsidRPr="00FA438A">
        <w:rPr>
          <w:rFonts w:eastAsia="Times New Roman" w:cs="Arial"/>
          <w:lang w:val="sr-Latn-ME"/>
        </w:rPr>
        <w:t>inansijski subjek</w:t>
      </w:r>
      <w:r w:rsidR="00611B2B" w:rsidRPr="00FA438A">
        <w:rPr>
          <w:rFonts w:eastAsia="Times New Roman" w:cs="Arial"/>
          <w:lang w:val="sr-Latn-ME"/>
        </w:rPr>
        <w:t xml:space="preserve">t </w:t>
      </w:r>
      <w:r w:rsidR="00023312" w:rsidRPr="00FA438A">
        <w:rPr>
          <w:rFonts w:eastAsia="Times New Roman" w:cs="Arial"/>
          <w:lang w:val="sr-Latn-ME"/>
        </w:rPr>
        <w:t xml:space="preserve">je </w:t>
      </w:r>
      <w:r w:rsidR="00611B2B" w:rsidRPr="00FA438A">
        <w:rPr>
          <w:rFonts w:eastAsia="Times New Roman" w:cs="Arial"/>
          <w:lang w:val="sr-Latn-ME"/>
        </w:rPr>
        <w:t xml:space="preserve">dužan da </w:t>
      </w:r>
      <w:r w:rsidR="0084030A" w:rsidRPr="00FA438A">
        <w:rPr>
          <w:rFonts w:eastAsia="Times New Roman" w:cs="Arial"/>
          <w:lang w:val="sr-Latn-ME"/>
        </w:rPr>
        <w:t>kontinuirano</w:t>
      </w:r>
      <w:r w:rsidR="00E779FE" w:rsidRPr="00FA438A">
        <w:rPr>
          <w:rFonts w:eastAsia="Times New Roman" w:cs="Arial"/>
          <w:lang w:val="sr-Latn-ME"/>
        </w:rPr>
        <w:t>:</w:t>
      </w:r>
    </w:p>
    <w:p w14:paraId="2769F513" w14:textId="00BA2760" w:rsidR="00E779FE" w:rsidRPr="00FA438A" w:rsidRDefault="0084030A" w:rsidP="004774D8">
      <w:pPr>
        <w:pStyle w:val="ListParagraph"/>
        <w:numPr>
          <w:ilvl w:val="0"/>
          <w:numId w:val="9"/>
        </w:numPr>
        <w:rPr>
          <w:rFonts w:eastAsia="Times New Roman" w:cs="Arial"/>
          <w:lang w:val="sr-Latn-ME"/>
        </w:rPr>
      </w:pPr>
      <w:r w:rsidRPr="00FA438A">
        <w:rPr>
          <w:rFonts w:eastAsia="Times New Roman" w:cs="Arial"/>
          <w:lang w:val="sr-Latn-ME"/>
        </w:rPr>
        <w:t>identifikuje sve izvore IKT rizika, a naročito izloženost</w:t>
      </w:r>
      <w:r w:rsidR="00C64C5E" w:rsidRPr="00FA438A">
        <w:rPr>
          <w:rFonts w:eastAsia="Times New Roman" w:cs="Arial"/>
          <w:lang w:val="sr-Latn-ME"/>
        </w:rPr>
        <w:t>i</w:t>
      </w:r>
      <w:r w:rsidRPr="00FA438A">
        <w:rPr>
          <w:rFonts w:eastAsia="Times New Roman" w:cs="Arial"/>
          <w:lang w:val="sr-Latn-ME"/>
        </w:rPr>
        <w:t xml:space="preserve"> riziku </w:t>
      </w:r>
      <w:r w:rsidR="005621A5" w:rsidRPr="00FA438A">
        <w:rPr>
          <w:rFonts w:eastAsia="Times New Roman" w:cs="Arial"/>
          <w:lang w:val="sr-Latn-ME"/>
        </w:rPr>
        <w:t>prema</w:t>
      </w:r>
      <w:r w:rsidR="003308D2" w:rsidRPr="00FA438A">
        <w:rPr>
          <w:rFonts w:eastAsia="Times New Roman" w:cs="Arial"/>
          <w:lang w:val="sr-Latn-ME"/>
        </w:rPr>
        <w:t xml:space="preserve"> </w:t>
      </w:r>
      <w:r w:rsidRPr="00FA438A">
        <w:rPr>
          <w:rFonts w:eastAsia="Times New Roman" w:cs="Arial"/>
          <w:lang w:val="sr-Latn-ME"/>
        </w:rPr>
        <w:t>drugim finansijskim subjektima</w:t>
      </w:r>
      <w:r w:rsidR="005621A5" w:rsidRPr="00FA438A">
        <w:rPr>
          <w:rFonts w:cs="Arial"/>
          <w:lang w:val="sr-Latn-ME"/>
        </w:rPr>
        <w:t xml:space="preserve"> i od drugih finansijskih subjekata</w:t>
      </w:r>
      <w:r w:rsidR="00E779FE" w:rsidRPr="00FA438A">
        <w:rPr>
          <w:rFonts w:eastAsia="Times New Roman" w:cs="Arial"/>
          <w:lang w:val="sr-Latn-ME"/>
        </w:rPr>
        <w:t>;</w:t>
      </w:r>
    </w:p>
    <w:p w14:paraId="27EC8CAF" w14:textId="5E1CD37C" w:rsidR="0089376D" w:rsidRPr="00FA438A" w:rsidRDefault="00F82709" w:rsidP="004774D8">
      <w:pPr>
        <w:pStyle w:val="ListParagraph"/>
        <w:numPr>
          <w:ilvl w:val="0"/>
          <w:numId w:val="9"/>
        </w:numPr>
        <w:rPr>
          <w:rFonts w:eastAsia="Times New Roman" w:cs="Arial"/>
          <w:lang w:val="sr-Latn-ME"/>
        </w:rPr>
      </w:pPr>
      <w:r w:rsidRPr="00FA438A">
        <w:rPr>
          <w:rFonts w:eastAsia="Times New Roman" w:cs="Arial"/>
          <w:lang w:val="sr-Latn-ME"/>
        </w:rPr>
        <w:t xml:space="preserve">procjenjuje </w:t>
      </w:r>
      <w:r w:rsidR="005324FA" w:rsidRPr="00FA438A">
        <w:rPr>
          <w:rFonts w:eastAsia="Times New Roman" w:cs="Arial"/>
          <w:lang w:val="sr-Latn-ME"/>
        </w:rPr>
        <w:t xml:space="preserve">sajber prijetnje i IKT ranjivosti koje se odnose na </w:t>
      </w:r>
      <w:r w:rsidR="00173018" w:rsidRPr="00FA438A">
        <w:rPr>
          <w:rFonts w:eastAsia="Times New Roman" w:cs="Arial"/>
          <w:lang w:val="sr-Latn-ME"/>
        </w:rPr>
        <w:t>njegove</w:t>
      </w:r>
      <w:r w:rsidR="005324FA" w:rsidRPr="00FA438A">
        <w:rPr>
          <w:rFonts w:eastAsia="Times New Roman" w:cs="Arial"/>
          <w:lang w:val="sr-Latn-ME"/>
        </w:rPr>
        <w:t xml:space="preserve"> poslovne funkcije podržane IKT-om,</w:t>
      </w:r>
      <w:r w:rsidR="00C64C5E" w:rsidRPr="00FA438A">
        <w:rPr>
          <w:rFonts w:eastAsia="Times New Roman" w:cs="Arial"/>
          <w:lang w:val="sr-Latn-ME"/>
        </w:rPr>
        <w:t xml:space="preserve"> </w:t>
      </w:r>
      <w:r w:rsidR="005324FA" w:rsidRPr="00FA438A">
        <w:rPr>
          <w:rFonts w:eastAsia="Times New Roman" w:cs="Arial"/>
          <w:lang w:val="sr-Latn-ME"/>
        </w:rPr>
        <w:t>informacionu</w:t>
      </w:r>
      <w:r w:rsidR="00D00B0B" w:rsidRPr="00FA438A">
        <w:rPr>
          <w:rFonts w:eastAsia="Times New Roman" w:cs="Arial"/>
          <w:lang w:val="sr-Latn-ME"/>
        </w:rPr>
        <w:t xml:space="preserve"> imovinu</w:t>
      </w:r>
      <w:r w:rsidR="005324FA" w:rsidRPr="00FA438A">
        <w:rPr>
          <w:rFonts w:eastAsia="Times New Roman" w:cs="Arial"/>
          <w:lang w:val="sr-Latn-ME"/>
        </w:rPr>
        <w:t xml:space="preserve"> i IKT imovinu</w:t>
      </w:r>
      <w:r w:rsidR="00D00B0B" w:rsidRPr="00FA438A">
        <w:rPr>
          <w:rFonts w:eastAsia="Times New Roman" w:cs="Arial"/>
          <w:lang w:val="sr-Latn-ME"/>
        </w:rPr>
        <w:t>.</w:t>
      </w:r>
    </w:p>
    <w:p w14:paraId="2A58341E" w14:textId="4ED53629" w:rsidR="00944D03" w:rsidRPr="00FA438A" w:rsidRDefault="00944D03" w:rsidP="00365803">
      <w:pPr>
        <w:rPr>
          <w:rFonts w:eastAsia="Times New Roman" w:cs="Arial"/>
          <w:lang w:val="sr-Latn-ME"/>
        </w:rPr>
      </w:pPr>
    </w:p>
    <w:p w14:paraId="036ECDA0" w14:textId="5A127B77" w:rsidR="00944D03" w:rsidRPr="00FA438A" w:rsidRDefault="00944D03" w:rsidP="00365803">
      <w:pPr>
        <w:rPr>
          <w:rFonts w:eastAsia="Times New Roman" w:cs="Arial"/>
          <w:lang w:val="sr-Latn-ME"/>
        </w:rPr>
      </w:pPr>
      <w:r w:rsidRPr="00FA438A">
        <w:rPr>
          <w:rFonts w:eastAsia="Times New Roman" w:cs="Arial"/>
          <w:lang w:val="sr-Latn-ME"/>
        </w:rPr>
        <w:t>(4)</w:t>
      </w:r>
      <w:r w:rsidR="00457AD1" w:rsidRPr="00FA438A">
        <w:rPr>
          <w:rFonts w:eastAsia="Times New Roman" w:cs="Arial"/>
          <w:lang w:val="sr-Latn-ME"/>
        </w:rPr>
        <w:t xml:space="preserve"> </w:t>
      </w:r>
      <w:r w:rsidR="00611B2B" w:rsidRPr="00FA438A">
        <w:rPr>
          <w:rFonts w:eastAsia="Times New Roman" w:cs="Arial"/>
          <w:lang w:val="sr-Latn-ME"/>
        </w:rPr>
        <w:t xml:space="preserve">Finansijski subjekt </w:t>
      </w:r>
      <w:r w:rsidR="005621A5" w:rsidRPr="00FA438A">
        <w:rPr>
          <w:rFonts w:eastAsia="Times New Roman" w:cs="Arial"/>
          <w:lang w:val="sr-Latn-ME"/>
        </w:rPr>
        <w:t xml:space="preserve">je </w:t>
      </w:r>
      <w:r w:rsidR="00611B2B" w:rsidRPr="00FA438A">
        <w:rPr>
          <w:rFonts w:eastAsia="Times New Roman" w:cs="Arial"/>
          <w:lang w:val="sr-Latn-ME"/>
        </w:rPr>
        <w:t xml:space="preserve">dužan da redovno, a najmanje jednom godišnje, razmatra scenarije rizika koji </w:t>
      </w:r>
      <w:r w:rsidR="005C6255" w:rsidRPr="00FA438A">
        <w:rPr>
          <w:rFonts w:eastAsia="Times New Roman" w:cs="Arial"/>
          <w:lang w:val="sr-Latn-ME"/>
        </w:rPr>
        <w:t xml:space="preserve">mogu </w:t>
      </w:r>
      <w:r w:rsidR="00370BCD" w:rsidRPr="00FA438A">
        <w:rPr>
          <w:rFonts w:eastAsia="Times New Roman" w:cs="Arial"/>
          <w:lang w:val="sr-Latn-ME"/>
        </w:rPr>
        <w:t xml:space="preserve">da </w:t>
      </w:r>
      <w:r w:rsidR="005C6255" w:rsidRPr="00FA438A">
        <w:rPr>
          <w:rFonts w:eastAsia="Times New Roman" w:cs="Arial"/>
          <w:lang w:val="sr-Latn-ME"/>
        </w:rPr>
        <w:t>uti</w:t>
      </w:r>
      <w:r w:rsidR="00370BCD" w:rsidRPr="00FA438A">
        <w:rPr>
          <w:rFonts w:eastAsia="Times New Roman" w:cs="Arial"/>
          <w:lang w:val="sr-Latn-ME"/>
        </w:rPr>
        <w:t>ču</w:t>
      </w:r>
      <w:r w:rsidR="00611B2B" w:rsidRPr="00FA438A">
        <w:rPr>
          <w:rFonts w:eastAsia="Times New Roman" w:cs="Arial"/>
          <w:lang w:val="sr-Latn-ME"/>
        </w:rPr>
        <w:t xml:space="preserve"> na funkcije i imovinu iz stava 3 tačka 2 ovog člana.</w:t>
      </w:r>
    </w:p>
    <w:p w14:paraId="0A2E35E5" w14:textId="0A7281E6" w:rsidR="00A86384" w:rsidRPr="00FA438A" w:rsidRDefault="00A86384" w:rsidP="00365803">
      <w:pPr>
        <w:rPr>
          <w:rFonts w:eastAsia="Times New Roman" w:cs="Arial"/>
          <w:lang w:val="sr-Latn-ME"/>
        </w:rPr>
      </w:pPr>
    </w:p>
    <w:p w14:paraId="44FD77E0" w14:textId="57151417" w:rsidR="00767CF3" w:rsidRPr="00FA438A" w:rsidRDefault="00A86384" w:rsidP="00C6618F">
      <w:pPr>
        <w:rPr>
          <w:rFonts w:eastAsia="Times New Roman" w:cs="Arial"/>
          <w:lang w:val="sr-Latn-ME"/>
        </w:rPr>
      </w:pPr>
      <w:r w:rsidRPr="00FA438A">
        <w:rPr>
          <w:rFonts w:eastAsia="Times New Roman" w:cs="Arial"/>
          <w:lang w:val="sr-Latn-ME"/>
        </w:rPr>
        <w:t>(5)</w:t>
      </w:r>
      <w:r w:rsidR="00457AD1" w:rsidRPr="00FA438A">
        <w:rPr>
          <w:rFonts w:eastAsia="Times New Roman" w:cs="Arial"/>
          <w:lang w:val="sr-Latn-ME"/>
        </w:rPr>
        <w:t xml:space="preserve"> </w:t>
      </w:r>
      <w:r w:rsidR="00DD1279" w:rsidRPr="00FA438A">
        <w:rPr>
          <w:rFonts w:eastAsia="Times New Roman" w:cs="Arial"/>
          <w:lang w:val="sr-Latn-ME"/>
        </w:rPr>
        <w:t>Fi</w:t>
      </w:r>
      <w:r w:rsidR="004C65FF" w:rsidRPr="00FA438A">
        <w:rPr>
          <w:rFonts w:eastAsia="Times New Roman" w:cs="Arial"/>
          <w:lang w:val="sr-Latn-ME"/>
        </w:rPr>
        <w:t>nansijski subjekt,</w:t>
      </w:r>
      <w:r w:rsidR="0000264D" w:rsidRPr="00FA438A">
        <w:rPr>
          <w:rFonts w:eastAsia="Times New Roman" w:cs="Arial"/>
          <w:lang w:val="sr-Latn-ME"/>
        </w:rPr>
        <w:t xml:space="preserve"> koji nije </w:t>
      </w:r>
      <w:r w:rsidR="00370BCD" w:rsidRPr="00FA438A">
        <w:rPr>
          <w:rFonts w:eastAsia="Times New Roman" w:cs="Arial"/>
          <w:lang w:val="sr-Latn-ME"/>
        </w:rPr>
        <w:t xml:space="preserve">klasifikovan kao </w:t>
      </w:r>
      <w:r w:rsidR="0000264D" w:rsidRPr="00FA438A">
        <w:rPr>
          <w:rFonts w:eastAsia="Times New Roman" w:cs="Arial"/>
          <w:lang w:val="sr-Latn-ME"/>
        </w:rPr>
        <w:t>mi</w:t>
      </w:r>
      <w:r w:rsidR="00B43EF0" w:rsidRPr="00FA438A">
        <w:rPr>
          <w:rFonts w:eastAsia="Times New Roman" w:cs="Arial"/>
          <w:lang w:val="sr-Latn-ME"/>
        </w:rPr>
        <w:t xml:space="preserve">kro </w:t>
      </w:r>
      <w:r w:rsidR="00E646B1" w:rsidRPr="00FA438A">
        <w:rPr>
          <w:rFonts w:eastAsia="Times New Roman" w:cs="Arial"/>
          <w:lang w:val="sr-Latn-ME"/>
        </w:rPr>
        <w:t xml:space="preserve">finansijski </w:t>
      </w:r>
      <w:r w:rsidR="00DD1279" w:rsidRPr="00FA438A">
        <w:rPr>
          <w:rFonts w:eastAsia="Times New Roman" w:cs="Arial"/>
          <w:lang w:val="sr-Latn-ME"/>
        </w:rPr>
        <w:t xml:space="preserve">subjekt, dužan je da </w:t>
      </w:r>
      <w:r w:rsidR="00182744" w:rsidRPr="00FA438A">
        <w:rPr>
          <w:rFonts w:eastAsia="Times New Roman" w:cs="Arial"/>
          <w:lang w:val="sr-Latn-ME"/>
        </w:rPr>
        <w:t xml:space="preserve">sprovede procjenu rizika u slučaju </w:t>
      </w:r>
      <w:r w:rsidR="007149D4" w:rsidRPr="00FA438A">
        <w:rPr>
          <w:rFonts w:eastAsia="Times New Roman" w:cs="Arial"/>
          <w:lang w:val="sr-Latn-ME"/>
        </w:rPr>
        <w:t xml:space="preserve">svake </w:t>
      </w:r>
      <w:r w:rsidR="00182744" w:rsidRPr="00FA438A">
        <w:rPr>
          <w:rFonts w:eastAsia="Times New Roman" w:cs="Arial"/>
          <w:lang w:val="sr-Latn-ME"/>
        </w:rPr>
        <w:t>značajne promjene</w:t>
      </w:r>
      <w:r w:rsidR="007702CF" w:rsidRPr="00FA438A">
        <w:rPr>
          <w:rFonts w:eastAsia="Times New Roman" w:cs="Arial"/>
          <w:lang w:val="sr-Latn-ME"/>
        </w:rPr>
        <w:t xml:space="preserve"> </w:t>
      </w:r>
      <w:r w:rsidR="00767CF3" w:rsidRPr="00FA438A">
        <w:rPr>
          <w:rFonts w:eastAsia="Times New Roman" w:cs="Arial"/>
          <w:lang w:val="sr-Latn-ME"/>
        </w:rPr>
        <w:t>u:</w:t>
      </w:r>
    </w:p>
    <w:p w14:paraId="0D18893D" w14:textId="77777777" w:rsidR="00767CF3" w:rsidRPr="00FA438A" w:rsidRDefault="007149D4" w:rsidP="004774D8">
      <w:pPr>
        <w:pStyle w:val="ListParagraph"/>
        <w:numPr>
          <w:ilvl w:val="0"/>
          <w:numId w:val="10"/>
        </w:numPr>
        <w:rPr>
          <w:rFonts w:eastAsia="Times New Roman" w:cs="Arial"/>
          <w:lang w:val="sr-Latn-ME"/>
        </w:rPr>
      </w:pPr>
      <w:r w:rsidRPr="00FA438A">
        <w:rPr>
          <w:rFonts w:eastAsia="Times New Roman" w:cs="Arial"/>
          <w:lang w:val="sr-Latn-ME"/>
        </w:rPr>
        <w:t>infrastrukturi</w:t>
      </w:r>
      <w:r w:rsidR="00F870F8" w:rsidRPr="00FA438A">
        <w:rPr>
          <w:rFonts w:eastAsia="Times New Roman" w:cs="Arial"/>
          <w:lang w:val="sr-Latn-ME"/>
        </w:rPr>
        <w:t xml:space="preserve"> mrežnih i informacionih sistema</w:t>
      </w:r>
      <w:r w:rsidR="00767CF3" w:rsidRPr="00FA438A">
        <w:rPr>
          <w:rFonts w:eastAsia="Times New Roman" w:cs="Arial"/>
          <w:lang w:val="sr-Latn-ME"/>
        </w:rPr>
        <w:t>;</w:t>
      </w:r>
    </w:p>
    <w:p w14:paraId="77E59BF2" w14:textId="376DDF33" w:rsidR="007149D4" w:rsidRPr="00FA438A" w:rsidRDefault="007149D4" w:rsidP="004774D8">
      <w:pPr>
        <w:pStyle w:val="ListParagraph"/>
        <w:numPr>
          <w:ilvl w:val="0"/>
          <w:numId w:val="10"/>
        </w:numPr>
        <w:rPr>
          <w:rFonts w:eastAsia="Times New Roman" w:cs="Arial"/>
          <w:lang w:val="sr-Latn-ME"/>
        </w:rPr>
      </w:pPr>
      <w:r w:rsidRPr="00FA438A">
        <w:rPr>
          <w:rFonts w:eastAsia="Times New Roman" w:cs="Arial"/>
          <w:lang w:val="sr-Latn-ME"/>
        </w:rPr>
        <w:t>procesima</w:t>
      </w:r>
      <w:r w:rsidR="00F870F8" w:rsidRPr="00FA438A">
        <w:rPr>
          <w:rFonts w:eastAsia="Times New Roman" w:cs="Arial"/>
          <w:lang w:val="sr-Latn-ME"/>
        </w:rPr>
        <w:t xml:space="preserve"> ili procedura</w:t>
      </w:r>
      <w:r w:rsidRPr="00FA438A">
        <w:rPr>
          <w:rFonts w:eastAsia="Times New Roman" w:cs="Arial"/>
          <w:lang w:val="sr-Latn-ME"/>
        </w:rPr>
        <w:t>ma</w:t>
      </w:r>
      <w:r w:rsidR="00F870F8" w:rsidRPr="00FA438A">
        <w:rPr>
          <w:rFonts w:eastAsia="Times New Roman" w:cs="Arial"/>
          <w:lang w:val="sr-Latn-ME"/>
        </w:rPr>
        <w:t xml:space="preserve"> </w:t>
      </w:r>
      <w:r w:rsidRPr="00FA438A">
        <w:rPr>
          <w:rFonts w:eastAsia="Times New Roman" w:cs="Arial"/>
          <w:lang w:val="sr-Latn-ME"/>
        </w:rPr>
        <w:t>koje</w:t>
      </w:r>
      <w:r w:rsidR="00F870F8" w:rsidRPr="00FA438A">
        <w:rPr>
          <w:rFonts w:eastAsia="Times New Roman" w:cs="Arial"/>
          <w:lang w:val="sr-Latn-ME"/>
        </w:rPr>
        <w:t xml:space="preserve"> utiču na njegove poslovne funkcije podržane IKT-om</w:t>
      </w:r>
      <w:r w:rsidR="00C6618F" w:rsidRPr="00FA438A">
        <w:rPr>
          <w:rFonts w:eastAsia="Times New Roman" w:cs="Arial"/>
          <w:lang w:val="sr-Latn-ME"/>
        </w:rPr>
        <w:t>, informacionu imovinu</w:t>
      </w:r>
      <w:r w:rsidRPr="00FA438A">
        <w:rPr>
          <w:rFonts w:eastAsia="Times New Roman" w:cs="Arial"/>
          <w:lang w:val="sr-Latn-ME"/>
        </w:rPr>
        <w:t xml:space="preserve"> ili IKT imovin</w:t>
      </w:r>
      <w:r w:rsidR="00C6618F" w:rsidRPr="00FA438A">
        <w:rPr>
          <w:rFonts w:eastAsia="Times New Roman" w:cs="Arial"/>
          <w:lang w:val="sr-Latn-ME"/>
        </w:rPr>
        <w:t>u</w:t>
      </w:r>
      <w:r w:rsidRPr="00FA438A">
        <w:rPr>
          <w:rFonts w:eastAsia="Times New Roman" w:cs="Arial"/>
          <w:lang w:val="sr-Latn-ME"/>
        </w:rPr>
        <w:t>.</w:t>
      </w:r>
    </w:p>
    <w:p w14:paraId="76312646" w14:textId="53715490" w:rsidR="00C6618F" w:rsidRPr="00FA438A" w:rsidRDefault="00C6618F" w:rsidP="00C6618F">
      <w:pPr>
        <w:rPr>
          <w:rFonts w:eastAsia="Times New Roman" w:cs="Arial"/>
          <w:lang w:val="sr-Latn-ME"/>
        </w:rPr>
      </w:pPr>
    </w:p>
    <w:p w14:paraId="510AF68C" w14:textId="5EA8D2B4" w:rsidR="00831CCE" w:rsidRPr="00FA438A" w:rsidRDefault="00767CF3" w:rsidP="00C6618F">
      <w:pPr>
        <w:rPr>
          <w:rFonts w:eastAsia="Times New Roman" w:cs="Arial"/>
          <w:lang w:val="sr-Latn-ME"/>
        </w:rPr>
      </w:pPr>
      <w:r w:rsidRPr="00FA438A">
        <w:rPr>
          <w:rFonts w:eastAsia="Times New Roman" w:cs="Arial"/>
          <w:lang w:val="sr-Latn-ME"/>
        </w:rPr>
        <w:t>(6)</w:t>
      </w:r>
      <w:r w:rsidR="00023C8A" w:rsidRPr="00FA438A">
        <w:rPr>
          <w:rFonts w:eastAsia="Times New Roman" w:cs="Arial"/>
          <w:lang w:val="sr-Latn-ME"/>
        </w:rPr>
        <w:t xml:space="preserve"> F</w:t>
      </w:r>
      <w:r w:rsidR="00D74823" w:rsidRPr="00FA438A">
        <w:rPr>
          <w:rFonts w:eastAsia="Times New Roman" w:cs="Arial"/>
          <w:lang w:val="sr-Latn-ME"/>
        </w:rPr>
        <w:t>inansijski subjek</w:t>
      </w:r>
      <w:r w:rsidR="00DB5840" w:rsidRPr="00FA438A">
        <w:rPr>
          <w:rFonts w:eastAsia="Times New Roman" w:cs="Arial"/>
          <w:lang w:val="sr-Latn-ME"/>
        </w:rPr>
        <w:t xml:space="preserve">t </w:t>
      </w:r>
      <w:r w:rsidR="005621A5" w:rsidRPr="00FA438A">
        <w:rPr>
          <w:rFonts w:eastAsia="Times New Roman" w:cs="Arial"/>
          <w:lang w:val="sr-Latn-ME"/>
        </w:rPr>
        <w:t xml:space="preserve">je </w:t>
      </w:r>
      <w:r w:rsidR="00023C8A" w:rsidRPr="00FA438A">
        <w:rPr>
          <w:rFonts w:eastAsia="Times New Roman" w:cs="Arial"/>
          <w:lang w:val="sr-Latn-ME"/>
        </w:rPr>
        <w:t xml:space="preserve">dužan da </w:t>
      </w:r>
      <w:r w:rsidR="00382D2D" w:rsidRPr="00FA438A">
        <w:rPr>
          <w:rFonts w:eastAsia="Times New Roman" w:cs="Arial"/>
          <w:lang w:val="sr-Latn-ME"/>
        </w:rPr>
        <w:t>identifikuje svu informacionu</w:t>
      </w:r>
      <w:r w:rsidR="00023C8A" w:rsidRPr="00FA438A">
        <w:rPr>
          <w:rFonts w:eastAsia="Times New Roman" w:cs="Arial"/>
          <w:lang w:val="sr-Latn-ME"/>
        </w:rPr>
        <w:t xml:space="preserve"> imovinu i IKT imovinu, uključujući mrežne</w:t>
      </w:r>
      <w:r w:rsidR="00831CCE" w:rsidRPr="00FA438A">
        <w:rPr>
          <w:rFonts w:eastAsia="Times New Roman" w:cs="Arial"/>
          <w:lang w:val="sr-Latn-ME"/>
        </w:rPr>
        <w:t xml:space="preserve"> resurse, </w:t>
      </w:r>
      <w:r w:rsidR="00023C8A" w:rsidRPr="00FA438A">
        <w:rPr>
          <w:rFonts w:eastAsia="Times New Roman" w:cs="Arial"/>
          <w:lang w:val="sr-Latn-ME"/>
        </w:rPr>
        <w:t>hardversku opremu</w:t>
      </w:r>
      <w:r w:rsidR="00831CCE" w:rsidRPr="00FA438A">
        <w:rPr>
          <w:rFonts w:eastAsia="Times New Roman" w:cs="Arial"/>
          <w:lang w:val="sr-Latn-ME"/>
        </w:rPr>
        <w:t xml:space="preserve"> i imovinu na udaljenim lokacijama</w:t>
      </w:r>
      <w:r w:rsidR="00023C8A" w:rsidRPr="00FA438A">
        <w:rPr>
          <w:rFonts w:eastAsia="Times New Roman" w:cs="Arial"/>
          <w:lang w:val="sr-Latn-ME"/>
        </w:rPr>
        <w:t xml:space="preserve">, i da </w:t>
      </w:r>
      <w:r w:rsidR="00BA6896" w:rsidRPr="00FA438A">
        <w:rPr>
          <w:rFonts w:eastAsia="Times New Roman" w:cs="Arial"/>
          <w:lang w:val="sr-Latn-ME"/>
        </w:rPr>
        <w:t xml:space="preserve">posebno </w:t>
      </w:r>
      <w:r w:rsidR="007C3501" w:rsidRPr="00FA438A">
        <w:rPr>
          <w:rFonts w:eastAsia="Times New Roman" w:cs="Arial"/>
          <w:lang w:val="sr-Latn-ME"/>
        </w:rPr>
        <w:t xml:space="preserve">evidentira </w:t>
      </w:r>
      <w:r w:rsidR="00831CCE" w:rsidRPr="00FA438A">
        <w:rPr>
          <w:rFonts w:eastAsia="Times New Roman" w:cs="Arial"/>
          <w:lang w:val="sr-Latn-ME"/>
        </w:rPr>
        <w:t>informaci</w:t>
      </w:r>
      <w:r w:rsidR="00F87935" w:rsidRPr="00FA438A">
        <w:rPr>
          <w:rFonts w:eastAsia="Times New Roman" w:cs="Arial"/>
          <w:lang w:val="sr-Latn-ME"/>
        </w:rPr>
        <w:t>o</w:t>
      </w:r>
      <w:r w:rsidR="00831CCE" w:rsidRPr="00FA438A">
        <w:rPr>
          <w:rFonts w:eastAsia="Times New Roman" w:cs="Arial"/>
          <w:lang w:val="sr-Latn-ME"/>
        </w:rPr>
        <w:t>nu imovinu i IKT imovinu koja se smatra kritičnom.</w:t>
      </w:r>
    </w:p>
    <w:p w14:paraId="5DBBAFD9" w14:textId="77777777" w:rsidR="00831CCE" w:rsidRPr="00FA438A" w:rsidRDefault="00831CCE" w:rsidP="00C6618F">
      <w:pPr>
        <w:rPr>
          <w:rFonts w:eastAsia="Times New Roman" w:cs="Arial"/>
          <w:lang w:val="sr-Latn-ME"/>
        </w:rPr>
      </w:pPr>
    </w:p>
    <w:p w14:paraId="0B57AF58" w14:textId="2EC9BF41" w:rsidR="00767CF3" w:rsidRPr="00FA438A" w:rsidRDefault="00831CCE" w:rsidP="00C6618F">
      <w:pPr>
        <w:rPr>
          <w:rFonts w:eastAsia="Times New Roman" w:cs="Arial"/>
          <w:lang w:val="sr-Latn-ME"/>
        </w:rPr>
      </w:pPr>
      <w:r w:rsidRPr="00FA438A">
        <w:rPr>
          <w:rFonts w:eastAsia="Times New Roman" w:cs="Arial"/>
          <w:lang w:val="sr-Latn-ME"/>
        </w:rPr>
        <w:t xml:space="preserve">(7) </w:t>
      </w:r>
      <w:r w:rsidR="00BA6896" w:rsidRPr="00FA438A">
        <w:rPr>
          <w:rFonts w:eastAsia="Times New Roman" w:cs="Arial"/>
          <w:lang w:val="sr-Latn-ME"/>
        </w:rPr>
        <w:t>F</w:t>
      </w:r>
      <w:r w:rsidR="00DB5840" w:rsidRPr="00FA438A">
        <w:rPr>
          <w:rFonts w:eastAsia="Times New Roman" w:cs="Arial"/>
          <w:lang w:val="sr-Latn-ME"/>
        </w:rPr>
        <w:t xml:space="preserve">inansijski subjekt </w:t>
      </w:r>
      <w:r w:rsidR="005621A5" w:rsidRPr="00FA438A">
        <w:rPr>
          <w:rFonts w:eastAsia="Times New Roman" w:cs="Arial"/>
          <w:lang w:val="sr-Latn-ME"/>
        </w:rPr>
        <w:t xml:space="preserve">je </w:t>
      </w:r>
      <w:r w:rsidR="00BA6896" w:rsidRPr="00FA438A">
        <w:rPr>
          <w:rFonts w:eastAsia="Times New Roman" w:cs="Arial"/>
          <w:lang w:val="sr-Latn-ME"/>
        </w:rPr>
        <w:t xml:space="preserve">dužan da </w:t>
      </w:r>
      <w:r w:rsidR="001768C1" w:rsidRPr="00FA438A">
        <w:rPr>
          <w:rFonts w:eastAsia="Times New Roman" w:cs="Arial"/>
          <w:lang w:val="sr-Latn-ME"/>
        </w:rPr>
        <w:t>dokumentuje</w:t>
      </w:r>
      <w:r w:rsidR="00BA6896" w:rsidRPr="00FA438A">
        <w:rPr>
          <w:rFonts w:eastAsia="Times New Roman" w:cs="Arial"/>
          <w:lang w:val="sr-Latn-ME"/>
        </w:rPr>
        <w:t xml:space="preserve"> konfiguraciju informacione imovine i IKT imovine i </w:t>
      </w:r>
      <w:r w:rsidR="001768C1" w:rsidRPr="00FA438A">
        <w:rPr>
          <w:rFonts w:eastAsia="Times New Roman" w:cs="Arial"/>
          <w:lang w:val="sr-Latn-ME"/>
        </w:rPr>
        <w:t>informacije o povezanosti i međuzavisnosti između različite informaci</w:t>
      </w:r>
      <w:r w:rsidR="0053222E" w:rsidRPr="00FA438A">
        <w:rPr>
          <w:rFonts w:eastAsia="Times New Roman" w:cs="Arial"/>
          <w:lang w:val="sr-Latn-ME"/>
        </w:rPr>
        <w:t>o</w:t>
      </w:r>
      <w:r w:rsidR="001768C1" w:rsidRPr="00FA438A">
        <w:rPr>
          <w:rFonts w:eastAsia="Times New Roman" w:cs="Arial"/>
          <w:lang w:val="sr-Latn-ME"/>
        </w:rPr>
        <w:t xml:space="preserve">ne i IKT imovine. </w:t>
      </w:r>
    </w:p>
    <w:p w14:paraId="2388347C" w14:textId="42768BB7" w:rsidR="00777B85" w:rsidRPr="00FA438A" w:rsidRDefault="00777B85" w:rsidP="00365803">
      <w:pPr>
        <w:rPr>
          <w:rFonts w:eastAsia="Times New Roman" w:cs="Arial"/>
          <w:lang w:val="sr-Latn-ME"/>
        </w:rPr>
      </w:pPr>
    </w:p>
    <w:p w14:paraId="58DAB2E3" w14:textId="1D24315A" w:rsidR="001768C1" w:rsidRPr="00FA438A" w:rsidRDefault="001768C1" w:rsidP="00365803">
      <w:pPr>
        <w:rPr>
          <w:rFonts w:eastAsia="Times New Roman" w:cs="Arial"/>
          <w:lang w:val="sr-Latn-ME"/>
        </w:rPr>
      </w:pPr>
      <w:r w:rsidRPr="00FA438A">
        <w:rPr>
          <w:rFonts w:eastAsia="Times New Roman" w:cs="Arial"/>
          <w:lang w:val="sr-Latn-ME"/>
        </w:rPr>
        <w:t>(8) F</w:t>
      </w:r>
      <w:r w:rsidR="00D74823" w:rsidRPr="00FA438A">
        <w:rPr>
          <w:rFonts w:eastAsia="Times New Roman" w:cs="Arial"/>
          <w:lang w:val="sr-Latn-ME"/>
        </w:rPr>
        <w:t>inansijski subjek</w:t>
      </w:r>
      <w:r w:rsidR="005B4461" w:rsidRPr="00FA438A">
        <w:rPr>
          <w:rFonts w:eastAsia="Times New Roman" w:cs="Arial"/>
          <w:lang w:val="sr-Latn-ME"/>
        </w:rPr>
        <w:t xml:space="preserve">t </w:t>
      </w:r>
      <w:r w:rsidR="005621A5" w:rsidRPr="00FA438A">
        <w:rPr>
          <w:rFonts w:eastAsia="Times New Roman" w:cs="Arial"/>
          <w:lang w:val="sr-Latn-ME"/>
        </w:rPr>
        <w:t xml:space="preserve">je </w:t>
      </w:r>
      <w:r w:rsidRPr="00FA438A">
        <w:rPr>
          <w:rFonts w:eastAsia="Times New Roman" w:cs="Arial"/>
          <w:lang w:val="sr-Latn-ME"/>
        </w:rPr>
        <w:t xml:space="preserve">dužan da identifikuje i dokumentuje sve procese koji zavise od trećih strana </w:t>
      </w:r>
      <w:r w:rsidR="00381888" w:rsidRPr="00FA438A">
        <w:rPr>
          <w:rFonts w:eastAsia="Times New Roman" w:cs="Arial"/>
          <w:lang w:val="sr-Latn-ME"/>
        </w:rPr>
        <w:t xml:space="preserve">koje pružaju </w:t>
      </w:r>
      <w:r w:rsidRPr="00FA438A">
        <w:rPr>
          <w:rFonts w:eastAsia="Times New Roman" w:cs="Arial"/>
          <w:lang w:val="sr-Latn-ME"/>
        </w:rPr>
        <w:t>IKT uslug</w:t>
      </w:r>
      <w:r w:rsidR="00381888" w:rsidRPr="00FA438A">
        <w:rPr>
          <w:rFonts w:eastAsia="Times New Roman" w:cs="Arial"/>
          <w:lang w:val="sr-Latn-ME"/>
        </w:rPr>
        <w:t>e</w:t>
      </w:r>
      <w:r w:rsidR="005B4461" w:rsidRPr="00FA438A">
        <w:rPr>
          <w:rFonts w:eastAsia="Times New Roman" w:cs="Arial"/>
          <w:lang w:val="sr-Latn-ME"/>
        </w:rPr>
        <w:t>, kao</w:t>
      </w:r>
      <w:r w:rsidRPr="00FA438A">
        <w:rPr>
          <w:rFonts w:eastAsia="Times New Roman" w:cs="Arial"/>
          <w:lang w:val="sr-Latn-ME"/>
        </w:rPr>
        <w:t xml:space="preserve"> i da identifikuje </w:t>
      </w:r>
      <w:r w:rsidR="00676B24" w:rsidRPr="00FA438A">
        <w:rPr>
          <w:rFonts w:eastAsia="Times New Roman" w:cs="Arial"/>
          <w:lang w:val="sr-Latn-ME"/>
        </w:rPr>
        <w:t xml:space="preserve">međusobne povezanosti sa trećim stranama </w:t>
      </w:r>
      <w:r w:rsidR="00381888" w:rsidRPr="00FA438A">
        <w:rPr>
          <w:rFonts w:eastAsia="Times New Roman" w:cs="Arial"/>
          <w:lang w:val="sr-Latn-ME"/>
        </w:rPr>
        <w:t xml:space="preserve">koje pružaju </w:t>
      </w:r>
      <w:r w:rsidR="00676B24" w:rsidRPr="00FA438A">
        <w:rPr>
          <w:rFonts w:eastAsia="Times New Roman" w:cs="Arial"/>
          <w:lang w:val="sr-Latn-ME"/>
        </w:rPr>
        <w:t>IKT uslug</w:t>
      </w:r>
      <w:r w:rsidR="00381888" w:rsidRPr="00FA438A">
        <w:rPr>
          <w:rFonts w:eastAsia="Times New Roman" w:cs="Arial"/>
          <w:lang w:val="sr-Latn-ME"/>
        </w:rPr>
        <w:t>e</w:t>
      </w:r>
      <w:r w:rsidR="00676B24" w:rsidRPr="00FA438A">
        <w:rPr>
          <w:rFonts w:eastAsia="Times New Roman" w:cs="Arial"/>
          <w:lang w:val="sr-Latn-ME"/>
        </w:rPr>
        <w:t xml:space="preserve"> kojima se podržavaju kritične ili važne funkcije.</w:t>
      </w:r>
    </w:p>
    <w:p w14:paraId="77CAD89E" w14:textId="73BA0582" w:rsidR="005B4461" w:rsidRPr="00FA438A" w:rsidRDefault="005B4461" w:rsidP="00365803">
      <w:pPr>
        <w:rPr>
          <w:rFonts w:eastAsia="Times New Roman" w:cs="Arial"/>
          <w:lang w:val="sr-Latn-ME"/>
        </w:rPr>
      </w:pPr>
    </w:p>
    <w:p w14:paraId="6AB2283B" w14:textId="3607F0C6" w:rsidR="00535568" w:rsidRPr="00FA438A" w:rsidRDefault="00535568" w:rsidP="0088597C">
      <w:pPr>
        <w:rPr>
          <w:rFonts w:eastAsia="Times New Roman" w:cs="Arial"/>
          <w:lang w:val="sr-Latn-ME"/>
        </w:rPr>
      </w:pPr>
      <w:r w:rsidRPr="00FA438A">
        <w:rPr>
          <w:rFonts w:eastAsia="Times New Roman" w:cs="Arial"/>
          <w:lang w:val="sr-Latn-ME"/>
        </w:rPr>
        <w:t xml:space="preserve">(9) </w:t>
      </w:r>
      <w:r w:rsidR="00381888" w:rsidRPr="00FA438A">
        <w:rPr>
          <w:rFonts w:eastAsia="Times New Roman" w:cs="Arial"/>
          <w:lang w:val="sr-Latn-ME"/>
        </w:rPr>
        <w:t>Finansijski subjekat je dužan da, r</w:t>
      </w:r>
      <w:r w:rsidR="00EC413F" w:rsidRPr="00FA438A">
        <w:rPr>
          <w:rFonts w:eastAsia="Times New Roman" w:cs="Arial"/>
          <w:lang w:val="sr-Latn-ME"/>
        </w:rPr>
        <w:t xml:space="preserve">adi postupanja u skladu sa st. 1, 6, 7 i 8 ovog člana, vodi </w:t>
      </w:r>
      <w:r w:rsidR="008441AB" w:rsidRPr="00FA438A">
        <w:rPr>
          <w:rFonts w:eastAsia="Times New Roman" w:cs="Arial"/>
          <w:lang w:val="sr-Latn-ME"/>
        </w:rPr>
        <w:t>odgova</w:t>
      </w:r>
      <w:r w:rsidR="00EC413F" w:rsidRPr="00FA438A">
        <w:rPr>
          <w:rFonts w:eastAsia="Times New Roman" w:cs="Arial"/>
          <w:lang w:val="sr-Latn-ME"/>
        </w:rPr>
        <w:t>rajuće registre</w:t>
      </w:r>
      <w:r w:rsidR="005621A5" w:rsidRPr="00FA438A">
        <w:rPr>
          <w:rFonts w:eastAsia="Times New Roman" w:cs="Arial"/>
          <w:lang w:val="sr-Latn-ME"/>
        </w:rPr>
        <w:t>,</w:t>
      </w:r>
      <w:r w:rsidR="00EC413F" w:rsidRPr="00FA438A">
        <w:rPr>
          <w:rFonts w:eastAsia="Times New Roman" w:cs="Arial"/>
          <w:lang w:val="sr-Latn-ME"/>
        </w:rPr>
        <w:t xml:space="preserve"> koje </w:t>
      </w:r>
      <w:r w:rsidR="00DB5840" w:rsidRPr="00FA438A">
        <w:rPr>
          <w:rFonts w:eastAsia="Times New Roman" w:cs="Arial"/>
          <w:lang w:val="sr-Latn-ME"/>
        </w:rPr>
        <w:t>mora</w:t>
      </w:r>
      <w:r w:rsidR="00EC413F" w:rsidRPr="00FA438A">
        <w:rPr>
          <w:rFonts w:eastAsia="Times New Roman" w:cs="Arial"/>
          <w:lang w:val="sr-Latn-ME"/>
        </w:rPr>
        <w:t xml:space="preserve"> da ažurira</w:t>
      </w:r>
      <w:r w:rsidR="0021168A" w:rsidRPr="00FA438A">
        <w:rPr>
          <w:rFonts w:eastAsia="Times New Roman" w:cs="Arial"/>
          <w:lang w:val="sr-Latn-ME"/>
        </w:rPr>
        <w:t xml:space="preserve"> redovno</w:t>
      </w:r>
      <w:r w:rsidR="00EC413F" w:rsidRPr="00FA438A">
        <w:rPr>
          <w:rFonts w:eastAsia="Times New Roman" w:cs="Arial"/>
          <w:lang w:val="sr-Latn-ME"/>
        </w:rPr>
        <w:t xml:space="preserve"> i u slučaju </w:t>
      </w:r>
      <w:r w:rsidR="00EA1310" w:rsidRPr="00FA438A">
        <w:rPr>
          <w:rFonts w:eastAsia="Times New Roman" w:cs="Arial"/>
          <w:lang w:val="sr-Latn-ME"/>
        </w:rPr>
        <w:t>svake značajne promjene</w:t>
      </w:r>
      <w:r w:rsidR="00EC413F" w:rsidRPr="00FA438A">
        <w:rPr>
          <w:rFonts w:eastAsia="Times New Roman" w:cs="Arial"/>
          <w:lang w:val="sr-Latn-ME"/>
        </w:rPr>
        <w:t xml:space="preserve"> iz stava 5 ovog člana.</w:t>
      </w:r>
    </w:p>
    <w:p w14:paraId="5D66C267" w14:textId="0DE64D59" w:rsidR="00BA01D1" w:rsidRPr="00FA438A" w:rsidRDefault="00BA01D1" w:rsidP="0088597C">
      <w:pPr>
        <w:rPr>
          <w:rFonts w:eastAsia="Times New Roman" w:cs="Arial"/>
          <w:lang w:val="sr-Latn-ME"/>
        </w:rPr>
      </w:pPr>
    </w:p>
    <w:p w14:paraId="5E6719AD" w14:textId="54604C6E" w:rsidR="00C349DB" w:rsidRPr="00FA438A" w:rsidRDefault="00BA01D1" w:rsidP="0088597C">
      <w:pPr>
        <w:rPr>
          <w:rFonts w:eastAsia="Times New Roman" w:cs="Arial"/>
          <w:lang w:val="sr-Latn-ME"/>
        </w:rPr>
      </w:pPr>
      <w:r w:rsidRPr="00FA438A">
        <w:rPr>
          <w:rFonts w:eastAsia="Times New Roman" w:cs="Arial"/>
          <w:lang w:val="sr-Latn-ME"/>
        </w:rPr>
        <w:t>(10)</w:t>
      </w:r>
      <w:r w:rsidR="004B68B9" w:rsidRPr="00FA438A">
        <w:rPr>
          <w:rFonts w:eastAsia="Times New Roman" w:cs="Arial"/>
          <w:lang w:val="sr-Latn-ME"/>
        </w:rPr>
        <w:t xml:space="preserve"> Finansijski subjekt, </w:t>
      </w:r>
      <w:r w:rsidR="0000264D" w:rsidRPr="00FA438A">
        <w:rPr>
          <w:rFonts w:eastAsia="Times New Roman" w:cs="Arial"/>
          <w:lang w:val="sr-Latn-ME"/>
        </w:rPr>
        <w:t xml:space="preserve">koji nije </w:t>
      </w:r>
      <w:r w:rsidR="00381888" w:rsidRPr="00FA438A">
        <w:rPr>
          <w:rFonts w:eastAsia="Times New Roman" w:cs="Arial"/>
          <w:lang w:val="sr-Latn-ME"/>
        </w:rPr>
        <w:t xml:space="preserve">klasifikovan kao </w:t>
      </w:r>
      <w:r w:rsidR="004B68B9" w:rsidRPr="00FA438A">
        <w:rPr>
          <w:rFonts w:eastAsia="Times New Roman" w:cs="Arial"/>
          <w:lang w:val="sr-Latn-ME"/>
        </w:rPr>
        <w:t xml:space="preserve">mikro </w:t>
      </w:r>
      <w:r w:rsidR="00E646B1" w:rsidRPr="00FA438A">
        <w:rPr>
          <w:rFonts w:eastAsia="Times New Roman" w:cs="Arial"/>
          <w:lang w:val="sr-Latn-ME"/>
        </w:rPr>
        <w:t xml:space="preserve">finansijski </w:t>
      </w:r>
      <w:r w:rsidR="004B68B9" w:rsidRPr="00FA438A">
        <w:rPr>
          <w:rFonts w:eastAsia="Times New Roman" w:cs="Arial"/>
          <w:lang w:val="sr-Latn-ME"/>
        </w:rPr>
        <w:t xml:space="preserve">subjekt, dužan je da </w:t>
      </w:r>
      <w:r w:rsidR="00934263" w:rsidRPr="00FA438A">
        <w:rPr>
          <w:rFonts w:eastAsia="Times New Roman" w:cs="Arial"/>
          <w:lang w:val="sr-Latn-ME"/>
        </w:rPr>
        <w:t xml:space="preserve">redovno, </w:t>
      </w:r>
      <w:r w:rsidR="00FB2C7E" w:rsidRPr="00FA438A">
        <w:rPr>
          <w:rFonts w:eastAsia="Times New Roman" w:cs="Arial"/>
          <w:lang w:val="sr-Latn-ME"/>
        </w:rPr>
        <w:t xml:space="preserve">a </w:t>
      </w:r>
      <w:r w:rsidR="004B68B9" w:rsidRPr="00FA438A">
        <w:rPr>
          <w:rFonts w:eastAsia="Times New Roman" w:cs="Arial"/>
          <w:lang w:val="sr-Latn-ME"/>
        </w:rPr>
        <w:t>najmanje jednom godišnje</w:t>
      </w:r>
      <w:r w:rsidR="00934263" w:rsidRPr="00FA438A">
        <w:rPr>
          <w:rFonts w:eastAsia="Times New Roman" w:cs="Arial"/>
          <w:lang w:val="sr-Latn-ME"/>
        </w:rPr>
        <w:t>,</w:t>
      </w:r>
      <w:r w:rsidR="004B68B9" w:rsidRPr="00FA438A">
        <w:rPr>
          <w:rFonts w:eastAsia="Times New Roman" w:cs="Arial"/>
          <w:lang w:val="sr-Latn-ME"/>
        </w:rPr>
        <w:t xml:space="preserve"> sprovodi procjenu IKT rizika za sve zastarjele IKT sisteme</w:t>
      </w:r>
      <w:r w:rsidR="00381888" w:rsidRPr="00FA438A">
        <w:rPr>
          <w:rFonts w:eastAsia="Times New Roman" w:cs="Arial"/>
          <w:lang w:val="sr-Latn-ME"/>
        </w:rPr>
        <w:t xml:space="preserve">, </w:t>
      </w:r>
      <w:r w:rsidR="00C73C1A" w:rsidRPr="00FA438A">
        <w:rPr>
          <w:rFonts w:eastAsia="Times New Roman" w:cs="Arial"/>
          <w:lang w:val="sr-Latn-ME"/>
        </w:rPr>
        <w:t xml:space="preserve">kao </w:t>
      </w:r>
      <w:r w:rsidR="00934263" w:rsidRPr="00FA438A">
        <w:rPr>
          <w:rFonts w:eastAsia="Times New Roman" w:cs="Arial"/>
          <w:lang w:val="sr-Latn-ME"/>
        </w:rPr>
        <w:t xml:space="preserve">i vanredno </w:t>
      </w:r>
      <w:r w:rsidR="00DB5840" w:rsidRPr="00FA438A">
        <w:rPr>
          <w:rFonts w:eastAsia="Times New Roman" w:cs="Arial"/>
          <w:lang w:val="sr-Latn-ME"/>
        </w:rPr>
        <w:t>prije i nakon povezivanja tehno</w:t>
      </w:r>
      <w:r w:rsidR="000E6AA3" w:rsidRPr="00FA438A">
        <w:rPr>
          <w:rFonts w:eastAsia="Times New Roman" w:cs="Arial"/>
          <w:lang w:val="sr-Latn-ME"/>
        </w:rPr>
        <w:t>logija, aplikacija ili sistema.</w:t>
      </w:r>
    </w:p>
    <w:p w14:paraId="2CD1D12E" w14:textId="62E9FF42" w:rsidR="00545730" w:rsidRPr="00FA438A" w:rsidRDefault="00545730" w:rsidP="007C61DC">
      <w:pPr>
        <w:jc w:val="center"/>
        <w:rPr>
          <w:rFonts w:eastAsia="Times New Roman" w:cs="Arial"/>
          <w:lang w:val="sr-Latn-ME"/>
        </w:rPr>
      </w:pPr>
    </w:p>
    <w:p w14:paraId="5C0788DB" w14:textId="58302513" w:rsidR="003B5441" w:rsidRPr="00FA438A" w:rsidRDefault="003B5441" w:rsidP="003B5441">
      <w:pPr>
        <w:jc w:val="center"/>
        <w:rPr>
          <w:b/>
          <w:lang w:val="sr-Latn-ME"/>
        </w:rPr>
      </w:pPr>
      <w:r w:rsidRPr="00FA438A">
        <w:rPr>
          <w:b/>
          <w:lang w:val="sr-Latn-ME"/>
        </w:rPr>
        <w:t xml:space="preserve">Zaštita </w:t>
      </w:r>
      <w:r w:rsidR="009221CB" w:rsidRPr="00FA438A">
        <w:rPr>
          <w:b/>
          <w:lang w:val="sr-Latn-ME"/>
        </w:rPr>
        <w:t xml:space="preserve">IKT sistema i </w:t>
      </w:r>
      <w:r w:rsidRPr="00FA438A">
        <w:rPr>
          <w:b/>
          <w:lang w:val="sr-Latn-ME"/>
        </w:rPr>
        <w:t>sprečavanje</w:t>
      </w:r>
      <w:r w:rsidR="009221CB" w:rsidRPr="00FA438A">
        <w:rPr>
          <w:b/>
          <w:lang w:val="sr-Latn-ME"/>
        </w:rPr>
        <w:t xml:space="preserve"> IKT incidenata</w:t>
      </w:r>
    </w:p>
    <w:p w14:paraId="2433E5E7" w14:textId="3A76B970" w:rsidR="009221CB" w:rsidRPr="00FA438A" w:rsidRDefault="009221CB" w:rsidP="003B5441">
      <w:pPr>
        <w:jc w:val="center"/>
        <w:rPr>
          <w:b/>
          <w:lang w:val="sr-Latn-ME"/>
        </w:rPr>
      </w:pPr>
    </w:p>
    <w:p w14:paraId="0B728136" w14:textId="5251CF44" w:rsidR="003B5441" w:rsidRPr="00FA438A" w:rsidRDefault="00FE6ED5" w:rsidP="003B5441">
      <w:pPr>
        <w:jc w:val="center"/>
        <w:rPr>
          <w:rFonts w:eastAsia="Times New Roman" w:cs="Arial"/>
          <w:b/>
          <w:lang w:val="sr-Latn-ME"/>
        </w:rPr>
      </w:pPr>
      <w:r w:rsidRPr="00FA438A">
        <w:rPr>
          <w:rFonts w:eastAsia="Times New Roman" w:cs="Arial"/>
          <w:b/>
          <w:lang w:val="sr-Latn-ME"/>
        </w:rPr>
        <w:t xml:space="preserve">Član </w:t>
      </w:r>
      <w:r w:rsidR="00381888" w:rsidRPr="00FA438A">
        <w:rPr>
          <w:rFonts w:eastAsia="Times New Roman" w:cs="Arial"/>
          <w:b/>
          <w:lang w:val="sr-Latn-ME"/>
        </w:rPr>
        <w:t>15</w:t>
      </w:r>
    </w:p>
    <w:p w14:paraId="728B77A4" w14:textId="072CD994" w:rsidR="007B1A9D" w:rsidRPr="00FA438A" w:rsidRDefault="003F694C" w:rsidP="0088597C">
      <w:pPr>
        <w:rPr>
          <w:rFonts w:eastAsia="Times New Roman"/>
          <w:lang w:val="sr-Latn-ME"/>
        </w:rPr>
      </w:pPr>
      <w:r w:rsidRPr="00FA438A">
        <w:rPr>
          <w:rFonts w:eastAsia="Times New Roman"/>
          <w:lang w:val="sr-Latn-ME"/>
        </w:rPr>
        <w:t>(1) Radi adekvatne zaštite IKT sistema i u cilju organizovanja</w:t>
      </w:r>
      <w:r w:rsidR="00405B1E" w:rsidRPr="00FA438A">
        <w:rPr>
          <w:rFonts w:eastAsia="Times New Roman"/>
          <w:lang w:val="sr-Latn-ME"/>
        </w:rPr>
        <w:t xml:space="preserve"> </w:t>
      </w:r>
      <w:r w:rsidRPr="00FA438A">
        <w:rPr>
          <w:rFonts w:eastAsia="Times New Roman"/>
          <w:lang w:val="sr-Latn-ME"/>
        </w:rPr>
        <w:t>mjera odgovora, finansijski subjekt dužan je da kontinuirano prati i kontroliše bezbjednost i funkcionisanje IKT sistema i alata, kao i da na najmanju moguću mjeru sved</w:t>
      </w:r>
      <w:r w:rsidR="00405B1E" w:rsidRPr="00FA438A">
        <w:rPr>
          <w:rFonts w:eastAsia="Times New Roman"/>
          <w:lang w:val="sr-Latn-ME"/>
        </w:rPr>
        <w:t>e</w:t>
      </w:r>
      <w:r w:rsidRPr="00FA438A">
        <w:rPr>
          <w:rFonts w:eastAsia="Times New Roman"/>
          <w:lang w:val="sr-Latn-ME"/>
        </w:rPr>
        <w:t xml:space="preserve"> uticaj IKT rizika na IKT sisteme, primjenom odgovarajućih IKT bezbjednosnih alata, politika i procedura.</w:t>
      </w:r>
    </w:p>
    <w:p w14:paraId="51BAB6F0" w14:textId="513041B7" w:rsidR="003F694C" w:rsidRPr="00FA438A" w:rsidRDefault="003F694C" w:rsidP="0088597C">
      <w:pPr>
        <w:rPr>
          <w:rFonts w:eastAsia="Times New Roman"/>
          <w:lang w:val="sr-Latn-ME"/>
        </w:rPr>
      </w:pPr>
    </w:p>
    <w:p w14:paraId="0780A378" w14:textId="6EFF1C9C" w:rsidR="007B1A9D" w:rsidRPr="00FA438A" w:rsidRDefault="00183CD4" w:rsidP="0088597C">
      <w:pPr>
        <w:rPr>
          <w:rFonts w:eastAsia="Times New Roman" w:cs="Arial"/>
          <w:lang w:val="sr-Latn-ME"/>
        </w:rPr>
      </w:pPr>
      <w:r w:rsidRPr="00FA438A">
        <w:rPr>
          <w:rFonts w:eastAsia="Times New Roman"/>
          <w:lang w:val="sr-Latn-ME"/>
        </w:rPr>
        <w:t>(2)</w:t>
      </w:r>
      <w:r w:rsidR="00755FA3" w:rsidRPr="00FA438A">
        <w:rPr>
          <w:rFonts w:eastAsia="Times New Roman"/>
          <w:lang w:val="sr-Latn-ME"/>
        </w:rPr>
        <w:t xml:space="preserve"> </w:t>
      </w:r>
      <w:r w:rsidR="007C3E4E" w:rsidRPr="00FA438A">
        <w:rPr>
          <w:rFonts w:eastAsia="Times New Roman"/>
          <w:lang w:val="sr-Latn-ME"/>
        </w:rPr>
        <w:t>Finansijski subjekt</w:t>
      </w:r>
      <w:r w:rsidR="00DC4FFC" w:rsidRPr="00FA438A">
        <w:rPr>
          <w:rFonts w:eastAsia="Times New Roman"/>
          <w:lang w:val="sr-Latn-ME"/>
        </w:rPr>
        <w:t xml:space="preserve"> je</w:t>
      </w:r>
      <w:r w:rsidR="007C3E4E" w:rsidRPr="00FA438A">
        <w:rPr>
          <w:rFonts w:eastAsia="Times New Roman"/>
          <w:lang w:val="sr-Latn-ME"/>
        </w:rPr>
        <w:t xml:space="preserve"> dužan da </w:t>
      </w:r>
      <w:r w:rsidR="003E053B" w:rsidRPr="00FA438A">
        <w:rPr>
          <w:rFonts w:eastAsia="Times New Roman"/>
          <w:lang w:val="sr-Latn-ME"/>
        </w:rPr>
        <w:t>osmisli,</w:t>
      </w:r>
      <w:r w:rsidR="00691B61" w:rsidRPr="00FA438A">
        <w:rPr>
          <w:rFonts w:eastAsia="Times New Roman"/>
          <w:lang w:val="sr-Latn-ME"/>
        </w:rPr>
        <w:t xml:space="preserve"> kreira i/ili </w:t>
      </w:r>
      <w:r w:rsidR="003E053B" w:rsidRPr="00FA438A">
        <w:rPr>
          <w:rFonts w:eastAsia="Times New Roman"/>
          <w:lang w:val="sr-Latn-ME"/>
        </w:rPr>
        <w:t xml:space="preserve">nabavi i </w:t>
      </w:r>
      <w:r w:rsidR="0007520A" w:rsidRPr="00FA438A">
        <w:rPr>
          <w:rFonts w:eastAsia="Times New Roman"/>
          <w:lang w:val="sr-Latn-ME"/>
        </w:rPr>
        <w:t>primijeni</w:t>
      </w:r>
      <w:r w:rsidR="003E053B" w:rsidRPr="00FA438A">
        <w:rPr>
          <w:rFonts w:eastAsia="Times New Roman"/>
          <w:lang w:val="sr-Latn-ME"/>
        </w:rPr>
        <w:t xml:space="preserve"> politike, procedure, protokole i alate</w:t>
      </w:r>
      <w:r w:rsidR="00641B0B" w:rsidRPr="00FA438A">
        <w:rPr>
          <w:rFonts w:eastAsia="Times New Roman"/>
          <w:lang w:val="sr-Latn-ME"/>
        </w:rPr>
        <w:t xml:space="preserve"> za IKT bezbjednost</w:t>
      </w:r>
      <w:r w:rsidR="00F15807" w:rsidRPr="00FA438A">
        <w:rPr>
          <w:rFonts w:eastAsia="Times New Roman"/>
          <w:lang w:val="sr-Latn-ME"/>
        </w:rPr>
        <w:t xml:space="preserve"> </w:t>
      </w:r>
      <w:r w:rsidR="00E0699A" w:rsidRPr="00FA438A">
        <w:rPr>
          <w:rFonts w:eastAsia="Times New Roman"/>
          <w:lang w:val="sr-Latn-ME"/>
        </w:rPr>
        <w:t xml:space="preserve">u cilju </w:t>
      </w:r>
      <w:r w:rsidR="00373465" w:rsidRPr="00FA438A">
        <w:rPr>
          <w:rFonts w:eastAsia="Times New Roman"/>
          <w:lang w:val="sr-Latn-ME"/>
        </w:rPr>
        <w:t>obezb</w:t>
      </w:r>
      <w:r w:rsidR="00E13833" w:rsidRPr="00FA438A">
        <w:rPr>
          <w:rFonts w:eastAsia="Times New Roman"/>
          <w:lang w:val="sr-Latn-ME"/>
        </w:rPr>
        <w:t>jeđivanj</w:t>
      </w:r>
      <w:r w:rsidR="00E0699A" w:rsidRPr="00FA438A">
        <w:rPr>
          <w:rFonts w:eastAsia="Times New Roman"/>
          <w:lang w:val="sr-Latn-ME"/>
        </w:rPr>
        <w:t>a</w:t>
      </w:r>
      <w:r w:rsidR="00A5680E" w:rsidRPr="00FA438A">
        <w:rPr>
          <w:rFonts w:eastAsia="Times New Roman"/>
          <w:lang w:val="sr-Latn-ME"/>
        </w:rPr>
        <w:t xml:space="preserve"> otpornost</w:t>
      </w:r>
      <w:r w:rsidR="00E13833" w:rsidRPr="00FA438A">
        <w:rPr>
          <w:rFonts w:eastAsia="Times New Roman"/>
          <w:lang w:val="sr-Latn-ME"/>
        </w:rPr>
        <w:t>i</w:t>
      </w:r>
      <w:r w:rsidR="00A5680E" w:rsidRPr="00FA438A">
        <w:rPr>
          <w:rFonts w:eastAsia="Times New Roman"/>
          <w:lang w:val="sr-Latn-ME"/>
        </w:rPr>
        <w:t>, kontinuitet</w:t>
      </w:r>
      <w:r w:rsidR="00E13833" w:rsidRPr="00FA438A">
        <w:rPr>
          <w:rFonts w:eastAsia="Times New Roman"/>
          <w:lang w:val="sr-Latn-ME"/>
        </w:rPr>
        <w:t>a</w:t>
      </w:r>
      <w:r w:rsidR="00A5680E" w:rsidRPr="00FA438A">
        <w:rPr>
          <w:rFonts w:eastAsia="Times New Roman"/>
          <w:lang w:val="sr-Latn-ME"/>
        </w:rPr>
        <w:t xml:space="preserve"> i dostupnost</w:t>
      </w:r>
      <w:r w:rsidR="00E13833" w:rsidRPr="00FA438A">
        <w:rPr>
          <w:rFonts w:eastAsia="Times New Roman"/>
          <w:lang w:val="sr-Latn-ME"/>
        </w:rPr>
        <w:t>i</w:t>
      </w:r>
      <w:r w:rsidR="00A5680E" w:rsidRPr="00FA438A">
        <w:rPr>
          <w:rFonts w:eastAsia="Times New Roman"/>
          <w:lang w:val="sr-Latn-ME"/>
        </w:rPr>
        <w:t xml:space="preserve"> IKT sistema, a naročito onih koji podržavaju kritične i</w:t>
      </w:r>
      <w:r w:rsidR="00AC37C9" w:rsidRPr="00FA438A">
        <w:rPr>
          <w:rFonts w:eastAsia="Times New Roman"/>
          <w:lang w:val="sr-Latn-ME"/>
        </w:rPr>
        <w:t>li</w:t>
      </w:r>
      <w:r w:rsidR="00A5680E" w:rsidRPr="00FA438A">
        <w:rPr>
          <w:rFonts w:eastAsia="Times New Roman"/>
          <w:lang w:val="sr-Latn-ME"/>
        </w:rPr>
        <w:t xml:space="preserve"> </w:t>
      </w:r>
      <w:r w:rsidR="00D23B4B" w:rsidRPr="00FA438A">
        <w:rPr>
          <w:rFonts w:eastAsia="Times New Roman"/>
          <w:lang w:val="sr-Latn-ME"/>
        </w:rPr>
        <w:t>važne</w:t>
      </w:r>
      <w:r w:rsidR="00A5680E" w:rsidRPr="00FA438A">
        <w:rPr>
          <w:rFonts w:eastAsia="Times New Roman"/>
          <w:lang w:val="sr-Latn-ME"/>
        </w:rPr>
        <w:t xml:space="preserve"> funkcije, i </w:t>
      </w:r>
      <w:r w:rsidR="00E0699A" w:rsidRPr="00FA438A">
        <w:rPr>
          <w:rFonts w:eastAsia="Times New Roman"/>
          <w:lang w:val="sr-Latn-ME"/>
        </w:rPr>
        <w:t xml:space="preserve">u cilju </w:t>
      </w:r>
      <w:r w:rsidR="00A5680E" w:rsidRPr="00FA438A">
        <w:rPr>
          <w:rFonts w:eastAsia="Times New Roman"/>
          <w:lang w:val="sr-Latn-ME"/>
        </w:rPr>
        <w:t>održ</w:t>
      </w:r>
      <w:r w:rsidR="00E13833" w:rsidRPr="00FA438A">
        <w:rPr>
          <w:rFonts w:eastAsia="Times New Roman"/>
          <w:lang w:val="sr-Latn-ME"/>
        </w:rPr>
        <w:t>avan</w:t>
      </w:r>
      <w:r w:rsidR="00821251" w:rsidRPr="00FA438A">
        <w:rPr>
          <w:rFonts w:eastAsia="Times New Roman"/>
          <w:lang w:val="sr-Latn-ME"/>
        </w:rPr>
        <w:t>j</w:t>
      </w:r>
      <w:r w:rsidR="00E0699A" w:rsidRPr="00FA438A">
        <w:rPr>
          <w:rFonts w:eastAsia="Times New Roman"/>
          <w:lang w:val="sr-Latn-ME"/>
        </w:rPr>
        <w:t>a</w:t>
      </w:r>
      <w:r w:rsidR="00A5680E" w:rsidRPr="00FA438A">
        <w:rPr>
          <w:rFonts w:eastAsia="Times New Roman"/>
          <w:lang w:val="sr-Latn-ME"/>
        </w:rPr>
        <w:t xml:space="preserve"> visok</w:t>
      </w:r>
      <w:r w:rsidR="00E13833" w:rsidRPr="00FA438A">
        <w:rPr>
          <w:rFonts w:eastAsia="Times New Roman"/>
          <w:lang w:val="sr-Latn-ME"/>
        </w:rPr>
        <w:t>og</w:t>
      </w:r>
      <w:r w:rsidR="00A5680E" w:rsidRPr="00FA438A">
        <w:rPr>
          <w:rFonts w:eastAsia="Times New Roman"/>
          <w:lang w:val="sr-Latn-ME"/>
        </w:rPr>
        <w:t xml:space="preserve"> nivo</w:t>
      </w:r>
      <w:r w:rsidR="00E13833" w:rsidRPr="00FA438A">
        <w:rPr>
          <w:rFonts w:eastAsia="Times New Roman"/>
          <w:lang w:val="sr-Latn-ME"/>
        </w:rPr>
        <w:t>a</w:t>
      </w:r>
      <w:r w:rsidR="00A5680E" w:rsidRPr="00FA438A">
        <w:rPr>
          <w:rFonts w:eastAsia="Times New Roman"/>
          <w:lang w:val="sr-Latn-ME"/>
        </w:rPr>
        <w:t xml:space="preserve"> </w:t>
      </w:r>
      <w:r w:rsidR="00A5680E" w:rsidRPr="00FA438A">
        <w:rPr>
          <w:rFonts w:eastAsia="Times New Roman" w:cs="Arial"/>
          <w:lang w:val="sr-Latn-ME"/>
        </w:rPr>
        <w:t xml:space="preserve">dostupnosti, autentičnosti, integriteta i povjerljivosti podataka, </w:t>
      </w:r>
      <w:r w:rsidR="003B4371" w:rsidRPr="00FA438A">
        <w:rPr>
          <w:rFonts w:eastAsia="Times New Roman" w:cs="Arial"/>
          <w:lang w:val="sr-Latn-ME"/>
        </w:rPr>
        <w:t xml:space="preserve">bez obzira da li </w:t>
      </w:r>
      <w:r w:rsidR="002A3B2C" w:rsidRPr="00FA438A">
        <w:rPr>
          <w:rFonts w:eastAsia="Times New Roman" w:cs="Arial"/>
          <w:lang w:val="sr-Latn-ME"/>
        </w:rPr>
        <w:t>su</w:t>
      </w:r>
      <w:r w:rsidR="00A5680E" w:rsidRPr="00FA438A">
        <w:rPr>
          <w:rFonts w:eastAsia="Times New Roman" w:cs="Arial"/>
          <w:lang w:val="sr-Latn-ME"/>
        </w:rPr>
        <w:t xml:space="preserve"> u stanju mirovanja, </w:t>
      </w:r>
      <w:r w:rsidR="002A3B2C" w:rsidRPr="00FA438A">
        <w:rPr>
          <w:rFonts w:eastAsia="Times New Roman" w:cs="Arial"/>
          <w:lang w:val="sr-Latn-ME"/>
        </w:rPr>
        <w:t>upotrebi ili prenosu.</w:t>
      </w:r>
    </w:p>
    <w:p w14:paraId="171C1964" w14:textId="317DA158" w:rsidR="008F5067" w:rsidRPr="00FA438A" w:rsidRDefault="008F5067" w:rsidP="0088597C">
      <w:pPr>
        <w:rPr>
          <w:rFonts w:eastAsia="Times New Roman" w:cs="Arial"/>
          <w:lang w:val="sr-Latn-ME"/>
        </w:rPr>
      </w:pPr>
    </w:p>
    <w:p w14:paraId="3BA379C5" w14:textId="0D60EF2E" w:rsidR="008F5067" w:rsidRPr="00FA438A" w:rsidRDefault="00373465" w:rsidP="0088597C">
      <w:pPr>
        <w:rPr>
          <w:rFonts w:eastAsia="Times New Roman" w:cs="Arial"/>
          <w:lang w:val="sr-Latn-ME"/>
        </w:rPr>
      </w:pPr>
      <w:r w:rsidRPr="00FA438A">
        <w:rPr>
          <w:rFonts w:eastAsia="Times New Roman" w:cs="Arial"/>
          <w:lang w:val="sr-Latn-ME"/>
        </w:rPr>
        <w:t xml:space="preserve">(3) </w:t>
      </w:r>
      <w:r w:rsidR="00F15807" w:rsidRPr="00FA438A">
        <w:rPr>
          <w:rFonts w:eastAsia="Times New Roman" w:cs="Arial"/>
          <w:lang w:val="sr-Latn-ME"/>
        </w:rPr>
        <w:t xml:space="preserve">Radi </w:t>
      </w:r>
      <w:r w:rsidR="00CB6F1C" w:rsidRPr="00FA438A">
        <w:rPr>
          <w:rFonts w:eastAsia="Times New Roman" w:cs="Arial"/>
          <w:lang w:val="sr-Latn-ME"/>
        </w:rPr>
        <w:t xml:space="preserve">ostvarivanja </w:t>
      </w:r>
      <w:r w:rsidR="00F15807" w:rsidRPr="00FA438A">
        <w:rPr>
          <w:rFonts w:eastAsia="Times New Roman" w:cs="Arial"/>
          <w:lang w:val="sr-Latn-ME"/>
        </w:rPr>
        <w:t>ciljeva iz stava 2 ovog člana</w:t>
      </w:r>
      <w:r w:rsidR="009D369C" w:rsidRPr="00FA438A">
        <w:rPr>
          <w:rFonts w:eastAsia="Times New Roman" w:cs="Arial"/>
          <w:lang w:val="sr-Latn-ME"/>
        </w:rPr>
        <w:t xml:space="preserve">, finansijski subjekt </w:t>
      </w:r>
      <w:r w:rsidR="00DC4FFC" w:rsidRPr="00FA438A">
        <w:rPr>
          <w:rFonts w:eastAsia="Times New Roman" w:cs="Arial"/>
          <w:lang w:val="sr-Latn-ME"/>
        </w:rPr>
        <w:t xml:space="preserve">je </w:t>
      </w:r>
      <w:r w:rsidR="00F15807" w:rsidRPr="00FA438A">
        <w:rPr>
          <w:rFonts w:eastAsia="Times New Roman" w:cs="Arial"/>
          <w:lang w:val="sr-Latn-ME"/>
        </w:rPr>
        <w:t>dužan</w:t>
      </w:r>
      <w:r w:rsidR="009D369C" w:rsidRPr="00FA438A">
        <w:rPr>
          <w:rFonts w:eastAsia="Times New Roman" w:cs="Arial"/>
          <w:lang w:val="sr-Latn-ME"/>
        </w:rPr>
        <w:t xml:space="preserve"> </w:t>
      </w:r>
      <w:r w:rsidR="00F15807" w:rsidRPr="00FA438A">
        <w:rPr>
          <w:rFonts w:eastAsia="Times New Roman" w:cs="Arial"/>
          <w:lang w:val="sr-Latn-ME"/>
        </w:rPr>
        <w:t>da koristi IKT rješenja i procese koji su primjereni</w:t>
      </w:r>
      <w:r w:rsidR="00433F02" w:rsidRPr="00FA438A">
        <w:rPr>
          <w:rFonts w:eastAsia="Times New Roman" w:cs="Arial"/>
          <w:lang w:val="sr-Latn-ME"/>
        </w:rPr>
        <w:t>,</w:t>
      </w:r>
      <w:r w:rsidR="00F15807" w:rsidRPr="00FA438A">
        <w:rPr>
          <w:rFonts w:eastAsia="Times New Roman" w:cs="Arial"/>
          <w:lang w:val="sr-Latn-ME"/>
        </w:rPr>
        <w:t xml:space="preserve"> u smislu člana </w:t>
      </w:r>
      <w:r w:rsidR="00B8211D" w:rsidRPr="00FA438A">
        <w:rPr>
          <w:rFonts w:eastAsia="Times New Roman" w:cs="Arial"/>
          <w:lang w:val="sr-Latn-ME"/>
        </w:rPr>
        <w:t>5</w:t>
      </w:r>
      <w:r w:rsidR="00F15807" w:rsidRPr="00FA438A">
        <w:rPr>
          <w:rFonts w:eastAsia="Times New Roman" w:cs="Arial"/>
          <w:lang w:val="sr-Latn-ME"/>
        </w:rPr>
        <w:t xml:space="preserve"> ovog zakona</w:t>
      </w:r>
      <w:r w:rsidR="00433F02" w:rsidRPr="00FA438A">
        <w:rPr>
          <w:rFonts w:eastAsia="Times New Roman" w:cs="Arial"/>
          <w:lang w:val="sr-Latn-ME"/>
        </w:rPr>
        <w:t xml:space="preserve"> i koji</w:t>
      </w:r>
      <w:r w:rsidR="00561EB8" w:rsidRPr="00FA438A">
        <w:rPr>
          <w:rFonts w:eastAsia="Times New Roman" w:cs="Arial"/>
          <w:lang w:val="sr-Latn-ME"/>
        </w:rPr>
        <w:t>ma se</w:t>
      </w:r>
      <w:r w:rsidR="00433F02" w:rsidRPr="00FA438A">
        <w:rPr>
          <w:rFonts w:eastAsia="Times New Roman" w:cs="Arial"/>
          <w:lang w:val="sr-Latn-ME"/>
        </w:rPr>
        <w:t>:</w:t>
      </w:r>
    </w:p>
    <w:p w14:paraId="148B0B2C" w14:textId="4301C000" w:rsidR="00433F02" w:rsidRPr="00FA438A" w:rsidRDefault="00FC43CD" w:rsidP="004774D8">
      <w:pPr>
        <w:pStyle w:val="ListParagraph"/>
        <w:numPr>
          <w:ilvl w:val="0"/>
          <w:numId w:val="11"/>
        </w:numPr>
        <w:rPr>
          <w:rFonts w:eastAsia="Times New Roman" w:cs="Arial"/>
          <w:lang w:val="sr-Latn-ME"/>
        </w:rPr>
      </w:pPr>
      <w:r w:rsidRPr="00FA438A">
        <w:rPr>
          <w:rFonts w:eastAsia="Times New Roman" w:cs="Arial"/>
          <w:lang w:val="sr-Latn-ME"/>
        </w:rPr>
        <w:t xml:space="preserve">omogućava </w:t>
      </w:r>
      <w:r w:rsidR="00ED59EC" w:rsidRPr="00FA438A">
        <w:rPr>
          <w:rFonts w:eastAsia="Times New Roman" w:cs="Arial"/>
          <w:lang w:val="sr-Latn-ME"/>
        </w:rPr>
        <w:t>bezbjednost</w:t>
      </w:r>
      <w:r w:rsidR="00561EB8" w:rsidRPr="00FA438A">
        <w:rPr>
          <w:rFonts w:eastAsia="Times New Roman" w:cs="Arial"/>
          <w:lang w:val="sr-Latn-ME"/>
        </w:rPr>
        <w:t xml:space="preserve"> sredstava</w:t>
      </w:r>
      <w:r w:rsidR="00ED59EC" w:rsidRPr="00FA438A">
        <w:rPr>
          <w:rFonts w:eastAsia="Times New Roman" w:cs="Arial"/>
          <w:lang w:val="sr-Latn-ME"/>
        </w:rPr>
        <w:t xml:space="preserve"> i metoda</w:t>
      </w:r>
      <w:r w:rsidR="00561EB8" w:rsidRPr="00FA438A">
        <w:rPr>
          <w:rFonts w:eastAsia="Times New Roman" w:cs="Arial"/>
          <w:lang w:val="sr-Latn-ME"/>
        </w:rPr>
        <w:t xml:space="preserve"> za prenos podataka;</w:t>
      </w:r>
    </w:p>
    <w:p w14:paraId="7AA17776" w14:textId="17A76D5D" w:rsidR="00AD4463" w:rsidRPr="00FA438A" w:rsidRDefault="00191202" w:rsidP="004774D8">
      <w:pPr>
        <w:pStyle w:val="ListParagraph"/>
        <w:numPr>
          <w:ilvl w:val="0"/>
          <w:numId w:val="11"/>
        </w:numPr>
        <w:rPr>
          <w:rFonts w:eastAsia="Times New Roman" w:cs="Arial"/>
          <w:lang w:val="sr-Latn-ME"/>
        </w:rPr>
      </w:pPr>
      <w:r w:rsidRPr="00FA438A">
        <w:rPr>
          <w:rFonts w:eastAsia="Times New Roman" w:cs="Arial"/>
          <w:lang w:val="sr-Latn-ME"/>
        </w:rPr>
        <w:t xml:space="preserve">na najmanju moguću mjeru svodi rizik od </w:t>
      </w:r>
      <w:r w:rsidR="001D008D" w:rsidRPr="00FA438A">
        <w:rPr>
          <w:rFonts w:eastAsia="Times New Roman" w:cs="Arial"/>
          <w:lang w:val="sr-Latn-ME"/>
        </w:rPr>
        <w:t>oštećenja ili gubitka podataka, neovlašćenog pristupa i tehničkih nedostataka koji mogu narušiti poslovanje;</w:t>
      </w:r>
    </w:p>
    <w:p w14:paraId="0D1B3C1D" w14:textId="52D3762E" w:rsidR="0046558E" w:rsidRPr="00FA438A" w:rsidRDefault="0046558E" w:rsidP="004774D8">
      <w:pPr>
        <w:pStyle w:val="ListParagraph"/>
        <w:numPr>
          <w:ilvl w:val="0"/>
          <w:numId w:val="11"/>
        </w:numPr>
        <w:rPr>
          <w:rFonts w:eastAsia="Times New Roman" w:cs="Arial"/>
          <w:lang w:val="sr-Latn-ME"/>
        </w:rPr>
      </w:pPr>
      <w:r w:rsidRPr="00FA438A">
        <w:rPr>
          <w:rFonts w:eastAsia="Times New Roman" w:cs="Arial"/>
          <w:lang w:val="sr-Latn-ME"/>
        </w:rPr>
        <w:t>spr</w:t>
      </w:r>
      <w:r w:rsidR="006E2BA6" w:rsidRPr="00FA438A">
        <w:rPr>
          <w:rFonts w:eastAsia="Times New Roman" w:cs="Arial"/>
          <w:lang w:val="sr-Latn-ME"/>
        </w:rPr>
        <w:t>ečava</w:t>
      </w:r>
      <w:r w:rsidR="00981405" w:rsidRPr="00FA438A">
        <w:rPr>
          <w:rFonts w:eastAsia="Times New Roman" w:cs="Arial"/>
          <w:lang w:val="sr-Latn-ME"/>
        </w:rPr>
        <w:t xml:space="preserve"> </w:t>
      </w:r>
      <w:r w:rsidRPr="00FA438A">
        <w:rPr>
          <w:rFonts w:eastAsia="Times New Roman" w:cs="Arial"/>
          <w:lang w:val="sr-Latn-ME"/>
        </w:rPr>
        <w:t xml:space="preserve">nedostupnost </w:t>
      </w:r>
      <w:r w:rsidR="00615BB1" w:rsidRPr="00FA438A">
        <w:rPr>
          <w:rFonts w:eastAsia="Times New Roman" w:cs="Arial"/>
          <w:lang w:val="sr-Latn-ME"/>
        </w:rPr>
        <w:t xml:space="preserve">i gubitak </w:t>
      </w:r>
      <w:r w:rsidRPr="00FA438A">
        <w:rPr>
          <w:rFonts w:eastAsia="Times New Roman" w:cs="Arial"/>
          <w:lang w:val="sr-Latn-ME"/>
        </w:rPr>
        <w:t>podataka</w:t>
      </w:r>
      <w:r w:rsidR="00981405" w:rsidRPr="00FA438A">
        <w:rPr>
          <w:rFonts w:eastAsia="Times New Roman" w:cs="Arial"/>
          <w:lang w:val="sr-Latn-ME"/>
        </w:rPr>
        <w:t xml:space="preserve">, </w:t>
      </w:r>
      <w:r w:rsidR="006E2BA6" w:rsidRPr="00FA438A">
        <w:rPr>
          <w:rFonts w:eastAsia="Times New Roman" w:cs="Arial"/>
          <w:lang w:val="sr-Latn-ME"/>
        </w:rPr>
        <w:t>narušavanje autentičnosti, integriteta i povjerljivosti podataka</w:t>
      </w:r>
      <w:r w:rsidR="00393E5B" w:rsidRPr="00FA438A">
        <w:rPr>
          <w:rFonts w:eastAsia="Times New Roman" w:cs="Arial"/>
          <w:lang w:val="sr-Latn-ME"/>
        </w:rPr>
        <w:t>;</w:t>
      </w:r>
    </w:p>
    <w:p w14:paraId="4BED230E" w14:textId="14CC0C67" w:rsidR="007B1A9D" w:rsidRPr="00FA438A" w:rsidRDefault="00AB05D5" w:rsidP="004774D8">
      <w:pPr>
        <w:pStyle w:val="ListParagraph"/>
        <w:numPr>
          <w:ilvl w:val="0"/>
          <w:numId w:val="11"/>
        </w:numPr>
        <w:rPr>
          <w:rFonts w:eastAsia="Times New Roman" w:cs="Arial"/>
          <w:lang w:val="sr-Latn-ME"/>
        </w:rPr>
      </w:pPr>
      <w:r w:rsidRPr="00FA438A">
        <w:rPr>
          <w:rFonts w:eastAsia="Times New Roman" w:cs="Arial"/>
          <w:lang w:val="sr-Latn-ME"/>
        </w:rPr>
        <w:t xml:space="preserve">obezbjeđuje zaštita podataka od rizika koji proizilaze iz upravljanja podacima, uključujući </w:t>
      </w:r>
      <w:r w:rsidR="00006A57" w:rsidRPr="00FA438A">
        <w:rPr>
          <w:rFonts w:eastAsia="Times New Roman" w:cs="Arial"/>
          <w:lang w:val="sr-Latn-ME"/>
        </w:rPr>
        <w:t>propuste u administraciji</w:t>
      </w:r>
      <w:r w:rsidRPr="00FA438A">
        <w:rPr>
          <w:rFonts w:eastAsia="Times New Roman" w:cs="Arial"/>
          <w:lang w:val="sr-Latn-ME"/>
        </w:rPr>
        <w:t>, rizike povezane sa obradom i ljudske greške.</w:t>
      </w:r>
    </w:p>
    <w:p w14:paraId="7B611D55" w14:textId="256D8D25" w:rsidR="00AB05D5" w:rsidRPr="00FA438A" w:rsidRDefault="00AB05D5" w:rsidP="00AB05D5">
      <w:pPr>
        <w:rPr>
          <w:rFonts w:eastAsia="Times New Roman" w:cs="Arial"/>
          <w:lang w:val="sr-Latn-ME"/>
        </w:rPr>
      </w:pPr>
    </w:p>
    <w:p w14:paraId="76CC8CBF" w14:textId="05587DE4" w:rsidR="00AB05D5" w:rsidRPr="00FA438A" w:rsidRDefault="00AB05D5" w:rsidP="00AB05D5">
      <w:pPr>
        <w:rPr>
          <w:rFonts w:eastAsia="Times New Roman" w:cs="Arial"/>
          <w:lang w:val="sr-Latn-ME"/>
        </w:rPr>
      </w:pPr>
      <w:r w:rsidRPr="00FA438A">
        <w:rPr>
          <w:rFonts w:eastAsia="Times New Roman" w:cs="Arial"/>
          <w:lang w:val="sr-Latn-ME"/>
        </w:rPr>
        <w:t>(4)</w:t>
      </w:r>
      <w:r w:rsidR="00D74823" w:rsidRPr="00FA438A">
        <w:rPr>
          <w:rFonts w:eastAsia="Times New Roman" w:cs="Arial"/>
          <w:lang w:val="sr-Latn-ME"/>
        </w:rPr>
        <w:t xml:space="preserve"> Finansijski subjek</w:t>
      </w:r>
      <w:r w:rsidR="00987CDD" w:rsidRPr="00FA438A">
        <w:rPr>
          <w:rFonts w:eastAsia="Times New Roman" w:cs="Arial"/>
          <w:lang w:val="sr-Latn-ME"/>
        </w:rPr>
        <w:t xml:space="preserve">t </w:t>
      </w:r>
      <w:r w:rsidR="00BB695E" w:rsidRPr="00FA438A">
        <w:rPr>
          <w:rFonts w:eastAsia="Times New Roman" w:cs="Arial"/>
          <w:lang w:val="sr-Latn-ME"/>
        </w:rPr>
        <w:t xml:space="preserve">je </w:t>
      </w:r>
      <w:r w:rsidR="00987CDD" w:rsidRPr="00FA438A">
        <w:rPr>
          <w:rFonts w:eastAsia="Times New Roman" w:cs="Arial"/>
          <w:lang w:val="sr-Latn-ME"/>
        </w:rPr>
        <w:t>dužan da, u okviru sistema upravljanja IKT rizicima:</w:t>
      </w:r>
    </w:p>
    <w:p w14:paraId="5D381C02" w14:textId="3654909B" w:rsidR="007B1A9D" w:rsidRPr="00FA438A" w:rsidRDefault="008F7908" w:rsidP="004774D8">
      <w:pPr>
        <w:pStyle w:val="ListParagraph"/>
        <w:numPr>
          <w:ilvl w:val="0"/>
          <w:numId w:val="12"/>
        </w:numPr>
        <w:rPr>
          <w:rFonts w:eastAsia="Times New Roman"/>
          <w:lang w:val="sr-Latn-ME"/>
        </w:rPr>
      </w:pPr>
      <w:r w:rsidRPr="00FA438A">
        <w:rPr>
          <w:rFonts w:eastAsia="Times New Roman" w:cs="Arial"/>
          <w:lang w:val="sr-Latn-ME"/>
        </w:rPr>
        <w:t>razvije</w:t>
      </w:r>
      <w:r w:rsidR="00203E15" w:rsidRPr="00FA438A">
        <w:rPr>
          <w:rFonts w:eastAsia="Times New Roman" w:cs="Arial"/>
          <w:lang w:val="sr-Latn-ME"/>
        </w:rPr>
        <w:t xml:space="preserve"> i usvoji</w:t>
      </w:r>
      <w:r w:rsidRPr="00FA438A">
        <w:rPr>
          <w:rFonts w:eastAsia="Times New Roman" w:cs="Arial"/>
          <w:lang w:val="sr-Latn-ME"/>
        </w:rPr>
        <w:t xml:space="preserve"> politiku informacione bezbjednosti kojom se utvrđuju pravila za </w:t>
      </w:r>
      <w:r w:rsidR="0074307B" w:rsidRPr="00FA438A">
        <w:rPr>
          <w:rFonts w:eastAsia="Times New Roman" w:cs="Arial"/>
          <w:lang w:val="sr-Latn-ME"/>
        </w:rPr>
        <w:t xml:space="preserve">zaštitu </w:t>
      </w:r>
      <w:r w:rsidR="00533303" w:rsidRPr="00FA438A">
        <w:rPr>
          <w:rFonts w:eastAsia="Times New Roman" w:cs="Arial"/>
          <w:lang w:val="sr-Latn-ME"/>
        </w:rPr>
        <w:t xml:space="preserve">dostupnosti, autentičnosti, integriteta i </w:t>
      </w:r>
      <w:r w:rsidR="0074307B" w:rsidRPr="00FA438A">
        <w:rPr>
          <w:rFonts w:eastAsia="Times New Roman" w:cs="Arial"/>
          <w:lang w:val="sr-Latn-ME"/>
        </w:rPr>
        <w:t>povjerljivosti podataka, informacione imovine i IKT imovine, uključujući</w:t>
      </w:r>
      <w:r w:rsidR="00533303" w:rsidRPr="00FA438A">
        <w:rPr>
          <w:rFonts w:eastAsia="Times New Roman" w:cs="Arial"/>
          <w:lang w:val="sr-Latn-ME"/>
        </w:rPr>
        <w:t xml:space="preserve"> podatke i imovinu njegovih </w:t>
      </w:r>
      <w:r w:rsidR="0074307B" w:rsidRPr="00FA438A">
        <w:rPr>
          <w:rFonts w:eastAsia="Times New Roman" w:cs="Arial"/>
          <w:lang w:val="sr-Latn-ME"/>
        </w:rPr>
        <w:t>klijen</w:t>
      </w:r>
      <w:r w:rsidR="00107B62" w:rsidRPr="00FA438A">
        <w:rPr>
          <w:rFonts w:eastAsia="Times New Roman" w:cs="Arial"/>
          <w:lang w:val="sr-Latn-ME"/>
        </w:rPr>
        <w:t>a</w:t>
      </w:r>
      <w:r w:rsidR="0074307B" w:rsidRPr="00FA438A">
        <w:rPr>
          <w:rFonts w:eastAsia="Times New Roman" w:cs="Arial"/>
          <w:lang w:val="sr-Latn-ME"/>
        </w:rPr>
        <w:t>t</w:t>
      </w:r>
      <w:r w:rsidR="00107B62" w:rsidRPr="00FA438A">
        <w:rPr>
          <w:rFonts w:eastAsia="Times New Roman" w:cs="Arial"/>
          <w:lang w:val="sr-Latn-ME"/>
        </w:rPr>
        <w:t>a</w:t>
      </w:r>
      <w:r w:rsidR="00533303" w:rsidRPr="00FA438A">
        <w:rPr>
          <w:rFonts w:eastAsia="Times New Roman" w:cs="Arial"/>
          <w:lang w:val="sr-Latn-ME"/>
        </w:rPr>
        <w:t xml:space="preserve">, kada je </w:t>
      </w:r>
      <w:r w:rsidR="00BB695E" w:rsidRPr="00FA438A">
        <w:rPr>
          <w:rFonts w:eastAsia="Times New Roman" w:cs="Arial"/>
          <w:lang w:val="sr-Latn-ME"/>
        </w:rPr>
        <w:t xml:space="preserve">to </w:t>
      </w:r>
      <w:r w:rsidR="00533303" w:rsidRPr="00FA438A">
        <w:rPr>
          <w:rFonts w:eastAsia="Times New Roman" w:cs="Arial"/>
          <w:lang w:val="sr-Latn-ME"/>
        </w:rPr>
        <w:t>primjenljivo;</w:t>
      </w:r>
    </w:p>
    <w:p w14:paraId="005FA706" w14:textId="3A1923C6" w:rsidR="00107B62" w:rsidRPr="00FA438A" w:rsidRDefault="004C2E90" w:rsidP="004774D8">
      <w:pPr>
        <w:pStyle w:val="ListParagraph"/>
        <w:numPr>
          <w:ilvl w:val="0"/>
          <w:numId w:val="12"/>
        </w:numPr>
        <w:rPr>
          <w:rFonts w:eastAsia="Times New Roman"/>
          <w:lang w:val="sr-Latn-ME"/>
        </w:rPr>
      </w:pPr>
      <w:r w:rsidRPr="00FA438A">
        <w:rPr>
          <w:lang w:val="sr-Latn-ME"/>
        </w:rPr>
        <w:t xml:space="preserve">primjenom </w:t>
      </w:r>
      <w:r w:rsidR="00107B62" w:rsidRPr="00FA438A">
        <w:rPr>
          <w:lang w:val="sr-Latn-ME"/>
        </w:rPr>
        <w:t xml:space="preserve">pristupa zasnovanog na procjeni rizika, </w:t>
      </w:r>
      <w:r w:rsidR="00544394" w:rsidRPr="00FA438A">
        <w:rPr>
          <w:lang w:val="sr-Latn-ME"/>
        </w:rPr>
        <w:t>uspostavi</w:t>
      </w:r>
      <w:r w:rsidR="00107B62" w:rsidRPr="00FA438A">
        <w:rPr>
          <w:lang w:val="sr-Latn-ME"/>
        </w:rPr>
        <w:t xml:space="preserve"> pouzdanu strukturu za upravljanje mre</w:t>
      </w:r>
      <w:r w:rsidRPr="00FA438A">
        <w:rPr>
          <w:lang w:val="sr-Latn-ME"/>
        </w:rPr>
        <w:t>žom i infrastrukturom, korišćenjem odgovarajućih tehnika, metoda</w:t>
      </w:r>
      <w:r w:rsidR="00BD47C5" w:rsidRPr="00FA438A">
        <w:rPr>
          <w:lang w:val="sr-Latn-ME"/>
        </w:rPr>
        <w:t xml:space="preserve"> i protokola;</w:t>
      </w:r>
    </w:p>
    <w:p w14:paraId="1DCA5018" w14:textId="4B5D8C37" w:rsidR="004C2E90" w:rsidRPr="00FA438A" w:rsidRDefault="005C7D6A" w:rsidP="004774D8">
      <w:pPr>
        <w:pStyle w:val="ListParagraph"/>
        <w:numPr>
          <w:ilvl w:val="0"/>
          <w:numId w:val="12"/>
        </w:numPr>
        <w:rPr>
          <w:rFonts w:eastAsia="Times New Roman"/>
          <w:lang w:val="sr-Latn-ME"/>
        </w:rPr>
      </w:pPr>
      <w:r w:rsidRPr="00FA438A">
        <w:rPr>
          <w:rFonts w:eastAsia="Times New Roman"/>
          <w:lang w:val="sr-Latn-ME"/>
        </w:rPr>
        <w:t xml:space="preserve">utvrdi i </w:t>
      </w:r>
      <w:r w:rsidR="0007520A" w:rsidRPr="00FA438A">
        <w:rPr>
          <w:rFonts w:eastAsia="Times New Roman"/>
          <w:lang w:val="sr-Latn-ME"/>
        </w:rPr>
        <w:t>prim</w:t>
      </w:r>
      <w:r w:rsidR="0053099C" w:rsidRPr="00FA438A">
        <w:rPr>
          <w:rFonts w:eastAsia="Times New Roman"/>
          <w:lang w:val="sr-Latn-ME"/>
        </w:rPr>
        <w:t>jenjuje</w:t>
      </w:r>
      <w:r w:rsidR="0007520A" w:rsidRPr="00FA438A">
        <w:rPr>
          <w:rFonts w:eastAsia="Times New Roman"/>
          <w:lang w:val="sr-Latn-ME"/>
        </w:rPr>
        <w:t xml:space="preserve"> politike kojima se </w:t>
      </w:r>
      <w:r w:rsidR="0096073F" w:rsidRPr="00FA438A">
        <w:rPr>
          <w:rFonts w:eastAsia="Times New Roman"/>
          <w:lang w:val="sr-Latn-ME"/>
        </w:rPr>
        <w:t>odobrava</w:t>
      </w:r>
      <w:r w:rsidR="005D6539" w:rsidRPr="00FA438A">
        <w:rPr>
          <w:rFonts w:eastAsia="Times New Roman"/>
          <w:lang w:val="sr-Latn-ME"/>
        </w:rPr>
        <w:t xml:space="preserve"> fizički i logički pristup informacionoj imovini i IKT imovini</w:t>
      </w:r>
      <w:r w:rsidR="0096073F" w:rsidRPr="00FA438A">
        <w:rPr>
          <w:rFonts w:eastAsia="Times New Roman"/>
          <w:lang w:val="sr-Latn-ME"/>
        </w:rPr>
        <w:t xml:space="preserve"> do nivoa koji je neophodan za obavljanje </w:t>
      </w:r>
      <w:r w:rsidR="007A1033" w:rsidRPr="00FA438A">
        <w:rPr>
          <w:rFonts w:eastAsia="Times New Roman"/>
          <w:lang w:val="sr-Latn-ME"/>
        </w:rPr>
        <w:t>opravdanih</w:t>
      </w:r>
      <w:r w:rsidR="0096073F" w:rsidRPr="00FA438A">
        <w:rPr>
          <w:rFonts w:eastAsia="Times New Roman"/>
          <w:lang w:val="sr-Latn-ME"/>
        </w:rPr>
        <w:t xml:space="preserve"> i odobrenih poslova i aktivnosti, i u tu svrhu</w:t>
      </w:r>
      <w:r w:rsidR="0053178C" w:rsidRPr="00FA438A">
        <w:rPr>
          <w:rFonts w:eastAsia="Times New Roman"/>
          <w:lang w:val="sr-Latn-ME"/>
        </w:rPr>
        <w:t xml:space="preserve"> </w:t>
      </w:r>
      <w:r w:rsidR="00D3396D" w:rsidRPr="00FA438A">
        <w:rPr>
          <w:rFonts w:eastAsia="Times New Roman"/>
          <w:lang w:val="sr-Latn-ME"/>
        </w:rPr>
        <w:t>primjenjuje</w:t>
      </w:r>
      <w:r w:rsidR="0053178C" w:rsidRPr="00FA438A">
        <w:rPr>
          <w:rFonts w:eastAsia="Times New Roman"/>
          <w:lang w:val="sr-Latn-ME"/>
        </w:rPr>
        <w:t xml:space="preserve"> skup pravila, postupaka i kontrola za adekvatno upravljanje pravima pristupa</w:t>
      </w:r>
      <w:r w:rsidR="00C62FD3" w:rsidRPr="00FA438A">
        <w:rPr>
          <w:rFonts w:eastAsia="Times New Roman"/>
          <w:lang w:val="sr-Latn-ME"/>
        </w:rPr>
        <w:t xml:space="preserve"> i kontrolu pristupa</w:t>
      </w:r>
      <w:r w:rsidR="0053178C" w:rsidRPr="00FA438A">
        <w:rPr>
          <w:rFonts w:eastAsia="Times New Roman"/>
          <w:lang w:val="sr-Latn-ME"/>
        </w:rPr>
        <w:t>;</w:t>
      </w:r>
    </w:p>
    <w:p w14:paraId="5B3954F0" w14:textId="7D6C4A24" w:rsidR="0053178C" w:rsidRPr="00FA438A" w:rsidRDefault="00D3396D" w:rsidP="004774D8">
      <w:pPr>
        <w:pStyle w:val="ListParagraph"/>
        <w:numPr>
          <w:ilvl w:val="0"/>
          <w:numId w:val="12"/>
        </w:numPr>
        <w:rPr>
          <w:rFonts w:eastAsia="Times New Roman"/>
          <w:lang w:val="sr-Latn-ME"/>
        </w:rPr>
      </w:pPr>
      <w:r w:rsidRPr="00FA438A">
        <w:rPr>
          <w:rFonts w:eastAsia="Times New Roman"/>
          <w:lang w:val="sr-Latn-ME"/>
        </w:rPr>
        <w:t>utvrdi i primjenjuje p</w:t>
      </w:r>
      <w:r w:rsidR="00AD4C30" w:rsidRPr="00FA438A">
        <w:rPr>
          <w:rFonts w:eastAsia="Times New Roman"/>
          <w:lang w:val="sr-Latn-ME"/>
        </w:rPr>
        <w:t>olitike</w:t>
      </w:r>
      <w:r w:rsidRPr="00FA438A">
        <w:rPr>
          <w:rFonts w:eastAsia="Times New Roman"/>
          <w:lang w:val="sr-Latn-ME"/>
        </w:rPr>
        <w:t xml:space="preserve"> i protokole za </w:t>
      </w:r>
      <w:r w:rsidR="00382DD6" w:rsidRPr="00FA438A">
        <w:rPr>
          <w:rFonts w:eastAsia="Times New Roman"/>
          <w:lang w:val="sr-Latn-ME"/>
        </w:rPr>
        <w:t xml:space="preserve">korišćenje </w:t>
      </w:r>
      <w:r w:rsidRPr="00FA438A">
        <w:rPr>
          <w:rFonts w:eastAsia="Times New Roman"/>
          <w:lang w:val="sr-Latn-ME"/>
        </w:rPr>
        <w:t>p</w:t>
      </w:r>
      <w:r w:rsidR="00382DD6" w:rsidRPr="00FA438A">
        <w:rPr>
          <w:rFonts w:eastAsia="Times New Roman"/>
          <w:lang w:val="sr-Latn-ME"/>
        </w:rPr>
        <w:t xml:space="preserve">ouzdanih mehanizama provjere autentičnosti, zasnovanih na relevantnim standardima i </w:t>
      </w:r>
      <w:r w:rsidR="00382DD6" w:rsidRPr="00FA438A">
        <w:rPr>
          <w:rFonts w:eastAsia="Times New Roman"/>
          <w:lang w:val="sr-Latn-ME"/>
        </w:rPr>
        <w:lastRenderedPageBreak/>
        <w:t>specijalizovanim sistemima</w:t>
      </w:r>
      <w:r w:rsidR="00AD4C30" w:rsidRPr="00FA438A">
        <w:rPr>
          <w:rFonts w:eastAsia="Times New Roman"/>
          <w:lang w:val="sr-Latn-ME"/>
        </w:rPr>
        <w:t xml:space="preserve"> kontrole</w:t>
      </w:r>
      <w:r w:rsidR="00382DD6" w:rsidRPr="00FA438A">
        <w:rPr>
          <w:rFonts w:eastAsia="Times New Roman"/>
          <w:lang w:val="sr-Latn-ME"/>
        </w:rPr>
        <w:t xml:space="preserve">, kao i mjere za zaštitu </w:t>
      </w:r>
      <w:r w:rsidR="00AD4C30" w:rsidRPr="00FA438A">
        <w:rPr>
          <w:rFonts w:eastAsia="Times New Roman"/>
          <w:lang w:val="sr-Latn-ME"/>
        </w:rPr>
        <w:t>kriptografskih ključeva</w:t>
      </w:r>
      <w:r w:rsidR="00BB695E" w:rsidRPr="00FA438A">
        <w:rPr>
          <w:rFonts w:eastAsia="Times New Roman"/>
          <w:lang w:val="sr-Latn-ME"/>
        </w:rPr>
        <w:t xml:space="preserve"> za šifrovanje podataka</w:t>
      </w:r>
      <w:r w:rsidR="00450692" w:rsidRPr="00FA438A">
        <w:rPr>
          <w:rFonts w:eastAsia="Times New Roman"/>
          <w:lang w:val="sr-Latn-ME"/>
        </w:rPr>
        <w:t>;</w:t>
      </w:r>
    </w:p>
    <w:p w14:paraId="5620AD9E" w14:textId="71A891AC" w:rsidR="0026152C" w:rsidRPr="00FA438A" w:rsidRDefault="00E55F9E" w:rsidP="004774D8">
      <w:pPr>
        <w:pStyle w:val="ListParagraph"/>
        <w:numPr>
          <w:ilvl w:val="0"/>
          <w:numId w:val="12"/>
        </w:numPr>
        <w:rPr>
          <w:rFonts w:eastAsia="Times New Roman"/>
          <w:lang w:val="sr-Latn-ME"/>
        </w:rPr>
      </w:pPr>
      <w:r w:rsidRPr="00FA438A">
        <w:rPr>
          <w:rFonts w:eastAsia="Times New Roman"/>
          <w:lang w:val="sr-Latn-ME"/>
        </w:rPr>
        <w:t>utvrdi i primjenjuje politike, procedure i kontrole za upravljanje IKT promjenama, uključujući promjene</w:t>
      </w:r>
      <w:r w:rsidR="00B61B29" w:rsidRPr="00FA438A">
        <w:rPr>
          <w:rFonts w:eastAsia="Times New Roman"/>
          <w:lang w:val="sr-Latn-ME"/>
        </w:rPr>
        <w:t xml:space="preserve"> </w:t>
      </w:r>
      <w:r w:rsidR="00867B7B" w:rsidRPr="00FA438A">
        <w:rPr>
          <w:rFonts w:eastAsia="Times New Roman"/>
          <w:lang w:val="sr-Latn-ME"/>
        </w:rPr>
        <w:t xml:space="preserve">softverskih i hardverskih </w:t>
      </w:r>
      <w:r w:rsidR="00B61B29" w:rsidRPr="00FA438A">
        <w:rPr>
          <w:rFonts w:eastAsia="Times New Roman"/>
          <w:lang w:val="sr-Latn-ME"/>
        </w:rPr>
        <w:t>komponent</w:t>
      </w:r>
      <w:r w:rsidR="00867B7B" w:rsidRPr="00FA438A">
        <w:rPr>
          <w:rFonts w:eastAsia="Times New Roman"/>
          <w:lang w:val="sr-Latn-ME"/>
        </w:rPr>
        <w:t>i</w:t>
      </w:r>
      <w:r w:rsidRPr="00FA438A">
        <w:rPr>
          <w:rFonts w:eastAsia="Times New Roman"/>
          <w:lang w:val="sr-Latn-ME"/>
        </w:rPr>
        <w:t xml:space="preserve">, </w:t>
      </w:r>
      <w:r w:rsidR="00867B7B" w:rsidRPr="00FA438A">
        <w:rPr>
          <w:rFonts w:eastAsia="Times New Roman"/>
          <w:lang w:val="sr-Latn-ME"/>
        </w:rPr>
        <w:t>firmvera</w:t>
      </w:r>
      <w:r w:rsidRPr="00FA438A">
        <w:rPr>
          <w:rFonts w:eastAsia="Times New Roman"/>
          <w:lang w:val="sr-Latn-ME"/>
        </w:rPr>
        <w:t>, sistem</w:t>
      </w:r>
      <w:r w:rsidR="00867B7B" w:rsidRPr="00FA438A">
        <w:rPr>
          <w:rFonts w:eastAsia="Times New Roman"/>
          <w:lang w:val="sr-Latn-ME"/>
        </w:rPr>
        <w:t>a i bezbjednosnih</w:t>
      </w:r>
      <w:r w:rsidRPr="00FA438A">
        <w:rPr>
          <w:rFonts w:eastAsia="Times New Roman"/>
          <w:lang w:val="sr-Latn-ME"/>
        </w:rPr>
        <w:t xml:space="preserve"> </w:t>
      </w:r>
      <w:r w:rsidR="00B61B29" w:rsidRPr="00FA438A">
        <w:rPr>
          <w:rFonts w:eastAsia="Times New Roman"/>
          <w:lang w:val="sr-Latn-ME"/>
        </w:rPr>
        <w:t>p</w:t>
      </w:r>
      <w:r w:rsidR="00867B7B" w:rsidRPr="00FA438A">
        <w:rPr>
          <w:rFonts w:eastAsia="Times New Roman"/>
          <w:lang w:val="sr-Latn-ME"/>
        </w:rPr>
        <w:t>arametara</w:t>
      </w:r>
      <w:r w:rsidRPr="00FA438A">
        <w:rPr>
          <w:rFonts w:eastAsia="Times New Roman"/>
          <w:lang w:val="sr-Latn-ME"/>
        </w:rPr>
        <w:t xml:space="preserve">, </w:t>
      </w:r>
      <w:r w:rsidR="00B630B2" w:rsidRPr="00FA438A">
        <w:rPr>
          <w:rFonts w:eastAsia="Times New Roman"/>
          <w:lang w:val="sr-Latn-ME"/>
        </w:rPr>
        <w:t xml:space="preserve">koje su zasnovane na procjeni rizika i </w:t>
      </w:r>
      <w:r w:rsidR="00801CA4" w:rsidRPr="00FA438A">
        <w:rPr>
          <w:rFonts w:eastAsia="Times New Roman"/>
          <w:lang w:val="sr-Latn-ME"/>
        </w:rPr>
        <w:t>predstav</w:t>
      </w:r>
      <w:r w:rsidR="00B630B2" w:rsidRPr="00FA438A">
        <w:rPr>
          <w:rFonts w:eastAsia="Times New Roman"/>
          <w:lang w:val="sr-Latn-ME"/>
        </w:rPr>
        <w:t>ljaju</w:t>
      </w:r>
      <w:r w:rsidR="00801CA4" w:rsidRPr="00FA438A">
        <w:rPr>
          <w:rFonts w:eastAsia="Times New Roman"/>
          <w:lang w:val="sr-Latn-ME"/>
        </w:rPr>
        <w:t xml:space="preserve"> </w:t>
      </w:r>
      <w:r w:rsidR="00B630B2" w:rsidRPr="00FA438A">
        <w:rPr>
          <w:rFonts w:eastAsia="Times New Roman"/>
          <w:lang w:val="sr-Latn-ME"/>
        </w:rPr>
        <w:t xml:space="preserve">sastavni dio opšteg procesa upravljanja promjenama </w:t>
      </w:r>
      <w:r w:rsidR="00081047" w:rsidRPr="00FA438A">
        <w:rPr>
          <w:rFonts w:eastAsia="Times New Roman"/>
          <w:lang w:val="sr-Latn-ME"/>
        </w:rPr>
        <w:t>u finansijskom subjektu</w:t>
      </w:r>
      <w:r w:rsidR="00B630B2" w:rsidRPr="00FA438A">
        <w:rPr>
          <w:rFonts w:eastAsia="Times New Roman"/>
          <w:lang w:val="sr-Latn-ME"/>
        </w:rPr>
        <w:t xml:space="preserve">, </w:t>
      </w:r>
      <w:r w:rsidR="001D1F0F" w:rsidRPr="00FA438A">
        <w:rPr>
          <w:rFonts w:eastAsia="Times New Roman"/>
          <w:lang w:val="sr-Latn-ME"/>
        </w:rPr>
        <w:t xml:space="preserve">kako bi </w:t>
      </w:r>
      <w:r w:rsidR="005E1C6D" w:rsidRPr="00FA438A">
        <w:rPr>
          <w:rFonts w:eastAsia="Times New Roman"/>
          <w:lang w:val="sr-Latn-ME"/>
        </w:rPr>
        <w:t xml:space="preserve">se </w:t>
      </w:r>
      <w:r w:rsidR="001D1F0F" w:rsidRPr="00FA438A">
        <w:rPr>
          <w:rFonts w:eastAsia="Times New Roman"/>
          <w:lang w:val="sr-Latn-ME"/>
        </w:rPr>
        <w:t>obezbijedi</w:t>
      </w:r>
      <w:r w:rsidR="005E1C6D" w:rsidRPr="00FA438A">
        <w:rPr>
          <w:rFonts w:eastAsia="Times New Roman"/>
          <w:lang w:val="sr-Latn-ME"/>
        </w:rPr>
        <w:t>l</w:t>
      </w:r>
      <w:r w:rsidR="003D44EA" w:rsidRPr="00FA438A">
        <w:rPr>
          <w:rFonts w:eastAsia="Times New Roman"/>
          <w:lang w:val="sr-Latn-ME"/>
        </w:rPr>
        <w:t>o da se sve promjene IKT sistema evidentiraju, testiraju, procjenjuju, odobravaju, sprovode i provjeravaju na kontrolisan način;</w:t>
      </w:r>
    </w:p>
    <w:p w14:paraId="4A78BDED" w14:textId="347197BC" w:rsidR="003D7384" w:rsidRPr="00FA438A" w:rsidRDefault="0026152C" w:rsidP="004774D8">
      <w:pPr>
        <w:pStyle w:val="ListParagraph"/>
        <w:numPr>
          <w:ilvl w:val="0"/>
          <w:numId w:val="12"/>
        </w:numPr>
        <w:rPr>
          <w:rFonts w:eastAsia="Times New Roman"/>
          <w:lang w:val="sr-Latn-ME"/>
        </w:rPr>
      </w:pPr>
      <w:r w:rsidRPr="00FA438A">
        <w:rPr>
          <w:rFonts w:eastAsia="Times New Roman"/>
          <w:lang w:val="sr-Latn-ME"/>
        </w:rPr>
        <w:t>utvrdi i primjenjuje</w:t>
      </w:r>
      <w:r w:rsidR="001718EA" w:rsidRPr="00FA438A">
        <w:rPr>
          <w:rFonts w:eastAsia="Times New Roman"/>
          <w:lang w:val="sr-Latn-ME"/>
        </w:rPr>
        <w:t xml:space="preserve"> odgovarajuće i sveobuhvatne politike za primjenu </w:t>
      </w:r>
      <w:r w:rsidR="00FA092E" w:rsidRPr="00FA438A">
        <w:rPr>
          <w:rFonts w:eastAsia="Times New Roman"/>
          <w:lang w:val="sr-Latn-ME"/>
        </w:rPr>
        <w:t xml:space="preserve">softverskih i hardverskih </w:t>
      </w:r>
      <w:r w:rsidR="001718EA" w:rsidRPr="00FA438A">
        <w:rPr>
          <w:rFonts w:eastAsia="Times New Roman"/>
          <w:lang w:val="sr-Latn-ME"/>
        </w:rPr>
        <w:t>zakrpa i ažuriranja</w:t>
      </w:r>
      <w:r w:rsidR="00D10AD5" w:rsidRPr="00FA438A">
        <w:rPr>
          <w:rFonts w:eastAsia="Times New Roman"/>
          <w:lang w:val="sr-Latn-ME"/>
        </w:rPr>
        <w:t>.</w:t>
      </w:r>
    </w:p>
    <w:p w14:paraId="5052EC2E" w14:textId="3388FDC4" w:rsidR="00D10AD5" w:rsidRPr="00FA438A" w:rsidRDefault="00D10AD5" w:rsidP="00D10AD5">
      <w:pPr>
        <w:rPr>
          <w:rFonts w:eastAsia="Times New Roman"/>
          <w:lang w:val="sr-Latn-ME"/>
        </w:rPr>
      </w:pPr>
    </w:p>
    <w:p w14:paraId="1DF4B40D" w14:textId="30878B90" w:rsidR="00045BFD" w:rsidRPr="00FA438A" w:rsidRDefault="000E1262" w:rsidP="000E1262">
      <w:pPr>
        <w:rPr>
          <w:rFonts w:eastAsia="Times New Roman" w:cs="Arial"/>
          <w:lang w:val="sr-Latn-ME"/>
        </w:rPr>
      </w:pPr>
      <w:r w:rsidRPr="00FA438A">
        <w:rPr>
          <w:rFonts w:eastAsia="Times New Roman" w:cs="Arial"/>
          <w:lang w:val="sr-Latn-ME"/>
        </w:rPr>
        <w:t>(</w:t>
      </w:r>
      <w:r w:rsidR="00686EC2" w:rsidRPr="00FA438A">
        <w:rPr>
          <w:rFonts w:eastAsia="Times New Roman" w:cs="Arial"/>
          <w:lang w:val="sr-Latn-ME"/>
        </w:rPr>
        <w:t>5</w:t>
      </w:r>
      <w:r w:rsidRPr="00FA438A">
        <w:rPr>
          <w:rFonts w:eastAsia="Times New Roman" w:cs="Arial"/>
          <w:lang w:val="sr-Latn-ME"/>
        </w:rPr>
        <w:t xml:space="preserve">) </w:t>
      </w:r>
      <w:r w:rsidR="008D4FD2" w:rsidRPr="00FA438A">
        <w:rPr>
          <w:rFonts w:eastAsia="Times New Roman" w:cs="Arial"/>
          <w:lang w:val="sr-Latn-ME"/>
        </w:rPr>
        <w:t>F</w:t>
      </w:r>
      <w:r w:rsidR="00C638DB" w:rsidRPr="00FA438A">
        <w:rPr>
          <w:rFonts w:eastAsia="Times New Roman" w:cs="Arial"/>
          <w:lang w:val="sr-Latn-ME"/>
        </w:rPr>
        <w:t xml:space="preserve">inansijski subjekt </w:t>
      </w:r>
      <w:r w:rsidR="00BB695E" w:rsidRPr="00FA438A">
        <w:rPr>
          <w:rFonts w:eastAsia="Times New Roman" w:cs="Arial"/>
          <w:lang w:val="sr-Latn-ME"/>
        </w:rPr>
        <w:t xml:space="preserve">je </w:t>
      </w:r>
      <w:r w:rsidR="008D4FD2" w:rsidRPr="00FA438A">
        <w:rPr>
          <w:rFonts w:eastAsia="Times New Roman" w:cs="Arial"/>
          <w:lang w:val="sr-Latn-ME"/>
        </w:rPr>
        <w:t>dužan</w:t>
      </w:r>
      <w:r w:rsidR="00C638DB" w:rsidRPr="00FA438A">
        <w:rPr>
          <w:rFonts w:eastAsia="Times New Roman" w:cs="Arial"/>
          <w:lang w:val="sr-Latn-ME"/>
        </w:rPr>
        <w:t xml:space="preserve"> </w:t>
      </w:r>
      <w:r w:rsidR="008D4FD2" w:rsidRPr="00FA438A">
        <w:rPr>
          <w:rFonts w:eastAsia="Times New Roman" w:cs="Arial"/>
          <w:lang w:val="sr-Latn-ME"/>
        </w:rPr>
        <w:t xml:space="preserve">da </w:t>
      </w:r>
      <w:r w:rsidR="009213A8" w:rsidRPr="00FA438A">
        <w:rPr>
          <w:rFonts w:eastAsia="Times New Roman" w:cs="Arial"/>
          <w:lang w:val="sr-Latn-ME"/>
        </w:rPr>
        <w:t xml:space="preserve">strukturu za upravljanje </w:t>
      </w:r>
      <w:r w:rsidR="008D4FD2" w:rsidRPr="00FA438A">
        <w:rPr>
          <w:rFonts w:eastAsia="Times New Roman" w:cs="Arial"/>
          <w:lang w:val="sr-Latn-ME"/>
        </w:rPr>
        <w:t>mrež</w:t>
      </w:r>
      <w:r w:rsidR="009213A8" w:rsidRPr="00FA438A">
        <w:rPr>
          <w:rFonts w:eastAsia="Times New Roman" w:cs="Arial"/>
          <w:lang w:val="sr-Latn-ME"/>
        </w:rPr>
        <w:t>om i infrastrukturom</w:t>
      </w:r>
      <w:r w:rsidR="00BD47C5" w:rsidRPr="00FA438A">
        <w:rPr>
          <w:rFonts w:eastAsia="Times New Roman" w:cs="Arial"/>
          <w:lang w:val="sr-Latn-ME"/>
        </w:rPr>
        <w:t xml:space="preserve"> </w:t>
      </w:r>
      <w:r w:rsidR="008D4FD2" w:rsidRPr="00FA438A">
        <w:rPr>
          <w:rFonts w:eastAsia="Times New Roman" w:cs="Arial"/>
          <w:lang w:val="sr-Latn-ME"/>
        </w:rPr>
        <w:t xml:space="preserve">iz stava 4 tačka 2 ovog člana </w:t>
      </w:r>
      <w:r w:rsidR="00CB6F1C" w:rsidRPr="00FA438A">
        <w:rPr>
          <w:rFonts w:eastAsia="Times New Roman" w:cs="Arial"/>
          <w:lang w:val="sr-Latn-ME"/>
        </w:rPr>
        <w:t xml:space="preserve">kreira </w:t>
      </w:r>
      <w:r w:rsidR="00045BFD" w:rsidRPr="00FA438A">
        <w:rPr>
          <w:rFonts w:eastAsia="Times New Roman" w:cs="Arial"/>
          <w:lang w:val="sr-Latn-ME"/>
        </w:rPr>
        <w:t xml:space="preserve">i implementira </w:t>
      </w:r>
      <w:r w:rsidR="008D4FD2" w:rsidRPr="00FA438A">
        <w:rPr>
          <w:rFonts w:eastAsia="Times New Roman" w:cs="Arial"/>
          <w:lang w:val="sr-Latn-ME"/>
        </w:rPr>
        <w:t xml:space="preserve">na način kojim se omogućava </w:t>
      </w:r>
      <w:r w:rsidR="00B71776" w:rsidRPr="00FA438A">
        <w:rPr>
          <w:rFonts w:eastAsia="Times New Roman" w:cs="Arial"/>
          <w:lang w:val="sr-Latn-ME"/>
        </w:rPr>
        <w:t>brzo</w:t>
      </w:r>
      <w:r w:rsidR="007F3146" w:rsidRPr="00FA438A">
        <w:rPr>
          <w:rFonts w:eastAsia="Times New Roman" w:cs="Arial"/>
          <w:lang w:val="sr-Latn-ME"/>
        </w:rPr>
        <w:t xml:space="preserve"> </w:t>
      </w:r>
      <w:r w:rsidR="008D4FD2" w:rsidRPr="00FA438A">
        <w:rPr>
          <w:rFonts w:eastAsia="Times New Roman" w:cs="Arial"/>
          <w:lang w:val="sr-Latn-ME"/>
        </w:rPr>
        <w:t>ukidanje i</w:t>
      </w:r>
      <w:r w:rsidR="00365E9A" w:rsidRPr="00FA438A">
        <w:rPr>
          <w:rFonts w:eastAsia="Times New Roman" w:cs="Arial"/>
          <w:lang w:val="sr-Latn-ME"/>
        </w:rPr>
        <w:t>li</w:t>
      </w:r>
      <w:r w:rsidR="008D4FD2" w:rsidRPr="00FA438A">
        <w:rPr>
          <w:rFonts w:eastAsia="Times New Roman" w:cs="Arial"/>
          <w:lang w:val="sr-Latn-ME"/>
        </w:rPr>
        <w:t xml:space="preserve"> </w:t>
      </w:r>
      <w:r w:rsidR="00FE4303" w:rsidRPr="00FA438A">
        <w:rPr>
          <w:rFonts w:eastAsia="Times New Roman" w:cs="Arial"/>
          <w:lang w:val="sr-Latn-ME"/>
        </w:rPr>
        <w:t>segment</w:t>
      </w:r>
      <w:r w:rsidR="006136C5" w:rsidRPr="00FA438A">
        <w:rPr>
          <w:rFonts w:eastAsia="Times New Roman" w:cs="Arial"/>
          <w:lang w:val="sr-Latn-ME"/>
        </w:rPr>
        <w:t xml:space="preserve">iranje </w:t>
      </w:r>
      <w:r w:rsidR="008D4FD2" w:rsidRPr="00FA438A">
        <w:rPr>
          <w:rFonts w:eastAsia="Times New Roman" w:cs="Arial"/>
          <w:lang w:val="sr-Latn-ME"/>
        </w:rPr>
        <w:t>mrežnog pristupa</w:t>
      </w:r>
      <w:r w:rsidR="00B72528" w:rsidRPr="00FA438A">
        <w:rPr>
          <w:rFonts w:eastAsia="Times New Roman" w:cs="Arial"/>
          <w:lang w:val="sr-Latn-ME"/>
        </w:rPr>
        <w:t>,</w:t>
      </w:r>
      <w:r w:rsidR="00045BFD" w:rsidRPr="00FA438A">
        <w:rPr>
          <w:rFonts w:eastAsia="Times New Roman" w:cs="Arial"/>
          <w:lang w:val="sr-Latn-ME"/>
        </w:rPr>
        <w:t xml:space="preserve"> kak</w:t>
      </w:r>
      <w:r w:rsidR="00BD47C5" w:rsidRPr="00FA438A">
        <w:rPr>
          <w:rFonts w:eastAsia="Times New Roman" w:cs="Arial"/>
          <w:lang w:val="sr-Latn-ME"/>
        </w:rPr>
        <w:t xml:space="preserve">o bi se </w:t>
      </w:r>
      <w:r w:rsidR="00B72528" w:rsidRPr="00FA438A">
        <w:rPr>
          <w:rFonts w:eastAsia="Times New Roman" w:cs="Arial"/>
          <w:lang w:val="sr-Latn-ME"/>
        </w:rPr>
        <w:t xml:space="preserve">u najvećoj </w:t>
      </w:r>
      <w:r w:rsidR="006136C5" w:rsidRPr="00FA438A">
        <w:rPr>
          <w:rFonts w:eastAsia="Times New Roman" w:cs="Arial"/>
          <w:lang w:val="sr-Latn-ME"/>
        </w:rPr>
        <w:t xml:space="preserve">mogućoj </w:t>
      </w:r>
      <w:r w:rsidR="00B72528" w:rsidRPr="00FA438A">
        <w:rPr>
          <w:rFonts w:eastAsia="Times New Roman" w:cs="Arial"/>
          <w:lang w:val="sr-Latn-ME"/>
        </w:rPr>
        <w:t>mjeri ograničilo i spriječilo širenje</w:t>
      </w:r>
      <w:r w:rsidR="00045BFD" w:rsidRPr="00FA438A">
        <w:rPr>
          <w:rFonts w:eastAsia="Times New Roman" w:cs="Arial"/>
          <w:lang w:val="sr-Latn-ME"/>
        </w:rPr>
        <w:t xml:space="preserve"> zaraz</w:t>
      </w:r>
      <w:r w:rsidR="00B72528" w:rsidRPr="00FA438A">
        <w:rPr>
          <w:rFonts w:eastAsia="Times New Roman" w:cs="Arial"/>
          <w:lang w:val="sr-Latn-ME"/>
        </w:rPr>
        <w:t>e</w:t>
      </w:r>
      <w:r w:rsidR="00045BFD" w:rsidRPr="00FA438A">
        <w:rPr>
          <w:rFonts w:eastAsia="Times New Roman" w:cs="Arial"/>
          <w:lang w:val="sr-Latn-ME"/>
        </w:rPr>
        <w:t xml:space="preserve">, a naročito u </w:t>
      </w:r>
      <w:r w:rsidR="00825726" w:rsidRPr="00FA438A">
        <w:rPr>
          <w:rFonts w:eastAsia="Times New Roman" w:cs="Arial"/>
          <w:lang w:val="sr-Latn-ME"/>
        </w:rPr>
        <w:t>slučaju</w:t>
      </w:r>
      <w:r w:rsidR="00045BFD" w:rsidRPr="00FA438A">
        <w:rPr>
          <w:rFonts w:eastAsia="Times New Roman" w:cs="Arial"/>
          <w:lang w:val="sr-Latn-ME"/>
        </w:rPr>
        <w:t xml:space="preserve"> međusobno </w:t>
      </w:r>
      <w:r w:rsidR="00B349D0" w:rsidRPr="00FA438A">
        <w:rPr>
          <w:rFonts w:eastAsia="Times New Roman" w:cs="Arial"/>
          <w:lang w:val="sr-Latn-ME"/>
        </w:rPr>
        <w:t>povezanih finansijskih procesa.</w:t>
      </w:r>
    </w:p>
    <w:p w14:paraId="4276A403" w14:textId="67A4AEC7" w:rsidR="00B349D0" w:rsidRPr="00FA438A" w:rsidRDefault="00B349D0" w:rsidP="000E1262">
      <w:pPr>
        <w:rPr>
          <w:rFonts w:eastAsia="Times New Roman" w:cs="Arial"/>
          <w:lang w:val="sr-Latn-ME"/>
        </w:rPr>
      </w:pPr>
    </w:p>
    <w:p w14:paraId="62B25660" w14:textId="3DFE355B" w:rsidR="001718EA" w:rsidRPr="00FA438A" w:rsidRDefault="00B349D0" w:rsidP="00BD47C5">
      <w:pPr>
        <w:rPr>
          <w:rFonts w:eastAsia="Times New Roman" w:cs="Arial"/>
          <w:lang w:val="sr-Latn-ME"/>
        </w:rPr>
      </w:pPr>
      <w:r w:rsidRPr="00FA438A">
        <w:rPr>
          <w:rFonts w:eastAsia="Times New Roman" w:cs="Arial"/>
          <w:lang w:val="sr-Latn-ME"/>
        </w:rPr>
        <w:t>(</w:t>
      </w:r>
      <w:r w:rsidR="00686EC2" w:rsidRPr="00FA438A">
        <w:rPr>
          <w:rFonts w:eastAsia="Times New Roman" w:cs="Arial"/>
          <w:lang w:val="sr-Latn-ME"/>
        </w:rPr>
        <w:t>6</w:t>
      </w:r>
      <w:r w:rsidRPr="00FA438A">
        <w:rPr>
          <w:rFonts w:eastAsia="Times New Roman" w:cs="Arial"/>
          <w:lang w:val="sr-Latn-ME"/>
        </w:rPr>
        <w:t>) S</w:t>
      </w:r>
      <w:r w:rsidRPr="00FA438A">
        <w:rPr>
          <w:lang w:val="sr-Latn-ME"/>
        </w:rPr>
        <w:t>truktura za upravljanje mrežom i infrastrukturom</w:t>
      </w:r>
      <w:r w:rsidRPr="00FA438A">
        <w:rPr>
          <w:rFonts w:eastAsia="Times New Roman" w:cs="Arial"/>
          <w:lang w:val="sr-Latn-ME"/>
        </w:rPr>
        <w:t xml:space="preserve"> iz stava </w:t>
      </w:r>
      <w:r w:rsidR="00554F89" w:rsidRPr="00FA438A">
        <w:rPr>
          <w:rFonts w:eastAsia="Times New Roman" w:cs="Arial"/>
          <w:lang w:val="sr-Latn-ME"/>
        </w:rPr>
        <w:t xml:space="preserve">4 tačka </w:t>
      </w:r>
      <w:r w:rsidRPr="00FA438A">
        <w:rPr>
          <w:rFonts w:eastAsia="Times New Roman" w:cs="Arial"/>
          <w:lang w:val="sr-Latn-ME"/>
        </w:rPr>
        <w:t>2 ovog člana može</w:t>
      </w:r>
      <w:r w:rsidR="00AC1D04" w:rsidRPr="00FA438A">
        <w:rPr>
          <w:rFonts w:eastAsia="Times New Roman" w:cs="Arial"/>
          <w:lang w:val="sr-Latn-ME"/>
        </w:rPr>
        <w:t xml:space="preserve"> </w:t>
      </w:r>
      <w:r w:rsidR="009213A8" w:rsidRPr="00FA438A">
        <w:rPr>
          <w:rFonts w:eastAsia="Times New Roman" w:cs="Arial"/>
          <w:lang w:val="sr-Latn-ME"/>
        </w:rPr>
        <w:t xml:space="preserve">da </w:t>
      </w:r>
      <w:r w:rsidRPr="00FA438A">
        <w:rPr>
          <w:lang w:val="sr-Latn-ME"/>
        </w:rPr>
        <w:t xml:space="preserve">obuhvati </w:t>
      </w:r>
      <w:r w:rsidR="00BD47C5" w:rsidRPr="00FA438A">
        <w:rPr>
          <w:lang w:val="sr-Latn-ME"/>
        </w:rPr>
        <w:t xml:space="preserve">primjenu automatizovanih </w:t>
      </w:r>
      <w:r w:rsidRPr="00FA438A">
        <w:rPr>
          <w:lang w:val="sr-Latn-ME"/>
        </w:rPr>
        <w:t>mehanizama za izolaciju zahvaćene informacione imovine u slučaju sajber napada.</w:t>
      </w:r>
    </w:p>
    <w:p w14:paraId="52DEC60A" w14:textId="32101D0B" w:rsidR="00AC7F02" w:rsidRPr="00FA438A" w:rsidRDefault="00AC7F02" w:rsidP="00AC7F02">
      <w:pPr>
        <w:rPr>
          <w:rFonts w:eastAsia="Times New Roman"/>
          <w:lang w:val="sr-Latn-ME"/>
        </w:rPr>
      </w:pPr>
    </w:p>
    <w:p w14:paraId="72CCE1C5" w14:textId="0D7B6174" w:rsidR="00481208" w:rsidRPr="00FA438A" w:rsidRDefault="00E36F07" w:rsidP="00A51729">
      <w:pPr>
        <w:rPr>
          <w:rFonts w:eastAsia="Times New Roman"/>
          <w:lang w:val="sr-Latn-ME"/>
        </w:rPr>
      </w:pPr>
      <w:r w:rsidRPr="00FA438A">
        <w:rPr>
          <w:rFonts w:eastAsia="Times New Roman"/>
          <w:lang w:val="sr-Latn-ME"/>
        </w:rPr>
        <w:t>(</w:t>
      </w:r>
      <w:r w:rsidR="00686EC2" w:rsidRPr="00FA438A">
        <w:rPr>
          <w:rFonts w:eastAsia="Times New Roman"/>
          <w:lang w:val="sr-Latn-ME"/>
        </w:rPr>
        <w:t>7</w:t>
      </w:r>
      <w:r w:rsidRPr="00FA438A">
        <w:rPr>
          <w:rFonts w:eastAsia="Times New Roman"/>
          <w:lang w:val="sr-Latn-ME"/>
        </w:rPr>
        <w:t>)</w:t>
      </w:r>
      <w:r w:rsidR="009213A8" w:rsidRPr="00FA438A">
        <w:rPr>
          <w:rFonts w:eastAsia="Times New Roman"/>
          <w:lang w:val="sr-Latn-ME"/>
        </w:rPr>
        <w:t>P</w:t>
      </w:r>
      <w:r w:rsidR="009B0C0B" w:rsidRPr="00FA438A">
        <w:rPr>
          <w:rFonts w:eastAsia="Times New Roman"/>
          <w:lang w:val="sr-Latn-ME"/>
        </w:rPr>
        <w:t xml:space="preserve">ostupak upravljanja </w:t>
      </w:r>
      <w:r w:rsidR="00815E28" w:rsidRPr="00FA438A">
        <w:rPr>
          <w:rFonts w:eastAsia="Times New Roman"/>
          <w:lang w:val="sr-Latn-ME"/>
        </w:rPr>
        <w:t xml:space="preserve">IKT </w:t>
      </w:r>
      <w:r w:rsidR="005E1C6D" w:rsidRPr="00FA438A">
        <w:rPr>
          <w:rFonts w:eastAsia="Times New Roman"/>
          <w:lang w:val="sr-Latn-ME"/>
        </w:rPr>
        <w:t>promjenama</w:t>
      </w:r>
      <w:r w:rsidR="000C7399" w:rsidRPr="00FA438A">
        <w:rPr>
          <w:rFonts w:eastAsia="Times New Roman"/>
          <w:lang w:val="sr-Latn-ME"/>
        </w:rPr>
        <w:t xml:space="preserve"> iz </w:t>
      </w:r>
      <w:r w:rsidR="009213A8" w:rsidRPr="00FA438A">
        <w:rPr>
          <w:rFonts w:eastAsia="Times New Roman"/>
          <w:lang w:val="sr-Latn-ME"/>
        </w:rPr>
        <w:t>stav</w:t>
      </w:r>
      <w:r w:rsidR="000C7399" w:rsidRPr="00FA438A">
        <w:rPr>
          <w:rFonts w:eastAsia="Times New Roman"/>
          <w:lang w:val="sr-Latn-ME"/>
        </w:rPr>
        <w:t>a</w:t>
      </w:r>
      <w:r w:rsidR="009213A8" w:rsidRPr="00FA438A">
        <w:rPr>
          <w:rFonts w:eastAsia="Times New Roman"/>
          <w:lang w:val="sr-Latn-ME"/>
        </w:rPr>
        <w:t xml:space="preserve"> 4 tačka 5 ovog člana</w:t>
      </w:r>
      <w:r w:rsidR="005E1C6D" w:rsidRPr="00FA438A">
        <w:rPr>
          <w:rFonts w:eastAsia="Times New Roman"/>
          <w:lang w:val="sr-Latn-ME"/>
        </w:rPr>
        <w:t xml:space="preserve"> mora biti odobren od st</w:t>
      </w:r>
      <w:r w:rsidR="00CC0349" w:rsidRPr="00FA438A">
        <w:rPr>
          <w:rFonts w:eastAsia="Times New Roman"/>
          <w:lang w:val="sr-Latn-ME"/>
        </w:rPr>
        <w:t>r</w:t>
      </w:r>
      <w:r w:rsidR="005E1C6D" w:rsidRPr="00FA438A">
        <w:rPr>
          <w:rFonts w:eastAsia="Times New Roman"/>
          <w:lang w:val="sr-Latn-ME"/>
        </w:rPr>
        <w:t xml:space="preserve">ane </w:t>
      </w:r>
      <w:r w:rsidR="009B0C0B" w:rsidRPr="00FA438A">
        <w:rPr>
          <w:rFonts w:eastAsia="Times New Roman"/>
          <w:lang w:val="sr-Latn-ME"/>
        </w:rPr>
        <w:t>odgovarajući</w:t>
      </w:r>
      <w:r w:rsidR="005E1C6D" w:rsidRPr="00FA438A">
        <w:rPr>
          <w:rFonts w:eastAsia="Times New Roman"/>
          <w:lang w:val="sr-Latn-ME"/>
        </w:rPr>
        <w:t>h</w:t>
      </w:r>
      <w:r w:rsidR="00A16C50" w:rsidRPr="00FA438A">
        <w:rPr>
          <w:rFonts w:eastAsia="Times New Roman"/>
          <w:lang w:val="sr-Latn-ME"/>
        </w:rPr>
        <w:t xml:space="preserve"> </w:t>
      </w:r>
      <w:r w:rsidR="00815E28" w:rsidRPr="00FA438A">
        <w:rPr>
          <w:rFonts w:eastAsia="Times New Roman"/>
          <w:lang w:val="sr-Latn-ME"/>
        </w:rPr>
        <w:t xml:space="preserve">linija i </w:t>
      </w:r>
      <w:r w:rsidR="00E30A5C" w:rsidRPr="00FA438A">
        <w:rPr>
          <w:rFonts w:eastAsia="Times New Roman"/>
          <w:lang w:val="sr-Latn-ME"/>
        </w:rPr>
        <w:t>n</w:t>
      </w:r>
      <w:r w:rsidR="00A16C50" w:rsidRPr="00FA438A">
        <w:rPr>
          <w:rFonts w:eastAsia="Times New Roman"/>
          <w:lang w:val="sr-Latn-ME"/>
        </w:rPr>
        <w:t>i</w:t>
      </w:r>
      <w:r w:rsidR="00E30A5C" w:rsidRPr="00FA438A">
        <w:rPr>
          <w:rFonts w:eastAsia="Times New Roman"/>
          <w:lang w:val="sr-Latn-ME"/>
        </w:rPr>
        <w:t>voa</w:t>
      </w:r>
      <w:r w:rsidR="00B57C4D" w:rsidRPr="00FA438A">
        <w:rPr>
          <w:rFonts w:eastAsia="Times New Roman"/>
          <w:lang w:val="sr-Latn-ME"/>
        </w:rPr>
        <w:t xml:space="preserve"> </w:t>
      </w:r>
      <w:r w:rsidR="00715E4D" w:rsidRPr="00FA438A">
        <w:rPr>
          <w:rFonts w:eastAsia="Times New Roman"/>
          <w:lang w:val="sr-Latn-ME"/>
        </w:rPr>
        <w:t>odlučivanja</w:t>
      </w:r>
      <w:r w:rsidR="009213A8" w:rsidRPr="00FA438A">
        <w:rPr>
          <w:rFonts w:eastAsia="Times New Roman"/>
          <w:lang w:val="sr-Latn-ME"/>
        </w:rPr>
        <w:t xml:space="preserve"> finansijskog subjekta</w:t>
      </w:r>
      <w:r w:rsidR="009B0C0B" w:rsidRPr="00FA438A">
        <w:rPr>
          <w:rFonts w:eastAsia="Times New Roman"/>
          <w:lang w:val="sr-Latn-ME"/>
        </w:rPr>
        <w:t xml:space="preserve">, i mora </w:t>
      </w:r>
      <w:r w:rsidR="009213A8" w:rsidRPr="00FA438A">
        <w:rPr>
          <w:rFonts w:eastAsia="Times New Roman"/>
          <w:lang w:val="sr-Latn-ME"/>
        </w:rPr>
        <w:t xml:space="preserve">da </w:t>
      </w:r>
      <w:r w:rsidR="009B0C0B" w:rsidRPr="00FA438A">
        <w:rPr>
          <w:rFonts w:eastAsia="Times New Roman"/>
          <w:lang w:val="sr-Latn-ME"/>
        </w:rPr>
        <w:t xml:space="preserve">se </w:t>
      </w:r>
      <w:r w:rsidR="002F517F" w:rsidRPr="00FA438A">
        <w:rPr>
          <w:rFonts w:eastAsia="Times New Roman"/>
          <w:lang w:val="sr-Latn-ME"/>
        </w:rPr>
        <w:t>sprovodi</w:t>
      </w:r>
      <w:r w:rsidR="009B0C0B" w:rsidRPr="00FA438A">
        <w:rPr>
          <w:rFonts w:eastAsia="Times New Roman"/>
          <w:lang w:val="sr-Latn-ME"/>
        </w:rPr>
        <w:t xml:space="preserve"> u skladu sa </w:t>
      </w:r>
      <w:r w:rsidR="00CE4D37" w:rsidRPr="00FA438A">
        <w:rPr>
          <w:rFonts w:eastAsia="Times New Roman"/>
          <w:lang w:val="sr-Latn-ME"/>
        </w:rPr>
        <w:t>posebno utvrđenim</w:t>
      </w:r>
      <w:r w:rsidR="002F517F" w:rsidRPr="00FA438A">
        <w:rPr>
          <w:rFonts w:eastAsia="Times New Roman"/>
          <w:lang w:val="sr-Latn-ME"/>
        </w:rPr>
        <w:t xml:space="preserve"> </w:t>
      </w:r>
      <w:r w:rsidR="009B0C0B" w:rsidRPr="00FA438A">
        <w:rPr>
          <w:rFonts w:eastAsia="Times New Roman"/>
          <w:lang w:val="sr-Latn-ME"/>
        </w:rPr>
        <w:t>protokolima</w:t>
      </w:r>
      <w:r w:rsidR="000C7399" w:rsidRPr="00FA438A">
        <w:rPr>
          <w:rFonts w:eastAsia="Times New Roman"/>
          <w:lang w:val="sr-Latn-ME"/>
        </w:rPr>
        <w:t xml:space="preserve"> finansijskog subjekta</w:t>
      </w:r>
      <w:r w:rsidR="009B0C0B" w:rsidRPr="00FA438A">
        <w:rPr>
          <w:rFonts w:eastAsia="Times New Roman"/>
          <w:lang w:val="sr-Latn-ME"/>
        </w:rPr>
        <w:t>.</w:t>
      </w:r>
    </w:p>
    <w:p w14:paraId="08ED34EF" w14:textId="56FAF041" w:rsidR="007248D2" w:rsidRPr="00FA438A" w:rsidRDefault="007248D2" w:rsidP="00F72FFA">
      <w:pPr>
        <w:rPr>
          <w:rFonts w:eastAsia="Times New Roman"/>
          <w:lang w:val="sr-Latn-ME"/>
        </w:rPr>
      </w:pPr>
    </w:p>
    <w:p w14:paraId="30C382AE" w14:textId="37BA82EF" w:rsidR="00780CDC" w:rsidRPr="00FA438A" w:rsidRDefault="00780CDC" w:rsidP="00063B46">
      <w:pPr>
        <w:jc w:val="center"/>
        <w:rPr>
          <w:rFonts w:eastAsia="Times New Roman"/>
          <w:b/>
          <w:lang w:val="sr-Latn-ME"/>
        </w:rPr>
      </w:pPr>
      <w:r w:rsidRPr="00FA438A">
        <w:rPr>
          <w:rFonts w:eastAsia="Times New Roman"/>
          <w:b/>
          <w:lang w:val="sr-Latn-ME"/>
        </w:rPr>
        <w:t>Praćenje, otkrivanje i analiza IKT događaja i incidenata</w:t>
      </w:r>
    </w:p>
    <w:p w14:paraId="2CC1F00D" w14:textId="77777777" w:rsidR="00A74E3A" w:rsidRPr="00FA438A" w:rsidRDefault="00A74E3A" w:rsidP="007C61DC">
      <w:pPr>
        <w:jc w:val="center"/>
        <w:rPr>
          <w:rFonts w:eastAsia="Times New Roman"/>
          <w:lang w:val="sr-Latn-ME"/>
        </w:rPr>
      </w:pPr>
    </w:p>
    <w:p w14:paraId="2722E962" w14:textId="0F32197F" w:rsidR="00A74E3A" w:rsidRPr="00FA438A" w:rsidRDefault="00A74E3A" w:rsidP="00A74E3A">
      <w:pPr>
        <w:jc w:val="center"/>
        <w:rPr>
          <w:rFonts w:eastAsia="Times New Roman" w:cs="Arial"/>
          <w:b/>
          <w:lang w:val="sr-Latn-ME"/>
        </w:rPr>
      </w:pPr>
      <w:r w:rsidRPr="00FA438A">
        <w:rPr>
          <w:rFonts w:eastAsia="Times New Roman" w:cs="Arial"/>
          <w:b/>
          <w:lang w:val="sr-Latn-ME"/>
        </w:rPr>
        <w:t xml:space="preserve">Član </w:t>
      </w:r>
      <w:r w:rsidR="00CB6F1C" w:rsidRPr="00FA438A">
        <w:rPr>
          <w:rFonts w:eastAsia="Times New Roman" w:cs="Arial"/>
          <w:b/>
          <w:lang w:val="sr-Latn-ME"/>
        </w:rPr>
        <w:t>16</w:t>
      </w:r>
    </w:p>
    <w:p w14:paraId="037CB887" w14:textId="53692B26" w:rsidR="00B20B77" w:rsidRPr="00FA438A" w:rsidRDefault="00526679" w:rsidP="00555886">
      <w:pPr>
        <w:rPr>
          <w:rFonts w:eastAsia="Times New Roman"/>
          <w:lang w:val="sr-Latn-ME"/>
        </w:rPr>
      </w:pPr>
      <w:r w:rsidRPr="00FA438A">
        <w:rPr>
          <w:rFonts w:eastAsia="Times New Roman"/>
          <w:lang w:val="sr-Latn-ME"/>
        </w:rPr>
        <w:t>(1) Finansij</w:t>
      </w:r>
      <w:r w:rsidR="00C638DB" w:rsidRPr="00FA438A">
        <w:rPr>
          <w:rFonts w:eastAsia="Times New Roman"/>
          <w:lang w:val="sr-Latn-ME"/>
        </w:rPr>
        <w:t xml:space="preserve">ski subjekt </w:t>
      </w:r>
      <w:r w:rsidR="00FE66AC" w:rsidRPr="00FA438A">
        <w:rPr>
          <w:rFonts w:eastAsia="Times New Roman"/>
          <w:lang w:val="sr-Latn-ME"/>
        </w:rPr>
        <w:t xml:space="preserve">je </w:t>
      </w:r>
      <w:r w:rsidR="00027F98" w:rsidRPr="00FA438A">
        <w:rPr>
          <w:rFonts w:eastAsia="Times New Roman"/>
          <w:lang w:val="sr-Latn-ME"/>
        </w:rPr>
        <w:t>dužan da uspostavi</w:t>
      </w:r>
      <w:r w:rsidR="0065372F" w:rsidRPr="00FA438A">
        <w:rPr>
          <w:rFonts w:eastAsia="Times New Roman"/>
          <w:lang w:val="sr-Latn-ME"/>
        </w:rPr>
        <w:t xml:space="preserve"> mehanizme za brzo otkrivanje </w:t>
      </w:r>
      <w:r w:rsidR="0065372F" w:rsidRPr="00FA438A">
        <w:rPr>
          <w:lang w:val="sr-Latn-ME"/>
        </w:rPr>
        <w:t xml:space="preserve">neuobičajenih aktivnosti, u skladu sa članom </w:t>
      </w:r>
      <w:r w:rsidR="00CB6F1C" w:rsidRPr="00FA438A">
        <w:rPr>
          <w:lang w:val="sr-Latn-ME"/>
        </w:rPr>
        <w:t xml:space="preserve">22 </w:t>
      </w:r>
      <w:r w:rsidR="0065372F" w:rsidRPr="00FA438A">
        <w:rPr>
          <w:lang w:val="sr-Latn-ME"/>
        </w:rPr>
        <w:t xml:space="preserve">ovog zakona, uključujući </w:t>
      </w:r>
      <w:r w:rsidR="00AE212E" w:rsidRPr="00FA438A">
        <w:rPr>
          <w:lang w:val="sr-Latn-ME"/>
        </w:rPr>
        <w:t xml:space="preserve">otkrivanje </w:t>
      </w:r>
      <w:r w:rsidR="0065372F" w:rsidRPr="00FA438A">
        <w:rPr>
          <w:lang w:val="sr-Latn-ME"/>
        </w:rPr>
        <w:t>problem</w:t>
      </w:r>
      <w:r w:rsidR="00AE212E" w:rsidRPr="00FA438A">
        <w:rPr>
          <w:lang w:val="sr-Latn-ME"/>
        </w:rPr>
        <w:t>a</w:t>
      </w:r>
      <w:r w:rsidR="0065372F" w:rsidRPr="00FA438A">
        <w:rPr>
          <w:lang w:val="sr-Latn-ME"/>
        </w:rPr>
        <w:t xml:space="preserve"> </w:t>
      </w:r>
      <w:r w:rsidR="00555886" w:rsidRPr="00FA438A">
        <w:rPr>
          <w:lang w:val="sr-Latn-ME"/>
        </w:rPr>
        <w:t>u</w:t>
      </w:r>
      <w:r w:rsidR="00084E45" w:rsidRPr="00FA438A">
        <w:rPr>
          <w:lang w:val="sr-Latn-ME"/>
        </w:rPr>
        <w:t xml:space="preserve"> performansama</w:t>
      </w:r>
      <w:r w:rsidR="00555886" w:rsidRPr="00FA438A">
        <w:rPr>
          <w:rFonts w:eastAsia="Times New Roman"/>
          <w:lang w:val="sr-Latn-ME"/>
        </w:rPr>
        <w:t xml:space="preserve"> IKT mreže i IKT inciden</w:t>
      </w:r>
      <w:r w:rsidR="00AE212E" w:rsidRPr="00FA438A">
        <w:rPr>
          <w:rFonts w:eastAsia="Times New Roman"/>
          <w:lang w:val="sr-Latn-ME"/>
        </w:rPr>
        <w:t>ata</w:t>
      </w:r>
      <w:r w:rsidR="00555886" w:rsidRPr="00FA438A">
        <w:rPr>
          <w:rFonts w:eastAsia="Times New Roman"/>
          <w:lang w:val="sr-Latn-ME"/>
        </w:rPr>
        <w:t xml:space="preserve">, kao i </w:t>
      </w:r>
      <w:r w:rsidR="00084E45" w:rsidRPr="00FA438A">
        <w:rPr>
          <w:rFonts w:eastAsia="Times New Roman"/>
          <w:lang w:val="sr-Latn-ME"/>
        </w:rPr>
        <w:t xml:space="preserve">mehanizme </w:t>
      </w:r>
      <w:r w:rsidR="00171A12" w:rsidRPr="00FA438A">
        <w:rPr>
          <w:rFonts w:eastAsia="Times New Roman"/>
          <w:lang w:val="sr-Latn-ME"/>
        </w:rPr>
        <w:t xml:space="preserve">za identifikovanje </w:t>
      </w:r>
      <w:r w:rsidR="00555886" w:rsidRPr="00FA438A">
        <w:rPr>
          <w:rFonts w:eastAsia="Times New Roman"/>
          <w:lang w:val="sr-Latn-ME"/>
        </w:rPr>
        <w:t>po</w:t>
      </w:r>
      <w:r w:rsidR="00171A12" w:rsidRPr="00FA438A">
        <w:rPr>
          <w:rFonts w:eastAsia="Times New Roman"/>
          <w:lang w:val="sr-Latn-ME"/>
        </w:rPr>
        <w:t>tencijalnih značajnih jedinstvenih</w:t>
      </w:r>
      <w:r w:rsidR="00555886" w:rsidRPr="00FA438A">
        <w:rPr>
          <w:rFonts w:eastAsia="Times New Roman"/>
          <w:lang w:val="sr-Latn-ME"/>
        </w:rPr>
        <w:t xml:space="preserve"> tač</w:t>
      </w:r>
      <w:r w:rsidR="00171A12" w:rsidRPr="00FA438A">
        <w:rPr>
          <w:rFonts w:eastAsia="Times New Roman"/>
          <w:lang w:val="sr-Latn-ME"/>
        </w:rPr>
        <w:t>a</w:t>
      </w:r>
      <w:r w:rsidR="00555886" w:rsidRPr="00FA438A">
        <w:rPr>
          <w:rFonts w:eastAsia="Times New Roman"/>
          <w:lang w:val="sr-Latn-ME"/>
        </w:rPr>
        <w:t>k</w:t>
      </w:r>
      <w:r w:rsidR="00171A12" w:rsidRPr="00FA438A">
        <w:rPr>
          <w:rFonts w:eastAsia="Times New Roman"/>
          <w:lang w:val="sr-Latn-ME"/>
        </w:rPr>
        <w:t>a</w:t>
      </w:r>
      <w:r w:rsidR="00555886" w:rsidRPr="00FA438A">
        <w:rPr>
          <w:rFonts w:eastAsia="Times New Roman"/>
          <w:lang w:val="sr-Latn-ME"/>
        </w:rPr>
        <w:t xml:space="preserve"> prekida.</w:t>
      </w:r>
    </w:p>
    <w:p w14:paraId="2B3C7FE0" w14:textId="264CA03A" w:rsidR="00555886" w:rsidRPr="00FA438A" w:rsidRDefault="00555886" w:rsidP="00555886">
      <w:pPr>
        <w:rPr>
          <w:rFonts w:eastAsia="Times New Roman"/>
          <w:lang w:val="sr-Latn-ME"/>
        </w:rPr>
      </w:pPr>
    </w:p>
    <w:p w14:paraId="77A5534E" w14:textId="131C2DBE" w:rsidR="004F1A93" w:rsidRPr="00FA438A" w:rsidRDefault="00084E45" w:rsidP="00555886">
      <w:pPr>
        <w:rPr>
          <w:rFonts w:eastAsia="Times New Roman"/>
          <w:lang w:val="sr-Latn-ME"/>
        </w:rPr>
      </w:pPr>
      <w:r w:rsidRPr="00FA438A">
        <w:rPr>
          <w:rFonts w:eastAsia="Times New Roman"/>
          <w:lang w:val="sr-Latn-ME"/>
        </w:rPr>
        <w:t xml:space="preserve">(2) </w:t>
      </w:r>
      <w:r w:rsidR="00FE66AC" w:rsidRPr="00FA438A">
        <w:rPr>
          <w:rFonts w:eastAsia="Times New Roman"/>
          <w:lang w:val="sr-Latn-ME"/>
        </w:rPr>
        <w:t xml:space="preserve">Finansijski subjekt je dužan da </w:t>
      </w:r>
      <w:r w:rsidR="004E0E8D" w:rsidRPr="00FA438A">
        <w:rPr>
          <w:rFonts w:eastAsia="Times New Roman"/>
          <w:lang w:val="sr-Latn-ME"/>
        </w:rPr>
        <w:t xml:space="preserve">obezbijedi </w:t>
      </w:r>
      <w:r w:rsidR="00FE66AC" w:rsidRPr="00FA438A">
        <w:rPr>
          <w:rFonts w:eastAsia="Times New Roman"/>
          <w:lang w:val="sr-Latn-ME"/>
        </w:rPr>
        <w:t>redovno testira</w:t>
      </w:r>
      <w:r w:rsidR="004E0E8D" w:rsidRPr="00FA438A">
        <w:rPr>
          <w:rFonts w:eastAsia="Times New Roman"/>
          <w:lang w:val="sr-Latn-ME"/>
        </w:rPr>
        <w:t>nje</w:t>
      </w:r>
      <w:r w:rsidR="00FE66AC" w:rsidRPr="00FA438A">
        <w:rPr>
          <w:rFonts w:eastAsia="Times New Roman"/>
          <w:lang w:val="sr-Latn-ME"/>
        </w:rPr>
        <w:t xml:space="preserve"> </w:t>
      </w:r>
      <w:r w:rsidR="004F1A93" w:rsidRPr="00FA438A">
        <w:rPr>
          <w:rFonts w:eastAsia="Times New Roman"/>
          <w:lang w:val="sr-Latn-ME"/>
        </w:rPr>
        <w:t>m</w:t>
      </w:r>
      <w:r w:rsidRPr="00FA438A">
        <w:rPr>
          <w:rFonts w:eastAsia="Times New Roman"/>
          <w:lang w:val="sr-Latn-ME"/>
        </w:rPr>
        <w:t>ehaniz</w:t>
      </w:r>
      <w:r w:rsidR="004E0E8D" w:rsidRPr="00FA438A">
        <w:rPr>
          <w:rFonts w:eastAsia="Times New Roman"/>
          <w:lang w:val="sr-Latn-ME"/>
        </w:rPr>
        <w:t xml:space="preserve">ama </w:t>
      </w:r>
      <w:r w:rsidRPr="00FA438A">
        <w:rPr>
          <w:rFonts w:eastAsia="Times New Roman"/>
          <w:lang w:val="sr-Latn-ME"/>
        </w:rPr>
        <w:t>iz stava 1 ovog člana</w:t>
      </w:r>
      <w:r w:rsidR="000836D9" w:rsidRPr="00FA438A">
        <w:rPr>
          <w:rFonts w:eastAsia="Times New Roman"/>
          <w:lang w:val="sr-Latn-ME"/>
        </w:rPr>
        <w:t xml:space="preserve"> </w:t>
      </w:r>
      <w:r w:rsidR="00FE66AC" w:rsidRPr="00FA438A">
        <w:rPr>
          <w:rFonts w:eastAsia="Times New Roman"/>
          <w:lang w:val="sr-Latn-ME"/>
        </w:rPr>
        <w:t>na način propisan</w:t>
      </w:r>
      <w:r w:rsidR="004F1A93" w:rsidRPr="00FA438A">
        <w:rPr>
          <w:rFonts w:eastAsia="Times New Roman"/>
          <w:lang w:val="sr-Latn-ME"/>
        </w:rPr>
        <w:t xml:space="preserve"> članom </w:t>
      </w:r>
      <w:r w:rsidR="00C51C6A" w:rsidRPr="00FA438A">
        <w:rPr>
          <w:rFonts w:eastAsia="Times New Roman"/>
          <w:lang w:val="sr-Latn-ME"/>
        </w:rPr>
        <w:t xml:space="preserve">28 </w:t>
      </w:r>
      <w:r w:rsidR="004F1A93" w:rsidRPr="00FA438A">
        <w:rPr>
          <w:rFonts w:eastAsia="Times New Roman"/>
          <w:lang w:val="sr-Latn-ME"/>
        </w:rPr>
        <w:t>ovog zakona.</w:t>
      </w:r>
    </w:p>
    <w:p w14:paraId="0229F072" w14:textId="77777777" w:rsidR="004F1A93" w:rsidRPr="00FA438A" w:rsidRDefault="004F1A93" w:rsidP="00555886">
      <w:pPr>
        <w:rPr>
          <w:rFonts w:eastAsia="Times New Roman"/>
          <w:lang w:val="sr-Latn-ME"/>
        </w:rPr>
      </w:pPr>
    </w:p>
    <w:p w14:paraId="64AB8A3D" w14:textId="32130B9D" w:rsidR="00555886" w:rsidRPr="00FA438A" w:rsidRDefault="004F1A93" w:rsidP="00555886">
      <w:pPr>
        <w:rPr>
          <w:rFonts w:eastAsia="Times New Roman"/>
          <w:lang w:val="sr-Latn-ME"/>
        </w:rPr>
      </w:pPr>
      <w:r w:rsidRPr="00FA438A">
        <w:rPr>
          <w:rFonts w:eastAsia="Times New Roman"/>
          <w:lang w:val="sr-Latn-ME"/>
        </w:rPr>
        <w:t>(3)</w:t>
      </w:r>
      <w:r w:rsidR="00084E45" w:rsidRPr="00FA438A">
        <w:rPr>
          <w:rFonts w:eastAsia="Times New Roman"/>
          <w:lang w:val="sr-Latn-ME"/>
        </w:rPr>
        <w:t xml:space="preserve"> </w:t>
      </w:r>
      <w:r w:rsidRPr="00FA438A">
        <w:rPr>
          <w:rFonts w:eastAsia="Times New Roman"/>
          <w:lang w:val="sr-Latn-ME"/>
        </w:rPr>
        <w:t xml:space="preserve">Mehanizmi iz stava 1 ovog člana moraju </w:t>
      </w:r>
      <w:r w:rsidR="00C51C6A" w:rsidRPr="00FA438A">
        <w:rPr>
          <w:rFonts w:eastAsia="Times New Roman"/>
          <w:lang w:val="sr-Latn-ME"/>
        </w:rPr>
        <w:t xml:space="preserve">da </w:t>
      </w:r>
      <w:r w:rsidRPr="00FA438A">
        <w:rPr>
          <w:rFonts w:eastAsia="Times New Roman"/>
          <w:lang w:val="sr-Latn-ME"/>
        </w:rPr>
        <w:t>omoguć</w:t>
      </w:r>
      <w:r w:rsidR="00C51C6A" w:rsidRPr="00FA438A">
        <w:rPr>
          <w:rFonts w:eastAsia="Times New Roman"/>
          <w:lang w:val="sr-Latn-ME"/>
        </w:rPr>
        <w:t>e</w:t>
      </w:r>
      <w:r w:rsidRPr="00FA438A">
        <w:rPr>
          <w:rFonts w:eastAsia="Times New Roman"/>
          <w:lang w:val="sr-Latn-ME"/>
        </w:rPr>
        <w:t xml:space="preserve"> </w:t>
      </w:r>
      <w:r w:rsidR="00AE4826" w:rsidRPr="00FA438A">
        <w:rPr>
          <w:rFonts w:eastAsia="Times New Roman"/>
          <w:lang w:val="sr-Latn-ME"/>
        </w:rPr>
        <w:t>kontrolu</w:t>
      </w:r>
      <w:r w:rsidR="00FF734D" w:rsidRPr="00FA438A">
        <w:rPr>
          <w:rFonts w:eastAsia="Times New Roman"/>
          <w:lang w:val="sr-Latn-ME"/>
        </w:rPr>
        <w:t xml:space="preserve"> na </w:t>
      </w:r>
      <w:r w:rsidR="000836D9" w:rsidRPr="00FA438A">
        <w:rPr>
          <w:rFonts w:eastAsia="Times New Roman"/>
          <w:lang w:val="sr-Latn-ME"/>
        </w:rPr>
        <w:t>više nivoa</w:t>
      </w:r>
      <w:r w:rsidRPr="00FA438A">
        <w:rPr>
          <w:rFonts w:eastAsia="Times New Roman"/>
          <w:lang w:val="sr-Latn-ME"/>
        </w:rPr>
        <w:t>,</w:t>
      </w:r>
      <w:r w:rsidR="000836D9" w:rsidRPr="00FA438A">
        <w:rPr>
          <w:rFonts w:eastAsia="Times New Roman"/>
          <w:lang w:val="sr-Latn-ME"/>
        </w:rPr>
        <w:t xml:space="preserve"> </w:t>
      </w:r>
      <w:r w:rsidR="00835E98" w:rsidRPr="00FA438A">
        <w:rPr>
          <w:rFonts w:eastAsia="Times New Roman"/>
          <w:lang w:val="sr-Latn-ME"/>
        </w:rPr>
        <w:t>utvrd</w:t>
      </w:r>
      <w:r w:rsidR="00C51C6A" w:rsidRPr="00FA438A">
        <w:rPr>
          <w:rFonts w:eastAsia="Times New Roman"/>
          <w:lang w:val="sr-Latn-ME"/>
        </w:rPr>
        <w:t>e</w:t>
      </w:r>
      <w:r w:rsidR="00835E98" w:rsidRPr="00FA438A">
        <w:rPr>
          <w:rFonts w:eastAsia="Times New Roman"/>
          <w:lang w:val="sr-Latn-ME"/>
        </w:rPr>
        <w:t xml:space="preserve"> </w:t>
      </w:r>
      <w:r w:rsidR="00B71776" w:rsidRPr="00FA438A">
        <w:rPr>
          <w:rFonts w:eastAsia="Times New Roman"/>
          <w:lang w:val="sr-Latn-ME"/>
        </w:rPr>
        <w:t>pragove</w:t>
      </w:r>
      <w:r w:rsidR="000836D9" w:rsidRPr="00FA438A">
        <w:rPr>
          <w:rFonts w:eastAsia="Times New Roman"/>
          <w:lang w:val="sr-Latn-ME"/>
        </w:rPr>
        <w:t xml:space="preserve"> za dobijanje upozorenja i kriterijume za aktiviranje i </w:t>
      </w:r>
      <w:r w:rsidR="00855CCC" w:rsidRPr="00FA438A">
        <w:rPr>
          <w:rFonts w:eastAsia="Times New Roman"/>
          <w:lang w:val="sr-Latn-ME"/>
        </w:rPr>
        <w:t>za</w:t>
      </w:r>
      <w:r w:rsidR="000836D9" w:rsidRPr="00FA438A">
        <w:rPr>
          <w:rFonts w:eastAsia="Times New Roman"/>
          <w:lang w:val="sr-Latn-ME"/>
        </w:rPr>
        <w:t>po</w:t>
      </w:r>
      <w:r w:rsidR="00855CCC" w:rsidRPr="00FA438A">
        <w:rPr>
          <w:rFonts w:eastAsia="Times New Roman"/>
          <w:lang w:val="sr-Latn-ME"/>
        </w:rPr>
        <w:t>činjanje</w:t>
      </w:r>
      <w:r w:rsidR="000836D9" w:rsidRPr="00FA438A">
        <w:rPr>
          <w:rFonts w:eastAsia="Times New Roman"/>
          <w:lang w:val="sr-Latn-ME"/>
        </w:rPr>
        <w:t xml:space="preserve"> procesa odgovora na IKT incidente</w:t>
      </w:r>
      <w:r w:rsidR="00FF734D" w:rsidRPr="00FA438A">
        <w:rPr>
          <w:rFonts w:eastAsia="Times New Roman"/>
          <w:lang w:val="sr-Latn-ME"/>
        </w:rPr>
        <w:t xml:space="preserve">, </w:t>
      </w:r>
      <w:r w:rsidR="00AE4826" w:rsidRPr="00FA438A">
        <w:rPr>
          <w:rFonts w:eastAsia="Times New Roman"/>
          <w:lang w:val="sr-Latn-ME"/>
        </w:rPr>
        <w:t xml:space="preserve">što uključuje </w:t>
      </w:r>
      <w:r w:rsidR="00FF734D" w:rsidRPr="00FA438A">
        <w:rPr>
          <w:rFonts w:eastAsia="Times New Roman"/>
          <w:lang w:val="sr-Latn-ME"/>
        </w:rPr>
        <w:t xml:space="preserve">i </w:t>
      </w:r>
      <w:r w:rsidR="00AE4826" w:rsidRPr="00FA438A">
        <w:rPr>
          <w:rFonts w:eastAsia="Times New Roman"/>
          <w:lang w:val="sr-Latn-ME"/>
        </w:rPr>
        <w:t xml:space="preserve">mehanizme za </w:t>
      </w:r>
      <w:r w:rsidR="00FF734D" w:rsidRPr="00FA438A">
        <w:rPr>
          <w:rFonts w:eastAsia="Times New Roman"/>
          <w:lang w:val="sr-Latn-ME"/>
        </w:rPr>
        <w:t xml:space="preserve">automatsko </w:t>
      </w:r>
      <w:r w:rsidR="0063600A" w:rsidRPr="00FA438A">
        <w:rPr>
          <w:rFonts w:eastAsia="Times New Roman"/>
          <w:lang w:val="sr-Latn-ME"/>
        </w:rPr>
        <w:t xml:space="preserve">obavještavanje </w:t>
      </w:r>
      <w:r w:rsidR="00D44D96" w:rsidRPr="00FA438A">
        <w:rPr>
          <w:rFonts w:eastAsia="Times New Roman"/>
          <w:lang w:val="sr-Latn-ME"/>
        </w:rPr>
        <w:t xml:space="preserve">relevantnih </w:t>
      </w:r>
      <w:r w:rsidR="00FF734D" w:rsidRPr="00FA438A">
        <w:rPr>
          <w:rFonts w:eastAsia="Times New Roman"/>
          <w:lang w:val="sr-Latn-ME"/>
        </w:rPr>
        <w:t>lica zaduženih za odgovor na IKT incidente.</w:t>
      </w:r>
    </w:p>
    <w:p w14:paraId="09F31FA2" w14:textId="4BD7D514" w:rsidR="00835E98" w:rsidRPr="00FA438A" w:rsidRDefault="00835E98" w:rsidP="00555886">
      <w:pPr>
        <w:rPr>
          <w:rFonts w:eastAsia="Times New Roman"/>
          <w:lang w:val="sr-Latn-ME"/>
        </w:rPr>
      </w:pPr>
    </w:p>
    <w:p w14:paraId="4641A84F" w14:textId="313742BC" w:rsidR="00615BB1" w:rsidRPr="00FA438A" w:rsidRDefault="00633C5B" w:rsidP="00427384">
      <w:pPr>
        <w:rPr>
          <w:rFonts w:eastAsia="Times New Roman"/>
          <w:lang w:val="sr-Latn-ME"/>
        </w:rPr>
      </w:pPr>
      <w:r w:rsidRPr="00FA438A">
        <w:rPr>
          <w:rFonts w:eastAsia="Times New Roman"/>
          <w:lang w:val="sr-Latn-ME"/>
        </w:rPr>
        <w:t xml:space="preserve">(4) Finansijski subjekt </w:t>
      </w:r>
      <w:r w:rsidR="00FE66AC" w:rsidRPr="00FA438A">
        <w:rPr>
          <w:rFonts w:eastAsia="Times New Roman"/>
          <w:lang w:val="sr-Latn-ME"/>
        </w:rPr>
        <w:t xml:space="preserve">je </w:t>
      </w:r>
      <w:r w:rsidR="00835E98" w:rsidRPr="00FA438A">
        <w:rPr>
          <w:rFonts w:eastAsia="Times New Roman"/>
          <w:lang w:val="sr-Latn-ME"/>
        </w:rPr>
        <w:t xml:space="preserve">dužan da </w:t>
      </w:r>
      <w:r w:rsidR="00C80296" w:rsidRPr="00FA438A">
        <w:rPr>
          <w:rFonts w:eastAsia="Times New Roman"/>
          <w:lang w:val="sr-Latn-ME"/>
        </w:rPr>
        <w:t xml:space="preserve">obezbijedi </w:t>
      </w:r>
      <w:r w:rsidR="00835E98" w:rsidRPr="00FA438A">
        <w:rPr>
          <w:rFonts w:eastAsia="Times New Roman"/>
          <w:lang w:val="sr-Latn-ME"/>
        </w:rPr>
        <w:t xml:space="preserve">dovoljne resurse i kapacitete za </w:t>
      </w:r>
      <w:r w:rsidR="00C80296" w:rsidRPr="00FA438A">
        <w:rPr>
          <w:rFonts w:eastAsia="Times New Roman"/>
          <w:lang w:val="sr-Latn-ME"/>
        </w:rPr>
        <w:t>praćenje aktivnosti korisnika</w:t>
      </w:r>
      <w:r w:rsidR="00835E98" w:rsidRPr="00FA438A">
        <w:rPr>
          <w:rFonts w:eastAsia="Times New Roman"/>
          <w:lang w:val="sr-Latn-ME"/>
        </w:rPr>
        <w:t>,</w:t>
      </w:r>
      <w:r w:rsidR="00C80296" w:rsidRPr="00FA438A">
        <w:rPr>
          <w:rFonts w:eastAsia="Times New Roman"/>
          <w:lang w:val="sr-Latn-ME"/>
        </w:rPr>
        <w:t xml:space="preserve"> otkrivanje neuobičajnih IKT događaja i IKT incidenata, a naročito sajber napada.</w:t>
      </w:r>
    </w:p>
    <w:p w14:paraId="263F309C" w14:textId="6138A56A" w:rsidR="004A17ED" w:rsidRPr="00FA438A" w:rsidRDefault="004A17ED" w:rsidP="00427384">
      <w:pPr>
        <w:rPr>
          <w:rFonts w:eastAsia="Times New Roman"/>
          <w:lang w:val="sr-Latn-ME"/>
        </w:rPr>
      </w:pPr>
    </w:p>
    <w:p w14:paraId="7D3E0429" w14:textId="3798B0CA" w:rsidR="004A17ED" w:rsidRPr="00FA438A" w:rsidRDefault="004A17ED" w:rsidP="004A17ED">
      <w:pPr>
        <w:rPr>
          <w:rFonts w:eastAsia="Times New Roman"/>
          <w:lang w:val="sr-Latn-ME"/>
        </w:rPr>
      </w:pPr>
      <w:r w:rsidRPr="00FA438A">
        <w:rPr>
          <w:rFonts w:eastAsia="Times New Roman"/>
          <w:lang w:val="sr-Latn-ME"/>
        </w:rPr>
        <w:t>(5) Pružalac usluga dostave podataka dužan je da uspostavi sisteme kojima se može efikasno provjeriti da li su izvještaji o trgovanju potpuni i kojima se mogu utvrditi propusti i očigledne greške i zahtijevati ponovni prenos tih izvještaja.</w:t>
      </w:r>
    </w:p>
    <w:p w14:paraId="01811B00" w14:textId="1813CC01" w:rsidR="00191F08" w:rsidRPr="00FA438A" w:rsidRDefault="00191F08" w:rsidP="00191F08">
      <w:pPr>
        <w:rPr>
          <w:rFonts w:eastAsia="Times New Roman"/>
          <w:lang w:val="sr-Latn-ME"/>
        </w:rPr>
      </w:pPr>
    </w:p>
    <w:p w14:paraId="2D8E593F" w14:textId="5C73791D" w:rsidR="00B47083" w:rsidRPr="00FA438A" w:rsidRDefault="00974F0C" w:rsidP="00B47083">
      <w:pPr>
        <w:jc w:val="center"/>
        <w:rPr>
          <w:rFonts w:eastAsia="Times New Roman"/>
          <w:b/>
          <w:lang w:val="sr-Latn-ME"/>
        </w:rPr>
      </w:pPr>
      <w:r w:rsidRPr="00FA438A">
        <w:rPr>
          <w:b/>
          <w:lang w:val="sr-Latn-ME"/>
        </w:rPr>
        <w:t>Kontinuitet poslovanja, o</w:t>
      </w:r>
      <w:r w:rsidR="00B47083" w:rsidRPr="00FA438A">
        <w:rPr>
          <w:b/>
          <w:lang w:val="sr-Latn-ME"/>
        </w:rPr>
        <w:t>dgovor</w:t>
      </w:r>
      <w:r w:rsidRPr="00FA438A">
        <w:rPr>
          <w:b/>
          <w:lang w:val="sr-Latn-ME"/>
        </w:rPr>
        <w:t xml:space="preserve"> na</w:t>
      </w:r>
      <w:r w:rsidR="00B47083" w:rsidRPr="00FA438A">
        <w:rPr>
          <w:b/>
          <w:lang w:val="sr-Latn-ME"/>
        </w:rPr>
        <w:t xml:space="preserve"> </w:t>
      </w:r>
      <w:r w:rsidRPr="00FA438A">
        <w:rPr>
          <w:b/>
          <w:lang w:val="sr-Latn-ME"/>
        </w:rPr>
        <w:t>IKT incidente i oporavak nakon njih</w:t>
      </w:r>
    </w:p>
    <w:p w14:paraId="49027EE9" w14:textId="77777777" w:rsidR="00B47083" w:rsidRPr="00FA438A" w:rsidRDefault="00B47083" w:rsidP="007C61DC">
      <w:pPr>
        <w:jc w:val="center"/>
        <w:rPr>
          <w:rFonts w:eastAsia="Times New Roman"/>
          <w:lang w:val="sr-Latn-ME"/>
        </w:rPr>
      </w:pPr>
    </w:p>
    <w:p w14:paraId="7FCB83E3" w14:textId="77BC9E4D" w:rsidR="00B47083" w:rsidRPr="00FA438A" w:rsidRDefault="00B47083" w:rsidP="00B47083">
      <w:pPr>
        <w:jc w:val="center"/>
        <w:rPr>
          <w:rFonts w:eastAsia="Times New Roman" w:cs="Arial"/>
          <w:b/>
          <w:lang w:val="sr-Latn-ME"/>
        </w:rPr>
      </w:pPr>
      <w:r w:rsidRPr="00FA438A">
        <w:rPr>
          <w:rFonts w:eastAsia="Times New Roman" w:cs="Arial"/>
          <w:b/>
          <w:lang w:val="sr-Latn-ME"/>
        </w:rPr>
        <w:t xml:space="preserve">Član </w:t>
      </w:r>
      <w:r w:rsidR="00CB6F1C" w:rsidRPr="00FA438A">
        <w:rPr>
          <w:rFonts w:eastAsia="Times New Roman" w:cs="Arial"/>
          <w:b/>
          <w:lang w:val="sr-Latn-ME"/>
        </w:rPr>
        <w:t>17</w:t>
      </w:r>
    </w:p>
    <w:p w14:paraId="70AB5733" w14:textId="78D03C7B" w:rsidR="00E92760" w:rsidRPr="00FA438A" w:rsidRDefault="00B47083" w:rsidP="00427384">
      <w:pPr>
        <w:rPr>
          <w:rFonts w:eastAsia="Times New Roman" w:cs="Arial"/>
          <w:lang w:val="sr-Latn-ME"/>
        </w:rPr>
      </w:pPr>
      <w:r w:rsidRPr="00FA438A">
        <w:rPr>
          <w:rFonts w:eastAsia="Times New Roman"/>
          <w:lang w:val="sr-Latn-ME"/>
        </w:rPr>
        <w:t>(1)</w:t>
      </w:r>
      <w:r w:rsidR="004C5DCA" w:rsidRPr="00FA438A">
        <w:rPr>
          <w:rFonts w:eastAsia="Times New Roman"/>
          <w:lang w:val="sr-Latn-ME"/>
        </w:rPr>
        <w:t xml:space="preserve"> </w:t>
      </w:r>
      <w:r w:rsidR="00D74823" w:rsidRPr="00FA438A">
        <w:rPr>
          <w:rFonts w:eastAsia="Times New Roman" w:cs="Arial"/>
          <w:lang w:val="sr-Latn-ME"/>
        </w:rPr>
        <w:t>Finansijski subjek</w:t>
      </w:r>
      <w:r w:rsidR="007F78A8" w:rsidRPr="00FA438A">
        <w:rPr>
          <w:rFonts w:eastAsia="Times New Roman" w:cs="Arial"/>
          <w:lang w:val="sr-Latn-ME"/>
        </w:rPr>
        <w:t xml:space="preserve">t </w:t>
      </w:r>
      <w:r w:rsidR="00FE66AC" w:rsidRPr="00FA438A">
        <w:rPr>
          <w:rFonts w:eastAsia="Times New Roman" w:cs="Arial"/>
          <w:lang w:val="sr-Latn-ME"/>
        </w:rPr>
        <w:t xml:space="preserve">je </w:t>
      </w:r>
      <w:r w:rsidR="007F78A8" w:rsidRPr="00FA438A">
        <w:rPr>
          <w:rFonts w:eastAsia="Times New Roman" w:cs="Arial"/>
          <w:lang w:val="sr-Latn-ME"/>
        </w:rPr>
        <w:t>dužan da, u okviru sistema upravljanja IKT rizicima</w:t>
      </w:r>
      <w:r w:rsidR="0034746B" w:rsidRPr="00FA438A">
        <w:rPr>
          <w:rFonts w:eastAsia="Times New Roman" w:cs="Arial"/>
          <w:lang w:val="sr-Latn-ME"/>
        </w:rPr>
        <w:t xml:space="preserve">, </w:t>
      </w:r>
      <w:r w:rsidR="00716D57" w:rsidRPr="00FA438A">
        <w:rPr>
          <w:rFonts w:eastAsia="Times New Roman" w:cs="Arial"/>
          <w:lang w:val="sr-Latn-ME"/>
        </w:rPr>
        <w:t xml:space="preserve">na osnovu rezultata postupanja u skladu sa </w:t>
      </w:r>
      <w:r w:rsidR="0034746B" w:rsidRPr="00FA438A">
        <w:rPr>
          <w:rFonts w:eastAsia="Times New Roman" w:cs="Arial"/>
          <w:lang w:val="sr-Latn-ME"/>
        </w:rPr>
        <w:t>član</w:t>
      </w:r>
      <w:r w:rsidR="00FF704E" w:rsidRPr="00FA438A">
        <w:rPr>
          <w:rFonts w:eastAsia="Times New Roman" w:cs="Arial"/>
          <w:lang w:val="sr-Latn-ME"/>
        </w:rPr>
        <w:t>om</w:t>
      </w:r>
      <w:r w:rsidR="0034746B" w:rsidRPr="00FA438A">
        <w:rPr>
          <w:rFonts w:eastAsia="Times New Roman" w:cs="Arial"/>
          <w:lang w:val="sr-Latn-ME"/>
        </w:rPr>
        <w:t xml:space="preserve"> </w:t>
      </w:r>
      <w:r w:rsidR="008856E0" w:rsidRPr="00FA438A">
        <w:rPr>
          <w:rFonts w:eastAsia="Times New Roman" w:cs="Arial"/>
          <w:lang w:val="sr-Latn-ME"/>
        </w:rPr>
        <w:t xml:space="preserve">14 </w:t>
      </w:r>
      <w:r w:rsidR="0034746B" w:rsidRPr="00FA438A">
        <w:rPr>
          <w:rFonts w:eastAsia="Times New Roman" w:cs="Arial"/>
          <w:lang w:val="sr-Latn-ME"/>
        </w:rPr>
        <w:t xml:space="preserve">ovog zakona, uspostavi sveobuhvatnu </w:t>
      </w:r>
      <w:r w:rsidR="00DC73F3" w:rsidRPr="00FA438A">
        <w:rPr>
          <w:rFonts w:eastAsia="Times New Roman" w:cs="Arial"/>
          <w:lang w:val="sr-Latn-ME"/>
        </w:rPr>
        <w:t xml:space="preserve">IKT </w:t>
      </w:r>
      <w:r w:rsidR="0034746B" w:rsidRPr="00FA438A">
        <w:rPr>
          <w:rFonts w:eastAsia="Times New Roman" w:cs="Arial"/>
          <w:lang w:val="sr-Latn-ME"/>
        </w:rPr>
        <w:t xml:space="preserve">politiku kontinuiteta </w:t>
      </w:r>
      <w:r w:rsidR="00DC73F3" w:rsidRPr="00FA438A">
        <w:rPr>
          <w:rFonts w:eastAsia="Times New Roman" w:cs="Arial"/>
          <w:lang w:val="sr-Latn-ME"/>
        </w:rPr>
        <w:t>poslovanja</w:t>
      </w:r>
      <w:r w:rsidR="0034746B" w:rsidRPr="00FA438A">
        <w:rPr>
          <w:rFonts w:eastAsia="Times New Roman" w:cs="Arial"/>
          <w:lang w:val="sr-Latn-ME"/>
        </w:rPr>
        <w:t>.</w:t>
      </w:r>
    </w:p>
    <w:p w14:paraId="36B852D0" w14:textId="4C0DA119" w:rsidR="0034746B" w:rsidRPr="00FA438A" w:rsidRDefault="0034746B" w:rsidP="00427384">
      <w:pPr>
        <w:rPr>
          <w:rFonts w:eastAsia="Times New Roman" w:cs="Arial"/>
          <w:lang w:val="sr-Latn-ME"/>
        </w:rPr>
      </w:pPr>
    </w:p>
    <w:p w14:paraId="41EA1A6B" w14:textId="34803E32" w:rsidR="0034746B" w:rsidRPr="00FA438A" w:rsidRDefault="0034746B" w:rsidP="00427384">
      <w:pPr>
        <w:rPr>
          <w:rFonts w:eastAsia="Times New Roman" w:cs="Arial"/>
          <w:lang w:val="sr-Latn-ME"/>
        </w:rPr>
      </w:pPr>
      <w:r w:rsidRPr="00FA438A">
        <w:rPr>
          <w:rFonts w:eastAsia="Times New Roman" w:cs="Arial"/>
          <w:lang w:val="sr-Latn-ME"/>
        </w:rPr>
        <w:t xml:space="preserve">(2) </w:t>
      </w:r>
      <w:r w:rsidR="00DC73F3" w:rsidRPr="00FA438A">
        <w:rPr>
          <w:rFonts w:eastAsia="Times New Roman" w:cs="Arial"/>
          <w:lang w:val="sr-Latn-ME"/>
        </w:rPr>
        <w:t>IKT p</w:t>
      </w:r>
      <w:r w:rsidR="00770F40" w:rsidRPr="00FA438A">
        <w:rPr>
          <w:rFonts w:eastAsia="Times New Roman" w:cs="Arial"/>
          <w:lang w:val="sr-Latn-ME"/>
        </w:rPr>
        <w:t xml:space="preserve">olitika kontinuiteta </w:t>
      </w:r>
      <w:r w:rsidR="009A700B" w:rsidRPr="00FA438A">
        <w:rPr>
          <w:rFonts w:eastAsia="Times New Roman" w:cs="Arial"/>
          <w:lang w:val="sr-Latn-ME"/>
        </w:rPr>
        <w:t xml:space="preserve">poslovanja </w:t>
      </w:r>
      <w:r w:rsidR="00770F40" w:rsidRPr="00FA438A">
        <w:rPr>
          <w:rFonts w:eastAsia="Times New Roman" w:cs="Arial"/>
          <w:lang w:val="sr-Latn-ME"/>
        </w:rPr>
        <w:t xml:space="preserve">iz stava 1 ovog člana </w:t>
      </w:r>
      <w:r w:rsidR="00B10450" w:rsidRPr="00FA438A">
        <w:rPr>
          <w:rFonts w:eastAsia="Times New Roman" w:cs="Arial"/>
          <w:lang w:val="sr-Latn-ME"/>
        </w:rPr>
        <w:t>pre</w:t>
      </w:r>
      <w:r w:rsidR="007520A9" w:rsidRPr="00FA438A">
        <w:rPr>
          <w:rFonts w:eastAsia="Times New Roman" w:cs="Arial"/>
          <w:lang w:val="sr-Latn-ME"/>
        </w:rPr>
        <w:t>d</w:t>
      </w:r>
      <w:r w:rsidR="00B10450" w:rsidRPr="00FA438A">
        <w:rPr>
          <w:rFonts w:eastAsia="Times New Roman" w:cs="Arial"/>
          <w:lang w:val="sr-Latn-ME"/>
        </w:rPr>
        <w:t xml:space="preserve">stavlja sastavni dio opšte politike </w:t>
      </w:r>
      <w:r w:rsidR="001D339C" w:rsidRPr="00FA438A">
        <w:rPr>
          <w:rFonts w:eastAsia="Times New Roman" w:cs="Arial"/>
          <w:lang w:val="sr-Latn-ME"/>
        </w:rPr>
        <w:t>kontinuiteta</w:t>
      </w:r>
      <w:r w:rsidR="00770F40" w:rsidRPr="00FA438A">
        <w:rPr>
          <w:rFonts w:eastAsia="Times New Roman" w:cs="Arial"/>
          <w:lang w:val="sr-Latn-ME"/>
        </w:rPr>
        <w:t xml:space="preserve"> p</w:t>
      </w:r>
      <w:r w:rsidR="00464505" w:rsidRPr="00FA438A">
        <w:rPr>
          <w:rFonts w:eastAsia="Times New Roman" w:cs="Arial"/>
          <w:lang w:val="sr-Latn-ME"/>
        </w:rPr>
        <w:t>o</w:t>
      </w:r>
      <w:r w:rsidR="000D42CF" w:rsidRPr="00FA438A">
        <w:rPr>
          <w:rFonts w:eastAsia="Times New Roman" w:cs="Arial"/>
          <w:lang w:val="sr-Latn-ME"/>
        </w:rPr>
        <w:t>slovanja finansijskog subjekta</w:t>
      </w:r>
      <w:r w:rsidR="005E1CE3" w:rsidRPr="00FA438A">
        <w:rPr>
          <w:rFonts w:eastAsia="Times New Roman" w:cs="Arial"/>
          <w:lang w:val="sr-Latn-ME"/>
        </w:rPr>
        <w:t>,</w:t>
      </w:r>
      <w:r w:rsidR="000D42CF" w:rsidRPr="00FA438A">
        <w:rPr>
          <w:rFonts w:eastAsia="Times New Roman" w:cs="Arial"/>
          <w:lang w:val="sr-Latn-ME"/>
        </w:rPr>
        <w:t xml:space="preserve"> a</w:t>
      </w:r>
      <w:r w:rsidR="00770F40" w:rsidRPr="00FA438A">
        <w:rPr>
          <w:rFonts w:eastAsia="Times New Roman" w:cs="Arial"/>
          <w:lang w:val="sr-Latn-ME"/>
        </w:rPr>
        <w:t xml:space="preserve"> može se us</w:t>
      </w:r>
      <w:r w:rsidR="00B10450" w:rsidRPr="00FA438A">
        <w:rPr>
          <w:rFonts w:eastAsia="Times New Roman" w:cs="Arial"/>
          <w:lang w:val="sr-Latn-ME"/>
        </w:rPr>
        <w:t xml:space="preserve">vojiti </w:t>
      </w:r>
      <w:r w:rsidR="007648D7" w:rsidRPr="00FA438A">
        <w:rPr>
          <w:rFonts w:eastAsia="Times New Roman" w:cs="Arial"/>
          <w:lang w:val="sr-Latn-ME"/>
        </w:rPr>
        <w:t xml:space="preserve">u formi </w:t>
      </w:r>
      <w:r w:rsidR="0061650F" w:rsidRPr="00FA438A">
        <w:rPr>
          <w:rFonts w:eastAsia="Times New Roman" w:cs="Arial"/>
          <w:lang w:val="sr-Latn-ME"/>
        </w:rPr>
        <w:t>za</w:t>
      </w:r>
      <w:r w:rsidR="00770F40" w:rsidRPr="00FA438A">
        <w:rPr>
          <w:rFonts w:eastAsia="Times New Roman" w:cs="Arial"/>
          <w:lang w:val="sr-Latn-ME"/>
        </w:rPr>
        <w:t>seb</w:t>
      </w:r>
      <w:r w:rsidR="00B10450" w:rsidRPr="00FA438A">
        <w:rPr>
          <w:rFonts w:eastAsia="Times New Roman" w:cs="Arial"/>
          <w:lang w:val="sr-Latn-ME"/>
        </w:rPr>
        <w:t>n</w:t>
      </w:r>
      <w:r w:rsidR="007648D7" w:rsidRPr="00FA438A">
        <w:rPr>
          <w:rFonts w:eastAsia="Times New Roman" w:cs="Arial"/>
          <w:lang w:val="sr-Latn-ME"/>
        </w:rPr>
        <w:t>og, namjenskog akta</w:t>
      </w:r>
      <w:r w:rsidR="00770F40" w:rsidRPr="00FA438A">
        <w:rPr>
          <w:rFonts w:eastAsia="Times New Roman" w:cs="Arial"/>
          <w:lang w:val="sr-Latn-ME"/>
        </w:rPr>
        <w:t>.</w:t>
      </w:r>
    </w:p>
    <w:p w14:paraId="324AEF67" w14:textId="77777777" w:rsidR="007B14E4" w:rsidRPr="00FA438A" w:rsidRDefault="007B14E4" w:rsidP="00427384">
      <w:pPr>
        <w:rPr>
          <w:rFonts w:eastAsia="Times New Roman" w:cs="Arial"/>
          <w:lang w:val="sr-Latn-ME"/>
        </w:rPr>
      </w:pPr>
    </w:p>
    <w:p w14:paraId="2C949152" w14:textId="2688CA93" w:rsidR="00770F40" w:rsidRPr="00FA438A" w:rsidRDefault="00770F40" w:rsidP="00427384">
      <w:pPr>
        <w:rPr>
          <w:rFonts w:eastAsia="Times New Roman" w:cs="Arial"/>
          <w:lang w:val="sr-Latn-ME"/>
        </w:rPr>
      </w:pPr>
      <w:r w:rsidRPr="00FA438A">
        <w:rPr>
          <w:rFonts w:eastAsia="Times New Roman" w:cs="Arial"/>
          <w:lang w:val="sr-Latn-ME"/>
        </w:rPr>
        <w:t>(3)</w:t>
      </w:r>
      <w:r w:rsidR="00BB6519" w:rsidRPr="00FA438A">
        <w:rPr>
          <w:rFonts w:eastAsia="Times New Roman" w:cs="Arial"/>
          <w:lang w:val="sr-Latn-ME"/>
        </w:rPr>
        <w:t xml:space="preserve"> </w:t>
      </w:r>
      <w:r w:rsidR="00D74823" w:rsidRPr="00FA438A">
        <w:rPr>
          <w:rFonts w:eastAsia="Times New Roman" w:cs="Arial"/>
          <w:lang w:val="sr-Latn-ME"/>
        </w:rPr>
        <w:t>Finansijski subjek</w:t>
      </w:r>
      <w:r w:rsidR="00856A20" w:rsidRPr="00FA438A">
        <w:rPr>
          <w:rFonts w:eastAsia="Times New Roman" w:cs="Arial"/>
          <w:lang w:val="sr-Latn-ME"/>
        </w:rPr>
        <w:t xml:space="preserve">t </w:t>
      </w:r>
      <w:r w:rsidR="005E1CE3" w:rsidRPr="00FA438A">
        <w:rPr>
          <w:rFonts w:eastAsia="Times New Roman" w:cs="Arial"/>
          <w:lang w:val="sr-Latn-ME"/>
        </w:rPr>
        <w:t xml:space="preserve">je </w:t>
      </w:r>
      <w:r w:rsidR="00856A20" w:rsidRPr="00FA438A">
        <w:rPr>
          <w:rFonts w:eastAsia="Times New Roman" w:cs="Arial"/>
          <w:lang w:val="sr-Latn-ME"/>
        </w:rPr>
        <w:t xml:space="preserve">dužan da </w:t>
      </w:r>
      <w:r w:rsidR="00777A90" w:rsidRPr="00FA438A">
        <w:rPr>
          <w:rFonts w:eastAsia="Times New Roman" w:cs="Arial"/>
          <w:lang w:val="sr-Latn-ME"/>
        </w:rPr>
        <w:t xml:space="preserve">IKT </w:t>
      </w:r>
      <w:r w:rsidR="00856A20" w:rsidRPr="00FA438A">
        <w:rPr>
          <w:rFonts w:eastAsia="Times New Roman" w:cs="Arial"/>
          <w:lang w:val="sr-Latn-ME"/>
        </w:rPr>
        <w:t xml:space="preserve">politiku kontinuiteta </w:t>
      </w:r>
      <w:r w:rsidR="009A700B" w:rsidRPr="00FA438A">
        <w:rPr>
          <w:rFonts w:eastAsia="Times New Roman" w:cs="Arial"/>
          <w:lang w:val="sr-Latn-ME"/>
        </w:rPr>
        <w:t xml:space="preserve">poslovanja </w:t>
      </w:r>
      <w:r w:rsidR="00C72637" w:rsidRPr="00FA438A">
        <w:rPr>
          <w:rFonts w:eastAsia="Times New Roman" w:cs="Arial"/>
          <w:lang w:val="sr-Latn-ME"/>
        </w:rPr>
        <w:t xml:space="preserve">iz stava 1 ovog člana </w:t>
      </w:r>
      <w:r w:rsidR="00856A20" w:rsidRPr="00FA438A">
        <w:rPr>
          <w:rFonts w:eastAsia="Times New Roman" w:cs="Arial"/>
          <w:lang w:val="sr-Latn-ME"/>
        </w:rPr>
        <w:t>primjenjuje pomoću odgovarajućih</w:t>
      </w:r>
      <w:r w:rsidR="007520A9" w:rsidRPr="00FA438A">
        <w:rPr>
          <w:rFonts w:eastAsia="Times New Roman" w:cs="Arial"/>
          <w:lang w:val="sr-Latn-ME"/>
        </w:rPr>
        <w:t>, namjenskih</w:t>
      </w:r>
      <w:r w:rsidR="00856A20" w:rsidRPr="00FA438A">
        <w:rPr>
          <w:rFonts w:eastAsia="Times New Roman" w:cs="Arial"/>
          <w:lang w:val="sr-Latn-ME"/>
        </w:rPr>
        <w:t xml:space="preserve"> i dokumentovanih mjera, </w:t>
      </w:r>
      <w:r w:rsidR="007520A9" w:rsidRPr="00FA438A">
        <w:rPr>
          <w:rFonts w:eastAsia="Times New Roman" w:cs="Arial"/>
          <w:lang w:val="sr-Latn-ME"/>
        </w:rPr>
        <w:t xml:space="preserve">planova, procedura i mehanizama </w:t>
      </w:r>
      <w:r w:rsidR="003B558E" w:rsidRPr="00FA438A">
        <w:rPr>
          <w:rFonts w:eastAsia="Times New Roman" w:cs="Arial"/>
          <w:lang w:val="sr-Latn-ME"/>
        </w:rPr>
        <w:t>u cilju</w:t>
      </w:r>
      <w:r w:rsidR="007520A9" w:rsidRPr="00FA438A">
        <w:rPr>
          <w:rFonts w:eastAsia="Times New Roman" w:cs="Arial"/>
          <w:lang w:val="sr-Latn-ME"/>
        </w:rPr>
        <w:t>:</w:t>
      </w:r>
    </w:p>
    <w:p w14:paraId="0A04B3A7" w14:textId="4EB44F8D" w:rsidR="007520A9" w:rsidRPr="00FA438A" w:rsidRDefault="003E30EA" w:rsidP="004774D8">
      <w:pPr>
        <w:pStyle w:val="ListParagraph"/>
        <w:numPr>
          <w:ilvl w:val="0"/>
          <w:numId w:val="13"/>
        </w:numPr>
        <w:rPr>
          <w:rFonts w:eastAsia="Times New Roman" w:cs="Arial"/>
          <w:lang w:val="sr-Latn-ME"/>
        </w:rPr>
      </w:pPr>
      <w:r w:rsidRPr="00FA438A">
        <w:rPr>
          <w:rFonts w:eastAsia="Times New Roman" w:cs="Arial"/>
          <w:lang w:val="sr-Latn-ME"/>
        </w:rPr>
        <w:t>obezb</w:t>
      </w:r>
      <w:r w:rsidR="000D5BDC" w:rsidRPr="00FA438A">
        <w:rPr>
          <w:rFonts w:eastAsia="Times New Roman" w:cs="Arial"/>
          <w:lang w:val="sr-Latn-ME"/>
        </w:rPr>
        <w:t xml:space="preserve">jeđivanja </w:t>
      </w:r>
      <w:r w:rsidRPr="00FA438A">
        <w:rPr>
          <w:rFonts w:eastAsia="Times New Roman" w:cs="Arial"/>
          <w:lang w:val="sr-Latn-ME"/>
        </w:rPr>
        <w:t>kontinuitet</w:t>
      </w:r>
      <w:r w:rsidR="000D5BDC" w:rsidRPr="00FA438A">
        <w:rPr>
          <w:rFonts w:eastAsia="Times New Roman" w:cs="Arial"/>
          <w:lang w:val="sr-Latn-ME"/>
        </w:rPr>
        <w:t>a</w:t>
      </w:r>
      <w:r w:rsidRPr="00FA438A">
        <w:rPr>
          <w:rFonts w:eastAsia="Times New Roman" w:cs="Arial"/>
          <w:lang w:val="sr-Latn-ME"/>
        </w:rPr>
        <w:t xml:space="preserve"> kritičnih i</w:t>
      </w:r>
      <w:r w:rsidR="000618AA" w:rsidRPr="00FA438A">
        <w:rPr>
          <w:rFonts w:eastAsia="Times New Roman" w:cs="Arial"/>
          <w:lang w:val="sr-Latn-ME"/>
        </w:rPr>
        <w:t>li</w:t>
      </w:r>
      <w:r w:rsidRPr="00FA438A">
        <w:rPr>
          <w:rFonts w:eastAsia="Times New Roman" w:cs="Arial"/>
          <w:lang w:val="sr-Latn-ME"/>
        </w:rPr>
        <w:t xml:space="preserve"> važnih funkcija finansijskog subjekta;</w:t>
      </w:r>
    </w:p>
    <w:p w14:paraId="3C54D3C6" w14:textId="5FAB84E6" w:rsidR="003E30EA" w:rsidRPr="00FA438A" w:rsidRDefault="003E30EA" w:rsidP="004774D8">
      <w:pPr>
        <w:pStyle w:val="ListParagraph"/>
        <w:numPr>
          <w:ilvl w:val="0"/>
          <w:numId w:val="13"/>
        </w:numPr>
        <w:rPr>
          <w:rFonts w:eastAsia="Times New Roman" w:cs="Arial"/>
          <w:lang w:val="sr-Latn-ME"/>
        </w:rPr>
      </w:pPr>
      <w:r w:rsidRPr="00FA438A">
        <w:rPr>
          <w:rFonts w:eastAsia="Times New Roman" w:cs="Arial"/>
          <w:lang w:val="sr-Latn-ME"/>
        </w:rPr>
        <w:t>brzo</w:t>
      </w:r>
      <w:r w:rsidR="000D5BDC" w:rsidRPr="00FA438A">
        <w:rPr>
          <w:rFonts w:eastAsia="Times New Roman" w:cs="Arial"/>
          <w:lang w:val="sr-Latn-ME"/>
        </w:rPr>
        <w:t>g</w:t>
      </w:r>
      <w:r w:rsidRPr="00FA438A">
        <w:rPr>
          <w:rFonts w:eastAsia="Times New Roman" w:cs="Arial"/>
          <w:lang w:val="sr-Latn-ME"/>
        </w:rPr>
        <w:t xml:space="preserve">, </w:t>
      </w:r>
      <w:r w:rsidR="00382638" w:rsidRPr="00FA438A">
        <w:rPr>
          <w:rFonts w:eastAsia="Times New Roman" w:cs="Arial"/>
          <w:lang w:val="sr-Latn-ME"/>
        </w:rPr>
        <w:t>adekvatnog i efikasnog odgovora na sve IKT incidente i njihovog rješavanja, na način kojim se ograničava š</w:t>
      </w:r>
      <w:r w:rsidR="00953FD6" w:rsidRPr="00FA438A">
        <w:rPr>
          <w:rFonts w:eastAsia="Times New Roman" w:cs="Arial"/>
          <w:lang w:val="sr-Latn-ME"/>
        </w:rPr>
        <w:t xml:space="preserve">teta i daje prioritet nastavku poslovanja i </w:t>
      </w:r>
      <w:r w:rsidR="005E220B" w:rsidRPr="00FA438A">
        <w:rPr>
          <w:rFonts w:eastAsia="Times New Roman" w:cs="Arial"/>
          <w:lang w:val="sr-Latn-ME"/>
        </w:rPr>
        <w:t>oporav</w:t>
      </w:r>
      <w:r w:rsidR="00953FD6" w:rsidRPr="00FA438A">
        <w:rPr>
          <w:rFonts w:eastAsia="Times New Roman" w:cs="Arial"/>
          <w:lang w:val="sr-Latn-ME"/>
        </w:rPr>
        <w:t>k</w:t>
      </w:r>
      <w:r w:rsidR="005E220B" w:rsidRPr="00FA438A">
        <w:rPr>
          <w:rFonts w:eastAsia="Times New Roman" w:cs="Arial"/>
          <w:lang w:val="sr-Latn-ME"/>
        </w:rPr>
        <w:t>u</w:t>
      </w:r>
      <w:r w:rsidR="00917025" w:rsidRPr="00FA438A">
        <w:rPr>
          <w:rFonts w:eastAsia="Times New Roman" w:cs="Arial"/>
          <w:lang w:val="sr-Latn-ME"/>
        </w:rPr>
        <w:t>;</w:t>
      </w:r>
    </w:p>
    <w:p w14:paraId="14BCB3A7" w14:textId="536DBF42" w:rsidR="00917025" w:rsidRPr="00FA438A" w:rsidRDefault="00A4126E" w:rsidP="004774D8">
      <w:pPr>
        <w:pStyle w:val="ListParagraph"/>
        <w:numPr>
          <w:ilvl w:val="0"/>
          <w:numId w:val="13"/>
        </w:numPr>
        <w:rPr>
          <w:rFonts w:eastAsia="Times New Roman" w:cs="Arial"/>
          <w:lang w:val="sr-Latn-ME"/>
        </w:rPr>
      </w:pPr>
      <w:r w:rsidRPr="00FA438A">
        <w:rPr>
          <w:rFonts w:eastAsia="Times New Roman" w:cs="Arial"/>
          <w:lang w:val="sr-Latn-ME"/>
        </w:rPr>
        <w:t>pokretanja</w:t>
      </w:r>
      <w:r w:rsidR="0075010E" w:rsidRPr="00FA438A">
        <w:rPr>
          <w:rFonts w:eastAsia="Times New Roman" w:cs="Arial"/>
          <w:lang w:val="sr-Latn-ME"/>
        </w:rPr>
        <w:t xml:space="preserve">, bez odlaganja, </w:t>
      </w:r>
      <w:r w:rsidR="000F6083" w:rsidRPr="00FA438A">
        <w:rPr>
          <w:rFonts w:eastAsia="Times New Roman" w:cs="Arial"/>
          <w:lang w:val="sr-Latn-ME"/>
        </w:rPr>
        <w:t xml:space="preserve">namjenskih </w:t>
      </w:r>
      <w:r w:rsidR="0075010E" w:rsidRPr="00FA438A">
        <w:rPr>
          <w:rFonts w:eastAsia="Times New Roman" w:cs="Arial"/>
          <w:lang w:val="sr-Latn-ME"/>
        </w:rPr>
        <w:t>planova kojim</w:t>
      </w:r>
      <w:r w:rsidR="007E0943" w:rsidRPr="00FA438A">
        <w:rPr>
          <w:rFonts w:eastAsia="Times New Roman" w:cs="Arial"/>
          <w:lang w:val="sr-Latn-ME"/>
        </w:rPr>
        <w:t>a</w:t>
      </w:r>
      <w:r w:rsidR="0075010E" w:rsidRPr="00FA438A">
        <w:rPr>
          <w:rFonts w:eastAsia="Times New Roman" w:cs="Arial"/>
          <w:lang w:val="sr-Latn-ME"/>
        </w:rPr>
        <w:t xml:space="preserve"> se</w:t>
      </w:r>
      <w:r w:rsidR="00C92E94" w:rsidRPr="00FA438A">
        <w:rPr>
          <w:rFonts w:eastAsia="Times New Roman" w:cs="Arial"/>
          <w:lang w:val="sr-Latn-ME"/>
        </w:rPr>
        <w:t>, za sve vrste IKT incidenata,</w:t>
      </w:r>
      <w:r w:rsidR="0075010E" w:rsidRPr="00FA438A">
        <w:rPr>
          <w:rFonts w:eastAsia="Times New Roman" w:cs="Arial"/>
          <w:lang w:val="sr-Latn-ME"/>
        </w:rPr>
        <w:t xml:space="preserve"> omogućava</w:t>
      </w:r>
      <w:r w:rsidR="00581D1B" w:rsidRPr="00FA438A">
        <w:rPr>
          <w:rFonts w:eastAsia="Times New Roman" w:cs="Arial"/>
          <w:lang w:val="sr-Latn-ME"/>
        </w:rPr>
        <w:t xml:space="preserve"> sprovođenje </w:t>
      </w:r>
      <w:r w:rsidR="00B159A0" w:rsidRPr="00FA438A">
        <w:rPr>
          <w:rFonts w:eastAsia="Times New Roman" w:cs="Arial"/>
          <w:lang w:val="sr-Latn-ME"/>
        </w:rPr>
        <w:t xml:space="preserve">njima </w:t>
      </w:r>
      <w:r w:rsidR="00C92E94" w:rsidRPr="00FA438A">
        <w:rPr>
          <w:rFonts w:eastAsia="Times New Roman" w:cs="Arial"/>
          <w:lang w:val="sr-Latn-ME"/>
        </w:rPr>
        <w:t xml:space="preserve">prilagođenih </w:t>
      </w:r>
      <w:r w:rsidR="00581D1B" w:rsidRPr="00FA438A">
        <w:rPr>
          <w:rFonts w:eastAsia="Times New Roman" w:cs="Arial"/>
          <w:lang w:val="sr-Latn-ME"/>
        </w:rPr>
        <w:t xml:space="preserve">mjera, procesa i tehnologija za suzbijanje </w:t>
      </w:r>
      <w:r w:rsidR="00C72637" w:rsidRPr="00FA438A">
        <w:rPr>
          <w:rFonts w:eastAsia="Times New Roman" w:cs="Arial"/>
          <w:lang w:val="sr-Latn-ME"/>
        </w:rPr>
        <w:t>negativnih efekata i spr</w:t>
      </w:r>
      <w:r w:rsidR="00C92E94" w:rsidRPr="00FA438A">
        <w:rPr>
          <w:rFonts w:eastAsia="Times New Roman" w:cs="Arial"/>
          <w:lang w:val="sr-Latn-ME"/>
        </w:rPr>
        <w:t>ečavanje nasta</w:t>
      </w:r>
      <w:r w:rsidR="00F12701" w:rsidRPr="00FA438A">
        <w:rPr>
          <w:rFonts w:eastAsia="Times New Roman" w:cs="Arial"/>
          <w:lang w:val="sr-Latn-ME"/>
        </w:rPr>
        <w:t>n</w:t>
      </w:r>
      <w:r w:rsidR="00C92E94" w:rsidRPr="00FA438A">
        <w:rPr>
          <w:rFonts w:eastAsia="Times New Roman" w:cs="Arial"/>
          <w:lang w:val="sr-Latn-ME"/>
        </w:rPr>
        <w:t xml:space="preserve">ka </w:t>
      </w:r>
      <w:r w:rsidR="00590CC0" w:rsidRPr="00FA438A">
        <w:rPr>
          <w:rFonts w:eastAsia="Times New Roman" w:cs="Arial"/>
          <w:lang w:val="sr-Latn-ME"/>
        </w:rPr>
        <w:t>d</w:t>
      </w:r>
      <w:r w:rsidR="00C246C1" w:rsidRPr="00FA438A">
        <w:rPr>
          <w:rFonts w:eastAsia="Times New Roman" w:cs="Arial"/>
          <w:lang w:val="sr-Latn-ME"/>
        </w:rPr>
        <w:t>alje</w:t>
      </w:r>
      <w:r w:rsidR="00C92E94" w:rsidRPr="00FA438A">
        <w:rPr>
          <w:rFonts w:eastAsia="Times New Roman" w:cs="Arial"/>
          <w:lang w:val="sr-Latn-ME"/>
        </w:rPr>
        <w:t xml:space="preserve"> štete, kao </w:t>
      </w:r>
      <w:r w:rsidR="00EC47A0" w:rsidRPr="00FA438A">
        <w:rPr>
          <w:rFonts w:eastAsia="Times New Roman" w:cs="Arial"/>
          <w:lang w:val="sr-Latn-ME"/>
        </w:rPr>
        <w:t xml:space="preserve">i </w:t>
      </w:r>
      <w:r w:rsidR="000F6083" w:rsidRPr="00FA438A">
        <w:rPr>
          <w:rFonts w:eastAsia="Times New Roman" w:cs="Arial"/>
          <w:lang w:val="sr-Latn-ME"/>
        </w:rPr>
        <w:t xml:space="preserve">posebno </w:t>
      </w:r>
      <w:r w:rsidR="00EC47A0" w:rsidRPr="00FA438A">
        <w:rPr>
          <w:rFonts w:eastAsia="Times New Roman" w:cs="Arial"/>
          <w:lang w:val="sr-Latn-ME"/>
        </w:rPr>
        <w:t xml:space="preserve">prilagođenih procedura za odgovor i oporavak iz </w:t>
      </w:r>
      <w:r w:rsidR="00685E9C" w:rsidRPr="00FA438A">
        <w:rPr>
          <w:rFonts w:eastAsia="Times New Roman" w:cs="Arial"/>
          <w:lang w:val="sr-Latn-ME"/>
        </w:rPr>
        <w:t xml:space="preserve">člana </w:t>
      </w:r>
      <w:r w:rsidR="0084775F" w:rsidRPr="00FA438A">
        <w:rPr>
          <w:rFonts w:eastAsia="Times New Roman" w:cs="Arial"/>
          <w:lang w:val="sr-Latn-ME"/>
        </w:rPr>
        <w:t xml:space="preserve">18 </w:t>
      </w:r>
      <w:r w:rsidR="00685E9C" w:rsidRPr="00FA438A">
        <w:rPr>
          <w:rFonts w:eastAsia="Times New Roman" w:cs="Arial"/>
          <w:lang w:val="sr-Latn-ME"/>
        </w:rPr>
        <w:t>ovog zakona;</w:t>
      </w:r>
    </w:p>
    <w:p w14:paraId="3E6D2449" w14:textId="7D5131C1" w:rsidR="00685E9C" w:rsidRPr="00FA438A" w:rsidRDefault="003A3491" w:rsidP="004774D8">
      <w:pPr>
        <w:pStyle w:val="ListParagraph"/>
        <w:numPr>
          <w:ilvl w:val="0"/>
          <w:numId w:val="13"/>
        </w:numPr>
        <w:rPr>
          <w:rFonts w:eastAsia="Times New Roman" w:cs="Arial"/>
          <w:lang w:val="sr-Latn-ME"/>
        </w:rPr>
      </w:pPr>
      <w:r w:rsidRPr="00FA438A">
        <w:rPr>
          <w:rFonts w:eastAsia="Times New Roman" w:cs="Arial"/>
          <w:lang w:val="sr-Latn-ME"/>
        </w:rPr>
        <w:t>preliminarne procjene uticaja, štete i gubitaka;</w:t>
      </w:r>
    </w:p>
    <w:p w14:paraId="610224AC" w14:textId="73DD9F3F" w:rsidR="00BD4105" w:rsidRPr="00FA438A" w:rsidRDefault="00C75C2F" w:rsidP="004774D8">
      <w:pPr>
        <w:pStyle w:val="ListParagraph"/>
        <w:numPr>
          <w:ilvl w:val="0"/>
          <w:numId w:val="13"/>
        </w:numPr>
        <w:rPr>
          <w:rFonts w:eastAsia="Times New Roman" w:cs="Arial"/>
          <w:lang w:val="sr-Latn-ME"/>
        </w:rPr>
      </w:pPr>
      <w:r w:rsidRPr="00FA438A">
        <w:rPr>
          <w:rFonts w:eastAsia="Times New Roman" w:cs="Arial"/>
          <w:lang w:val="sr-Latn-ME"/>
        </w:rPr>
        <w:t xml:space="preserve">utvrđivanja </w:t>
      </w:r>
      <w:r w:rsidR="00FD1380" w:rsidRPr="00FA438A">
        <w:rPr>
          <w:rFonts w:eastAsia="Times New Roman" w:cs="Arial"/>
          <w:lang w:val="sr-Latn-ME"/>
        </w:rPr>
        <w:t xml:space="preserve">mjera za komunikaciju i upravljanje u </w:t>
      </w:r>
      <w:r w:rsidR="00EB2C44" w:rsidRPr="00FA438A">
        <w:rPr>
          <w:rFonts w:eastAsia="Times New Roman" w:cs="Arial"/>
          <w:lang w:val="sr-Latn-ME"/>
        </w:rPr>
        <w:t>kriznim</w:t>
      </w:r>
      <w:r w:rsidR="00734589" w:rsidRPr="00FA438A">
        <w:rPr>
          <w:rFonts w:eastAsia="Times New Roman" w:cs="Arial"/>
          <w:lang w:val="sr-Latn-ME"/>
        </w:rPr>
        <w:t xml:space="preserve"> situacijama</w:t>
      </w:r>
      <w:r w:rsidR="006C18F0" w:rsidRPr="00FA438A">
        <w:rPr>
          <w:rFonts w:eastAsia="Times New Roman" w:cs="Arial"/>
          <w:lang w:val="sr-Latn-ME"/>
        </w:rPr>
        <w:t xml:space="preserve"> </w:t>
      </w:r>
      <w:r w:rsidR="00F022E4" w:rsidRPr="00FA438A">
        <w:rPr>
          <w:rFonts w:eastAsia="Times New Roman" w:cs="Arial"/>
          <w:lang w:val="sr-Latn-ME"/>
        </w:rPr>
        <w:t>kojima se obezbjeđuje dostavljanje ažur</w:t>
      </w:r>
      <w:r w:rsidR="00653EEE" w:rsidRPr="00FA438A">
        <w:rPr>
          <w:rFonts w:eastAsia="Times New Roman" w:cs="Arial"/>
          <w:lang w:val="sr-Latn-ME"/>
        </w:rPr>
        <w:t>nih</w:t>
      </w:r>
      <w:r w:rsidR="00F022E4" w:rsidRPr="00FA438A">
        <w:rPr>
          <w:rFonts w:eastAsia="Times New Roman" w:cs="Arial"/>
          <w:lang w:val="sr-Latn-ME"/>
        </w:rPr>
        <w:t xml:space="preserve"> informacija </w:t>
      </w:r>
      <w:r w:rsidR="00653EEE" w:rsidRPr="00FA438A">
        <w:rPr>
          <w:rFonts w:eastAsia="Times New Roman" w:cs="Arial"/>
          <w:lang w:val="sr-Latn-ME"/>
        </w:rPr>
        <w:t xml:space="preserve">svim </w:t>
      </w:r>
      <w:r w:rsidR="00F022E4" w:rsidRPr="00FA438A">
        <w:rPr>
          <w:rFonts w:eastAsia="Times New Roman" w:cs="Arial"/>
          <w:lang w:val="sr-Latn-ME"/>
        </w:rPr>
        <w:t>relevantn</w:t>
      </w:r>
      <w:r w:rsidR="00653EEE" w:rsidRPr="00FA438A">
        <w:rPr>
          <w:rFonts w:eastAsia="Times New Roman" w:cs="Arial"/>
          <w:lang w:val="sr-Latn-ME"/>
        </w:rPr>
        <w:t xml:space="preserve">im zaposlenima i </w:t>
      </w:r>
      <w:r w:rsidR="0085489B" w:rsidRPr="00FA438A">
        <w:rPr>
          <w:rFonts w:eastAsia="Times New Roman" w:cs="Arial"/>
          <w:lang w:val="sr-Latn-ME"/>
        </w:rPr>
        <w:t>eksternim</w:t>
      </w:r>
      <w:r w:rsidR="00653EEE" w:rsidRPr="00FA438A">
        <w:rPr>
          <w:rFonts w:eastAsia="Times New Roman" w:cs="Arial"/>
          <w:lang w:val="sr-Latn-ME"/>
        </w:rPr>
        <w:t xml:space="preserve"> zainteresovanim stranam</w:t>
      </w:r>
      <w:r w:rsidR="00926E06" w:rsidRPr="00FA438A">
        <w:rPr>
          <w:rFonts w:eastAsia="Times New Roman" w:cs="Arial"/>
          <w:lang w:val="sr-Latn-ME"/>
        </w:rPr>
        <w:t>a</w:t>
      </w:r>
      <w:r w:rsidR="00653EEE" w:rsidRPr="00FA438A">
        <w:rPr>
          <w:rFonts w:eastAsia="Times New Roman" w:cs="Arial"/>
          <w:lang w:val="sr-Latn-ME"/>
        </w:rPr>
        <w:t xml:space="preserve"> u skladu sa članom </w:t>
      </w:r>
      <w:r w:rsidR="0084775F" w:rsidRPr="00FA438A">
        <w:rPr>
          <w:rFonts w:eastAsia="Times New Roman" w:cs="Arial"/>
          <w:lang w:val="sr-Latn-ME"/>
        </w:rPr>
        <w:t xml:space="preserve">20 </w:t>
      </w:r>
      <w:r w:rsidR="00926E06" w:rsidRPr="00FA438A">
        <w:rPr>
          <w:rFonts w:eastAsia="Times New Roman" w:cs="Arial"/>
          <w:lang w:val="sr-Latn-ME"/>
        </w:rPr>
        <w:t>ovo</w:t>
      </w:r>
      <w:r w:rsidR="00A30799" w:rsidRPr="00FA438A">
        <w:rPr>
          <w:rFonts w:eastAsia="Times New Roman" w:cs="Arial"/>
          <w:lang w:val="sr-Latn-ME"/>
        </w:rPr>
        <w:t>g</w:t>
      </w:r>
      <w:r w:rsidR="00926E06" w:rsidRPr="00FA438A">
        <w:rPr>
          <w:rFonts w:eastAsia="Times New Roman" w:cs="Arial"/>
          <w:lang w:val="sr-Latn-ME"/>
        </w:rPr>
        <w:t xml:space="preserve"> zakona, i</w:t>
      </w:r>
      <w:r w:rsidR="007B14E4" w:rsidRPr="00FA438A">
        <w:rPr>
          <w:rFonts w:eastAsia="Times New Roman" w:cs="Arial"/>
          <w:lang w:val="sr-Latn-ME"/>
        </w:rPr>
        <w:t xml:space="preserve"> za</w:t>
      </w:r>
      <w:r w:rsidR="00926E06" w:rsidRPr="00FA438A">
        <w:rPr>
          <w:rFonts w:eastAsia="Times New Roman" w:cs="Arial"/>
          <w:lang w:val="sr-Latn-ME"/>
        </w:rPr>
        <w:t xml:space="preserve"> izvještavanj</w:t>
      </w:r>
      <w:r w:rsidR="007B14E4" w:rsidRPr="00FA438A">
        <w:rPr>
          <w:rFonts w:eastAsia="Times New Roman" w:cs="Arial"/>
          <w:lang w:val="sr-Latn-ME"/>
        </w:rPr>
        <w:t>e</w:t>
      </w:r>
      <w:r w:rsidR="00926E06" w:rsidRPr="00FA438A">
        <w:rPr>
          <w:rFonts w:eastAsia="Times New Roman" w:cs="Arial"/>
          <w:lang w:val="sr-Latn-ME"/>
        </w:rPr>
        <w:t xml:space="preserve"> nadležnog organa</w:t>
      </w:r>
      <w:r w:rsidR="006A3AB4" w:rsidRPr="00FA438A">
        <w:rPr>
          <w:rFonts w:eastAsia="Times New Roman" w:cs="Arial"/>
          <w:lang w:val="sr-Latn-ME"/>
        </w:rPr>
        <w:t xml:space="preserve"> </w:t>
      </w:r>
      <w:r w:rsidR="00926E06" w:rsidRPr="00FA438A">
        <w:rPr>
          <w:rFonts w:eastAsia="Times New Roman" w:cs="Arial"/>
          <w:lang w:val="sr-Latn-ME"/>
        </w:rPr>
        <w:t xml:space="preserve">u skladu sa odredbama člana </w:t>
      </w:r>
      <w:r w:rsidR="0084775F" w:rsidRPr="00FA438A">
        <w:rPr>
          <w:rFonts w:eastAsia="Times New Roman" w:cs="Arial"/>
          <w:lang w:val="sr-Latn-ME"/>
        </w:rPr>
        <w:t xml:space="preserve">24 </w:t>
      </w:r>
      <w:r w:rsidR="00926E06" w:rsidRPr="00FA438A">
        <w:rPr>
          <w:rFonts w:eastAsia="Times New Roman" w:cs="Arial"/>
          <w:lang w:val="sr-Latn-ME"/>
        </w:rPr>
        <w:t>ovog zakona.</w:t>
      </w:r>
    </w:p>
    <w:p w14:paraId="5C59EF31" w14:textId="77777777" w:rsidR="00BD4105" w:rsidRPr="00FA438A" w:rsidRDefault="00BD4105" w:rsidP="00BD4105">
      <w:pPr>
        <w:rPr>
          <w:rFonts w:eastAsia="Times New Roman" w:cs="Arial"/>
          <w:lang w:val="sr-Latn-ME"/>
        </w:rPr>
      </w:pPr>
    </w:p>
    <w:p w14:paraId="19AFAA7D" w14:textId="50A7069A" w:rsidR="00A30799" w:rsidRPr="00FA438A" w:rsidRDefault="008D14FB" w:rsidP="00A30799">
      <w:pPr>
        <w:rPr>
          <w:rFonts w:eastAsia="Times New Roman" w:cs="Arial"/>
          <w:lang w:val="sr-Latn-ME"/>
        </w:rPr>
      </w:pPr>
      <w:r w:rsidRPr="00FA438A">
        <w:rPr>
          <w:rFonts w:eastAsia="Times New Roman"/>
          <w:lang w:val="sr-Latn-ME"/>
        </w:rPr>
        <w:t xml:space="preserve">(4) </w:t>
      </w:r>
      <w:r w:rsidRPr="00FA438A">
        <w:rPr>
          <w:rFonts w:eastAsia="Times New Roman" w:cs="Arial"/>
          <w:lang w:val="sr-Latn-ME"/>
        </w:rPr>
        <w:t xml:space="preserve">Finansijski subjekt </w:t>
      </w:r>
      <w:r w:rsidR="00357095" w:rsidRPr="00FA438A">
        <w:rPr>
          <w:rFonts w:eastAsia="Times New Roman" w:cs="Arial"/>
          <w:lang w:val="sr-Latn-ME"/>
        </w:rPr>
        <w:t xml:space="preserve">je </w:t>
      </w:r>
      <w:r w:rsidRPr="00FA438A">
        <w:rPr>
          <w:rFonts w:eastAsia="Times New Roman" w:cs="Arial"/>
          <w:lang w:val="sr-Latn-ME"/>
        </w:rPr>
        <w:t xml:space="preserve">dužan da, u okviru sistema upravljanja IKT rizicima, </w:t>
      </w:r>
      <w:r w:rsidR="005A6772" w:rsidRPr="00FA438A">
        <w:rPr>
          <w:rFonts w:eastAsia="Times New Roman" w:cs="Arial"/>
          <w:lang w:val="sr-Latn-ME"/>
        </w:rPr>
        <w:t xml:space="preserve">utvrdi i </w:t>
      </w:r>
      <w:r w:rsidR="00877D7F" w:rsidRPr="00FA438A">
        <w:rPr>
          <w:rFonts w:eastAsia="Times New Roman" w:cs="Arial"/>
          <w:lang w:val="sr-Latn-ME"/>
        </w:rPr>
        <w:t xml:space="preserve">primjenjuje </w:t>
      </w:r>
      <w:r w:rsidR="0085039C" w:rsidRPr="00FA438A">
        <w:rPr>
          <w:rFonts w:eastAsia="Times New Roman" w:cs="Arial"/>
          <w:lang w:val="sr-Latn-ME"/>
        </w:rPr>
        <w:t xml:space="preserve">odgovarajuće </w:t>
      </w:r>
      <w:r w:rsidRPr="00FA438A">
        <w:rPr>
          <w:rFonts w:eastAsia="Times New Roman" w:cs="Arial"/>
          <w:lang w:val="sr-Latn-ME"/>
        </w:rPr>
        <w:t xml:space="preserve">planove </w:t>
      </w:r>
      <w:r w:rsidR="000366B2" w:rsidRPr="00FA438A">
        <w:rPr>
          <w:rFonts w:eastAsia="Times New Roman" w:cs="Arial"/>
          <w:lang w:val="sr-Latn-ME"/>
        </w:rPr>
        <w:t>za o</w:t>
      </w:r>
      <w:r w:rsidR="00566548" w:rsidRPr="00FA438A">
        <w:rPr>
          <w:rFonts w:eastAsia="Times New Roman" w:cs="Arial"/>
          <w:lang w:val="sr-Latn-ME"/>
        </w:rPr>
        <w:t>dgovor i oporavak u IKT oblasti.</w:t>
      </w:r>
    </w:p>
    <w:p w14:paraId="6C81DE3D" w14:textId="219D7CDF" w:rsidR="00732D34" w:rsidRPr="00FA438A" w:rsidRDefault="00732D34" w:rsidP="00A30799">
      <w:pPr>
        <w:rPr>
          <w:rFonts w:eastAsia="Times New Roman" w:cs="Arial"/>
          <w:lang w:val="sr-Latn-ME"/>
        </w:rPr>
      </w:pPr>
    </w:p>
    <w:p w14:paraId="0F3F9514" w14:textId="49F6DBC1" w:rsidR="000366B2" w:rsidRPr="00FA438A" w:rsidRDefault="000366B2" w:rsidP="00A30799">
      <w:pPr>
        <w:rPr>
          <w:rFonts w:eastAsia="Times New Roman" w:cs="Arial"/>
          <w:lang w:val="sr-Latn-ME"/>
        </w:rPr>
      </w:pPr>
      <w:r w:rsidRPr="00FA438A">
        <w:rPr>
          <w:rFonts w:eastAsia="Times New Roman" w:cs="Arial"/>
          <w:lang w:val="sr-Latn-ME"/>
        </w:rPr>
        <w:t xml:space="preserve">(5) Finansijski subjekt, </w:t>
      </w:r>
      <w:r w:rsidR="0000264D" w:rsidRPr="00FA438A">
        <w:rPr>
          <w:rFonts w:eastAsia="Times New Roman" w:cs="Arial"/>
          <w:lang w:val="sr-Latn-ME"/>
        </w:rPr>
        <w:t>koji nije</w:t>
      </w:r>
      <w:r w:rsidRPr="00FA438A">
        <w:rPr>
          <w:rFonts w:eastAsia="Times New Roman" w:cs="Arial"/>
          <w:lang w:val="sr-Latn-ME"/>
        </w:rPr>
        <w:t xml:space="preserve"> </w:t>
      </w:r>
      <w:r w:rsidR="00E554B4" w:rsidRPr="00FA438A">
        <w:rPr>
          <w:rFonts w:eastAsia="Times New Roman" w:cs="Arial"/>
          <w:lang w:val="sr-Latn-ME"/>
        </w:rPr>
        <w:t xml:space="preserve">klasifikovan kao </w:t>
      </w:r>
      <w:r w:rsidRPr="00FA438A">
        <w:rPr>
          <w:rFonts w:eastAsia="Times New Roman" w:cs="Arial"/>
          <w:lang w:val="sr-Latn-ME"/>
        </w:rPr>
        <w:t xml:space="preserve">mikro </w:t>
      </w:r>
      <w:r w:rsidR="00E646B1" w:rsidRPr="00FA438A">
        <w:rPr>
          <w:rFonts w:eastAsia="Times New Roman" w:cs="Arial"/>
          <w:lang w:val="sr-Latn-ME"/>
        </w:rPr>
        <w:t xml:space="preserve">finansijski </w:t>
      </w:r>
      <w:r w:rsidRPr="00FA438A">
        <w:rPr>
          <w:rFonts w:eastAsia="Times New Roman" w:cs="Arial"/>
          <w:lang w:val="sr-Latn-ME"/>
        </w:rPr>
        <w:t xml:space="preserve">subjekt, dužan je da obezbijedi </w:t>
      </w:r>
      <w:r w:rsidR="00E554B4" w:rsidRPr="00FA438A">
        <w:rPr>
          <w:rFonts w:eastAsia="Times New Roman" w:cs="Arial"/>
          <w:lang w:val="sr-Latn-ME"/>
        </w:rPr>
        <w:t xml:space="preserve">nezavisnu internu reviziju </w:t>
      </w:r>
      <w:r w:rsidR="00B23F04" w:rsidRPr="00FA438A">
        <w:rPr>
          <w:rFonts w:eastAsia="Times New Roman" w:cs="Arial"/>
          <w:lang w:val="sr-Latn-ME"/>
        </w:rPr>
        <w:t>planov</w:t>
      </w:r>
      <w:r w:rsidR="00E554B4" w:rsidRPr="00FA438A">
        <w:rPr>
          <w:rFonts w:eastAsia="Times New Roman" w:cs="Arial"/>
          <w:lang w:val="sr-Latn-ME"/>
        </w:rPr>
        <w:t>a</w:t>
      </w:r>
      <w:r w:rsidR="00B23F04" w:rsidRPr="00FA438A">
        <w:rPr>
          <w:rFonts w:eastAsia="Times New Roman" w:cs="Arial"/>
          <w:lang w:val="sr-Latn-ME"/>
        </w:rPr>
        <w:t xml:space="preserve"> iz stava 4 ovog člana.</w:t>
      </w:r>
    </w:p>
    <w:p w14:paraId="02C7EDC2" w14:textId="698F6626" w:rsidR="000366B2" w:rsidRPr="00FA438A" w:rsidRDefault="000366B2" w:rsidP="00A30799">
      <w:pPr>
        <w:rPr>
          <w:rFonts w:eastAsia="Times New Roman" w:cs="Arial"/>
          <w:lang w:val="sr-Latn-ME"/>
        </w:rPr>
      </w:pPr>
    </w:p>
    <w:p w14:paraId="3D4EBECF" w14:textId="729232BE" w:rsidR="000366B2" w:rsidRPr="00FA438A" w:rsidRDefault="00E95D88" w:rsidP="00A30799">
      <w:pPr>
        <w:rPr>
          <w:rFonts w:eastAsia="Times New Roman" w:cs="Arial"/>
          <w:lang w:val="sr-Latn-ME"/>
        </w:rPr>
      </w:pPr>
      <w:r w:rsidRPr="00FA438A">
        <w:rPr>
          <w:rFonts w:eastAsia="Times New Roman" w:cs="Arial"/>
          <w:lang w:val="sr-Latn-ME"/>
        </w:rPr>
        <w:t xml:space="preserve">(6) </w:t>
      </w:r>
      <w:r w:rsidR="00D74823" w:rsidRPr="00FA438A">
        <w:rPr>
          <w:rFonts w:eastAsia="Times New Roman" w:cs="Arial"/>
          <w:lang w:val="sr-Latn-ME"/>
        </w:rPr>
        <w:t>Finansijski subjek</w:t>
      </w:r>
      <w:r w:rsidR="00D721D8" w:rsidRPr="00FA438A">
        <w:rPr>
          <w:rFonts w:eastAsia="Times New Roman" w:cs="Arial"/>
          <w:lang w:val="sr-Latn-ME"/>
        </w:rPr>
        <w:t>t dužan je da uspostavi</w:t>
      </w:r>
      <w:r w:rsidR="009F5863" w:rsidRPr="00FA438A">
        <w:rPr>
          <w:rFonts w:eastAsia="Times New Roman" w:cs="Arial"/>
          <w:lang w:val="sr-Latn-ME"/>
        </w:rPr>
        <w:t>,</w:t>
      </w:r>
      <w:r w:rsidR="00D721D8" w:rsidRPr="00FA438A">
        <w:rPr>
          <w:rFonts w:eastAsia="Times New Roman" w:cs="Arial"/>
          <w:lang w:val="sr-Latn-ME"/>
        </w:rPr>
        <w:t xml:space="preserve"> </w:t>
      </w:r>
      <w:r w:rsidR="009F5863" w:rsidRPr="00FA438A">
        <w:rPr>
          <w:rFonts w:eastAsia="Times New Roman" w:cs="Arial"/>
          <w:lang w:val="sr-Latn-ME"/>
        </w:rPr>
        <w:t xml:space="preserve">održava i periodično testira odgovarajuće </w:t>
      </w:r>
      <w:r w:rsidR="00777A90" w:rsidRPr="00FA438A">
        <w:rPr>
          <w:rFonts w:eastAsia="Times New Roman" w:cs="Arial"/>
          <w:lang w:val="sr-Latn-ME"/>
        </w:rPr>
        <w:t xml:space="preserve">IKT </w:t>
      </w:r>
      <w:r w:rsidR="00D721D8" w:rsidRPr="00FA438A">
        <w:rPr>
          <w:rFonts w:eastAsia="Times New Roman" w:cs="Arial"/>
          <w:lang w:val="sr-Latn-ME"/>
        </w:rPr>
        <w:t xml:space="preserve">planove </w:t>
      </w:r>
      <w:r w:rsidR="00900C87" w:rsidRPr="00FA438A">
        <w:rPr>
          <w:rFonts w:eastAsia="Times New Roman" w:cs="Arial"/>
          <w:lang w:val="sr-Latn-ME"/>
        </w:rPr>
        <w:t>kontinuitet</w:t>
      </w:r>
      <w:r w:rsidR="009F5863" w:rsidRPr="00FA438A">
        <w:rPr>
          <w:rFonts w:eastAsia="Times New Roman" w:cs="Arial"/>
          <w:lang w:val="sr-Latn-ME"/>
        </w:rPr>
        <w:t>a</w:t>
      </w:r>
      <w:r w:rsidR="00900C87" w:rsidRPr="00FA438A">
        <w:rPr>
          <w:rFonts w:eastAsia="Times New Roman" w:cs="Arial"/>
          <w:lang w:val="sr-Latn-ME"/>
        </w:rPr>
        <w:t xml:space="preserve"> poslovanja</w:t>
      </w:r>
      <w:r w:rsidRPr="00FA438A">
        <w:rPr>
          <w:rFonts w:eastAsia="Times New Roman" w:cs="Arial"/>
          <w:lang w:val="sr-Latn-ME"/>
        </w:rPr>
        <w:t>, naročito za kritične i</w:t>
      </w:r>
      <w:r w:rsidR="000618AA" w:rsidRPr="00FA438A">
        <w:rPr>
          <w:rFonts w:eastAsia="Times New Roman" w:cs="Arial"/>
          <w:lang w:val="sr-Latn-ME"/>
        </w:rPr>
        <w:t>li</w:t>
      </w:r>
      <w:r w:rsidRPr="00FA438A">
        <w:rPr>
          <w:rFonts w:eastAsia="Times New Roman" w:cs="Arial"/>
          <w:lang w:val="sr-Latn-ME"/>
        </w:rPr>
        <w:t xml:space="preserve"> važne funkcije</w:t>
      </w:r>
      <w:r w:rsidR="001509F8" w:rsidRPr="00FA438A">
        <w:rPr>
          <w:rFonts w:eastAsia="Times New Roman" w:cs="Arial"/>
          <w:lang w:val="sr-Latn-ME"/>
        </w:rPr>
        <w:t xml:space="preserve"> koje</w:t>
      </w:r>
      <w:r w:rsidR="00C56FCD" w:rsidRPr="00FA438A">
        <w:rPr>
          <w:rFonts w:eastAsia="Times New Roman" w:cs="Arial"/>
          <w:lang w:val="sr-Latn-ME"/>
        </w:rPr>
        <w:t>,</w:t>
      </w:r>
      <w:r w:rsidRPr="00FA438A">
        <w:rPr>
          <w:rFonts w:eastAsia="Times New Roman" w:cs="Arial"/>
          <w:lang w:val="sr-Latn-ME"/>
        </w:rPr>
        <w:t xml:space="preserve"> </w:t>
      </w:r>
      <w:r w:rsidR="002A652E" w:rsidRPr="00FA438A">
        <w:rPr>
          <w:rFonts w:eastAsia="Times New Roman" w:cs="Arial"/>
          <w:lang w:val="sr-Latn-ME"/>
        </w:rPr>
        <w:t xml:space="preserve">na osnovu zaključenih </w:t>
      </w:r>
      <w:r w:rsidR="00357095" w:rsidRPr="00FA438A">
        <w:rPr>
          <w:rFonts w:eastAsia="Times New Roman" w:cs="Arial"/>
          <w:lang w:val="sr-Latn-ME"/>
        </w:rPr>
        <w:t>ugovora</w:t>
      </w:r>
      <w:r w:rsidR="00C56FCD" w:rsidRPr="00FA438A">
        <w:rPr>
          <w:rFonts w:eastAsia="Times New Roman" w:cs="Arial"/>
          <w:lang w:val="sr-Latn-ME"/>
        </w:rPr>
        <w:t>,</w:t>
      </w:r>
      <w:r w:rsidR="002A652E" w:rsidRPr="00FA438A">
        <w:rPr>
          <w:rFonts w:eastAsia="Times New Roman" w:cs="Arial"/>
          <w:lang w:val="sr-Latn-ME"/>
        </w:rPr>
        <w:t xml:space="preserve"> obavljaju ili isporučuju treće</w:t>
      </w:r>
      <w:r w:rsidR="00966A7F" w:rsidRPr="00FA438A">
        <w:rPr>
          <w:rFonts w:eastAsia="Times New Roman" w:cs="Arial"/>
          <w:lang w:val="sr-Latn-ME"/>
        </w:rPr>
        <w:t xml:space="preserve"> </w:t>
      </w:r>
      <w:r w:rsidR="002A652E" w:rsidRPr="00FA438A">
        <w:rPr>
          <w:rFonts w:eastAsia="Times New Roman" w:cs="Arial"/>
          <w:lang w:val="sr-Latn-ME"/>
        </w:rPr>
        <w:t xml:space="preserve">strane </w:t>
      </w:r>
      <w:r w:rsidR="0070716F" w:rsidRPr="00FA438A">
        <w:rPr>
          <w:rFonts w:eastAsia="Times New Roman" w:cs="Arial"/>
          <w:lang w:val="sr-Latn-ME"/>
        </w:rPr>
        <w:t>koje pružaju</w:t>
      </w:r>
      <w:r w:rsidRPr="00FA438A">
        <w:rPr>
          <w:rFonts w:eastAsia="Times New Roman" w:cs="Arial"/>
          <w:lang w:val="sr-Latn-ME"/>
        </w:rPr>
        <w:t xml:space="preserve"> IKT uslug</w:t>
      </w:r>
      <w:r w:rsidR="00E554B4" w:rsidRPr="00FA438A">
        <w:rPr>
          <w:rFonts w:eastAsia="Times New Roman" w:cs="Arial"/>
          <w:lang w:val="sr-Latn-ME"/>
        </w:rPr>
        <w:t>e</w:t>
      </w:r>
      <w:r w:rsidRPr="00FA438A">
        <w:rPr>
          <w:rFonts w:eastAsia="Times New Roman" w:cs="Arial"/>
          <w:lang w:val="sr-Latn-ME"/>
        </w:rPr>
        <w:t>.</w:t>
      </w:r>
    </w:p>
    <w:p w14:paraId="0E3AD43B" w14:textId="073CD197" w:rsidR="002E3CCB" w:rsidRPr="00FA438A" w:rsidRDefault="002E3CCB" w:rsidP="00A30799">
      <w:pPr>
        <w:rPr>
          <w:rFonts w:eastAsia="Times New Roman" w:cs="Arial"/>
          <w:lang w:val="sr-Latn-ME"/>
        </w:rPr>
      </w:pPr>
    </w:p>
    <w:p w14:paraId="0F332958" w14:textId="70F3F6F6" w:rsidR="000E33E3" w:rsidRPr="00FA438A" w:rsidRDefault="00796028" w:rsidP="00725E8F">
      <w:pPr>
        <w:rPr>
          <w:rFonts w:eastAsia="Times New Roman" w:cs="Arial"/>
          <w:lang w:val="sr-Latn-ME"/>
        </w:rPr>
      </w:pPr>
      <w:r w:rsidRPr="00FA438A">
        <w:rPr>
          <w:rFonts w:eastAsia="Times New Roman" w:cs="Arial"/>
          <w:lang w:val="sr-Latn-ME"/>
        </w:rPr>
        <w:t>(7)</w:t>
      </w:r>
      <w:r w:rsidR="004F3A58" w:rsidRPr="00FA438A">
        <w:rPr>
          <w:rFonts w:eastAsia="Times New Roman" w:cs="Arial"/>
          <w:lang w:val="sr-Latn-ME"/>
        </w:rPr>
        <w:t xml:space="preserve"> </w:t>
      </w:r>
      <w:r w:rsidR="00D74823" w:rsidRPr="00FA438A">
        <w:rPr>
          <w:rFonts w:eastAsia="Times New Roman" w:cs="Arial"/>
          <w:lang w:val="sr-Latn-ME"/>
        </w:rPr>
        <w:t>Finansijski subjek</w:t>
      </w:r>
      <w:r w:rsidR="00B160F9" w:rsidRPr="00FA438A">
        <w:rPr>
          <w:rFonts w:eastAsia="Times New Roman" w:cs="Arial"/>
          <w:lang w:val="sr-Latn-ME"/>
        </w:rPr>
        <w:t xml:space="preserve">t </w:t>
      </w:r>
      <w:r w:rsidR="00357095" w:rsidRPr="00FA438A">
        <w:rPr>
          <w:rFonts w:eastAsia="Times New Roman" w:cs="Arial"/>
          <w:lang w:val="sr-Latn-ME"/>
        </w:rPr>
        <w:t xml:space="preserve">je </w:t>
      </w:r>
      <w:r w:rsidR="00B160F9" w:rsidRPr="00FA438A">
        <w:rPr>
          <w:rFonts w:eastAsia="Times New Roman" w:cs="Arial"/>
          <w:lang w:val="sr-Latn-ME"/>
        </w:rPr>
        <w:t>dužan da, u okviru opšte politi</w:t>
      </w:r>
      <w:r w:rsidR="00126CB7" w:rsidRPr="00FA438A">
        <w:rPr>
          <w:rFonts w:eastAsia="Times New Roman" w:cs="Arial"/>
          <w:lang w:val="sr-Latn-ME"/>
        </w:rPr>
        <w:t>ke</w:t>
      </w:r>
      <w:r w:rsidR="00DD3971" w:rsidRPr="00FA438A">
        <w:rPr>
          <w:rFonts w:eastAsia="Times New Roman" w:cs="Arial"/>
          <w:lang w:val="sr-Latn-ME"/>
        </w:rPr>
        <w:t xml:space="preserve"> </w:t>
      </w:r>
      <w:r w:rsidR="00586022" w:rsidRPr="00FA438A">
        <w:rPr>
          <w:rFonts w:eastAsia="Times New Roman" w:cs="Arial"/>
          <w:lang w:val="sr-Latn-ME"/>
        </w:rPr>
        <w:t xml:space="preserve">kontinuiteta poslovanja, </w:t>
      </w:r>
      <w:r w:rsidR="00611207" w:rsidRPr="00FA438A">
        <w:rPr>
          <w:rFonts w:eastAsia="Times New Roman" w:cs="Arial"/>
          <w:lang w:val="sr-Latn-ME"/>
        </w:rPr>
        <w:t>sprovodi</w:t>
      </w:r>
      <w:r w:rsidR="00077254" w:rsidRPr="00FA438A">
        <w:rPr>
          <w:rFonts w:eastAsia="Times New Roman" w:cs="Arial"/>
          <w:lang w:val="sr-Latn-ME"/>
        </w:rPr>
        <w:t xml:space="preserve"> analizu uticaja na poslovanje</w:t>
      </w:r>
      <w:r w:rsidR="00725E8F" w:rsidRPr="00FA438A">
        <w:rPr>
          <w:rFonts w:eastAsia="Times New Roman" w:cs="Arial"/>
          <w:lang w:val="sr-Latn-ME"/>
        </w:rPr>
        <w:t xml:space="preserve"> odnosno analizu svoje izloženosti ozbiljnim poremećajima u poslovanju</w:t>
      </w:r>
      <w:r w:rsidR="000E33E3" w:rsidRPr="00FA438A">
        <w:rPr>
          <w:rFonts w:eastAsia="Times New Roman" w:cs="Arial"/>
          <w:lang w:val="sr-Latn-ME"/>
        </w:rPr>
        <w:t>.</w:t>
      </w:r>
    </w:p>
    <w:p w14:paraId="3E750F03" w14:textId="77777777" w:rsidR="000E33E3" w:rsidRPr="00FA438A" w:rsidRDefault="000E33E3" w:rsidP="00725E8F">
      <w:pPr>
        <w:rPr>
          <w:rFonts w:eastAsia="Times New Roman" w:cs="Arial"/>
          <w:lang w:val="sr-Latn-ME"/>
        </w:rPr>
      </w:pPr>
    </w:p>
    <w:p w14:paraId="184E64B9" w14:textId="6D1099EC" w:rsidR="002E7D35" w:rsidRPr="00FA438A" w:rsidRDefault="00D74823" w:rsidP="00485414">
      <w:pPr>
        <w:rPr>
          <w:rFonts w:eastAsia="Times New Roman"/>
          <w:lang w:val="sr-Latn-ME"/>
        </w:rPr>
      </w:pPr>
      <w:r w:rsidRPr="00FA438A">
        <w:rPr>
          <w:rFonts w:eastAsia="Times New Roman"/>
          <w:lang w:val="sr-Latn-ME"/>
        </w:rPr>
        <w:t>(8) Finansijski subjek</w:t>
      </w:r>
      <w:r w:rsidR="000E33E3" w:rsidRPr="00FA438A">
        <w:rPr>
          <w:rFonts w:eastAsia="Times New Roman"/>
          <w:lang w:val="sr-Latn-ME"/>
        </w:rPr>
        <w:t xml:space="preserve">t </w:t>
      </w:r>
      <w:r w:rsidR="00357095" w:rsidRPr="00FA438A">
        <w:rPr>
          <w:rFonts w:eastAsia="Times New Roman"/>
          <w:lang w:val="sr-Latn-ME"/>
        </w:rPr>
        <w:t xml:space="preserve">je </w:t>
      </w:r>
      <w:r w:rsidR="000E33E3" w:rsidRPr="00FA438A">
        <w:rPr>
          <w:rFonts w:eastAsia="Times New Roman"/>
          <w:lang w:val="sr-Latn-ME"/>
        </w:rPr>
        <w:t xml:space="preserve">dužan da, u okviru analize uticaja na poslovanje </w:t>
      </w:r>
      <w:r w:rsidR="00617F70" w:rsidRPr="00FA438A">
        <w:rPr>
          <w:rFonts w:eastAsia="Times New Roman"/>
          <w:lang w:val="sr-Latn-ME"/>
        </w:rPr>
        <w:t>iz stava 7 ovog člana,</w:t>
      </w:r>
      <w:r w:rsidR="000E33E3" w:rsidRPr="00FA438A">
        <w:rPr>
          <w:rFonts w:eastAsia="Times New Roman"/>
          <w:lang w:val="sr-Latn-ME"/>
        </w:rPr>
        <w:t xml:space="preserve"> na osnovu kvalitativnih i kvantitativnih kriterijuma, </w:t>
      </w:r>
      <w:r w:rsidR="00725E8F" w:rsidRPr="00FA438A">
        <w:rPr>
          <w:rFonts w:eastAsia="Times New Roman"/>
          <w:lang w:val="sr-Latn-ME"/>
        </w:rPr>
        <w:t xml:space="preserve">korišćenjem </w:t>
      </w:r>
      <w:r w:rsidR="002E7D35" w:rsidRPr="00FA438A">
        <w:rPr>
          <w:rFonts w:eastAsia="Times New Roman"/>
          <w:lang w:val="sr-Latn-ME"/>
        </w:rPr>
        <w:t xml:space="preserve">raspoloživih </w:t>
      </w:r>
      <w:r w:rsidR="00725E8F" w:rsidRPr="00FA438A">
        <w:rPr>
          <w:rFonts w:eastAsia="Times New Roman"/>
          <w:lang w:val="sr-Latn-ME"/>
        </w:rPr>
        <w:t>internih</w:t>
      </w:r>
      <w:r w:rsidR="00617F70" w:rsidRPr="00FA438A">
        <w:rPr>
          <w:rFonts w:eastAsia="Times New Roman"/>
          <w:lang w:val="sr-Latn-ME"/>
        </w:rPr>
        <w:t xml:space="preserve"> </w:t>
      </w:r>
      <w:r w:rsidR="00725E8F" w:rsidRPr="00FA438A">
        <w:rPr>
          <w:rFonts w:eastAsia="Times New Roman"/>
          <w:lang w:val="sr-Latn-ME"/>
        </w:rPr>
        <w:t xml:space="preserve">i </w:t>
      </w:r>
      <w:r w:rsidR="008E49FF" w:rsidRPr="00FA438A">
        <w:rPr>
          <w:rFonts w:eastAsia="Times New Roman"/>
          <w:lang w:val="sr-Latn-ME"/>
        </w:rPr>
        <w:t>eksternih</w:t>
      </w:r>
      <w:r w:rsidR="00725E8F" w:rsidRPr="00FA438A">
        <w:rPr>
          <w:rFonts w:eastAsia="Times New Roman"/>
          <w:lang w:val="sr-Latn-ME"/>
        </w:rPr>
        <w:t xml:space="preserve"> podataka i analize scenarija</w:t>
      </w:r>
      <w:r w:rsidR="00617F70" w:rsidRPr="00FA438A">
        <w:rPr>
          <w:rFonts w:eastAsia="Times New Roman"/>
          <w:lang w:val="sr-Latn-ME"/>
        </w:rPr>
        <w:t>, procijeni potencijalni uticaj ozbiljnih poremećaja u poslovanju.</w:t>
      </w:r>
    </w:p>
    <w:p w14:paraId="2E5DD1F0" w14:textId="7362663C" w:rsidR="00617F70" w:rsidRPr="00FA438A" w:rsidRDefault="00617F70" w:rsidP="00485414">
      <w:pPr>
        <w:rPr>
          <w:rFonts w:eastAsia="Times New Roman"/>
          <w:lang w:val="sr-Latn-ME"/>
        </w:rPr>
      </w:pPr>
    </w:p>
    <w:p w14:paraId="20F8FD04" w14:textId="2EF34F18" w:rsidR="00617F70" w:rsidRPr="00FA438A" w:rsidRDefault="00617F70" w:rsidP="00485414">
      <w:pPr>
        <w:rPr>
          <w:rFonts w:eastAsia="Times New Roman"/>
          <w:lang w:val="sr-Latn-ME"/>
        </w:rPr>
      </w:pPr>
      <w:r w:rsidRPr="00FA438A">
        <w:rPr>
          <w:rFonts w:eastAsia="Times New Roman"/>
          <w:lang w:val="sr-Latn-ME"/>
        </w:rPr>
        <w:t>(9)</w:t>
      </w:r>
      <w:r w:rsidR="00D10627" w:rsidRPr="00FA438A">
        <w:rPr>
          <w:rFonts w:eastAsia="Times New Roman"/>
          <w:lang w:val="sr-Latn-ME"/>
        </w:rPr>
        <w:t xml:space="preserve"> F</w:t>
      </w:r>
      <w:r w:rsidR="00D74823" w:rsidRPr="00FA438A">
        <w:rPr>
          <w:rFonts w:eastAsia="Times New Roman"/>
          <w:lang w:val="sr-Latn-ME"/>
        </w:rPr>
        <w:t>inansijski subjek</w:t>
      </w:r>
      <w:r w:rsidR="00372B5A" w:rsidRPr="00FA438A">
        <w:rPr>
          <w:rFonts w:eastAsia="Times New Roman"/>
          <w:lang w:val="sr-Latn-ME"/>
        </w:rPr>
        <w:t xml:space="preserve">t </w:t>
      </w:r>
      <w:r w:rsidR="00F533B4" w:rsidRPr="00FA438A">
        <w:rPr>
          <w:rFonts w:eastAsia="Times New Roman"/>
          <w:lang w:val="sr-Latn-ME"/>
        </w:rPr>
        <w:t xml:space="preserve">je </w:t>
      </w:r>
      <w:r w:rsidR="00372B5A" w:rsidRPr="00FA438A">
        <w:rPr>
          <w:rFonts w:eastAsia="Times New Roman"/>
          <w:lang w:val="sr-Latn-ME"/>
        </w:rPr>
        <w:t>dužan da</w:t>
      </w:r>
      <w:r w:rsidR="00D10627" w:rsidRPr="00FA438A">
        <w:rPr>
          <w:rFonts w:eastAsia="Times New Roman"/>
          <w:lang w:val="sr-Latn-ME"/>
        </w:rPr>
        <w:t xml:space="preserve"> prilikom vršen</w:t>
      </w:r>
      <w:r w:rsidR="00BF1BE1" w:rsidRPr="00FA438A">
        <w:rPr>
          <w:rFonts w:eastAsia="Times New Roman"/>
          <w:lang w:val="sr-Latn-ME"/>
        </w:rPr>
        <w:t>j</w:t>
      </w:r>
      <w:r w:rsidR="00D10627" w:rsidRPr="00FA438A">
        <w:rPr>
          <w:rFonts w:eastAsia="Times New Roman"/>
          <w:lang w:val="sr-Latn-ME"/>
        </w:rPr>
        <w:t>a analize uticaja na poslo</w:t>
      </w:r>
      <w:r w:rsidR="00CE789D" w:rsidRPr="00FA438A">
        <w:rPr>
          <w:rFonts w:eastAsia="Times New Roman"/>
          <w:lang w:val="sr-Latn-ME"/>
        </w:rPr>
        <w:t>v</w:t>
      </w:r>
      <w:r w:rsidR="00D10627" w:rsidRPr="00FA438A">
        <w:rPr>
          <w:rFonts w:eastAsia="Times New Roman"/>
          <w:lang w:val="sr-Latn-ME"/>
        </w:rPr>
        <w:t xml:space="preserve">anje iz stava </w:t>
      </w:r>
      <w:r w:rsidR="003C45AD" w:rsidRPr="00FA438A">
        <w:rPr>
          <w:rFonts w:eastAsia="Times New Roman"/>
          <w:lang w:val="sr-Latn-ME"/>
        </w:rPr>
        <w:t>7</w:t>
      </w:r>
      <w:r w:rsidR="00D10627" w:rsidRPr="00FA438A">
        <w:rPr>
          <w:rFonts w:eastAsia="Times New Roman"/>
          <w:lang w:val="sr-Latn-ME"/>
        </w:rPr>
        <w:t xml:space="preserve"> ovog člana uzme u obzir </w:t>
      </w:r>
      <w:r w:rsidR="00793AC1" w:rsidRPr="00FA438A">
        <w:rPr>
          <w:rFonts w:eastAsia="Times New Roman"/>
          <w:lang w:val="sr-Latn-ME"/>
        </w:rPr>
        <w:t xml:space="preserve">kritičnost </w:t>
      </w:r>
      <w:r w:rsidR="00A24E85" w:rsidRPr="00FA438A">
        <w:rPr>
          <w:rFonts w:eastAsia="Times New Roman"/>
          <w:lang w:val="sr-Latn-ME"/>
        </w:rPr>
        <w:t>identifikovanih</w:t>
      </w:r>
      <w:r w:rsidR="00372B5A" w:rsidRPr="00FA438A">
        <w:rPr>
          <w:rFonts w:eastAsia="Times New Roman"/>
          <w:lang w:val="sr-Latn-ME"/>
        </w:rPr>
        <w:t xml:space="preserve"> </w:t>
      </w:r>
      <w:r w:rsidR="00CE789D" w:rsidRPr="00FA438A">
        <w:rPr>
          <w:rFonts w:eastAsia="Times New Roman"/>
          <w:lang w:val="sr-Latn-ME"/>
        </w:rPr>
        <w:t>poslovnih funkcija,</w:t>
      </w:r>
      <w:r w:rsidR="00372B5A" w:rsidRPr="00FA438A">
        <w:rPr>
          <w:rFonts w:eastAsia="Times New Roman"/>
          <w:lang w:val="sr-Latn-ME"/>
        </w:rPr>
        <w:t xml:space="preserve"> p</w:t>
      </w:r>
      <w:r w:rsidR="00F533B4" w:rsidRPr="00FA438A">
        <w:rPr>
          <w:rFonts w:eastAsia="Times New Roman"/>
          <w:lang w:val="sr-Latn-ME"/>
        </w:rPr>
        <w:t>omoćnih</w:t>
      </w:r>
      <w:r w:rsidR="00372B5A" w:rsidRPr="00FA438A">
        <w:rPr>
          <w:rFonts w:eastAsia="Times New Roman"/>
          <w:lang w:val="sr-Latn-ME"/>
        </w:rPr>
        <w:t xml:space="preserve"> </w:t>
      </w:r>
      <w:r w:rsidR="00372B5A" w:rsidRPr="00FA438A">
        <w:rPr>
          <w:rFonts w:eastAsia="Times New Roman"/>
          <w:lang w:val="sr-Latn-ME"/>
        </w:rPr>
        <w:lastRenderedPageBreak/>
        <w:t>procesa</w:t>
      </w:r>
      <w:r w:rsidR="00BF1BE1" w:rsidRPr="00FA438A">
        <w:rPr>
          <w:rFonts w:eastAsia="Times New Roman"/>
          <w:lang w:val="sr-Latn-ME"/>
        </w:rPr>
        <w:t xml:space="preserve">, </w:t>
      </w:r>
      <w:r w:rsidR="00C71C50" w:rsidRPr="00FA438A">
        <w:rPr>
          <w:rFonts w:eastAsia="Times New Roman"/>
          <w:lang w:val="sr-Latn-ME"/>
        </w:rPr>
        <w:t>inf</w:t>
      </w:r>
      <w:r w:rsidR="00F808AD" w:rsidRPr="00FA438A">
        <w:rPr>
          <w:rFonts w:eastAsia="Times New Roman"/>
          <w:lang w:val="sr-Latn-ME"/>
        </w:rPr>
        <w:t>o</w:t>
      </w:r>
      <w:r w:rsidR="00C71C50" w:rsidRPr="00FA438A">
        <w:rPr>
          <w:rFonts w:eastAsia="Times New Roman"/>
          <w:lang w:val="sr-Latn-ME"/>
        </w:rPr>
        <w:t>r</w:t>
      </w:r>
      <w:r w:rsidR="00F808AD" w:rsidRPr="00FA438A">
        <w:rPr>
          <w:rFonts w:eastAsia="Times New Roman"/>
          <w:lang w:val="sr-Latn-ME"/>
        </w:rPr>
        <w:t xml:space="preserve">macione imovine, </w:t>
      </w:r>
      <w:r w:rsidR="00372B5A" w:rsidRPr="00FA438A">
        <w:rPr>
          <w:rFonts w:eastAsia="Times New Roman"/>
          <w:lang w:val="sr-Latn-ME"/>
        </w:rPr>
        <w:t>zavisnosti od trećih strana</w:t>
      </w:r>
      <w:r w:rsidR="000B5C14" w:rsidRPr="00FA438A">
        <w:rPr>
          <w:rFonts w:eastAsia="Times New Roman"/>
          <w:lang w:val="sr-Latn-ME"/>
        </w:rPr>
        <w:t xml:space="preserve">, </w:t>
      </w:r>
      <w:r w:rsidR="006F059C" w:rsidRPr="00FA438A">
        <w:rPr>
          <w:rFonts w:eastAsia="Times New Roman"/>
          <w:lang w:val="sr-Latn-ME"/>
        </w:rPr>
        <w:t>kao i nji</w:t>
      </w:r>
      <w:r w:rsidR="00E77825" w:rsidRPr="00FA438A">
        <w:rPr>
          <w:rFonts w:eastAsia="Times New Roman"/>
          <w:lang w:val="sr-Latn-ME"/>
        </w:rPr>
        <w:t>hovu povezanost i međuzavisnost.</w:t>
      </w:r>
    </w:p>
    <w:p w14:paraId="4672E15A" w14:textId="776BA754" w:rsidR="00E43610" w:rsidRPr="00FA438A" w:rsidRDefault="00E43610" w:rsidP="00485414">
      <w:pPr>
        <w:rPr>
          <w:rFonts w:eastAsia="Times New Roman"/>
          <w:lang w:val="sr-Latn-ME"/>
        </w:rPr>
      </w:pPr>
    </w:p>
    <w:p w14:paraId="425FC40C" w14:textId="27922A0F" w:rsidR="00115676" w:rsidRPr="00FA438A" w:rsidRDefault="00E43610" w:rsidP="00485414">
      <w:pPr>
        <w:rPr>
          <w:rFonts w:eastAsia="Times New Roman"/>
          <w:lang w:val="sr-Latn-ME"/>
        </w:rPr>
      </w:pPr>
      <w:r w:rsidRPr="00FA438A">
        <w:rPr>
          <w:rFonts w:eastAsia="Times New Roman"/>
          <w:lang w:val="sr-Latn-ME"/>
        </w:rPr>
        <w:t>(10)</w:t>
      </w:r>
      <w:r w:rsidR="00A830A8" w:rsidRPr="00FA438A">
        <w:rPr>
          <w:rFonts w:eastAsia="Times New Roman"/>
          <w:lang w:val="sr-Latn-ME"/>
        </w:rPr>
        <w:t xml:space="preserve"> </w:t>
      </w:r>
      <w:r w:rsidR="00D74823" w:rsidRPr="00FA438A">
        <w:rPr>
          <w:rFonts w:eastAsia="Times New Roman"/>
          <w:lang w:val="sr-Latn-ME"/>
        </w:rPr>
        <w:t>Finansijski subjek</w:t>
      </w:r>
      <w:r w:rsidR="00B27919" w:rsidRPr="00FA438A">
        <w:rPr>
          <w:rFonts w:eastAsia="Times New Roman"/>
          <w:lang w:val="sr-Latn-ME"/>
        </w:rPr>
        <w:t xml:space="preserve">t </w:t>
      </w:r>
      <w:r w:rsidR="00F533B4" w:rsidRPr="00FA438A">
        <w:rPr>
          <w:rFonts w:eastAsia="Times New Roman"/>
          <w:lang w:val="sr-Latn-ME"/>
        </w:rPr>
        <w:t xml:space="preserve">je </w:t>
      </w:r>
      <w:r w:rsidR="00B27919" w:rsidRPr="00FA438A">
        <w:rPr>
          <w:rFonts w:eastAsia="Times New Roman"/>
          <w:lang w:val="sr-Latn-ME"/>
        </w:rPr>
        <w:t xml:space="preserve">dužan da osmisli i koristi IKT imovinu i IKT usluge na način koji je </w:t>
      </w:r>
      <w:r w:rsidR="00E62338" w:rsidRPr="00FA438A">
        <w:rPr>
          <w:rFonts w:eastAsia="Times New Roman"/>
          <w:lang w:val="sr-Latn-ME"/>
        </w:rPr>
        <w:t xml:space="preserve">u potpunosti </w:t>
      </w:r>
      <w:r w:rsidR="00B27919" w:rsidRPr="00FA438A">
        <w:rPr>
          <w:rFonts w:eastAsia="Times New Roman"/>
          <w:lang w:val="sr-Latn-ME"/>
        </w:rPr>
        <w:t>usklađen sa rezultatima analize uticaja na poslovanje iz sta</w:t>
      </w:r>
      <w:r w:rsidR="00115676" w:rsidRPr="00FA438A">
        <w:rPr>
          <w:rFonts w:eastAsia="Times New Roman"/>
          <w:lang w:val="sr-Latn-ME"/>
        </w:rPr>
        <w:t xml:space="preserve">va </w:t>
      </w:r>
      <w:r w:rsidR="00A43323" w:rsidRPr="00FA438A">
        <w:rPr>
          <w:rFonts w:eastAsia="Times New Roman"/>
          <w:lang w:val="sr-Latn-ME"/>
        </w:rPr>
        <w:t>7</w:t>
      </w:r>
      <w:r w:rsidR="00115676" w:rsidRPr="00FA438A">
        <w:rPr>
          <w:rFonts w:eastAsia="Times New Roman"/>
          <w:lang w:val="sr-Latn-ME"/>
        </w:rPr>
        <w:t xml:space="preserve"> ovog člana, </w:t>
      </w:r>
      <w:r w:rsidR="00E62338" w:rsidRPr="00FA438A">
        <w:rPr>
          <w:rFonts w:eastAsia="Times New Roman"/>
          <w:lang w:val="sr-Latn-ME"/>
        </w:rPr>
        <w:t xml:space="preserve">naročito u pogledu obezbjeđivanja </w:t>
      </w:r>
      <w:r w:rsidR="00115676" w:rsidRPr="00FA438A">
        <w:rPr>
          <w:rFonts w:eastAsia="Times New Roman"/>
          <w:lang w:val="sr-Latn-ME"/>
        </w:rPr>
        <w:t xml:space="preserve">adekvatne </w:t>
      </w:r>
      <w:r w:rsidR="002476F4" w:rsidRPr="00FA438A">
        <w:rPr>
          <w:rFonts w:eastAsia="Times New Roman"/>
          <w:lang w:val="sr-Latn-ME"/>
        </w:rPr>
        <w:t>redu</w:t>
      </w:r>
      <w:r w:rsidR="00115676" w:rsidRPr="00FA438A">
        <w:rPr>
          <w:rFonts w:eastAsia="Times New Roman"/>
          <w:lang w:val="sr-Latn-ME"/>
        </w:rPr>
        <w:t>n</w:t>
      </w:r>
      <w:r w:rsidR="002476F4" w:rsidRPr="00FA438A">
        <w:rPr>
          <w:rFonts w:eastAsia="Times New Roman"/>
          <w:lang w:val="sr-Latn-ME"/>
        </w:rPr>
        <w:t xml:space="preserve">danse </w:t>
      </w:r>
      <w:r w:rsidR="00323B83" w:rsidRPr="00FA438A">
        <w:rPr>
          <w:rFonts w:eastAsia="Times New Roman"/>
          <w:lang w:val="sr-Latn-ME"/>
        </w:rPr>
        <w:t>svih</w:t>
      </w:r>
      <w:r w:rsidR="00D176D4" w:rsidRPr="00FA438A">
        <w:rPr>
          <w:rFonts w:eastAsia="Times New Roman"/>
          <w:lang w:val="sr-Latn-ME"/>
        </w:rPr>
        <w:t xml:space="preserve"> kritičnih </w:t>
      </w:r>
      <w:r w:rsidR="00B27919" w:rsidRPr="00FA438A">
        <w:rPr>
          <w:rFonts w:eastAsia="Times New Roman"/>
          <w:lang w:val="sr-Latn-ME"/>
        </w:rPr>
        <w:t>komponenti</w:t>
      </w:r>
      <w:r w:rsidR="00524F1A" w:rsidRPr="00FA438A">
        <w:rPr>
          <w:rFonts w:eastAsia="Times New Roman"/>
          <w:lang w:val="sr-Latn-ME"/>
        </w:rPr>
        <w:t>.</w:t>
      </w:r>
    </w:p>
    <w:p w14:paraId="4B145E90" w14:textId="77777777" w:rsidR="0049785E" w:rsidRPr="00FA438A" w:rsidRDefault="0049785E" w:rsidP="00485414">
      <w:pPr>
        <w:rPr>
          <w:rFonts w:eastAsia="Times New Roman"/>
          <w:lang w:val="sr-Latn-ME"/>
        </w:rPr>
      </w:pPr>
    </w:p>
    <w:p w14:paraId="598C6059" w14:textId="6BE1A8C4" w:rsidR="00F02D5A" w:rsidRPr="00FA438A" w:rsidRDefault="002476F4" w:rsidP="00485414">
      <w:pPr>
        <w:rPr>
          <w:rFonts w:eastAsia="Times New Roman"/>
          <w:lang w:val="sr-Latn-ME"/>
        </w:rPr>
      </w:pPr>
      <w:r w:rsidRPr="00FA438A">
        <w:rPr>
          <w:rFonts w:eastAsia="Times New Roman"/>
          <w:lang w:val="sr-Latn-ME"/>
        </w:rPr>
        <w:t>(</w:t>
      </w:r>
      <w:r w:rsidR="00115676" w:rsidRPr="00FA438A">
        <w:rPr>
          <w:rFonts w:eastAsia="Times New Roman"/>
          <w:lang w:val="sr-Latn-ME"/>
        </w:rPr>
        <w:t>11</w:t>
      </w:r>
      <w:r w:rsidRPr="00FA438A">
        <w:rPr>
          <w:rFonts w:eastAsia="Times New Roman"/>
          <w:lang w:val="sr-Latn-ME"/>
        </w:rPr>
        <w:t>)</w:t>
      </w:r>
      <w:r w:rsidR="00115676" w:rsidRPr="00FA438A">
        <w:rPr>
          <w:rFonts w:eastAsia="Times New Roman"/>
          <w:lang w:val="sr-Latn-ME"/>
        </w:rPr>
        <w:t xml:space="preserve"> Re</w:t>
      </w:r>
      <w:r w:rsidR="00624365" w:rsidRPr="00FA438A">
        <w:rPr>
          <w:rFonts w:eastAsia="Times New Roman"/>
          <w:lang w:val="sr-Latn-ME"/>
        </w:rPr>
        <w:t>dundansa, u smislu stava</w:t>
      </w:r>
      <w:r w:rsidR="00115676" w:rsidRPr="00FA438A">
        <w:rPr>
          <w:rFonts w:eastAsia="Times New Roman"/>
          <w:lang w:val="sr-Latn-ME"/>
        </w:rPr>
        <w:t xml:space="preserve"> 10 ovog člana</w:t>
      </w:r>
      <w:r w:rsidR="00624365" w:rsidRPr="00FA438A">
        <w:rPr>
          <w:rFonts w:eastAsia="Times New Roman"/>
          <w:lang w:val="sr-Latn-ME"/>
        </w:rPr>
        <w:t>,</w:t>
      </w:r>
      <w:r w:rsidR="00115676" w:rsidRPr="00FA438A">
        <w:rPr>
          <w:rFonts w:eastAsia="Times New Roman"/>
          <w:lang w:val="sr-Latn-ME"/>
        </w:rPr>
        <w:t xml:space="preserve"> </w:t>
      </w:r>
      <w:r w:rsidR="00F02D5A" w:rsidRPr="00FA438A">
        <w:rPr>
          <w:rFonts w:eastAsia="Times New Roman"/>
          <w:lang w:val="sr-Latn-ME"/>
        </w:rPr>
        <w:t>označava postojanje</w:t>
      </w:r>
      <w:r w:rsidR="00624365" w:rsidRPr="00FA438A">
        <w:rPr>
          <w:rFonts w:eastAsia="Times New Roman"/>
          <w:lang w:val="sr-Latn-ME"/>
        </w:rPr>
        <w:t xml:space="preserve"> </w:t>
      </w:r>
      <w:r w:rsidR="00F02D5A" w:rsidRPr="00FA438A">
        <w:rPr>
          <w:rFonts w:eastAsia="Times New Roman"/>
          <w:lang w:val="sr-Latn-ME"/>
        </w:rPr>
        <w:t xml:space="preserve">jedne ili više dodatnih </w:t>
      </w:r>
      <w:r w:rsidR="00624365" w:rsidRPr="00FA438A">
        <w:rPr>
          <w:rFonts w:eastAsia="Times New Roman"/>
          <w:lang w:val="sr-Latn-ME"/>
        </w:rPr>
        <w:t xml:space="preserve">komponenti </w:t>
      </w:r>
      <w:r w:rsidR="002865C9" w:rsidRPr="00FA438A">
        <w:rPr>
          <w:rFonts w:eastAsia="Times New Roman"/>
          <w:lang w:val="sr-Latn-ME"/>
        </w:rPr>
        <w:t>koje preuzimaju funkciju primarne komponente u slučaju njenog prekida rada.</w:t>
      </w:r>
    </w:p>
    <w:p w14:paraId="4965E0BC" w14:textId="60061D67" w:rsidR="006A0547" w:rsidRPr="00FA438A" w:rsidRDefault="006A0547" w:rsidP="00485414">
      <w:pPr>
        <w:rPr>
          <w:rFonts w:eastAsia="Times New Roman"/>
          <w:lang w:val="sr-Latn-ME"/>
        </w:rPr>
      </w:pPr>
    </w:p>
    <w:p w14:paraId="50D8FE48" w14:textId="47E95296" w:rsidR="0048400C" w:rsidRPr="00FA438A" w:rsidRDefault="00D232B5" w:rsidP="00485414">
      <w:pPr>
        <w:rPr>
          <w:rFonts w:eastAsia="Times New Roman"/>
          <w:lang w:val="sr-Latn-ME"/>
        </w:rPr>
      </w:pPr>
      <w:r w:rsidRPr="00FA438A">
        <w:rPr>
          <w:rFonts w:eastAsia="Times New Roman"/>
          <w:lang w:val="sr-Latn-ME"/>
        </w:rPr>
        <w:t>(12)</w:t>
      </w:r>
      <w:r w:rsidR="0048400C" w:rsidRPr="00FA438A">
        <w:rPr>
          <w:rFonts w:eastAsia="Times New Roman"/>
          <w:lang w:val="sr-Latn-ME"/>
        </w:rPr>
        <w:t xml:space="preserve"> </w:t>
      </w:r>
      <w:r w:rsidR="003419F2" w:rsidRPr="00FA438A">
        <w:rPr>
          <w:rFonts w:eastAsia="Times New Roman"/>
          <w:lang w:val="sr-Latn-ME"/>
        </w:rPr>
        <w:t>U</w:t>
      </w:r>
      <w:r w:rsidR="0048400C" w:rsidRPr="00FA438A">
        <w:rPr>
          <w:rFonts w:eastAsia="Times New Roman"/>
          <w:lang w:val="sr-Latn-ME"/>
        </w:rPr>
        <w:t xml:space="preserve"> okviru sveobuhvatnog upravljanja IKT </w:t>
      </w:r>
      <w:r w:rsidR="006A0547" w:rsidRPr="00FA438A">
        <w:rPr>
          <w:rFonts w:eastAsia="Times New Roman"/>
          <w:lang w:val="sr-Latn-ME"/>
        </w:rPr>
        <w:t>rizicima</w:t>
      </w:r>
      <w:r w:rsidR="00D74823" w:rsidRPr="00FA438A">
        <w:rPr>
          <w:rFonts w:eastAsia="Times New Roman"/>
          <w:lang w:val="sr-Latn-ME"/>
        </w:rPr>
        <w:t>, finansijski subjek</w:t>
      </w:r>
      <w:r w:rsidR="003419F2" w:rsidRPr="00FA438A">
        <w:rPr>
          <w:rFonts w:eastAsia="Times New Roman"/>
          <w:lang w:val="sr-Latn-ME"/>
        </w:rPr>
        <w:t>t dužan je da</w:t>
      </w:r>
      <w:r w:rsidR="00C66C88" w:rsidRPr="00FA438A">
        <w:rPr>
          <w:rFonts w:eastAsia="Times New Roman"/>
          <w:lang w:val="sr-Latn-ME"/>
        </w:rPr>
        <w:t>:</w:t>
      </w:r>
    </w:p>
    <w:p w14:paraId="4DD9838C" w14:textId="29456BA7" w:rsidR="00C66C88" w:rsidRPr="00FA438A" w:rsidRDefault="00C66C88" w:rsidP="004774D8">
      <w:pPr>
        <w:pStyle w:val="ListParagraph"/>
        <w:numPr>
          <w:ilvl w:val="0"/>
          <w:numId w:val="14"/>
        </w:numPr>
        <w:rPr>
          <w:rFonts w:eastAsia="Times New Roman"/>
          <w:lang w:val="sr-Latn-ME"/>
        </w:rPr>
      </w:pPr>
      <w:r w:rsidRPr="00FA438A">
        <w:rPr>
          <w:rFonts w:eastAsia="Times New Roman"/>
          <w:lang w:val="sr-Latn-ME"/>
        </w:rPr>
        <w:t xml:space="preserve">za IKT sisteme koji podržavaju funkcije finansijskog subjekta, testira </w:t>
      </w:r>
      <w:r w:rsidRPr="00FA438A">
        <w:rPr>
          <w:rFonts w:eastAsia="Times New Roman" w:cs="Arial"/>
          <w:lang w:val="sr-Latn-ME"/>
        </w:rPr>
        <w:t>planove za odgovor i oporavak u IKT oblasti iz stava 4 ovog člana</w:t>
      </w:r>
      <w:r w:rsidR="002A49D8" w:rsidRPr="00FA438A">
        <w:rPr>
          <w:rFonts w:eastAsia="Times New Roman" w:cs="Arial"/>
          <w:lang w:val="sr-Latn-ME"/>
        </w:rPr>
        <w:t xml:space="preserve"> i </w:t>
      </w:r>
      <w:r w:rsidR="002A49D8" w:rsidRPr="00FA438A">
        <w:rPr>
          <w:rFonts w:eastAsia="Times New Roman"/>
          <w:lang w:val="sr-Latn-ME"/>
        </w:rPr>
        <w:t xml:space="preserve">IKT </w:t>
      </w:r>
      <w:r w:rsidR="002A49D8" w:rsidRPr="00FA438A">
        <w:rPr>
          <w:rFonts w:eastAsia="Times New Roman" w:cs="Arial"/>
          <w:lang w:val="sr-Latn-ME"/>
        </w:rPr>
        <w:t>planove kontinuiteta poslovanja iz stava 6 ovog člana</w:t>
      </w:r>
      <w:r w:rsidRPr="00FA438A">
        <w:rPr>
          <w:rFonts w:eastAsia="Times New Roman"/>
          <w:lang w:val="sr-Latn-ME"/>
        </w:rPr>
        <w:t>:</w:t>
      </w:r>
    </w:p>
    <w:p w14:paraId="3FED00B2" w14:textId="7D40AE08" w:rsidR="004E1ACA" w:rsidRPr="00FA438A" w:rsidRDefault="004E1ACA" w:rsidP="004774D8">
      <w:pPr>
        <w:pStyle w:val="ListParagraph"/>
        <w:numPr>
          <w:ilvl w:val="1"/>
          <w:numId w:val="15"/>
        </w:numPr>
        <w:rPr>
          <w:rFonts w:eastAsia="Times New Roman"/>
          <w:lang w:val="sr-Latn-ME"/>
        </w:rPr>
      </w:pPr>
      <w:r w:rsidRPr="00FA438A">
        <w:rPr>
          <w:rFonts w:eastAsia="Times New Roman" w:cs="Arial"/>
          <w:lang w:val="sr-Latn-ME"/>
        </w:rPr>
        <w:t>najmanje jednom godišnje;</w:t>
      </w:r>
      <w:r w:rsidR="00BC7C29" w:rsidRPr="00FA438A">
        <w:rPr>
          <w:rFonts w:eastAsia="Times New Roman" w:cs="Arial"/>
          <w:lang w:val="sr-Latn-ME"/>
        </w:rPr>
        <w:t xml:space="preserve"> i</w:t>
      </w:r>
    </w:p>
    <w:p w14:paraId="45B1E008" w14:textId="2D1BD436" w:rsidR="002C7FB1" w:rsidRPr="00FA438A" w:rsidRDefault="00C66C88" w:rsidP="004774D8">
      <w:pPr>
        <w:pStyle w:val="ListParagraph"/>
        <w:numPr>
          <w:ilvl w:val="1"/>
          <w:numId w:val="15"/>
        </w:numPr>
        <w:rPr>
          <w:rFonts w:eastAsia="Times New Roman"/>
          <w:lang w:val="sr-Latn-ME"/>
        </w:rPr>
      </w:pPr>
      <w:r w:rsidRPr="00FA438A">
        <w:rPr>
          <w:rFonts w:eastAsia="Times New Roman" w:cs="Arial"/>
          <w:lang w:val="sr-Latn-ME"/>
        </w:rPr>
        <w:t xml:space="preserve">u </w:t>
      </w:r>
      <w:r w:rsidR="002C7FB1" w:rsidRPr="00FA438A">
        <w:rPr>
          <w:rFonts w:eastAsia="Times New Roman" w:cs="Arial"/>
          <w:lang w:val="sr-Latn-ME"/>
        </w:rPr>
        <w:t>slučaju zna</w:t>
      </w:r>
      <w:r w:rsidR="004E1ACA" w:rsidRPr="00FA438A">
        <w:rPr>
          <w:rFonts w:eastAsia="Times New Roman" w:cs="Arial"/>
          <w:lang w:val="sr-Latn-ME"/>
        </w:rPr>
        <w:t xml:space="preserve">čajnih promjena </w:t>
      </w:r>
      <w:r w:rsidR="002C7FB1" w:rsidRPr="00FA438A">
        <w:rPr>
          <w:rFonts w:eastAsia="Times New Roman" w:cs="Arial"/>
          <w:lang w:val="sr-Latn-ME"/>
        </w:rPr>
        <w:t>IKT sistema koji podržavaju kritične ili važne funkcije finansijskog subjekta.</w:t>
      </w:r>
    </w:p>
    <w:p w14:paraId="06F773B8" w14:textId="56424AC0" w:rsidR="00560769" w:rsidRPr="00FA438A" w:rsidRDefault="001C441B" w:rsidP="004774D8">
      <w:pPr>
        <w:pStyle w:val="ListParagraph"/>
        <w:numPr>
          <w:ilvl w:val="0"/>
          <w:numId w:val="15"/>
        </w:numPr>
        <w:rPr>
          <w:rFonts w:eastAsia="Times New Roman"/>
          <w:lang w:val="sr-Latn-ME"/>
        </w:rPr>
      </w:pPr>
      <w:r w:rsidRPr="00FA438A">
        <w:rPr>
          <w:rFonts w:eastAsia="Times New Roman"/>
          <w:lang w:val="sr-Latn-ME"/>
        </w:rPr>
        <w:t>testira planove komunikacije u kriznim situacijama iz člana</w:t>
      </w:r>
      <w:r w:rsidR="00560769" w:rsidRPr="00FA438A">
        <w:rPr>
          <w:rFonts w:eastAsia="Times New Roman"/>
          <w:lang w:val="sr-Latn-ME"/>
        </w:rPr>
        <w:t xml:space="preserve"> </w:t>
      </w:r>
      <w:r w:rsidR="004A2877" w:rsidRPr="00FA438A">
        <w:rPr>
          <w:rFonts w:eastAsia="Times New Roman"/>
          <w:lang w:val="sr-Latn-ME"/>
        </w:rPr>
        <w:t xml:space="preserve">20 </w:t>
      </w:r>
      <w:r w:rsidR="00560769" w:rsidRPr="00FA438A">
        <w:rPr>
          <w:rFonts w:eastAsia="Times New Roman"/>
          <w:lang w:val="sr-Latn-ME"/>
        </w:rPr>
        <w:t>ovog zakona.</w:t>
      </w:r>
    </w:p>
    <w:p w14:paraId="141C7CF8" w14:textId="4B3AA915" w:rsidR="00560769" w:rsidRPr="00FA438A" w:rsidRDefault="00560769" w:rsidP="00560769">
      <w:pPr>
        <w:rPr>
          <w:rFonts w:eastAsia="Times New Roman"/>
          <w:lang w:val="sr-Latn-ME"/>
        </w:rPr>
      </w:pPr>
    </w:p>
    <w:p w14:paraId="1F515C56" w14:textId="4334A11D" w:rsidR="00560769" w:rsidRPr="00FA438A" w:rsidRDefault="00C71B38" w:rsidP="00560769">
      <w:pPr>
        <w:rPr>
          <w:rFonts w:eastAsia="Times New Roman"/>
          <w:lang w:val="sr-Latn-ME"/>
        </w:rPr>
      </w:pPr>
      <w:r w:rsidRPr="00FA438A">
        <w:rPr>
          <w:rFonts w:eastAsia="Times New Roman"/>
          <w:lang w:val="sr-Latn-ME"/>
        </w:rPr>
        <w:t>(13) F</w:t>
      </w:r>
      <w:r w:rsidR="00D74823" w:rsidRPr="00FA438A">
        <w:rPr>
          <w:rFonts w:eastAsia="Times New Roman"/>
          <w:lang w:val="sr-Latn-ME"/>
        </w:rPr>
        <w:t>inansijski subjek</w:t>
      </w:r>
      <w:r w:rsidR="004A1485" w:rsidRPr="00FA438A">
        <w:rPr>
          <w:rFonts w:eastAsia="Times New Roman"/>
          <w:lang w:val="sr-Latn-ME"/>
        </w:rPr>
        <w:t xml:space="preserve">t, </w:t>
      </w:r>
      <w:r w:rsidR="0000264D" w:rsidRPr="00FA438A">
        <w:rPr>
          <w:rFonts w:eastAsia="Times New Roman"/>
          <w:lang w:val="sr-Latn-ME"/>
        </w:rPr>
        <w:t>koji nije</w:t>
      </w:r>
      <w:r w:rsidR="004A1485" w:rsidRPr="00FA438A">
        <w:rPr>
          <w:rFonts w:eastAsia="Times New Roman"/>
          <w:lang w:val="sr-Latn-ME"/>
        </w:rPr>
        <w:t xml:space="preserve"> </w:t>
      </w:r>
      <w:r w:rsidR="004A2877" w:rsidRPr="00FA438A">
        <w:rPr>
          <w:rFonts w:eastAsia="Times New Roman"/>
          <w:lang w:val="sr-Latn-ME"/>
        </w:rPr>
        <w:t xml:space="preserve">klasifikovan kao </w:t>
      </w:r>
      <w:r w:rsidR="004A1485" w:rsidRPr="00FA438A">
        <w:rPr>
          <w:rFonts w:eastAsia="Times New Roman"/>
          <w:lang w:val="sr-Latn-ME"/>
        </w:rPr>
        <w:t xml:space="preserve">mikro </w:t>
      </w:r>
      <w:r w:rsidR="00E646B1" w:rsidRPr="00FA438A">
        <w:rPr>
          <w:rFonts w:eastAsia="Times New Roman"/>
          <w:lang w:val="sr-Latn-ME"/>
        </w:rPr>
        <w:t xml:space="preserve">finansijski </w:t>
      </w:r>
      <w:r w:rsidR="004A1485" w:rsidRPr="00FA438A">
        <w:rPr>
          <w:rFonts w:eastAsia="Times New Roman"/>
          <w:lang w:val="sr-Latn-ME"/>
        </w:rPr>
        <w:t>subjekt, dužan je da</w:t>
      </w:r>
      <w:r w:rsidRPr="00FA438A">
        <w:rPr>
          <w:rFonts w:eastAsia="Times New Roman"/>
          <w:lang w:val="sr-Latn-ME"/>
        </w:rPr>
        <w:t xml:space="preserve"> testiranjem iz stava 12 tačka 1 ovog člana obuhvati scenarije sajber napada</w:t>
      </w:r>
      <w:r w:rsidR="004F153E" w:rsidRPr="00FA438A">
        <w:rPr>
          <w:rFonts w:eastAsia="Times New Roman"/>
          <w:lang w:val="sr-Latn-ME"/>
        </w:rPr>
        <w:t xml:space="preserve"> i </w:t>
      </w:r>
      <w:r w:rsidR="00F30FF9" w:rsidRPr="00FA438A">
        <w:rPr>
          <w:rFonts w:eastAsia="Times New Roman"/>
          <w:lang w:val="sr-Latn-ME"/>
        </w:rPr>
        <w:t>scenarije</w:t>
      </w:r>
      <w:r w:rsidRPr="00FA438A">
        <w:rPr>
          <w:rFonts w:eastAsia="Times New Roman"/>
          <w:lang w:val="sr-Latn-ME"/>
        </w:rPr>
        <w:t xml:space="preserve"> prel</w:t>
      </w:r>
      <w:r w:rsidR="008D1CD2" w:rsidRPr="00FA438A">
        <w:rPr>
          <w:rFonts w:eastAsia="Times New Roman"/>
          <w:lang w:val="sr-Latn-ME"/>
        </w:rPr>
        <w:t xml:space="preserve">azaka između primarne </w:t>
      </w:r>
      <w:r w:rsidR="007565E6" w:rsidRPr="00FA438A">
        <w:rPr>
          <w:rFonts w:eastAsia="Times New Roman"/>
          <w:lang w:val="sr-Latn-ME"/>
        </w:rPr>
        <w:t xml:space="preserve">IKT </w:t>
      </w:r>
      <w:r w:rsidR="00227AF7" w:rsidRPr="00FA438A">
        <w:rPr>
          <w:rFonts w:eastAsia="Times New Roman"/>
          <w:lang w:val="sr-Latn-ME"/>
        </w:rPr>
        <w:t xml:space="preserve">infrastrukture i </w:t>
      </w:r>
      <w:r w:rsidR="007565E6" w:rsidRPr="00FA438A">
        <w:rPr>
          <w:rFonts w:eastAsia="Times New Roman"/>
          <w:lang w:val="sr-Latn-ME"/>
        </w:rPr>
        <w:t>rezerv</w:t>
      </w:r>
      <w:r w:rsidR="00F30FF9" w:rsidRPr="00FA438A">
        <w:rPr>
          <w:rFonts w:eastAsia="Times New Roman"/>
          <w:lang w:val="sr-Latn-ME"/>
        </w:rPr>
        <w:t xml:space="preserve">nih kapaciteta, </w:t>
      </w:r>
      <w:r w:rsidR="005A3445" w:rsidRPr="00FA438A">
        <w:rPr>
          <w:rFonts w:eastAsia="Times New Roman"/>
          <w:lang w:val="sr-Latn-ME"/>
        </w:rPr>
        <w:t xml:space="preserve">rezervnih </w:t>
      </w:r>
      <w:r w:rsidR="00F30FF9" w:rsidRPr="00FA438A">
        <w:rPr>
          <w:rFonts w:eastAsia="Times New Roman"/>
          <w:lang w:val="sr-Latn-ME"/>
        </w:rPr>
        <w:t xml:space="preserve">kopija podataka, </w:t>
      </w:r>
      <w:r w:rsidR="005A3445" w:rsidRPr="00FA438A">
        <w:rPr>
          <w:rFonts w:eastAsia="Times New Roman"/>
          <w:lang w:val="sr-Latn-ME"/>
        </w:rPr>
        <w:t xml:space="preserve">rezervnih </w:t>
      </w:r>
      <w:r w:rsidR="00227AF7" w:rsidRPr="00FA438A">
        <w:rPr>
          <w:rFonts w:eastAsia="Times New Roman"/>
          <w:lang w:val="sr-Latn-ME"/>
        </w:rPr>
        <w:t>sistema</w:t>
      </w:r>
      <w:r w:rsidR="00F30FF9" w:rsidRPr="00FA438A">
        <w:rPr>
          <w:rFonts w:eastAsia="Times New Roman"/>
          <w:lang w:val="sr-Latn-ME"/>
        </w:rPr>
        <w:t xml:space="preserve"> i </w:t>
      </w:r>
      <w:r w:rsidR="005A3445" w:rsidRPr="00FA438A">
        <w:rPr>
          <w:rFonts w:eastAsia="Times New Roman"/>
          <w:lang w:val="sr-Latn-ME"/>
        </w:rPr>
        <w:t xml:space="preserve">rezervnih </w:t>
      </w:r>
      <w:r w:rsidR="00F30FF9" w:rsidRPr="00FA438A">
        <w:rPr>
          <w:rFonts w:eastAsia="Times New Roman"/>
          <w:lang w:val="sr-Latn-ME"/>
        </w:rPr>
        <w:t>lokacija</w:t>
      </w:r>
      <w:r w:rsidR="00E45524" w:rsidRPr="00FA438A">
        <w:rPr>
          <w:rFonts w:eastAsia="Times New Roman"/>
          <w:lang w:val="sr-Latn-ME"/>
        </w:rPr>
        <w:t xml:space="preserve">, </w:t>
      </w:r>
      <w:r w:rsidR="00C57468" w:rsidRPr="00FA438A">
        <w:rPr>
          <w:rFonts w:eastAsia="Times New Roman"/>
          <w:lang w:val="sr-Latn-ME"/>
        </w:rPr>
        <w:t>neo</w:t>
      </w:r>
      <w:r w:rsidR="00E3259E" w:rsidRPr="00FA438A">
        <w:rPr>
          <w:rFonts w:eastAsia="Times New Roman"/>
          <w:lang w:val="sr-Latn-ME"/>
        </w:rPr>
        <w:t>p</w:t>
      </w:r>
      <w:r w:rsidR="00C57468" w:rsidRPr="00FA438A">
        <w:rPr>
          <w:rFonts w:eastAsia="Times New Roman"/>
          <w:lang w:val="sr-Latn-ME"/>
        </w:rPr>
        <w:t>hodnih</w:t>
      </w:r>
      <w:r w:rsidR="00E3259E" w:rsidRPr="00FA438A">
        <w:rPr>
          <w:rFonts w:eastAsia="Times New Roman"/>
          <w:lang w:val="sr-Latn-ME"/>
        </w:rPr>
        <w:t xml:space="preserve"> za </w:t>
      </w:r>
      <w:r w:rsidR="005129E3" w:rsidRPr="00FA438A">
        <w:rPr>
          <w:rFonts w:eastAsia="Times New Roman"/>
          <w:lang w:val="sr-Latn-ME"/>
        </w:rPr>
        <w:t xml:space="preserve">ispunjavanje </w:t>
      </w:r>
      <w:r w:rsidR="003D3697" w:rsidRPr="00FA438A">
        <w:rPr>
          <w:rFonts w:eastAsia="Times New Roman"/>
          <w:lang w:val="sr-Latn-ME"/>
        </w:rPr>
        <w:t>zahtjeva</w:t>
      </w:r>
      <w:r w:rsidR="005129E3" w:rsidRPr="00FA438A">
        <w:rPr>
          <w:rFonts w:eastAsia="Times New Roman"/>
          <w:lang w:val="sr-Latn-ME"/>
        </w:rPr>
        <w:t xml:space="preserve"> iz </w:t>
      </w:r>
      <w:r w:rsidR="00E3259E" w:rsidRPr="00FA438A">
        <w:rPr>
          <w:rFonts w:eastAsia="Times New Roman"/>
          <w:lang w:val="sr-Latn-ME"/>
        </w:rPr>
        <w:t xml:space="preserve">člana </w:t>
      </w:r>
      <w:r w:rsidR="004A2877" w:rsidRPr="00FA438A">
        <w:rPr>
          <w:rFonts w:eastAsia="Times New Roman"/>
          <w:lang w:val="sr-Latn-ME"/>
        </w:rPr>
        <w:t xml:space="preserve">18 </w:t>
      </w:r>
      <w:r w:rsidR="00E3259E" w:rsidRPr="00FA438A">
        <w:rPr>
          <w:rFonts w:eastAsia="Times New Roman"/>
          <w:lang w:val="sr-Latn-ME"/>
        </w:rPr>
        <w:t>ovog zakona.</w:t>
      </w:r>
    </w:p>
    <w:p w14:paraId="23A1C514" w14:textId="2D5BA621" w:rsidR="00C71B38" w:rsidRPr="00FA438A" w:rsidRDefault="00C71B38" w:rsidP="00560769">
      <w:pPr>
        <w:rPr>
          <w:rFonts w:eastAsia="Times New Roman"/>
          <w:lang w:val="sr-Latn-ME"/>
        </w:rPr>
      </w:pPr>
    </w:p>
    <w:p w14:paraId="410DAAD9" w14:textId="0DBBC67F" w:rsidR="00D16EE0" w:rsidRPr="00FA438A" w:rsidRDefault="00D74823" w:rsidP="00560769">
      <w:pPr>
        <w:rPr>
          <w:lang w:val="sr-Latn-ME"/>
        </w:rPr>
      </w:pPr>
      <w:r w:rsidRPr="00FA438A">
        <w:rPr>
          <w:rFonts w:eastAsia="Times New Roman"/>
          <w:lang w:val="sr-Latn-ME"/>
        </w:rPr>
        <w:t>(14) Finansijski subjek</w:t>
      </w:r>
      <w:r w:rsidR="00AD7A0E" w:rsidRPr="00FA438A">
        <w:rPr>
          <w:rFonts w:eastAsia="Times New Roman"/>
          <w:lang w:val="sr-Latn-ME"/>
        </w:rPr>
        <w:t xml:space="preserve">t </w:t>
      </w:r>
      <w:r w:rsidR="00F533B4" w:rsidRPr="00FA438A">
        <w:rPr>
          <w:rFonts w:eastAsia="Times New Roman"/>
          <w:lang w:val="sr-Latn-ME"/>
        </w:rPr>
        <w:t xml:space="preserve">je </w:t>
      </w:r>
      <w:r w:rsidR="00AD7A0E" w:rsidRPr="00FA438A">
        <w:rPr>
          <w:rFonts w:eastAsia="Times New Roman"/>
          <w:lang w:val="sr-Latn-ME"/>
        </w:rPr>
        <w:t xml:space="preserve">dužan da redovno preispituje </w:t>
      </w:r>
      <w:r w:rsidR="00777A90" w:rsidRPr="00FA438A">
        <w:rPr>
          <w:rFonts w:eastAsia="Times New Roman"/>
          <w:lang w:val="sr-Latn-ME"/>
        </w:rPr>
        <w:t xml:space="preserve">IKT </w:t>
      </w:r>
      <w:r w:rsidR="00142788" w:rsidRPr="00FA438A">
        <w:rPr>
          <w:rFonts w:eastAsia="Times New Roman"/>
          <w:lang w:val="sr-Latn-ME"/>
        </w:rPr>
        <w:t xml:space="preserve">politiku </w:t>
      </w:r>
      <w:r w:rsidR="00AD7A0E" w:rsidRPr="00FA438A">
        <w:rPr>
          <w:rFonts w:eastAsia="Times New Roman"/>
          <w:lang w:val="sr-Latn-ME"/>
        </w:rPr>
        <w:t xml:space="preserve">kontinuiteta poslovanja iz </w:t>
      </w:r>
      <w:r w:rsidR="00673F72" w:rsidRPr="00FA438A">
        <w:rPr>
          <w:rFonts w:eastAsia="Times New Roman"/>
          <w:lang w:val="sr-Latn-ME"/>
        </w:rPr>
        <w:t>stava</w:t>
      </w:r>
      <w:r w:rsidR="00AD7A0E" w:rsidRPr="00FA438A">
        <w:rPr>
          <w:rFonts w:eastAsia="Times New Roman"/>
          <w:lang w:val="sr-Latn-ME"/>
        </w:rPr>
        <w:t xml:space="preserve"> 1 ovog </w:t>
      </w:r>
      <w:r w:rsidR="00673F72" w:rsidRPr="00FA438A">
        <w:rPr>
          <w:rFonts w:eastAsia="Times New Roman"/>
          <w:lang w:val="sr-Latn-ME"/>
        </w:rPr>
        <w:t>člana</w:t>
      </w:r>
      <w:r w:rsidR="00AD7A0E" w:rsidRPr="00FA438A">
        <w:rPr>
          <w:rFonts w:eastAsia="Times New Roman"/>
          <w:lang w:val="sr-Latn-ME"/>
        </w:rPr>
        <w:t xml:space="preserve"> i </w:t>
      </w:r>
      <w:r w:rsidR="003A06B6" w:rsidRPr="00FA438A">
        <w:rPr>
          <w:rFonts w:eastAsia="Times New Roman" w:cs="Arial"/>
          <w:lang w:val="sr-Latn-ME"/>
        </w:rPr>
        <w:t xml:space="preserve">planove za odgovor i oporavak u IKT oblasti iz stava 4 ovog člana, </w:t>
      </w:r>
      <w:r w:rsidR="00D16EE0" w:rsidRPr="00FA438A">
        <w:rPr>
          <w:lang w:val="sr-Latn-ME"/>
        </w:rPr>
        <w:t>uzimajući u obzir rezultate testiranja iz stava 1</w:t>
      </w:r>
      <w:r w:rsidR="008B522D" w:rsidRPr="00FA438A">
        <w:rPr>
          <w:lang w:val="sr-Latn-ME"/>
        </w:rPr>
        <w:t>2</w:t>
      </w:r>
      <w:r w:rsidR="00B43EF0" w:rsidRPr="00FA438A">
        <w:rPr>
          <w:lang w:val="sr-Latn-ME"/>
        </w:rPr>
        <w:t xml:space="preserve"> ovog člana, preporuke revizije</w:t>
      </w:r>
      <w:r w:rsidR="00D16EE0" w:rsidRPr="00FA438A">
        <w:rPr>
          <w:lang w:val="sr-Latn-ME"/>
        </w:rPr>
        <w:t xml:space="preserve"> i zahtjeve nadležnog organa.</w:t>
      </w:r>
    </w:p>
    <w:p w14:paraId="09142B85" w14:textId="08F84B63" w:rsidR="00D16EE0" w:rsidRPr="00FA438A" w:rsidRDefault="00D16EE0" w:rsidP="00560769">
      <w:pPr>
        <w:rPr>
          <w:lang w:val="sr-Latn-ME"/>
        </w:rPr>
      </w:pPr>
    </w:p>
    <w:p w14:paraId="5897BCD6" w14:textId="7CDBD4E4" w:rsidR="00560769" w:rsidRPr="00FA438A" w:rsidRDefault="00D16EE0" w:rsidP="00427384">
      <w:pPr>
        <w:rPr>
          <w:lang w:val="sr-Latn-ME"/>
        </w:rPr>
      </w:pPr>
      <w:r w:rsidRPr="00FA438A">
        <w:rPr>
          <w:lang w:val="sr-Latn-ME"/>
        </w:rPr>
        <w:t xml:space="preserve">(15) </w:t>
      </w:r>
      <w:r w:rsidR="00D74823" w:rsidRPr="00FA438A">
        <w:rPr>
          <w:lang w:val="sr-Latn-ME"/>
        </w:rPr>
        <w:t>Finansijski subjek</w:t>
      </w:r>
      <w:r w:rsidR="00142788" w:rsidRPr="00FA438A">
        <w:rPr>
          <w:lang w:val="sr-Latn-ME"/>
        </w:rPr>
        <w:t xml:space="preserve">t, </w:t>
      </w:r>
      <w:r w:rsidR="0000264D" w:rsidRPr="00FA438A">
        <w:rPr>
          <w:lang w:val="sr-Latn-ME"/>
        </w:rPr>
        <w:t xml:space="preserve">koji nije </w:t>
      </w:r>
      <w:r w:rsidR="004A2877" w:rsidRPr="00FA438A">
        <w:rPr>
          <w:lang w:val="sr-Latn-ME"/>
        </w:rPr>
        <w:t xml:space="preserve">klasifikovan kao </w:t>
      </w:r>
      <w:r w:rsidR="00142788" w:rsidRPr="00FA438A">
        <w:rPr>
          <w:lang w:val="sr-Latn-ME"/>
        </w:rPr>
        <w:t>mikro</w:t>
      </w:r>
      <w:r w:rsidR="00E646B1" w:rsidRPr="00FA438A">
        <w:rPr>
          <w:lang w:val="sr-Latn-ME"/>
        </w:rPr>
        <w:t xml:space="preserve"> finansijski</w:t>
      </w:r>
      <w:r w:rsidR="00142788" w:rsidRPr="00FA438A">
        <w:rPr>
          <w:lang w:val="sr-Latn-ME"/>
        </w:rPr>
        <w:t xml:space="preserve"> subjekt, dužan je da </w:t>
      </w:r>
      <w:r w:rsidR="00870E3A" w:rsidRPr="00FA438A">
        <w:rPr>
          <w:lang w:val="sr-Latn-ME"/>
        </w:rPr>
        <w:t xml:space="preserve">odredi </w:t>
      </w:r>
      <w:r w:rsidR="00B55115" w:rsidRPr="00FA438A">
        <w:rPr>
          <w:lang w:val="sr-Latn-ME"/>
        </w:rPr>
        <w:t xml:space="preserve">odgovorno lice ili </w:t>
      </w:r>
      <w:r w:rsidR="00F533B4" w:rsidRPr="00FA438A">
        <w:rPr>
          <w:lang w:val="sr-Latn-ME"/>
        </w:rPr>
        <w:t xml:space="preserve">organizacionu jedinicu </w:t>
      </w:r>
      <w:r w:rsidR="00855CCC" w:rsidRPr="00FA438A">
        <w:rPr>
          <w:lang w:val="sr-Latn-ME"/>
        </w:rPr>
        <w:t>za upravljanje kriznim situacijama koja</w:t>
      </w:r>
      <w:r w:rsidR="00BD5D6F" w:rsidRPr="00FA438A">
        <w:rPr>
          <w:lang w:val="sr-Latn-ME"/>
        </w:rPr>
        <w:t xml:space="preserve"> je</w:t>
      </w:r>
      <w:r w:rsidR="00855CCC" w:rsidRPr="00FA438A">
        <w:rPr>
          <w:lang w:val="sr-Latn-ME"/>
        </w:rPr>
        <w:t xml:space="preserve">, </w:t>
      </w:r>
      <w:r w:rsidR="00AE16B8" w:rsidRPr="00FA438A">
        <w:rPr>
          <w:lang w:val="sr-Latn-ME"/>
        </w:rPr>
        <w:t xml:space="preserve">u slučaju </w:t>
      </w:r>
      <w:r w:rsidR="002670B0" w:rsidRPr="00FA438A">
        <w:rPr>
          <w:lang w:val="sr-Latn-ME"/>
        </w:rPr>
        <w:t>pokretanja</w:t>
      </w:r>
      <w:r w:rsidR="00BD5D6F" w:rsidRPr="00FA438A">
        <w:rPr>
          <w:lang w:val="sr-Latn-ME"/>
        </w:rPr>
        <w:t xml:space="preserve"> planova za odgovor i oporavak u IKT oblasti iz stava 4 ovog člana </w:t>
      </w:r>
      <w:r w:rsidR="004A2877" w:rsidRPr="00FA438A">
        <w:rPr>
          <w:lang w:val="sr-Latn-ME"/>
        </w:rPr>
        <w:t xml:space="preserve">ili IKT planova kontinuiteta poslovanja iz stava 6 ovog člana, naročito </w:t>
      </w:r>
      <w:r w:rsidR="00BD5D6F" w:rsidRPr="00FA438A">
        <w:rPr>
          <w:lang w:val="sr-Latn-ME"/>
        </w:rPr>
        <w:t>dužna da utvrdi jasne procedure za upravljanje internom i eksternom komunikacij</w:t>
      </w:r>
      <w:r w:rsidR="007627EE" w:rsidRPr="00FA438A">
        <w:rPr>
          <w:lang w:val="sr-Latn-ME"/>
        </w:rPr>
        <w:t>om u skladu sa član</w:t>
      </w:r>
      <w:r w:rsidR="004A2877" w:rsidRPr="00FA438A">
        <w:rPr>
          <w:lang w:val="sr-Latn-ME"/>
        </w:rPr>
        <w:t>om</w:t>
      </w:r>
      <w:r w:rsidR="007627EE" w:rsidRPr="00FA438A">
        <w:rPr>
          <w:lang w:val="sr-Latn-ME"/>
        </w:rPr>
        <w:t xml:space="preserve"> </w:t>
      </w:r>
      <w:r w:rsidR="004A2877" w:rsidRPr="00FA438A">
        <w:rPr>
          <w:lang w:val="sr-Latn-ME"/>
        </w:rPr>
        <w:t xml:space="preserve">20 </w:t>
      </w:r>
      <w:r w:rsidR="007627EE" w:rsidRPr="00FA438A">
        <w:rPr>
          <w:lang w:val="sr-Latn-ME"/>
        </w:rPr>
        <w:t>ovog zakona.</w:t>
      </w:r>
    </w:p>
    <w:p w14:paraId="63D72114" w14:textId="49DFDDD8" w:rsidR="00621B89" w:rsidRPr="00FA438A" w:rsidRDefault="00621B89" w:rsidP="00427384">
      <w:pPr>
        <w:rPr>
          <w:lang w:val="sr-Latn-ME"/>
        </w:rPr>
      </w:pPr>
    </w:p>
    <w:p w14:paraId="2C4E7E2A" w14:textId="1B643785" w:rsidR="00621B89" w:rsidRPr="00FA438A" w:rsidRDefault="00621B89" w:rsidP="00427384">
      <w:pPr>
        <w:rPr>
          <w:lang w:val="sr-Latn-ME"/>
        </w:rPr>
      </w:pPr>
      <w:r w:rsidRPr="00FA438A">
        <w:rPr>
          <w:lang w:val="sr-Latn-ME"/>
        </w:rPr>
        <w:t>(16)</w:t>
      </w:r>
      <w:r w:rsidR="00995035" w:rsidRPr="00FA438A">
        <w:rPr>
          <w:lang w:val="sr-Latn-ME"/>
        </w:rPr>
        <w:t xml:space="preserve"> </w:t>
      </w:r>
      <w:r w:rsidR="001A3D62" w:rsidRPr="00FA438A">
        <w:rPr>
          <w:lang w:val="sr-Latn-ME"/>
        </w:rPr>
        <w:t xml:space="preserve">U slučaju </w:t>
      </w:r>
      <w:r w:rsidR="002670B0" w:rsidRPr="00FA438A">
        <w:rPr>
          <w:lang w:val="sr-Latn-ME"/>
        </w:rPr>
        <w:t>pokretanja</w:t>
      </w:r>
      <w:r w:rsidR="001A3D62" w:rsidRPr="00FA438A">
        <w:rPr>
          <w:lang w:val="sr-Latn-ME"/>
        </w:rPr>
        <w:t xml:space="preserve"> </w:t>
      </w:r>
      <w:r w:rsidR="00777A90" w:rsidRPr="00FA438A">
        <w:rPr>
          <w:lang w:val="sr-Latn-ME"/>
        </w:rPr>
        <w:t xml:space="preserve">IKT </w:t>
      </w:r>
      <w:r w:rsidR="001A3D62" w:rsidRPr="00FA438A">
        <w:rPr>
          <w:lang w:val="sr-Latn-ME"/>
        </w:rPr>
        <w:t xml:space="preserve">planova </w:t>
      </w:r>
      <w:r w:rsidR="002E25F1" w:rsidRPr="00FA438A">
        <w:rPr>
          <w:lang w:val="sr-Latn-ME"/>
        </w:rPr>
        <w:t xml:space="preserve">za odgovor i oporavak u IKT oblasti iz stava 4 ovog člana ili </w:t>
      </w:r>
      <w:r w:rsidR="002A49D8" w:rsidRPr="00FA438A">
        <w:rPr>
          <w:lang w:val="sr-Latn-ME"/>
        </w:rPr>
        <w:t xml:space="preserve">IKT </w:t>
      </w:r>
      <w:r w:rsidR="002E25F1" w:rsidRPr="00FA438A">
        <w:rPr>
          <w:lang w:val="sr-Latn-ME"/>
        </w:rPr>
        <w:t xml:space="preserve">planova </w:t>
      </w:r>
      <w:r w:rsidR="001A3D62" w:rsidRPr="00FA438A">
        <w:rPr>
          <w:lang w:val="sr-Latn-ME"/>
        </w:rPr>
        <w:t xml:space="preserve">kontinuiteta poslovanja iz stava 6 ovog člana </w:t>
      </w:r>
      <w:r w:rsidR="00D74823" w:rsidRPr="00FA438A">
        <w:rPr>
          <w:lang w:val="sr-Latn-ME"/>
        </w:rPr>
        <w:t>, finansijski subjek</w:t>
      </w:r>
      <w:r w:rsidR="004B31EE" w:rsidRPr="00FA438A">
        <w:rPr>
          <w:lang w:val="sr-Latn-ME"/>
        </w:rPr>
        <w:t xml:space="preserve">t </w:t>
      </w:r>
      <w:r w:rsidR="00F533B4" w:rsidRPr="00FA438A">
        <w:rPr>
          <w:lang w:val="sr-Latn-ME"/>
        </w:rPr>
        <w:t xml:space="preserve">je </w:t>
      </w:r>
      <w:r w:rsidR="001A3D62" w:rsidRPr="00FA438A">
        <w:rPr>
          <w:lang w:val="sr-Latn-ME"/>
        </w:rPr>
        <w:t>dužan da vodi evidenciju aktivnosti prije i nakon poremećaja u radu</w:t>
      </w:r>
      <w:r w:rsidR="009A0327" w:rsidRPr="00FA438A">
        <w:rPr>
          <w:lang w:val="sr-Latn-ME"/>
        </w:rPr>
        <w:t>, koja mora biti lako dostupna.</w:t>
      </w:r>
    </w:p>
    <w:p w14:paraId="1572FF83" w14:textId="45D9C770" w:rsidR="006D1AF4" w:rsidRPr="00FA438A" w:rsidRDefault="006D1AF4" w:rsidP="00427384">
      <w:pPr>
        <w:rPr>
          <w:lang w:val="sr-Latn-ME"/>
        </w:rPr>
      </w:pPr>
    </w:p>
    <w:p w14:paraId="4DD52FC4" w14:textId="2F7AAE3D" w:rsidR="00DB471C" w:rsidRPr="00FA438A" w:rsidRDefault="00D74823" w:rsidP="00427384">
      <w:pPr>
        <w:rPr>
          <w:rFonts w:eastAsia="Times New Roman"/>
          <w:lang w:val="sr-Latn-ME"/>
        </w:rPr>
      </w:pPr>
      <w:r w:rsidRPr="00FA438A">
        <w:rPr>
          <w:lang w:val="sr-Latn-ME"/>
        </w:rPr>
        <w:t>(17) Finansijski subjek</w:t>
      </w:r>
      <w:r w:rsidR="006D1AF4" w:rsidRPr="00FA438A">
        <w:rPr>
          <w:lang w:val="sr-Latn-ME"/>
        </w:rPr>
        <w:t xml:space="preserve">t, </w:t>
      </w:r>
      <w:r w:rsidR="0000264D" w:rsidRPr="00FA438A">
        <w:rPr>
          <w:lang w:val="sr-Latn-ME"/>
        </w:rPr>
        <w:t xml:space="preserve">koji nije </w:t>
      </w:r>
      <w:r w:rsidR="002E25F1" w:rsidRPr="00FA438A">
        <w:rPr>
          <w:lang w:val="sr-Latn-ME"/>
        </w:rPr>
        <w:t xml:space="preserve">klasifikovan kao </w:t>
      </w:r>
      <w:r w:rsidR="006D1AF4" w:rsidRPr="00FA438A">
        <w:rPr>
          <w:lang w:val="sr-Latn-ME"/>
        </w:rPr>
        <w:t>mikro</w:t>
      </w:r>
      <w:r w:rsidR="00E646B1" w:rsidRPr="00FA438A">
        <w:rPr>
          <w:lang w:val="sr-Latn-ME"/>
        </w:rPr>
        <w:t xml:space="preserve"> finansijski</w:t>
      </w:r>
      <w:r w:rsidR="006D1AF4" w:rsidRPr="00FA438A">
        <w:rPr>
          <w:lang w:val="sr-Latn-ME"/>
        </w:rPr>
        <w:t xml:space="preserve"> subjekt, dužan je da nadležnom organu, </w:t>
      </w:r>
      <w:r w:rsidR="006D1AF4" w:rsidRPr="00FA438A">
        <w:rPr>
          <w:rFonts w:eastAsia="Times New Roman"/>
          <w:lang w:val="sr-Latn-ME"/>
        </w:rPr>
        <w:t>na njegov zahtjev, dostavi procjenu ukupnih godišnjih troškova i gubitaka koj</w:t>
      </w:r>
      <w:r w:rsidR="001D0F42" w:rsidRPr="00FA438A">
        <w:rPr>
          <w:rFonts w:eastAsia="Times New Roman"/>
          <w:lang w:val="sr-Latn-ME"/>
        </w:rPr>
        <w:t>e</w:t>
      </w:r>
      <w:r w:rsidR="006D1AF4" w:rsidRPr="00FA438A">
        <w:rPr>
          <w:rFonts w:eastAsia="Times New Roman"/>
          <w:lang w:val="sr-Latn-ME"/>
        </w:rPr>
        <w:t xml:space="preserve"> su </w:t>
      </w:r>
      <w:r w:rsidR="001D0F42" w:rsidRPr="00FA438A">
        <w:rPr>
          <w:rFonts w:eastAsia="Times New Roman"/>
          <w:lang w:val="sr-Latn-ME"/>
        </w:rPr>
        <w:t xml:space="preserve">prouzrokovali </w:t>
      </w:r>
      <w:r w:rsidR="006D1AF4" w:rsidRPr="00FA438A">
        <w:rPr>
          <w:rFonts w:eastAsia="Times New Roman"/>
          <w:lang w:val="sr-Latn-ME"/>
        </w:rPr>
        <w:t>značajni IKT incidenti.</w:t>
      </w:r>
    </w:p>
    <w:p w14:paraId="384705DE" w14:textId="77777777" w:rsidR="00DB471C" w:rsidRPr="00FA438A" w:rsidRDefault="00DB471C" w:rsidP="00427384">
      <w:pPr>
        <w:rPr>
          <w:rFonts w:eastAsia="Times New Roman"/>
          <w:lang w:val="sr-Latn-ME"/>
        </w:rPr>
      </w:pPr>
    </w:p>
    <w:p w14:paraId="78FEBCB2" w14:textId="6513463E" w:rsidR="00975F5C" w:rsidRPr="00FA438A" w:rsidRDefault="004A17ED" w:rsidP="00427384">
      <w:pPr>
        <w:rPr>
          <w:rFonts w:eastAsia="Times New Roman"/>
          <w:lang w:val="sr-Latn-ME"/>
        </w:rPr>
      </w:pPr>
      <w:r w:rsidRPr="00FA438A">
        <w:rPr>
          <w:rFonts w:eastAsia="Times New Roman"/>
          <w:lang w:val="sr-Latn-ME"/>
        </w:rPr>
        <w:t xml:space="preserve">(18) </w:t>
      </w:r>
      <w:r w:rsidR="007C0960" w:rsidRPr="00FA438A">
        <w:rPr>
          <w:rFonts w:eastAsia="Times New Roman"/>
          <w:lang w:val="sr-Latn-ME"/>
        </w:rPr>
        <w:t>Centralno klirinško depozitarno društvo dužno je</w:t>
      </w:r>
      <w:r w:rsidRPr="00FA438A">
        <w:rPr>
          <w:rFonts w:eastAsia="Times New Roman"/>
          <w:lang w:val="sr-Latn-ME"/>
        </w:rPr>
        <w:t xml:space="preserve"> </w:t>
      </w:r>
      <w:r w:rsidR="0072132F" w:rsidRPr="00FA438A">
        <w:rPr>
          <w:rFonts w:eastAsia="Times New Roman"/>
          <w:lang w:val="sr-Latn-ME"/>
        </w:rPr>
        <w:t xml:space="preserve">da </w:t>
      </w:r>
      <w:r w:rsidRPr="00FA438A">
        <w:rPr>
          <w:rFonts w:eastAsia="Times New Roman"/>
          <w:lang w:val="sr-Latn-ME"/>
        </w:rPr>
        <w:t>dostavlja Komisiji kopije rezultata testova kontinuiteta poslovanja u području IKT-a ili sličnih vježbi.</w:t>
      </w:r>
    </w:p>
    <w:p w14:paraId="229AAB6C" w14:textId="1AF4189E" w:rsidR="00757CDD" w:rsidRPr="00FA438A" w:rsidRDefault="00757CDD" w:rsidP="007C61DC">
      <w:pPr>
        <w:jc w:val="center"/>
        <w:rPr>
          <w:rFonts w:eastAsia="Times New Roman"/>
          <w:lang w:val="sr-Latn-ME"/>
        </w:rPr>
      </w:pPr>
    </w:p>
    <w:p w14:paraId="46AEDBA0" w14:textId="129714B4" w:rsidR="00877D4C" w:rsidRPr="00FA438A" w:rsidRDefault="00D5403C" w:rsidP="00877D4C">
      <w:pPr>
        <w:jc w:val="center"/>
        <w:rPr>
          <w:rFonts w:eastAsia="Times New Roman"/>
          <w:b/>
          <w:lang w:val="sr-Latn-ME"/>
        </w:rPr>
      </w:pPr>
      <w:r w:rsidRPr="00FA438A">
        <w:rPr>
          <w:b/>
          <w:lang w:val="sr-Latn-ME"/>
        </w:rPr>
        <w:t>Politike i procedure za izradu rezervnih kopija podataka</w:t>
      </w:r>
      <w:r w:rsidR="00332A43" w:rsidRPr="00FA438A">
        <w:rPr>
          <w:b/>
          <w:lang w:val="sr-Latn-ME"/>
        </w:rPr>
        <w:t xml:space="preserve"> i</w:t>
      </w:r>
      <w:r w:rsidRPr="00FA438A">
        <w:rPr>
          <w:b/>
          <w:lang w:val="sr-Latn-ME"/>
        </w:rPr>
        <w:t xml:space="preserve"> </w:t>
      </w:r>
      <w:r w:rsidR="00A65624" w:rsidRPr="00FA438A">
        <w:rPr>
          <w:b/>
          <w:lang w:val="sr-Latn-ME"/>
        </w:rPr>
        <w:t>procedure i metode za ponovno uspostavljanje i oporavak</w:t>
      </w:r>
    </w:p>
    <w:p w14:paraId="3D2C6A15" w14:textId="77777777" w:rsidR="00877D4C" w:rsidRPr="00FA438A" w:rsidRDefault="00877D4C" w:rsidP="007C61DC">
      <w:pPr>
        <w:jc w:val="center"/>
        <w:rPr>
          <w:rFonts w:eastAsia="Times New Roman"/>
          <w:lang w:val="sr-Latn-ME"/>
        </w:rPr>
      </w:pPr>
    </w:p>
    <w:p w14:paraId="6BEE831D" w14:textId="4DA35D40" w:rsidR="00877D4C" w:rsidRPr="00FA438A" w:rsidRDefault="00D5403C" w:rsidP="00877D4C">
      <w:pPr>
        <w:jc w:val="center"/>
        <w:rPr>
          <w:rFonts w:eastAsia="Times New Roman" w:cs="Arial"/>
          <w:b/>
          <w:lang w:val="sr-Latn-ME"/>
        </w:rPr>
      </w:pPr>
      <w:r w:rsidRPr="00FA438A">
        <w:rPr>
          <w:rFonts w:eastAsia="Times New Roman" w:cs="Arial"/>
          <w:b/>
          <w:lang w:val="sr-Latn-ME"/>
        </w:rPr>
        <w:t xml:space="preserve">Član </w:t>
      </w:r>
      <w:r w:rsidR="002E25F1" w:rsidRPr="00FA438A">
        <w:rPr>
          <w:rFonts w:eastAsia="Times New Roman" w:cs="Arial"/>
          <w:b/>
          <w:lang w:val="sr-Latn-ME"/>
        </w:rPr>
        <w:t>18</w:t>
      </w:r>
    </w:p>
    <w:p w14:paraId="212FBD08" w14:textId="42BC0225" w:rsidR="007434BC" w:rsidRPr="00FA438A" w:rsidRDefault="00FD2191" w:rsidP="00427384">
      <w:pPr>
        <w:rPr>
          <w:rFonts w:eastAsia="Times New Roman" w:cs="Arial"/>
          <w:lang w:val="sr-Latn-ME"/>
        </w:rPr>
      </w:pPr>
      <w:r w:rsidRPr="00FA438A">
        <w:rPr>
          <w:rFonts w:eastAsia="Times New Roman"/>
          <w:lang w:val="sr-Latn-ME"/>
        </w:rPr>
        <w:t xml:space="preserve">(1) </w:t>
      </w:r>
      <w:r w:rsidR="003144BE" w:rsidRPr="00FA438A">
        <w:rPr>
          <w:rFonts w:eastAsia="Times New Roman"/>
          <w:lang w:val="sr-Latn-ME"/>
        </w:rPr>
        <w:t xml:space="preserve">Kako bi </w:t>
      </w:r>
      <w:r w:rsidR="0045043B" w:rsidRPr="00FA438A">
        <w:rPr>
          <w:rFonts w:eastAsia="Times New Roman"/>
          <w:lang w:val="sr-Latn-ME"/>
        </w:rPr>
        <w:t xml:space="preserve">se </w:t>
      </w:r>
      <w:r w:rsidR="00987985" w:rsidRPr="00FA438A">
        <w:rPr>
          <w:rFonts w:eastAsia="Times New Roman"/>
          <w:lang w:val="sr-Latn-ME"/>
        </w:rPr>
        <w:t>omogući</w:t>
      </w:r>
      <w:r w:rsidR="0045043B" w:rsidRPr="00FA438A">
        <w:rPr>
          <w:rFonts w:eastAsia="Times New Roman"/>
          <w:lang w:val="sr-Latn-ME"/>
        </w:rPr>
        <w:t>l</w:t>
      </w:r>
      <w:r w:rsidR="00987985" w:rsidRPr="00FA438A">
        <w:rPr>
          <w:rFonts w:eastAsia="Times New Roman"/>
          <w:lang w:val="sr-Latn-ME"/>
        </w:rPr>
        <w:t>o ponovno uspostavlja</w:t>
      </w:r>
      <w:r w:rsidR="005C3A60" w:rsidRPr="00FA438A">
        <w:rPr>
          <w:rFonts w:eastAsia="Times New Roman"/>
          <w:lang w:val="sr-Latn-ME"/>
        </w:rPr>
        <w:t>n</w:t>
      </w:r>
      <w:r w:rsidR="00987985" w:rsidRPr="00FA438A">
        <w:rPr>
          <w:rFonts w:eastAsia="Times New Roman"/>
          <w:lang w:val="sr-Latn-ME"/>
        </w:rPr>
        <w:t xml:space="preserve">je IKT sistema i povratak podataka </w:t>
      </w:r>
      <w:r w:rsidR="005C3A60" w:rsidRPr="00FA438A">
        <w:rPr>
          <w:rFonts w:eastAsia="Times New Roman"/>
          <w:lang w:val="sr-Latn-ME"/>
        </w:rPr>
        <w:t xml:space="preserve">uz </w:t>
      </w:r>
      <w:r w:rsidR="007434BC" w:rsidRPr="00FA438A">
        <w:rPr>
          <w:rFonts w:eastAsia="Times New Roman"/>
          <w:lang w:val="sr-Latn-ME"/>
        </w:rPr>
        <w:t>minimal</w:t>
      </w:r>
      <w:r w:rsidR="00987985" w:rsidRPr="00FA438A">
        <w:rPr>
          <w:rFonts w:eastAsia="Times New Roman"/>
          <w:lang w:val="sr-Latn-ME"/>
        </w:rPr>
        <w:t>n</w:t>
      </w:r>
      <w:r w:rsidR="005C3A60" w:rsidRPr="00FA438A">
        <w:rPr>
          <w:rFonts w:eastAsia="Times New Roman"/>
          <w:lang w:val="sr-Latn-ME"/>
        </w:rPr>
        <w:t>o trajanje</w:t>
      </w:r>
      <w:r w:rsidR="00987985" w:rsidRPr="00FA438A">
        <w:rPr>
          <w:rFonts w:eastAsia="Times New Roman"/>
          <w:lang w:val="sr-Latn-ME"/>
        </w:rPr>
        <w:t xml:space="preserve"> </w:t>
      </w:r>
      <w:r w:rsidR="000C130F" w:rsidRPr="00FA438A">
        <w:rPr>
          <w:rFonts w:eastAsia="Times New Roman"/>
          <w:lang w:val="sr-Latn-ME"/>
        </w:rPr>
        <w:t>prekida</w:t>
      </w:r>
      <w:r w:rsidR="00E32B2C" w:rsidRPr="00FA438A">
        <w:rPr>
          <w:rFonts w:eastAsia="Times New Roman"/>
          <w:lang w:val="sr-Latn-ME"/>
        </w:rPr>
        <w:t xml:space="preserve"> i</w:t>
      </w:r>
      <w:r w:rsidR="006E48AB" w:rsidRPr="00FA438A">
        <w:rPr>
          <w:rFonts w:eastAsia="Times New Roman"/>
          <w:lang w:val="sr-Latn-ME"/>
        </w:rPr>
        <w:t xml:space="preserve"> </w:t>
      </w:r>
      <w:r w:rsidR="000C130F" w:rsidRPr="00FA438A">
        <w:rPr>
          <w:rFonts w:eastAsia="Times New Roman"/>
          <w:lang w:val="sr-Latn-ME"/>
        </w:rPr>
        <w:t>ogranič</w:t>
      </w:r>
      <w:r w:rsidR="00846A3A" w:rsidRPr="00FA438A">
        <w:rPr>
          <w:rFonts w:eastAsia="Times New Roman"/>
          <w:lang w:val="sr-Latn-ME"/>
        </w:rPr>
        <w:t>i</w:t>
      </w:r>
      <w:r w:rsidR="0045043B" w:rsidRPr="00FA438A">
        <w:rPr>
          <w:rFonts w:eastAsia="Times New Roman"/>
          <w:lang w:val="sr-Latn-ME"/>
        </w:rPr>
        <w:t>li</w:t>
      </w:r>
      <w:r w:rsidR="000C130F" w:rsidRPr="00FA438A">
        <w:rPr>
          <w:rFonts w:eastAsia="Times New Roman"/>
          <w:lang w:val="sr-Latn-ME"/>
        </w:rPr>
        <w:t xml:space="preserve"> poremećaj</w:t>
      </w:r>
      <w:r w:rsidR="0045043B" w:rsidRPr="00FA438A">
        <w:rPr>
          <w:rFonts w:eastAsia="Times New Roman"/>
          <w:lang w:val="sr-Latn-ME"/>
        </w:rPr>
        <w:t>i</w:t>
      </w:r>
      <w:r w:rsidR="000C130F" w:rsidRPr="00FA438A">
        <w:rPr>
          <w:rFonts w:eastAsia="Times New Roman"/>
          <w:lang w:val="sr-Latn-ME"/>
        </w:rPr>
        <w:t xml:space="preserve"> u radu i gubi</w:t>
      </w:r>
      <w:r w:rsidR="0045043B" w:rsidRPr="00FA438A">
        <w:rPr>
          <w:rFonts w:eastAsia="Times New Roman"/>
          <w:lang w:val="sr-Latn-ME"/>
        </w:rPr>
        <w:t>ci</w:t>
      </w:r>
      <w:r w:rsidR="000C130F" w:rsidRPr="00FA438A">
        <w:rPr>
          <w:rFonts w:eastAsia="Times New Roman"/>
          <w:lang w:val="sr-Latn-ME"/>
        </w:rPr>
        <w:t xml:space="preserve">, </w:t>
      </w:r>
      <w:r w:rsidR="00987985" w:rsidRPr="00FA438A">
        <w:rPr>
          <w:rFonts w:eastAsia="Times New Roman"/>
          <w:lang w:val="sr-Latn-ME"/>
        </w:rPr>
        <w:t>f</w:t>
      </w:r>
      <w:r w:rsidR="00D74823" w:rsidRPr="00FA438A">
        <w:rPr>
          <w:rFonts w:eastAsia="Times New Roman"/>
          <w:lang w:val="sr-Latn-ME"/>
        </w:rPr>
        <w:t>inansijski subjek</w:t>
      </w:r>
      <w:r w:rsidR="005C3A60" w:rsidRPr="00FA438A">
        <w:rPr>
          <w:rFonts w:eastAsia="Times New Roman"/>
          <w:lang w:val="sr-Latn-ME"/>
        </w:rPr>
        <w:t xml:space="preserve">t dužan je da, </w:t>
      </w:r>
      <w:r w:rsidR="007434BC" w:rsidRPr="00FA438A">
        <w:rPr>
          <w:rFonts w:eastAsia="Times New Roman" w:cs="Arial"/>
          <w:lang w:val="sr-Latn-ME"/>
        </w:rPr>
        <w:t>u okviru sistema upravljanja IKT rizicima, razvije i usvoji</w:t>
      </w:r>
      <w:r w:rsidR="000A558E" w:rsidRPr="00FA438A">
        <w:rPr>
          <w:rFonts w:eastAsia="Times New Roman" w:cs="Arial"/>
          <w:lang w:val="sr-Latn-ME"/>
        </w:rPr>
        <w:t>:</w:t>
      </w:r>
    </w:p>
    <w:p w14:paraId="6358AEF0" w14:textId="212FE488" w:rsidR="000A558E" w:rsidRPr="00FA438A" w:rsidRDefault="009D37F9" w:rsidP="004774D8">
      <w:pPr>
        <w:pStyle w:val="ListParagraph"/>
        <w:numPr>
          <w:ilvl w:val="0"/>
          <w:numId w:val="16"/>
        </w:numPr>
        <w:rPr>
          <w:rFonts w:eastAsia="Times New Roman"/>
          <w:lang w:val="sr-Latn-ME"/>
        </w:rPr>
      </w:pPr>
      <w:r w:rsidRPr="00FA438A">
        <w:rPr>
          <w:rFonts w:eastAsia="Times New Roman"/>
          <w:lang w:val="sr-Latn-ME"/>
        </w:rPr>
        <w:t>politike i procedure kojima se</w:t>
      </w:r>
      <w:r w:rsidR="00F51574" w:rsidRPr="00FA438A">
        <w:rPr>
          <w:rFonts w:eastAsia="Times New Roman"/>
          <w:lang w:val="sr-Latn-ME"/>
        </w:rPr>
        <w:t xml:space="preserve">, na osnovu kritičnosti informacija i povjerljivosti podataka, </w:t>
      </w:r>
      <w:r w:rsidR="00E02A9E" w:rsidRPr="00FA438A">
        <w:rPr>
          <w:rFonts w:eastAsia="Times New Roman"/>
          <w:lang w:val="sr-Latn-ME"/>
        </w:rPr>
        <w:t>u</w:t>
      </w:r>
      <w:r w:rsidRPr="00FA438A">
        <w:rPr>
          <w:rFonts w:eastAsia="Times New Roman"/>
          <w:lang w:val="sr-Latn-ME"/>
        </w:rPr>
        <w:t>tv</w:t>
      </w:r>
      <w:r w:rsidR="003461F8" w:rsidRPr="00FA438A">
        <w:rPr>
          <w:rFonts w:eastAsia="Times New Roman"/>
          <w:lang w:val="sr-Latn-ME"/>
        </w:rPr>
        <w:t>r</w:t>
      </w:r>
      <w:r w:rsidRPr="00FA438A">
        <w:rPr>
          <w:rFonts w:eastAsia="Times New Roman"/>
          <w:lang w:val="sr-Latn-ME"/>
        </w:rPr>
        <w:t>đuj</w:t>
      </w:r>
      <w:r w:rsidR="00E32B2C" w:rsidRPr="00FA438A">
        <w:rPr>
          <w:rFonts w:eastAsia="Times New Roman"/>
          <w:lang w:val="sr-Latn-ME"/>
        </w:rPr>
        <w:t>u</w:t>
      </w:r>
      <w:r w:rsidRPr="00FA438A">
        <w:rPr>
          <w:rFonts w:eastAsia="Times New Roman"/>
          <w:lang w:val="sr-Latn-ME"/>
        </w:rPr>
        <w:t xml:space="preserve"> obim </w:t>
      </w:r>
      <w:r w:rsidR="00846A3A" w:rsidRPr="00FA438A">
        <w:rPr>
          <w:rFonts w:eastAsia="Times New Roman"/>
          <w:lang w:val="sr-Latn-ME"/>
        </w:rPr>
        <w:t xml:space="preserve">i </w:t>
      </w:r>
      <w:r w:rsidR="00E02A9E" w:rsidRPr="00FA438A">
        <w:rPr>
          <w:rFonts w:eastAsia="Times New Roman"/>
          <w:lang w:val="sr-Latn-ME"/>
        </w:rPr>
        <w:t xml:space="preserve">minimalna </w:t>
      </w:r>
      <w:r w:rsidR="00E32B2C" w:rsidRPr="00FA438A">
        <w:rPr>
          <w:rFonts w:eastAsia="Times New Roman"/>
          <w:lang w:val="sr-Latn-ME"/>
        </w:rPr>
        <w:t>učestalost</w:t>
      </w:r>
      <w:r w:rsidR="00846A3A" w:rsidRPr="00FA438A">
        <w:rPr>
          <w:rFonts w:eastAsia="Times New Roman"/>
          <w:lang w:val="sr-Latn-ME"/>
        </w:rPr>
        <w:t xml:space="preserve"> izr</w:t>
      </w:r>
      <w:r w:rsidR="00E02A9E" w:rsidRPr="00FA438A">
        <w:rPr>
          <w:rFonts w:eastAsia="Times New Roman"/>
          <w:lang w:val="sr-Latn-ME"/>
        </w:rPr>
        <w:t>ade rezervnih kopija podata</w:t>
      </w:r>
      <w:r w:rsidR="00F51574" w:rsidRPr="00FA438A">
        <w:rPr>
          <w:rFonts w:eastAsia="Times New Roman"/>
          <w:lang w:val="sr-Latn-ME"/>
        </w:rPr>
        <w:t>ka;</w:t>
      </w:r>
    </w:p>
    <w:p w14:paraId="78B243F2" w14:textId="6142EE1C" w:rsidR="00E32B2C" w:rsidRPr="00FA438A" w:rsidRDefault="00F51574" w:rsidP="004774D8">
      <w:pPr>
        <w:pStyle w:val="ListParagraph"/>
        <w:numPr>
          <w:ilvl w:val="0"/>
          <w:numId w:val="16"/>
        </w:numPr>
        <w:rPr>
          <w:rFonts w:eastAsia="Times New Roman"/>
          <w:lang w:val="sr-Latn-ME"/>
        </w:rPr>
      </w:pPr>
      <w:r w:rsidRPr="00FA438A">
        <w:rPr>
          <w:rFonts w:eastAsia="Times New Roman"/>
          <w:lang w:val="sr-Latn-ME"/>
        </w:rPr>
        <w:t xml:space="preserve">procedure i metode za </w:t>
      </w:r>
      <w:r w:rsidR="00C70352" w:rsidRPr="00FA438A">
        <w:rPr>
          <w:rFonts w:eastAsia="Times New Roman"/>
          <w:lang w:val="sr-Latn-ME"/>
        </w:rPr>
        <w:t xml:space="preserve">povratak, </w:t>
      </w:r>
      <w:r w:rsidRPr="00FA438A">
        <w:rPr>
          <w:rFonts w:eastAsia="Times New Roman"/>
          <w:lang w:val="sr-Latn-ME"/>
        </w:rPr>
        <w:t>ponovno uspostavljanje</w:t>
      </w:r>
      <w:r w:rsidR="007B73A0" w:rsidRPr="00FA438A">
        <w:rPr>
          <w:rFonts w:eastAsia="Times New Roman"/>
          <w:lang w:val="sr-Latn-ME"/>
        </w:rPr>
        <w:t xml:space="preserve"> </w:t>
      </w:r>
      <w:r w:rsidRPr="00FA438A">
        <w:rPr>
          <w:rFonts w:eastAsia="Times New Roman"/>
          <w:lang w:val="sr-Latn-ME"/>
        </w:rPr>
        <w:t>i oporavak.</w:t>
      </w:r>
    </w:p>
    <w:p w14:paraId="6D7F5083" w14:textId="66E7BC02" w:rsidR="00E32B2C" w:rsidRPr="00FA438A" w:rsidRDefault="00E32B2C" w:rsidP="007B73A0">
      <w:pPr>
        <w:rPr>
          <w:rFonts w:eastAsia="Times New Roman"/>
          <w:lang w:val="sr-Latn-ME"/>
        </w:rPr>
      </w:pPr>
    </w:p>
    <w:p w14:paraId="60201559" w14:textId="5E6D2853" w:rsidR="007B73A0" w:rsidRPr="00FA438A" w:rsidRDefault="007B73A0" w:rsidP="007B73A0">
      <w:pPr>
        <w:rPr>
          <w:rFonts w:eastAsia="Times New Roman"/>
          <w:lang w:val="sr-Latn-ME"/>
        </w:rPr>
      </w:pPr>
      <w:r w:rsidRPr="00FA438A">
        <w:rPr>
          <w:rFonts w:eastAsia="Times New Roman"/>
          <w:lang w:val="sr-Latn-ME"/>
        </w:rPr>
        <w:t xml:space="preserve">(2) </w:t>
      </w:r>
      <w:r w:rsidR="00D74823" w:rsidRPr="00FA438A">
        <w:rPr>
          <w:rFonts w:eastAsia="Times New Roman"/>
          <w:lang w:val="sr-Latn-ME"/>
        </w:rPr>
        <w:t>Finansijski subjek</w:t>
      </w:r>
      <w:r w:rsidR="00C11A21" w:rsidRPr="00FA438A">
        <w:rPr>
          <w:rFonts w:eastAsia="Times New Roman"/>
          <w:lang w:val="sr-Latn-ME"/>
        </w:rPr>
        <w:t xml:space="preserve">t </w:t>
      </w:r>
      <w:r w:rsidR="00332A43" w:rsidRPr="00FA438A">
        <w:rPr>
          <w:rFonts w:eastAsia="Times New Roman"/>
          <w:lang w:val="sr-Latn-ME"/>
        </w:rPr>
        <w:t xml:space="preserve">je </w:t>
      </w:r>
      <w:r w:rsidR="00C11A21" w:rsidRPr="00FA438A">
        <w:rPr>
          <w:rFonts w:eastAsia="Times New Roman"/>
          <w:lang w:val="sr-Latn-ME"/>
        </w:rPr>
        <w:t xml:space="preserve">dužan da </w:t>
      </w:r>
      <w:r w:rsidR="00454DBB" w:rsidRPr="00FA438A">
        <w:rPr>
          <w:rFonts w:eastAsia="Times New Roman"/>
          <w:lang w:val="sr-Latn-ME"/>
        </w:rPr>
        <w:t>obezbijedi</w:t>
      </w:r>
      <w:r w:rsidR="00D41984" w:rsidRPr="00FA438A">
        <w:rPr>
          <w:rFonts w:eastAsia="Times New Roman"/>
          <w:lang w:val="sr-Latn-ME"/>
        </w:rPr>
        <w:t xml:space="preserve"> sisteme za izradu rezervnih kopija podataka</w:t>
      </w:r>
      <w:r w:rsidR="00F705B4" w:rsidRPr="00FA438A">
        <w:rPr>
          <w:rFonts w:eastAsia="Times New Roman"/>
          <w:lang w:val="sr-Latn-ME"/>
        </w:rPr>
        <w:t xml:space="preserve"> koji se mogu koristiti u skladu sa politikama i procedurama za izradu rezervnih kopija podataka iz stava 1 tačka 1 ovog člana</w:t>
      </w:r>
      <w:r w:rsidR="003C4DA5" w:rsidRPr="00FA438A">
        <w:rPr>
          <w:rFonts w:eastAsia="Times New Roman"/>
          <w:lang w:val="sr-Latn-ME"/>
        </w:rPr>
        <w:t xml:space="preserve">, kao </w:t>
      </w:r>
      <w:r w:rsidR="00F705B4" w:rsidRPr="00FA438A">
        <w:rPr>
          <w:rFonts w:eastAsia="Times New Roman"/>
          <w:lang w:val="sr-Latn-ME"/>
        </w:rPr>
        <w:t xml:space="preserve">i </w:t>
      </w:r>
      <w:r w:rsidR="003C4DA5" w:rsidRPr="00FA438A">
        <w:rPr>
          <w:rFonts w:eastAsia="Times New Roman"/>
          <w:lang w:val="sr-Latn-ME"/>
        </w:rPr>
        <w:t xml:space="preserve">u skladu sa </w:t>
      </w:r>
      <w:r w:rsidR="00F705B4" w:rsidRPr="00FA438A">
        <w:rPr>
          <w:rFonts w:eastAsia="Times New Roman"/>
          <w:lang w:val="sr-Latn-ME"/>
        </w:rPr>
        <w:t xml:space="preserve">procedurama i metodama za povratak, ponovno uspostavljanje i oporavak </w:t>
      </w:r>
      <w:r w:rsidR="00B311F6" w:rsidRPr="00FA438A">
        <w:rPr>
          <w:rFonts w:eastAsia="Times New Roman"/>
          <w:lang w:val="sr-Latn-ME"/>
        </w:rPr>
        <w:t xml:space="preserve">iz stava 1 tačka 2 </w:t>
      </w:r>
      <w:r w:rsidR="00F705B4" w:rsidRPr="00FA438A">
        <w:rPr>
          <w:rFonts w:eastAsia="Times New Roman"/>
          <w:lang w:val="sr-Latn-ME"/>
        </w:rPr>
        <w:t>ovog člana.</w:t>
      </w:r>
    </w:p>
    <w:p w14:paraId="7D0224AB" w14:textId="003A1A1E" w:rsidR="00F705B4" w:rsidRPr="00FA438A" w:rsidRDefault="00F705B4" w:rsidP="007B73A0">
      <w:pPr>
        <w:rPr>
          <w:rFonts w:eastAsia="Times New Roman"/>
          <w:lang w:val="sr-Latn-ME"/>
        </w:rPr>
      </w:pPr>
    </w:p>
    <w:p w14:paraId="5008A3ED" w14:textId="2A6AD11B" w:rsidR="00F705B4" w:rsidRPr="00FA438A" w:rsidRDefault="00F705B4" w:rsidP="007B73A0">
      <w:pPr>
        <w:rPr>
          <w:rFonts w:eastAsia="Times New Roman"/>
          <w:lang w:val="sr-Latn-ME"/>
        </w:rPr>
      </w:pPr>
      <w:r w:rsidRPr="00FA438A">
        <w:rPr>
          <w:rFonts w:eastAsia="Times New Roman"/>
          <w:lang w:val="sr-Latn-ME"/>
        </w:rPr>
        <w:t xml:space="preserve">(3) </w:t>
      </w:r>
      <w:r w:rsidR="00E47BE6" w:rsidRPr="00FA438A">
        <w:rPr>
          <w:rFonts w:eastAsia="Times New Roman"/>
          <w:lang w:val="sr-Latn-ME"/>
        </w:rPr>
        <w:t>Korišćenjem sistema za izradu rezervnih kopija podataka iz stava 2 ovog člana ne smije se ug</w:t>
      </w:r>
      <w:r w:rsidR="00352525" w:rsidRPr="00FA438A">
        <w:rPr>
          <w:rFonts w:eastAsia="Times New Roman"/>
          <w:lang w:val="sr-Latn-ME"/>
        </w:rPr>
        <w:t>ro</w:t>
      </w:r>
      <w:r w:rsidR="00E47BE6" w:rsidRPr="00FA438A">
        <w:rPr>
          <w:rFonts w:eastAsia="Times New Roman"/>
          <w:lang w:val="sr-Latn-ME"/>
        </w:rPr>
        <w:t>ziti bezbjednost mrežnih i informacionih sistema</w:t>
      </w:r>
      <w:r w:rsidR="00B311F6" w:rsidRPr="00FA438A">
        <w:rPr>
          <w:rFonts w:eastAsia="Times New Roman"/>
          <w:lang w:val="sr-Latn-ME"/>
        </w:rPr>
        <w:t xml:space="preserve"> ni</w:t>
      </w:r>
      <w:r w:rsidR="00352525" w:rsidRPr="00FA438A">
        <w:rPr>
          <w:rFonts w:eastAsia="Times New Roman"/>
          <w:lang w:val="sr-Latn-ME"/>
        </w:rPr>
        <w:t xml:space="preserve"> dostupnost, </w:t>
      </w:r>
      <w:r w:rsidR="00156AED" w:rsidRPr="00FA438A">
        <w:rPr>
          <w:rFonts w:eastAsia="Times New Roman"/>
          <w:lang w:val="sr-Latn-ME"/>
        </w:rPr>
        <w:t xml:space="preserve">autentičnost, </w:t>
      </w:r>
      <w:r w:rsidR="00352525" w:rsidRPr="00FA438A">
        <w:rPr>
          <w:rFonts w:eastAsia="Times New Roman"/>
          <w:lang w:val="sr-Latn-ME"/>
        </w:rPr>
        <w:t>integritet ili povjerljivost podataka.</w:t>
      </w:r>
    </w:p>
    <w:p w14:paraId="631B445C" w14:textId="293AE284" w:rsidR="00B311F6" w:rsidRPr="00FA438A" w:rsidRDefault="00B311F6" w:rsidP="007B73A0">
      <w:pPr>
        <w:rPr>
          <w:rFonts w:eastAsia="Times New Roman"/>
          <w:lang w:val="sr-Latn-ME"/>
        </w:rPr>
      </w:pPr>
    </w:p>
    <w:p w14:paraId="53109BB9" w14:textId="55FD40CE" w:rsidR="00B311F6" w:rsidRPr="00FA438A" w:rsidRDefault="00D74823" w:rsidP="007B73A0">
      <w:pPr>
        <w:rPr>
          <w:rFonts w:eastAsia="Times New Roman"/>
          <w:lang w:val="sr-Latn-ME"/>
        </w:rPr>
      </w:pPr>
      <w:r w:rsidRPr="00FA438A">
        <w:rPr>
          <w:rFonts w:eastAsia="Times New Roman"/>
          <w:lang w:val="sr-Latn-ME"/>
        </w:rPr>
        <w:t>(4) Finansijski subjek</w:t>
      </w:r>
      <w:r w:rsidR="00B311F6" w:rsidRPr="00FA438A">
        <w:rPr>
          <w:rFonts w:eastAsia="Times New Roman"/>
          <w:lang w:val="sr-Latn-ME"/>
        </w:rPr>
        <w:t xml:space="preserve">t </w:t>
      </w:r>
      <w:r w:rsidR="00332A43" w:rsidRPr="00FA438A">
        <w:rPr>
          <w:rFonts w:eastAsia="Times New Roman"/>
          <w:lang w:val="sr-Latn-ME"/>
        </w:rPr>
        <w:t xml:space="preserve">je </w:t>
      </w:r>
      <w:r w:rsidR="00B311F6" w:rsidRPr="00FA438A">
        <w:rPr>
          <w:rFonts w:eastAsia="Times New Roman"/>
          <w:lang w:val="sr-Latn-ME"/>
        </w:rPr>
        <w:t xml:space="preserve">dužan da periodično testira </w:t>
      </w:r>
      <w:r w:rsidR="00F74F11" w:rsidRPr="00FA438A">
        <w:rPr>
          <w:rFonts w:eastAsia="Times New Roman"/>
          <w:lang w:val="sr-Latn-ME"/>
        </w:rPr>
        <w:t>procedure</w:t>
      </w:r>
      <w:r w:rsidR="00B311F6" w:rsidRPr="00FA438A">
        <w:rPr>
          <w:rFonts w:eastAsia="Times New Roman"/>
          <w:lang w:val="sr-Latn-ME"/>
        </w:rPr>
        <w:t xml:space="preserve"> za izradu rezervnih kopija podataka iz stava 1 tačka 1 ovog člana, kao i procedure i metode za povratak, ponovno uspostavljanje i oporavak iz stava 1 tačka 2 ovog člana.</w:t>
      </w:r>
    </w:p>
    <w:p w14:paraId="0EE5668C" w14:textId="2E769B5B" w:rsidR="00F74F11" w:rsidRPr="00FA438A" w:rsidRDefault="00F74F11" w:rsidP="007B73A0">
      <w:pPr>
        <w:rPr>
          <w:rFonts w:eastAsia="Times New Roman"/>
          <w:lang w:val="sr-Latn-ME"/>
        </w:rPr>
      </w:pPr>
    </w:p>
    <w:p w14:paraId="4C726618" w14:textId="00952D7E" w:rsidR="00084C18" w:rsidRPr="00FA438A" w:rsidRDefault="00084C18" w:rsidP="007B73A0">
      <w:pPr>
        <w:rPr>
          <w:rFonts w:eastAsia="Times New Roman"/>
          <w:lang w:val="sr-Latn-ME"/>
        </w:rPr>
      </w:pPr>
      <w:r w:rsidRPr="00FA438A">
        <w:rPr>
          <w:lang w:val="sr-Latn-ME"/>
        </w:rPr>
        <w:t>(5) Kada finansijski subjekt koristi sopstvene sisteme za povraćaj podataka iz rezervnih kopija, dužan je da obezbijedi da se za te potrebe koriste IKT sistemi koji su fizički i logički odvojeni od izvornih IKT sistema iz kojih podaci potiču.</w:t>
      </w:r>
    </w:p>
    <w:p w14:paraId="538C1202" w14:textId="060DB2C4" w:rsidR="00084C18" w:rsidRPr="00FA438A" w:rsidRDefault="00084C18" w:rsidP="007B73A0">
      <w:pPr>
        <w:rPr>
          <w:rFonts w:eastAsia="Times New Roman"/>
          <w:lang w:val="sr-Latn-ME"/>
        </w:rPr>
      </w:pPr>
    </w:p>
    <w:p w14:paraId="568FCEE3" w14:textId="7A2303C5" w:rsidR="00084C18" w:rsidRPr="00FA438A" w:rsidRDefault="00B314DF" w:rsidP="007B73A0">
      <w:pPr>
        <w:rPr>
          <w:rFonts w:eastAsia="Times New Roman"/>
          <w:lang w:val="sr-Latn-ME"/>
        </w:rPr>
      </w:pPr>
      <w:r w:rsidRPr="00FA438A">
        <w:rPr>
          <w:rFonts w:eastAsia="Times New Roman"/>
          <w:lang w:val="sr-Latn-ME"/>
        </w:rPr>
        <w:t xml:space="preserve">(6) </w:t>
      </w:r>
      <w:r w:rsidR="008041CD" w:rsidRPr="00FA438A">
        <w:rPr>
          <w:rFonts w:eastAsia="Times New Roman"/>
          <w:lang w:val="sr-Latn-ME"/>
        </w:rPr>
        <w:t>IKT sistemi iz stava 5 ovog člana</w:t>
      </w:r>
      <w:r w:rsidR="00AD101B" w:rsidRPr="00FA438A">
        <w:rPr>
          <w:rFonts w:eastAsia="Times New Roman"/>
          <w:lang w:val="sr-Latn-ME"/>
        </w:rPr>
        <w:t xml:space="preserve"> koji su namijenjeni za oporavak, </w:t>
      </w:r>
      <w:r w:rsidR="00F85A2B" w:rsidRPr="00FA438A">
        <w:rPr>
          <w:rFonts w:eastAsia="Times New Roman"/>
          <w:lang w:val="sr-Latn-ME"/>
        </w:rPr>
        <w:t>moraju biti bezbjedno zaštićeni od neov</w:t>
      </w:r>
      <w:r w:rsidR="00813497" w:rsidRPr="00FA438A">
        <w:rPr>
          <w:rFonts w:eastAsia="Times New Roman"/>
          <w:lang w:val="sr-Latn-ME"/>
        </w:rPr>
        <w:t>l</w:t>
      </w:r>
      <w:r w:rsidR="00F85A2B" w:rsidRPr="00FA438A">
        <w:rPr>
          <w:rFonts w:eastAsia="Times New Roman"/>
          <w:lang w:val="sr-Latn-ME"/>
        </w:rPr>
        <w:t xml:space="preserve">ašćenog pristupa i IKT </w:t>
      </w:r>
      <w:r w:rsidR="007C5269" w:rsidRPr="00FA438A">
        <w:rPr>
          <w:rFonts w:eastAsia="Times New Roman"/>
          <w:lang w:val="sr-Latn-ME"/>
        </w:rPr>
        <w:t>kompromitacija</w:t>
      </w:r>
      <w:r w:rsidR="00F85A2B" w:rsidRPr="00FA438A">
        <w:rPr>
          <w:rFonts w:eastAsia="Times New Roman"/>
          <w:lang w:val="sr-Latn-ME"/>
        </w:rPr>
        <w:t xml:space="preserve"> i omogućiti blagovremeno </w:t>
      </w:r>
      <w:r w:rsidR="00043A3A" w:rsidRPr="00FA438A">
        <w:rPr>
          <w:rFonts w:eastAsia="Times New Roman"/>
          <w:lang w:val="sr-Latn-ME"/>
        </w:rPr>
        <w:t>ponovno uspostavljanje usluga</w:t>
      </w:r>
      <w:r w:rsidR="0005560D" w:rsidRPr="00FA438A">
        <w:rPr>
          <w:rFonts w:eastAsia="Times New Roman"/>
          <w:lang w:val="sr-Latn-ME"/>
        </w:rPr>
        <w:t xml:space="preserve">, </w:t>
      </w:r>
      <w:r w:rsidR="007C5269" w:rsidRPr="00FA438A">
        <w:rPr>
          <w:rFonts w:eastAsia="Times New Roman"/>
          <w:lang w:val="sr-Latn-ME"/>
        </w:rPr>
        <w:t>pri čemu se, po potrebi</w:t>
      </w:r>
      <w:r w:rsidR="00B663E0" w:rsidRPr="00FA438A">
        <w:rPr>
          <w:rFonts w:eastAsia="Times New Roman"/>
          <w:lang w:val="sr-Latn-ME"/>
        </w:rPr>
        <w:t>,</w:t>
      </w:r>
      <w:r w:rsidR="0005560D" w:rsidRPr="00FA438A">
        <w:rPr>
          <w:rFonts w:eastAsia="Times New Roman"/>
          <w:lang w:val="sr-Latn-ME"/>
        </w:rPr>
        <w:t xml:space="preserve"> </w:t>
      </w:r>
      <w:r w:rsidR="00F61457" w:rsidRPr="00FA438A">
        <w:rPr>
          <w:rFonts w:eastAsia="Times New Roman"/>
          <w:lang w:val="sr-Latn-ME"/>
        </w:rPr>
        <w:t>koriste rezervne kopije</w:t>
      </w:r>
      <w:r w:rsidR="0005560D" w:rsidRPr="00FA438A">
        <w:rPr>
          <w:rFonts w:eastAsia="Times New Roman"/>
          <w:lang w:val="sr-Latn-ME"/>
        </w:rPr>
        <w:t xml:space="preserve"> podataka</w:t>
      </w:r>
      <w:r w:rsidR="00F61457" w:rsidRPr="00FA438A">
        <w:rPr>
          <w:rFonts w:eastAsia="Times New Roman"/>
          <w:lang w:val="sr-Latn-ME"/>
        </w:rPr>
        <w:t xml:space="preserve"> i sistema</w:t>
      </w:r>
      <w:r w:rsidR="0005560D" w:rsidRPr="00FA438A">
        <w:rPr>
          <w:rFonts w:eastAsia="Times New Roman"/>
          <w:lang w:val="sr-Latn-ME"/>
        </w:rPr>
        <w:t>.</w:t>
      </w:r>
    </w:p>
    <w:p w14:paraId="01C9D780" w14:textId="260C6829" w:rsidR="002611A3" w:rsidRPr="00FA438A" w:rsidRDefault="002611A3" w:rsidP="00427384">
      <w:pPr>
        <w:rPr>
          <w:rFonts w:eastAsia="Times New Roman"/>
          <w:lang w:val="sr-Latn-ME"/>
        </w:rPr>
      </w:pPr>
    </w:p>
    <w:p w14:paraId="4504B0DB" w14:textId="2512BB03" w:rsidR="00D87650" w:rsidRPr="00FA438A" w:rsidRDefault="00D87650" w:rsidP="00427384">
      <w:pPr>
        <w:rPr>
          <w:rFonts w:eastAsia="Times New Roman"/>
          <w:lang w:val="sr-Latn-ME"/>
        </w:rPr>
      </w:pPr>
      <w:r w:rsidRPr="00FA438A">
        <w:rPr>
          <w:rFonts w:eastAsia="Times New Roman"/>
          <w:lang w:val="sr-Latn-ME"/>
        </w:rPr>
        <w:t xml:space="preserve">(7) </w:t>
      </w:r>
      <w:r w:rsidR="00D74823" w:rsidRPr="00FA438A">
        <w:rPr>
          <w:rFonts w:eastAsia="Times New Roman"/>
          <w:lang w:val="sr-Latn-ME"/>
        </w:rPr>
        <w:t xml:space="preserve">Finansijski subjekt, </w:t>
      </w:r>
      <w:r w:rsidR="0000264D" w:rsidRPr="00FA438A">
        <w:rPr>
          <w:rFonts w:eastAsia="Times New Roman"/>
          <w:lang w:val="sr-Latn-ME"/>
        </w:rPr>
        <w:t xml:space="preserve">koji nije </w:t>
      </w:r>
      <w:r w:rsidR="002E2F4F" w:rsidRPr="00FA438A">
        <w:rPr>
          <w:rFonts w:eastAsia="Times New Roman"/>
          <w:lang w:val="sr-Latn-ME"/>
        </w:rPr>
        <w:t xml:space="preserve">klasifikovan kao </w:t>
      </w:r>
      <w:r w:rsidR="00D74823" w:rsidRPr="00FA438A">
        <w:rPr>
          <w:rFonts w:eastAsia="Times New Roman"/>
          <w:lang w:val="sr-Latn-ME"/>
        </w:rPr>
        <w:t xml:space="preserve">mikro </w:t>
      </w:r>
      <w:r w:rsidR="00E646B1" w:rsidRPr="00FA438A">
        <w:rPr>
          <w:rFonts w:eastAsia="Times New Roman"/>
          <w:lang w:val="sr-Latn-ME"/>
        </w:rPr>
        <w:t xml:space="preserve">finansijski </w:t>
      </w:r>
      <w:r w:rsidR="00D74823" w:rsidRPr="00FA438A">
        <w:rPr>
          <w:rFonts w:eastAsia="Times New Roman"/>
          <w:lang w:val="sr-Latn-ME"/>
        </w:rPr>
        <w:t>subjek</w:t>
      </w:r>
      <w:r w:rsidR="00AB1BBF" w:rsidRPr="00FA438A">
        <w:rPr>
          <w:rFonts w:eastAsia="Times New Roman"/>
          <w:lang w:val="sr-Latn-ME"/>
        </w:rPr>
        <w:t>t,</w:t>
      </w:r>
      <w:r w:rsidR="005737C2" w:rsidRPr="00FA438A">
        <w:rPr>
          <w:rFonts w:eastAsia="Times New Roman"/>
          <w:lang w:val="sr-Latn-ME"/>
        </w:rPr>
        <w:t xml:space="preserve"> dužan je da održava rezervne IKT kapacitete </w:t>
      </w:r>
      <w:r w:rsidR="00B7328A" w:rsidRPr="00FA438A">
        <w:rPr>
          <w:rFonts w:eastAsia="Times New Roman"/>
          <w:lang w:val="sr-Latn-ME"/>
        </w:rPr>
        <w:t>koji imaju r</w:t>
      </w:r>
      <w:r w:rsidR="005737C2" w:rsidRPr="00FA438A">
        <w:rPr>
          <w:rFonts w:eastAsia="Times New Roman"/>
          <w:lang w:val="sr-Latn-ME"/>
        </w:rPr>
        <w:t>esurs</w:t>
      </w:r>
      <w:r w:rsidR="00B7328A" w:rsidRPr="00FA438A">
        <w:rPr>
          <w:rFonts w:eastAsia="Times New Roman"/>
          <w:lang w:val="sr-Latn-ME"/>
        </w:rPr>
        <w:t>e</w:t>
      </w:r>
      <w:r w:rsidR="005737C2" w:rsidRPr="00FA438A">
        <w:rPr>
          <w:rFonts w:eastAsia="Times New Roman"/>
          <w:lang w:val="sr-Latn-ME"/>
        </w:rPr>
        <w:t xml:space="preserve">, </w:t>
      </w:r>
      <w:r w:rsidR="00FF5ADB" w:rsidRPr="00FA438A">
        <w:rPr>
          <w:rFonts w:eastAsia="Times New Roman"/>
          <w:lang w:val="sr-Latn-ME"/>
        </w:rPr>
        <w:t>sposobnosti</w:t>
      </w:r>
      <w:r w:rsidR="00B7328A" w:rsidRPr="00FA438A">
        <w:rPr>
          <w:rFonts w:eastAsia="Times New Roman"/>
          <w:lang w:val="sr-Latn-ME"/>
        </w:rPr>
        <w:t xml:space="preserve"> i funkcije</w:t>
      </w:r>
      <w:r w:rsidR="00E86E8B" w:rsidRPr="00FA438A">
        <w:rPr>
          <w:rFonts w:eastAsia="Times New Roman"/>
          <w:lang w:val="sr-Latn-ME"/>
        </w:rPr>
        <w:t xml:space="preserve"> </w:t>
      </w:r>
      <w:r w:rsidR="00AA3AA0" w:rsidRPr="00FA438A">
        <w:rPr>
          <w:rFonts w:eastAsia="Times New Roman"/>
          <w:lang w:val="sr-Latn-ME"/>
        </w:rPr>
        <w:t>dovoljn</w:t>
      </w:r>
      <w:r w:rsidR="00B7328A" w:rsidRPr="00FA438A">
        <w:rPr>
          <w:rFonts w:eastAsia="Times New Roman"/>
          <w:lang w:val="sr-Latn-ME"/>
        </w:rPr>
        <w:t>e</w:t>
      </w:r>
      <w:r w:rsidR="00AA3AA0" w:rsidRPr="00FA438A">
        <w:rPr>
          <w:rFonts w:eastAsia="Times New Roman"/>
          <w:lang w:val="sr-Latn-ME"/>
        </w:rPr>
        <w:t xml:space="preserve"> za </w:t>
      </w:r>
      <w:r w:rsidR="00193847" w:rsidRPr="00FA438A">
        <w:rPr>
          <w:rFonts w:eastAsia="Times New Roman"/>
          <w:lang w:val="sr-Latn-ME"/>
        </w:rPr>
        <w:t>a</w:t>
      </w:r>
      <w:r w:rsidR="00AA3AA0" w:rsidRPr="00FA438A">
        <w:rPr>
          <w:rFonts w:eastAsia="Times New Roman"/>
          <w:lang w:val="sr-Latn-ME"/>
        </w:rPr>
        <w:t>dekvatno</w:t>
      </w:r>
      <w:r w:rsidR="00193847" w:rsidRPr="00FA438A">
        <w:rPr>
          <w:rFonts w:eastAsia="Times New Roman"/>
          <w:lang w:val="sr-Latn-ME"/>
        </w:rPr>
        <w:t xml:space="preserve"> </w:t>
      </w:r>
      <w:r w:rsidR="00E7248A" w:rsidRPr="00FA438A">
        <w:rPr>
          <w:rFonts w:eastAsia="Times New Roman"/>
          <w:lang w:val="sr-Latn-ME"/>
        </w:rPr>
        <w:t>obezbjeđivanje potreba</w:t>
      </w:r>
      <w:r w:rsidR="00332A43" w:rsidRPr="00FA438A">
        <w:rPr>
          <w:rFonts w:eastAsia="Times New Roman"/>
          <w:lang w:val="sr-Latn-ME"/>
        </w:rPr>
        <w:t xml:space="preserve"> poslovnih procesa</w:t>
      </w:r>
      <w:r w:rsidR="00E7248A" w:rsidRPr="00FA438A">
        <w:rPr>
          <w:rFonts w:eastAsia="Times New Roman"/>
          <w:lang w:val="sr-Latn-ME"/>
        </w:rPr>
        <w:t>.</w:t>
      </w:r>
    </w:p>
    <w:p w14:paraId="5024C51B" w14:textId="4492A13F" w:rsidR="00E7248A" w:rsidRPr="00FA438A" w:rsidRDefault="00E7248A" w:rsidP="00427384">
      <w:pPr>
        <w:rPr>
          <w:rFonts w:eastAsia="Times New Roman"/>
          <w:lang w:val="sr-Latn-ME"/>
        </w:rPr>
      </w:pPr>
    </w:p>
    <w:p w14:paraId="541CC057" w14:textId="793089B0" w:rsidR="00B16ACF" w:rsidRPr="00FA438A" w:rsidRDefault="003A2E66" w:rsidP="00427384">
      <w:pPr>
        <w:rPr>
          <w:rFonts w:eastAsia="Times New Roman"/>
          <w:lang w:val="sr-Latn-ME"/>
        </w:rPr>
      </w:pPr>
      <w:r w:rsidRPr="00FA438A">
        <w:rPr>
          <w:rFonts w:eastAsia="Times New Roman"/>
          <w:lang w:val="sr-Latn-ME"/>
        </w:rPr>
        <w:t>(8)</w:t>
      </w:r>
      <w:r w:rsidR="00FD4802" w:rsidRPr="00FA438A">
        <w:rPr>
          <w:rFonts w:eastAsia="Times New Roman"/>
          <w:lang w:val="sr-Latn-ME"/>
        </w:rPr>
        <w:t xml:space="preserve"> </w:t>
      </w:r>
      <w:r w:rsidR="00E95F5F" w:rsidRPr="00FA438A">
        <w:rPr>
          <w:rFonts w:eastAsia="Times New Roman"/>
          <w:lang w:val="sr-Latn-ME"/>
        </w:rPr>
        <w:t xml:space="preserve">Finansijski subjekt koji je </w:t>
      </w:r>
      <w:r w:rsidR="002E2F4F" w:rsidRPr="00FA438A">
        <w:rPr>
          <w:rFonts w:eastAsia="Times New Roman"/>
          <w:lang w:val="sr-Latn-ME"/>
        </w:rPr>
        <w:t xml:space="preserve">klasifikovan kao </w:t>
      </w:r>
      <w:r w:rsidR="00E95F5F" w:rsidRPr="00FA438A">
        <w:rPr>
          <w:rFonts w:eastAsia="Times New Roman"/>
          <w:lang w:val="sr-Latn-ME"/>
        </w:rPr>
        <w:t>m</w:t>
      </w:r>
      <w:r w:rsidR="00FD4802" w:rsidRPr="00FA438A">
        <w:rPr>
          <w:rFonts w:eastAsia="Times New Roman"/>
          <w:lang w:val="sr-Latn-ME"/>
        </w:rPr>
        <w:t>ikro</w:t>
      </w:r>
      <w:r w:rsidR="00E646B1" w:rsidRPr="00FA438A">
        <w:rPr>
          <w:rFonts w:eastAsia="Times New Roman"/>
          <w:lang w:val="sr-Latn-ME"/>
        </w:rPr>
        <w:t xml:space="preserve"> finansijski</w:t>
      </w:r>
      <w:r w:rsidR="00FD4802" w:rsidRPr="00FA438A">
        <w:rPr>
          <w:rFonts w:eastAsia="Times New Roman"/>
          <w:lang w:val="sr-Latn-ME"/>
        </w:rPr>
        <w:t xml:space="preserve"> subjekt dužan je da</w:t>
      </w:r>
      <w:r w:rsidR="00B375A9" w:rsidRPr="00FA438A">
        <w:rPr>
          <w:rFonts w:eastAsia="Times New Roman"/>
          <w:lang w:val="sr-Latn-ME"/>
        </w:rPr>
        <w:t>,</w:t>
      </w:r>
      <w:r w:rsidR="004B3F53" w:rsidRPr="00FA438A">
        <w:rPr>
          <w:rFonts w:eastAsia="Times New Roman"/>
          <w:lang w:val="sr-Latn-ME"/>
        </w:rPr>
        <w:t xml:space="preserve"> </w:t>
      </w:r>
      <w:r w:rsidR="00B375A9" w:rsidRPr="00FA438A">
        <w:rPr>
          <w:rFonts w:eastAsia="Times New Roman"/>
          <w:lang w:val="sr-Latn-ME"/>
        </w:rPr>
        <w:t xml:space="preserve">u skladu sa svojim </w:t>
      </w:r>
      <w:r w:rsidR="00E445FE" w:rsidRPr="00FA438A">
        <w:rPr>
          <w:rFonts w:eastAsia="Times New Roman"/>
          <w:lang w:val="sr-Latn-ME"/>
        </w:rPr>
        <w:t>rizičnim profilom</w:t>
      </w:r>
      <w:r w:rsidR="00B375A9" w:rsidRPr="00FA438A">
        <w:rPr>
          <w:rFonts w:eastAsia="Times New Roman"/>
          <w:lang w:val="sr-Latn-ME"/>
        </w:rPr>
        <w:t>, procijeni</w:t>
      </w:r>
      <w:r w:rsidR="009C3E01" w:rsidRPr="00FA438A">
        <w:rPr>
          <w:rFonts w:eastAsia="Times New Roman"/>
          <w:lang w:val="sr-Latn-ME"/>
        </w:rPr>
        <w:t xml:space="preserve"> potrebu održavanja rezervnih IKT k</w:t>
      </w:r>
      <w:r w:rsidR="004B3F53" w:rsidRPr="00FA438A">
        <w:rPr>
          <w:rFonts w:eastAsia="Times New Roman"/>
          <w:lang w:val="sr-Latn-ME"/>
        </w:rPr>
        <w:t>a</w:t>
      </w:r>
      <w:r w:rsidR="009521BF" w:rsidRPr="00FA438A">
        <w:rPr>
          <w:rFonts w:eastAsia="Times New Roman"/>
          <w:lang w:val="sr-Latn-ME"/>
        </w:rPr>
        <w:t>paciteta iz stava 7 ovog člana.</w:t>
      </w:r>
    </w:p>
    <w:p w14:paraId="18811342" w14:textId="46204E72" w:rsidR="00DC2C22" w:rsidRPr="00FA438A" w:rsidRDefault="00DC2C22" w:rsidP="00427384">
      <w:pPr>
        <w:rPr>
          <w:rFonts w:eastAsia="Times New Roman"/>
          <w:lang w:val="sr-Latn-ME"/>
        </w:rPr>
      </w:pPr>
    </w:p>
    <w:p w14:paraId="791CD0A2" w14:textId="3A741419" w:rsidR="00E802E8" w:rsidRPr="00FA438A" w:rsidRDefault="004D57FB" w:rsidP="00427384">
      <w:pPr>
        <w:rPr>
          <w:lang w:val="sr-Latn-ME"/>
        </w:rPr>
      </w:pPr>
      <w:r w:rsidRPr="00FA438A">
        <w:rPr>
          <w:rFonts w:eastAsia="Times New Roman"/>
          <w:lang w:val="sr-Latn-ME"/>
        </w:rPr>
        <w:t>(9)</w:t>
      </w:r>
      <w:r w:rsidR="00465BF2" w:rsidRPr="00FA438A">
        <w:rPr>
          <w:rFonts w:eastAsia="Times New Roman"/>
          <w:lang w:val="sr-Latn-ME"/>
        </w:rPr>
        <w:t xml:space="preserve"> </w:t>
      </w:r>
      <w:r w:rsidR="002E2F4F" w:rsidRPr="00FA438A">
        <w:rPr>
          <w:rFonts w:eastAsia="Times New Roman"/>
          <w:lang w:val="sr-Latn-ME"/>
        </w:rPr>
        <w:t>Finansijski subjekat je dužan da, p</w:t>
      </w:r>
      <w:r w:rsidR="00383F03" w:rsidRPr="00FA438A">
        <w:rPr>
          <w:rFonts w:eastAsia="Times New Roman"/>
          <w:lang w:val="sr-Latn-ME"/>
        </w:rPr>
        <w:t xml:space="preserve">rilikom određivanja </w:t>
      </w:r>
      <w:r w:rsidR="00CE4E65" w:rsidRPr="00FA438A">
        <w:rPr>
          <w:rFonts w:eastAsia="Times New Roman"/>
          <w:lang w:val="sr-Latn-ME"/>
        </w:rPr>
        <w:t>ciljn</w:t>
      </w:r>
      <w:r w:rsidR="002E2F4F" w:rsidRPr="00FA438A">
        <w:rPr>
          <w:rFonts w:eastAsia="Times New Roman"/>
          <w:lang w:val="sr-Latn-ME"/>
        </w:rPr>
        <w:t>og</w:t>
      </w:r>
      <w:r w:rsidR="00CE4E65" w:rsidRPr="00FA438A">
        <w:rPr>
          <w:rFonts w:eastAsia="Times New Roman"/>
          <w:lang w:val="sr-Latn-ME"/>
        </w:rPr>
        <w:t xml:space="preserve"> vremena oporavka i ciljn</w:t>
      </w:r>
      <w:r w:rsidR="006D0D97" w:rsidRPr="00FA438A">
        <w:rPr>
          <w:rFonts w:eastAsia="Times New Roman"/>
          <w:lang w:val="sr-Latn-ME"/>
        </w:rPr>
        <w:t>e</w:t>
      </w:r>
      <w:r w:rsidR="00CE4E65" w:rsidRPr="00FA438A">
        <w:rPr>
          <w:rFonts w:eastAsia="Times New Roman"/>
          <w:lang w:val="sr-Latn-ME"/>
        </w:rPr>
        <w:t xml:space="preserve"> tačaka oporavka </w:t>
      </w:r>
      <w:r w:rsidR="00383F03" w:rsidRPr="00FA438A">
        <w:rPr>
          <w:rFonts w:eastAsia="Times New Roman"/>
          <w:lang w:val="sr-Latn-ME"/>
        </w:rPr>
        <w:t>za svaku funkcij</w:t>
      </w:r>
      <w:r w:rsidR="00640120" w:rsidRPr="00FA438A">
        <w:rPr>
          <w:rFonts w:eastAsia="Times New Roman"/>
          <w:lang w:val="sr-Latn-ME"/>
        </w:rPr>
        <w:t>u,</w:t>
      </w:r>
      <w:r w:rsidR="004F3B3D" w:rsidRPr="00FA438A">
        <w:rPr>
          <w:rFonts w:eastAsia="Times New Roman"/>
          <w:lang w:val="sr-Latn-ME"/>
        </w:rPr>
        <w:t xml:space="preserve"> uzme u obzir značaj te funkcije</w:t>
      </w:r>
      <w:r w:rsidR="002E2F4F" w:rsidRPr="00FA438A">
        <w:rPr>
          <w:rFonts w:eastAsia="Times New Roman"/>
          <w:lang w:val="sr-Latn-ME"/>
        </w:rPr>
        <w:t>,</w:t>
      </w:r>
      <w:r w:rsidR="004F3B3D" w:rsidRPr="00FA438A">
        <w:rPr>
          <w:rFonts w:eastAsia="Times New Roman"/>
          <w:lang w:val="sr-Latn-ME"/>
        </w:rPr>
        <w:t xml:space="preserve"> a </w:t>
      </w:r>
      <w:r w:rsidR="0033554B" w:rsidRPr="00FA438A">
        <w:rPr>
          <w:rFonts w:eastAsia="Times New Roman"/>
          <w:lang w:val="sr-Latn-ME"/>
        </w:rPr>
        <w:t xml:space="preserve">naročito </w:t>
      </w:r>
      <w:r w:rsidR="004F3B3D" w:rsidRPr="00FA438A">
        <w:rPr>
          <w:rFonts w:eastAsia="Times New Roman"/>
          <w:lang w:val="sr-Latn-ME"/>
        </w:rPr>
        <w:t xml:space="preserve">da li </w:t>
      </w:r>
      <w:r w:rsidR="00E4199B" w:rsidRPr="00FA438A">
        <w:rPr>
          <w:rFonts w:eastAsia="Times New Roman"/>
          <w:lang w:val="sr-Latn-ME"/>
        </w:rPr>
        <w:t xml:space="preserve">se radi o </w:t>
      </w:r>
      <w:r w:rsidR="004F3B3D" w:rsidRPr="00FA438A">
        <w:rPr>
          <w:rFonts w:eastAsia="Times New Roman"/>
          <w:lang w:val="sr-Latn-ME"/>
        </w:rPr>
        <w:t>kritičn</w:t>
      </w:r>
      <w:r w:rsidR="00E4199B" w:rsidRPr="00FA438A">
        <w:rPr>
          <w:rFonts w:eastAsia="Times New Roman"/>
          <w:lang w:val="sr-Latn-ME"/>
        </w:rPr>
        <w:t>oj</w:t>
      </w:r>
      <w:r w:rsidR="004F3B3D" w:rsidRPr="00FA438A">
        <w:rPr>
          <w:rFonts w:eastAsia="Times New Roman"/>
          <w:lang w:val="sr-Latn-ME"/>
        </w:rPr>
        <w:t xml:space="preserve"> ili važn</w:t>
      </w:r>
      <w:r w:rsidR="00E4199B" w:rsidRPr="00FA438A">
        <w:rPr>
          <w:rFonts w:eastAsia="Times New Roman"/>
          <w:lang w:val="sr-Latn-ME"/>
        </w:rPr>
        <w:t>oj</w:t>
      </w:r>
      <w:r w:rsidR="004F3B3D" w:rsidRPr="00FA438A">
        <w:rPr>
          <w:rFonts w:eastAsia="Times New Roman"/>
          <w:lang w:val="sr-Latn-ME"/>
        </w:rPr>
        <w:t xml:space="preserve"> funkcij</w:t>
      </w:r>
      <w:r w:rsidR="00E4199B" w:rsidRPr="00FA438A">
        <w:rPr>
          <w:rFonts w:eastAsia="Times New Roman"/>
          <w:lang w:val="sr-Latn-ME"/>
        </w:rPr>
        <w:t>i,</w:t>
      </w:r>
      <w:r w:rsidR="004F3B3D" w:rsidRPr="00FA438A">
        <w:rPr>
          <w:rFonts w:eastAsia="Times New Roman"/>
          <w:lang w:val="sr-Latn-ME"/>
        </w:rPr>
        <w:t xml:space="preserve"> kao </w:t>
      </w:r>
      <w:r w:rsidR="004F3B3D" w:rsidRPr="00FA438A">
        <w:rPr>
          <w:lang w:val="sr-Latn-ME"/>
        </w:rPr>
        <w:t xml:space="preserve">i potencijalni ukupni uticaj </w:t>
      </w:r>
      <w:r w:rsidR="00E802E8" w:rsidRPr="00FA438A">
        <w:rPr>
          <w:lang w:val="sr-Latn-ME"/>
        </w:rPr>
        <w:t>ciljeva oporavka na efikasnost tržišta.</w:t>
      </w:r>
    </w:p>
    <w:p w14:paraId="5BF70AE6" w14:textId="1C28E1B8" w:rsidR="00AF325E" w:rsidRPr="00FA438A" w:rsidRDefault="00AF325E" w:rsidP="00427384">
      <w:pPr>
        <w:rPr>
          <w:lang w:val="sr-Latn-ME"/>
        </w:rPr>
      </w:pPr>
    </w:p>
    <w:p w14:paraId="67680E8F" w14:textId="6DB1AAF1" w:rsidR="00AF325E" w:rsidRPr="00FA438A" w:rsidRDefault="00AF325E" w:rsidP="00427384">
      <w:pPr>
        <w:rPr>
          <w:lang w:val="sr-Latn-ME"/>
        </w:rPr>
      </w:pPr>
      <w:r w:rsidRPr="00FA438A">
        <w:rPr>
          <w:lang w:val="sr-Latn-ME"/>
        </w:rPr>
        <w:lastRenderedPageBreak/>
        <w:t>(10)</w:t>
      </w:r>
      <w:r w:rsidR="00B1389A" w:rsidRPr="00FA438A">
        <w:rPr>
          <w:lang w:val="sr-Latn-ME"/>
        </w:rPr>
        <w:t xml:space="preserve"> </w:t>
      </w:r>
      <w:r w:rsidR="00071014" w:rsidRPr="00FA438A">
        <w:rPr>
          <w:lang w:val="sr-Latn-ME"/>
        </w:rPr>
        <w:t>Ciljn</w:t>
      </w:r>
      <w:r w:rsidR="0033554B" w:rsidRPr="00FA438A">
        <w:rPr>
          <w:lang w:val="sr-Latn-ME"/>
        </w:rPr>
        <w:t xml:space="preserve">o vrijeme </w:t>
      </w:r>
      <w:r w:rsidR="00071014" w:rsidRPr="00FA438A">
        <w:rPr>
          <w:lang w:val="sr-Latn-ME"/>
        </w:rPr>
        <w:t>oporavka i ciljn</w:t>
      </w:r>
      <w:r w:rsidR="006D0D97" w:rsidRPr="00FA438A">
        <w:rPr>
          <w:lang w:val="sr-Latn-ME"/>
        </w:rPr>
        <w:t>a</w:t>
      </w:r>
      <w:r w:rsidR="00071014" w:rsidRPr="00FA438A">
        <w:rPr>
          <w:lang w:val="sr-Latn-ME"/>
        </w:rPr>
        <w:t xml:space="preserve"> tačk</w:t>
      </w:r>
      <w:r w:rsidR="006D0D97" w:rsidRPr="00FA438A">
        <w:rPr>
          <w:lang w:val="sr-Latn-ME"/>
        </w:rPr>
        <w:t>a</w:t>
      </w:r>
      <w:r w:rsidR="00071014" w:rsidRPr="00FA438A">
        <w:rPr>
          <w:lang w:val="sr-Latn-ME"/>
        </w:rPr>
        <w:t xml:space="preserve"> oporavka iz stava 9 ovog člana moraju biti takv</w:t>
      </w:r>
      <w:r w:rsidR="00D74555" w:rsidRPr="00FA438A">
        <w:rPr>
          <w:lang w:val="sr-Latn-ME"/>
        </w:rPr>
        <w:t>i</w:t>
      </w:r>
      <w:r w:rsidR="00071014" w:rsidRPr="00FA438A">
        <w:rPr>
          <w:lang w:val="sr-Latn-ME"/>
        </w:rPr>
        <w:t xml:space="preserve"> da</w:t>
      </w:r>
      <w:r w:rsidR="00424FA9" w:rsidRPr="00FA438A">
        <w:rPr>
          <w:lang w:val="sr-Latn-ME"/>
        </w:rPr>
        <w:t>,</w:t>
      </w:r>
      <w:r w:rsidR="00EF7FD3" w:rsidRPr="00FA438A">
        <w:rPr>
          <w:lang w:val="sr-Latn-ME"/>
        </w:rPr>
        <w:t xml:space="preserve"> </w:t>
      </w:r>
      <w:r w:rsidR="00071014" w:rsidRPr="00FA438A">
        <w:rPr>
          <w:lang w:val="sr-Latn-ME"/>
        </w:rPr>
        <w:t>u ekstremnim scenarijima</w:t>
      </w:r>
      <w:r w:rsidR="008E16CF" w:rsidRPr="00FA438A">
        <w:rPr>
          <w:lang w:val="sr-Latn-ME"/>
        </w:rPr>
        <w:t>,</w:t>
      </w:r>
      <w:r w:rsidR="00071014" w:rsidRPr="00FA438A">
        <w:rPr>
          <w:lang w:val="sr-Latn-ME"/>
        </w:rPr>
        <w:t xml:space="preserve"> </w:t>
      </w:r>
      <w:r w:rsidR="008E16CF" w:rsidRPr="00FA438A">
        <w:rPr>
          <w:lang w:val="sr-Latn-ME"/>
        </w:rPr>
        <w:t>obezbjeđuju</w:t>
      </w:r>
      <w:r w:rsidR="00071014" w:rsidRPr="00FA438A">
        <w:rPr>
          <w:lang w:val="sr-Latn-ME"/>
        </w:rPr>
        <w:t xml:space="preserve"> ispunjavanje dogovorenih niv</w:t>
      </w:r>
      <w:r w:rsidR="008E16CF" w:rsidRPr="00FA438A">
        <w:rPr>
          <w:lang w:val="sr-Latn-ME"/>
        </w:rPr>
        <w:t>oa usluga.</w:t>
      </w:r>
    </w:p>
    <w:p w14:paraId="4DCB7707" w14:textId="06610C92" w:rsidR="006B3A59" w:rsidRPr="00FA438A" w:rsidRDefault="006B3A59" w:rsidP="00427384">
      <w:pPr>
        <w:rPr>
          <w:lang w:val="sr-Latn-ME"/>
        </w:rPr>
      </w:pPr>
    </w:p>
    <w:p w14:paraId="542BF456" w14:textId="1369C824" w:rsidR="006B3A59" w:rsidRPr="00FA438A" w:rsidRDefault="006B3A59" w:rsidP="00427384">
      <w:pPr>
        <w:rPr>
          <w:lang w:val="sr-Latn-ME"/>
        </w:rPr>
      </w:pPr>
      <w:r w:rsidRPr="00FA438A">
        <w:rPr>
          <w:lang w:val="sr-Latn-ME"/>
        </w:rPr>
        <w:t xml:space="preserve">(11) </w:t>
      </w:r>
      <w:r w:rsidR="00A05614" w:rsidRPr="00FA438A">
        <w:rPr>
          <w:lang w:val="sr-Latn-ME"/>
        </w:rPr>
        <w:t xml:space="preserve">Prilikom oporavka od IKT incidenta, finansijski subjekt </w:t>
      </w:r>
      <w:r w:rsidR="00332A43" w:rsidRPr="00FA438A">
        <w:rPr>
          <w:lang w:val="sr-Latn-ME"/>
        </w:rPr>
        <w:t xml:space="preserve">je </w:t>
      </w:r>
      <w:r w:rsidR="00A05614" w:rsidRPr="00FA438A">
        <w:rPr>
          <w:lang w:val="sr-Latn-ME"/>
        </w:rPr>
        <w:t xml:space="preserve">dužan da sprovede sve neophodne </w:t>
      </w:r>
      <w:r w:rsidR="001E5874" w:rsidRPr="00FA438A">
        <w:rPr>
          <w:lang w:val="sr-Latn-ME"/>
        </w:rPr>
        <w:t>kontrole</w:t>
      </w:r>
      <w:r w:rsidR="00A05614" w:rsidRPr="00FA438A">
        <w:rPr>
          <w:lang w:val="sr-Latn-ME"/>
        </w:rPr>
        <w:t>, uključujući višestruke provjere i usk</w:t>
      </w:r>
      <w:r w:rsidR="00487D53" w:rsidRPr="00FA438A">
        <w:rPr>
          <w:lang w:val="sr-Latn-ME"/>
        </w:rPr>
        <w:t>la</w:t>
      </w:r>
      <w:r w:rsidR="001E5874" w:rsidRPr="00FA438A">
        <w:rPr>
          <w:lang w:val="sr-Latn-ME"/>
        </w:rPr>
        <w:t>đivanja</w:t>
      </w:r>
      <w:r w:rsidR="00A05614" w:rsidRPr="00FA438A">
        <w:rPr>
          <w:lang w:val="sr-Latn-ME"/>
        </w:rPr>
        <w:t xml:space="preserve">, kako bi </w:t>
      </w:r>
      <w:r w:rsidR="001E5874" w:rsidRPr="00FA438A">
        <w:rPr>
          <w:lang w:val="sr-Latn-ME"/>
        </w:rPr>
        <w:t xml:space="preserve">obezbijedio </w:t>
      </w:r>
      <w:r w:rsidR="004C16E7" w:rsidRPr="00FA438A">
        <w:rPr>
          <w:lang w:val="sr-Latn-ME"/>
        </w:rPr>
        <w:t>održavanje</w:t>
      </w:r>
      <w:r w:rsidR="001E5874" w:rsidRPr="00FA438A">
        <w:rPr>
          <w:lang w:val="sr-Latn-ME"/>
        </w:rPr>
        <w:t xml:space="preserve"> najvišeg </w:t>
      </w:r>
      <w:r w:rsidR="00A05614" w:rsidRPr="00FA438A">
        <w:rPr>
          <w:lang w:val="sr-Latn-ME"/>
        </w:rPr>
        <w:t>nivo</w:t>
      </w:r>
      <w:r w:rsidR="00424FA9" w:rsidRPr="00FA438A">
        <w:rPr>
          <w:lang w:val="sr-Latn-ME"/>
        </w:rPr>
        <w:t>a</w:t>
      </w:r>
      <w:r w:rsidR="00A05614" w:rsidRPr="00FA438A">
        <w:rPr>
          <w:lang w:val="sr-Latn-ME"/>
        </w:rPr>
        <w:t xml:space="preserve"> integriteta podataka</w:t>
      </w:r>
      <w:r w:rsidR="001E5874" w:rsidRPr="00FA438A">
        <w:rPr>
          <w:lang w:val="sr-Latn-ME"/>
        </w:rPr>
        <w:t>.</w:t>
      </w:r>
    </w:p>
    <w:p w14:paraId="6941187C" w14:textId="4946E9D9" w:rsidR="004C16E7" w:rsidRPr="00FA438A" w:rsidRDefault="004C16E7" w:rsidP="00427384">
      <w:pPr>
        <w:rPr>
          <w:lang w:val="sr-Latn-ME"/>
        </w:rPr>
      </w:pPr>
    </w:p>
    <w:p w14:paraId="2108855E" w14:textId="7846B5C3" w:rsidR="00101C29" w:rsidRPr="00FA438A" w:rsidRDefault="004C16E7" w:rsidP="00101C29">
      <w:pPr>
        <w:rPr>
          <w:lang w:val="sr-Latn-ME"/>
        </w:rPr>
      </w:pPr>
      <w:r w:rsidRPr="00FA438A">
        <w:rPr>
          <w:lang w:val="sr-Latn-ME"/>
        </w:rPr>
        <w:t xml:space="preserve">(12) </w:t>
      </w:r>
      <w:r w:rsidR="006B04FD" w:rsidRPr="00FA438A">
        <w:rPr>
          <w:lang w:val="sr-Latn-ME"/>
        </w:rPr>
        <w:t xml:space="preserve">Kontrole iz stava 11 ovog člana </w:t>
      </w:r>
      <w:r w:rsidR="00487D53" w:rsidRPr="00FA438A">
        <w:rPr>
          <w:lang w:val="sr-Latn-ME"/>
        </w:rPr>
        <w:t xml:space="preserve">moraju </w:t>
      </w:r>
      <w:r w:rsidR="00101C29" w:rsidRPr="00FA438A">
        <w:rPr>
          <w:lang w:val="sr-Latn-ME"/>
        </w:rPr>
        <w:t xml:space="preserve">se </w:t>
      </w:r>
      <w:r w:rsidR="008D4A2D" w:rsidRPr="00FA438A">
        <w:rPr>
          <w:lang w:val="sr-Latn-ME"/>
        </w:rPr>
        <w:t>sprovoditi</w:t>
      </w:r>
      <w:r w:rsidR="00487D53" w:rsidRPr="00FA438A">
        <w:rPr>
          <w:lang w:val="sr-Latn-ME"/>
        </w:rPr>
        <w:t xml:space="preserve"> i pr</w:t>
      </w:r>
      <w:r w:rsidR="00DE6E49" w:rsidRPr="00FA438A">
        <w:rPr>
          <w:lang w:val="sr-Latn-ME"/>
        </w:rPr>
        <w:t>i</w:t>
      </w:r>
      <w:r w:rsidR="00487D53" w:rsidRPr="00FA438A">
        <w:rPr>
          <w:lang w:val="sr-Latn-ME"/>
        </w:rPr>
        <w:t>likom rekonstrukcije podataka iz eksternih</w:t>
      </w:r>
      <w:r w:rsidR="00DE6E49" w:rsidRPr="00FA438A">
        <w:rPr>
          <w:lang w:val="sr-Latn-ME"/>
        </w:rPr>
        <w:t xml:space="preserve"> izvora, </w:t>
      </w:r>
      <w:r w:rsidR="00101C29" w:rsidRPr="00FA438A">
        <w:rPr>
          <w:lang w:val="sr-Latn-ME"/>
        </w:rPr>
        <w:t>radi</w:t>
      </w:r>
      <w:r w:rsidR="00DB276E" w:rsidRPr="00FA438A">
        <w:rPr>
          <w:lang w:val="sr-Latn-ME"/>
        </w:rPr>
        <w:t xml:space="preserve"> </w:t>
      </w:r>
      <w:r w:rsidR="00101C29" w:rsidRPr="00FA438A">
        <w:rPr>
          <w:lang w:val="sr-Latn-ME"/>
        </w:rPr>
        <w:t xml:space="preserve">obezbjeđivanja usklađenosti </w:t>
      </w:r>
      <w:r w:rsidR="006340B8" w:rsidRPr="00FA438A">
        <w:rPr>
          <w:lang w:val="sr-Latn-ME"/>
        </w:rPr>
        <w:t xml:space="preserve">svih </w:t>
      </w:r>
      <w:r w:rsidR="00101C29" w:rsidRPr="00FA438A">
        <w:rPr>
          <w:lang w:val="sr-Latn-ME"/>
        </w:rPr>
        <w:t>podataka između sistema.</w:t>
      </w:r>
    </w:p>
    <w:p w14:paraId="4BB7F865" w14:textId="6BC10C96" w:rsidR="007C0960" w:rsidRPr="00FA438A" w:rsidRDefault="007C0960" w:rsidP="00101C29">
      <w:pPr>
        <w:rPr>
          <w:lang w:val="sr-Latn-ME"/>
        </w:rPr>
      </w:pPr>
    </w:p>
    <w:p w14:paraId="4CE63B3F" w14:textId="77777777" w:rsidR="007C0960" w:rsidRPr="00FA438A" w:rsidRDefault="007C0960" w:rsidP="007C0960">
      <w:pPr>
        <w:rPr>
          <w:lang w:val="sr-Latn-ME"/>
        </w:rPr>
      </w:pPr>
      <w:r w:rsidRPr="00FA438A">
        <w:rPr>
          <w:lang w:val="sr-Latn-ME"/>
        </w:rPr>
        <w:t>(13) Centralna druga ugovorena strana dužna je da uspostavi planove koji moraju omogućiti oporavak svih transakcija koje su bile u toku u trenutku nastanka poremećaja, kako bi se obezbijedio nesmetan i siguran nastavak poslovanja centralne druge ugovorne strane i omogućilo izvršenje obaveze na predviđeni datum.</w:t>
      </w:r>
    </w:p>
    <w:p w14:paraId="377BACC4" w14:textId="77777777" w:rsidR="007C0960" w:rsidRPr="00FA438A" w:rsidRDefault="007C0960" w:rsidP="007C0960">
      <w:pPr>
        <w:rPr>
          <w:lang w:val="sr-Latn-ME"/>
        </w:rPr>
      </w:pPr>
    </w:p>
    <w:p w14:paraId="1E9F9C9E" w14:textId="77777777" w:rsidR="007C0960" w:rsidRPr="00FA438A" w:rsidRDefault="007C0960" w:rsidP="007C0960">
      <w:pPr>
        <w:rPr>
          <w:lang w:val="sr-Latn-ME"/>
        </w:rPr>
      </w:pPr>
      <w:r w:rsidRPr="00FA438A">
        <w:rPr>
          <w:lang w:val="sr-Latn-ME"/>
        </w:rPr>
        <w:t>(14) Pružalac usluga dostave podataka dužan je da obezbijedi odgovarajuće resurse i infrastrukturu za izradu rezervnih kopija i obnovu sistema, radi kontinuiranog pružanja i održavanja svojih usluga.</w:t>
      </w:r>
    </w:p>
    <w:p w14:paraId="6C4822D3" w14:textId="77777777" w:rsidR="007C0960" w:rsidRPr="00FA438A" w:rsidRDefault="007C0960" w:rsidP="007C0960">
      <w:pPr>
        <w:rPr>
          <w:lang w:val="sr-Latn-ME"/>
        </w:rPr>
      </w:pPr>
    </w:p>
    <w:p w14:paraId="266CF928" w14:textId="77777777" w:rsidR="007C0960" w:rsidRPr="00FA438A" w:rsidRDefault="007C0960" w:rsidP="007C0960">
      <w:pPr>
        <w:rPr>
          <w:lang w:val="sr-Latn-ME"/>
        </w:rPr>
      </w:pPr>
      <w:r w:rsidRPr="00FA438A">
        <w:rPr>
          <w:lang w:val="sr-Latn-ME"/>
        </w:rPr>
        <w:t>(15) Centralno klirinško depozitarno društvo dužno je održavati najmanje jedno sekundarno mjesto obrade, opremljeno odgovarajućim resursima, sposobnostima, funkcijama i osobljem, kako bi se zadovoljile poslovne potrebe.</w:t>
      </w:r>
    </w:p>
    <w:p w14:paraId="3D9F3ACA" w14:textId="77777777" w:rsidR="007C0960" w:rsidRPr="00FA438A" w:rsidRDefault="007C0960" w:rsidP="007C0960">
      <w:pPr>
        <w:rPr>
          <w:lang w:val="sr-Latn-ME"/>
        </w:rPr>
      </w:pPr>
    </w:p>
    <w:p w14:paraId="209F2742" w14:textId="77777777" w:rsidR="007C0960" w:rsidRPr="00FA438A" w:rsidRDefault="007C0960" w:rsidP="007C0960">
      <w:pPr>
        <w:rPr>
          <w:lang w:val="sr-Latn-ME"/>
        </w:rPr>
      </w:pPr>
      <w:r w:rsidRPr="00FA438A">
        <w:rPr>
          <w:lang w:val="sr-Latn-ME"/>
        </w:rPr>
        <w:t>(16) Sekundarno mjesto obrade iz stava 15 ovog člana:</w:t>
      </w:r>
    </w:p>
    <w:p w14:paraId="14B1DA95" w14:textId="77777777" w:rsidR="007C0960" w:rsidRPr="00FA438A" w:rsidRDefault="007C0960" w:rsidP="007C0960">
      <w:pPr>
        <w:pStyle w:val="ListParagraph"/>
        <w:numPr>
          <w:ilvl w:val="0"/>
          <w:numId w:val="64"/>
        </w:numPr>
        <w:rPr>
          <w:lang w:val="sr-Latn-ME"/>
        </w:rPr>
      </w:pPr>
      <w:r w:rsidRPr="00FA438A">
        <w:rPr>
          <w:lang w:val="sr-Latn-ME"/>
        </w:rPr>
        <w:t>mora biti geografski udaljeno od primarnog mjesta obrade kako bi se osigurao različit profil rizika i spriječilo da bude pogođeno istim događajem koji je zahvatio primarno mjesto;</w:t>
      </w:r>
    </w:p>
    <w:p w14:paraId="061B442C" w14:textId="5492D50A" w:rsidR="007C0960" w:rsidRPr="00FA438A" w:rsidRDefault="007C0960" w:rsidP="007C0960">
      <w:pPr>
        <w:pStyle w:val="ListParagraph"/>
        <w:numPr>
          <w:ilvl w:val="0"/>
          <w:numId w:val="64"/>
        </w:numPr>
        <w:rPr>
          <w:lang w:val="sr-Latn-ME"/>
        </w:rPr>
      </w:pPr>
      <w:r w:rsidRPr="00FA438A">
        <w:rPr>
          <w:lang w:val="sr-Latn-ME"/>
        </w:rPr>
        <w:t>mora omogućavati kontinuitet k</w:t>
      </w:r>
      <w:r w:rsidR="00023097" w:rsidRPr="00FA438A">
        <w:rPr>
          <w:lang w:val="sr-Latn-ME"/>
        </w:rPr>
        <w:t>ritičnih</w:t>
      </w:r>
      <w:r w:rsidRPr="00FA438A">
        <w:rPr>
          <w:lang w:val="sr-Latn-ME"/>
        </w:rPr>
        <w:t xml:space="preserve"> ili važnih funkcija na način identičan primarnom mjestu ili pružati nivo usluga potreban za izvršenje ključnih operacija finansijskog subjekta u skladu sa ciljevima oporavka;</w:t>
      </w:r>
    </w:p>
    <w:p w14:paraId="5F130EBE" w14:textId="7E41D6ED" w:rsidR="007C0960" w:rsidRPr="00FA438A" w:rsidRDefault="007C0960" w:rsidP="007C0960">
      <w:pPr>
        <w:pStyle w:val="ListParagraph"/>
        <w:numPr>
          <w:ilvl w:val="0"/>
          <w:numId w:val="64"/>
        </w:numPr>
        <w:rPr>
          <w:lang w:val="sr-Latn-ME"/>
        </w:rPr>
      </w:pPr>
      <w:r w:rsidRPr="00FA438A">
        <w:rPr>
          <w:lang w:val="sr-Latn-ME"/>
        </w:rPr>
        <w:t xml:space="preserve">mora biti odmah dostupno osoblju finansijskog subjekta kako bi se osigurao kontinuitet </w:t>
      </w:r>
      <w:r w:rsidR="00023097" w:rsidRPr="00FA438A">
        <w:rPr>
          <w:lang w:val="sr-Latn-ME"/>
        </w:rPr>
        <w:t>kritičnih</w:t>
      </w:r>
      <w:r w:rsidRPr="00FA438A">
        <w:rPr>
          <w:lang w:val="sr-Latn-ME"/>
        </w:rPr>
        <w:t xml:space="preserve"> ili važnih funkcija u slučaju nedostupnosti primarnog mjesta obrade.</w:t>
      </w:r>
    </w:p>
    <w:p w14:paraId="3E3263B4" w14:textId="6884372D" w:rsidR="00E9554A" w:rsidRPr="00FA438A" w:rsidRDefault="00E9554A" w:rsidP="007C61DC">
      <w:pPr>
        <w:jc w:val="center"/>
        <w:rPr>
          <w:lang w:val="sr-Latn-ME"/>
        </w:rPr>
      </w:pPr>
    </w:p>
    <w:p w14:paraId="2F9093B0" w14:textId="6C41BE7C" w:rsidR="00E9554A" w:rsidRPr="00FA438A" w:rsidRDefault="00D74555" w:rsidP="009A3D09">
      <w:pPr>
        <w:jc w:val="center"/>
        <w:rPr>
          <w:b/>
          <w:lang w:val="sr-Latn-ME"/>
        </w:rPr>
      </w:pPr>
      <w:r w:rsidRPr="00FA438A">
        <w:rPr>
          <w:b/>
          <w:lang w:val="sr-Latn-ME"/>
        </w:rPr>
        <w:t>U</w:t>
      </w:r>
      <w:r w:rsidR="0034434A" w:rsidRPr="00FA438A">
        <w:rPr>
          <w:b/>
          <w:lang w:val="sr-Latn-ME"/>
        </w:rPr>
        <w:t>savršavanje</w:t>
      </w:r>
      <w:r w:rsidR="00D225E5" w:rsidRPr="00FA438A">
        <w:rPr>
          <w:b/>
          <w:lang w:val="sr-Latn-ME"/>
        </w:rPr>
        <w:t xml:space="preserve"> u cilju jačanja digitalne operativne otpornosti</w:t>
      </w:r>
    </w:p>
    <w:p w14:paraId="6A1F3739" w14:textId="6C5608D3" w:rsidR="009A3D09" w:rsidRPr="00FA438A" w:rsidRDefault="00E9554A" w:rsidP="009A3D09">
      <w:pPr>
        <w:jc w:val="center"/>
        <w:rPr>
          <w:rFonts w:eastAsia="Times New Roman" w:cs="Arial"/>
          <w:b/>
          <w:lang w:val="sr-Latn-ME"/>
        </w:rPr>
      </w:pPr>
      <w:r w:rsidRPr="00FA438A">
        <w:rPr>
          <w:b/>
          <w:lang w:val="sr-Latn-ME"/>
        </w:rPr>
        <w:br/>
      </w:r>
      <w:r w:rsidR="009A3D09" w:rsidRPr="00FA438A">
        <w:rPr>
          <w:rFonts w:eastAsia="Times New Roman" w:cs="Arial"/>
          <w:b/>
          <w:lang w:val="sr-Latn-ME"/>
        </w:rPr>
        <w:t xml:space="preserve">Član </w:t>
      </w:r>
      <w:r w:rsidR="00D74555" w:rsidRPr="00FA438A">
        <w:rPr>
          <w:rFonts w:eastAsia="Times New Roman" w:cs="Arial"/>
          <w:b/>
          <w:lang w:val="sr-Latn-ME"/>
        </w:rPr>
        <w:t>19</w:t>
      </w:r>
    </w:p>
    <w:p w14:paraId="272481E0" w14:textId="527477C3" w:rsidR="00065C92" w:rsidRPr="00FA438A" w:rsidRDefault="00F70E46" w:rsidP="00427384">
      <w:pPr>
        <w:rPr>
          <w:rFonts w:eastAsia="Times New Roman"/>
          <w:lang w:val="sr-Latn-ME"/>
        </w:rPr>
      </w:pPr>
      <w:r w:rsidRPr="00FA438A">
        <w:rPr>
          <w:rFonts w:eastAsia="Times New Roman"/>
          <w:lang w:val="sr-Latn-ME"/>
        </w:rPr>
        <w:t xml:space="preserve">(1) </w:t>
      </w:r>
      <w:r w:rsidR="003800AB" w:rsidRPr="00FA438A">
        <w:rPr>
          <w:rFonts w:eastAsia="Times New Roman"/>
          <w:lang w:val="sr-Latn-ME"/>
        </w:rPr>
        <w:t>F</w:t>
      </w:r>
      <w:r w:rsidR="00D74823" w:rsidRPr="00FA438A">
        <w:rPr>
          <w:rFonts w:eastAsia="Times New Roman"/>
          <w:lang w:val="sr-Latn-ME"/>
        </w:rPr>
        <w:t>inansijski subjek</w:t>
      </w:r>
      <w:r w:rsidR="0069746D" w:rsidRPr="00FA438A">
        <w:rPr>
          <w:rFonts w:eastAsia="Times New Roman"/>
          <w:lang w:val="sr-Latn-ME"/>
        </w:rPr>
        <w:t xml:space="preserve">t </w:t>
      </w:r>
      <w:r w:rsidR="007B1E27" w:rsidRPr="00FA438A">
        <w:rPr>
          <w:rFonts w:eastAsia="Times New Roman"/>
          <w:lang w:val="sr-Latn-ME"/>
        </w:rPr>
        <w:t xml:space="preserve">je </w:t>
      </w:r>
      <w:r w:rsidR="003800AB" w:rsidRPr="00FA438A">
        <w:rPr>
          <w:rFonts w:eastAsia="Times New Roman"/>
          <w:lang w:val="sr-Latn-ME"/>
        </w:rPr>
        <w:t xml:space="preserve">dužan da </w:t>
      </w:r>
      <w:r w:rsidR="00EE427A" w:rsidRPr="00FA438A">
        <w:rPr>
          <w:rFonts w:eastAsia="Times New Roman"/>
          <w:lang w:val="sr-Latn-ME"/>
        </w:rPr>
        <w:t>obezbijedi kapacitete</w:t>
      </w:r>
      <w:r w:rsidR="00ED73C3" w:rsidRPr="00FA438A">
        <w:rPr>
          <w:rFonts w:eastAsia="Times New Roman"/>
          <w:lang w:val="sr-Latn-ME"/>
        </w:rPr>
        <w:t xml:space="preserve"> i odredi lica zadužena</w:t>
      </w:r>
      <w:r w:rsidR="004D4939" w:rsidRPr="00FA438A">
        <w:rPr>
          <w:rFonts w:eastAsia="Times New Roman"/>
          <w:lang w:val="sr-Latn-ME"/>
        </w:rPr>
        <w:t xml:space="preserve"> za prikupljanje informacija o ranjivostima, sajber prijetnjama, IKT incidentima, a naročito o sajber napadima, kao i za </w:t>
      </w:r>
      <w:r w:rsidR="00ED73C3" w:rsidRPr="00FA438A">
        <w:rPr>
          <w:rFonts w:eastAsia="Times New Roman"/>
          <w:lang w:val="sr-Latn-ME"/>
        </w:rPr>
        <w:t>analizu</w:t>
      </w:r>
      <w:r w:rsidR="004D4939" w:rsidRPr="00FA438A">
        <w:rPr>
          <w:rFonts w:eastAsia="Times New Roman"/>
          <w:lang w:val="sr-Latn-ME"/>
        </w:rPr>
        <w:t xml:space="preserve"> njihovog mogućeg uticaja na digitalnu operativnu otpornost finansijskog subjekta.</w:t>
      </w:r>
    </w:p>
    <w:p w14:paraId="60006097" w14:textId="5AE40071" w:rsidR="004D4939" w:rsidRPr="00FA438A" w:rsidRDefault="004D4939" w:rsidP="00427384">
      <w:pPr>
        <w:rPr>
          <w:rFonts w:eastAsia="Times New Roman"/>
          <w:lang w:val="sr-Latn-ME"/>
        </w:rPr>
      </w:pPr>
    </w:p>
    <w:p w14:paraId="77F1C597" w14:textId="56C4138E" w:rsidR="004D4939" w:rsidRPr="00FA438A" w:rsidRDefault="004D4939" w:rsidP="00427384">
      <w:pPr>
        <w:rPr>
          <w:rFonts w:eastAsia="Times New Roman"/>
          <w:lang w:val="sr-Latn-ME"/>
        </w:rPr>
      </w:pPr>
      <w:r w:rsidRPr="00FA438A">
        <w:rPr>
          <w:rFonts w:eastAsia="Times New Roman"/>
          <w:lang w:val="sr-Latn-ME"/>
        </w:rPr>
        <w:t xml:space="preserve">(2) </w:t>
      </w:r>
      <w:r w:rsidR="00D74823" w:rsidRPr="00FA438A">
        <w:rPr>
          <w:rFonts w:eastAsia="Times New Roman"/>
          <w:lang w:val="sr-Latn-ME"/>
        </w:rPr>
        <w:t>Finansijski subjek</w:t>
      </w:r>
      <w:r w:rsidR="00681497" w:rsidRPr="00FA438A">
        <w:rPr>
          <w:rFonts w:eastAsia="Times New Roman"/>
          <w:lang w:val="sr-Latn-ME"/>
        </w:rPr>
        <w:t xml:space="preserve">t </w:t>
      </w:r>
      <w:r w:rsidR="007B1E27" w:rsidRPr="00FA438A">
        <w:rPr>
          <w:rFonts w:eastAsia="Times New Roman"/>
          <w:lang w:val="sr-Latn-ME"/>
        </w:rPr>
        <w:t xml:space="preserve">je </w:t>
      </w:r>
      <w:r w:rsidR="00681497" w:rsidRPr="00FA438A">
        <w:rPr>
          <w:rFonts w:eastAsia="Times New Roman"/>
          <w:lang w:val="sr-Latn-ME"/>
        </w:rPr>
        <w:t xml:space="preserve">dužan da </w:t>
      </w:r>
      <w:r w:rsidR="00940FAE" w:rsidRPr="00FA438A">
        <w:rPr>
          <w:rFonts w:eastAsia="Times New Roman"/>
          <w:lang w:val="sr-Latn-ME"/>
        </w:rPr>
        <w:t xml:space="preserve">uspostavi proces </w:t>
      </w:r>
      <w:r w:rsidR="00D1452C" w:rsidRPr="00FA438A">
        <w:rPr>
          <w:rFonts w:eastAsia="Times New Roman"/>
          <w:lang w:val="sr-Latn-ME"/>
        </w:rPr>
        <w:t>naknadn</w:t>
      </w:r>
      <w:r w:rsidR="00971EB7" w:rsidRPr="00FA438A">
        <w:rPr>
          <w:rFonts w:eastAsia="Times New Roman"/>
          <w:lang w:val="sr-Latn-ME"/>
        </w:rPr>
        <w:t>e</w:t>
      </w:r>
      <w:r w:rsidR="00D1452C" w:rsidRPr="00FA438A">
        <w:rPr>
          <w:rFonts w:eastAsia="Times New Roman"/>
          <w:lang w:val="sr-Latn-ME"/>
        </w:rPr>
        <w:t xml:space="preserve"> </w:t>
      </w:r>
      <w:r w:rsidR="00971EB7" w:rsidRPr="00FA438A">
        <w:rPr>
          <w:rFonts w:eastAsia="Times New Roman"/>
          <w:lang w:val="sr-Latn-ME"/>
        </w:rPr>
        <w:t xml:space="preserve">analize </w:t>
      </w:r>
      <w:r w:rsidR="00681497" w:rsidRPr="00FA438A">
        <w:rPr>
          <w:rFonts w:eastAsia="Times New Roman"/>
          <w:lang w:val="sr-Latn-ME"/>
        </w:rPr>
        <w:t>IKT incidenata</w:t>
      </w:r>
      <w:r w:rsidR="00D1452C" w:rsidRPr="00FA438A">
        <w:rPr>
          <w:rFonts w:eastAsia="Times New Roman"/>
          <w:lang w:val="sr-Latn-ME"/>
        </w:rPr>
        <w:t>,</w:t>
      </w:r>
      <w:r w:rsidR="00681497" w:rsidRPr="00FA438A">
        <w:rPr>
          <w:rFonts w:eastAsia="Times New Roman"/>
          <w:lang w:val="sr-Latn-ME"/>
        </w:rPr>
        <w:t xml:space="preserve"> </w:t>
      </w:r>
      <w:r w:rsidR="00D1452C" w:rsidRPr="00FA438A">
        <w:rPr>
          <w:rFonts w:eastAsia="Times New Roman"/>
          <w:lang w:val="sr-Latn-ME"/>
        </w:rPr>
        <w:t>koj</w:t>
      </w:r>
      <w:r w:rsidR="006D6E07" w:rsidRPr="00FA438A">
        <w:rPr>
          <w:rFonts w:eastAsia="Times New Roman"/>
          <w:lang w:val="sr-Latn-ME"/>
        </w:rPr>
        <w:t>i</w:t>
      </w:r>
      <w:r w:rsidR="00D1452C" w:rsidRPr="00FA438A">
        <w:rPr>
          <w:rFonts w:eastAsia="Times New Roman"/>
          <w:lang w:val="sr-Latn-ME"/>
        </w:rPr>
        <w:t xml:space="preserve"> se sprovodi </w:t>
      </w:r>
      <w:r w:rsidR="00681497" w:rsidRPr="00FA438A">
        <w:rPr>
          <w:rFonts w:eastAsia="Times New Roman"/>
          <w:lang w:val="sr-Latn-ME"/>
        </w:rPr>
        <w:t>nako</w:t>
      </w:r>
      <w:r w:rsidR="00623E9D" w:rsidRPr="00FA438A">
        <w:rPr>
          <w:rFonts w:eastAsia="Times New Roman"/>
          <w:lang w:val="sr-Latn-ME"/>
        </w:rPr>
        <w:t>n</w:t>
      </w:r>
      <w:r w:rsidR="00681497" w:rsidRPr="00FA438A">
        <w:rPr>
          <w:rFonts w:eastAsia="Times New Roman"/>
          <w:lang w:val="sr-Latn-ME"/>
        </w:rPr>
        <w:t xml:space="preserve"> što značaj</w:t>
      </w:r>
      <w:r w:rsidR="00623E9D" w:rsidRPr="00FA438A">
        <w:rPr>
          <w:rFonts w:eastAsia="Times New Roman"/>
          <w:lang w:val="sr-Latn-ME"/>
        </w:rPr>
        <w:t>an</w:t>
      </w:r>
      <w:r w:rsidR="00681497" w:rsidRPr="00FA438A">
        <w:rPr>
          <w:rFonts w:eastAsia="Times New Roman"/>
          <w:lang w:val="sr-Latn-ME"/>
        </w:rPr>
        <w:t xml:space="preserve"> IKT incident poremeti </w:t>
      </w:r>
      <w:r w:rsidR="001173EC" w:rsidRPr="00FA438A">
        <w:rPr>
          <w:rFonts w:eastAsia="Times New Roman"/>
          <w:lang w:val="sr-Latn-ME"/>
        </w:rPr>
        <w:t>obavljanje njegovih</w:t>
      </w:r>
      <w:r w:rsidR="00D1452C" w:rsidRPr="00FA438A">
        <w:rPr>
          <w:rFonts w:eastAsia="Times New Roman"/>
          <w:lang w:val="sr-Latn-ME"/>
        </w:rPr>
        <w:t xml:space="preserve"> </w:t>
      </w:r>
      <w:r w:rsidR="001173EC" w:rsidRPr="00FA438A">
        <w:rPr>
          <w:rFonts w:eastAsia="Times New Roman"/>
          <w:lang w:val="sr-Latn-ME"/>
        </w:rPr>
        <w:t>osnovnih</w:t>
      </w:r>
      <w:r w:rsidR="00681497" w:rsidRPr="00FA438A">
        <w:rPr>
          <w:rFonts w:eastAsia="Times New Roman"/>
          <w:lang w:val="sr-Latn-ME"/>
        </w:rPr>
        <w:t xml:space="preserve"> aktivnosti</w:t>
      </w:r>
      <w:r w:rsidR="00D1452C" w:rsidRPr="00FA438A">
        <w:rPr>
          <w:rFonts w:eastAsia="Times New Roman"/>
          <w:lang w:val="sr-Latn-ME"/>
        </w:rPr>
        <w:t xml:space="preserve">, </w:t>
      </w:r>
      <w:r w:rsidR="006D6E07" w:rsidRPr="00FA438A">
        <w:rPr>
          <w:rFonts w:eastAsia="Times New Roman"/>
          <w:lang w:val="sr-Latn-ME"/>
        </w:rPr>
        <w:t>u cilju analize u</w:t>
      </w:r>
      <w:r w:rsidR="00623E9D" w:rsidRPr="00FA438A">
        <w:rPr>
          <w:rFonts w:eastAsia="Times New Roman"/>
          <w:lang w:val="sr-Latn-ME"/>
        </w:rPr>
        <w:t>z</w:t>
      </w:r>
      <w:r w:rsidR="006D6E07" w:rsidRPr="00FA438A">
        <w:rPr>
          <w:rFonts w:eastAsia="Times New Roman"/>
          <w:lang w:val="sr-Latn-ME"/>
        </w:rPr>
        <w:t xml:space="preserve">roka poremećaja i utvrđivanja potrebnih poboljšanja u IKT operacijama ili u </w:t>
      </w:r>
      <w:r w:rsidR="00777A90" w:rsidRPr="00FA438A">
        <w:rPr>
          <w:rFonts w:eastAsia="Times New Roman"/>
          <w:lang w:val="sr-Latn-ME"/>
        </w:rPr>
        <w:t xml:space="preserve">IKT </w:t>
      </w:r>
      <w:r w:rsidR="006D6E07" w:rsidRPr="00FA438A">
        <w:rPr>
          <w:rFonts w:eastAsia="Times New Roman"/>
          <w:lang w:val="sr-Latn-ME"/>
        </w:rPr>
        <w:t xml:space="preserve">politici kontinuiteta poslovanja iz člana </w:t>
      </w:r>
      <w:r w:rsidR="00D74555" w:rsidRPr="00FA438A">
        <w:rPr>
          <w:rFonts w:eastAsia="Times New Roman"/>
          <w:lang w:val="sr-Latn-ME"/>
        </w:rPr>
        <w:t xml:space="preserve">17 </w:t>
      </w:r>
      <w:r w:rsidR="006D6E07" w:rsidRPr="00FA438A">
        <w:rPr>
          <w:rFonts w:eastAsia="Times New Roman"/>
          <w:lang w:val="sr-Latn-ME"/>
        </w:rPr>
        <w:t>stav 1 ovog zakona.</w:t>
      </w:r>
    </w:p>
    <w:p w14:paraId="1A1A7719" w14:textId="3717B84B" w:rsidR="00065C92" w:rsidRPr="00FA438A" w:rsidRDefault="00065C92" w:rsidP="00427384">
      <w:pPr>
        <w:rPr>
          <w:rFonts w:eastAsia="Times New Roman"/>
          <w:lang w:val="sr-Latn-ME"/>
        </w:rPr>
      </w:pPr>
    </w:p>
    <w:p w14:paraId="4C6ACD9D" w14:textId="2F2200D1" w:rsidR="00065C92" w:rsidRPr="00FA438A" w:rsidRDefault="00623E9D" w:rsidP="00427384">
      <w:pPr>
        <w:rPr>
          <w:rFonts w:eastAsia="Times New Roman"/>
          <w:lang w:val="sr-Latn-ME"/>
        </w:rPr>
      </w:pPr>
      <w:r w:rsidRPr="00FA438A">
        <w:rPr>
          <w:rFonts w:eastAsia="Times New Roman"/>
          <w:lang w:val="sr-Latn-ME"/>
        </w:rPr>
        <w:lastRenderedPageBreak/>
        <w:t>(</w:t>
      </w:r>
      <w:r w:rsidR="00C500C9" w:rsidRPr="00FA438A">
        <w:rPr>
          <w:rFonts w:eastAsia="Times New Roman"/>
          <w:lang w:val="sr-Latn-ME"/>
        </w:rPr>
        <w:t>3</w:t>
      </w:r>
      <w:r w:rsidRPr="00FA438A">
        <w:rPr>
          <w:rFonts w:eastAsia="Times New Roman"/>
          <w:lang w:val="sr-Latn-ME"/>
        </w:rPr>
        <w:t>)</w:t>
      </w:r>
      <w:r w:rsidR="00C500C9" w:rsidRPr="00FA438A">
        <w:rPr>
          <w:rFonts w:eastAsia="Times New Roman"/>
          <w:lang w:val="sr-Latn-ME"/>
        </w:rPr>
        <w:t xml:space="preserve"> </w:t>
      </w:r>
      <w:r w:rsidR="00971EB7" w:rsidRPr="00FA438A">
        <w:rPr>
          <w:rFonts w:eastAsia="Times New Roman"/>
          <w:lang w:val="sr-Latn-ME"/>
        </w:rPr>
        <w:t xml:space="preserve">Finansijski subjekt, </w:t>
      </w:r>
      <w:r w:rsidR="0000264D" w:rsidRPr="00FA438A">
        <w:rPr>
          <w:rFonts w:eastAsia="Times New Roman"/>
          <w:lang w:val="sr-Latn-ME"/>
        </w:rPr>
        <w:t>koji nije</w:t>
      </w:r>
      <w:r w:rsidR="001341B2" w:rsidRPr="00FA438A">
        <w:rPr>
          <w:lang w:val="sr-Latn-ME"/>
        </w:rPr>
        <w:t xml:space="preserve"> klasifikovan kao</w:t>
      </w:r>
      <w:r w:rsidR="00971EB7" w:rsidRPr="00FA438A">
        <w:rPr>
          <w:rFonts w:eastAsia="Times New Roman"/>
          <w:lang w:val="sr-Latn-ME"/>
        </w:rPr>
        <w:t xml:space="preserve"> mikro </w:t>
      </w:r>
      <w:r w:rsidR="00E646B1" w:rsidRPr="00FA438A">
        <w:rPr>
          <w:rFonts w:eastAsia="Times New Roman"/>
          <w:lang w:val="sr-Latn-ME"/>
        </w:rPr>
        <w:t xml:space="preserve">finansijski </w:t>
      </w:r>
      <w:r w:rsidR="00971EB7" w:rsidRPr="00FA438A">
        <w:rPr>
          <w:rFonts w:eastAsia="Times New Roman"/>
          <w:lang w:val="sr-Latn-ME"/>
        </w:rPr>
        <w:t>subjekt, dužan je da nadležnom organu, na njegov zahtjev, dostavi</w:t>
      </w:r>
      <w:r w:rsidR="00A60DBD" w:rsidRPr="00FA438A">
        <w:rPr>
          <w:rFonts w:eastAsia="Times New Roman"/>
          <w:lang w:val="sr-Latn-ME"/>
        </w:rPr>
        <w:t xml:space="preserve"> informacije o izmjenama koje su sprovedene nakon </w:t>
      </w:r>
      <w:r w:rsidR="00E65A10" w:rsidRPr="00FA438A">
        <w:rPr>
          <w:rFonts w:eastAsia="Times New Roman"/>
          <w:lang w:val="sr-Latn-ME"/>
        </w:rPr>
        <w:t>analize IKT incidenta iz stava 2 ovog člana.</w:t>
      </w:r>
    </w:p>
    <w:p w14:paraId="3AD40198" w14:textId="0D7BCD39" w:rsidR="00691C9A" w:rsidRPr="00FA438A" w:rsidRDefault="00691C9A" w:rsidP="00427384">
      <w:pPr>
        <w:rPr>
          <w:rFonts w:eastAsia="Times New Roman"/>
          <w:lang w:val="sr-Latn-ME"/>
        </w:rPr>
      </w:pPr>
    </w:p>
    <w:p w14:paraId="32FF6F1D" w14:textId="131931E7" w:rsidR="00A03257" w:rsidRPr="00FA438A" w:rsidRDefault="002728AD" w:rsidP="00427384">
      <w:pPr>
        <w:rPr>
          <w:rFonts w:eastAsia="Times New Roman"/>
          <w:lang w:val="sr-Latn-ME"/>
        </w:rPr>
      </w:pPr>
      <w:r w:rsidRPr="00FA438A">
        <w:rPr>
          <w:rFonts w:eastAsia="Times New Roman"/>
          <w:lang w:val="sr-Latn-ME"/>
        </w:rPr>
        <w:t xml:space="preserve">(4) </w:t>
      </w:r>
      <w:r w:rsidR="00572534" w:rsidRPr="00FA438A">
        <w:rPr>
          <w:rFonts w:eastAsia="Times New Roman"/>
          <w:lang w:val="sr-Latn-ME"/>
        </w:rPr>
        <w:t xml:space="preserve">Naknadnom analizom IKT incidenta iz stava 2 ovog člana </w:t>
      </w:r>
      <w:r w:rsidR="008C1635" w:rsidRPr="00FA438A">
        <w:rPr>
          <w:rFonts w:eastAsia="Times New Roman"/>
          <w:lang w:val="sr-Latn-ME"/>
        </w:rPr>
        <w:t xml:space="preserve">mora se utvrditi </w:t>
      </w:r>
      <w:r w:rsidR="009D0FA4" w:rsidRPr="00FA438A">
        <w:rPr>
          <w:rFonts w:eastAsia="Times New Roman"/>
          <w:lang w:val="sr-Latn-ME"/>
        </w:rPr>
        <w:t>da li su uspostavlje</w:t>
      </w:r>
      <w:r w:rsidR="008C1635" w:rsidRPr="00FA438A">
        <w:rPr>
          <w:rFonts w:eastAsia="Times New Roman"/>
          <w:lang w:val="sr-Latn-ME"/>
        </w:rPr>
        <w:t>ne pro</w:t>
      </w:r>
      <w:r w:rsidR="00491D31" w:rsidRPr="00FA438A">
        <w:rPr>
          <w:rFonts w:eastAsia="Times New Roman"/>
          <w:lang w:val="sr-Latn-ME"/>
        </w:rPr>
        <w:t>c</w:t>
      </w:r>
      <w:r w:rsidR="008C1635" w:rsidRPr="00FA438A">
        <w:rPr>
          <w:rFonts w:eastAsia="Times New Roman"/>
          <w:lang w:val="sr-Latn-ME"/>
        </w:rPr>
        <w:t xml:space="preserve">edure bile ispoštovane i da li su preduzete mjere bile djelotvorne, </w:t>
      </w:r>
      <w:r w:rsidR="000023A2" w:rsidRPr="00FA438A">
        <w:rPr>
          <w:rFonts w:eastAsia="Times New Roman"/>
          <w:lang w:val="sr-Latn-ME"/>
        </w:rPr>
        <w:t>uključujući</w:t>
      </w:r>
      <w:r w:rsidR="00D74555" w:rsidRPr="00FA438A">
        <w:rPr>
          <w:rFonts w:eastAsia="Times New Roman"/>
          <w:lang w:val="sr-Latn-ME"/>
        </w:rPr>
        <w:t>:</w:t>
      </w:r>
    </w:p>
    <w:p w14:paraId="70CAB11E" w14:textId="7F430E96" w:rsidR="008C1635" w:rsidRPr="00FA438A" w:rsidRDefault="00537E33" w:rsidP="004774D8">
      <w:pPr>
        <w:pStyle w:val="ListParagraph"/>
        <w:numPr>
          <w:ilvl w:val="0"/>
          <w:numId w:val="17"/>
        </w:numPr>
        <w:rPr>
          <w:rFonts w:eastAsia="Times New Roman"/>
          <w:lang w:val="sr-Latn-ME"/>
        </w:rPr>
      </w:pPr>
      <w:r w:rsidRPr="00FA438A">
        <w:rPr>
          <w:rFonts w:eastAsia="Times New Roman"/>
          <w:lang w:val="sr-Latn-ME"/>
        </w:rPr>
        <w:t>brzin</w:t>
      </w:r>
      <w:r w:rsidR="00D74555" w:rsidRPr="00FA438A">
        <w:rPr>
          <w:rFonts w:eastAsia="Times New Roman"/>
          <w:lang w:val="sr-Latn-ME"/>
        </w:rPr>
        <w:t>u</w:t>
      </w:r>
      <w:r w:rsidRPr="00FA438A">
        <w:rPr>
          <w:rFonts w:eastAsia="Times New Roman"/>
          <w:lang w:val="sr-Latn-ME"/>
        </w:rPr>
        <w:t xml:space="preserve"> reagovanja na bezbjednosna </w:t>
      </w:r>
      <w:r w:rsidR="001A240D" w:rsidRPr="00FA438A">
        <w:rPr>
          <w:rFonts w:eastAsia="Times New Roman"/>
          <w:lang w:val="sr-Latn-ME"/>
        </w:rPr>
        <w:t>upozorenja i utvrđivanj</w:t>
      </w:r>
      <w:r w:rsidR="002A49D8" w:rsidRPr="00FA438A">
        <w:rPr>
          <w:rFonts w:eastAsia="Times New Roman"/>
          <w:lang w:val="sr-Latn-ME"/>
        </w:rPr>
        <w:t>a</w:t>
      </w:r>
      <w:r w:rsidR="001A240D" w:rsidRPr="00FA438A">
        <w:rPr>
          <w:rFonts w:eastAsia="Times New Roman"/>
          <w:lang w:val="sr-Latn-ME"/>
        </w:rPr>
        <w:t xml:space="preserve"> uticaja IKT incidenta i njegove ozbiljnosti;</w:t>
      </w:r>
    </w:p>
    <w:p w14:paraId="02B74185" w14:textId="745FA344" w:rsidR="001A240D" w:rsidRPr="00FA438A" w:rsidRDefault="009348A9" w:rsidP="004774D8">
      <w:pPr>
        <w:pStyle w:val="ListParagraph"/>
        <w:numPr>
          <w:ilvl w:val="0"/>
          <w:numId w:val="17"/>
        </w:numPr>
        <w:rPr>
          <w:rFonts w:eastAsia="Times New Roman"/>
          <w:lang w:val="sr-Latn-ME"/>
        </w:rPr>
      </w:pPr>
      <w:r w:rsidRPr="00FA438A">
        <w:rPr>
          <w:rFonts w:eastAsia="Times New Roman"/>
          <w:lang w:val="sr-Latn-ME"/>
        </w:rPr>
        <w:t>kvalitet i brzin</w:t>
      </w:r>
      <w:r w:rsidR="00D74555" w:rsidRPr="00FA438A">
        <w:rPr>
          <w:rFonts w:eastAsia="Times New Roman"/>
          <w:lang w:val="sr-Latn-ME"/>
        </w:rPr>
        <w:t>u</w:t>
      </w:r>
      <w:r w:rsidRPr="00FA438A">
        <w:rPr>
          <w:rFonts w:eastAsia="Times New Roman"/>
          <w:lang w:val="sr-Latn-ME"/>
        </w:rPr>
        <w:t xml:space="preserve"> sprovođenja</w:t>
      </w:r>
      <w:r w:rsidR="001A240D" w:rsidRPr="00FA438A">
        <w:rPr>
          <w:rFonts w:eastAsia="Times New Roman"/>
          <w:lang w:val="sr-Latn-ME"/>
        </w:rPr>
        <w:t xml:space="preserve"> forenzičke analize, </w:t>
      </w:r>
      <w:r w:rsidR="000E2751" w:rsidRPr="00FA438A">
        <w:rPr>
          <w:rFonts w:eastAsia="Times New Roman"/>
          <w:lang w:val="sr-Latn-ME"/>
        </w:rPr>
        <w:t xml:space="preserve">u slučajevima </w:t>
      </w:r>
      <w:r w:rsidR="00FF22A9" w:rsidRPr="00FA438A">
        <w:rPr>
          <w:rFonts w:eastAsia="Times New Roman"/>
          <w:lang w:val="sr-Latn-ME"/>
        </w:rPr>
        <w:t>kada je</w:t>
      </w:r>
      <w:r w:rsidR="00481FE3" w:rsidRPr="00FA438A">
        <w:rPr>
          <w:rFonts w:eastAsia="Times New Roman"/>
          <w:lang w:val="sr-Latn-ME"/>
        </w:rPr>
        <w:t xml:space="preserve"> to</w:t>
      </w:r>
      <w:r w:rsidR="000E2751" w:rsidRPr="00FA438A">
        <w:rPr>
          <w:rFonts w:eastAsia="Times New Roman"/>
          <w:lang w:val="sr-Latn-ME"/>
        </w:rPr>
        <w:t xml:space="preserve"> svrsishodno;</w:t>
      </w:r>
    </w:p>
    <w:p w14:paraId="504E4824" w14:textId="459F8D4A" w:rsidR="00B11FEA" w:rsidRPr="00FA438A" w:rsidRDefault="00B11FEA" w:rsidP="004774D8">
      <w:pPr>
        <w:pStyle w:val="ListParagraph"/>
        <w:numPr>
          <w:ilvl w:val="0"/>
          <w:numId w:val="17"/>
        </w:numPr>
        <w:rPr>
          <w:rFonts w:eastAsia="Times New Roman"/>
          <w:lang w:val="sr-Latn-ME"/>
        </w:rPr>
      </w:pPr>
      <w:r w:rsidRPr="00FA438A">
        <w:rPr>
          <w:rFonts w:eastAsia="Times New Roman"/>
          <w:lang w:val="sr-Latn-ME"/>
        </w:rPr>
        <w:t>efikasnost interne esk</w:t>
      </w:r>
      <w:r w:rsidR="00D65955" w:rsidRPr="00FA438A">
        <w:rPr>
          <w:rFonts w:eastAsia="Times New Roman"/>
          <w:lang w:val="sr-Latn-ME"/>
        </w:rPr>
        <w:t>a</w:t>
      </w:r>
      <w:r w:rsidRPr="00FA438A">
        <w:rPr>
          <w:rFonts w:eastAsia="Times New Roman"/>
          <w:lang w:val="sr-Latn-ME"/>
        </w:rPr>
        <w:t>lacije incidenta;</w:t>
      </w:r>
    </w:p>
    <w:p w14:paraId="2853AE28" w14:textId="14FC224F" w:rsidR="00B11FEA" w:rsidRPr="00FA438A" w:rsidRDefault="00B11FEA" w:rsidP="004774D8">
      <w:pPr>
        <w:pStyle w:val="ListParagraph"/>
        <w:numPr>
          <w:ilvl w:val="0"/>
          <w:numId w:val="17"/>
        </w:numPr>
        <w:rPr>
          <w:rFonts w:eastAsia="Times New Roman"/>
          <w:lang w:val="sr-Latn-ME"/>
        </w:rPr>
      </w:pPr>
      <w:r w:rsidRPr="00FA438A">
        <w:rPr>
          <w:rFonts w:eastAsia="Times New Roman"/>
          <w:lang w:val="sr-Latn-ME"/>
        </w:rPr>
        <w:t>efikasnost interne i eksterne komunikacije.</w:t>
      </w:r>
    </w:p>
    <w:p w14:paraId="438BFB62" w14:textId="52A349A7" w:rsidR="002728AD" w:rsidRPr="00FA438A" w:rsidRDefault="002728AD" w:rsidP="00427384">
      <w:pPr>
        <w:rPr>
          <w:rFonts w:eastAsia="Times New Roman"/>
          <w:lang w:val="sr-Latn-ME"/>
        </w:rPr>
      </w:pPr>
    </w:p>
    <w:p w14:paraId="265F98BE" w14:textId="6C53F768" w:rsidR="008C1635" w:rsidRPr="00FA438A" w:rsidRDefault="00D878C2" w:rsidP="00427384">
      <w:pPr>
        <w:rPr>
          <w:rFonts w:eastAsia="Times New Roman"/>
          <w:lang w:val="sr-Latn-ME"/>
        </w:rPr>
      </w:pPr>
      <w:r w:rsidRPr="00FA438A">
        <w:rPr>
          <w:rFonts w:eastAsia="Times New Roman"/>
          <w:lang w:val="sr-Latn-ME"/>
        </w:rPr>
        <w:t xml:space="preserve">(5) </w:t>
      </w:r>
      <w:r w:rsidR="000A5B5A" w:rsidRPr="00FA438A">
        <w:rPr>
          <w:rFonts w:eastAsia="Times New Roman"/>
          <w:lang w:val="sr-Latn-ME"/>
        </w:rPr>
        <w:t xml:space="preserve">Finansijski subjekt </w:t>
      </w:r>
      <w:r w:rsidR="007B1E27" w:rsidRPr="00FA438A">
        <w:rPr>
          <w:rFonts w:eastAsia="Times New Roman"/>
          <w:lang w:val="sr-Latn-ME"/>
        </w:rPr>
        <w:t xml:space="preserve">je </w:t>
      </w:r>
      <w:r w:rsidR="000A5B5A" w:rsidRPr="00FA438A">
        <w:rPr>
          <w:rFonts w:eastAsia="Times New Roman"/>
          <w:lang w:val="sr-Latn-ME"/>
        </w:rPr>
        <w:t>d</w:t>
      </w:r>
      <w:r w:rsidR="00056B21" w:rsidRPr="00FA438A">
        <w:rPr>
          <w:rFonts w:eastAsia="Times New Roman"/>
          <w:lang w:val="sr-Latn-ME"/>
        </w:rPr>
        <w:t>užan da</w:t>
      </w:r>
      <w:r w:rsidR="0082129F" w:rsidRPr="00FA438A">
        <w:rPr>
          <w:rFonts w:eastAsia="Times New Roman"/>
          <w:lang w:val="sr-Latn-ME"/>
        </w:rPr>
        <w:t xml:space="preserve"> obe</w:t>
      </w:r>
      <w:r w:rsidR="003F324C" w:rsidRPr="00FA438A">
        <w:rPr>
          <w:rFonts w:eastAsia="Times New Roman"/>
          <w:lang w:val="sr-Latn-ME"/>
        </w:rPr>
        <w:t xml:space="preserve">zbijedi da se </w:t>
      </w:r>
      <w:r w:rsidR="00056B21" w:rsidRPr="00FA438A">
        <w:rPr>
          <w:rFonts w:eastAsia="Times New Roman"/>
          <w:lang w:val="sr-Latn-ME"/>
        </w:rPr>
        <w:t>i</w:t>
      </w:r>
      <w:r w:rsidR="00133CB0" w:rsidRPr="00FA438A">
        <w:rPr>
          <w:rFonts w:eastAsia="Times New Roman"/>
          <w:lang w:val="sr-Latn-ME"/>
        </w:rPr>
        <w:t xml:space="preserve">skustva stečena </w:t>
      </w:r>
      <w:r w:rsidR="000338ED" w:rsidRPr="00FA438A">
        <w:rPr>
          <w:rFonts w:eastAsia="Times New Roman"/>
          <w:lang w:val="sr-Latn-ME"/>
        </w:rPr>
        <w:t xml:space="preserve">kroz </w:t>
      </w:r>
      <w:r w:rsidR="00133CB0" w:rsidRPr="00FA438A">
        <w:rPr>
          <w:rFonts w:eastAsia="Times New Roman"/>
          <w:lang w:val="sr-Latn-ME"/>
        </w:rPr>
        <w:t>testiranj</w:t>
      </w:r>
      <w:r w:rsidR="000338ED" w:rsidRPr="00FA438A">
        <w:rPr>
          <w:rFonts w:eastAsia="Times New Roman"/>
          <w:lang w:val="sr-Latn-ME"/>
        </w:rPr>
        <w:t>e</w:t>
      </w:r>
      <w:r w:rsidR="00133CB0" w:rsidRPr="00FA438A">
        <w:rPr>
          <w:rFonts w:eastAsia="Times New Roman"/>
          <w:lang w:val="sr-Latn-ME"/>
        </w:rPr>
        <w:t xml:space="preserve"> digitalne </w:t>
      </w:r>
      <w:r w:rsidR="00E7730D" w:rsidRPr="00FA438A">
        <w:rPr>
          <w:rFonts w:eastAsia="Times New Roman"/>
          <w:lang w:val="sr-Latn-ME"/>
        </w:rPr>
        <w:t xml:space="preserve">operativne </w:t>
      </w:r>
      <w:r w:rsidR="00133CB0" w:rsidRPr="00FA438A">
        <w:rPr>
          <w:rFonts w:eastAsia="Times New Roman"/>
          <w:lang w:val="sr-Latn-ME"/>
        </w:rPr>
        <w:t xml:space="preserve">otpornosti </w:t>
      </w:r>
      <w:r w:rsidR="001C7440" w:rsidRPr="00FA438A">
        <w:rPr>
          <w:rFonts w:eastAsia="Times New Roman"/>
          <w:lang w:val="sr-Latn-ME"/>
        </w:rPr>
        <w:t>iz</w:t>
      </w:r>
      <w:r w:rsidR="00A4126E" w:rsidRPr="00FA438A">
        <w:rPr>
          <w:rFonts w:eastAsia="Times New Roman"/>
          <w:lang w:val="sr-Latn-ME"/>
        </w:rPr>
        <w:t xml:space="preserve"> čl. </w:t>
      </w:r>
      <w:r w:rsidR="00D74555" w:rsidRPr="00FA438A">
        <w:rPr>
          <w:rFonts w:eastAsia="Times New Roman"/>
          <w:lang w:val="sr-Latn-ME"/>
        </w:rPr>
        <w:t xml:space="preserve">27 </w:t>
      </w:r>
      <w:r w:rsidR="00EB535E" w:rsidRPr="00FA438A">
        <w:rPr>
          <w:rFonts w:eastAsia="Times New Roman"/>
          <w:lang w:val="sr-Latn-ME"/>
        </w:rPr>
        <w:t xml:space="preserve">do </w:t>
      </w:r>
      <w:r w:rsidR="00D74555" w:rsidRPr="00FA438A">
        <w:rPr>
          <w:rFonts w:eastAsia="Times New Roman"/>
          <w:lang w:val="sr-Latn-ME"/>
        </w:rPr>
        <w:t xml:space="preserve">32 </w:t>
      </w:r>
      <w:r w:rsidR="004B595A" w:rsidRPr="00FA438A">
        <w:rPr>
          <w:rFonts w:eastAsia="Times New Roman"/>
          <w:lang w:val="sr-Latn-ME"/>
        </w:rPr>
        <w:t>ovog zakona</w:t>
      </w:r>
      <w:r w:rsidR="0021615B" w:rsidRPr="00FA438A">
        <w:rPr>
          <w:rFonts w:eastAsia="Times New Roman"/>
          <w:lang w:val="sr-Latn-ME"/>
        </w:rPr>
        <w:t>,</w:t>
      </w:r>
      <w:r w:rsidR="007D21EE" w:rsidRPr="00FA438A">
        <w:rPr>
          <w:rFonts w:eastAsia="Times New Roman"/>
          <w:lang w:val="sr-Latn-ME"/>
        </w:rPr>
        <w:t xml:space="preserve"> </w:t>
      </w:r>
      <w:r w:rsidR="00801DC1" w:rsidRPr="00FA438A">
        <w:rPr>
          <w:rFonts w:eastAsia="Times New Roman"/>
          <w:lang w:val="sr-Latn-ME"/>
        </w:rPr>
        <w:t xml:space="preserve">kao </w:t>
      </w:r>
      <w:r w:rsidR="00CE4D3B" w:rsidRPr="00FA438A">
        <w:rPr>
          <w:rFonts w:eastAsia="Times New Roman"/>
          <w:lang w:val="sr-Latn-ME"/>
        </w:rPr>
        <w:t>i</w:t>
      </w:r>
      <w:r w:rsidR="001C7440" w:rsidRPr="00FA438A">
        <w:rPr>
          <w:rFonts w:eastAsia="Times New Roman"/>
          <w:lang w:val="sr-Latn-ME"/>
        </w:rPr>
        <w:t xml:space="preserve"> </w:t>
      </w:r>
      <w:r w:rsidR="00A4126E" w:rsidRPr="00FA438A">
        <w:rPr>
          <w:rFonts w:eastAsia="Times New Roman"/>
          <w:lang w:val="sr-Latn-ME"/>
        </w:rPr>
        <w:t>iz</w:t>
      </w:r>
      <w:r w:rsidR="00133CB0" w:rsidRPr="00FA438A">
        <w:rPr>
          <w:rFonts w:eastAsia="Times New Roman"/>
          <w:lang w:val="sr-Latn-ME"/>
        </w:rPr>
        <w:t xml:space="preserve"> </w:t>
      </w:r>
      <w:r w:rsidR="0090230B" w:rsidRPr="00FA438A">
        <w:rPr>
          <w:rFonts w:eastAsia="Times New Roman"/>
          <w:lang w:val="sr-Latn-ME"/>
        </w:rPr>
        <w:t xml:space="preserve">nastalih </w:t>
      </w:r>
      <w:r w:rsidR="00133CB0" w:rsidRPr="00FA438A">
        <w:rPr>
          <w:rFonts w:eastAsia="Times New Roman"/>
          <w:lang w:val="sr-Latn-ME"/>
        </w:rPr>
        <w:t>IKT incidenata, a naročito sajber napada,</w:t>
      </w:r>
      <w:r w:rsidR="007D21EE" w:rsidRPr="00FA438A">
        <w:rPr>
          <w:rFonts w:eastAsia="Times New Roman"/>
          <w:lang w:val="sr-Latn-ME"/>
        </w:rPr>
        <w:t xml:space="preserve"> saznanja o </w:t>
      </w:r>
      <w:r w:rsidR="00885ACB" w:rsidRPr="00FA438A">
        <w:rPr>
          <w:rFonts w:eastAsia="Times New Roman"/>
          <w:lang w:val="sr-Latn-ME"/>
        </w:rPr>
        <w:t>izazovima</w:t>
      </w:r>
      <w:r w:rsidR="007D21EE" w:rsidRPr="00FA438A">
        <w:rPr>
          <w:rFonts w:eastAsia="Times New Roman"/>
          <w:lang w:val="sr-Latn-ME"/>
        </w:rPr>
        <w:t xml:space="preserve"> koji </w:t>
      </w:r>
      <w:r w:rsidR="00885ACB" w:rsidRPr="00FA438A">
        <w:rPr>
          <w:rFonts w:eastAsia="Times New Roman"/>
          <w:lang w:val="sr-Latn-ME"/>
        </w:rPr>
        <w:t xml:space="preserve">su </w:t>
      </w:r>
      <w:r w:rsidR="007D21EE" w:rsidRPr="00FA438A">
        <w:rPr>
          <w:rFonts w:eastAsia="Times New Roman"/>
          <w:lang w:val="sr-Latn-ME"/>
        </w:rPr>
        <w:t xml:space="preserve">se </w:t>
      </w:r>
      <w:r w:rsidR="00885ACB" w:rsidRPr="00FA438A">
        <w:rPr>
          <w:rFonts w:eastAsia="Times New Roman"/>
          <w:lang w:val="sr-Latn-ME"/>
        </w:rPr>
        <w:t>pojavili</w:t>
      </w:r>
      <w:r w:rsidR="007D21EE" w:rsidRPr="00FA438A">
        <w:rPr>
          <w:rFonts w:eastAsia="Times New Roman"/>
          <w:lang w:val="sr-Latn-ME"/>
        </w:rPr>
        <w:t xml:space="preserve"> prilikom pokretanja </w:t>
      </w:r>
      <w:r w:rsidR="001341B2" w:rsidRPr="00FA438A">
        <w:rPr>
          <w:rFonts w:eastAsia="Times New Roman"/>
          <w:lang w:val="sr-Latn-ME"/>
        </w:rPr>
        <w:t xml:space="preserve">planova </w:t>
      </w:r>
      <w:r w:rsidR="00D74555" w:rsidRPr="00FA438A">
        <w:rPr>
          <w:rFonts w:eastAsia="Times New Roman"/>
          <w:lang w:val="sr-Latn-ME"/>
        </w:rPr>
        <w:t xml:space="preserve">za odgovor i oporavak u IKT oblasti iz člana 17 stav 4 ovog zakona i </w:t>
      </w:r>
      <w:r w:rsidR="002A49D8" w:rsidRPr="00FA438A">
        <w:rPr>
          <w:rFonts w:eastAsia="Times New Roman"/>
          <w:lang w:val="sr-Latn-ME"/>
        </w:rPr>
        <w:t xml:space="preserve">IKT </w:t>
      </w:r>
      <w:r w:rsidR="00885ACB" w:rsidRPr="00FA438A">
        <w:rPr>
          <w:rFonts w:eastAsia="Times New Roman"/>
          <w:lang w:val="sr-Latn-ME"/>
        </w:rPr>
        <w:t xml:space="preserve">planova kontinuiteta poslovanja </w:t>
      </w:r>
      <w:r w:rsidR="00DB341A" w:rsidRPr="00FA438A">
        <w:rPr>
          <w:rFonts w:eastAsia="Times New Roman"/>
          <w:lang w:val="sr-Latn-ME"/>
        </w:rPr>
        <w:t xml:space="preserve">iz člana </w:t>
      </w:r>
      <w:r w:rsidR="00D74555" w:rsidRPr="00FA438A">
        <w:rPr>
          <w:rFonts w:eastAsia="Times New Roman"/>
          <w:lang w:val="sr-Latn-ME"/>
        </w:rPr>
        <w:t xml:space="preserve">17 </w:t>
      </w:r>
      <w:r w:rsidR="00DB341A" w:rsidRPr="00FA438A">
        <w:rPr>
          <w:rFonts w:eastAsia="Times New Roman"/>
          <w:lang w:val="sr-Latn-ME"/>
        </w:rPr>
        <w:t>stav 6 ovog zakona</w:t>
      </w:r>
      <w:r w:rsidR="00885ACB" w:rsidRPr="00FA438A">
        <w:rPr>
          <w:rFonts w:eastAsia="Times New Roman"/>
          <w:lang w:val="sr-Latn-ME"/>
        </w:rPr>
        <w:t>,</w:t>
      </w:r>
      <w:r w:rsidR="00DB341A" w:rsidRPr="00FA438A">
        <w:rPr>
          <w:rFonts w:eastAsia="Times New Roman"/>
          <w:lang w:val="sr-Latn-ME"/>
        </w:rPr>
        <w:t xml:space="preserve"> </w:t>
      </w:r>
      <w:r w:rsidR="001C7440" w:rsidRPr="00FA438A">
        <w:rPr>
          <w:rFonts w:eastAsia="Times New Roman"/>
          <w:lang w:val="sr-Latn-ME"/>
        </w:rPr>
        <w:t>relevantne informacije</w:t>
      </w:r>
      <w:r w:rsidR="00DB341A" w:rsidRPr="00FA438A">
        <w:rPr>
          <w:rFonts w:eastAsia="Times New Roman"/>
          <w:lang w:val="sr-Latn-ME"/>
        </w:rPr>
        <w:t xml:space="preserve"> </w:t>
      </w:r>
      <w:r w:rsidR="009B2F09" w:rsidRPr="00FA438A">
        <w:rPr>
          <w:rFonts w:eastAsia="Times New Roman"/>
          <w:lang w:val="sr-Latn-ME"/>
        </w:rPr>
        <w:t>d</w:t>
      </w:r>
      <w:r w:rsidR="001C7440" w:rsidRPr="00FA438A">
        <w:rPr>
          <w:rFonts w:eastAsia="Times New Roman"/>
          <w:lang w:val="sr-Latn-ME"/>
        </w:rPr>
        <w:t>obijene</w:t>
      </w:r>
      <w:r w:rsidR="009B2F09" w:rsidRPr="00FA438A">
        <w:rPr>
          <w:rFonts w:eastAsia="Times New Roman"/>
          <w:lang w:val="sr-Latn-ME"/>
        </w:rPr>
        <w:t xml:space="preserve"> od </w:t>
      </w:r>
      <w:r w:rsidR="00B33162" w:rsidRPr="00FA438A">
        <w:rPr>
          <w:rFonts w:eastAsia="Times New Roman"/>
          <w:lang w:val="sr-Latn-ME"/>
        </w:rPr>
        <w:t>drugih subjekata</w:t>
      </w:r>
      <w:r w:rsidR="00581B75" w:rsidRPr="00FA438A">
        <w:rPr>
          <w:rFonts w:eastAsia="Times New Roman"/>
          <w:lang w:val="sr-Latn-ME"/>
        </w:rPr>
        <w:t xml:space="preserve">, </w:t>
      </w:r>
      <w:r w:rsidR="001F0E9D" w:rsidRPr="00FA438A">
        <w:rPr>
          <w:rFonts w:eastAsia="Times New Roman"/>
          <w:lang w:val="sr-Latn-ME"/>
        </w:rPr>
        <w:t xml:space="preserve">kao i </w:t>
      </w:r>
      <w:r w:rsidR="00801DC1" w:rsidRPr="00FA438A">
        <w:rPr>
          <w:rFonts w:eastAsia="Times New Roman"/>
          <w:lang w:val="sr-Latn-ME"/>
        </w:rPr>
        <w:t>informacije u vezi sa zahtjevima</w:t>
      </w:r>
      <w:r w:rsidR="009F4038" w:rsidRPr="00FA438A">
        <w:rPr>
          <w:rFonts w:eastAsia="Times New Roman"/>
          <w:lang w:val="sr-Latn-ME"/>
        </w:rPr>
        <w:t xml:space="preserve"> </w:t>
      </w:r>
      <w:r w:rsidR="007A6727" w:rsidRPr="00FA438A">
        <w:rPr>
          <w:rFonts w:eastAsia="Times New Roman"/>
          <w:lang w:val="sr-Latn-ME"/>
        </w:rPr>
        <w:t xml:space="preserve">nadležnog </w:t>
      </w:r>
      <w:r w:rsidR="001C7440" w:rsidRPr="00FA438A">
        <w:rPr>
          <w:rFonts w:eastAsia="Times New Roman"/>
          <w:lang w:val="sr-Latn-ME"/>
        </w:rPr>
        <w:t>organ</w:t>
      </w:r>
      <w:r w:rsidR="00FA1A61" w:rsidRPr="00FA438A">
        <w:rPr>
          <w:rFonts w:eastAsia="Times New Roman"/>
          <w:lang w:val="sr-Latn-ME"/>
        </w:rPr>
        <w:t>a</w:t>
      </w:r>
      <w:r w:rsidR="001C7440" w:rsidRPr="00FA438A">
        <w:rPr>
          <w:rFonts w:eastAsia="Times New Roman"/>
          <w:lang w:val="sr-Latn-ME"/>
        </w:rPr>
        <w:t>,</w:t>
      </w:r>
      <w:r w:rsidR="0090230B" w:rsidRPr="00FA438A">
        <w:rPr>
          <w:rFonts w:eastAsia="Times New Roman"/>
          <w:lang w:val="sr-Latn-ME"/>
        </w:rPr>
        <w:t xml:space="preserve"> </w:t>
      </w:r>
      <w:r w:rsidR="003F324C" w:rsidRPr="00FA438A">
        <w:rPr>
          <w:rFonts w:eastAsia="Times New Roman"/>
          <w:lang w:val="sr-Latn-ME"/>
        </w:rPr>
        <w:t xml:space="preserve">blagovremeno, </w:t>
      </w:r>
      <w:r w:rsidR="00A60F81" w:rsidRPr="00FA438A">
        <w:rPr>
          <w:rFonts w:eastAsia="Times New Roman"/>
          <w:lang w:val="sr-Latn-ME"/>
        </w:rPr>
        <w:t>adekvatno i kon</w:t>
      </w:r>
      <w:r w:rsidR="00801DC1" w:rsidRPr="00FA438A">
        <w:rPr>
          <w:rFonts w:eastAsia="Times New Roman"/>
          <w:lang w:val="sr-Latn-ME"/>
        </w:rPr>
        <w:t>t</w:t>
      </w:r>
      <w:r w:rsidR="00A60F81" w:rsidRPr="00FA438A">
        <w:rPr>
          <w:rFonts w:eastAsia="Times New Roman"/>
          <w:lang w:val="sr-Latn-ME"/>
        </w:rPr>
        <w:t xml:space="preserve">inuirano </w:t>
      </w:r>
      <w:r w:rsidR="003F324C" w:rsidRPr="00FA438A">
        <w:rPr>
          <w:rFonts w:eastAsia="Times New Roman"/>
          <w:lang w:val="sr-Latn-ME"/>
        </w:rPr>
        <w:t xml:space="preserve">koriste u okviru </w:t>
      </w:r>
      <w:r w:rsidR="00A60F81" w:rsidRPr="00FA438A">
        <w:rPr>
          <w:rFonts w:eastAsia="Times New Roman"/>
          <w:lang w:val="sr-Latn-ME"/>
        </w:rPr>
        <w:t>procesa procjene IKT rizika.</w:t>
      </w:r>
    </w:p>
    <w:p w14:paraId="45A40280" w14:textId="108177BC" w:rsidR="00B9303C" w:rsidRPr="00FA438A" w:rsidRDefault="00B9303C" w:rsidP="00427384">
      <w:pPr>
        <w:rPr>
          <w:rFonts w:eastAsia="Times New Roman"/>
          <w:lang w:val="sr-Latn-ME"/>
        </w:rPr>
      </w:pPr>
    </w:p>
    <w:p w14:paraId="51DB29C2" w14:textId="0FFD8AB0" w:rsidR="00B9303C" w:rsidRPr="00FA438A" w:rsidRDefault="00B9303C" w:rsidP="00427384">
      <w:pPr>
        <w:rPr>
          <w:rFonts w:eastAsia="Times New Roman"/>
          <w:lang w:val="sr-Latn-ME"/>
        </w:rPr>
      </w:pPr>
      <w:r w:rsidRPr="00FA438A">
        <w:rPr>
          <w:rFonts w:eastAsia="Times New Roman"/>
          <w:lang w:val="sr-Latn-ME"/>
        </w:rPr>
        <w:t>(</w:t>
      </w:r>
      <w:r w:rsidR="005C3B91" w:rsidRPr="00FA438A">
        <w:rPr>
          <w:rFonts w:eastAsia="Times New Roman"/>
          <w:lang w:val="sr-Latn-ME"/>
        </w:rPr>
        <w:t>6</w:t>
      </w:r>
      <w:r w:rsidRPr="00FA438A">
        <w:rPr>
          <w:rFonts w:eastAsia="Times New Roman"/>
          <w:lang w:val="sr-Latn-ME"/>
        </w:rPr>
        <w:t>)</w:t>
      </w:r>
      <w:r w:rsidR="005C3B91" w:rsidRPr="00FA438A">
        <w:rPr>
          <w:rFonts w:eastAsia="Times New Roman"/>
          <w:lang w:val="sr-Latn-ME"/>
        </w:rPr>
        <w:t xml:space="preserve"> Finansijski subjekt</w:t>
      </w:r>
      <w:r w:rsidR="007B1E27" w:rsidRPr="00FA438A">
        <w:rPr>
          <w:rFonts w:eastAsia="Times New Roman"/>
          <w:lang w:val="sr-Latn-ME"/>
        </w:rPr>
        <w:t xml:space="preserve"> je</w:t>
      </w:r>
      <w:r w:rsidR="005C3B91" w:rsidRPr="00FA438A">
        <w:rPr>
          <w:rFonts w:eastAsia="Times New Roman"/>
          <w:lang w:val="sr-Latn-ME"/>
        </w:rPr>
        <w:t xml:space="preserve"> dužan da iskustva, saznanja i informacije iz stava 5 ovog člana</w:t>
      </w:r>
      <w:r w:rsidR="00B65878" w:rsidRPr="00FA438A">
        <w:rPr>
          <w:rFonts w:eastAsia="Times New Roman"/>
          <w:lang w:val="sr-Latn-ME"/>
        </w:rPr>
        <w:t>,</w:t>
      </w:r>
      <w:r w:rsidR="005C3B91" w:rsidRPr="00FA438A">
        <w:rPr>
          <w:rFonts w:eastAsia="Times New Roman"/>
          <w:lang w:val="sr-Latn-ME"/>
        </w:rPr>
        <w:t xml:space="preserve"> </w:t>
      </w:r>
      <w:r w:rsidR="00507C50" w:rsidRPr="00FA438A">
        <w:rPr>
          <w:rFonts w:eastAsia="Times New Roman"/>
          <w:lang w:val="sr-Latn-ME"/>
        </w:rPr>
        <w:t>na odgovarajući način</w:t>
      </w:r>
      <w:r w:rsidR="00B65878" w:rsidRPr="00FA438A">
        <w:rPr>
          <w:rFonts w:eastAsia="Times New Roman"/>
          <w:lang w:val="sr-Latn-ME"/>
        </w:rPr>
        <w:t>,</w:t>
      </w:r>
      <w:r w:rsidR="00507C50" w:rsidRPr="00FA438A">
        <w:rPr>
          <w:rFonts w:eastAsia="Times New Roman"/>
          <w:lang w:val="sr-Latn-ME"/>
        </w:rPr>
        <w:t xml:space="preserve"> </w:t>
      </w:r>
      <w:r w:rsidR="005C3B91" w:rsidRPr="00FA438A">
        <w:rPr>
          <w:rFonts w:eastAsia="Times New Roman"/>
          <w:lang w:val="sr-Latn-ME"/>
        </w:rPr>
        <w:t>uzme u obzir prilikom</w:t>
      </w:r>
      <w:r w:rsidR="00D36F7C" w:rsidRPr="00FA438A">
        <w:rPr>
          <w:rFonts w:eastAsia="Times New Roman"/>
          <w:lang w:val="sr-Latn-ME"/>
        </w:rPr>
        <w:t xml:space="preserve"> </w:t>
      </w:r>
      <w:r w:rsidR="005C3B91" w:rsidRPr="00FA438A">
        <w:rPr>
          <w:rFonts w:eastAsia="Times New Roman"/>
          <w:lang w:val="sr-Latn-ME"/>
        </w:rPr>
        <w:t xml:space="preserve">preispitivanja </w:t>
      </w:r>
      <w:r w:rsidR="00507C50" w:rsidRPr="00FA438A">
        <w:rPr>
          <w:rFonts w:eastAsia="Times New Roman"/>
          <w:lang w:val="sr-Latn-ME"/>
        </w:rPr>
        <w:t>relevantnih</w:t>
      </w:r>
      <w:r w:rsidR="005C3B91" w:rsidRPr="00FA438A">
        <w:rPr>
          <w:rFonts w:eastAsia="Times New Roman"/>
          <w:lang w:val="sr-Latn-ME"/>
        </w:rPr>
        <w:t xml:space="preserve"> komponenti sistema upravljanja IKT rizicima.</w:t>
      </w:r>
    </w:p>
    <w:p w14:paraId="2B1B262A" w14:textId="218754CA" w:rsidR="005C3B91" w:rsidRPr="00FA438A" w:rsidRDefault="005C3B91" w:rsidP="00427384">
      <w:pPr>
        <w:rPr>
          <w:rFonts w:eastAsia="Times New Roman"/>
          <w:lang w:val="sr-Latn-ME"/>
        </w:rPr>
      </w:pPr>
    </w:p>
    <w:p w14:paraId="3A079401" w14:textId="55D4F413" w:rsidR="00100C25" w:rsidRPr="00FA438A" w:rsidRDefault="00100C25" w:rsidP="00427384">
      <w:pPr>
        <w:rPr>
          <w:rFonts w:eastAsia="Times New Roman"/>
          <w:lang w:val="sr-Latn-ME"/>
        </w:rPr>
      </w:pPr>
      <w:r w:rsidRPr="00FA438A">
        <w:rPr>
          <w:rFonts w:eastAsia="Times New Roman"/>
          <w:lang w:val="sr-Latn-ME"/>
        </w:rPr>
        <w:t>(</w:t>
      </w:r>
      <w:r w:rsidR="00B9303C" w:rsidRPr="00FA438A">
        <w:rPr>
          <w:rFonts w:eastAsia="Times New Roman"/>
          <w:lang w:val="sr-Latn-ME"/>
        </w:rPr>
        <w:t>7</w:t>
      </w:r>
      <w:r w:rsidRPr="00FA438A">
        <w:rPr>
          <w:rFonts w:eastAsia="Times New Roman"/>
          <w:lang w:val="sr-Latn-ME"/>
        </w:rPr>
        <w:t xml:space="preserve">) </w:t>
      </w:r>
      <w:r w:rsidR="00AC6270" w:rsidRPr="00FA438A">
        <w:rPr>
          <w:rFonts w:eastAsia="Times New Roman"/>
          <w:lang w:val="sr-Latn-ME"/>
        </w:rPr>
        <w:t xml:space="preserve">Finansijski subjekt </w:t>
      </w:r>
      <w:r w:rsidR="007B1E27" w:rsidRPr="00FA438A">
        <w:rPr>
          <w:rFonts w:eastAsia="Times New Roman"/>
          <w:lang w:val="sr-Latn-ME"/>
        </w:rPr>
        <w:t xml:space="preserve">je </w:t>
      </w:r>
      <w:r w:rsidR="00AC6270" w:rsidRPr="00FA438A">
        <w:rPr>
          <w:rFonts w:eastAsia="Times New Roman"/>
          <w:lang w:val="sr-Latn-ME"/>
        </w:rPr>
        <w:t xml:space="preserve">dužan da prati efikasnost sprovođenja </w:t>
      </w:r>
      <w:r w:rsidR="00CB5761" w:rsidRPr="00FA438A">
        <w:rPr>
          <w:rFonts w:eastAsia="Times New Roman"/>
          <w:lang w:val="sr-Latn-ME"/>
        </w:rPr>
        <w:t>strate</w:t>
      </w:r>
      <w:r w:rsidR="00D95D55" w:rsidRPr="00FA438A">
        <w:rPr>
          <w:rFonts w:eastAsia="Times New Roman"/>
          <w:lang w:val="sr-Latn-ME"/>
        </w:rPr>
        <w:t xml:space="preserve">gije digitalne operativne otpornosti iz člana </w:t>
      </w:r>
      <w:r w:rsidR="00D74555" w:rsidRPr="00FA438A">
        <w:rPr>
          <w:rFonts w:eastAsia="Times New Roman"/>
          <w:lang w:val="sr-Latn-ME"/>
        </w:rPr>
        <w:t xml:space="preserve">12 </w:t>
      </w:r>
      <w:r w:rsidR="00A33A4D" w:rsidRPr="00FA438A">
        <w:rPr>
          <w:rFonts w:eastAsia="Times New Roman"/>
          <w:lang w:val="sr-Latn-ME"/>
        </w:rPr>
        <w:t>stav 1 ovog zakona.</w:t>
      </w:r>
    </w:p>
    <w:p w14:paraId="72DB877D" w14:textId="713211A1" w:rsidR="00673BC5" w:rsidRPr="00FA438A" w:rsidRDefault="00673BC5" w:rsidP="00427384">
      <w:pPr>
        <w:rPr>
          <w:rFonts w:eastAsia="Times New Roman"/>
          <w:lang w:val="sr-Latn-ME"/>
        </w:rPr>
      </w:pPr>
    </w:p>
    <w:p w14:paraId="28DB5137" w14:textId="00C774C2" w:rsidR="00673BC5" w:rsidRPr="00FA438A" w:rsidRDefault="00673BC5" w:rsidP="00427384">
      <w:pPr>
        <w:rPr>
          <w:lang w:val="sr-Latn-ME"/>
        </w:rPr>
      </w:pPr>
      <w:r w:rsidRPr="00FA438A">
        <w:rPr>
          <w:rFonts w:eastAsia="Times New Roman"/>
          <w:lang w:val="sr-Latn-ME"/>
        </w:rPr>
        <w:t>(</w:t>
      </w:r>
      <w:r w:rsidR="00B9303C" w:rsidRPr="00FA438A">
        <w:rPr>
          <w:rFonts w:eastAsia="Times New Roman"/>
          <w:lang w:val="sr-Latn-ME"/>
        </w:rPr>
        <w:t>8</w:t>
      </w:r>
      <w:r w:rsidRPr="00FA438A">
        <w:rPr>
          <w:rFonts w:eastAsia="Times New Roman"/>
          <w:lang w:val="sr-Latn-ME"/>
        </w:rPr>
        <w:t>)</w:t>
      </w:r>
      <w:r w:rsidR="005E61A2" w:rsidRPr="00FA438A">
        <w:rPr>
          <w:rFonts w:eastAsia="Times New Roman"/>
          <w:lang w:val="sr-Latn-ME"/>
        </w:rPr>
        <w:t xml:space="preserve"> </w:t>
      </w:r>
      <w:r w:rsidR="007E7FA0" w:rsidRPr="00FA438A">
        <w:rPr>
          <w:rFonts w:eastAsia="Times New Roman"/>
          <w:lang w:val="sr-Latn-ME"/>
        </w:rPr>
        <w:t>F</w:t>
      </w:r>
      <w:r w:rsidR="007E37D1" w:rsidRPr="00FA438A">
        <w:rPr>
          <w:rFonts w:eastAsia="Times New Roman"/>
          <w:lang w:val="sr-Latn-ME"/>
        </w:rPr>
        <w:t xml:space="preserve">inansijski subjekt </w:t>
      </w:r>
      <w:r w:rsidR="007B1E27" w:rsidRPr="00FA438A">
        <w:rPr>
          <w:rFonts w:eastAsia="Times New Roman"/>
          <w:lang w:val="sr-Latn-ME"/>
        </w:rPr>
        <w:t xml:space="preserve">je </w:t>
      </w:r>
      <w:r w:rsidR="00DB5646" w:rsidRPr="00FA438A">
        <w:rPr>
          <w:rFonts w:eastAsia="Times New Roman"/>
          <w:lang w:val="sr-Latn-ME"/>
        </w:rPr>
        <w:t xml:space="preserve">dužan da evidentira i prati </w:t>
      </w:r>
      <w:r w:rsidR="003D4295" w:rsidRPr="00FA438A">
        <w:rPr>
          <w:rFonts w:eastAsia="Times New Roman"/>
          <w:lang w:val="sr-Latn-ME"/>
        </w:rPr>
        <w:t xml:space="preserve">promjenu </w:t>
      </w:r>
      <w:r w:rsidR="008D5FDF" w:rsidRPr="00FA438A">
        <w:rPr>
          <w:rFonts w:eastAsia="Times New Roman"/>
          <w:lang w:val="sr-Latn-ME"/>
        </w:rPr>
        <w:t xml:space="preserve">ukupnog </w:t>
      </w:r>
      <w:r w:rsidR="003D4295" w:rsidRPr="00FA438A">
        <w:rPr>
          <w:rFonts w:eastAsia="Times New Roman"/>
          <w:lang w:val="sr-Latn-ME"/>
        </w:rPr>
        <w:t xml:space="preserve">profila </w:t>
      </w:r>
      <w:r w:rsidR="00DB5646" w:rsidRPr="00FA438A">
        <w:rPr>
          <w:rFonts w:eastAsia="Times New Roman"/>
          <w:lang w:val="sr-Latn-ME"/>
        </w:rPr>
        <w:t>IKT rizika</w:t>
      </w:r>
      <w:r w:rsidR="003D4295" w:rsidRPr="00FA438A">
        <w:rPr>
          <w:rFonts w:eastAsia="Times New Roman"/>
          <w:lang w:val="sr-Latn-ME"/>
        </w:rPr>
        <w:t xml:space="preserve"> tokom vremena</w:t>
      </w:r>
      <w:r w:rsidR="00DB5646" w:rsidRPr="00FA438A">
        <w:rPr>
          <w:rFonts w:eastAsia="Times New Roman"/>
          <w:lang w:val="sr-Latn-ME"/>
        </w:rPr>
        <w:t xml:space="preserve">, </w:t>
      </w:r>
      <w:r w:rsidR="00B52E98" w:rsidRPr="00FA438A">
        <w:rPr>
          <w:rFonts w:eastAsia="Times New Roman"/>
          <w:lang w:val="sr-Latn-ME"/>
        </w:rPr>
        <w:t>analizira učestalost, vrst</w:t>
      </w:r>
      <w:r w:rsidR="00A220EA" w:rsidRPr="00FA438A">
        <w:rPr>
          <w:rFonts w:eastAsia="Times New Roman"/>
          <w:lang w:val="sr-Latn-ME"/>
        </w:rPr>
        <w:t>e</w:t>
      </w:r>
      <w:r w:rsidR="00B52E98" w:rsidRPr="00FA438A">
        <w:rPr>
          <w:rFonts w:eastAsia="Times New Roman"/>
          <w:lang w:val="sr-Latn-ME"/>
        </w:rPr>
        <w:t xml:space="preserve">, </w:t>
      </w:r>
      <w:r w:rsidR="00A9570E" w:rsidRPr="00FA438A">
        <w:rPr>
          <w:rFonts w:eastAsia="Times New Roman"/>
          <w:lang w:val="sr-Latn-ME"/>
        </w:rPr>
        <w:t>razmjere</w:t>
      </w:r>
      <w:r w:rsidR="00B52E98" w:rsidRPr="00FA438A">
        <w:rPr>
          <w:rFonts w:eastAsia="Times New Roman"/>
          <w:lang w:val="sr-Latn-ME"/>
        </w:rPr>
        <w:t xml:space="preserve"> i trendove IKT incidenata, a n</w:t>
      </w:r>
      <w:r w:rsidR="00EE07ED" w:rsidRPr="00FA438A">
        <w:rPr>
          <w:rFonts w:eastAsia="Times New Roman"/>
          <w:lang w:val="sr-Latn-ME"/>
        </w:rPr>
        <w:t>aročito sajber napada</w:t>
      </w:r>
      <w:r w:rsidR="00E843F4" w:rsidRPr="00FA438A">
        <w:rPr>
          <w:rFonts w:eastAsia="Times New Roman"/>
          <w:lang w:val="sr-Latn-ME"/>
        </w:rPr>
        <w:t xml:space="preserve"> i njihov</w:t>
      </w:r>
      <w:r w:rsidR="00EE07ED" w:rsidRPr="00FA438A">
        <w:rPr>
          <w:rFonts w:eastAsia="Times New Roman"/>
          <w:lang w:val="sr-Latn-ME"/>
        </w:rPr>
        <w:t>ih obrazaca</w:t>
      </w:r>
      <w:r w:rsidR="00A220EA" w:rsidRPr="00FA438A">
        <w:rPr>
          <w:rFonts w:eastAsia="Times New Roman"/>
          <w:lang w:val="sr-Latn-ME"/>
        </w:rPr>
        <w:t xml:space="preserve">, </w:t>
      </w:r>
      <w:r w:rsidR="003D645F" w:rsidRPr="00FA438A">
        <w:rPr>
          <w:rFonts w:eastAsia="Times New Roman"/>
          <w:lang w:val="sr-Latn-ME"/>
        </w:rPr>
        <w:t xml:space="preserve">kako bi razumio nivo </w:t>
      </w:r>
      <w:r w:rsidR="00BF4A5E" w:rsidRPr="00FA438A">
        <w:rPr>
          <w:rFonts w:eastAsia="Times New Roman"/>
          <w:lang w:val="sr-Latn-ME"/>
        </w:rPr>
        <w:t xml:space="preserve">svoje </w:t>
      </w:r>
      <w:r w:rsidR="003D645F" w:rsidRPr="00FA438A">
        <w:rPr>
          <w:rFonts w:eastAsia="Times New Roman"/>
          <w:lang w:val="sr-Latn-ME"/>
        </w:rPr>
        <w:t>izloženosti IKT riziku, posebno u odnosu na kritične i</w:t>
      </w:r>
      <w:r w:rsidR="000618AA" w:rsidRPr="00FA438A">
        <w:rPr>
          <w:rFonts w:eastAsia="Times New Roman"/>
          <w:lang w:val="sr-Latn-ME"/>
        </w:rPr>
        <w:t>li</w:t>
      </w:r>
      <w:r w:rsidR="003D645F" w:rsidRPr="00FA438A">
        <w:rPr>
          <w:rFonts w:eastAsia="Times New Roman"/>
          <w:lang w:val="sr-Latn-ME"/>
        </w:rPr>
        <w:t xml:space="preserve"> važne funkcije i unaprijedio </w:t>
      </w:r>
      <w:r w:rsidR="008C64FD" w:rsidRPr="00FA438A">
        <w:rPr>
          <w:rFonts w:eastAsia="Times New Roman"/>
          <w:lang w:val="sr-Latn-ME"/>
        </w:rPr>
        <w:t>stepen</w:t>
      </w:r>
      <w:r w:rsidR="00DF46CE" w:rsidRPr="00FA438A">
        <w:rPr>
          <w:rFonts w:eastAsia="Times New Roman"/>
          <w:lang w:val="sr-Latn-ME"/>
        </w:rPr>
        <w:t xml:space="preserve"> svoje </w:t>
      </w:r>
      <w:r w:rsidR="00E23B27" w:rsidRPr="00FA438A">
        <w:rPr>
          <w:lang w:val="sr-Latn-ME"/>
        </w:rPr>
        <w:t>zrelosti</w:t>
      </w:r>
      <w:r w:rsidR="00DF46CE" w:rsidRPr="00FA438A">
        <w:rPr>
          <w:lang w:val="sr-Latn-ME"/>
        </w:rPr>
        <w:t xml:space="preserve"> i spremnosti u oblasti sajber bezbjednosti.</w:t>
      </w:r>
    </w:p>
    <w:p w14:paraId="04E4F70E" w14:textId="249B0B36" w:rsidR="00483888" w:rsidRPr="00FA438A" w:rsidRDefault="00483888" w:rsidP="00427384">
      <w:pPr>
        <w:rPr>
          <w:lang w:val="sr-Latn-ME"/>
        </w:rPr>
      </w:pPr>
    </w:p>
    <w:p w14:paraId="2C21BA61" w14:textId="7693B8DD" w:rsidR="00133CB0" w:rsidRPr="00FA438A" w:rsidRDefault="00483888" w:rsidP="00427384">
      <w:pPr>
        <w:rPr>
          <w:lang w:val="sr-Latn-ME"/>
        </w:rPr>
      </w:pPr>
      <w:r w:rsidRPr="00FA438A">
        <w:rPr>
          <w:lang w:val="sr-Latn-ME"/>
        </w:rPr>
        <w:t>(</w:t>
      </w:r>
      <w:r w:rsidR="00B9303C" w:rsidRPr="00FA438A">
        <w:rPr>
          <w:lang w:val="sr-Latn-ME"/>
        </w:rPr>
        <w:t>9</w:t>
      </w:r>
      <w:r w:rsidRPr="00FA438A">
        <w:rPr>
          <w:lang w:val="sr-Latn-ME"/>
        </w:rPr>
        <w:t xml:space="preserve">) </w:t>
      </w:r>
      <w:r w:rsidR="00C13DD4" w:rsidRPr="00FA438A">
        <w:rPr>
          <w:lang w:val="sr-Latn-ME"/>
        </w:rPr>
        <w:t>F</w:t>
      </w:r>
      <w:r w:rsidR="00755CE7" w:rsidRPr="00FA438A">
        <w:rPr>
          <w:lang w:val="sr-Latn-ME"/>
        </w:rPr>
        <w:t>inansijski subjekt</w:t>
      </w:r>
      <w:r w:rsidR="007B1E27" w:rsidRPr="00FA438A">
        <w:rPr>
          <w:lang w:val="sr-Latn-ME"/>
        </w:rPr>
        <w:t xml:space="preserve"> je</w:t>
      </w:r>
      <w:r w:rsidR="00755CE7" w:rsidRPr="00FA438A">
        <w:rPr>
          <w:lang w:val="sr-Latn-ME"/>
        </w:rPr>
        <w:t xml:space="preserve"> </w:t>
      </w:r>
      <w:r w:rsidR="00C13DD4" w:rsidRPr="00FA438A">
        <w:rPr>
          <w:lang w:val="sr-Latn-ME"/>
        </w:rPr>
        <w:t>dužan</w:t>
      </w:r>
      <w:r w:rsidR="00755CE7" w:rsidRPr="00FA438A">
        <w:rPr>
          <w:lang w:val="sr-Latn-ME"/>
        </w:rPr>
        <w:t xml:space="preserve"> </w:t>
      </w:r>
      <w:r w:rsidR="00C13DD4" w:rsidRPr="00FA438A">
        <w:rPr>
          <w:lang w:val="sr-Latn-ME"/>
        </w:rPr>
        <w:t>da obezbijedi da viši IKT kadar</w:t>
      </w:r>
      <w:r w:rsidR="005F7B7A" w:rsidRPr="00FA438A">
        <w:rPr>
          <w:lang w:val="sr-Latn-ME"/>
        </w:rPr>
        <w:t>,</w:t>
      </w:r>
      <w:r w:rsidR="00C13DD4" w:rsidRPr="00FA438A">
        <w:rPr>
          <w:lang w:val="sr-Latn-ME"/>
        </w:rPr>
        <w:t xml:space="preserve"> </w:t>
      </w:r>
      <w:r w:rsidR="00196277" w:rsidRPr="00FA438A">
        <w:rPr>
          <w:lang w:val="sr-Latn-ME"/>
        </w:rPr>
        <w:t>najmanje jednom godišnje</w:t>
      </w:r>
      <w:r w:rsidR="005F7B7A" w:rsidRPr="00FA438A">
        <w:rPr>
          <w:lang w:val="sr-Latn-ME"/>
        </w:rPr>
        <w:t>,</w:t>
      </w:r>
      <w:r w:rsidR="00196277" w:rsidRPr="00FA438A">
        <w:rPr>
          <w:lang w:val="sr-Latn-ME"/>
        </w:rPr>
        <w:t xml:space="preserve"> podnosi izvještaj organu upravljanja o zaključcima </w:t>
      </w:r>
      <w:r w:rsidR="00B67BEE" w:rsidRPr="00FA438A">
        <w:rPr>
          <w:lang w:val="sr-Latn-ME"/>
        </w:rPr>
        <w:t xml:space="preserve">izvedenim iz </w:t>
      </w:r>
      <w:r w:rsidR="00D36F7C" w:rsidRPr="00FA438A">
        <w:rPr>
          <w:lang w:val="sr-Latn-ME"/>
        </w:rPr>
        <w:t>iskust</w:t>
      </w:r>
      <w:r w:rsidR="00775B00" w:rsidRPr="00FA438A">
        <w:rPr>
          <w:lang w:val="sr-Latn-ME"/>
        </w:rPr>
        <w:t>a</w:t>
      </w:r>
      <w:r w:rsidR="00D36F7C" w:rsidRPr="00FA438A">
        <w:rPr>
          <w:lang w:val="sr-Latn-ME"/>
        </w:rPr>
        <w:t>va, saznanja i informacij</w:t>
      </w:r>
      <w:r w:rsidR="00B4491E" w:rsidRPr="00FA438A">
        <w:rPr>
          <w:lang w:val="sr-Latn-ME"/>
        </w:rPr>
        <w:t>a</w:t>
      </w:r>
      <w:r w:rsidR="005F7B7A" w:rsidRPr="00FA438A">
        <w:rPr>
          <w:lang w:val="sr-Latn-ME"/>
        </w:rPr>
        <w:t xml:space="preserve"> iz stava 5 ovog člana</w:t>
      </w:r>
      <w:r w:rsidR="00757249" w:rsidRPr="00FA438A">
        <w:rPr>
          <w:lang w:val="sr-Latn-ME"/>
        </w:rPr>
        <w:t>,</w:t>
      </w:r>
      <w:r w:rsidR="005F7B7A" w:rsidRPr="00FA438A">
        <w:rPr>
          <w:lang w:val="sr-Latn-ME"/>
        </w:rPr>
        <w:t xml:space="preserve"> sa predlozima za dalje postupanje.</w:t>
      </w:r>
    </w:p>
    <w:p w14:paraId="2D047D37" w14:textId="7D26EEE6" w:rsidR="00822792" w:rsidRPr="00FA438A" w:rsidRDefault="00822792" w:rsidP="00427384">
      <w:pPr>
        <w:rPr>
          <w:lang w:val="sr-Latn-ME"/>
        </w:rPr>
      </w:pPr>
    </w:p>
    <w:p w14:paraId="59A7E7D6" w14:textId="401C9171" w:rsidR="00DE1779" w:rsidRPr="00FA438A" w:rsidRDefault="00DE1779" w:rsidP="00427384">
      <w:pPr>
        <w:rPr>
          <w:rFonts w:eastAsia="Times New Roman" w:cs="Arial"/>
          <w:lang w:val="sr-Latn-ME"/>
        </w:rPr>
      </w:pPr>
      <w:r w:rsidRPr="00FA438A">
        <w:rPr>
          <w:lang w:val="sr-Latn-ME"/>
        </w:rPr>
        <w:t xml:space="preserve">(10) Finansijski subjekt </w:t>
      </w:r>
      <w:r w:rsidR="007B1E27" w:rsidRPr="00FA438A">
        <w:rPr>
          <w:lang w:val="sr-Latn-ME"/>
        </w:rPr>
        <w:t xml:space="preserve">je </w:t>
      </w:r>
      <w:r w:rsidRPr="00FA438A">
        <w:rPr>
          <w:lang w:val="sr-Latn-ME"/>
        </w:rPr>
        <w:t>duža</w:t>
      </w:r>
      <w:r w:rsidR="00B33D4A" w:rsidRPr="00FA438A">
        <w:rPr>
          <w:lang w:val="sr-Latn-ME"/>
        </w:rPr>
        <w:t>n</w:t>
      </w:r>
      <w:r w:rsidRPr="00FA438A">
        <w:rPr>
          <w:lang w:val="sr-Latn-ME"/>
        </w:rPr>
        <w:t xml:space="preserve"> da </w:t>
      </w:r>
      <w:r w:rsidR="00C13A2A" w:rsidRPr="00FA438A">
        <w:rPr>
          <w:rFonts w:eastAsia="Times New Roman" w:cs="Arial"/>
          <w:lang w:val="sr-Latn-ME"/>
        </w:rPr>
        <w:t>osmisli</w:t>
      </w:r>
      <w:r w:rsidR="006B2616" w:rsidRPr="00FA438A">
        <w:rPr>
          <w:rFonts w:eastAsia="Times New Roman" w:cs="Arial"/>
          <w:lang w:val="sr-Latn-ME"/>
        </w:rPr>
        <w:t xml:space="preserve"> i </w:t>
      </w:r>
      <w:r w:rsidR="003629F5" w:rsidRPr="00FA438A">
        <w:rPr>
          <w:rFonts w:eastAsia="Times New Roman" w:cs="Arial"/>
          <w:lang w:val="sr-Latn-ME"/>
        </w:rPr>
        <w:t xml:space="preserve">sprovodi </w:t>
      </w:r>
      <w:r w:rsidR="00B33D4A" w:rsidRPr="00FA438A">
        <w:rPr>
          <w:rFonts w:eastAsia="Times New Roman" w:cs="Arial"/>
          <w:lang w:val="sr-Latn-ME"/>
        </w:rPr>
        <w:t>program</w:t>
      </w:r>
      <w:r w:rsidR="003629F5" w:rsidRPr="00FA438A">
        <w:rPr>
          <w:rFonts w:eastAsia="Times New Roman" w:cs="Arial"/>
          <w:lang w:val="sr-Latn-ME"/>
        </w:rPr>
        <w:t>e za podizanje svijesti o IKT bezbjednosti i obuke o digitalnoj operativnoj otpornosti</w:t>
      </w:r>
      <w:r w:rsidR="00BE2D6F" w:rsidRPr="00FA438A">
        <w:rPr>
          <w:rFonts w:eastAsia="Times New Roman" w:cs="Arial"/>
          <w:lang w:val="sr-Latn-ME"/>
        </w:rPr>
        <w:t>,</w:t>
      </w:r>
      <w:r w:rsidR="00040A56" w:rsidRPr="00FA438A">
        <w:rPr>
          <w:rFonts w:eastAsia="Times New Roman" w:cs="Arial"/>
          <w:lang w:val="sr-Latn-ME"/>
        </w:rPr>
        <w:t xml:space="preserve"> kao obavez</w:t>
      </w:r>
      <w:r w:rsidR="00C0512E" w:rsidRPr="00FA438A">
        <w:rPr>
          <w:rFonts w:eastAsia="Times New Roman" w:cs="Arial"/>
          <w:lang w:val="sr-Latn-ME"/>
        </w:rPr>
        <w:t>n</w:t>
      </w:r>
      <w:r w:rsidR="00AC2AB8" w:rsidRPr="00FA438A">
        <w:rPr>
          <w:rFonts w:eastAsia="Times New Roman" w:cs="Arial"/>
          <w:lang w:val="sr-Latn-ME"/>
        </w:rPr>
        <w:t>e djelove</w:t>
      </w:r>
      <w:r w:rsidR="00C0512E" w:rsidRPr="00FA438A">
        <w:rPr>
          <w:rFonts w:eastAsia="Times New Roman" w:cs="Arial"/>
          <w:lang w:val="sr-Latn-ME"/>
        </w:rPr>
        <w:t xml:space="preserve"> </w:t>
      </w:r>
      <w:r w:rsidR="00BE2D6F" w:rsidRPr="00FA438A">
        <w:rPr>
          <w:rFonts w:eastAsia="Times New Roman" w:cs="Arial"/>
          <w:lang w:val="sr-Latn-ME"/>
        </w:rPr>
        <w:t>svojih</w:t>
      </w:r>
      <w:r w:rsidR="0073028C" w:rsidRPr="00FA438A">
        <w:rPr>
          <w:rFonts w:eastAsia="Times New Roman" w:cs="Arial"/>
          <w:lang w:val="sr-Latn-ME"/>
        </w:rPr>
        <w:t xml:space="preserve"> programa</w:t>
      </w:r>
      <w:r w:rsidR="00C0512E" w:rsidRPr="00FA438A">
        <w:rPr>
          <w:rFonts w:eastAsia="Times New Roman" w:cs="Arial"/>
          <w:lang w:val="sr-Latn-ME"/>
        </w:rPr>
        <w:t xml:space="preserve"> obuke zaposlenih.</w:t>
      </w:r>
    </w:p>
    <w:p w14:paraId="1909DB03" w14:textId="43288E01" w:rsidR="00BE2D6F" w:rsidRPr="00FA438A" w:rsidRDefault="00BE2D6F" w:rsidP="00427384">
      <w:pPr>
        <w:rPr>
          <w:rFonts w:eastAsia="Times New Roman" w:cs="Arial"/>
          <w:lang w:val="sr-Latn-ME"/>
        </w:rPr>
      </w:pPr>
    </w:p>
    <w:p w14:paraId="05DC96A8" w14:textId="1FE5C708" w:rsidR="00BE2D6F" w:rsidRPr="00FA438A" w:rsidRDefault="00BE2D6F" w:rsidP="00427384">
      <w:pPr>
        <w:rPr>
          <w:rFonts w:eastAsia="Times New Roman" w:cs="Arial"/>
          <w:lang w:val="sr-Latn-ME"/>
        </w:rPr>
      </w:pPr>
      <w:r w:rsidRPr="00FA438A">
        <w:rPr>
          <w:rFonts w:eastAsia="Times New Roman" w:cs="Arial"/>
          <w:lang w:val="sr-Latn-ME"/>
        </w:rPr>
        <w:t>(11)</w:t>
      </w:r>
      <w:r w:rsidR="00B95414" w:rsidRPr="00FA438A">
        <w:rPr>
          <w:rFonts w:eastAsia="Times New Roman" w:cs="Arial"/>
          <w:lang w:val="sr-Latn-ME"/>
        </w:rPr>
        <w:t xml:space="preserve"> </w:t>
      </w:r>
      <w:r w:rsidR="009B3F5B" w:rsidRPr="00FA438A">
        <w:rPr>
          <w:rFonts w:eastAsia="Times New Roman" w:cs="Arial"/>
          <w:lang w:val="sr-Latn-ME"/>
        </w:rPr>
        <w:t>P</w:t>
      </w:r>
      <w:r w:rsidR="00B95414" w:rsidRPr="00FA438A">
        <w:rPr>
          <w:rFonts w:eastAsia="Times New Roman" w:cs="Arial"/>
          <w:lang w:val="sr-Latn-ME"/>
        </w:rPr>
        <w:t xml:space="preserve">rogrami i obuke iz stava 10 ovog člana </w:t>
      </w:r>
      <w:r w:rsidR="00BA3EE1" w:rsidRPr="00FA438A">
        <w:rPr>
          <w:rFonts w:eastAsia="Times New Roman" w:cs="Arial"/>
          <w:lang w:val="sr-Latn-ME"/>
        </w:rPr>
        <w:t>primjenjuju se</w:t>
      </w:r>
      <w:r w:rsidR="00B95414" w:rsidRPr="00FA438A">
        <w:rPr>
          <w:rFonts w:eastAsia="Times New Roman" w:cs="Arial"/>
          <w:lang w:val="sr-Latn-ME"/>
        </w:rPr>
        <w:t xml:space="preserve"> na sve zaposlene i </w:t>
      </w:r>
      <w:r w:rsidR="0017390B" w:rsidRPr="00FA438A">
        <w:rPr>
          <w:rFonts w:eastAsia="Times New Roman" w:cs="Arial"/>
          <w:lang w:val="sr-Latn-ME"/>
        </w:rPr>
        <w:t xml:space="preserve">članove </w:t>
      </w:r>
      <w:r w:rsidR="00B95414" w:rsidRPr="00FA438A">
        <w:rPr>
          <w:rFonts w:eastAsia="Times New Roman" w:cs="Arial"/>
          <w:lang w:val="sr-Latn-ME"/>
        </w:rPr>
        <w:t>više</w:t>
      </w:r>
      <w:r w:rsidR="0017390B" w:rsidRPr="00FA438A">
        <w:rPr>
          <w:rFonts w:eastAsia="Times New Roman" w:cs="Arial"/>
          <w:lang w:val="sr-Latn-ME"/>
        </w:rPr>
        <w:t>g</w:t>
      </w:r>
      <w:r w:rsidR="00B95414" w:rsidRPr="00FA438A">
        <w:rPr>
          <w:rFonts w:eastAsia="Times New Roman" w:cs="Arial"/>
          <w:lang w:val="sr-Latn-ME"/>
        </w:rPr>
        <w:t xml:space="preserve"> rukovodstv</w:t>
      </w:r>
      <w:r w:rsidR="0017390B" w:rsidRPr="00FA438A">
        <w:rPr>
          <w:rFonts w:eastAsia="Times New Roman" w:cs="Arial"/>
          <w:lang w:val="sr-Latn-ME"/>
        </w:rPr>
        <w:t>a</w:t>
      </w:r>
      <w:r w:rsidR="00B95414" w:rsidRPr="00FA438A">
        <w:rPr>
          <w:rFonts w:eastAsia="Times New Roman" w:cs="Arial"/>
          <w:lang w:val="sr-Latn-ME"/>
        </w:rPr>
        <w:t>,</w:t>
      </w:r>
      <w:r w:rsidR="000F72F3" w:rsidRPr="00FA438A">
        <w:rPr>
          <w:rFonts w:eastAsia="Times New Roman" w:cs="Arial"/>
          <w:lang w:val="sr-Latn-ME"/>
        </w:rPr>
        <w:t xml:space="preserve"> </w:t>
      </w:r>
      <w:r w:rsidR="00040A56" w:rsidRPr="00FA438A">
        <w:rPr>
          <w:rFonts w:eastAsia="Times New Roman" w:cs="Arial"/>
          <w:lang w:val="sr-Latn-ME"/>
        </w:rPr>
        <w:t>a</w:t>
      </w:r>
      <w:r w:rsidR="000F72F3" w:rsidRPr="00FA438A">
        <w:rPr>
          <w:rFonts w:eastAsia="Times New Roman" w:cs="Arial"/>
          <w:lang w:val="sr-Latn-ME"/>
        </w:rPr>
        <w:t xml:space="preserve"> nivo njihove složenosti </w:t>
      </w:r>
      <w:r w:rsidR="009B3F5B" w:rsidRPr="00FA438A">
        <w:rPr>
          <w:rFonts w:eastAsia="Times New Roman" w:cs="Arial"/>
          <w:lang w:val="sr-Latn-ME"/>
        </w:rPr>
        <w:t xml:space="preserve">mora biti </w:t>
      </w:r>
      <w:r w:rsidR="000F72F3" w:rsidRPr="00FA438A">
        <w:rPr>
          <w:rFonts w:eastAsia="Times New Roman" w:cs="Arial"/>
          <w:lang w:val="sr-Latn-ME"/>
        </w:rPr>
        <w:t xml:space="preserve">prilagođen </w:t>
      </w:r>
      <w:r w:rsidR="00445864" w:rsidRPr="00FA438A">
        <w:rPr>
          <w:rFonts w:eastAsia="Times New Roman" w:cs="Arial"/>
          <w:lang w:val="sr-Latn-ME"/>
        </w:rPr>
        <w:t xml:space="preserve">nadležnostima </w:t>
      </w:r>
      <w:r w:rsidR="0017390B" w:rsidRPr="00FA438A">
        <w:rPr>
          <w:rFonts w:eastAsia="Times New Roman" w:cs="Arial"/>
          <w:lang w:val="sr-Latn-ME"/>
        </w:rPr>
        <w:t>i</w:t>
      </w:r>
      <w:r w:rsidR="00445864" w:rsidRPr="00FA438A">
        <w:rPr>
          <w:rFonts w:eastAsia="Times New Roman" w:cs="Arial"/>
          <w:lang w:val="sr-Latn-ME"/>
        </w:rPr>
        <w:t xml:space="preserve"> </w:t>
      </w:r>
      <w:r w:rsidR="000F72F3" w:rsidRPr="00FA438A">
        <w:rPr>
          <w:rFonts w:eastAsia="Times New Roman" w:cs="Arial"/>
          <w:lang w:val="sr-Latn-ME"/>
        </w:rPr>
        <w:t>poslovima koje ta lica obavljaju.</w:t>
      </w:r>
    </w:p>
    <w:p w14:paraId="0A6929F3" w14:textId="657C895C" w:rsidR="00B33D4A" w:rsidRPr="00FA438A" w:rsidRDefault="00B33D4A" w:rsidP="00427384">
      <w:pPr>
        <w:rPr>
          <w:rFonts w:eastAsia="Times New Roman" w:cs="Arial"/>
          <w:lang w:val="sr-Latn-ME"/>
        </w:rPr>
      </w:pPr>
    </w:p>
    <w:p w14:paraId="1FAC78AF" w14:textId="27E444E0" w:rsidR="00445864" w:rsidRPr="00FA438A" w:rsidRDefault="0017390B" w:rsidP="00427384">
      <w:pPr>
        <w:rPr>
          <w:lang w:val="sr-Latn-ME"/>
        </w:rPr>
      </w:pPr>
      <w:r w:rsidRPr="00FA438A">
        <w:rPr>
          <w:lang w:val="sr-Latn-ME"/>
        </w:rPr>
        <w:lastRenderedPageBreak/>
        <w:t>(12)</w:t>
      </w:r>
      <w:r w:rsidR="00127169" w:rsidRPr="00FA438A">
        <w:rPr>
          <w:lang w:val="sr-Latn-ME"/>
        </w:rPr>
        <w:t xml:space="preserve"> </w:t>
      </w:r>
      <w:r w:rsidR="00DC22FF" w:rsidRPr="00FA438A">
        <w:rPr>
          <w:lang w:val="sr-Latn-ME"/>
        </w:rPr>
        <w:t xml:space="preserve">Finansijski subjekt </w:t>
      </w:r>
      <w:r w:rsidR="00CE1E9E" w:rsidRPr="00FA438A">
        <w:rPr>
          <w:lang w:val="sr-Latn-ME"/>
        </w:rPr>
        <w:t xml:space="preserve">je </w:t>
      </w:r>
      <w:r w:rsidR="00DC22FF" w:rsidRPr="00FA438A">
        <w:rPr>
          <w:lang w:val="sr-Latn-ME"/>
        </w:rPr>
        <w:t xml:space="preserve">dužan da, kada je </w:t>
      </w:r>
      <w:r w:rsidR="001440DB" w:rsidRPr="00FA438A">
        <w:rPr>
          <w:lang w:val="sr-Latn-ME"/>
        </w:rPr>
        <w:t xml:space="preserve">to </w:t>
      </w:r>
      <w:r w:rsidR="008206BF" w:rsidRPr="00FA438A">
        <w:rPr>
          <w:lang w:val="sr-Latn-ME"/>
        </w:rPr>
        <w:t>primjenljivo</w:t>
      </w:r>
      <w:r w:rsidR="00DC22FF" w:rsidRPr="00FA438A">
        <w:rPr>
          <w:lang w:val="sr-Latn-ME"/>
        </w:rPr>
        <w:t>,</w:t>
      </w:r>
      <w:r w:rsidR="007B07C7" w:rsidRPr="00FA438A">
        <w:rPr>
          <w:lang w:val="sr-Latn-ME"/>
        </w:rPr>
        <w:t xml:space="preserve"> </w:t>
      </w:r>
      <w:r w:rsidR="00040A56" w:rsidRPr="00FA438A">
        <w:rPr>
          <w:lang w:val="sr-Latn-ME"/>
        </w:rPr>
        <w:t>uključi</w:t>
      </w:r>
      <w:r w:rsidR="00F90E28" w:rsidRPr="00FA438A">
        <w:rPr>
          <w:lang w:val="sr-Latn-ME"/>
        </w:rPr>
        <w:t xml:space="preserve"> treće </w:t>
      </w:r>
      <w:r w:rsidR="00040A56" w:rsidRPr="00FA438A">
        <w:rPr>
          <w:lang w:val="sr-Latn-ME"/>
        </w:rPr>
        <w:t>strane</w:t>
      </w:r>
      <w:r w:rsidR="002F1846" w:rsidRPr="00FA438A">
        <w:rPr>
          <w:lang w:val="sr-Latn-ME"/>
        </w:rPr>
        <w:t xml:space="preserve"> koje</w:t>
      </w:r>
      <w:r w:rsidR="00D74555" w:rsidRPr="00FA438A">
        <w:rPr>
          <w:lang w:val="sr-Latn-ME"/>
        </w:rPr>
        <w:t xml:space="preserve"> pružaju </w:t>
      </w:r>
      <w:r w:rsidR="00040A56" w:rsidRPr="00FA438A">
        <w:rPr>
          <w:lang w:val="sr-Latn-ME"/>
        </w:rPr>
        <w:t>IKT uslug</w:t>
      </w:r>
      <w:r w:rsidR="00D74555" w:rsidRPr="00FA438A">
        <w:rPr>
          <w:lang w:val="sr-Latn-ME"/>
        </w:rPr>
        <w:t>e</w:t>
      </w:r>
      <w:r w:rsidR="00040A56" w:rsidRPr="00FA438A">
        <w:rPr>
          <w:lang w:val="sr-Latn-ME"/>
        </w:rPr>
        <w:t xml:space="preserve"> u odgovarajuće programe obuke</w:t>
      </w:r>
      <w:r w:rsidR="001440DB" w:rsidRPr="00FA438A">
        <w:rPr>
          <w:lang w:val="sr-Latn-ME"/>
        </w:rPr>
        <w:t>,</w:t>
      </w:r>
      <w:r w:rsidR="00040A56" w:rsidRPr="00FA438A">
        <w:rPr>
          <w:lang w:val="sr-Latn-ME"/>
        </w:rPr>
        <w:t xml:space="preserve"> u skladu sa članom </w:t>
      </w:r>
      <w:r w:rsidR="00D74555" w:rsidRPr="00FA438A">
        <w:rPr>
          <w:lang w:val="sr-Latn-ME"/>
        </w:rPr>
        <w:t xml:space="preserve">38 </w:t>
      </w:r>
      <w:r w:rsidR="00040A56" w:rsidRPr="00FA438A">
        <w:rPr>
          <w:lang w:val="sr-Latn-ME"/>
        </w:rPr>
        <w:t xml:space="preserve">stav </w:t>
      </w:r>
      <w:r w:rsidR="00EB70B3" w:rsidRPr="00FA438A">
        <w:rPr>
          <w:lang w:val="sr-Latn-ME"/>
        </w:rPr>
        <w:t>3</w:t>
      </w:r>
      <w:r w:rsidR="00040A56" w:rsidRPr="00FA438A">
        <w:rPr>
          <w:lang w:val="sr-Latn-ME"/>
        </w:rPr>
        <w:t xml:space="preserve"> tačka </w:t>
      </w:r>
      <w:r w:rsidR="00EB70B3" w:rsidRPr="00FA438A">
        <w:rPr>
          <w:lang w:val="sr-Latn-ME"/>
        </w:rPr>
        <w:t>11</w:t>
      </w:r>
      <w:r w:rsidR="00040A56" w:rsidRPr="00FA438A">
        <w:rPr>
          <w:lang w:val="sr-Latn-ME"/>
        </w:rPr>
        <w:t xml:space="preserve"> ovog zakona</w:t>
      </w:r>
      <w:r w:rsidR="004E6521" w:rsidRPr="00FA438A">
        <w:rPr>
          <w:lang w:val="sr-Latn-ME"/>
        </w:rPr>
        <w:t>.</w:t>
      </w:r>
    </w:p>
    <w:p w14:paraId="3F875E3D" w14:textId="558EEEEB" w:rsidR="004E6521" w:rsidRPr="00FA438A" w:rsidRDefault="004E6521" w:rsidP="00427384">
      <w:pPr>
        <w:rPr>
          <w:lang w:val="sr-Latn-ME"/>
        </w:rPr>
      </w:pPr>
    </w:p>
    <w:p w14:paraId="223639E1" w14:textId="4686283E" w:rsidR="001440DB" w:rsidRPr="00FA438A" w:rsidRDefault="0048508B" w:rsidP="00427384">
      <w:pPr>
        <w:rPr>
          <w:lang w:val="sr-Latn-ME"/>
        </w:rPr>
      </w:pPr>
      <w:r w:rsidRPr="00FA438A">
        <w:rPr>
          <w:lang w:val="sr-Latn-ME"/>
        </w:rPr>
        <w:t xml:space="preserve">(13) </w:t>
      </w:r>
      <w:r w:rsidR="0041616A" w:rsidRPr="00FA438A">
        <w:rPr>
          <w:lang w:val="sr-Latn-ME"/>
        </w:rPr>
        <w:t xml:space="preserve">Finansijski subjekt, </w:t>
      </w:r>
      <w:r w:rsidR="0000264D" w:rsidRPr="00FA438A">
        <w:rPr>
          <w:lang w:val="sr-Latn-ME"/>
        </w:rPr>
        <w:t>koji nije</w:t>
      </w:r>
      <w:r w:rsidR="00D74555" w:rsidRPr="00FA438A">
        <w:rPr>
          <w:lang w:val="sr-Latn-ME"/>
        </w:rPr>
        <w:t xml:space="preserve"> klasifikovan kao</w:t>
      </w:r>
      <w:r w:rsidR="0041616A" w:rsidRPr="00FA438A">
        <w:rPr>
          <w:lang w:val="sr-Latn-ME"/>
        </w:rPr>
        <w:t xml:space="preserve"> mikro </w:t>
      </w:r>
      <w:r w:rsidR="00E646B1" w:rsidRPr="00FA438A">
        <w:rPr>
          <w:rFonts w:eastAsia="Times New Roman"/>
          <w:lang w:val="sr-Latn-ME"/>
        </w:rPr>
        <w:t xml:space="preserve">finansijski </w:t>
      </w:r>
      <w:r w:rsidR="0041616A" w:rsidRPr="00FA438A">
        <w:rPr>
          <w:lang w:val="sr-Latn-ME"/>
        </w:rPr>
        <w:t xml:space="preserve">subjekt, dužan je da </w:t>
      </w:r>
      <w:r w:rsidR="00985C39" w:rsidRPr="00FA438A">
        <w:rPr>
          <w:lang w:val="sr-Latn-ME"/>
        </w:rPr>
        <w:t xml:space="preserve">kontinuirano </w:t>
      </w:r>
      <w:r w:rsidR="0041616A" w:rsidRPr="00FA438A">
        <w:rPr>
          <w:lang w:val="sr-Latn-ME"/>
        </w:rPr>
        <w:t>prati</w:t>
      </w:r>
      <w:r w:rsidR="00985C39" w:rsidRPr="00FA438A">
        <w:rPr>
          <w:lang w:val="sr-Latn-ME"/>
        </w:rPr>
        <w:t xml:space="preserve"> </w:t>
      </w:r>
      <w:r w:rsidR="00C560C3" w:rsidRPr="00FA438A">
        <w:rPr>
          <w:lang w:val="sr-Latn-ME"/>
        </w:rPr>
        <w:t>trendove u</w:t>
      </w:r>
      <w:r w:rsidR="00BC587F" w:rsidRPr="00FA438A">
        <w:rPr>
          <w:lang w:val="sr-Latn-ME"/>
        </w:rPr>
        <w:t xml:space="preserve"> </w:t>
      </w:r>
      <w:r w:rsidR="00985C39" w:rsidRPr="00FA438A">
        <w:rPr>
          <w:lang w:val="sr-Latn-ME"/>
        </w:rPr>
        <w:t>razvoj</w:t>
      </w:r>
      <w:r w:rsidR="00C560C3" w:rsidRPr="00FA438A">
        <w:rPr>
          <w:lang w:val="sr-Latn-ME"/>
        </w:rPr>
        <w:t>u</w:t>
      </w:r>
      <w:r w:rsidR="00985C39" w:rsidRPr="00FA438A">
        <w:rPr>
          <w:lang w:val="sr-Latn-ME"/>
        </w:rPr>
        <w:t xml:space="preserve"> </w:t>
      </w:r>
      <w:r w:rsidR="00BC587F" w:rsidRPr="00FA438A">
        <w:rPr>
          <w:lang w:val="sr-Latn-ME"/>
        </w:rPr>
        <w:t>tehnologij</w:t>
      </w:r>
      <w:r w:rsidR="00355B05" w:rsidRPr="00FA438A">
        <w:rPr>
          <w:lang w:val="sr-Latn-ME"/>
        </w:rPr>
        <w:t>a</w:t>
      </w:r>
      <w:r w:rsidR="00BC587F" w:rsidRPr="00FA438A">
        <w:rPr>
          <w:lang w:val="sr-Latn-ME"/>
        </w:rPr>
        <w:t>,</w:t>
      </w:r>
      <w:r w:rsidR="00985C39" w:rsidRPr="00FA438A">
        <w:rPr>
          <w:lang w:val="sr-Latn-ME"/>
        </w:rPr>
        <w:t xml:space="preserve"> kako bi bolje razumio mogući uticaj primjene novih tehnologija na </w:t>
      </w:r>
      <w:r w:rsidR="0059757E" w:rsidRPr="00FA438A">
        <w:rPr>
          <w:lang w:val="sr-Latn-ME"/>
        </w:rPr>
        <w:t>zahtjeve u oblasti</w:t>
      </w:r>
      <w:r w:rsidR="00BC587F" w:rsidRPr="00FA438A">
        <w:rPr>
          <w:lang w:val="sr-Latn-ME"/>
        </w:rPr>
        <w:t xml:space="preserve"> </w:t>
      </w:r>
      <w:r w:rsidR="00985C39" w:rsidRPr="00FA438A">
        <w:rPr>
          <w:lang w:val="sr-Latn-ME"/>
        </w:rPr>
        <w:t>IKT bezbjednost</w:t>
      </w:r>
      <w:r w:rsidR="00BC587F" w:rsidRPr="00FA438A">
        <w:rPr>
          <w:lang w:val="sr-Latn-ME"/>
        </w:rPr>
        <w:t>i</w:t>
      </w:r>
      <w:r w:rsidR="00985C39" w:rsidRPr="00FA438A">
        <w:rPr>
          <w:lang w:val="sr-Latn-ME"/>
        </w:rPr>
        <w:t xml:space="preserve"> i digitalnu operativnu otpornost.</w:t>
      </w:r>
    </w:p>
    <w:p w14:paraId="40DD9526" w14:textId="490624C1" w:rsidR="00B33D4A" w:rsidRPr="00FA438A" w:rsidRDefault="00B33D4A" w:rsidP="00427384">
      <w:pPr>
        <w:rPr>
          <w:lang w:val="sr-Latn-ME"/>
        </w:rPr>
      </w:pPr>
    </w:p>
    <w:p w14:paraId="6FA2ECDC" w14:textId="23C2B5F5" w:rsidR="00C560C3" w:rsidRPr="00FA438A" w:rsidRDefault="00B4123B" w:rsidP="00427384">
      <w:pPr>
        <w:rPr>
          <w:lang w:val="sr-Latn-ME"/>
        </w:rPr>
      </w:pPr>
      <w:r w:rsidRPr="00FA438A">
        <w:rPr>
          <w:lang w:val="sr-Latn-ME"/>
        </w:rPr>
        <w:t xml:space="preserve">(14) Finansijski subjekt, </w:t>
      </w:r>
      <w:r w:rsidR="0000264D" w:rsidRPr="00FA438A">
        <w:rPr>
          <w:lang w:val="sr-Latn-ME"/>
        </w:rPr>
        <w:t>koji nije</w:t>
      </w:r>
      <w:r w:rsidR="00D74555" w:rsidRPr="00FA438A">
        <w:rPr>
          <w:lang w:val="sr-Latn-ME"/>
        </w:rPr>
        <w:t xml:space="preserve"> klasifikovan kao</w:t>
      </w:r>
      <w:r w:rsidRPr="00FA438A">
        <w:rPr>
          <w:lang w:val="sr-Latn-ME"/>
        </w:rPr>
        <w:t xml:space="preserve"> mikro </w:t>
      </w:r>
      <w:r w:rsidR="00E646B1" w:rsidRPr="00FA438A">
        <w:rPr>
          <w:rFonts w:eastAsia="Times New Roman"/>
          <w:lang w:val="sr-Latn-ME"/>
        </w:rPr>
        <w:t xml:space="preserve">finansijski </w:t>
      </w:r>
      <w:r w:rsidRPr="00FA438A">
        <w:rPr>
          <w:lang w:val="sr-Latn-ME"/>
        </w:rPr>
        <w:t>subjekt, du</w:t>
      </w:r>
      <w:r w:rsidR="00C560C3" w:rsidRPr="00FA438A">
        <w:rPr>
          <w:lang w:val="sr-Latn-ME"/>
        </w:rPr>
        <w:t>žan je da</w:t>
      </w:r>
      <w:r w:rsidR="00E86D52" w:rsidRPr="00FA438A">
        <w:rPr>
          <w:lang w:val="sr-Latn-ME"/>
        </w:rPr>
        <w:t xml:space="preserve"> </w:t>
      </w:r>
      <w:r w:rsidR="001A72D2" w:rsidRPr="00FA438A">
        <w:rPr>
          <w:lang w:val="sr-Latn-ME"/>
        </w:rPr>
        <w:t>bude upoznat sa najnovijim metodama za upravljanje IKT rizicima</w:t>
      </w:r>
      <w:r w:rsidR="00C560C3" w:rsidRPr="00FA438A">
        <w:rPr>
          <w:lang w:val="sr-Latn-ME"/>
        </w:rPr>
        <w:t>, kako bi mog</w:t>
      </w:r>
      <w:r w:rsidR="00E34E16" w:rsidRPr="00FA438A">
        <w:rPr>
          <w:lang w:val="sr-Latn-ME"/>
        </w:rPr>
        <w:t>ao</w:t>
      </w:r>
      <w:r w:rsidR="00C560C3" w:rsidRPr="00FA438A">
        <w:rPr>
          <w:lang w:val="sr-Latn-ME"/>
        </w:rPr>
        <w:t xml:space="preserve"> </w:t>
      </w:r>
      <w:r w:rsidR="002B1813" w:rsidRPr="00FA438A">
        <w:rPr>
          <w:lang w:val="sr-Latn-ME"/>
        </w:rPr>
        <w:t>efikasno</w:t>
      </w:r>
      <w:r w:rsidR="00C560C3" w:rsidRPr="00FA438A">
        <w:rPr>
          <w:lang w:val="sr-Latn-ME"/>
        </w:rPr>
        <w:t xml:space="preserve"> da odgovor</w:t>
      </w:r>
      <w:r w:rsidR="00E34E16" w:rsidRPr="00FA438A">
        <w:rPr>
          <w:lang w:val="sr-Latn-ME"/>
        </w:rPr>
        <w:t>i</w:t>
      </w:r>
      <w:r w:rsidR="00C560C3" w:rsidRPr="00FA438A">
        <w:rPr>
          <w:lang w:val="sr-Latn-ME"/>
        </w:rPr>
        <w:t xml:space="preserve"> na postoje</w:t>
      </w:r>
      <w:r w:rsidR="008F1188" w:rsidRPr="00FA438A">
        <w:rPr>
          <w:lang w:val="sr-Latn-ME"/>
        </w:rPr>
        <w:t>će</w:t>
      </w:r>
      <w:r w:rsidR="00C560C3" w:rsidRPr="00FA438A">
        <w:rPr>
          <w:lang w:val="sr-Latn-ME"/>
        </w:rPr>
        <w:t xml:space="preserve"> i nove oblike sajber napada</w:t>
      </w:r>
      <w:r w:rsidR="008F1188" w:rsidRPr="00FA438A">
        <w:rPr>
          <w:lang w:val="sr-Latn-ME"/>
        </w:rPr>
        <w:t>.</w:t>
      </w:r>
    </w:p>
    <w:p w14:paraId="0A62E039" w14:textId="47420EBD" w:rsidR="001B3953" w:rsidRPr="00FA438A" w:rsidRDefault="001B3953" w:rsidP="007C61DC">
      <w:pPr>
        <w:jc w:val="center"/>
        <w:rPr>
          <w:lang w:val="sr-Latn-ME"/>
        </w:rPr>
      </w:pPr>
    </w:p>
    <w:p w14:paraId="6FD3C2CF" w14:textId="137682EA" w:rsidR="004004D1" w:rsidRPr="00FA438A" w:rsidRDefault="004004D1" w:rsidP="00695FFD">
      <w:pPr>
        <w:jc w:val="center"/>
        <w:rPr>
          <w:b/>
          <w:lang w:val="sr-Latn-ME"/>
        </w:rPr>
      </w:pPr>
      <w:r w:rsidRPr="00FA438A">
        <w:rPr>
          <w:b/>
          <w:lang w:val="sr-Latn-ME"/>
        </w:rPr>
        <w:t>Komunikacij</w:t>
      </w:r>
      <w:r w:rsidR="00D74555" w:rsidRPr="00FA438A">
        <w:rPr>
          <w:b/>
          <w:lang w:val="sr-Latn-ME"/>
        </w:rPr>
        <w:t>a</w:t>
      </w:r>
      <w:r w:rsidRPr="00FA438A">
        <w:rPr>
          <w:b/>
          <w:lang w:val="sr-Latn-ME"/>
        </w:rPr>
        <w:t xml:space="preserve"> u kriznim situacijama</w:t>
      </w:r>
    </w:p>
    <w:p w14:paraId="71DEB2EA" w14:textId="4C387F61" w:rsidR="00695FFD" w:rsidRPr="00FA438A" w:rsidRDefault="00695FFD" w:rsidP="00695FFD">
      <w:pPr>
        <w:jc w:val="center"/>
        <w:rPr>
          <w:rFonts w:eastAsia="Times New Roman" w:cs="Arial"/>
          <w:b/>
          <w:lang w:val="sr-Latn-ME"/>
        </w:rPr>
      </w:pPr>
      <w:r w:rsidRPr="00FA438A">
        <w:rPr>
          <w:b/>
          <w:lang w:val="sr-Latn-ME"/>
        </w:rPr>
        <w:br/>
      </w:r>
      <w:r w:rsidR="00EC0E50" w:rsidRPr="00FA438A">
        <w:rPr>
          <w:rFonts w:eastAsia="Times New Roman" w:cs="Arial"/>
          <w:b/>
          <w:lang w:val="sr-Latn-ME"/>
        </w:rPr>
        <w:t xml:space="preserve">Član </w:t>
      </w:r>
      <w:r w:rsidR="00D74555" w:rsidRPr="00FA438A">
        <w:rPr>
          <w:rFonts w:eastAsia="Times New Roman" w:cs="Arial"/>
          <w:b/>
          <w:lang w:val="sr-Latn-ME"/>
        </w:rPr>
        <w:t>20</w:t>
      </w:r>
    </w:p>
    <w:p w14:paraId="6B3559BD" w14:textId="2E7B7A2A" w:rsidR="00E32D38" w:rsidRPr="00FA438A" w:rsidRDefault="003B103E" w:rsidP="00427384">
      <w:pPr>
        <w:rPr>
          <w:rFonts w:eastAsia="Times New Roman"/>
          <w:lang w:val="sr-Latn-ME"/>
        </w:rPr>
      </w:pPr>
      <w:r w:rsidRPr="00FA438A">
        <w:rPr>
          <w:rFonts w:eastAsia="Times New Roman"/>
          <w:lang w:val="sr-Latn-ME"/>
        </w:rPr>
        <w:t>(1)</w:t>
      </w:r>
      <w:r w:rsidR="00A57BCB" w:rsidRPr="00FA438A">
        <w:rPr>
          <w:rFonts w:eastAsia="Times New Roman"/>
          <w:lang w:val="sr-Latn-ME"/>
        </w:rPr>
        <w:t xml:space="preserve"> </w:t>
      </w:r>
      <w:r w:rsidR="00D74823" w:rsidRPr="00FA438A">
        <w:rPr>
          <w:rFonts w:eastAsia="Times New Roman"/>
          <w:lang w:val="sr-Latn-ME"/>
        </w:rPr>
        <w:t>Finansijski subjek</w:t>
      </w:r>
      <w:r w:rsidR="004D6C09" w:rsidRPr="00FA438A">
        <w:rPr>
          <w:rFonts w:eastAsia="Times New Roman"/>
          <w:lang w:val="sr-Latn-ME"/>
        </w:rPr>
        <w:t xml:space="preserve">t </w:t>
      </w:r>
      <w:r w:rsidR="00CE1E9E" w:rsidRPr="00FA438A">
        <w:rPr>
          <w:rFonts w:eastAsia="Times New Roman"/>
          <w:lang w:val="sr-Latn-ME"/>
        </w:rPr>
        <w:t xml:space="preserve">je </w:t>
      </w:r>
      <w:r w:rsidR="004D6C09" w:rsidRPr="00FA438A">
        <w:rPr>
          <w:rFonts w:eastAsia="Times New Roman"/>
          <w:lang w:val="sr-Latn-ME"/>
        </w:rPr>
        <w:t>dužan da, u okviru sistema upravljanja IKT rizicima</w:t>
      </w:r>
      <w:r w:rsidR="009D09B6" w:rsidRPr="00FA438A">
        <w:rPr>
          <w:rFonts w:eastAsia="Times New Roman"/>
          <w:lang w:val="sr-Latn-ME"/>
        </w:rPr>
        <w:t xml:space="preserve">, </w:t>
      </w:r>
      <w:r w:rsidR="00E32D38" w:rsidRPr="00FA438A">
        <w:rPr>
          <w:rFonts w:eastAsia="Times New Roman"/>
          <w:lang w:val="sr-Latn-ME"/>
        </w:rPr>
        <w:t>utvrdi planove komunikacije u kriznim situacijama</w:t>
      </w:r>
      <w:r w:rsidR="00072160" w:rsidRPr="00FA438A">
        <w:rPr>
          <w:rFonts w:eastAsia="Times New Roman"/>
          <w:lang w:val="sr-Latn-ME"/>
        </w:rPr>
        <w:t xml:space="preserve">, </w:t>
      </w:r>
      <w:r w:rsidR="00283C4B" w:rsidRPr="00FA438A">
        <w:rPr>
          <w:rFonts w:eastAsia="Times New Roman"/>
          <w:lang w:val="sr-Latn-ME"/>
        </w:rPr>
        <w:t>koji omogućavaju da</w:t>
      </w:r>
      <w:r w:rsidR="0001693A" w:rsidRPr="00FA438A">
        <w:rPr>
          <w:rFonts w:eastAsia="Times New Roman"/>
          <w:lang w:val="sr-Latn-ME"/>
        </w:rPr>
        <w:t xml:space="preserve"> </w:t>
      </w:r>
      <w:r w:rsidR="00072160" w:rsidRPr="00FA438A">
        <w:rPr>
          <w:rFonts w:eastAsia="Times New Roman"/>
          <w:lang w:val="sr-Latn-ME"/>
        </w:rPr>
        <w:t>na odgovoran način saopštava informacije, najmanje o značajnim IKT incidentima i značajnim ranjivostima, klijentima</w:t>
      </w:r>
      <w:r w:rsidR="00706008" w:rsidRPr="00FA438A">
        <w:rPr>
          <w:rFonts w:eastAsia="Times New Roman"/>
          <w:lang w:val="sr-Latn-ME"/>
        </w:rPr>
        <w:t>, poslovnim partnerima i</w:t>
      </w:r>
      <w:r w:rsidR="00283C4B" w:rsidRPr="00FA438A">
        <w:rPr>
          <w:rFonts w:eastAsia="Times New Roman"/>
          <w:lang w:val="sr-Latn-ME"/>
        </w:rPr>
        <w:t xml:space="preserve"> </w:t>
      </w:r>
      <w:r w:rsidR="005A4E09" w:rsidRPr="00FA438A">
        <w:rPr>
          <w:rFonts w:eastAsia="Times New Roman"/>
          <w:lang w:val="sr-Latn-ME"/>
        </w:rPr>
        <w:t>široj javnosti, u zavisnosti od slučaja</w:t>
      </w:r>
      <w:r w:rsidR="00772586" w:rsidRPr="00FA438A">
        <w:rPr>
          <w:rFonts w:eastAsia="Times New Roman"/>
          <w:lang w:val="sr-Latn-ME"/>
        </w:rPr>
        <w:t>.</w:t>
      </w:r>
    </w:p>
    <w:p w14:paraId="19CF74BB" w14:textId="325F958C" w:rsidR="0065106F" w:rsidRPr="00FA438A" w:rsidRDefault="0065106F" w:rsidP="00427384">
      <w:pPr>
        <w:rPr>
          <w:rFonts w:eastAsia="Times New Roman"/>
          <w:lang w:val="sr-Latn-ME"/>
        </w:rPr>
      </w:pPr>
    </w:p>
    <w:p w14:paraId="17F8EDE9" w14:textId="5408DB2F" w:rsidR="0065106F" w:rsidRPr="00FA438A" w:rsidRDefault="0065106F" w:rsidP="00427384">
      <w:pPr>
        <w:rPr>
          <w:rFonts w:eastAsia="Times New Roman"/>
          <w:lang w:val="sr-Latn-ME"/>
        </w:rPr>
      </w:pPr>
      <w:r w:rsidRPr="00FA438A">
        <w:rPr>
          <w:rFonts w:eastAsia="Times New Roman"/>
          <w:lang w:val="sr-Latn-ME"/>
        </w:rPr>
        <w:t xml:space="preserve">(2) </w:t>
      </w:r>
      <w:r w:rsidR="00D74823" w:rsidRPr="00FA438A">
        <w:rPr>
          <w:rFonts w:eastAsia="Times New Roman"/>
          <w:lang w:val="sr-Latn-ME"/>
        </w:rPr>
        <w:t>Finansijski subjek</w:t>
      </w:r>
      <w:r w:rsidR="00720C5D" w:rsidRPr="00FA438A">
        <w:rPr>
          <w:rFonts w:eastAsia="Times New Roman"/>
          <w:lang w:val="sr-Latn-ME"/>
        </w:rPr>
        <w:t xml:space="preserve">t </w:t>
      </w:r>
      <w:r w:rsidR="00CE1E9E" w:rsidRPr="00FA438A">
        <w:rPr>
          <w:rFonts w:eastAsia="Times New Roman"/>
          <w:lang w:val="sr-Latn-ME"/>
        </w:rPr>
        <w:t xml:space="preserve">je </w:t>
      </w:r>
      <w:r w:rsidR="00720C5D" w:rsidRPr="00FA438A">
        <w:rPr>
          <w:rFonts w:eastAsia="Times New Roman"/>
          <w:lang w:val="sr-Latn-ME"/>
        </w:rPr>
        <w:t xml:space="preserve">dužan da, u okviru sistema upravljanja IKT rizicima, </w:t>
      </w:r>
      <w:r w:rsidR="005A6772" w:rsidRPr="00FA438A">
        <w:rPr>
          <w:rFonts w:eastAsia="Times New Roman"/>
          <w:lang w:val="sr-Latn-ME"/>
        </w:rPr>
        <w:t>utvrdi i primjenjuje</w:t>
      </w:r>
      <w:r w:rsidR="00EF538F" w:rsidRPr="00FA438A">
        <w:rPr>
          <w:rFonts w:eastAsia="Times New Roman"/>
          <w:lang w:val="sr-Latn-ME"/>
        </w:rPr>
        <w:t xml:space="preserve"> politik</w:t>
      </w:r>
      <w:r w:rsidR="00B0611D" w:rsidRPr="00FA438A">
        <w:rPr>
          <w:rFonts w:eastAsia="Times New Roman"/>
          <w:lang w:val="sr-Latn-ME"/>
        </w:rPr>
        <w:t>e</w:t>
      </w:r>
      <w:r w:rsidR="00EF538F" w:rsidRPr="00FA438A">
        <w:rPr>
          <w:rFonts w:eastAsia="Times New Roman"/>
          <w:lang w:val="sr-Latn-ME"/>
        </w:rPr>
        <w:t xml:space="preserve"> komunikacije za zaposlene i sa </w:t>
      </w:r>
      <w:r w:rsidR="00951122" w:rsidRPr="00FA438A">
        <w:rPr>
          <w:rFonts w:eastAsia="Times New Roman"/>
          <w:lang w:val="sr-Latn-ME"/>
        </w:rPr>
        <w:t>eksternim</w:t>
      </w:r>
      <w:r w:rsidR="00EF538F" w:rsidRPr="00FA438A">
        <w:rPr>
          <w:rFonts w:eastAsia="Times New Roman"/>
          <w:lang w:val="sr-Latn-ME"/>
        </w:rPr>
        <w:t xml:space="preserve"> zainteresovanim stranama.</w:t>
      </w:r>
    </w:p>
    <w:p w14:paraId="1ADDB732" w14:textId="56C6A6F6" w:rsidR="00EF538F" w:rsidRPr="00FA438A" w:rsidRDefault="00EF538F" w:rsidP="00427384">
      <w:pPr>
        <w:rPr>
          <w:rFonts w:eastAsia="Times New Roman"/>
          <w:lang w:val="sr-Latn-ME"/>
        </w:rPr>
      </w:pPr>
    </w:p>
    <w:p w14:paraId="75081D90" w14:textId="69E538E4" w:rsidR="00871E62" w:rsidRPr="00FA438A" w:rsidRDefault="00EF538F" w:rsidP="00427384">
      <w:pPr>
        <w:rPr>
          <w:rFonts w:eastAsia="Times New Roman"/>
          <w:lang w:val="sr-Latn-ME"/>
        </w:rPr>
      </w:pPr>
      <w:r w:rsidRPr="00FA438A">
        <w:rPr>
          <w:rFonts w:eastAsia="Times New Roman"/>
          <w:lang w:val="sr-Latn-ME"/>
        </w:rPr>
        <w:t>(</w:t>
      </w:r>
      <w:r w:rsidR="00017708" w:rsidRPr="00FA438A">
        <w:rPr>
          <w:rFonts w:eastAsia="Times New Roman"/>
          <w:lang w:val="sr-Latn-ME"/>
        </w:rPr>
        <w:t>3</w:t>
      </w:r>
      <w:r w:rsidRPr="00FA438A">
        <w:rPr>
          <w:rFonts w:eastAsia="Times New Roman"/>
          <w:lang w:val="sr-Latn-ME"/>
        </w:rPr>
        <w:t>)</w:t>
      </w:r>
      <w:r w:rsidR="00017708" w:rsidRPr="00FA438A">
        <w:rPr>
          <w:rFonts w:eastAsia="Times New Roman"/>
          <w:lang w:val="sr-Latn-ME"/>
        </w:rPr>
        <w:t xml:space="preserve"> </w:t>
      </w:r>
      <w:r w:rsidR="00546CEE" w:rsidRPr="00FA438A">
        <w:rPr>
          <w:rFonts w:eastAsia="Times New Roman"/>
          <w:lang w:val="sr-Latn-ME"/>
        </w:rPr>
        <w:t>Politike komunikac</w:t>
      </w:r>
      <w:r w:rsidR="00851B23" w:rsidRPr="00FA438A">
        <w:rPr>
          <w:rFonts w:eastAsia="Times New Roman"/>
          <w:lang w:val="sr-Latn-ME"/>
        </w:rPr>
        <w:t xml:space="preserve">ije iz stava 2 ovog člana, u dijelu koji se odnosi na zaposlene, moraju uzeti u obzir </w:t>
      </w:r>
      <w:r w:rsidR="00871E62" w:rsidRPr="00FA438A">
        <w:rPr>
          <w:rFonts w:eastAsia="Times New Roman"/>
          <w:lang w:val="sr-Latn-ME"/>
        </w:rPr>
        <w:t xml:space="preserve">da se </w:t>
      </w:r>
      <w:r w:rsidR="00955B05" w:rsidRPr="00FA438A">
        <w:rPr>
          <w:rFonts w:eastAsia="Times New Roman"/>
          <w:lang w:val="sr-Latn-ME"/>
        </w:rPr>
        <w:t>mora pravi</w:t>
      </w:r>
      <w:r w:rsidR="004E537E" w:rsidRPr="00FA438A">
        <w:rPr>
          <w:rFonts w:eastAsia="Times New Roman"/>
          <w:lang w:val="sr-Latn-ME"/>
        </w:rPr>
        <w:t>ti</w:t>
      </w:r>
      <w:r w:rsidR="008A5145" w:rsidRPr="00FA438A">
        <w:rPr>
          <w:rFonts w:eastAsia="Times New Roman"/>
          <w:lang w:val="sr-Latn-ME"/>
        </w:rPr>
        <w:t xml:space="preserve"> razlika između zaposlenih </w:t>
      </w:r>
      <w:r w:rsidR="00D1589D" w:rsidRPr="00FA438A">
        <w:rPr>
          <w:rFonts w:eastAsia="Times New Roman"/>
          <w:lang w:val="sr-Latn-ME"/>
        </w:rPr>
        <w:t xml:space="preserve">koje je potrebno </w:t>
      </w:r>
      <w:r w:rsidR="008A5145" w:rsidRPr="00FA438A">
        <w:rPr>
          <w:rFonts w:eastAsia="Times New Roman"/>
          <w:lang w:val="sr-Latn-ME"/>
        </w:rPr>
        <w:t xml:space="preserve">samo informisati i zaposlenih </w:t>
      </w:r>
      <w:r w:rsidR="00851B23" w:rsidRPr="00FA438A">
        <w:rPr>
          <w:rFonts w:eastAsia="Times New Roman"/>
          <w:lang w:val="sr-Latn-ME"/>
        </w:rPr>
        <w:t xml:space="preserve">koji učestvuju u upravljanju IKT </w:t>
      </w:r>
      <w:r w:rsidR="00871E62" w:rsidRPr="00FA438A">
        <w:rPr>
          <w:rFonts w:eastAsia="Times New Roman"/>
          <w:lang w:val="sr-Latn-ME"/>
        </w:rPr>
        <w:t xml:space="preserve">rizicima, </w:t>
      </w:r>
      <w:r w:rsidR="005D48E4" w:rsidRPr="00FA438A">
        <w:rPr>
          <w:rFonts w:eastAsia="Times New Roman"/>
          <w:lang w:val="sr-Latn-ME"/>
        </w:rPr>
        <w:t>odnosno koji su</w:t>
      </w:r>
      <w:r w:rsidR="004E537E" w:rsidRPr="00FA438A">
        <w:rPr>
          <w:rFonts w:eastAsia="Times New Roman"/>
          <w:lang w:val="sr-Latn-ME"/>
        </w:rPr>
        <w:t xml:space="preserve"> </w:t>
      </w:r>
      <w:r w:rsidR="00D83828" w:rsidRPr="00FA438A">
        <w:rPr>
          <w:rFonts w:eastAsia="Times New Roman"/>
          <w:lang w:val="sr-Latn-ME"/>
        </w:rPr>
        <w:t>zaduženi za odgovor i</w:t>
      </w:r>
      <w:r w:rsidR="00955B05" w:rsidRPr="00FA438A">
        <w:rPr>
          <w:rFonts w:eastAsia="Times New Roman"/>
          <w:lang w:val="sr-Latn-ME"/>
        </w:rPr>
        <w:t xml:space="preserve"> oporavak</w:t>
      </w:r>
      <w:r w:rsidR="00871E62" w:rsidRPr="00FA438A">
        <w:rPr>
          <w:rFonts w:eastAsia="Times New Roman"/>
          <w:lang w:val="sr-Latn-ME"/>
        </w:rPr>
        <w:t>.</w:t>
      </w:r>
    </w:p>
    <w:p w14:paraId="6C2ED3CF" w14:textId="77777777" w:rsidR="00871E62" w:rsidRPr="00FA438A" w:rsidRDefault="00871E62" w:rsidP="00427384">
      <w:pPr>
        <w:rPr>
          <w:rFonts w:eastAsia="Times New Roman"/>
          <w:lang w:val="sr-Latn-ME"/>
        </w:rPr>
      </w:pPr>
    </w:p>
    <w:p w14:paraId="71612F38" w14:textId="45620515" w:rsidR="00D83828" w:rsidRPr="00FA438A" w:rsidRDefault="00173C9D" w:rsidP="00427384">
      <w:pPr>
        <w:rPr>
          <w:rFonts w:eastAsia="Times New Roman"/>
          <w:lang w:val="sr-Latn-ME"/>
        </w:rPr>
      </w:pPr>
      <w:r w:rsidRPr="00FA438A">
        <w:rPr>
          <w:rFonts w:eastAsia="Times New Roman"/>
          <w:lang w:val="sr-Latn-ME"/>
        </w:rPr>
        <w:t xml:space="preserve">(4) </w:t>
      </w:r>
      <w:r w:rsidR="00CF6036" w:rsidRPr="00FA438A">
        <w:rPr>
          <w:rFonts w:eastAsia="Times New Roman"/>
          <w:lang w:val="sr-Latn-ME"/>
        </w:rPr>
        <w:t xml:space="preserve">Najmanje jedno lice u finansijskom subjektu mora biti zaduženo za </w:t>
      </w:r>
      <w:r w:rsidR="00CB3389" w:rsidRPr="00FA438A">
        <w:rPr>
          <w:rFonts w:eastAsia="Times New Roman"/>
          <w:lang w:val="sr-Latn-ME"/>
        </w:rPr>
        <w:t xml:space="preserve">sprovođenje strategije komunikacije u slučaju IKT incidenata </w:t>
      </w:r>
      <w:r w:rsidR="009A610B" w:rsidRPr="00FA438A">
        <w:rPr>
          <w:rFonts w:eastAsia="Times New Roman"/>
          <w:lang w:val="sr-Latn-ME"/>
        </w:rPr>
        <w:t>i da,</w:t>
      </w:r>
      <w:r w:rsidR="00CB3389" w:rsidRPr="00FA438A">
        <w:rPr>
          <w:rFonts w:eastAsia="Times New Roman"/>
          <w:lang w:val="sr-Latn-ME"/>
        </w:rPr>
        <w:t xml:space="preserve"> u tu svrhu</w:t>
      </w:r>
      <w:r w:rsidR="009A610B" w:rsidRPr="00FA438A">
        <w:rPr>
          <w:rFonts w:eastAsia="Times New Roman"/>
          <w:lang w:val="sr-Latn-ME"/>
        </w:rPr>
        <w:t>,</w:t>
      </w:r>
      <w:r w:rsidR="00CB3389" w:rsidRPr="00FA438A">
        <w:rPr>
          <w:rFonts w:eastAsia="Times New Roman"/>
          <w:lang w:val="sr-Latn-ME"/>
        </w:rPr>
        <w:t xml:space="preserve"> obavlja poslove </w:t>
      </w:r>
      <w:r w:rsidR="00A304B2" w:rsidRPr="00FA438A">
        <w:rPr>
          <w:rFonts w:eastAsia="Times New Roman"/>
          <w:lang w:val="sr-Latn-ME"/>
        </w:rPr>
        <w:t>informisanja medija</w:t>
      </w:r>
      <w:r w:rsidR="00CB3389" w:rsidRPr="00FA438A">
        <w:rPr>
          <w:rFonts w:eastAsia="Times New Roman"/>
          <w:lang w:val="sr-Latn-ME"/>
        </w:rPr>
        <w:t xml:space="preserve"> i javno</w:t>
      </w:r>
      <w:r w:rsidR="00A304B2" w:rsidRPr="00FA438A">
        <w:rPr>
          <w:rFonts w:eastAsia="Times New Roman"/>
          <w:lang w:val="sr-Latn-ME"/>
        </w:rPr>
        <w:t>sti</w:t>
      </w:r>
      <w:r w:rsidR="00CB3389" w:rsidRPr="00FA438A">
        <w:rPr>
          <w:rFonts w:eastAsia="Times New Roman"/>
          <w:lang w:val="sr-Latn-ME"/>
        </w:rPr>
        <w:t>.</w:t>
      </w:r>
    </w:p>
    <w:p w14:paraId="5C69E200" w14:textId="71AAAF02" w:rsidR="008730BD" w:rsidRPr="00FA438A" w:rsidRDefault="008730BD" w:rsidP="00427384">
      <w:pPr>
        <w:rPr>
          <w:rFonts w:eastAsia="Times New Roman"/>
          <w:lang w:val="sr-Latn-ME"/>
        </w:rPr>
      </w:pPr>
    </w:p>
    <w:p w14:paraId="3C08D1B1" w14:textId="54DF4AF7" w:rsidR="008730BD" w:rsidRPr="00FA438A" w:rsidRDefault="008730BD" w:rsidP="008730BD">
      <w:pPr>
        <w:jc w:val="center"/>
        <w:rPr>
          <w:rFonts w:eastAsia="Times New Roman"/>
          <w:b/>
          <w:lang w:val="sr-Latn-ME"/>
        </w:rPr>
      </w:pPr>
      <w:r w:rsidRPr="00FA438A">
        <w:rPr>
          <w:rFonts w:eastAsia="Times New Roman"/>
          <w:b/>
          <w:lang w:val="sr-Latn-ME"/>
        </w:rPr>
        <w:t xml:space="preserve">Pojednostavljeni </w:t>
      </w:r>
      <w:r w:rsidR="00694641" w:rsidRPr="00FA438A">
        <w:rPr>
          <w:rFonts w:eastAsia="Times New Roman"/>
          <w:b/>
          <w:lang w:val="sr-Latn-ME"/>
        </w:rPr>
        <w:t xml:space="preserve">sistem </w:t>
      </w:r>
      <w:r w:rsidRPr="00FA438A">
        <w:rPr>
          <w:rFonts w:eastAsia="Times New Roman"/>
          <w:b/>
          <w:lang w:val="sr-Latn-ME"/>
        </w:rPr>
        <w:t>upravljanj</w:t>
      </w:r>
      <w:r w:rsidR="00E87802" w:rsidRPr="00FA438A">
        <w:rPr>
          <w:rFonts w:eastAsia="Times New Roman"/>
          <w:b/>
          <w:lang w:val="sr-Latn-ME"/>
        </w:rPr>
        <w:t>a</w:t>
      </w:r>
      <w:r w:rsidRPr="00FA438A">
        <w:rPr>
          <w:rFonts w:eastAsia="Times New Roman"/>
          <w:b/>
          <w:lang w:val="sr-Latn-ME"/>
        </w:rPr>
        <w:t xml:space="preserve"> IKT rizicima</w:t>
      </w:r>
    </w:p>
    <w:p w14:paraId="7C9003FE" w14:textId="77777777" w:rsidR="008730BD" w:rsidRPr="00FA438A" w:rsidRDefault="008730BD" w:rsidP="008730BD">
      <w:pPr>
        <w:jc w:val="center"/>
        <w:rPr>
          <w:rFonts w:eastAsia="Times New Roman"/>
          <w:b/>
          <w:lang w:val="sr-Latn-ME"/>
        </w:rPr>
      </w:pPr>
    </w:p>
    <w:p w14:paraId="14FB42D1" w14:textId="7AAA7FB4" w:rsidR="008730BD" w:rsidRPr="00FA438A" w:rsidRDefault="008730BD" w:rsidP="008730BD">
      <w:pPr>
        <w:jc w:val="center"/>
        <w:rPr>
          <w:rFonts w:eastAsia="Times New Roman"/>
          <w:b/>
          <w:lang w:val="sr-Latn-ME"/>
        </w:rPr>
      </w:pPr>
      <w:r w:rsidRPr="00FA438A">
        <w:rPr>
          <w:rFonts w:eastAsia="Times New Roman"/>
          <w:b/>
          <w:lang w:val="sr-Latn-ME"/>
        </w:rPr>
        <w:t xml:space="preserve">Član </w:t>
      </w:r>
      <w:r w:rsidR="005D48E4" w:rsidRPr="00FA438A">
        <w:rPr>
          <w:rFonts w:eastAsia="Times New Roman"/>
          <w:b/>
          <w:lang w:val="sr-Latn-ME"/>
        </w:rPr>
        <w:t>21</w:t>
      </w:r>
    </w:p>
    <w:p w14:paraId="57F0CF2C" w14:textId="108A3BD2" w:rsidR="007C0960" w:rsidRPr="00FA438A" w:rsidRDefault="007C0960" w:rsidP="007C0960">
      <w:pPr>
        <w:spacing w:after="160" w:line="278" w:lineRule="auto"/>
        <w:rPr>
          <w:lang w:val="sr-Latn-ME"/>
        </w:rPr>
      </w:pPr>
      <w:r w:rsidRPr="00FA438A">
        <w:rPr>
          <w:lang w:val="sr-Latn-ME"/>
        </w:rPr>
        <w:t xml:space="preserve">(1) </w:t>
      </w:r>
      <w:r w:rsidR="00D968B5" w:rsidRPr="00FA438A">
        <w:rPr>
          <w:lang w:val="sr-Latn-ME"/>
        </w:rPr>
        <w:t>Odredbe čl</w:t>
      </w:r>
      <w:r w:rsidRPr="00FA438A">
        <w:rPr>
          <w:lang w:val="sr-Latn-ME"/>
        </w:rPr>
        <w:t xml:space="preserve">. 8 do 19 ovog </w:t>
      </w:r>
      <w:r w:rsidR="00D968B5" w:rsidRPr="00FA438A">
        <w:rPr>
          <w:lang w:val="sr-Latn-ME"/>
        </w:rPr>
        <w:t>z</w:t>
      </w:r>
      <w:r w:rsidRPr="00FA438A">
        <w:rPr>
          <w:lang w:val="sr-Latn-ME"/>
        </w:rPr>
        <w:t>akona ne primjenjuju se na malo i nepovezano investiciono društvo i malu instituciju za profesionalnu penzionu štednju.</w:t>
      </w:r>
    </w:p>
    <w:p w14:paraId="4C48A20D" w14:textId="77777777" w:rsidR="007C0960" w:rsidRPr="00FA438A" w:rsidRDefault="007C0960" w:rsidP="007C0960">
      <w:pPr>
        <w:spacing w:after="160" w:line="278" w:lineRule="auto"/>
        <w:rPr>
          <w:lang w:val="sr-Latn-ME"/>
        </w:rPr>
      </w:pPr>
      <w:r w:rsidRPr="00FA438A">
        <w:rPr>
          <w:lang w:val="sr-Latn-ME"/>
        </w:rPr>
        <w:t>(2) Finansijski subjekti iz stava 1 ovoga člana dužni su da:</w:t>
      </w:r>
    </w:p>
    <w:p w14:paraId="197DA91D" w14:textId="77777777" w:rsidR="007C0960" w:rsidRPr="00FA438A" w:rsidRDefault="007C0960" w:rsidP="007C0960">
      <w:pPr>
        <w:pStyle w:val="ListParagraph"/>
        <w:numPr>
          <w:ilvl w:val="0"/>
          <w:numId w:val="65"/>
        </w:numPr>
        <w:rPr>
          <w:lang w:val="sr-Latn-ME"/>
        </w:rPr>
      </w:pPr>
      <w:r w:rsidRPr="00FA438A">
        <w:rPr>
          <w:lang w:val="sr-Latn-ME"/>
        </w:rPr>
        <w:t>uspostave i održavaju pouzdan i dokumentovan sistem upravljanja IKT rizikom, koji detaljno opisuje mehanizme i mjere usmjerene na brzo, efikasno i sveobuhvatno upravljanje IKT rizikom, uključujući i zaštitu relevantnih fizičkih komponenti i infrastrukture;</w:t>
      </w:r>
    </w:p>
    <w:p w14:paraId="04CD6F97" w14:textId="77777777" w:rsidR="007C0960" w:rsidRPr="00FA438A" w:rsidRDefault="007C0960" w:rsidP="007C0960">
      <w:pPr>
        <w:pStyle w:val="ListParagraph"/>
        <w:numPr>
          <w:ilvl w:val="0"/>
          <w:numId w:val="65"/>
        </w:numPr>
        <w:spacing w:after="160" w:line="278" w:lineRule="auto"/>
        <w:rPr>
          <w:lang w:val="sr-Latn-ME"/>
        </w:rPr>
      </w:pPr>
      <w:r w:rsidRPr="00FA438A">
        <w:rPr>
          <w:lang w:val="sr-Latn-ME"/>
        </w:rPr>
        <w:t>kontinuirano prate bezbjednost i funkcionisanje svih IKT sistema;</w:t>
      </w:r>
    </w:p>
    <w:p w14:paraId="583EB438" w14:textId="77777777" w:rsidR="007C0960" w:rsidRPr="00FA438A" w:rsidRDefault="007C0960" w:rsidP="007C0960">
      <w:pPr>
        <w:pStyle w:val="ListParagraph"/>
        <w:numPr>
          <w:ilvl w:val="0"/>
          <w:numId w:val="65"/>
        </w:numPr>
        <w:spacing w:after="160" w:line="278" w:lineRule="auto"/>
        <w:rPr>
          <w:lang w:val="sr-Latn-ME"/>
        </w:rPr>
      </w:pPr>
      <w:r w:rsidRPr="00FA438A">
        <w:rPr>
          <w:lang w:val="sr-Latn-ME"/>
        </w:rPr>
        <w:t xml:space="preserve">minimiziraju uticaj IKT rizika korišćenjem pouzdanih, otpornih i ažurnih IKT sistema, protokola i alata koji su primjereni za podršku obavljanju njihovih aktivnosti i pružanju usluga, kao i za adekvatnu zaštitu dostupnosti, </w:t>
      </w:r>
      <w:r w:rsidRPr="00FA438A">
        <w:rPr>
          <w:lang w:val="sr-Latn-ME"/>
        </w:rPr>
        <w:lastRenderedPageBreak/>
        <w:t>autentičnosti, integriteta i povjerljivosti podataka u mrežnim i informacionim sistemima;</w:t>
      </w:r>
    </w:p>
    <w:p w14:paraId="7894A34E" w14:textId="77777777" w:rsidR="007C0960" w:rsidRPr="00FA438A" w:rsidRDefault="007C0960" w:rsidP="007C0960">
      <w:pPr>
        <w:pStyle w:val="ListParagraph"/>
        <w:numPr>
          <w:ilvl w:val="0"/>
          <w:numId w:val="65"/>
        </w:numPr>
        <w:spacing w:after="160" w:line="278" w:lineRule="auto"/>
        <w:rPr>
          <w:lang w:val="sr-Latn-ME"/>
        </w:rPr>
      </w:pPr>
      <w:r w:rsidRPr="00FA438A">
        <w:rPr>
          <w:lang w:val="sr-Latn-ME"/>
        </w:rPr>
        <w:t>omoguće pravovremeno identifikovanje izvora IKT rizika i anomalija u mrežnim i informacionim sistemima, kao i brzo postupanje u slučaju IKT incidenata;</w:t>
      </w:r>
    </w:p>
    <w:p w14:paraId="7949D4CE" w14:textId="6FB4B604" w:rsidR="007C0960" w:rsidRPr="00FA438A" w:rsidRDefault="007C0960" w:rsidP="007C0960">
      <w:pPr>
        <w:pStyle w:val="ListParagraph"/>
        <w:numPr>
          <w:ilvl w:val="0"/>
          <w:numId w:val="65"/>
        </w:numPr>
        <w:spacing w:after="160" w:line="278" w:lineRule="auto"/>
        <w:rPr>
          <w:lang w:val="sr-Latn-ME"/>
        </w:rPr>
      </w:pPr>
      <w:r w:rsidRPr="00FA438A">
        <w:rPr>
          <w:lang w:val="sr-Latn-ME"/>
        </w:rPr>
        <w:t xml:space="preserve">identifikuju ključne zavisnosti od </w:t>
      </w:r>
      <w:r w:rsidR="004775DD" w:rsidRPr="00FA438A">
        <w:rPr>
          <w:lang w:val="sr-Latn-ME"/>
        </w:rPr>
        <w:t>trećih strana koje pružaju IKT usluge</w:t>
      </w:r>
      <w:r w:rsidRPr="00FA438A">
        <w:rPr>
          <w:lang w:val="sr-Latn-ME"/>
        </w:rPr>
        <w:t>;</w:t>
      </w:r>
    </w:p>
    <w:p w14:paraId="2075CB37" w14:textId="3D7E99B2" w:rsidR="007C0960" w:rsidRPr="00FA438A" w:rsidRDefault="007C0960" w:rsidP="007C0960">
      <w:pPr>
        <w:pStyle w:val="ListParagraph"/>
        <w:numPr>
          <w:ilvl w:val="0"/>
          <w:numId w:val="65"/>
        </w:numPr>
        <w:spacing w:after="160" w:line="278" w:lineRule="auto"/>
        <w:rPr>
          <w:lang w:val="sr-Latn-ME"/>
        </w:rPr>
      </w:pPr>
      <w:r w:rsidRPr="00FA438A">
        <w:rPr>
          <w:lang w:val="sr-Latn-ME"/>
        </w:rPr>
        <w:t>obezbijede kontinuitet kritičnih i</w:t>
      </w:r>
      <w:r w:rsidR="000618AA" w:rsidRPr="00FA438A">
        <w:rPr>
          <w:lang w:val="sr-Latn-ME"/>
        </w:rPr>
        <w:t>li</w:t>
      </w:r>
      <w:r w:rsidRPr="00FA438A">
        <w:rPr>
          <w:lang w:val="sr-Latn-ME"/>
        </w:rPr>
        <w:t xml:space="preserve"> važnih funkcija pomoću planova kontinuiteta poslovanja i mjera odgovora i oporavka, koje uključuju najmanje mjere izrade rezervnih kopija podataka i povraćaja podataka iz rezervnih kopija;</w:t>
      </w:r>
    </w:p>
    <w:p w14:paraId="6201B181" w14:textId="36ED4AD9" w:rsidR="007C0960" w:rsidRPr="00FA438A" w:rsidRDefault="007C0960" w:rsidP="007C0960">
      <w:pPr>
        <w:pStyle w:val="ListParagraph"/>
        <w:numPr>
          <w:ilvl w:val="0"/>
          <w:numId w:val="65"/>
        </w:numPr>
        <w:spacing w:after="160" w:line="278" w:lineRule="auto"/>
        <w:rPr>
          <w:lang w:val="sr-Latn-ME"/>
        </w:rPr>
      </w:pPr>
      <w:r w:rsidRPr="00FA438A">
        <w:rPr>
          <w:lang w:val="sr-Latn-ME"/>
        </w:rPr>
        <w:t>redovno testiraju efikasnost kontrola koje se sprovode u skladu sa tač</w:t>
      </w:r>
      <w:r w:rsidR="00D968B5" w:rsidRPr="00FA438A">
        <w:rPr>
          <w:lang w:val="sr-Latn-ME"/>
        </w:rPr>
        <w:t>.</w:t>
      </w:r>
      <w:r w:rsidRPr="00FA438A">
        <w:rPr>
          <w:lang w:val="sr-Latn-ME"/>
        </w:rPr>
        <w:t xml:space="preserve"> 1 i 3</w:t>
      </w:r>
      <w:r w:rsidR="00D968B5" w:rsidRPr="00FA438A">
        <w:rPr>
          <w:lang w:val="sr-Latn-ME"/>
        </w:rPr>
        <w:t>, kao i planove i mjere iz tačke 6 ovog stava</w:t>
      </w:r>
      <w:r w:rsidRPr="00FA438A">
        <w:rPr>
          <w:lang w:val="sr-Latn-ME"/>
        </w:rPr>
        <w:t>;</w:t>
      </w:r>
    </w:p>
    <w:p w14:paraId="7603885D" w14:textId="1ACDA52F" w:rsidR="007C0960" w:rsidRPr="00FA438A" w:rsidRDefault="007C0960" w:rsidP="007C0960">
      <w:pPr>
        <w:pStyle w:val="ListParagraph"/>
        <w:numPr>
          <w:ilvl w:val="0"/>
          <w:numId w:val="65"/>
        </w:numPr>
        <w:rPr>
          <w:lang w:val="sr-Latn-ME"/>
        </w:rPr>
      </w:pPr>
      <w:r w:rsidRPr="00FA438A">
        <w:rPr>
          <w:lang w:val="sr-Latn-ME"/>
        </w:rPr>
        <w:t>u skladu sa potrebama i profilom IKT rizika, koriste relevantne operativne zaključke koji proizlaze iz testiranja iz tačke 7</w:t>
      </w:r>
      <w:r w:rsidR="00D968B5" w:rsidRPr="00FA438A">
        <w:rPr>
          <w:lang w:val="sr-Latn-ME"/>
        </w:rPr>
        <w:t xml:space="preserve"> ovog stava</w:t>
      </w:r>
      <w:r w:rsidRPr="00FA438A">
        <w:rPr>
          <w:lang w:val="sr-Latn-ME"/>
        </w:rPr>
        <w:t xml:space="preserve"> i analiza nakon incidenata u procesu procjene IKT rizika, kao i da razvijaju programe za podizanje svijesti o IKT bezbjednosti i obuke iz oblasti digitalne operativne otpornosti za zaposlene i rukovodstvo.</w:t>
      </w:r>
    </w:p>
    <w:p w14:paraId="4EB9867F" w14:textId="21F99ED3" w:rsidR="00B8514C" w:rsidRPr="00FA438A" w:rsidRDefault="00B8514C" w:rsidP="005A132B">
      <w:pPr>
        <w:jc w:val="center"/>
        <w:rPr>
          <w:rFonts w:eastAsia="Times New Roman"/>
          <w:lang w:val="sr-Latn-ME"/>
        </w:rPr>
      </w:pPr>
    </w:p>
    <w:p w14:paraId="35D4FF41" w14:textId="77777777" w:rsidR="00444B9B" w:rsidRPr="00FA438A" w:rsidRDefault="00444B9B" w:rsidP="005A132B">
      <w:pPr>
        <w:jc w:val="center"/>
        <w:rPr>
          <w:rFonts w:eastAsia="Times New Roman"/>
          <w:b/>
          <w:lang w:val="sr-Latn-ME"/>
        </w:rPr>
      </w:pPr>
    </w:p>
    <w:p w14:paraId="5C441720" w14:textId="7E9933EB" w:rsidR="0020027A" w:rsidRPr="00FA438A" w:rsidRDefault="0020027A" w:rsidP="0020027A">
      <w:pPr>
        <w:jc w:val="center"/>
        <w:rPr>
          <w:rFonts w:eastAsia="Times New Roman" w:cs="Arial"/>
          <w:b/>
          <w:bCs/>
          <w:lang w:val="sr-Latn-ME"/>
        </w:rPr>
      </w:pPr>
      <w:r w:rsidRPr="00FA438A">
        <w:rPr>
          <w:rFonts w:eastAsia="Times New Roman" w:cs="Arial"/>
          <w:b/>
          <w:bCs/>
          <w:lang w:val="sr-Latn-ME"/>
        </w:rPr>
        <w:t>II</w:t>
      </w:r>
      <w:r w:rsidR="00C97827" w:rsidRPr="00FA438A">
        <w:rPr>
          <w:rFonts w:eastAsia="Times New Roman" w:cs="Arial"/>
          <w:b/>
          <w:bCs/>
          <w:lang w:val="sr-Latn-ME"/>
        </w:rPr>
        <w:t>I</w:t>
      </w:r>
      <w:r w:rsidRPr="00FA438A">
        <w:rPr>
          <w:rFonts w:eastAsia="Times New Roman" w:cs="Arial"/>
          <w:b/>
          <w:bCs/>
          <w:lang w:val="sr-Latn-ME"/>
        </w:rPr>
        <w:t>. UPRAVLJANJE, KLASIFIKACIJA I IZVJEŠTAVANJE</w:t>
      </w:r>
      <w:r w:rsidR="007C4D51" w:rsidRPr="00FA438A">
        <w:rPr>
          <w:rFonts w:eastAsia="Times New Roman" w:cs="Arial"/>
          <w:b/>
          <w:bCs/>
          <w:lang w:val="sr-Latn-ME"/>
        </w:rPr>
        <w:t xml:space="preserve"> </w:t>
      </w:r>
      <w:r w:rsidR="00836D85" w:rsidRPr="00FA438A">
        <w:rPr>
          <w:rFonts w:eastAsia="Times New Roman" w:cs="Arial"/>
          <w:b/>
          <w:bCs/>
          <w:lang w:val="sr-Latn-ME"/>
        </w:rPr>
        <w:t>O IKT INCIDENTIMA</w:t>
      </w:r>
    </w:p>
    <w:p w14:paraId="359EF010" w14:textId="0A507FE0" w:rsidR="003A7338" w:rsidRPr="00FA438A" w:rsidRDefault="003A7338" w:rsidP="005A132B">
      <w:pPr>
        <w:jc w:val="center"/>
        <w:rPr>
          <w:rFonts w:eastAsia="Times New Roman"/>
          <w:b/>
          <w:lang w:val="sr-Latn-ME"/>
        </w:rPr>
      </w:pPr>
    </w:p>
    <w:p w14:paraId="4D467962" w14:textId="5E17084B" w:rsidR="00E37C76" w:rsidRPr="00FA438A" w:rsidRDefault="00E37C76" w:rsidP="005A132B">
      <w:pPr>
        <w:jc w:val="center"/>
        <w:rPr>
          <w:rFonts w:eastAsia="Times New Roman"/>
          <w:b/>
          <w:lang w:val="sr-Latn-ME"/>
        </w:rPr>
      </w:pPr>
    </w:p>
    <w:p w14:paraId="60898DB5" w14:textId="2D4781A5" w:rsidR="00E37C76" w:rsidRPr="00FA438A" w:rsidRDefault="00E37C76" w:rsidP="00E37C76">
      <w:pPr>
        <w:jc w:val="center"/>
        <w:rPr>
          <w:rFonts w:eastAsia="Times New Roman"/>
          <w:b/>
          <w:lang w:val="sr-Latn-ME"/>
        </w:rPr>
      </w:pPr>
      <w:r w:rsidRPr="00FA438A">
        <w:rPr>
          <w:rFonts w:eastAsia="Times New Roman"/>
          <w:b/>
          <w:lang w:val="sr-Latn-ME"/>
        </w:rPr>
        <w:t>Proces upravljanja IKT incidentima</w:t>
      </w:r>
    </w:p>
    <w:p w14:paraId="34A61138" w14:textId="77777777" w:rsidR="00E37C76" w:rsidRPr="00FA438A" w:rsidRDefault="00E37C76" w:rsidP="005A132B">
      <w:pPr>
        <w:jc w:val="center"/>
        <w:rPr>
          <w:rFonts w:eastAsia="Times New Roman"/>
          <w:b/>
          <w:lang w:val="sr-Latn-ME"/>
        </w:rPr>
      </w:pPr>
    </w:p>
    <w:p w14:paraId="0EE9F499" w14:textId="12A4731E" w:rsidR="005A132B" w:rsidRPr="00FA438A" w:rsidRDefault="002C036A" w:rsidP="005A132B">
      <w:pPr>
        <w:jc w:val="center"/>
        <w:rPr>
          <w:rFonts w:eastAsia="Times New Roman"/>
          <w:b/>
          <w:lang w:val="sr-Latn-ME"/>
        </w:rPr>
      </w:pPr>
      <w:r w:rsidRPr="00FA438A">
        <w:rPr>
          <w:rFonts w:eastAsia="Times New Roman"/>
          <w:b/>
          <w:lang w:val="sr-Latn-ME"/>
        </w:rPr>
        <w:t xml:space="preserve">Član </w:t>
      </w:r>
      <w:r w:rsidR="00793363" w:rsidRPr="00FA438A">
        <w:rPr>
          <w:rFonts w:eastAsia="Times New Roman"/>
          <w:b/>
          <w:lang w:val="sr-Latn-ME"/>
        </w:rPr>
        <w:t>22</w:t>
      </w:r>
    </w:p>
    <w:p w14:paraId="1CBF03CE" w14:textId="7BE7A45C" w:rsidR="00587C87" w:rsidRPr="00FA438A" w:rsidRDefault="004A7D4C" w:rsidP="005724D7">
      <w:pPr>
        <w:rPr>
          <w:rFonts w:eastAsia="Times New Roman"/>
          <w:lang w:val="sr-Latn-ME"/>
        </w:rPr>
      </w:pPr>
      <w:r w:rsidRPr="00FA438A">
        <w:rPr>
          <w:rFonts w:eastAsia="Times New Roman"/>
          <w:lang w:val="sr-Latn-ME"/>
        </w:rPr>
        <w:t xml:space="preserve">(1) </w:t>
      </w:r>
      <w:r w:rsidR="00DF1D4C" w:rsidRPr="00FA438A">
        <w:rPr>
          <w:rFonts w:eastAsia="Times New Roman"/>
          <w:lang w:val="sr-Latn-ME"/>
        </w:rPr>
        <w:t xml:space="preserve">Finansijski subjekt </w:t>
      </w:r>
      <w:r w:rsidR="0024547C" w:rsidRPr="00FA438A">
        <w:rPr>
          <w:rFonts w:eastAsia="Times New Roman"/>
          <w:lang w:val="sr-Latn-ME"/>
        </w:rPr>
        <w:t xml:space="preserve">je </w:t>
      </w:r>
      <w:r w:rsidR="00DF1D4C" w:rsidRPr="00FA438A">
        <w:rPr>
          <w:rFonts w:eastAsia="Times New Roman"/>
          <w:lang w:val="sr-Latn-ME"/>
        </w:rPr>
        <w:t xml:space="preserve">dužan da </w:t>
      </w:r>
      <w:r w:rsidR="001A0A15" w:rsidRPr="00FA438A">
        <w:rPr>
          <w:rFonts w:eastAsia="Times New Roman"/>
          <w:lang w:val="sr-Latn-ME"/>
        </w:rPr>
        <w:t xml:space="preserve">definiše, uspostavi i </w:t>
      </w:r>
      <w:r w:rsidR="00370FDD" w:rsidRPr="00FA438A">
        <w:rPr>
          <w:rFonts w:eastAsia="Times New Roman"/>
          <w:lang w:val="sr-Latn-ME"/>
        </w:rPr>
        <w:t>primijeni</w:t>
      </w:r>
      <w:r w:rsidR="001A0A15" w:rsidRPr="00FA438A">
        <w:rPr>
          <w:rFonts w:eastAsia="Times New Roman"/>
          <w:lang w:val="sr-Latn-ME"/>
        </w:rPr>
        <w:t xml:space="preserve"> proces </w:t>
      </w:r>
      <w:r w:rsidR="00D82892" w:rsidRPr="00FA438A">
        <w:rPr>
          <w:rFonts w:eastAsia="Times New Roman"/>
          <w:lang w:val="sr-Latn-ME"/>
        </w:rPr>
        <w:t>upravljanja</w:t>
      </w:r>
      <w:r w:rsidR="001A0A15" w:rsidRPr="00FA438A">
        <w:rPr>
          <w:rFonts w:eastAsia="Times New Roman"/>
          <w:lang w:val="sr-Latn-ME"/>
        </w:rPr>
        <w:t xml:space="preserve"> IKT incidentima </w:t>
      </w:r>
      <w:r w:rsidR="00D82892" w:rsidRPr="00FA438A">
        <w:rPr>
          <w:rFonts w:eastAsia="Times New Roman"/>
          <w:lang w:val="sr-Latn-ME"/>
        </w:rPr>
        <w:t>radi otkrivanja</w:t>
      </w:r>
      <w:r w:rsidR="00587C87" w:rsidRPr="00FA438A">
        <w:rPr>
          <w:rFonts w:eastAsia="Times New Roman"/>
          <w:lang w:val="sr-Latn-ME"/>
        </w:rPr>
        <w:t>, up</w:t>
      </w:r>
      <w:r w:rsidR="00EC59C0" w:rsidRPr="00FA438A">
        <w:rPr>
          <w:rFonts w:eastAsia="Times New Roman"/>
          <w:lang w:val="sr-Latn-ME"/>
        </w:rPr>
        <w:t>r</w:t>
      </w:r>
      <w:r w:rsidR="00587C87" w:rsidRPr="00FA438A">
        <w:rPr>
          <w:rFonts w:eastAsia="Times New Roman"/>
          <w:lang w:val="sr-Latn-ME"/>
        </w:rPr>
        <w:t xml:space="preserve">avljanja i obavještavanja o </w:t>
      </w:r>
      <w:r w:rsidR="001C4097" w:rsidRPr="00FA438A">
        <w:rPr>
          <w:rFonts w:eastAsia="Times New Roman"/>
          <w:lang w:val="sr-Latn-ME"/>
        </w:rPr>
        <w:t>IKT incident</w:t>
      </w:r>
      <w:r w:rsidR="00463835" w:rsidRPr="00FA438A">
        <w:rPr>
          <w:rFonts w:eastAsia="Times New Roman"/>
          <w:lang w:val="sr-Latn-ME"/>
        </w:rPr>
        <w:t>ima</w:t>
      </w:r>
      <w:r w:rsidR="00587C87" w:rsidRPr="00FA438A">
        <w:rPr>
          <w:rFonts w:eastAsia="Times New Roman"/>
          <w:lang w:val="sr-Latn-ME"/>
        </w:rPr>
        <w:t>.</w:t>
      </w:r>
    </w:p>
    <w:p w14:paraId="502E4EDF" w14:textId="77777777" w:rsidR="00587C87" w:rsidRPr="00FA438A" w:rsidRDefault="00587C87" w:rsidP="005724D7">
      <w:pPr>
        <w:rPr>
          <w:rFonts w:eastAsia="Times New Roman"/>
          <w:lang w:val="sr-Latn-ME"/>
        </w:rPr>
      </w:pPr>
    </w:p>
    <w:p w14:paraId="78F0F12D" w14:textId="5FE1B52F" w:rsidR="005724D7" w:rsidRPr="00FA438A" w:rsidRDefault="00587C87" w:rsidP="005724D7">
      <w:pPr>
        <w:rPr>
          <w:rFonts w:eastAsia="Times New Roman"/>
          <w:lang w:val="sr-Latn-ME"/>
        </w:rPr>
      </w:pPr>
      <w:r w:rsidRPr="00FA438A">
        <w:rPr>
          <w:rFonts w:eastAsia="Times New Roman"/>
          <w:lang w:val="sr-Latn-ME"/>
        </w:rPr>
        <w:t>(2)</w:t>
      </w:r>
      <w:r w:rsidR="00D80FC0" w:rsidRPr="00FA438A">
        <w:rPr>
          <w:rFonts w:eastAsia="Times New Roman"/>
          <w:lang w:val="sr-Latn-ME"/>
        </w:rPr>
        <w:t xml:space="preserve"> </w:t>
      </w:r>
      <w:r w:rsidR="005574B5" w:rsidRPr="00FA438A">
        <w:rPr>
          <w:rFonts w:eastAsia="Times New Roman"/>
          <w:lang w:val="sr-Latn-ME"/>
        </w:rPr>
        <w:t xml:space="preserve">Finansijski subjekt </w:t>
      </w:r>
      <w:r w:rsidR="006C56F0" w:rsidRPr="00FA438A">
        <w:rPr>
          <w:rFonts w:eastAsia="Times New Roman"/>
          <w:lang w:val="sr-Latn-ME"/>
        </w:rPr>
        <w:t xml:space="preserve">je </w:t>
      </w:r>
      <w:r w:rsidR="005574B5" w:rsidRPr="00FA438A">
        <w:rPr>
          <w:rFonts w:eastAsia="Times New Roman"/>
          <w:lang w:val="sr-Latn-ME"/>
        </w:rPr>
        <w:t xml:space="preserve">dužan da evidentira sve IKT incidente i </w:t>
      </w:r>
      <w:r w:rsidR="00686AD8" w:rsidRPr="00FA438A">
        <w:rPr>
          <w:rFonts w:eastAsia="Times New Roman"/>
          <w:lang w:val="sr-Latn-ME"/>
        </w:rPr>
        <w:t>ozbiljne</w:t>
      </w:r>
      <w:r w:rsidR="005574B5" w:rsidRPr="00FA438A">
        <w:rPr>
          <w:rFonts w:eastAsia="Times New Roman"/>
          <w:lang w:val="sr-Latn-ME"/>
        </w:rPr>
        <w:t xml:space="preserve"> sajber prijetnje.</w:t>
      </w:r>
    </w:p>
    <w:p w14:paraId="708AE63A" w14:textId="6D735294" w:rsidR="005574B5" w:rsidRPr="00FA438A" w:rsidRDefault="005574B5" w:rsidP="005724D7">
      <w:pPr>
        <w:rPr>
          <w:rFonts w:eastAsia="Times New Roman"/>
          <w:lang w:val="sr-Latn-ME"/>
        </w:rPr>
      </w:pPr>
    </w:p>
    <w:p w14:paraId="55ED00AC" w14:textId="1D065609" w:rsidR="00686AD8" w:rsidRPr="00FA438A" w:rsidRDefault="005574B5" w:rsidP="005724D7">
      <w:pPr>
        <w:rPr>
          <w:rFonts w:eastAsia="Times New Roman"/>
          <w:lang w:val="sr-Latn-ME"/>
        </w:rPr>
      </w:pPr>
      <w:r w:rsidRPr="00FA438A">
        <w:rPr>
          <w:rFonts w:eastAsia="Times New Roman"/>
          <w:lang w:val="sr-Latn-ME"/>
        </w:rPr>
        <w:t xml:space="preserve">(3) </w:t>
      </w:r>
      <w:r w:rsidR="00686AD8" w:rsidRPr="00FA438A">
        <w:rPr>
          <w:rFonts w:eastAsia="Times New Roman"/>
          <w:lang w:val="sr-Latn-ME"/>
        </w:rPr>
        <w:t xml:space="preserve">Finansijski subjekt </w:t>
      </w:r>
      <w:r w:rsidR="006C56F0" w:rsidRPr="00FA438A">
        <w:rPr>
          <w:rFonts w:eastAsia="Times New Roman"/>
          <w:lang w:val="sr-Latn-ME"/>
        </w:rPr>
        <w:t xml:space="preserve">je </w:t>
      </w:r>
      <w:r w:rsidR="00686AD8" w:rsidRPr="00FA438A">
        <w:rPr>
          <w:rFonts w:eastAsia="Times New Roman"/>
          <w:lang w:val="sr-Latn-ME"/>
        </w:rPr>
        <w:t xml:space="preserve">dužan da uspostavi </w:t>
      </w:r>
      <w:r w:rsidR="00BA4B4D" w:rsidRPr="00FA438A">
        <w:rPr>
          <w:rFonts w:eastAsia="Times New Roman"/>
          <w:lang w:val="sr-Latn-ME"/>
        </w:rPr>
        <w:t>adekvatne</w:t>
      </w:r>
      <w:r w:rsidR="00686AD8" w:rsidRPr="00FA438A">
        <w:rPr>
          <w:rFonts w:eastAsia="Times New Roman"/>
          <w:lang w:val="sr-Latn-ME"/>
        </w:rPr>
        <w:t xml:space="preserve"> procedure i </w:t>
      </w:r>
      <w:r w:rsidR="00BA4B4D" w:rsidRPr="00FA438A">
        <w:rPr>
          <w:rFonts w:eastAsia="Times New Roman"/>
          <w:lang w:val="sr-Latn-ME"/>
        </w:rPr>
        <w:t>postupke</w:t>
      </w:r>
      <w:r w:rsidR="00686AD8" w:rsidRPr="00FA438A">
        <w:rPr>
          <w:rFonts w:eastAsia="Times New Roman"/>
          <w:lang w:val="sr-Latn-ME"/>
        </w:rPr>
        <w:t xml:space="preserve"> </w:t>
      </w:r>
      <w:r w:rsidR="00705025" w:rsidRPr="00FA438A">
        <w:rPr>
          <w:rFonts w:eastAsia="Times New Roman"/>
          <w:lang w:val="sr-Latn-ME"/>
        </w:rPr>
        <w:t>kojima se obezbjeđuje da se</w:t>
      </w:r>
      <w:r w:rsidR="00BA4B4D" w:rsidRPr="00FA438A">
        <w:rPr>
          <w:rFonts w:eastAsia="Times New Roman"/>
          <w:lang w:val="sr-Latn-ME"/>
        </w:rPr>
        <w:t xml:space="preserve">, na dosljedan i </w:t>
      </w:r>
      <w:r w:rsidR="00A14EA5" w:rsidRPr="00FA438A">
        <w:rPr>
          <w:rFonts w:eastAsia="Times New Roman"/>
          <w:lang w:val="sr-Latn-ME"/>
        </w:rPr>
        <w:t>objedinjen</w:t>
      </w:r>
      <w:r w:rsidR="00BA4B4D" w:rsidRPr="00FA438A">
        <w:rPr>
          <w:rFonts w:eastAsia="Times New Roman"/>
          <w:lang w:val="sr-Latn-ME"/>
        </w:rPr>
        <w:t xml:space="preserve"> način </w:t>
      </w:r>
      <w:r w:rsidR="00060403" w:rsidRPr="00FA438A">
        <w:rPr>
          <w:rFonts w:eastAsia="Times New Roman"/>
          <w:lang w:val="sr-Latn-ME"/>
        </w:rPr>
        <w:t>postupa sa IKT incidentima, vrši njihovo praćenje i preduzima</w:t>
      </w:r>
      <w:r w:rsidR="00705025" w:rsidRPr="00FA438A">
        <w:rPr>
          <w:rFonts w:eastAsia="Times New Roman"/>
          <w:lang w:val="sr-Latn-ME"/>
        </w:rPr>
        <w:t xml:space="preserve">ju dalje mjere, kako bi se obezbijedilo da se </w:t>
      </w:r>
      <w:r w:rsidR="00373FB4" w:rsidRPr="00FA438A">
        <w:rPr>
          <w:rFonts w:eastAsia="Times New Roman"/>
          <w:lang w:val="sr-Latn-ME"/>
        </w:rPr>
        <w:t>osnovni uz</w:t>
      </w:r>
      <w:r w:rsidR="00B2120A" w:rsidRPr="00FA438A">
        <w:rPr>
          <w:rFonts w:eastAsia="Times New Roman"/>
          <w:lang w:val="sr-Latn-ME"/>
        </w:rPr>
        <w:t>r</w:t>
      </w:r>
      <w:r w:rsidR="00373FB4" w:rsidRPr="00FA438A">
        <w:rPr>
          <w:rFonts w:eastAsia="Times New Roman"/>
          <w:lang w:val="sr-Latn-ME"/>
        </w:rPr>
        <w:t xml:space="preserve">oci </w:t>
      </w:r>
      <w:r w:rsidR="00883B23" w:rsidRPr="00FA438A">
        <w:rPr>
          <w:rFonts w:eastAsia="Times New Roman"/>
          <w:lang w:val="sr-Latn-ME"/>
        </w:rPr>
        <w:t xml:space="preserve">IKT </w:t>
      </w:r>
      <w:r w:rsidR="00373FB4" w:rsidRPr="00FA438A">
        <w:rPr>
          <w:rFonts w:eastAsia="Times New Roman"/>
          <w:lang w:val="sr-Latn-ME"/>
        </w:rPr>
        <w:t xml:space="preserve">incidenata </w:t>
      </w:r>
      <w:r w:rsidR="001E220B" w:rsidRPr="00FA438A">
        <w:rPr>
          <w:rFonts w:eastAsia="Times New Roman"/>
          <w:lang w:val="sr-Latn-ME"/>
        </w:rPr>
        <w:t>identifikuju</w:t>
      </w:r>
      <w:r w:rsidR="00C917DE" w:rsidRPr="00FA438A">
        <w:rPr>
          <w:rFonts w:eastAsia="Times New Roman"/>
          <w:lang w:val="sr-Latn-ME"/>
        </w:rPr>
        <w:t>, dokumentuju</w:t>
      </w:r>
      <w:r w:rsidR="00373FB4" w:rsidRPr="00FA438A">
        <w:rPr>
          <w:rFonts w:eastAsia="Times New Roman"/>
          <w:lang w:val="sr-Latn-ME"/>
        </w:rPr>
        <w:t xml:space="preserve"> i tretiraju</w:t>
      </w:r>
      <w:r w:rsidR="00C917DE" w:rsidRPr="00FA438A">
        <w:rPr>
          <w:rFonts w:eastAsia="Times New Roman"/>
          <w:lang w:val="sr-Latn-ME"/>
        </w:rPr>
        <w:t>,</w:t>
      </w:r>
      <w:r w:rsidR="00373FB4" w:rsidRPr="00FA438A">
        <w:rPr>
          <w:rFonts w:eastAsia="Times New Roman"/>
          <w:lang w:val="sr-Latn-ME"/>
        </w:rPr>
        <w:t xml:space="preserve"> radi sprečavanja </w:t>
      </w:r>
      <w:r w:rsidR="001E220B" w:rsidRPr="00FA438A">
        <w:rPr>
          <w:rFonts w:eastAsia="Times New Roman"/>
          <w:lang w:val="sr-Latn-ME"/>
        </w:rPr>
        <w:t>ponavljanja t</w:t>
      </w:r>
      <w:r w:rsidR="002F30EF" w:rsidRPr="00FA438A">
        <w:rPr>
          <w:rFonts w:eastAsia="Times New Roman"/>
          <w:lang w:val="sr-Latn-ME"/>
        </w:rPr>
        <w:t>akvih</w:t>
      </w:r>
      <w:r w:rsidR="001E220B" w:rsidRPr="00FA438A">
        <w:rPr>
          <w:rFonts w:eastAsia="Times New Roman"/>
          <w:lang w:val="sr-Latn-ME"/>
        </w:rPr>
        <w:t xml:space="preserve"> incidenata.</w:t>
      </w:r>
    </w:p>
    <w:p w14:paraId="3531BE77" w14:textId="44795757" w:rsidR="00705025" w:rsidRPr="00FA438A" w:rsidRDefault="00705025" w:rsidP="005724D7">
      <w:pPr>
        <w:rPr>
          <w:rFonts w:eastAsia="Times New Roman"/>
          <w:lang w:val="sr-Latn-ME"/>
        </w:rPr>
      </w:pPr>
    </w:p>
    <w:p w14:paraId="580D73B3" w14:textId="6E3568FF" w:rsidR="006F6CAA" w:rsidRPr="00FA438A" w:rsidRDefault="00A62B71" w:rsidP="005724D7">
      <w:pPr>
        <w:rPr>
          <w:rFonts w:eastAsia="Times New Roman"/>
          <w:lang w:val="sr-Latn-ME"/>
        </w:rPr>
      </w:pPr>
      <w:r w:rsidRPr="00FA438A">
        <w:rPr>
          <w:rFonts w:eastAsia="Times New Roman"/>
          <w:lang w:val="sr-Latn-ME"/>
        </w:rPr>
        <w:t xml:space="preserve">(4) </w:t>
      </w:r>
      <w:r w:rsidR="00F649CF" w:rsidRPr="00FA438A">
        <w:rPr>
          <w:rFonts w:eastAsia="Times New Roman"/>
          <w:lang w:val="sr-Latn-ME"/>
        </w:rPr>
        <w:t xml:space="preserve">Finansijski subjekt </w:t>
      </w:r>
      <w:r w:rsidR="006C56F0" w:rsidRPr="00FA438A">
        <w:rPr>
          <w:rFonts w:eastAsia="Times New Roman"/>
          <w:lang w:val="sr-Latn-ME"/>
        </w:rPr>
        <w:t xml:space="preserve">je </w:t>
      </w:r>
      <w:r w:rsidR="00F649CF" w:rsidRPr="00FA438A">
        <w:rPr>
          <w:rFonts w:eastAsia="Times New Roman"/>
          <w:lang w:val="sr-Latn-ME"/>
        </w:rPr>
        <w:t>dužan da</w:t>
      </w:r>
      <w:r w:rsidR="00025016" w:rsidRPr="00FA438A">
        <w:rPr>
          <w:rFonts w:eastAsia="Times New Roman"/>
          <w:lang w:val="sr-Latn-ME"/>
        </w:rPr>
        <w:t>,</w:t>
      </w:r>
      <w:r w:rsidR="00F649CF" w:rsidRPr="00FA438A">
        <w:rPr>
          <w:rFonts w:eastAsia="Times New Roman"/>
          <w:lang w:val="sr-Latn-ME"/>
        </w:rPr>
        <w:t xml:space="preserve"> u okviru procesa </w:t>
      </w:r>
      <w:r w:rsidR="006F6CAA" w:rsidRPr="00FA438A">
        <w:rPr>
          <w:rFonts w:eastAsia="Times New Roman"/>
          <w:lang w:val="sr-Latn-ME"/>
        </w:rPr>
        <w:t xml:space="preserve">upravljanja IKT incidentima iz stava 1 ovog </w:t>
      </w:r>
      <w:r w:rsidR="00F649CF" w:rsidRPr="00FA438A">
        <w:rPr>
          <w:rFonts w:eastAsia="Times New Roman"/>
          <w:lang w:val="sr-Latn-ME"/>
        </w:rPr>
        <w:t>člana</w:t>
      </w:r>
      <w:r w:rsidR="006F6CAA" w:rsidRPr="00FA438A">
        <w:rPr>
          <w:rFonts w:eastAsia="Times New Roman"/>
          <w:lang w:val="sr-Latn-ME"/>
        </w:rPr>
        <w:t>:</w:t>
      </w:r>
    </w:p>
    <w:p w14:paraId="3AFB4DCE" w14:textId="3EFDA335" w:rsidR="006F6CAA" w:rsidRPr="00FA438A" w:rsidRDefault="00F649CF" w:rsidP="00154B0B">
      <w:pPr>
        <w:pStyle w:val="ListParagraph"/>
        <w:numPr>
          <w:ilvl w:val="0"/>
          <w:numId w:val="18"/>
        </w:numPr>
        <w:rPr>
          <w:rFonts w:eastAsia="Times New Roman"/>
          <w:lang w:val="sr-Latn-ME"/>
        </w:rPr>
      </w:pPr>
      <w:r w:rsidRPr="00FA438A">
        <w:rPr>
          <w:rFonts w:eastAsia="Times New Roman"/>
          <w:lang w:val="sr-Latn-ME"/>
        </w:rPr>
        <w:t>uspostavi</w:t>
      </w:r>
      <w:r w:rsidR="00025016" w:rsidRPr="00FA438A">
        <w:rPr>
          <w:rFonts w:eastAsia="Times New Roman"/>
          <w:lang w:val="sr-Latn-ME"/>
        </w:rPr>
        <w:t xml:space="preserve"> indikatore ranog upozore</w:t>
      </w:r>
      <w:r w:rsidR="009116A7" w:rsidRPr="00FA438A">
        <w:rPr>
          <w:rFonts w:eastAsia="Times New Roman"/>
          <w:lang w:val="sr-Latn-ME"/>
        </w:rPr>
        <w:t>nj</w:t>
      </w:r>
      <w:r w:rsidR="00025016" w:rsidRPr="00FA438A">
        <w:rPr>
          <w:rFonts w:eastAsia="Times New Roman"/>
          <w:lang w:val="sr-Latn-ME"/>
        </w:rPr>
        <w:t>a</w:t>
      </w:r>
      <w:r w:rsidR="009116A7" w:rsidRPr="00FA438A">
        <w:rPr>
          <w:rFonts w:eastAsia="Times New Roman"/>
          <w:lang w:val="sr-Latn-ME"/>
        </w:rPr>
        <w:t>;</w:t>
      </w:r>
    </w:p>
    <w:p w14:paraId="1DEC8415" w14:textId="47447CF3" w:rsidR="009116A7" w:rsidRPr="00FA438A" w:rsidRDefault="00C56209" w:rsidP="00154B0B">
      <w:pPr>
        <w:pStyle w:val="ListParagraph"/>
        <w:numPr>
          <w:ilvl w:val="0"/>
          <w:numId w:val="18"/>
        </w:numPr>
        <w:rPr>
          <w:rFonts w:eastAsia="Times New Roman"/>
          <w:lang w:val="sr-Latn-ME"/>
        </w:rPr>
      </w:pPr>
      <w:r w:rsidRPr="00FA438A">
        <w:rPr>
          <w:rFonts w:eastAsia="Times New Roman"/>
          <w:lang w:val="sr-Latn-ME"/>
        </w:rPr>
        <w:t>uspostavi procedure za identifikaciju, praćenje, evidentiranje, kategorizaciju i klasifikaciju IKT incidenata p</w:t>
      </w:r>
      <w:r w:rsidR="00025016" w:rsidRPr="00FA438A">
        <w:rPr>
          <w:rFonts w:eastAsia="Times New Roman"/>
          <w:lang w:val="sr-Latn-ME"/>
        </w:rPr>
        <w:t xml:space="preserve">rema </w:t>
      </w:r>
      <w:r w:rsidR="00497725" w:rsidRPr="00FA438A">
        <w:rPr>
          <w:rFonts w:eastAsia="Times New Roman"/>
          <w:lang w:val="sr-Latn-ME"/>
        </w:rPr>
        <w:t>njihovom</w:t>
      </w:r>
      <w:r w:rsidR="00025016" w:rsidRPr="00FA438A">
        <w:rPr>
          <w:rFonts w:eastAsia="Times New Roman"/>
          <w:lang w:val="sr-Latn-ME"/>
        </w:rPr>
        <w:t xml:space="preserve"> prioritetu</w:t>
      </w:r>
      <w:r w:rsidRPr="00FA438A">
        <w:rPr>
          <w:rFonts w:eastAsia="Times New Roman"/>
          <w:lang w:val="sr-Latn-ME"/>
        </w:rPr>
        <w:t xml:space="preserve"> i </w:t>
      </w:r>
      <w:r w:rsidR="00A52294" w:rsidRPr="00FA438A">
        <w:rPr>
          <w:rFonts w:eastAsia="Times New Roman"/>
          <w:lang w:val="sr-Latn-ME"/>
        </w:rPr>
        <w:t>nivou</w:t>
      </w:r>
      <w:r w:rsidR="003C5312" w:rsidRPr="00FA438A">
        <w:rPr>
          <w:rFonts w:eastAsia="Times New Roman"/>
          <w:lang w:val="sr-Latn-ME"/>
        </w:rPr>
        <w:t xml:space="preserve"> </w:t>
      </w:r>
      <w:r w:rsidR="00025016" w:rsidRPr="00FA438A">
        <w:rPr>
          <w:rFonts w:eastAsia="Times New Roman"/>
          <w:lang w:val="sr-Latn-ME"/>
        </w:rPr>
        <w:t>ozbiljnosti</w:t>
      </w:r>
      <w:r w:rsidR="00A823D4" w:rsidRPr="00FA438A">
        <w:rPr>
          <w:rFonts w:eastAsia="Times New Roman"/>
          <w:lang w:val="sr-Latn-ME"/>
        </w:rPr>
        <w:t xml:space="preserve">, </w:t>
      </w:r>
      <w:r w:rsidR="00D34580" w:rsidRPr="00FA438A">
        <w:rPr>
          <w:rFonts w:eastAsia="Times New Roman"/>
          <w:lang w:val="sr-Latn-ME"/>
        </w:rPr>
        <w:t xml:space="preserve">u skladu sa kriterijumima </w:t>
      </w:r>
      <w:r w:rsidR="00255F46" w:rsidRPr="00FA438A">
        <w:rPr>
          <w:rFonts w:eastAsia="Times New Roman"/>
          <w:lang w:val="sr-Latn-ME"/>
        </w:rPr>
        <w:t xml:space="preserve">iz člana </w:t>
      </w:r>
      <w:r w:rsidR="00793363" w:rsidRPr="00FA438A">
        <w:rPr>
          <w:rFonts w:eastAsia="Times New Roman"/>
          <w:lang w:val="sr-Latn-ME"/>
        </w:rPr>
        <w:t xml:space="preserve">23 </w:t>
      </w:r>
      <w:r w:rsidR="00255F46" w:rsidRPr="00FA438A">
        <w:rPr>
          <w:rFonts w:eastAsia="Times New Roman"/>
          <w:lang w:val="sr-Latn-ME"/>
        </w:rPr>
        <w:t>stav 1 ovog zakona</w:t>
      </w:r>
      <w:r w:rsidR="00D34580" w:rsidRPr="00FA438A">
        <w:rPr>
          <w:rFonts w:eastAsia="Times New Roman"/>
          <w:lang w:val="sr-Latn-ME"/>
        </w:rPr>
        <w:t>, uzimajući u obzir kritičnost usluga zahvaćenih incidentom</w:t>
      </w:r>
      <w:r w:rsidR="006C1BBC" w:rsidRPr="00FA438A">
        <w:rPr>
          <w:rFonts w:eastAsia="Times New Roman"/>
          <w:lang w:val="sr-Latn-ME"/>
        </w:rPr>
        <w:t>;</w:t>
      </w:r>
    </w:p>
    <w:p w14:paraId="5C5AE4AC" w14:textId="0DE4E235" w:rsidR="00861EE2" w:rsidRPr="00FA438A" w:rsidRDefault="00436F5C" w:rsidP="00154B0B">
      <w:pPr>
        <w:pStyle w:val="ListParagraph"/>
        <w:numPr>
          <w:ilvl w:val="0"/>
          <w:numId w:val="18"/>
        </w:numPr>
        <w:rPr>
          <w:rFonts w:eastAsia="Times New Roman"/>
          <w:lang w:val="sr-Latn-ME"/>
        </w:rPr>
      </w:pPr>
      <w:r w:rsidRPr="00FA438A">
        <w:rPr>
          <w:rFonts w:eastAsia="Times New Roman"/>
          <w:lang w:val="sr-Latn-ME"/>
        </w:rPr>
        <w:t xml:space="preserve">dodijeli zaduženja i odgovornosti </w:t>
      </w:r>
      <w:r w:rsidR="009512FA" w:rsidRPr="00FA438A">
        <w:rPr>
          <w:rFonts w:eastAsia="Times New Roman"/>
          <w:lang w:val="sr-Latn-ME"/>
        </w:rPr>
        <w:t xml:space="preserve">za postupanje u </w:t>
      </w:r>
      <w:r w:rsidR="00BD0A33" w:rsidRPr="00FA438A">
        <w:rPr>
          <w:rFonts w:eastAsia="Times New Roman"/>
          <w:lang w:val="sr-Latn-ME"/>
        </w:rPr>
        <w:t xml:space="preserve">slučaju </w:t>
      </w:r>
      <w:r w:rsidR="00684D8A" w:rsidRPr="00FA438A">
        <w:rPr>
          <w:rFonts w:eastAsia="Times New Roman"/>
          <w:lang w:val="sr-Latn-ME"/>
        </w:rPr>
        <w:t>različ</w:t>
      </w:r>
      <w:r w:rsidR="00430A15" w:rsidRPr="00FA438A">
        <w:rPr>
          <w:rFonts w:eastAsia="Times New Roman"/>
          <w:lang w:val="sr-Latn-ME"/>
        </w:rPr>
        <w:t>i</w:t>
      </w:r>
      <w:r w:rsidR="00684D8A" w:rsidRPr="00FA438A">
        <w:rPr>
          <w:rFonts w:eastAsia="Times New Roman"/>
          <w:lang w:val="sr-Latn-ME"/>
        </w:rPr>
        <w:t xml:space="preserve">tih </w:t>
      </w:r>
      <w:r w:rsidR="00A25AAF" w:rsidRPr="00FA438A">
        <w:rPr>
          <w:rFonts w:eastAsia="Times New Roman"/>
          <w:lang w:val="sr-Latn-ME"/>
        </w:rPr>
        <w:t xml:space="preserve">IKT incidenata, prema </w:t>
      </w:r>
      <w:r w:rsidR="00684D8A" w:rsidRPr="00FA438A">
        <w:rPr>
          <w:rFonts w:eastAsia="Times New Roman"/>
          <w:lang w:val="sr-Latn-ME"/>
        </w:rPr>
        <w:t>njihovim</w:t>
      </w:r>
      <w:r w:rsidR="00A25AAF" w:rsidRPr="00FA438A">
        <w:rPr>
          <w:rFonts w:eastAsia="Times New Roman"/>
          <w:lang w:val="sr-Latn-ME"/>
        </w:rPr>
        <w:t xml:space="preserve"> vrstama i scenarijima</w:t>
      </w:r>
      <w:r w:rsidR="00BD0A33" w:rsidRPr="00FA438A">
        <w:rPr>
          <w:rFonts w:eastAsia="Times New Roman"/>
          <w:lang w:val="sr-Latn-ME"/>
        </w:rPr>
        <w:t>;</w:t>
      </w:r>
    </w:p>
    <w:p w14:paraId="6FD8D77C" w14:textId="5E038320" w:rsidR="00DD78C2" w:rsidRPr="00FA438A" w:rsidRDefault="00FB6036" w:rsidP="00154B0B">
      <w:pPr>
        <w:pStyle w:val="ListParagraph"/>
        <w:numPr>
          <w:ilvl w:val="0"/>
          <w:numId w:val="18"/>
        </w:numPr>
        <w:rPr>
          <w:rFonts w:eastAsia="Times New Roman"/>
          <w:lang w:val="sr-Latn-ME"/>
        </w:rPr>
      </w:pPr>
      <w:r w:rsidRPr="00FA438A">
        <w:rPr>
          <w:rFonts w:eastAsia="Times New Roman"/>
          <w:lang w:val="sr-Latn-ME"/>
        </w:rPr>
        <w:t>utvrdi planove za komunikaciju sa zaposlenima, eksternim zainteresovanim stranama i medijima</w:t>
      </w:r>
      <w:r w:rsidR="00191AFF" w:rsidRPr="00FA438A">
        <w:rPr>
          <w:rFonts w:eastAsia="Times New Roman"/>
          <w:lang w:val="sr-Latn-ME"/>
        </w:rPr>
        <w:t xml:space="preserve"> u skladu sa članom </w:t>
      </w:r>
      <w:r w:rsidR="00793363" w:rsidRPr="00FA438A">
        <w:rPr>
          <w:rFonts w:eastAsia="Times New Roman"/>
          <w:lang w:val="sr-Latn-ME"/>
        </w:rPr>
        <w:t xml:space="preserve">20 </w:t>
      </w:r>
      <w:r w:rsidR="00191AFF" w:rsidRPr="00FA438A">
        <w:rPr>
          <w:rFonts w:eastAsia="Times New Roman"/>
          <w:lang w:val="sr-Latn-ME"/>
        </w:rPr>
        <w:t xml:space="preserve">ovog </w:t>
      </w:r>
      <w:r w:rsidR="00722026" w:rsidRPr="00FA438A">
        <w:rPr>
          <w:rFonts w:eastAsia="Times New Roman"/>
          <w:lang w:val="sr-Latn-ME"/>
        </w:rPr>
        <w:t>zakona</w:t>
      </w:r>
      <w:r w:rsidR="00854E10" w:rsidRPr="00FA438A">
        <w:rPr>
          <w:rFonts w:eastAsia="Times New Roman"/>
          <w:lang w:val="sr-Latn-ME"/>
        </w:rPr>
        <w:t xml:space="preserve">, planove </w:t>
      </w:r>
      <w:r w:rsidR="009F44A2" w:rsidRPr="00FA438A">
        <w:rPr>
          <w:rFonts w:eastAsia="Times New Roman"/>
          <w:lang w:val="sr-Latn-ME"/>
        </w:rPr>
        <w:t xml:space="preserve">za </w:t>
      </w:r>
      <w:r w:rsidR="00722026" w:rsidRPr="00FA438A">
        <w:rPr>
          <w:rFonts w:eastAsia="Times New Roman"/>
          <w:lang w:val="sr-Latn-ME"/>
        </w:rPr>
        <w:t xml:space="preserve">obavještavanje </w:t>
      </w:r>
      <w:r w:rsidR="00C02273" w:rsidRPr="00FA438A">
        <w:rPr>
          <w:rFonts w:eastAsia="Times New Roman"/>
          <w:lang w:val="sr-Latn-ME"/>
        </w:rPr>
        <w:t xml:space="preserve">klijenata, </w:t>
      </w:r>
      <w:r w:rsidR="00C77234" w:rsidRPr="00FA438A">
        <w:rPr>
          <w:rFonts w:eastAsia="Times New Roman"/>
          <w:lang w:val="sr-Latn-ME"/>
        </w:rPr>
        <w:t>za</w:t>
      </w:r>
      <w:r w:rsidR="00854E10" w:rsidRPr="00FA438A">
        <w:rPr>
          <w:rFonts w:eastAsia="Times New Roman"/>
          <w:lang w:val="sr-Latn-ME"/>
        </w:rPr>
        <w:t xml:space="preserve"> </w:t>
      </w:r>
      <w:r w:rsidR="00C77234" w:rsidRPr="00FA438A">
        <w:rPr>
          <w:rFonts w:eastAsia="Times New Roman"/>
          <w:lang w:val="sr-Latn-ME"/>
        </w:rPr>
        <w:t xml:space="preserve">postupke </w:t>
      </w:r>
      <w:r w:rsidR="00C02273" w:rsidRPr="00FA438A">
        <w:rPr>
          <w:rFonts w:eastAsia="Times New Roman"/>
          <w:lang w:val="sr-Latn-ME"/>
        </w:rPr>
        <w:t>int</w:t>
      </w:r>
      <w:r w:rsidR="00C77234" w:rsidRPr="00FA438A">
        <w:rPr>
          <w:rFonts w:eastAsia="Times New Roman"/>
          <w:lang w:val="sr-Latn-ME"/>
        </w:rPr>
        <w:t>erne</w:t>
      </w:r>
      <w:r w:rsidR="00462064" w:rsidRPr="00FA438A">
        <w:rPr>
          <w:rFonts w:eastAsia="Times New Roman"/>
          <w:lang w:val="sr-Latn-ME"/>
        </w:rPr>
        <w:t xml:space="preserve"> eska</w:t>
      </w:r>
      <w:r w:rsidR="00F978CF" w:rsidRPr="00FA438A">
        <w:rPr>
          <w:rFonts w:eastAsia="Times New Roman"/>
          <w:lang w:val="sr-Latn-ME"/>
        </w:rPr>
        <w:t>la</w:t>
      </w:r>
      <w:r w:rsidR="00C77234" w:rsidRPr="00FA438A">
        <w:rPr>
          <w:rFonts w:eastAsia="Times New Roman"/>
          <w:lang w:val="sr-Latn-ME"/>
        </w:rPr>
        <w:t>cije</w:t>
      </w:r>
      <w:r w:rsidR="00C02273" w:rsidRPr="00FA438A">
        <w:rPr>
          <w:rFonts w:eastAsia="Times New Roman"/>
          <w:lang w:val="sr-Latn-ME"/>
        </w:rPr>
        <w:t xml:space="preserve"> inciden</w:t>
      </w:r>
      <w:r w:rsidR="00854E10" w:rsidRPr="00FA438A">
        <w:rPr>
          <w:rFonts w:eastAsia="Times New Roman"/>
          <w:lang w:val="sr-Latn-ME"/>
        </w:rPr>
        <w:t>a</w:t>
      </w:r>
      <w:r w:rsidR="00C02273" w:rsidRPr="00FA438A">
        <w:rPr>
          <w:rFonts w:eastAsia="Times New Roman"/>
          <w:lang w:val="sr-Latn-ME"/>
        </w:rPr>
        <w:t xml:space="preserve">ta, </w:t>
      </w:r>
      <w:r w:rsidR="00793363" w:rsidRPr="00FA438A">
        <w:rPr>
          <w:rFonts w:eastAsia="Times New Roman"/>
          <w:lang w:val="sr-Latn-ME"/>
        </w:rPr>
        <w:t>uključujući</w:t>
      </w:r>
      <w:r w:rsidR="00C02273" w:rsidRPr="00FA438A">
        <w:rPr>
          <w:rFonts w:eastAsia="Times New Roman"/>
          <w:lang w:val="sr-Latn-ME"/>
        </w:rPr>
        <w:t xml:space="preserve"> </w:t>
      </w:r>
      <w:r w:rsidR="008B2E05" w:rsidRPr="00FA438A">
        <w:rPr>
          <w:rFonts w:eastAsia="Times New Roman"/>
          <w:lang w:val="sr-Latn-ME"/>
        </w:rPr>
        <w:lastRenderedPageBreak/>
        <w:t>prigovore</w:t>
      </w:r>
      <w:r w:rsidR="00854E10" w:rsidRPr="00FA438A">
        <w:rPr>
          <w:rFonts w:eastAsia="Times New Roman"/>
          <w:lang w:val="sr-Latn-ME"/>
        </w:rPr>
        <w:t xml:space="preserve"> </w:t>
      </w:r>
      <w:r w:rsidR="008B2E05" w:rsidRPr="00FA438A">
        <w:rPr>
          <w:rFonts w:eastAsia="Times New Roman"/>
          <w:lang w:val="sr-Latn-ME"/>
        </w:rPr>
        <w:t>klijenata povezane sa IKT-om</w:t>
      </w:r>
      <w:r w:rsidR="002A2D59" w:rsidRPr="00FA438A">
        <w:rPr>
          <w:rFonts w:eastAsia="Times New Roman"/>
          <w:lang w:val="sr-Latn-ME"/>
        </w:rPr>
        <w:t>, kao</w:t>
      </w:r>
      <w:r w:rsidR="00781612" w:rsidRPr="00FA438A">
        <w:rPr>
          <w:rFonts w:eastAsia="Times New Roman"/>
          <w:lang w:val="sr-Latn-ME"/>
        </w:rPr>
        <w:t xml:space="preserve"> </w:t>
      </w:r>
      <w:r w:rsidR="004E2CBD" w:rsidRPr="00FA438A">
        <w:rPr>
          <w:rFonts w:eastAsia="Times New Roman"/>
          <w:lang w:val="sr-Latn-ME"/>
        </w:rPr>
        <w:t xml:space="preserve">i za </w:t>
      </w:r>
      <w:r w:rsidR="00CE7DF0" w:rsidRPr="00FA438A">
        <w:rPr>
          <w:rFonts w:eastAsia="Times New Roman"/>
          <w:lang w:val="sr-Latn-ME"/>
        </w:rPr>
        <w:t xml:space="preserve">informisanje </w:t>
      </w:r>
      <w:r w:rsidR="00847F70" w:rsidRPr="00FA438A">
        <w:rPr>
          <w:rFonts w:eastAsia="Times New Roman"/>
          <w:lang w:val="sr-Latn-ME"/>
        </w:rPr>
        <w:t>drugi</w:t>
      </w:r>
      <w:r w:rsidR="00CE7DF0" w:rsidRPr="00FA438A">
        <w:rPr>
          <w:rFonts w:eastAsia="Times New Roman"/>
          <w:lang w:val="sr-Latn-ME"/>
        </w:rPr>
        <w:t>h finansijskih</w:t>
      </w:r>
      <w:r w:rsidR="00847F70" w:rsidRPr="00FA438A">
        <w:rPr>
          <w:rFonts w:eastAsia="Times New Roman"/>
          <w:lang w:val="sr-Latn-ME"/>
        </w:rPr>
        <w:t xml:space="preserve"> subjek</w:t>
      </w:r>
      <w:r w:rsidR="00680738" w:rsidRPr="00FA438A">
        <w:rPr>
          <w:rFonts w:eastAsia="Times New Roman"/>
          <w:lang w:val="sr-Latn-ME"/>
        </w:rPr>
        <w:t>ata</w:t>
      </w:r>
      <w:r w:rsidR="008F61D3" w:rsidRPr="00FA438A">
        <w:rPr>
          <w:rFonts w:eastAsia="Times New Roman"/>
          <w:lang w:val="sr-Latn-ME"/>
        </w:rPr>
        <w:t xml:space="preserve"> </w:t>
      </w:r>
      <w:r w:rsidR="00847F70" w:rsidRPr="00FA438A">
        <w:rPr>
          <w:rFonts w:eastAsia="Times New Roman"/>
          <w:lang w:val="sr-Latn-ME"/>
        </w:rPr>
        <w:t xml:space="preserve">sa kojima </w:t>
      </w:r>
      <w:r w:rsidR="00CE7DF0" w:rsidRPr="00FA438A">
        <w:rPr>
          <w:rFonts w:eastAsia="Times New Roman"/>
          <w:lang w:val="sr-Latn-ME"/>
        </w:rPr>
        <w:t xml:space="preserve">ima </w:t>
      </w:r>
      <w:r w:rsidR="00F57408" w:rsidRPr="00FA438A">
        <w:rPr>
          <w:rFonts w:eastAsia="Times New Roman"/>
          <w:lang w:val="sr-Latn-ME"/>
        </w:rPr>
        <w:t>p</w:t>
      </w:r>
      <w:r w:rsidR="00491E38" w:rsidRPr="00FA438A">
        <w:rPr>
          <w:rFonts w:eastAsia="Times New Roman"/>
          <w:lang w:val="sr-Latn-ME"/>
        </w:rPr>
        <w:t>oslovn</w:t>
      </w:r>
      <w:r w:rsidR="00F57408" w:rsidRPr="00FA438A">
        <w:rPr>
          <w:rFonts w:eastAsia="Times New Roman"/>
          <w:lang w:val="sr-Latn-ME"/>
        </w:rPr>
        <w:t>u saradnju</w:t>
      </w:r>
      <w:r w:rsidR="00847F70" w:rsidRPr="00FA438A">
        <w:rPr>
          <w:rFonts w:eastAsia="Times New Roman"/>
          <w:lang w:val="sr-Latn-ME"/>
        </w:rPr>
        <w:t xml:space="preserve">, </w:t>
      </w:r>
      <w:r w:rsidR="00F57408" w:rsidRPr="00FA438A">
        <w:rPr>
          <w:rFonts w:eastAsia="Times New Roman"/>
          <w:lang w:val="sr-Latn-ME"/>
        </w:rPr>
        <w:t>kada je to pr</w:t>
      </w:r>
      <w:r w:rsidR="009F0014" w:rsidRPr="00FA438A">
        <w:rPr>
          <w:rFonts w:eastAsia="Times New Roman"/>
          <w:lang w:val="sr-Latn-ME"/>
        </w:rPr>
        <w:t>i</w:t>
      </w:r>
      <w:r w:rsidR="00F57408" w:rsidRPr="00FA438A">
        <w:rPr>
          <w:rFonts w:eastAsia="Times New Roman"/>
          <w:lang w:val="sr-Latn-ME"/>
        </w:rPr>
        <w:t>mjenljivo</w:t>
      </w:r>
      <w:r w:rsidR="006C1BBC" w:rsidRPr="00FA438A">
        <w:rPr>
          <w:rFonts w:eastAsia="Times New Roman"/>
          <w:lang w:val="sr-Latn-ME"/>
        </w:rPr>
        <w:t>;</w:t>
      </w:r>
    </w:p>
    <w:p w14:paraId="433D6CA4" w14:textId="04F17091" w:rsidR="00DD78C2" w:rsidRPr="00FA438A" w:rsidRDefault="00E92DA3" w:rsidP="00154B0B">
      <w:pPr>
        <w:pStyle w:val="ListParagraph"/>
        <w:numPr>
          <w:ilvl w:val="0"/>
          <w:numId w:val="18"/>
        </w:numPr>
        <w:rPr>
          <w:rFonts w:eastAsia="Times New Roman"/>
          <w:lang w:val="sr-Latn-ME"/>
        </w:rPr>
      </w:pPr>
      <w:r w:rsidRPr="00FA438A">
        <w:rPr>
          <w:rFonts w:eastAsia="Times New Roman"/>
          <w:lang w:val="sr-Latn-ME"/>
        </w:rPr>
        <w:t xml:space="preserve">obezbijedi da </w:t>
      </w:r>
      <w:r w:rsidR="000C7781" w:rsidRPr="00FA438A">
        <w:rPr>
          <w:rFonts w:eastAsia="Times New Roman"/>
          <w:lang w:val="sr-Latn-ME"/>
        </w:rPr>
        <w:t xml:space="preserve">se </w:t>
      </w:r>
      <w:r w:rsidR="006D2C48" w:rsidRPr="00FA438A">
        <w:rPr>
          <w:rFonts w:eastAsia="Times New Roman"/>
          <w:lang w:val="sr-Latn-ME"/>
        </w:rPr>
        <w:t>više rukovodstvo i organ upravljanja izvještavaju najmanje o značajnim IKT incidentima</w:t>
      </w:r>
      <w:r w:rsidR="000C7781" w:rsidRPr="00FA438A">
        <w:rPr>
          <w:rFonts w:eastAsia="Times New Roman"/>
          <w:lang w:val="sr-Latn-ME"/>
        </w:rPr>
        <w:t xml:space="preserve">, </w:t>
      </w:r>
      <w:r w:rsidR="00890F3E" w:rsidRPr="00FA438A">
        <w:rPr>
          <w:rFonts w:eastAsia="Times New Roman"/>
          <w:lang w:val="sr-Latn-ME"/>
        </w:rPr>
        <w:t xml:space="preserve">uz obrazloženje </w:t>
      </w:r>
      <w:r w:rsidR="000C7781" w:rsidRPr="00FA438A">
        <w:rPr>
          <w:rFonts w:eastAsia="Times New Roman"/>
          <w:lang w:val="sr-Latn-ME"/>
        </w:rPr>
        <w:t>njihovo</w:t>
      </w:r>
      <w:r w:rsidR="00890F3E" w:rsidRPr="00FA438A">
        <w:rPr>
          <w:rFonts w:eastAsia="Times New Roman"/>
          <w:lang w:val="sr-Latn-ME"/>
        </w:rPr>
        <w:t>g uticaja</w:t>
      </w:r>
      <w:r w:rsidR="000C7781" w:rsidRPr="00FA438A">
        <w:rPr>
          <w:rFonts w:eastAsia="Times New Roman"/>
          <w:lang w:val="sr-Latn-ME"/>
        </w:rPr>
        <w:t xml:space="preserve">, </w:t>
      </w:r>
      <w:r w:rsidR="00890F3E" w:rsidRPr="00FA438A">
        <w:rPr>
          <w:rFonts w:eastAsia="Times New Roman"/>
          <w:lang w:val="sr-Latn-ME"/>
        </w:rPr>
        <w:t>odgovora na njih i dodatnih kontrola koje je potrebno</w:t>
      </w:r>
      <w:r w:rsidR="004B20F5" w:rsidRPr="00FA438A">
        <w:rPr>
          <w:rFonts w:eastAsia="Times New Roman"/>
          <w:lang w:val="sr-Latn-ME"/>
        </w:rPr>
        <w:t xml:space="preserve"> uspostaviti</w:t>
      </w:r>
      <w:r w:rsidR="00890F3E" w:rsidRPr="00FA438A">
        <w:rPr>
          <w:rFonts w:eastAsia="Times New Roman"/>
          <w:lang w:val="sr-Latn-ME"/>
        </w:rPr>
        <w:t xml:space="preserve"> </w:t>
      </w:r>
      <w:r w:rsidR="00244DF5" w:rsidRPr="00FA438A">
        <w:rPr>
          <w:rFonts w:eastAsia="Times New Roman"/>
          <w:lang w:val="sr-Latn-ME"/>
        </w:rPr>
        <w:t>zbog nastanka</w:t>
      </w:r>
      <w:r w:rsidR="00890F3E" w:rsidRPr="00FA438A">
        <w:rPr>
          <w:rFonts w:eastAsia="Times New Roman"/>
          <w:lang w:val="sr-Latn-ME"/>
        </w:rPr>
        <w:t xml:space="preserve"> t</w:t>
      </w:r>
      <w:r w:rsidR="00405754" w:rsidRPr="00FA438A">
        <w:rPr>
          <w:rFonts w:eastAsia="Times New Roman"/>
          <w:lang w:val="sr-Latn-ME"/>
        </w:rPr>
        <w:t>akvih</w:t>
      </w:r>
      <w:r w:rsidR="00890F3E" w:rsidRPr="00FA438A">
        <w:rPr>
          <w:rFonts w:eastAsia="Times New Roman"/>
          <w:lang w:val="sr-Latn-ME"/>
        </w:rPr>
        <w:t xml:space="preserve"> </w:t>
      </w:r>
      <w:r w:rsidR="00893664" w:rsidRPr="00FA438A">
        <w:rPr>
          <w:rFonts w:eastAsia="Times New Roman"/>
          <w:lang w:val="sr-Latn-ME"/>
        </w:rPr>
        <w:t xml:space="preserve">IKT </w:t>
      </w:r>
      <w:r w:rsidR="006C1BBC" w:rsidRPr="00FA438A">
        <w:rPr>
          <w:rFonts w:eastAsia="Times New Roman"/>
          <w:lang w:val="sr-Latn-ME"/>
        </w:rPr>
        <w:t>incidenata;</w:t>
      </w:r>
    </w:p>
    <w:p w14:paraId="4AD9C46C" w14:textId="37C11314" w:rsidR="00B4565A" w:rsidRPr="00FA438A" w:rsidRDefault="00953D49" w:rsidP="00154B0B">
      <w:pPr>
        <w:pStyle w:val="ListParagraph"/>
        <w:numPr>
          <w:ilvl w:val="0"/>
          <w:numId w:val="18"/>
        </w:numPr>
        <w:rPr>
          <w:rFonts w:eastAsia="Times New Roman"/>
          <w:lang w:val="sr-Latn-ME"/>
        </w:rPr>
      </w:pPr>
      <w:r w:rsidRPr="00FA438A">
        <w:rPr>
          <w:rFonts w:eastAsia="Times New Roman"/>
          <w:lang w:val="sr-Latn-ME"/>
        </w:rPr>
        <w:t xml:space="preserve">uspostavi procedure </w:t>
      </w:r>
      <w:r w:rsidR="007471B2" w:rsidRPr="00FA438A">
        <w:rPr>
          <w:rFonts w:eastAsia="Times New Roman"/>
          <w:lang w:val="sr-Latn-ME"/>
        </w:rPr>
        <w:t xml:space="preserve">za </w:t>
      </w:r>
      <w:r w:rsidRPr="00FA438A">
        <w:rPr>
          <w:rFonts w:eastAsia="Times New Roman"/>
          <w:lang w:val="sr-Latn-ME"/>
        </w:rPr>
        <w:t>odgovor na IKT incident</w:t>
      </w:r>
      <w:r w:rsidR="005B740D" w:rsidRPr="00FA438A">
        <w:rPr>
          <w:rFonts w:eastAsia="Times New Roman"/>
          <w:lang w:val="sr-Latn-ME"/>
        </w:rPr>
        <w:t xml:space="preserve">e, </w:t>
      </w:r>
      <w:r w:rsidR="002C22EF" w:rsidRPr="00FA438A">
        <w:rPr>
          <w:rFonts w:eastAsia="Times New Roman"/>
          <w:lang w:val="sr-Latn-ME"/>
        </w:rPr>
        <w:t>kako bi ublažio njihov</w:t>
      </w:r>
      <w:r w:rsidR="005B740D" w:rsidRPr="00FA438A">
        <w:rPr>
          <w:rFonts w:eastAsia="Times New Roman"/>
          <w:lang w:val="sr-Latn-ME"/>
        </w:rPr>
        <w:t xml:space="preserve"> uticaj i obezb</w:t>
      </w:r>
      <w:r w:rsidR="00781D7D" w:rsidRPr="00FA438A">
        <w:rPr>
          <w:rFonts w:eastAsia="Times New Roman"/>
          <w:lang w:val="sr-Latn-ME"/>
        </w:rPr>
        <w:t>i</w:t>
      </w:r>
      <w:r w:rsidR="005B740D" w:rsidRPr="00FA438A">
        <w:rPr>
          <w:rFonts w:eastAsia="Times New Roman"/>
          <w:lang w:val="sr-Latn-ME"/>
        </w:rPr>
        <w:t>je</w:t>
      </w:r>
      <w:r w:rsidR="002C22EF" w:rsidRPr="00FA438A">
        <w:rPr>
          <w:rFonts w:eastAsia="Times New Roman"/>
          <w:lang w:val="sr-Latn-ME"/>
        </w:rPr>
        <w:t>dio</w:t>
      </w:r>
      <w:r w:rsidR="005B740D" w:rsidRPr="00FA438A">
        <w:rPr>
          <w:rFonts w:eastAsia="Times New Roman"/>
          <w:lang w:val="sr-Latn-ME"/>
        </w:rPr>
        <w:t xml:space="preserve"> da </w:t>
      </w:r>
      <w:r w:rsidR="003C58C4" w:rsidRPr="00FA438A">
        <w:rPr>
          <w:rFonts w:eastAsia="Times New Roman"/>
          <w:lang w:val="sr-Latn-ME"/>
        </w:rPr>
        <w:t xml:space="preserve">usluge zahvaćene incidentom </w:t>
      </w:r>
      <w:r w:rsidR="005B740D" w:rsidRPr="00FA438A">
        <w:rPr>
          <w:rFonts w:eastAsia="Times New Roman"/>
          <w:lang w:val="sr-Latn-ME"/>
        </w:rPr>
        <w:t xml:space="preserve">ponovo, </w:t>
      </w:r>
      <w:r w:rsidR="009B21B4" w:rsidRPr="00FA438A">
        <w:rPr>
          <w:rFonts w:eastAsia="Times New Roman"/>
          <w:lang w:val="sr-Latn-ME"/>
        </w:rPr>
        <w:t>blagovremeno posta</w:t>
      </w:r>
      <w:r w:rsidR="003C58C4" w:rsidRPr="00FA438A">
        <w:rPr>
          <w:rFonts w:eastAsia="Times New Roman"/>
          <w:lang w:val="sr-Latn-ME"/>
        </w:rPr>
        <w:t xml:space="preserve">nu </w:t>
      </w:r>
      <w:r w:rsidR="00746761" w:rsidRPr="00FA438A">
        <w:rPr>
          <w:rFonts w:eastAsia="Times New Roman"/>
          <w:lang w:val="sr-Latn-ME"/>
        </w:rPr>
        <w:t xml:space="preserve">dostupne, funkcionalne </w:t>
      </w:r>
      <w:r w:rsidR="003C58C4" w:rsidRPr="00FA438A">
        <w:rPr>
          <w:rFonts w:eastAsia="Times New Roman"/>
          <w:lang w:val="sr-Latn-ME"/>
        </w:rPr>
        <w:t>i bezbjedne.</w:t>
      </w:r>
    </w:p>
    <w:p w14:paraId="2A1E888C" w14:textId="77777777" w:rsidR="00F55845" w:rsidRPr="00FA438A" w:rsidRDefault="00F55845" w:rsidP="007C61DC">
      <w:pPr>
        <w:jc w:val="center"/>
        <w:rPr>
          <w:rFonts w:eastAsia="Times New Roman"/>
          <w:lang w:val="sr-Latn-ME"/>
        </w:rPr>
      </w:pPr>
    </w:p>
    <w:p w14:paraId="14952C93" w14:textId="6D6B06C9" w:rsidR="002031DB" w:rsidRPr="00FA438A" w:rsidRDefault="001F1232" w:rsidP="002031DB">
      <w:pPr>
        <w:jc w:val="center"/>
        <w:rPr>
          <w:rFonts w:eastAsia="Times New Roman"/>
          <w:b/>
          <w:lang w:val="sr-Latn-ME"/>
        </w:rPr>
      </w:pPr>
      <w:r w:rsidRPr="00FA438A">
        <w:rPr>
          <w:rFonts w:eastAsia="Times New Roman"/>
          <w:b/>
          <w:lang w:val="sr-Latn-ME"/>
        </w:rPr>
        <w:t>Klasifikacija IKT incidenata i sajber prijetnji</w:t>
      </w:r>
    </w:p>
    <w:p w14:paraId="39DBBF92" w14:textId="77777777" w:rsidR="002031DB" w:rsidRPr="00FA438A" w:rsidRDefault="002031DB" w:rsidP="002031DB">
      <w:pPr>
        <w:jc w:val="center"/>
        <w:rPr>
          <w:rFonts w:eastAsia="Times New Roman"/>
          <w:b/>
          <w:lang w:val="sr-Latn-ME"/>
        </w:rPr>
      </w:pPr>
    </w:p>
    <w:p w14:paraId="3E511869" w14:textId="39324A4E" w:rsidR="002031DB" w:rsidRPr="00FA438A" w:rsidRDefault="002031DB" w:rsidP="002031DB">
      <w:pPr>
        <w:jc w:val="center"/>
        <w:rPr>
          <w:rFonts w:eastAsia="Times New Roman"/>
          <w:b/>
          <w:lang w:val="sr-Latn-ME"/>
        </w:rPr>
      </w:pPr>
      <w:r w:rsidRPr="00FA438A">
        <w:rPr>
          <w:rFonts w:eastAsia="Times New Roman"/>
          <w:b/>
          <w:lang w:val="sr-Latn-ME"/>
        </w:rPr>
        <w:t xml:space="preserve">Član </w:t>
      </w:r>
      <w:r w:rsidR="00793363" w:rsidRPr="00FA438A">
        <w:rPr>
          <w:rFonts w:eastAsia="Times New Roman"/>
          <w:b/>
          <w:lang w:val="sr-Latn-ME"/>
        </w:rPr>
        <w:t>23</w:t>
      </w:r>
    </w:p>
    <w:p w14:paraId="1D0F4266" w14:textId="46B57E59" w:rsidR="00D44C07" w:rsidRPr="00FA438A" w:rsidRDefault="00D27C25" w:rsidP="00427384">
      <w:pPr>
        <w:rPr>
          <w:rFonts w:eastAsia="Times New Roman"/>
          <w:lang w:val="sr-Latn-ME"/>
        </w:rPr>
      </w:pPr>
      <w:r w:rsidRPr="00FA438A">
        <w:rPr>
          <w:rFonts w:eastAsia="Times New Roman"/>
          <w:lang w:val="sr-Latn-ME"/>
        </w:rPr>
        <w:t xml:space="preserve">(1) </w:t>
      </w:r>
      <w:r w:rsidR="00E21316" w:rsidRPr="00FA438A">
        <w:rPr>
          <w:rFonts w:eastAsia="Times New Roman"/>
          <w:lang w:val="sr-Latn-ME"/>
        </w:rPr>
        <w:t xml:space="preserve">Finansijski subjekt </w:t>
      </w:r>
      <w:r w:rsidR="00F85468" w:rsidRPr="00FA438A">
        <w:rPr>
          <w:rFonts w:eastAsia="Times New Roman"/>
          <w:lang w:val="sr-Latn-ME"/>
        </w:rPr>
        <w:t xml:space="preserve">je </w:t>
      </w:r>
      <w:r w:rsidR="00E21316" w:rsidRPr="00FA438A">
        <w:rPr>
          <w:rFonts w:eastAsia="Times New Roman"/>
          <w:lang w:val="sr-Latn-ME"/>
        </w:rPr>
        <w:t xml:space="preserve">dužan da klasifikuje IKT incidente i da </w:t>
      </w:r>
      <w:r w:rsidR="003B492F" w:rsidRPr="00FA438A">
        <w:rPr>
          <w:rFonts w:eastAsia="Times New Roman"/>
          <w:lang w:val="sr-Latn-ME"/>
        </w:rPr>
        <w:t>utvrdi</w:t>
      </w:r>
      <w:r w:rsidR="00E21316" w:rsidRPr="00FA438A">
        <w:rPr>
          <w:rFonts w:eastAsia="Times New Roman"/>
          <w:lang w:val="sr-Latn-ME"/>
        </w:rPr>
        <w:t xml:space="preserve"> njihov uticaj na osnovu sljedećih kriterijuma:</w:t>
      </w:r>
    </w:p>
    <w:p w14:paraId="212C4459" w14:textId="095DA777" w:rsidR="000D0000" w:rsidRPr="00FA438A" w:rsidRDefault="00E21316" w:rsidP="00154B0B">
      <w:pPr>
        <w:pStyle w:val="ListParagraph"/>
        <w:numPr>
          <w:ilvl w:val="0"/>
          <w:numId w:val="19"/>
        </w:numPr>
        <w:rPr>
          <w:rFonts w:eastAsia="Times New Roman"/>
          <w:lang w:val="sr-Latn-ME"/>
        </w:rPr>
      </w:pPr>
      <w:r w:rsidRPr="00FA438A">
        <w:rPr>
          <w:rFonts w:eastAsia="Times New Roman"/>
          <w:lang w:val="sr-Latn-ME"/>
        </w:rPr>
        <w:t>broj</w:t>
      </w:r>
      <w:r w:rsidR="001710AD" w:rsidRPr="00FA438A">
        <w:rPr>
          <w:rFonts w:eastAsia="Times New Roman"/>
          <w:lang w:val="sr-Latn-ME"/>
        </w:rPr>
        <w:t>a</w:t>
      </w:r>
      <w:r w:rsidRPr="00FA438A">
        <w:rPr>
          <w:rFonts w:eastAsia="Times New Roman"/>
          <w:lang w:val="sr-Latn-ME"/>
        </w:rPr>
        <w:t xml:space="preserve"> i/ili </w:t>
      </w:r>
      <w:r w:rsidR="003B492F" w:rsidRPr="00FA438A">
        <w:rPr>
          <w:rFonts w:eastAsia="Times New Roman"/>
          <w:lang w:val="sr-Latn-ME"/>
        </w:rPr>
        <w:t>značaj</w:t>
      </w:r>
      <w:r w:rsidR="001710AD" w:rsidRPr="00FA438A">
        <w:rPr>
          <w:rFonts w:eastAsia="Times New Roman"/>
          <w:lang w:val="sr-Latn-ME"/>
        </w:rPr>
        <w:t>a</w:t>
      </w:r>
      <w:r w:rsidR="003839A4" w:rsidRPr="00FA438A">
        <w:rPr>
          <w:rFonts w:eastAsia="Times New Roman"/>
          <w:lang w:val="sr-Latn-ME"/>
        </w:rPr>
        <w:t xml:space="preserve"> klijenata</w:t>
      </w:r>
      <w:r w:rsidR="00376306" w:rsidRPr="00FA438A">
        <w:rPr>
          <w:rFonts w:eastAsia="Times New Roman"/>
          <w:lang w:val="sr-Latn-ME"/>
        </w:rPr>
        <w:t xml:space="preserve"> </w:t>
      </w:r>
      <w:r w:rsidR="00477394" w:rsidRPr="00FA438A">
        <w:rPr>
          <w:rFonts w:eastAsia="Times New Roman"/>
          <w:lang w:val="sr-Latn-ME"/>
        </w:rPr>
        <w:t>zahvaćenih IKT incidentom</w:t>
      </w:r>
      <w:r w:rsidR="00F85468" w:rsidRPr="00FA438A">
        <w:rPr>
          <w:rFonts w:eastAsia="Times New Roman"/>
          <w:lang w:val="sr-Latn-ME"/>
        </w:rPr>
        <w:t>,</w:t>
      </w:r>
      <w:r w:rsidR="00477394" w:rsidRPr="00FA438A">
        <w:rPr>
          <w:rFonts w:eastAsia="Times New Roman"/>
          <w:lang w:val="sr-Latn-ME"/>
        </w:rPr>
        <w:t xml:space="preserve"> </w:t>
      </w:r>
      <w:r w:rsidR="003839A4" w:rsidRPr="00FA438A">
        <w:rPr>
          <w:rFonts w:eastAsia="Times New Roman"/>
          <w:lang w:val="sr-Latn-ME"/>
        </w:rPr>
        <w:t xml:space="preserve">ili </w:t>
      </w:r>
      <w:r w:rsidR="00477394" w:rsidRPr="00FA438A">
        <w:rPr>
          <w:rFonts w:eastAsia="Times New Roman"/>
          <w:lang w:val="sr-Latn-ME"/>
        </w:rPr>
        <w:t xml:space="preserve">broja i/ili značaja </w:t>
      </w:r>
      <w:r w:rsidR="00E30BF2" w:rsidRPr="00FA438A">
        <w:rPr>
          <w:rFonts w:eastAsia="Times New Roman"/>
          <w:lang w:val="sr-Latn-ME"/>
        </w:rPr>
        <w:t>finansijskih subjekata i institucija</w:t>
      </w:r>
      <w:r w:rsidR="00714A88" w:rsidRPr="00FA438A">
        <w:rPr>
          <w:rFonts w:eastAsia="Times New Roman"/>
          <w:lang w:val="sr-Latn-ME"/>
        </w:rPr>
        <w:t xml:space="preserve"> </w:t>
      </w:r>
      <w:r w:rsidR="00D50308" w:rsidRPr="00FA438A">
        <w:rPr>
          <w:rFonts w:eastAsia="Times New Roman"/>
          <w:lang w:val="sr-Latn-ME"/>
        </w:rPr>
        <w:t xml:space="preserve">koje su druga ugovorna </w:t>
      </w:r>
      <w:r w:rsidR="00714A88" w:rsidRPr="00FA438A">
        <w:rPr>
          <w:rFonts w:eastAsia="Times New Roman"/>
          <w:lang w:val="sr-Latn-ME"/>
        </w:rPr>
        <w:t xml:space="preserve">strana </w:t>
      </w:r>
      <w:r w:rsidR="00E7690E" w:rsidRPr="00FA438A">
        <w:rPr>
          <w:rFonts w:eastAsia="Times New Roman"/>
          <w:lang w:val="sr-Latn-ME"/>
        </w:rPr>
        <w:t>zahvaćen</w:t>
      </w:r>
      <w:r w:rsidR="00D50308" w:rsidRPr="00FA438A">
        <w:rPr>
          <w:rFonts w:eastAsia="Times New Roman"/>
          <w:lang w:val="sr-Latn-ME"/>
        </w:rPr>
        <w:t>a</w:t>
      </w:r>
      <w:r w:rsidR="00E7690E" w:rsidRPr="00FA438A">
        <w:rPr>
          <w:rFonts w:eastAsia="Times New Roman"/>
          <w:lang w:val="sr-Latn-ME"/>
        </w:rPr>
        <w:t xml:space="preserve"> </w:t>
      </w:r>
      <w:r w:rsidR="003839A4" w:rsidRPr="00FA438A">
        <w:rPr>
          <w:rFonts w:eastAsia="Times New Roman"/>
          <w:lang w:val="sr-Latn-ME"/>
        </w:rPr>
        <w:t>incidentom</w:t>
      </w:r>
      <w:r w:rsidR="00DD1CCB" w:rsidRPr="00FA438A">
        <w:rPr>
          <w:rFonts w:eastAsia="Times New Roman"/>
          <w:lang w:val="sr-Latn-ME"/>
        </w:rPr>
        <w:t xml:space="preserve"> i</w:t>
      </w:r>
      <w:r w:rsidR="002E17F8" w:rsidRPr="00FA438A">
        <w:rPr>
          <w:rFonts w:eastAsia="Times New Roman"/>
          <w:lang w:val="sr-Latn-ME"/>
        </w:rPr>
        <w:t xml:space="preserve">, </w:t>
      </w:r>
      <w:r w:rsidR="003C5C74" w:rsidRPr="00FA438A">
        <w:rPr>
          <w:rFonts w:eastAsia="Times New Roman" w:cs="Arial"/>
          <w:lang w:val="sr-Latn-ME"/>
        </w:rPr>
        <w:t xml:space="preserve">kada je </w:t>
      </w:r>
      <w:r w:rsidR="00F85468" w:rsidRPr="00FA438A">
        <w:rPr>
          <w:rFonts w:eastAsia="Times New Roman" w:cs="Arial"/>
          <w:lang w:val="sr-Latn-ME"/>
        </w:rPr>
        <w:t xml:space="preserve">to </w:t>
      </w:r>
      <w:r w:rsidR="003C5C74" w:rsidRPr="00FA438A">
        <w:rPr>
          <w:rFonts w:eastAsia="Times New Roman" w:cs="Arial"/>
          <w:lang w:val="sr-Latn-ME"/>
        </w:rPr>
        <w:t>primjenljivo</w:t>
      </w:r>
      <w:r w:rsidR="003670E2" w:rsidRPr="00FA438A">
        <w:rPr>
          <w:rFonts w:eastAsia="Times New Roman" w:cs="Arial"/>
          <w:lang w:val="sr-Latn-ME"/>
        </w:rPr>
        <w:t>,</w:t>
      </w:r>
      <w:r w:rsidR="00DC1854" w:rsidRPr="00FA438A">
        <w:rPr>
          <w:rFonts w:eastAsia="Times New Roman" w:cs="Arial"/>
          <w:lang w:val="sr-Latn-ME"/>
        </w:rPr>
        <w:t xml:space="preserve"> </w:t>
      </w:r>
      <w:r w:rsidR="00482EE4" w:rsidRPr="00FA438A">
        <w:rPr>
          <w:rFonts w:eastAsia="Times New Roman" w:cs="Arial"/>
          <w:lang w:val="sr-Latn-ME"/>
        </w:rPr>
        <w:t>vrijednost</w:t>
      </w:r>
      <w:r w:rsidR="001710AD" w:rsidRPr="00FA438A">
        <w:rPr>
          <w:rFonts w:eastAsia="Times New Roman" w:cs="Arial"/>
          <w:lang w:val="sr-Latn-ME"/>
        </w:rPr>
        <w:t>i</w:t>
      </w:r>
      <w:r w:rsidR="00DC1854" w:rsidRPr="00FA438A">
        <w:rPr>
          <w:rFonts w:eastAsia="Times New Roman" w:cs="Arial"/>
          <w:lang w:val="sr-Latn-ME"/>
        </w:rPr>
        <w:t xml:space="preserve"> ili broj</w:t>
      </w:r>
      <w:r w:rsidR="001710AD" w:rsidRPr="00FA438A">
        <w:rPr>
          <w:rFonts w:eastAsia="Times New Roman" w:cs="Arial"/>
          <w:lang w:val="sr-Latn-ME"/>
        </w:rPr>
        <w:t>a</w:t>
      </w:r>
      <w:r w:rsidR="00DC1854" w:rsidRPr="00FA438A">
        <w:rPr>
          <w:rFonts w:eastAsia="Times New Roman" w:cs="Arial"/>
          <w:lang w:val="sr-Latn-ME"/>
        </w:rPr>
        <w:t xml:space="preserve"> transakcija zahvaćenih incidentom</w:t>
      </w:r>
      <w:r w:rsidR="000D0000" w:rsidRPr="00FA438A">
        <w:rPr>
          <w:rFonts w:eastAsia="Times New Roman" w:cs="Arial"/>
          <w:lang w:val="sr-Latn-ME"/>
        </w:rPr>
        <w:t xml:space="preserve">, </w:t>
      </w:r>
      <w:r w:rsidR="00A02E59" w:rsidRPr="00FA438A">
        <w:rPr>
          <w:rFonts w:eastAsia="Times New Roman" w:cs="Arial"/>
          <w:lang w:val="sr-Latn-ME"/>
        </w:rPr>
        <w:t xml:space="preserve">kao i </w:t>
      </w:r>
      <w:r w:rsidR="009D7157" w:rsidRPr="00FA438A">
        <w:rPr>
          <w:rFonts w:eastAsia="Times New Roman" w:cs="Arial"/>
          <w:lang w:val="sr-Latn-ME"/>
        </w:rPr>
        <w:t xml:space="preserve">činjenice </w:t>
      </w:r>
      <w:r w:rsidR="00A02E59" w:rsidRPr="00FA438A">
        <w:rPr>
          <w:rFonts w:eastAsia="Times New Roman" w:cs="Arial"/>
          <w:lang w:val="sr-Latn-ME"/>
        </w:rPr>
        <w:t>da li je incident narušio ugled finansijskog subjekta;</w:t>
      </w:r>
    </w:p>
    <w:p w14:paraId="549B3765" w14:textId="6B58643B" w:rsidR="00A02E59" w:rsidRPr="00FA438A" w:rsidRDefault="00CC0B61" w:rsidP="00154B0B">
      <w:pPr>
        <w:pStyle w:val="ListParagraph"/>
        <w:numPr>
          <w:ilvl w:val="0"/>
          <w:numId w:val="19"/>
        </w:numPr>
        <w:rPr>
          <w:rFonts w:eastAsia="Times New Roman"/>
          <w:lang w:val="sr-Latn-ME"/>
        </w:rPr>
      </w:pPr>
      <w:r w:rsidRPr="00FA438A">
        <w:rPr>
          <w:rFonts w:eastAsia="Times New Roman"/>
          <w:lang w:val="sr-Latn-ME"/>
        </w:rPr>
        <w:t>trajanj</w:t>
      </w:r>
      <w:r w:rsidR="001710AD" w:rsidRPr="00FA438A">
        <w:rPr>
          <w:rFonts w:eastAsia="Times New Roman"/>
          <w:lang w:val="sr-Latn-ME"/>
        </w:rPr>
        <w:t>a</w:t>
      </w:r>
      <w:r w:rsidRPr="00FA438A">
        <w:rPr>
          <w:rFonts w:eastAsia="Times New Roman"/>
          <w:lang w:val="sr-Latn-ME"/>
        </w:rPr>
        <w:t xml:space="preserve"> IKT incidenta</w:t>
      </w:r>
      <w:r w:rsidR="00D60AC0" w:rsidRPr="00FA438A">
        <w:rPr>
          <w:rFonts w:eastAsia="Times New Roman"/>
          <w:lang w:val="sr-Latn-ME"/>
        </w:rPr>
        <w:t xml:space="preserve">, uključujući </w:t>
      </w:r>
      <w:r w:rsidR="0070666E" w:rsidRPr="00FA438A">
        <w:rPr>
          <w:rFonts w:eastAsia="Times New Roman"/>
          <w:lang w:val="sr-Latn-ME"/>
        </w:rPr>
        <w:t>period</w:t>
      </w:r>
      <w:r w:rsidR="001710AD" w:rsidRPr="00FA438A">
        <w:rPr>
          <w:rFonts w:eastAsia="Times New Roman"/>
          <w:lang w:val="sr-Latn-ME"/>
        </w:rPr>
        <w:t xml:space="preserve"> prekida pružanja usluge;</w:t>
      </w:r>
    </w:p>
    <w:p w14:paraId="77CE15F6" w14:textId="061CCA7B" w:rsidR="001710AD" w:rsidRPr="00FA438A" w:rsidRDefault="00A55918" w:rsidP="00154B0B">
      <w:pPr>
        <w:pStyle w:val="ListParagraph"/>
        <w:numPr>
          <w:ilvl w:val="0"/>
          <w:numId w:val="19"/>
        </w:numPr>
        <w:rPr>
          <w:rFonts w:eastAsia="Times New Roman"/>
          <w:lang w:val="sr-Latn-ME"/>
        </w:rPr>
      </w:pPr>
      <w:r w:rsidRPr="00FA438A">
        <w:rPr>
          <w:rFonts w:eastAsia="Times New Roman"/>
          <w:lang w:val="sr-Latn-ME"/>
        </w:rPr>
        <w:t>geografsk</w:t>
      </w:r>
      <w:r w:rsidR="000A622D" w:rsidRPr="00FA438A">
        <w:rPr>
          <w:rFonts w:eastAsia="Times New Roman"/>
          <w:lang w:val="sr-Latn-ME"/>
        </w:rPr>
        <w:t>e</w:t>
      </w:r>
      <w:r w:rsidRPr="00FA438A">
        <w:rPr>
          <w:rFonts w:eastAsia="Times New Roman"/>
          <w:lang w:val="sr-Latn-ME"/>
        </w:rPr>
        <w:t xml:space="preserve"> rasprostranjenost</w:t>
      </w:r>
      <w:r w:rsidR="000A622D" w:rsidRPr="00FA438A">
        <w:rPr>
          <w:rFonts w:eastAsia="Times New Roman"/>
          <w:lang w:val="sr-Latn-ME"/>
        </w:rPr>
        <w:t>i</w:t>
      </w:r>
      <w:r w:rsidRPr="00FA438A">
        <w:rPr>
          <w:rFonts w:eastAsia="Times New Roman"/>
          <w:lang w:val="sr-Latn-ME"/>
        </w:rPr>
        <w:t xml:space="preserve"> u smislu područja koje je IKT incident zahvatio, naročito ako je zahvatio više od dvije države članice;</w:t>
      </w:r>
    </w:p>
    <w:p w14:paraId="711D7CF8" w14:textId="78FFA5F5" w:rsidR="000512BA" w:rsidRPr="00FA438A" w:rsidRDefault="000512BA" w:rsidP="00154B0B">
      <w:pPr>
        <w:pStyle w:val="ListParagraph"/>
        <w:numPr>
          <w:ilvl w:val="0"/>
          <w:numId w:val="19"/>
        </w:numPr>
        <w:rPr>
          <w:rFonts w:eastAsia="Times New Roman"/>
          <w:lang w:val="sr-Latn-ME"/>
        </w:rPr>
      </w:pPr>
      <w:r w:rsidRPr="00FA438A">
        <w:rPr>
          <w:rFonts w:eastAsia="Times New Roman"/>
          <w:lang w:val="sr-Latn-ME"/>
        </w:rPr>
        <w:t xml:space="preserve">gubitka </w:t>
      </w:r>
      <w:r w:rsidR="00C925B1" w:rsidRPr="00FA438A">
        <w:rPr>
          <w:rFonts w:eastAsia="Times New Roman"/>
          <w:lang w:val="sr-Latn-ME"/>
        </w:rPr>
        <w:t>svojstva podataka</w:t>
      </w:r>
      <w:r w:rsidR="00BE16EF" w:rsidRPr="00FA438A">
        <w:rPr>
          <w:rFonts w:eastAsia="Times New Roman"/>
          <w:lang w:val="sr-Latn-ME"/>
        </w:rPr>
        <w:t xml:space="preserve"> usljed</w:t>
      </w:r>
      <w:r w:rsidR="000168A6" w:rsidRPr="00FA438A">
        <w:rPr>
          <w:rFonts w:eastAsia="Times New Roman"/>
          <w:lang w:val="sr-Latn-ME"/>
        </w:rPr>
        <w:t xml:space="preserve"> IKT </w:t>
      </w:r>
      <w:r w:rsidR="00F01E24" w:rsidRPr="00FA438A">
        <w:rPr>
          <w:rFonts w:eastAsia="Times New Roman"/>
          <w:lang w:val="sr-Latn-ME"/>
        </w:rPr>
        <w:t>incidenta, odnos</w:t>
      </w:r>
      <w:r w:rsidR="000168A6" w:rsidRPr="00FA438A">
        <w:rPr>
          <w:rFonts w:eastAsia="Times New Roman"/>
          <w:lang w:val="sr-Latn-ME"/>
        </w:rPr>
        <w:t>no gubitka dostupnosti, autentičnosti, integriteta ili povjerljivosti podataka;</w:t>
      </w:r>
    </w:p>
    <w:p w14:paraId="702212E5" w14:textId="5BFC0F8A" w:rsidR="003B51B4" w:rsidRPr="00FA438A" w:rsidRDefault="000168A6" w:rsidP="00154B0B">
      <w:pPr>
        <w:pStyle w:val="ListParagraph"/>
        <w:numPr>
          <w:ilvl w:val="0"/>
          <w:numId w:val="19"/>
        </w:numPr>
        <w:rPr>
          <w:rFonts w:eastAsia="Times New Roman"/>
          <w:lang w:val="sr-Latn-ME"/>
        </w:rPr>
      </w:pPr>
      <w:r w:rsidRPr="00FA438A">
        <w:rPr>
          <w:rFonts w:eastAsia="Times New Roman"/>
          <w:lang w:val="sr-Latn-ME"/>
        </w:rPr>
        <w:t xml:space="preserve">kritičnosti usluga zahvaćenih incidentom, </w:t>
      </w:r>
      <w:r w:rsidR="003B51B4" w:rsidRPr="00FA438A">
        <w:rPr>
          <w:rFonts w:eastAsia="Times New Roman"/>
          <w:lang w:val="sr-Latn-ME"/>
        </w:rPr>
        <w:t>u</w:t>
      </w:r>
      <w:r w:rsidR="00654080" w:rsidRPr="00FA438A">
        <w:rPr>
          <w:rFonts w:eastAsia="Times New Roman"/>
          <w:lang w:val="sr-Latn-ME"/>
        </w:rPr>
        <w:t>k</w:t>
      </w:r>
      <w:r w:rsidR="003B51B4" w:rsidRPr="00FA438A">
        <w:rPr>
          <w:rFonts w:eastAsia="Times New Roman"/>
          <w:lang w:val="sr-Latn-ME"/>
        </w:rPr>
        <w:t xml:space="preserve">ljučujući </w:t>
      </w:r>
      <w:r w:rsidR="00FB78FC" w:rsidRPr="00FA438A">
        <w:rPr>
          <w:rFonts w:eastAsia="Times New Roman"/>
          <w:lang w:val="sr-Latn-ME"/>
        </w:rPr>
        <w:t>u pogledu transakcija</w:t>
      </w:r>
      <w:r w:rsidR="003B51B4" w:rsidRPr="00FA438A">
        <w:rPr>
          <w:rFonts w:eastAsia="Times New Roman"/>
          <w:lang w:val="sr-Latn-ME"/>
        </w:rPr>
        <w:t xml:space="preserve"> i o</w:t>
      </w:r>
      <w:r w:rsidR="00FB78FC" w:rsidRPr="00FA438A">
        <w:rPr>
          <w:rFonts w:eastAsia="Times New Roman"/>
          <w:lang w:val="sr-Latn-ME"/>
        </w:rPr>
        <w:t>peracija</w:t>
      </w:r>
      <w:r w:rsidR="003B51B4" w:rsidRPr="00FA438A">
        <w:rPr>
          <w:rFonts w:eastAsia="Times New Roman"/>
          <w:lang w:val="sr-Latn-ME"/>
        </w:rPr>
        <w:t xml:space="preserve"> finansijskog subjekta;</w:t>
      </w:r>
    </w:p>
    <w:p w14:paraId="79335983" w14:textId="4339E42A" w:rsidR="00A64FAE" w:rsidRPr="00FA438A" w:rsidRDefault="00B21813" w:rsidP="00154B0B">
      <w:pPr>
        <w:pStyle w:val="ListParagraph"/>
        <w:numPr>
          <w:ilvl w:val="0"/>
          <w:numId w:val="19"/>
        </w:numPr>
        <w:rPr>
          <w:rFonts w:eastAsia="Times New Roman"/>
          <w:lang w:val="sr-Latn-ME"/>
        </w:rPr>
      </w:pPr>
      <w:r w:rsidRPr="00FA438A">
        <w:rPr>
          <w:rFonts w:eastAsia="Times New Roman"/>
          <w:lang w:val="sr-Latn-ME"/>
        </w:rPr>
        <w:t>ek</w:t>
      </w:r>
      <w:r w:rsidR="000A622D" w:rsidRPr="00FA438A">
        <w:rPr>
          <w:rFonts w:eastAsia="Times New Roman"/>
          <w:lang w:val="sr-Latn-ME"/>
        </w:rPr>
        <w:t>o</w:t>
      </w:r>
      <w:r w:rsidRPr="00FA438A">
        <w:rPr>
          <w:rFonts w:eastAsia="Times New Roman"/>
          <w:lang w:val="sr-Latn-ME"/>
        </w:rPr>
        <w:t>nomsk</w:t>
      </w:r>
      <w:r w:rsidR="00EF52F0" w:rsidRPr="00FA438A">
        <w:rPr>
          <w:rFonts w:eastAsia="Times New Roman"/>
          <w:lang w:val="sr-Latn-ME"/>
        </w:rPr>
        <w:t>og</w:t>
      </w:r>
      <w:r w:rsidRPr="00FA438A">
        <w:rPr>
          <w:rFonts w:eastAsia="Times New Roman"/>
          <w:lang w:val="sr-Latn-ME"/>
        </w:rPr>
        <w:t xml:space="preserve"> uticaj</w:t>
      </w:r>
      <w:r w:rsidR="00EF52F0" w:rsidRPr="00FA438A">
        <w:rPr>
          <w:rFonts w:eastAsia="Times New Roman"/>
          <w:lang w:val="sr-Latn-ME"/>
        </w:rPr>
        <w:t>a</w:t>
      </w:r>
      <w:r w:rsidRPr="00FA438A">
        <w:rPr>
          <w:rFonts w:eastAsia="Times New Roman"/>
          <w:lang w:val="sr-Latn-ME"/>
        </w:rPr>
        <w:t xml:space="preserve"> IKT incidenta, </w:t>
      </w:r>
      <w:r w:rsidR="008F3E81" w:rsidRPr="00FA438A">
        <w:rPr>
          <w:rFonts w:eastAsia="Times New Roman"/>
          <w:lang w:val="sr-Latn-ME"/>
        </w:rPr>
        <w:t>odnosno</w:t>
      </w:r>
      <w:r w:rsidRPr="00FA438A">
        <w:rPr>
          <w:rFonts w:eastAsia="Times New Roman"/>
          <w:lang w:val="sr-Latn-ME"/>
        </w:rPr>
        <w:t xml:space="preserve"> </w:t>
      </w:r>
      <w:r w:rsidR="008F3E81" w:rsidRPr="00FA438A">
        <w:rPr>
          <w:rFonts w:eastAsia="Times New Roman"/>
          <w:lang w:val="sr-Latn-ME"/>
        </w:rPr>
        <w:t>direktnih i indirekt</w:t>
      </w:r>
      <w:r w:rsidR="00FC5EE0" w:rsidRPr="00FA438A">
        <w:rPr>
          <w:rFonts w:eastAsia="Times New Roman"/>
          <w:lang w:val="sr-Latn-ME"/>
        </w:rPr>
        <w:t>n</w:t>
      </w:r>
      <w:r w:rsidR="008F3E81" w:rsidRPr="00FA438A">
        <w:rPr>
          <w:rFonts w:eastAsia="Times New Roman"/>
          <w:lang w:val="sr-Latn-ME"/>
        </w:rPr>
        <w:t>ih</w:t>
      </w:r>
      <w:r w:rsidR="00EF52F0" w:rsidRPr="00FA438A">
        <w:rPr>
          <w:rFonts w:eastAsia="Times New Roman"/>
          <w:lang w:val="sr-Latn-ME"/>
        </w:rPr>
        <w:t xml:space="preserve"> troškov</w:t>
      </w:r>
      <w:r w:rsidR="008F3E81" w:rsidRPr="00FA438A">
        <w:rPr>
          <w:rFonts w:eastAsia="Times New Roman"/>
          <w:lang w:val="sr-Latn-ME"/>
        </w:rPr>
        <w:t>a</w:t>
      </w:r>
      <w:r w:rsidR="00EF52F0" w:rsidRPr="00FA438A">
        <w:rPr>
          <w:rFonts w:eastAsia="Times New Roman"/>
          <w:lang w:val="sr-Latn-ME"/>
        </w:rPr>
        <w:t xml:space="preserve"> i gubit</w:t>
      </w:r>
      <w:r w:rsidR="008F3E81" w:rsidRPr="00FA438A">
        <w:rPr>
          <w:rFonts w:eastAsia="Times New Roman"/>
          <w:lang w:val="sr-Latn-ME"/>
        </w:rPr>
        <w:t>aka</w:t>
      </w:r>
      <w:r w:rsidR="00EF52F0" w:rsidRPr="00FA438A">
        <w:rPr>
          <w:rFonts w:eastAsia="Times New Roman"/>
          <w:lang w:val="sr-Latn-ME"/>
        </w:rPr>
        <w:t>, u</w:t>
      </w:r>
      <w:r w:rsidR="00A64FAE" w:rsidRPr="00FA438A">
        <w:rPr>
          <w:rFonts w:eastAsia="Times New Roman"/>
          <w:lang w:val="sr-Latn-ME"/>
        </w:rPr>
        <w:t xml:space="preserve"> apsolutnom i relativnom smislu.</w:t>
      </w:r>
    </w:p>
    <w:p w14:paraId="4CD7A5DC" w14:textId="4421162D" w:rsidR="00A64FAE" w:rsidRPr="00FA438A" w:rsidRDefault="00A64FAE" w:rsidP="00A64FAE">
      <w:pPr>
        <w:rPr>
          <w:rFonts w:eastAsia="Times New Roman"/>
          <w:lang w:val="sr-Latn-ME"/>
        </w:rPr>
      </w:pPr>
    </w:p>
    <w:p w14:paraId="445C91C4" w14:textId="7E64EC20" w:rsidR="00A64FAE" w:rsidRPr="00FA438A" w:rsidRDefault="00A64FAE" w:rsidP="00A64FAE">
      <w:pPr>
        <w:rPr>
          <w:rFonts w:eastAsia="Times New Roman"/>
          <w:lang w:val="sr-Latn-ME"/>
        </w:rPr>
      </w:pPr>
      <w:r w:rsidRPr="00FA438A">
        <w:rPr>
          <w:rFonts w:eastAsia="Times New Roman"/>
          <w:lang w:val="sr-Latn-ME"/>
        </w:rPr>
        <w:t xml:space="preserve">(2) </w:t>
      </w:r>
      <w:r w:rsidR="00F63288" w:rsidRPr="00FA438A">
        <w:rPr>
          <w:rFonts w:eastAsia="Times New Roman"/>
          <w:lang w:val="sr-Latn-ME"/>
        </w:rPr>
        <w:t xml:space="preserve">Finansijski subjekt </w:t>
      </w:r>
      <w:r w:rsidR="00773B8E" w:rsidRPr="00FA438A">
        <w:rPr>
          <w:rFonts w:eastAsia="Times New Roman"/>
          <w:lang w:val="sr-Latn-ME"/>
        </w:rPr>
        <w:t xml:space="preserve">je </w:t>
      </w:r>
      <w:r w:rsidR="00F63288" w:rsidRPr="00FA438A">
        <w:rPr>
          <w:rFonts w:eastAsia="Times New Roman"/>
          <w:lang w:val="sr-Latn-ME"/>
        </w:rPr>
        <w:t xml:space="preserve">dužan da klasifikuje sajber prijetnje kao </w:t>
      </w:r>
      <w:r w:rsidR="00DC52E3" w:rsidRPr="00FA438A">
        <w:rPr>
          <w:rFonts w:eastAsia="Times New Roman"/>
          <w:lang w:val="sr-Latn-ME"/>
        </w:rPr>
        <w:t>ozbiljne</w:t>
      </w:r>
      <w:r w:rsidR="00250069" w:rsidRPr="00FA438A">
        <w:rPr>
          <w:rFonts w:eastAsia="Times New Roman"/>
          <w:lang w:val="sr-Latn-ME"/>
        </w:rPr>
        <w:t xml:space="preserve"> na osnovu kritičnosti usluga koje su </w:t>
      </w:r>
      <w:r w:rsidR="00FB78FC" w:rsidRPr="00FA438A">
        <w:rPr>
          <w:rFonts w:eastAsia="Times New Roman"/>
          <w:lang w:val="sr-Latn-ME"/>
        </w:rPr>
        <w:t>izložene riziku</w:t>
      </w:r>
      <w:r w:rsidR="00250069" w:rsidRPr="00FA438A">
        <w:rPr>
          <w:rFonts w:eastAsia="Times New Roman"/>
          <w:lang w:val="sr-Latn-ME"/>
        </w:rPr>
        <w:t xml:space="preserve">, </w:t>
      </w:r>
      <w:r w:rsidR="00FB78FC" w:rsidRPr="00FA438A">
        <w:rPr>
          <w:rFonts w:eastAsia="Times New Roman"/>
          <w:lang w:val="sr-Latn-ME"/>
        </w:rPr>
        <w:t xml:space="preserve">uključujući u pogledu transakcija i operacija finansijskog subjekta, broja i/ili značaja klijenata </w:t>
      </w:r>
      <w:r w:rsidR="00EE79F8" w:rsidRPr="00FA438A">
        <w:rPr>
          <w:rFonts w:eastAsia="Times New Roman"/>
          <w:lang w:val="sr-Latn-ME"/>
        </w:rPr>
        <w:t xml:space="preserve">izloženih </w:t>
      </w:r>
      <w:r w:rsidR="00773B8E" w:rsidRPr="00FA438A">
        <w:rPr>
          <w:rFonts w:eastAsia="Times New Roman"/>
          <w:lang w:val="sr-Latn-ME"/>
        </w:rPr>
        <w:t xml:space="preserve">tom </w:t>
      </w:r>
      <w:r w:rsidR="00EE79F8" w:rsidRPr="00FA438A">
        <w:rPr>
          <w:rFonts w:eastAsia="Times New Roman"/>
          <w:lang w:val="sr-Latn-ME"/>
        </w:rPr>
        <w:t xml:space="preserve">riziku </w:t>
      </w:r>
      <w:r w:rsidR="00FB78FC" w:rsidRPr="00FA438A">
        <w:rPr>
          <w:rFonts w:eastAsia="Times New Roman"/>
          <w:lang w:val="sr-Latn-ME"/>
        </w:rPr>
        <w:t xml:space="preserve">ili </w:t>
      </w:r>
      <w:r w:rsidR="00EE79F8" w:rsidRPr="00FA438A">
        <w:rPr>
          <w:rFonts w:eastAsia="Times New Roman"/>
          <w:lang w:val="sr-Latn-ME"/>
        </w:rPr>
        <w:t xml:space="preserve">broja i/ili značaja </w:t>
      </w:r>
      <w:r w:rsidR="00FB78FC" w:rsidRPr="00FA438A">
        <w:rPr>
          <w:rFonts w:eastAsia="Times New Roman"/>
          <w:lang w:val="sr-Latn-ME"/>
        </w:rPr>
        <w:t>finansijskih subjekata i institucija</w:t>
      </w:r>
      <w:r w:rsidR="00EE79F8" w:rsidRPr="00FA438A">
        <w:rPr>
          <w:rFonts w:eastAsia="Times New Roman"/>
          <w:lang w:val="sr-Latn-ME"/>
        </w:rPr>
        <w:t xml:space="preserve"> </w:t>
      </w:r>
      <w:r w:rsidR="00463F9B" w:rsidRPr="00FA438A">
        <w:rPr>
          <w:rFonts w:eastAsia="Times New Roman"/>
          <w:lang w:val="sr-Latn-ME"/>
        </w:rPr>
        <w:t xml:space="preserve">koje su </w:t>
      </w:r>
      <w:r w:rsidR="00EE79F8" w:rsidRPr="00FA438A">
        <w:rPr>
          <w:rFonts w:eastAsia="Times New Roman"/>
          <w:lang w:val="sr-Latn-ME"/>
        </w:rPr>
        <w:t>drug</w:t>
      </w:r>
      <w:r w:rsidR="00463F9B" w:rsidRPr="00FA438A">
        <w:rPr>
          <w:rFonts w:eastAsia="Times New Roman"/>
          <w:lang w:val="sr-Latn-ME"/>
        </w:rPr>
        <w:t>a</w:t>
      </w:r>
      <w:r w:rsidR="00EE79F8" w:rsidRPr="00FA438A">
        <w:rPr>
          <w:rFonts w:eastAsia="Times New Roman"/>
          <w:lang w:val="sr-Latn-ME"/>
        </w:rPr>
        <w:t xml:space="preserve"> ugovorn</w:t>
      </w:r>
      <w:r w:rsidR="00463F9B" w:rsidRPr="00FA438A">
        <w:rPr>
          <w:rFonts w:eastAsia="Times New Roman"/>
          <w:lang w:val="sr-Latn-ME"/>
        </w:rPr>
        <w:t>a</w:t>
      </w:r>
      <w:r w:rsidR="00EE79F8" w:rsidRPr="00FA438A">
        <w:rPr>
          <w:rFonts w:eastAsia="Times New Roman"/>
          <w:lang w:val="sr-Latn-ME"/>
        </w:rPr>
        <w:t xml:space="preserve"> strana </w:t>
      </w:r>
      <w:r w:rsidR="003436CE" w:rsidRPr="00FA438A">
        <w:rPr>
          <w:rFonts w:eastAsia="Times New Roman"/>
          <w:lang w:val="sr-Latn-ME"/>
        </w:rPr>
        <w:t>izložen</w:t>
      </w:r>
      <w:r w:rsidR="00463F9B" w:rsidRPr="00FA438A">
        <w:rPr>
          <w:rFonts w:eastAsia="Times New Roman"/>
          <w:lang w:val="sr-Latn-ME"/>
        </w:rPr>
        <w:t>a</w:t>
      </w:r>
      <w:r w:rsidR="003436CE" w:rsidRPr="00FA438A">
        <w:rPr>
          <w:rFonts w:eastAsia="Times New Roman"/>
          <w:lang w:val="sr-Latn-ME"/>
        </w:rPr>
        <w:t xml:space="preserve"> </w:t>
      </w:r>
      <w:r w:rsidR="00773B8E" w:rsidRPr="00FA438A">
        <w:rPr>
          <w:rFonts w:eastAsia="Times New Roman"/>
          <w:lang w:val="sr-Latn-ME"/>
        </w:rPr>
        <w:t xml:space="preserve">tom </w:t>
      </w:r>
      <w:r w:rsidR="003436CE" w:rsidRPr="00FA438A">
        <w:rPr>
          <w:rFonts w:eastAsia="Times New Roman"/>
          <w:lang w:val="sr-Latn-ME"/>
        </w:rPr>
        <w:t>riziku i geografske rasprostranjenosti u smislu područja izložen</w:t>
      </w:r>
      <w:r w:rsidR="007D2D01" w:rsidRPr="00FA438A">
        <w:rPr>
          <w:rFonts w:eastAsia="Times New Roman"/>
          <w:lang w:val="sr-Latn-ME"/>
        </w:rPr>
        <w:t>ih</w:t>
      </w:r>
      <w:r w:rsidR="003436CE" w:rsidRPr="00FA438A">
        <w:rPr>
          <w:rFonts w:eastAsia="Times New Roman"/>
          <w:lang w:val="sr-Latn-ME"/>
        </w:rPr>
        <w:t xml:space="preserve"> riziku.</w:t>
      </w:r>
    </w:p>
    <w:p w14:paraId="6471239A" w14:textId="77777777" w:rsidR="00F96228" w:rsidRPr="00FA438A" w:rsidRDefault="00F96228" w:rsidP="00A64FAE">
      <w:pPr>
        <w:rPr>
          <w:rFonts w:eastAsia="Times New Roman"/>
          <w:lang w:val="sr-Latn-ME"/>
        </w:rPr>
      </w:pPr>
    </w:p>
    <w:p w14:paraId="2DDDE442" w14:textId="16342147" w:rsidR="00AF1895" w:rsidRPr="00FA438A" w:rsidRDefault="004A67B6" w:rsidP="00AF1895">
      <w:pPr>
        <w:jc w:val="center"/>
        <w:rPr>
          <w:rFonts w:eastAsia="Times New Roman"/>
          <w:b/>
          <w:lang w:val="sr-Latn-ME"/>
        </w:rPr>
      </w:pPr>
      <w:r w:rsidRPr="00FA438A">
        <w:rPr>
          <w:rFonts w:eastAsia="Times New Roman"/>
          <w:b/>
          <w:lang w:val="sr-Latn-ME"/>
        </w:rPr>
        <w:t xml:space="preserve">Izvještavanje o značajnim IKT incidentima i obavještavanje o </w:t>
      </w:r>
      <w:r w:rsidR="00002208" w:rsidRPr="00FA438A">
        <w:rPr>
          <w:rFonts w:eastAsia="Times New Roman"/>
          <w:b/>
          <w:lang w:val="sr-Latn-ME"/>
        </w:rPr>
        <w:t xml:space="preserve">ozbiljnim </w:t>
      </w:r>
      <w:r w:rsidRPr="00FA438A">
        <w:rPr>
          <w:rFonts w:eastAsia="Times New Roman"/>
          <w:b/>
          <w:lang w:val="sr-Latn-ME"/>
        </w:rPr>
        <w:t>sajber prijetnjama</w:t>
      </w:r>
    </w:p>
    <w:p w14:paraId="348A7CFD" w14:textId="77777777" w:rsidR="00AF1895" w:rsidRPr="00FA438A" w:rsidRDefault="00AF1895" w:rsidP="00AF1895">
      <w:pPr>
        <w:jc w:val="center"/>
        <w:rPr>
          <w:rFonts w:eastAsia="Times New Roman"/>
          <w:b/>
          <w:lang w:val="sr-Latn-ME"/>
        </w:rPr>
      </w:pPr>
    </w:p>
    <w:p w14:paraId="3FE9B48D" w14:textId="4B9EA0E3" w:rsidR="00AF1895" w:rsidRPr="00FA438A" w:rsidRDefault="00AF1895" w:rsidP="00AF1895">
      <w:pPr>
        <w:jc w:val="center"/>
        <w:rPr>
          <w:rFonts w:eastAsia="Times New Roman"/>
          <w:b/>
          <w:lang w:val="sr-Latn-ME"/>
        </w:rPr>
      </w:pPr>
      <w:r w:rsidRPr="00FA438A">
        <w:rPr>
          <w:rFonts w:eastAsia="Times New Roman"/>
          <w:b/>
          <w:lang w:val="sr-Latn-ME"/>
        </w:rPr>
        <w:t xml:space="preserve">Član </w:t>
      </w:r>
      <w:r w:rsidR="00CE1B63" w:rsidRPr="00FA438A">
        <w:rPr>
          <w:rFonts w:eastAsia="Times New Roman"/>
          <w:b/>
          <w:lang w:val="sr-Latn-ME"/>
        </w:rPr>
        <w:t>24</w:t>
      </w:r>
    </w:p>
    <w:p w14:paraId="3717A8F5" w14:textId="065409F2" w:rsidR="009C5876" w:rsidRPr="00FA438A" w:rsidRDefault="009C5876" w:rsidP="00CB4E9B">
      <w:pPr>
        <w:rPr>
          <w:rFonts w:eastAsia="Times New Roman"/>
          <w:lang w:val="sr-Latn-ME"/>
        </w:rPr>
      </w:pPr>
      <w:r w:rsidRPr="00FA438A">
        <w:rPr>
          <w:rFonts w:eastAsia="Times New Roman"/>
          <w:lang w:val="sr-Latn-ME"/>
        </w:rPr>
        <w:t>(</w:t>
      </w:r>
      <w:r w:rsidR="008A1681" w:rsidRPr="00FA438A">
        <w:rPr>
          <w:rFonts w:eastAsia="Times New Roman"/>
          <w:lang w:val="sr-Latn-ME"/>
        </w:rPr>
        <w:t>1</w:t>
      </w:r>
      <w:r w:rsidRPr="00FA438A">
        <w:rPr>
          <w:rFonts w:eastAsia="Times New Roman"/>
          <w:lang w:val="sr-Latn-ME"/>
        </w:rPr>
        <w:t>)</w:t>
      </w:r>
      <w:r w:rsidR="00D923AA" w:rsidRPr="00FA438A">
        <w:rPr>
          <w:rFonts w:eastAsia="Times New Roman"/>
          <w:lang w:val="sr-Latn-ME"/>
        </w:rPr>
        <w:t xml:space="preserve"> Finansijski subjekt </w:t>
      </w:r>
      <w:r w:rsidR="00094CC2" w:rsidRPr="00FA438A">
        <w:rPr>
          <w:rFonts w:eastAsia="Times New Roman"/>
          <w:lang w:val="sr-Latn-ME"/>
        </w:rPr>
        <w:t xml:space="preserve">je </w:t>
      </w:r>
      <w:r w:rsidR="00D923AA" w:rsidRPr="00FA438A">
        <w:rPr>
          <w:rFonts w:eastAsia="Times New Roman"/>
          <w:lang w:val="sr-Latn-ME"/>
        </w:rPr>
        <w:t>dužan da</w:t>
      </w:r>
      <w:r w:rsidR="00A67B16" w:rsidRPr="00FA438A">
        <w:rPr>
          <w:rFonts w:eastAsia="Times New Roman"/>
          <w:lang w:val="sr-Latn-ME"/>
        </w:rPr>
        <w:t xml:space="preserve"> </w:t>
      </w:r>
      <w:r w:rsidR="00D923AA" w:rsidRPr="00FA438A">
        <w:rPr>
          <w:rFonts w:eastAsia="Times New Roman"/>
          <w:lang w:val="sr-Latn-ME"/>
        </w:rPr>
        <w:t>o značajnom IKT incidentu</w:t>
      </w:r>
      <w:r w:rsidR="00397984" w:rsidRPr="00FA438A">
        <w:rPr>
          <w:rFonts w:eastAsia="Times New Roman"/>
          <w:lang w:val="sr-Latn-ME"/>
        </w:rPr>
        <w:t xml:space="preserve"> </w:t>
      </w:r>
      <w:r w:rsidR="009739EA" w:rsidRPr="00FA438A">
        <w:rPr>
          <w:rFonts w:eastAsia="Times New Roman"/>
          <w:lang w:val="sr-Latn-ME"/>
        </w:rPr>
        <w:t xml:space="preserve">izvještava </w:t>
      </w:r>
      <w:r w:rsidR="00397984" w:rsidRPr="00FA438A">
        <w:rPr>
          <w:rFonts w:eastAsia="Times New Roman"/>
          <w:lang w:val="sr-Latn-ME"/>
        </w:rPr>
        <w:t>nadležni organ.</w:t>
      </w:r>
    </w:p>
    <w:p w14:paraId="19653487" w14:textId="65B48795" w:rsidR="00094CC2" w:rsidRPr="00FA438A" w:rsidRDefault="00094CC2" w:rsidP="00CB4E9B">
      <w:pPr>
        <w:rPr>
          <w:rFonts w:eastAsia="Times New Roman"/>
          <w:lang w:val="sr-Latn-ME"/>
        </w:rPr>
      </w:pPr>
    </w:p>
    <w:p w14:paraId="2118463C" w14:textId="4A75A5A3" w:rsidR="00397984" w:rsidRPr="00FA438A" w:rsidRDefault="0023335D" w:rsidP="00A67B16">
      <w:pPr>
        <w:rPr>
          <w:rFonts w:eastAsia="Times New Roman"/>
          <w:lang w:val="sr-Latn-ME"/>
        </w:rPr>
      </w:pPr>
      <w:r w:rsidRPr="00FA438A">
        <w:rPr>
          <w:rFonts w:eastAsia="Times New Roman"/>
          <w:lang w:val="sr-Latn-ME"/>
        </w:rPr>
        <w:t>(2</w:t>
      </w:r>
      <w:r w:rsidR="00351DDD" w:rsidRPr="00FA438A">
        <w:rPr>
          <w:rFonts w:eastAsia="Times New Roman"/>
          <w:lang w:val="sr-Latn-ME"/>
        </w:rPr>
        <w:t>)</w:t>
      </w:r>
      <w:r w:rsidR="00400985" w:rsidRPr="00FA438A">
        <w:rPr>
          <w:rFonts w:eastAsia="Times New Roman"/>
          <w:lang w:val="sr-Latn-ME"/>
        </w:rPr>
        <w:t xml:space="preserve"> </w:t>
      </w:r>
      <w:r w:rsidR="008271AB" w:rsidRPr="00FA438A">
        <w:rPr>
          <w:rFonts w:eastAsia="Times New Roman"/>
          <w:lang w:val="sr-Latn-ME"/>
        </w:rPr>
        <w:t>R</w:t>
      </w:r>
      <w:r w:rsidR="00E3155E" w:rsidRPr="00FA438A">
        <w:rPr>
          <w:rFonts w:eastAsia="Times New Roman"/>
          <w:lang w:val="sr-Latn-ME"/>
        </w:rPr>
        <w:t xml:space="preserve">adi </w:t>
      </w:r>
      <w:r w:rsidR="001D46D3" w:rsidRPr="00FA438A">
        <w:rPr>
          <w:rFonts w:eastAsia="Times New Roman"/>
          <w:lang w:val="sr-Latn-ME"/>
        </w:rPr>
        <w:t xml:space="preserve">izvještavanja </w:t>
      </w:r>
      <w:r w:rsidR="00E3155E" w:rsidRPr="00FA438A">
        <w:rPr>
          <w:rFonts w:eastAsia="Times New Roman"/>
          <w:lang w:val="sr-Latn-ME"/>
        </w:rPr>
        <w:t xml:space="preserve">iz stava 1 </w:t>
      </w:r>
      <w:r w:rsidR="008271AB" w:rsidRPr="00FA438A">
        <w:rPr>
          <w:rFonts w:eastAsia="Times New Roman"/>
          <w:lang w:val="sr-Latn-ME"/>
        </w:rPr>
        <w:t>ovog člana</w:t>
      </w:r>
      <w:r w:rsidR="00C35FAC" w:rsidRPr="00FA438A">
        <w:rPr>
          <w:rFonts w:eastAsia="Times New Roman"/>
          <w:lang w:val="sr-Latn-ME"/>
        </w:rPr>
        <w:t xml:space="preserve">, finansijski subjekt </w:t>
      </w:r>
      <w:r w:rsidR="001D46D3" w:rsidRPr="00FA438A">
        <w:rPr>
          <w:rFonts w:eastAsia="Times New Roman"/>
          <w:lang w:val="sr-Latn-ME"/>
        </w:rPr>
        <w:t xml:space="preserve">je </w:t>
      </w:r>
      <w:r w:rsidR="00C35FAC" w:rsidRPr="00FA438A">
        <w:rPr>
          <w:rFonts w:eastAsia="Times New Roman"/>
          <w:lang w:val="sr-Latn-ME"/>
        </w:rPr>
        <w:t xml:space="preserve">dužan </w:t>
      </w:r>
      <w:r w:rsidR="00F4390C" w:rsidRPr="00FA438A">
        <w:rPr>
          <w:rFonts w:eastAsia="Times New Roman"/>
          <w:lang w:val="sr-Latn-ME"/>
        </w:rPr>
        <w:t>da</w:t>
      </w:r>
      <w:r w:rsidR="00D0528F" w:rsidRPr="00FA438A">
        <w:rPr>
          <w:rFonts w:eastAsia="Times New Roman"/>
          <w:lang w:val="sr-Latn-ME"/>
        </w:rPr>
        <w:t xml:space="preserve"> </w:t>
      </w:r>
      <w:r w:rsidR="00F4390C" w:rsidRPr="00FA438A">
        <w:rPr>
          <w:rFonts w:eastAsia="Times New Roman"/>
          <w:lang w:val="sr-Latn-ME"/>
        </w:rPr>
        <w:t>prikupi i analiz</w:t>
      </w:r>
      <w:r w:rsidR="00ED227D" w:rsidRPr="00FA438A">
        <w:rPr>
          <w:rFonts w:eastAsia="Times New Roman"/>
          <w:lang w:val="sr-Latn-ME"/>
        </w:rPr>
        <w:t>ir</w:t>
      </w:r>
      <w:r w:rsidR="00F4390C" w:rsidRPr="00FA438A">
        <w:rPr>
          <w:rFonts w:eastAsia="Times New Roman"/>
          <w:lang w:val="sr-Latn-ME"/>
        </w:rPr>
        <w:t xml:space="preserve">a sve </w:t>
      </w:r>
      <w:r w:rsidR="001F0150" w:rsidRPr="00FA438A">
        <w:rPr>
          <w:rFonts w:eastAsia="Times New Roman"/>
          <w:lang w:val="sr-Latn-ME"/>
        </w:rPr>
        <w:t xml:space="preserve">relevantne </w:t>
      </w:r>
      <w:r w:rsidR="00F4390C" w:rsidRPr="00FA438A">
        <w:rPr>
          <w:rFonts w:eastAsia="Times New Roman"/>
          <w:lang w:val="sr-Latn-ME"/>
        </w:rPr>
        <w:t>informacije</w:t>
      </w:r>
      <w:r w:rsidR="00A67B16" w:rsidRPr="00FA438A">
        <w:rPr>
          <w:rFonts w:eastAsia="Times New Roman"/>
          <w:lang w:val="sr-Latn-ME"/>
        </w:rPr>
        <w:t xml:space="preserve"> o značajnom IKT incidentu</w:t>
      </w:r>
      <w:r w:rsidR="001F0150" w:rsidRPr="00FA438A">
        <w:rPr>
          <w:rFonts w:eastAsia="Times New Roman"/>
          <w:lang w:val="sr-Latn-ME"/>
        </w:rPr>
        <w:t xml:space="preserve">, pripremi </w:t>
      </w:r>
      <w:r w:rsidR="00CC2FE3" w:rsidRPr="00FA438A">
        <w:rPr>
          <w:rFonts w:eastAsia="Times New Roman"/>
          <w:lang w:val="sr-Latn-ME"/>
        </w:rPr>
        <w:t>dokumentaciju</w:t>
      </w:r>
      <w:r w:rsidR="001F0150" w:rsidRPr="00FA438A">
        <w:rPr>
          <w:rFonts w:eastAsia="Times New Roman"/>
          <w:lang w:val="sr-Latn-ME"/>
        </w:rPr>
        <w:t xml:space="preserve"> iz</w:t>
      </w:r>
      <w:r w:rsidR="002717FE" w:rsidRPr="00FA438A">
        <w:rPr>
          <w:rFonts w:eastAsia="Times New Roman"/>
          <w:lang w:val="sr-Latn-ME"/>
        </w:rPr>
        <w:t xml:space="preserve"> </w:t>
      </w:r>
      <w:r w:rsidR="00C21B45" w:rsidRPr="00FA438A">
        <w:rPr>
          <w:rFonts w:eastAsia="Times New Roman"/>
          <w:lang w:val="sr-Latn-ME"/>
        </w:rPr>
        <w:t xml:space="preserve">stava </w:t>
      </w:r>
      <w:r w:rsidR="008371F3" w:rsidRPr="00FA438A">
        <w:rPr>
          <w:rFonts w:eastAsia="Times New Roman"/>
          <w:lang w:val="sr-Latn-ME"/>
        </w:rPr>
        <w:t xml:space="preserve">3 </w:t>
      </w:r>
      <w:r w:rsidR="001F0150" w:rsidRPr="00FA438A">
        <w:rPr>
          <w:rFonts w:eastAsia="Times New Roman"/>
          <w:lang w:val="sr-Latn-ME"/>
        </w:rPr>
        <w:t xml:space="preserve">ovog člana </w:t>
      </w:r>
      <w:r w:rsidR="00CC2FE3" w:rsidRPr="00FA438A">
        <w:rPr>
          <w:rFonts w:eastAsia="Times New Roman"/>
          <w:lang w:val="sr-Latn-ME"/>
        </w:rPr>
        <w:t xml:space="preserve">i dostavi </w:t>
      </w:r>
      <w:r w:rsidR="008371F3" w:rsidRPr="00FA438A">
        <w:rPr>
          <w:rFonts w:eastAsia="Times New Roman"/>
          <w:lang w:val="sr-Latn-ME"/>
        </w:rPr>
        <w:t>je</w:t>
      </w:r>
      <w:r w:rsidR="00CC2FE3" w:rsidRPr="00FA438A">
        <w:rPr>
          <w:rFonts w:eastAsia="Times New Roman"/>
          <w:lang w:val="sr-Latn-ME"/>
        </w:rPr>
        <w:t xml:space="preserve"> nadležnom organu</w:t>
      </w:r>
      <w:r w:rsidR="00CC2FE3" w:rsidRPr="00FA438A" w:rsidDel="00CC2FE3">
        <w:rPr>
          <w:rFonts w:eastAsia="Times New Roman"/>
          <w:lang w:val="sr-Latn-ME"/>
        </w:rPr>
        <w:t xml:space="preserve"> </w:t>
      </w:r>
      <w:r w:rsidR="008371F3" w:rsidRPr="00FA438A">
        <w:rPr>
          <w:rFonts w:eastAsia="Times New Roman"/>
          <w:lang w:val="sr-Latn-ME"/>
        </w:rPr>
        <w:t>na način i u roku utvrđenom</w:t>
      </w:r>
      <w:r w:rsidR="00CB4E9B" w:rsidRPr="00FA438A">
        <w:rPr>
          <w:rFonts w:eastAsia="Times New Roman"/>
          <w:lang w:val="sr-Latn-ME"/>
        </w:rPr>
        <w:t xml:space="preserve"> </w:t>
      </w:r>
      <w:r w:rsidR="002F1846" w:rsidRPr="00FA438A">
        <w:rPr>
          <w:rFonts w:eastAsia="Times New Roman"/>
          <w:lang w:val="sr-Latn-ME"/>
        </w:rPr>
        <w:t xml:space="preserve">posebnim </w:t>
      </w:r>
      <w:r w:rsidR="00CB4E9B" w:rsidRPr="00FA438A">
        <w:rPr>
          <w:rFonts w:eastAsia="Times New Roman"/>
          <w:lang w:val="sr-Latn-ME"/>
        </w:rPr>
        <w:t>propisom</w:t>
      </w:r>
      <w:r w:rsidR="001F0150" w:rsidRPr="00FA438A">
        <w:rPr>
          <w:rFonts w:eastAsia="Times New Roman"/>
          <w:lang w:val="sr-Latn-ME"/>
        </w:rPr>
        <w:t xml:space="preserve"> </w:t>
      </w:r>
      <w:r w:rsidR="003A037A" w:rsidRPr="00FA438A">
        <w:rPr>
          <w:rFonts w:eastAsia="Times New Roman"/>
          <w:lang w:val="sr-Latn-ME"/>
        </w:rPr>
        <w:t>nadležnog organa.</w:t>
      </w:r>
    </w:p>
    <w:p w14:paraId="31EE23BD" w14:textId="0578AB8D" w:rsidR="00CC2FE3" w:rsidRPr="00FA438A" w:rsidRDefault="00CC2FE3" w:rsidP="009C5876">
      <w:pPr>
        <w:rPr>
          <w:rFonts w:eastAsia="Times New Roman"/>
          <w:lang w:val="sr-Latn-ME"/>
        </w:rPr>
      </w:pPr>
    </w:p>
    <w:p w14:paraId="7442C880" w14:textId="0CC2054B" w:rsidR="00CC2FE3" w:rsidRPr="00FA438A" w:rsidRDefault="00CC2FE3" w:rsidP="00CC2FE3">
      <w:pPr>
        <w:rPr>
          <w:rFonts w:eastAsia="Times New Roman"/>
          <w:lang w:val="sr-Latn-ME"/>
        </w:rPr>
      </w:pPr>
      <w:r w:rsidRPr="00FA438A">
        <w:rPr>
          <w:rFonts w:eastAsia="Times New Roman"/>
          <w:lang w:val="sr-Latn-ME"/>
        </w:rPr>
        <w:t>(</w:t>
      </w:r>
      <w:r w:rsidR="008371F3" w:rsidRPr="00FA438A">
        <w:rPr>
          <w:rFonts w:eastAsia="Times New Roman"/>
          <w:lang w:val="sr-Latn-ME"/>
        </w:rPr>
        <w:t>3</w:t>
      </w:r>
      <w:r w:rsidRPr="00FA438A">
        <w:rPr>
          <w:rFonts w:eastAsia="Times New Roman"/>
          <w:lang w:val="sr-Latn-ME"/>
        </w:rPr>
        <w:t>) Finansijski subjekt je dužan da</w:t>
      </w:r>
      <w:r w:rsidR="008371F3" w:rsidRPr="00FA438A">
        <w:rPr>
          <w:rFonts w:eastAsia="Times New Roman"/>
          <w:lang w:val="sr-Latn-ME"/>
        </w:rPr>
        <w:t xml:space="preserve"> </w:t>
      </w:r>
      <w:r w:rsidRPr="00FA438A">
        <w:rPr>
          <w:rFonts w:eastAsia="Times New Roman"/>
          <w:lang w:val="sr-Latn-ME"/>
        </w:rPr>
        <w:t>nadležnom organu dostavi:</w:t>
      </w:r>
    </w:p>
    <w:p w14:paraId="4112C88B" w14:textId="13AADF5D" w:rsidR="00CC2FE3" w:rsidRPr="00FA438A" w:rsidRDefault="00CC2FE3" w:rsidP="00154B0B">
      <w:pPr>
        <w:pStyle w:val="ListParagraph"/>
        <w:numPr>
          <w:ilvl w:val="0"/>
          <w:numId w:val="34"/>
        </w:numPr>
        <w:rPr>
          <w:rFonts w:eastAsia="Times New Roman"/>
          <w:lang w:val="sr-Latn-ME"/>
        </w:rPr>
      </w:pPr>
      <w:r w:rsidRPr="00FA438A">
        <w:rPr>
          <w:rFonts w:eastAsia="Times New Roman"/>
          <w:lang w:val="sr-Latn-ME"/>
        </w:rPr>
        <w:t>početno obavještenje;</w:t>
      </w:r>
    </w:p>
    <w:p w14:paraId="08A441A9" w14:textId="646FE1F7" w:rsidR="00CC2FE3" w:rsidRPr="00FA438A" w:rsidRDefault="00CC2FE3" w:rsidP="00154B0B">
      <w:pPr>
        <w:pStyle w:val="ListParagraph"/>
        <w:numPr>
          <w:ilvl w:val="0"/>
          <w:numId w:val="34"/>
        </w:numPr>
        <w:rPr>
          <w:rFonts w:eastAsia="Times New Roman"/>
          <w:lang w:val="sr-Latn-ME"/>
        </w:rPr>
      </w:pPr>
      <w:r w:rsidRPr="00FA438A">
        <w:rPr>
          <w:rFonts w:eastAsia="Times New Roman"/>
          <w:lang w:val="sr-Latn-ME"/>
        </w:rPr>
        <w:lastRenderedPageBreak/>
        <w:t>prelazni izvještaj nakon početnog obavještenja iz tačke</w:t>
      </w:r>
      <w:r w:rsidR="009C59CF" w:rsidRPr="00FA438A">
        <w:rPr>
          <w:rFonts w:eastAsia="Times New Roman"/>
          <w:lang w:val="sr-Latn-ME"/>
        </w:rPr>
        <w:t xml:space="preserve"> 1 ovog stava</w:t>
      </w:r>
      <w:r w:rsidRPr="00FA438A">
        <w:rPr>
          <w:rFonts w:eastAsia="Times New Roman"/>
          <w:lang w:val="sr-Latn-ME"/>
        </w:rPr>
        <w:t xml:space="preserve">, čim dođe do značajne promjene u statusu prijavljenog značajnog IKT incidenta ili promjene u postupanju sa tim incidentom u skladu sa novim dostupnim informacijama, a nakon toga, po potrebi, ažurirane prelazne izvještaje </w:t>
      </w:r>
      <w:r w:rsidR="0070716F" w:rsidRPr="00FA438A">
        <w:rPr>
          <w:rFonts w:eastAsia="Times New Roman"/>
          <w:lang w:val="sr-Latn-ME"/>
        </w:rPr>
        <w:t>u slučaju</w:t>
      </w:r>
      <w:r w:rsidRPr="00FA438A">
        <w:rPr>
          <w:rFonts w:eastAsia="Times New Roman"/>
          <w:lang w:val="sr-Latn-ME"/>
        </w:rPr>
        <w:t xml:space="preserve"> bitne promjene statusa incidenta, kao i na izričit zahtjev nadležnog organa;</w:t>
      </w:r>
    </w:p>
    <w:p w14:paraId="1AC68D7A" w14:textId="23F97410" w:rsidR="00CC2FE3" w:rsidRPr="00FA438A" w:rsidRDefault="00CC2FE3" w:rsidP="00154B0B">
      <w:pPr>
        <w:pStyle w:val="ListParagraph"/>
        <w:numPr>
          <w:ilvl w:val="0"/>
          <w:numId w:val="34"/>
        </w:numPr>
        <w:rPr>
          <w:rFonts w:eastAsia="Times New Roman"/>
          <w:lang w:val="sr-Latn-ME"/>
        </w:rPr>
      </w:pPr>
      <w:r w:rsidRPr="00FA438A">
        <w:rPr>
          <w:rFonts w:eastAsia="Times New Roman"/>
          <w:lang w:val="sr-Latn-ME"/>
        </w:rPr>
        <w:t xml:space="preserve">završni izvještaj, nakon što izvrši analizu osnovnog uzroka incidenta, bez obzira na to da li su mjere za ublažavanje njegovog uticaja već sprovedene, </w:t>
      </w:r>
      <w:r w:rsidR="002F1846" w:rsidRPr="00FA438A">
        <w:rPr>
          <w:rFonts w:eastAsia="Times New Roman"/>
          <w:lang w:val="sr-Latn-ME"/>
        </w:rPr>
        <w:t xml:space="preserve">i </w:t>
      </w:r>
      <w:r w:rsidRPr="00FA438A">
        <w:rPr>
          <w:rFonts w:eastAsia="Times New Roman"/>
          <w:lang w:val="sr-Latn-ME"/>
        </w:rPr>
        <w:t xml:space="preserve">kada su dostupni </w:t>
      </w:r>
      <w:r w:rsidR="002F1846" w:rsidRPr="00FA438A">
        <w:rPr>
          <w:rFonts w:eastAsia="Times New Roman"/>
          <w:lang w:val="sr-Latn-ME"/>
        </w:rPr>
        <w:t xml:space="preserve">konačni </w:t>
      </w:r>
      <w:r w:rsidRPr="00FA438A">
        <w:rPr>
          <w:rFonts w:eastAsia="Times New Roman"/>
          <w:lang w:val="sr-Latn-ME"/>
        </w:rPr>
        <w:t>podaci o uticaju incidenta</w:t>
      </w:r>
      <w:r w:rsidR="002F1846" w:rsidRPr="00FA438A">
        <w:rPr>
          <w:rFonts w:eastAsia="Times New Roman"/>
          <w:lang w:val="sr-Latn-ME"/>
        </w:rPr>
        <w:t>, a</w:t>
      </w:r>
      <w:r w:rsidRPr="00FA438A">
        <w:rPr>
          <w:rFonts w:eastAsia="Times New Roman"/>
          <w:lang w:val="sr-Latn-ME"/>
        </w:rPr>
        <w:t xml:space="preserve"> kojima se mogu zamijeniti prethodne procjene.</w:t>
      </w:r>
    </w:p>
    <w:p w14:paraId="3CB9F3B3" w14:textId="77777777" w:rsidR="00CC2FE3" w:rsidRPr="00FA438A" w:rsidRDefault="00CC2FE3" w:rsidP="009C5876">
      <w:pPr>
        <w:rPr>
          <w:rFonts w:eastAsia="Times New Roman"/>
          <w:lang w:val="sr-Latn-ME"/>
        </w:rPr>
      </w:pPr>
    </w:p>
    <w:p w14:paraId="074D261F" w14:textId="30349A45" w:rsidR="00B366C4" w:rsidRPr="00FA438A" w:rsidRDefault="00B366C4" w:rsidP="009C5876">
      <w:pPr>
        <w:rPr>
          <w:rFonts w:eastAsia="Times New Roman"/>
          <w:lang w:val="sr-Latn-ME"/>
        </w:rPr>
      </w:pPr>
      <w:r w:rsidRPr="00FA438A">
        <w:rPr>
          <w:rFonts w:eastAsia="Times New Roman"/>
          <w:lang w:val="sr-Latn-ME"/>
        </w:rPr>
        <w:t>(</w:t>
      </w:r>
      <w:r w:rsidR="0023335D" w:rsidRPr="00FA438A">
        <w:rPr>
          <w:rFonts w:eastAsia="Times New Roman"/>
          <w:lang w:val="sr-Latn-ME"/>
        </w:rPr>
        <w:t>4</w:t>
      </w:r>
      <w:r w:rsidRPr="00FA438A">
        <w:rPr>
          <w:rFonts w:eastAsia="Times New Roman"/>
          <w:lang w:val="sr-Latn-ME"/>
        </w:rPr>
        <w:t xml:space="preserve">) </w:t>
      </w:r>
      <w:r w:rsidR="008371F3" w:rsidRPr="00FA438A">
        <w:rPr>
          <w:rFonts w:eastAsia="Times New Roman"/>
          <w:lang w:val="sr-Latn-ME"/>
        </w:rPr>
        <w:t>Dokumentacija</w:t>
      </w:r>
      <w:r w:rsidR="004567C5" w:rsidRPr="00FA438A">
        <w:rPr>
          <w:rFonts w:eastAsia="Times New Roman"/>
          <w:lang w:val="sr-Latn-ME"/>
        </w:rPr>
        <w:t xml:space="preserve"> iz stava </w:t>
      </w:r>
      <w:r w:rsidR="008371F3" w:rsidRPr="00FA438A">
        <w:rPr>
          <w:rFonts w:eastAsia="Times New Roman"/>
          <w:lang w:val="sr-Latn-ME"/>
        </w:rPr>
        <w:t xml:space="preserve">3 </w:t>
      </w:r>
      <w:r w:rsidR="0071299A" w:rsidRPr="00FA438A">
        <w:rPr>
          <w:rFonts w:eastAsia="Times New Roman"/>
          <w:lang w:val="sr-Latn-ME"/>
        </w:rPr>
        <w:t xml:space="preserve">ovog </w:t>
      </w:r>
      <w:r w:rsidR="004567C5" w:rsidRPr="00FA438A">
        <w:rPr>
          <w:rFonts w:eastAsia="Times New Roman"/>
          <w:lang w:val="sr-Latn-ME"/>
        </w:rPr>
        <w:t>člana</w:t>
      </w:r>
      <w:r w:rsidR="0071299A" w:rsidRPr="00FA438A">
        <w:rPr>
          <w:rFonts w:eastAsia="Times New Roman"/>
          <w:lang w:val="sr-Latn-ME"/>
        </w:rPr>
        <w:t xml:space="preserve"> </w:t>
      </w:r>
      <w:r w:rsidR="00581245" w:rsidRPr="00FA438A">
        <w:rPr>
          <w:rFonts w:eastAsia="Times New Roman"/>
          <w:lang w:val="sr-Latn-ME"/>
        </w:rPr>
        <w:t xml:space="preserve">mora sadržati sve informacije </w:t>
      </w:r>
      <w:r w:rsidR="00E21C80" w:rsidRPr="00FA438A">
        <w:rPr>
          <w:rFonts w:eastAsia="Times New Roman"/>
          <w:lang w:val="sr-Latn-ME"/>
        </w:rPr>
        <w:t>koje su nadležnom organu potreb</w:t>
      </w:r>
      <w:r w:rsidR="009E7037" w:rsidRPr="00FA438A">
        <w:rPr>
          <w:rFonts w:eastAsia="Times New Roman"/>
          <w:lang w:val="sr-Latn-ME"/>
        </w:rPr>
        <w:t xml:space="preserve">ne </w:t>
      </w:r>
      <w:r w:rsidR="00420A27" w:rsidRPr="00FA438A">
        <w:rPr>
          <w:rFonts w:eastAsia="Times New Roman"/>
          <w:lang w:val="sr-Latn-ME"/>
        </w:rPr>
        <w:t xml:space="preserve">da </w:t>
      </w:r>
      <w:r w:rsidR="009E7037" w:rsidRPr="00FA438A">
        <w:rPr>
          <w:rFonts w:eastAsia="Times New Roman"/>
          <w:lang w:val="sr-Latn-ME"/>
        </w:rPr>
        <w:t>utvrdi ozbiljnost značajnog IKT incidenta i procijeni moguć</w:t>
      </w:r>
      <w:r w:rsidR="00420A27" w:rsidRPr="00FA438A">
        <w:rPr>
          <w:rFonts w:eastAsia="Times New Roman"/>
          <w:lang w:val="sr-Latn-ME"/>
        </w:rPr>
        <w:t>nost</w:t>
      </w:r>
      <w:r w:rsidR="009E7037" w:rsidRPr="00FA438A">
        <w:rPr>
          <w:rFonts w:eastAsia="Times New Roman"/>
          <w:lang w:val="sr-Latn-ME"/>
        </w:rPr>
        <w:t xml:space="preserve"> prekograničn</w:t>
      </w:r>
      <w:r w:rsidR="00420A27" w:rsidRPr="00FA438A">
        <w:rPr>
          <w:rFonts w:eastAsia="Times New Roman"/>
          <w:lang w:val="sr-Latn-ME"/>
        </w:rPr>
        <w:t>og</w:t>
      </w:r>
      <w:r w:rsidR="009E7037" w:rsidRPr="00FA438A">
        <w:rPr>
          <w:rFonts w:eastAsia="Times New Roman"/>
          <w:lang w:val="sr-Latn-ME"/>
        </w:rPr>
        <w:t xml:space="preserve"> uticaj</w:t>
      </w:r>
      <w:r w:rsidR="00420A27" w:rsidRPr="00FA438A">
        <w:rPr>
          <w:rFonts w:eastAsia="Times New Roman"/>
          <w:lang w:val="sr-Latn-ME"/>
        </w:rPr>
        <w:t>a tog incidenta</w:t>
      </w:r>
      <w:r w:rsidR="009E7037" w:rsidRPr="00FA438A">
        <w:rPr>
          <w:rFonts w:eastAsia="Times New Roman"/>
          <w:lang w:val="sr-Latn-ME"/>
        </w:rPr>
        <w:t>.</w:t>
      </w:r>
    </w:p>
    <w:p w14:paraId="4576D495" w14:textId="77777777" w:rsidR="008371F3" w:rsidRPr="00FA438A" w:rsidRDefault="008371F3" w:rsidP="009C5876">
      <w:pPr>
        <w:rPr>
          <w:rFonts w:eastAsia="Times New Roman"/>
          <w:lang w:val="sr-Latn-ME"/>
        </w:rPr>
      </w:pPr>
    </w:p>
    <w:p w14:paraId="19762291" w14:textId="333CB445" w:rsidR="008371F3" w:rsidRPr="00FA438A" w:rsidRDefault="008371F3" w:rsidP="008371F3">
      <w:pPr>
        <w:rPr>
          <w:rFonts w:eastAsia="Times New Roman"/>
          <w:lang w:val="sr-Latn-ME"/>
        </w:rPr>
      </w:pPr>
      <w:r w:rsidRPr="00FA438A">
        <w:rPr>
          <w:rFonts w:eastAsia="Times New Roman"/>
          <w:lang w:val="sr-Latn-ME"/>
        </w:rPr>
        <w:t xml:space="preserve">(5) Izuzetno od stava 2 ovog člana, u slučaju da finansijski subjekt zbog tehničkih poteškoća nije u mogućnosti da dostavi početno obavještenje iz stava 3 ovog člana na </w:t>
      </w:r>
      <w:r w:rsidR="00C26546" w:rsidRPr="00FA438A">
        <w:rPr>
          <w:rFonts w:eastAsia="Times New Roman"/>
          <w:lang w:val="sr-Latn-ME"/>
        </w:rPr>
        <w:t xml:space="preserve">način </w:t>
      </w:r>
      <w:r w:rsidR="00360592" w:rsidRPr="00FA438A">
        <w:rPr>
          <w:rFonts w:eastAsia="Times New Roman"/>
          <w:lang w:val="sr-Latn-ME"/>
        </w:rPr>
        <w:t>utvrđen</w:t>
      </w:r>
      <w:r w:rsidR="00420A27" w:rsidRPr="00FA438A">
        <w:rPr>
          <w:rFonts w:eastAsia="Times New Roman"/>
          <w:lang w:val="sr-Latn-ME"/>
        </w:rPr>
        <w:t xml:space="preserve"> posebnim</w:t>
      </w:r>
      <w:r w:rsidR="00360592" w:rsidRPr="00FA438A">
        <w:rPr>
          <w:rFonts w:eastAsia="Times New Roman"/>
          <w:lang w:val="sr-Latn-ME"/>
        </w:rPr>
        <w:t xml:space="preserve"> propisom </w:t>
      </w:r>
      <w:r w:rsidR="003A037A" w:rsidRPr="00FA438A">
        <w:rPr>
          <w:rFonts w:eastAsia="Times New Roman"/>
          <w:lang w:val="sr-Latn-ME"/>
        </w:rPr>
        <w:t>nadležnog organa</w:t>
      </w:r>
      <w:r w:rsidRPr="00FA438A">
        <w:rPr>
          <w:rFonts w:eastAsia="Times New Roman"/>
          <w:lang w:val="sr-Latn-ME"/>
        </w:rPr>
        <w:t xml:space="preserve">, </w:t>
      </w:r>
      <w:r w:rsidR="00420A27" w:rsidRPr="00FA438A">
        <w:rPr>
          <w:rFonts w:eastAsia="Times New Roman"/>
          <w:lang w:val="sr-Latn-ME"/>
        </w:rPr>
        <w:t xml:space="preserve">dostavljanje se </w:t>
      </w:r>
      <w:r w:rsidRPr="00FA438A">
        <w:rPr>
          <w:rFonts w:eastAsia="Times New Roman"/>
          <w:lang w:val="sr-Latn-ME"/>
        </w:rPr>
        <w:t xml:space="preserve">može </w:t>
      </w:r>
      <w:r w:rsidR="00420A27" w:rsidRPr="00FA438A">
        <w:rPr>
          <w:rFonts w:eastAsia="Times New Roman"/>
          <w:lang w:val="sr-Latn-ME"/>
        </w:rPr>
        <w:t>izvršiti</w:t>
      </w:r>
      <w:r w:rsidRPr="00FA438A">
        <w:rPr>
          <w:rFonts w:eastAsia="Times New Roman"/>
          <w:lang w:val="sr-Latn-ME"/>
        </w:rPr>
        <w:t xml:space="preserve"> na drugi </w:t>
      </w:r>
      <w:r w:rsidR="00420A27" w:rsidRPr="00FA438A">
        <w:rPr>
          <w:rFonts w:eastAsia="Times New Roman"/>
          <w:lang w:val="sr-Latn-ME"/>
        </w:rPr>
        <w:t xml:space="preserve">pogodan </w:t>
      </w:r>
      <w:r w:rsidRPr="00FA438A">
        <w:rPr>
          <w:rFonts w:eastAsia="Times New Roman"/>
          <w:lang w:val="sr-Latn-ME"/>
        </w:rPr>
        <w:t>način.</w:t>
      </w:r>
    </w:p>
    <w:p w14:paraId="32145117" w14:textId="292A3FD4" w:rsidR="009E7037" w:rsidRPr="00FA438A" w:rsidRDefault="009E7037" w:rsidP="009C5876">
      <w:pPr>
        <w:rPr>
          <w:rFonts w:eastAsia="Times New Roman"/>
          <w:lang w:val="sr-Latn-ME"/>
        </w:rPr>
      </w:pPr>
    </w:p>
    <w:p w14:paraId="54DF7D5C" w14:textId="5DBBEAA1" w:rsidR="009E7037" w:rsidRPr="00FA438A" w:rsidRDefault="009E7037" w:rsidP="009C5876">
      <w:pPr>
        <w:rPr>
          <w:rFonts w:eastAsia="Times New Roman"/>
          <w:lang w:val="sr-Latn-ME"/>
        </w:rPr>
      </w:pPr>
      <w:r w:rsidRPr="00FA438A">
        <w:rPr>
          <w:rFonts w:eastAsia="Times New Roman"/>
          <w:lang w:val="sr-Latn-ME"/>
        </w:rPr>
        <w:t>(</w:t>
      </w:r>
      <w:r w:rsidR="009739EA" w:rsidRPr="00FA438A">
        <w:rPr>
          <w:rFonts w:eastAsia="Times New Roman"/>
          <w:lang w:val="sr-Latn-ME"/>
        </w:rPr>
        <w:t>6</w:t>
      </w:r>
      <w:r w:rsidRPr="00FA438A">
        <w:rPr>
          <w:rFonts w:eastAsia="Times New Roman"/>
          <w:lang w:val="sr-Latn-ME"/>
        </w:rPr>
        <w:t xml:space="preserve">) </w:t>
      </w:r>
      <w:r w:rsidR="00E478C0" w:rsidRPr="00FA438A">
        <w:rPr>
          <w:rFonts w:eastAsia="Times New Roman"/>
          <w:lang w:val="sr-Latn-ME"/>
        </w:rPr>
        <w:t xml:space="preserve">Finansijski subjekt može </w:t>
      </w:r>
      <w:r w:rsidR="00DD29F1" w:rsidRPr="00FA438A">
        <w:rPr>
          <w:rFonts w:eastAsia="Times New Roman"/>
          <w:lang w:val="sr-Latn-ME"/>
        </w:rPr>
        <w:t xml:space="preserve">da </w:t>
      </w:r>
      <w:r w:rsidR="00291C54" w:rsidRPr="00FA438A">
        <w:rPr>
          <w:rFonts w:eastAsia="Times New Roman"/>
          <w:lang w:val="sr-Latn-ME"/>
        </w:rPr>
        <w:t>obavijesti nadležni organ o ozbiljnoj sajber prijetnji</w:t>
      </w:r>
      <w:r w:rsidR="00660EAE" w:rsidRPr="00FA438A">
        <w:rPr>
          <w:rFonts w:eastAsia="Times New Roman"/>
          <w:lang w:val="sr-Latn-ME"/>
        </w:rPr>
        <w:t xml:space="preserve"> kada procijeni</w:t>
      </w:r>
      <w:r w:rsidR="00291C54" w:rsidRPr="00FA438A">
        <w:rPr>
          <w:rFonts w:eastAsia="Times New Roman"/>
          <w:lang w:val="sr-Latn-ME"/>
        </w:rPr>
        <w:t xml:space="preserve"> da je prijetnja relevantna za finansijski sistem, korisnike usluga ili klijente.</w:t>
      </w:r>
    </w:p>
    <w:p w14:paraId="26290220" w14:textId="4034EB17" w:rsidR="00291C54" w:rsidRPr="00FA438A" w:rsidRDefault="00291C54" w:rsidP="009C5876">
      <w:pPr>
        <w:rPr>
          <w:rFonts w:eastAsia="Times New Roman"/>
          <w:lang w:val="sr-Latn-ME"/>
        </w:rPr>
      </w:pPr>
    </w:p>
    <w:p w14:paraId="492BAB32" w14:textId="4CA0F21F" w:rsidR="00291C54" w:rsidRPr="00FA438A" w:rsidRDefault="00660EAE" w:rsidP="009C5876">
      <w:pPr>
        <w:rPr>
          <w:rFonts w:eastAsia="Times New Roman"/>
          <w:lang w:val="sr-Latn-ME"/>
        </w:rPr>
      </w:pPr>
      <w:r w:rsidRPr="00FA438A">
        <w:rPr>
          <w:rFonts w:eastAsia="Times New Roman"/>
          <w:lang w:val="sr-Latn-ME"/>
        </w:rPr>
        <w:t>(</w:t>
      </w:r>
      <w:r w:rsidR="00B95917" w:rsidRPr="00FA438A">
        <w:rPr>
          <w:rFonts w:eastAsia="Times New Roman"/>
          <w:lang w:val="sr-Latn-ME"/>
        </w:rPr>
        <w:t>7</w:t>
      </w:r>
      <w:r w:rsidRPr="00FA438A">
        <w:rPr>
          <w:rFonts w:eastAsia="Times New Roman"/>
          <w:lang w:val="sr-Latn-ME"/>
        </w:rPr>
        <w:t xml:space="preserve">) Nadležni organ može </w:t>
      </w:r>
      <w:r w:rsidR="00A82672" w:rsidRPr="00FA438A">
        <w:rPr>
          <w:rFonts w:eastAsia="Times New Roman"/>
          <w:lang w:val="sr-Latn-ME"/>
        </w:rPr>
        <w:t xml:space="preserve">da </w:t>
      </w:r>
      <w:r w:rsidRPr="00FA438A">
        <w:rPr>
          <w:rFonts w:eastAsia="Times New Roman"/>
          <w:lang w:val="sr-Latn-ME"/>
        </w:rPr>
        <w:t xml:space="preserve">dostavi informacije o ozbiljnoj sajber prijetnji iz stava </w:t>
      </w:r>
      <w:r w:rsidR="00696811" w:rsidRPr="00FA438A">
        <w:rPr>
          <w:rFonts w:eastAsia="Times New Roman"/>
          <w:lang w:val="sr-Latn-ME"/>
        </w:rPr>
        <w:t>6</w:t>
      </w:r>
      <w:r w:rsidRPr="00FA438A">
        <w:rPr>
          <w:rFonts w:eastAsia="Times New Roman"/>
          <w:lang w:val="sr-Latn-ME"/>
        </w:rPr>
        <w:t xml:space="preserve"> ovog člana organima iz stava </w:t>
      </w:r>
      <w:r w:rsidR="002717FE" w:rsidRPr="00FA438A">
        <w:rPr>
          <w:rFonts w:eastAsia="Times New Roman"/>
          <w:lang w:val="sr-Latn-ME"/>
        </w:rPr>
        <w:t>1</w:t>
      </w:r>
      <w:r w:rsidR="00215FB2" w:rsidRPr="00FA438A">
        <w:rPr>
          <w:rFonts w:eastAsia="Times New Roman"/>
          <w:lang w:val="sr-Latn-ME"/>
        </w:rPr>
        <w:t>1</w:t>
      </w:r>
      <w:r w:rsidRPr="00FA438A">
        <w:rPr>
          <w:rFonts w:eastAsia="Times New Roman"/>
          <w:lang w:val="sr-Latn-ME"/>
        </w:rPr>
        <w:t xml:space="preserve"> ovog člana.</w:t>
      </w:r>
    </w:p>
    <w:p w14:paraId="148E6E0A" w14:textId="58ABD205" w:rsidR="004E5099" w:rsidRPr="00FA438A" w:rsidRDefault="004E5099" w:rsidP="009C5876">
      <w:pPr>
        <w:rPr>
          <w:rFonts w:eastAsia="Times New Roman"/>
          <w:lang w:val="sr-Latn-ME"/>
        </w:rPr>
      </w:pPr>
    </w:p>
    <w:p w14:paraId="76BD596D" w14:textId="6AAFE55B" w:rsidR="00406C49" w:rsidRPr="00FA438A" w:rsidRDefault="00406C49" w:rsidP="009C5876">
      <w:pPr>
        <w:rPr>
          <w:rFonts w:eastAsia="Times New Roman"/>
          <w:lang w:val="sr-Latn-ME"/>
        </w:rPr>
      </w:pPr>
      <w:r w:rsidRPr="00FA438A">
        <w:rPr>
          <w:rFonts w:eastAsia="Times New Roman"/>
          <w:lang w:val="sr-Latn-ME"/>
        </w:rPr>
        <w:t>(</w:t>
      </w:r>
      <w:r w:rsidR="00B95917" w:rsidRPr="00FA438A">
        <w:rPr>
          <w:rFonts w:eastAsia="Times New Roman"/>
          <w:lang w:val="sr-Latn-ME"/>
        </w:rPr>
        <w:t>8</w:t>
      </w:r>
      <w:r w:rsidRPr="00FA438A">
        <w:rPr>
          <w:rFonts w:eastAsia="Times New Roman"/>
          <w:lang w:val="sr-Latn-ME"/>
        </w:rPr>
        <w:t xml:space="preserve">) </w:t>
      </w:r>
      <w:r w:rsidR="00AF05A3" w:rsidRPr="00FA438A">
        <w:rPr>
          <w:rFonts w:eastAsia="Times New Roman"/>
          <w:lang w:val="sr-Latn-ME"/>
        </w:rPr>
        <w:t xml:space="preserve">Kada nastane značajan IKT incident koji utiče na finansijske interese klijenata, finansijski subjekt dužan je da, bez odlaganja, </w:t>
      </w:r>
      <w:r w:rsidR="00420A27" w:rsidRPr="00FA438A">
        <w:rPr>
          <w:rFonts w:eastAsia="Times New Roman"/>
          <w:lang w:val="sr-Latn-ME"/>
        </w:rPr>
        <w:t xml:space="preserve">odmah po </w:t>
      </w:r>
      <w:r w:rsidR="003B6FAF" w:rsidRPr="00FA438A">
        <w:rPr>
          <w:rFonts w:eastAsia="Times New Roman"/>
          <w:lang w:val="sr-Latn-ME"/>
        </w:rPr>
        <w:t>sazn</w:t>
      </w:r>
      <w:r w:rsidR="00A82672" w:rsidRPr="00FA438A">
        <w:rPr>
          <w:rFonts w:eastAsia="Times New Roman"/>
          <w:lang w:val="sr-Latn-ME"/>
        </w:rPr>
        <w:t>an</w:t>
      </w:r>
      <w:r w:rsidR="00420A27" w:rsidRPr="00FA438A">
        <w:rPr>
          <w:rFonts w:eastAsia="Times New Roman"/>
          <w:lang w:val="sr-Latn-ME"/>
        </w:rPr>
        <w:t>ju</w:t>
      </w:r>
      <w:r w:rsidR="003B6FAF" w:rsidRPr="00FA438A">
        <w:rPr>
          <w:rFonts w:eastAsia="Times New Roman"/>
          <w:lang w:val="sr-Latn-ME"/>
        </w:rPr>
        <w:t xml:space="preserve"> za</w:t>
      </w:r>
      <w:r w:rsidR="00B35CD2" w:rsidRPr="00FA438A">
        <w:rPr>
          <w:rFonts w:eastAsia="Times New Roman"/>
          <w:lang w:val="sr-Latn-ME"/>
        </w:rPr>
        <w:t xml:space="preserve"> takav</w:t>
      </w:r>
      <w:r w:rsidR="003B6FAF" w:rsidRPr="00FA438A">
        <w:rPr>
          <w:rFonts w:eastAsia="Times New Roman"/>
          <w:lang w:val="sr-Latn-ME"/>
        </w:rPr>
        <w:t xml:space="preserve"> incident</w:t>
      </w:r>
      <w:r w:rsidR="00AF05A3" w:rsidRPr="00FA438A">
        <w:rPr>
          <w:rFonts w:eastAsia="Times New Roman"/>
          <w:lang w:val="sr-Latn-ME"/>
        </w:rPr>
        <w:t xml:space="preserve">, obavijesti klijente o </w:t>
      </w:r>
      <w:r w:rsidR="003B6FAF" w:rsidRPr="00FA438A">
        <w:rPr>
          <w:rFonts w:eastAsia="Times New Roman"/>
          <w:lang w:val="sr-Latn-ME"/>
        </w:rPr>
        <w:t>tom incidentu i o mjerama preduzetim za ublažavanje negativnih uticaja</w:t>
      </w:r>
      <w:r w:rsidR="00420A27" w:rsidRPr="00FA438A">
        <w:rPr>
          <w:rFonts w:eastAsia="Times New Roman"/>
          <w:lang w:val="sr-Latn-ME"/>
        </w:rPr>
        <w:t xml:space="preserve"> tog incidenta</w:t>
      </w:r>
      <w:r w:rsidR="003B6FAF" w:rsidRPr="00FA438A">
        <w:rPr>
          <w:rFonts w:eastAsia="Times New Roman"/>
          <w:lang w:val="sr-Latn-ME"/>
        </w:rPr>
        <w:t>.</w:t>
      </w:r>
    </w:p>
    <w:p w14:paraId="14A7B49A" w14:textId="3F0E72C6" w:rsidR="00B35CD2" w:rsidRPr="00FA438A" w:rsidRDefault="00B35CD2" w:rsidP="009C5876">
      <w:pPr>
        <w:rPr>
          <w:rFonts w:eastAsia="Times New Roman"/>
          <w:lang w:val="sr-Latn-ME"/>
        </w:rPr>
      </w:pPr>
    </w:p>
    <w:p w14:paraId="4E334525" w14:textId="3BCD9401" w:rsidR="001F51BF" w:rsidRPr="00FA438A" w:rsidRDefault="00B35CD2" w:rsidP="009C5876">
      <w:pPr>
        <w:rPr>
          <w:rFonts w:eastAsia="Times New Roman"/>
          <w:lang w:val="sr-Latn-ME"/>
        </w:rPr>
      </w:pPr>
      <w:r w:rsidRPr="00FA438A">
        <w:rPr>
          <w:rFonts w:eastAsia="Times New Roman"/>
          <w:lang w:val="sr-Latn-ME"/>
        </w:rPr>
        <w:t>(</w:t>
      </w:r>
      <w:r w:rsidR="00B95917" w:rsidRPr="00FA438A">
        <w:rPr>
          <w:rFonts w:eastAsia="Times New Roman"/>
          <w:lang w:val="sr-Latn-ME"/>
        </w:rPr>
        <w:t>9</w:t>
      </w:r>
      <w:r w:rsidRPr="00FA438A">
        <w:rPr>
          <w:rFonts w:eastAsia="Times New Roman"/>
          <w:lang w:val="sr-Latn-ME"/>
        </w:rPr>
        <w:t>)</w:t>
      </w:r>
      <w:r w:rsidR="000750A2" w:rsidRPr="00FA438A">
        <w:rPr>
          <w:rFonts w:eastAsia="Times New Roman"/>
          <w:lang w:val="sr-Latn-ME"/>
        </w:rPr>
        <w:t xml:space="preserve"> </w:t>
      </w:r>
      <w:r w:rsidR="00440821" w:rsidRPr="00FA438A">
        <w:rPr>
          <w:rFonts w:eastAsia="Times New Roman"/>
          <w:lang w:val="sr-Latn-ME"/>
        </w:rPr>
        <w:t>U slučaju ozbiljne sajber prijetnje</w:t>
      </w:r>
      <w:r w:rsidR="0012423E" w:rsidRPr="00FA438A">
        <w:rPr>
          <w:rFonts w:eastAsia="Times New Roman"/>
          <w:lang w:val="sr-Latn-ME"/>
        </w:rPr>
        <w:t xml:space="preserve">, finansijski subjekt </w:t>
      </w:r>
      <w:r w:rsidR="009739EA" w:rsidRPr="00FA438A">
        <w:rPr>
          <w:rFonts w:eastAsia="Times New Roman"/>
          <w:lang w:val="sr-Latn-ME"/>
        </w:rPr>
        <w:t xml:space="preserve">je </w:t>
      </w:r>
      <w:r w:rsidR="0012423E" w:rsidRPr="00FA438A">
        <w:rPr>
          <w:rFonts w:eastAsia="Times New Roman"/>
          <w:lang w:val="sr-Latn-ME"/>
        </w:rPr>
        <w:t>dužan da, kada je to primjenljivo, obavijesti klijente na koje bi</w:t>
      </w:r>
      <w:r w:rsidR="00420A27" w:rsidRPr="00FA438A">
        <w:rPr>
          <w:rFonts w:eastAsia="Times New Roman"/>
          <w:lang w:val="sr-Latn-ME"/>
        </w:rPr>
        <w:t xml:space="preserve"> ta</w:t>
      </w:r>
      <w:r w:rsidR="0012423E" w:rsidRPr="00FA438A">
        <w:rPr>
          <w:rFonts w:eastAsia="Times New Roman"/>
          <w:lang w:val="sr-Latn-ME"/>
        </w:rPr>
        <w:t xml:space="preserve"> prijetnja mogla </w:t>
      </w:r>
      <w:r w:rsidR="00A82672" w:rsidRPr="00FA438A">
        <w:rPr>
          <w:rFonts w:eastAsia="Times New Roman"/>
          <w:lang w:val="sr-Latn-ME"/>
        </w:rPr>
        <w:t xml:space="preserve">da </w:t>
      </w:r>
      <w:r w:rsidR="0012423E" w:rsidRPr="00FA438A">
        <w:rPr>
          <w:rFonts w:eastAsia="Times New Roman"/>
          <w:lang w:val="sr-Latn-ME"/>
        </w:rPr>
        <w:t>uti</w:t>
      </w:r>
      <w:r w:rsidR="0070716F" w:rsidRPr="00FA438A">
        <w:rPr>
          <w:rFonts w:eastAsia="Times New Roman"/>
          <w:lang w:val="sr-Latn-ME"/>
        </w:rPr>
        <w:t>iče</w:t>
      </w:r>
      <w:r w:rsidR="0012423E" w:rsidRPr="00FA438A">
        <w:rPr>
          <w:rFonts w:eastAsia="Times New Roman"/>
          <w:lang w:val="sr-Latn-ME"/>
        </w:rPr>
        <w:t xml:space="preserve"> o mjerama </w:t>
      </w:r>
      <w:r w:rsidR="00C90BA4" w:rsidRPr="00FA438A">
        <w:rPr>
          <w:rFonts w:eastAsia="Times New Roman"/>
          <w:lang w:val="sr-Latn-ME"/>
        </w:rPr>
        <w:t xml:space="preserve">zaštite </w:t>
      </w:r>
      <w:r w:rsidR="006315CF" w:rsidRPr="00FA438A">
        <w:rPr>
          <w:rFonts w:eastAsia="Times New Roman"/>
          <w:lang w:val="sr-Latn-ME"/>
        </w:rPr>
        <w:t xml:space="preserve">koje mogu da </w:t>
      </w:r>
      <w:r w:rsidR="0012423E" w:rsidRPr="00FA438A">
        <w:rPr>
          <w:rFonts w:eastAsia="Times New Roman"/>
          <w:lang w:val="sr-Latn-ME"/>
        </w:rPr>
        <w:t>preduzm</w:t>
      </w:r>
      <w:r w:rsidR="006315CF" w:rsidRPr="00FA438A">
        <w:rPr>
          <w:rFonts w:eastAsia="Times New Roman"/>
          <w:lang w:val="sr-Latn-ME"/>
        </w:rPr>
        <w:t>u</w:t>
      </w:r>
      <w:r w:rsidR="0012423E" w:rsidRPr="00FA438A">
        <w:rPr>
          <w:rFonts w:eastAsia="Times New Roman"/>
          <w:lang w:val="sr-Latn-ME"/>
        </w:rPr>
        <w:t>.</w:t>
      </w:r>
    </w:p>
    <w:p w14:paraId="63AE5974" w14:textId="521F4A77" w:rsidR="005B56AB" w:rsidRPr="00FA438A" w:rsidRDefault="005B56AB" w:rsidP="005B56AB">
      <w:pPr>
        <w:rPr>
          <w:rFonts w:eastAsia="Times New Roman"/>
          <w:lang w:val="sr-Latn-ME"/>
        </w:rPr>
      </w:pPr>
    </w:p>
    <w:p w14:paraId="462318C6" w14:textId="53A08E30" w:rsidR="00713390" w:rsidRPr="00FA438A" w:rsidRDefault="005B56AB" w:rsidP="00117DDE">
      <w:pPr>
        <w:rPr>
          <w:rFonts w:cs="Arial"/>
          <w:noProof/>
          <w:lang w:val="sr-Latn-ME"/>
        </w:rPr>
      </w:pPr>
      <w:r w:rsidRPr="00FA438A">
        <w:rPr>
          <w:rFonts w:eastAsia="Times New Roman"/>
          <w:lang w:val="sr-Latn-ME"/>
        </w:rPr>
        <w:t>(</w:t>
      </w:r>
      <w:r w:rsidR="0023335D" w:rsidRPr="00FA438A">
        <w:rPr>
          <w:rFonts w:eastAsia="Times New Roman"/>
          <w:lang w:val="sr-Latn-ME"/>
        </w:rPr>
        <w:t>1</w:t>
      </w:r>
      <w:r w:rsidR="00BA103D" w:rsidRPr="00FA438A">
        <w:rPr>
          <w:rFonts w:eastAsia="Times New Roman"/>
          <w:lang w:val="sr-Latn-ME"/>
        </w:rPr>
        <w:t>0</w:t>
      </w:r>
      <w:r w:rsidRPr="00FA438A">
        <w:rPr>
          <w:rFonts w:eastAsia="Times New Roman"/>
          <w:lang w:val="sr-Latn-ME"/>
        </w:rPr>
        <w:t>)</w:t>
      </w:r>
      <w:r w:rsidR="000F2F87" w:rsidRPr="00FA438A">
        <w:rPr>
          <w:rFonts w:eastAsia="Times New Roman"/>
          <w:lang w:val="sr-Latn-ME"/>
        </w:rPr>
        <w:t xml:space="preserve"> </w:t>
      </w:r>
      <w:r w:rsidR="00F12DFC" w:rsidRPr="00FA438A">
        <w:rPr>
          <w:rFonts w:eastAsia="Times New Roman"/>
          <w:lang w:val="sr-Latn-ME"/>
        </w:rPr>
        <w:t xml:space="preserve">Finansijski subjekt može, u skladu sa zakonom, </w:t>
      </w:r>
      <w:r w:rsidR="00A82672" w:rsidRPr="00FA438A">
        <w:rPr>
          <w:rFonts w:eastAsia="Times New Roman"/>
          <w:lang w:val="sr-Latn-ME"/>
        </w:rPr>
        <w:t xml:space="preserve">da </w:t>
      </w:r>
      <w:r w:rsidR="00F12DFC" w:rsidRPr="00FA438A">
        <w:rPr>
          <w:rFonts w:eastAsia="Times New Roman"/>
          <w:lang w:val="sr-Latn-ME"/>
        </w:rPr>
        <w:t xml:space="preserve">povjeri trećoj strani obavljanje poslova </w:t>
      </w:r>
      <w:r w:rsidR="00412E3C" w:rsidRPr="00FA438A">
        <w:rPr>
          <w:lang w:val="sr-Latn-ME"/>
        </w:rPr>
        <w:t>obavještavanja</w:t>
      </w:r>
      <w:r w:rsidR="00F12DFC" w:rsidRPr="00FA438A">
        <w:rPr>
          <w:lang w:val="sr-Latn-ME"/>
        </w:rPr>
        <w:t xml:space="preserve"> u skladu sa ovim članom</w:t>
      </w:r>
      <w:r w:rsidR="00117DDE" w:rsidRPr="00FA438A">
        <w:rPr>
          <w:lang w:val="sr-Latn-ME"/>
        </w:rPr>
        <w:t xml:space="preserve">, </w:t>
      </w:r>
      <w:r w:rsidR="006315CF" w:rsidRPr="00FA438A">
        <w:rPr>
          <w:lang w:val="sr-Latn-ME"/>
        </w:rPr>
        <w:t>pri čemu</w:t>
      </w:r>
      <w:r w:rsidR="00D73675" w:rsidRPr="00FA438A">
        <w:rPr>
          <w:lang w:val="sr-Latn-ME"/>
        </w:rPr>
        <w:t xml:space="preserve"> </w:t>
      </w:r>
      <w:r w:rsidR="006315CF" w:rsidRPr="00FA438A">
        <w:rPr>
          <w:lang w:val="sr-Latn-ME"/>
        </w:rPr>
        <w:t xml:space="preserve">je taj </w:t>
      </w:r>
      <w:r w:rsidR="00F12DFC" w:rsidRPr="00FA438A">
        <w:rPr>
          <w:rFonts w:cs="Arial"/>
          <w:noProof/>
          <w:lang w:val="sr-Latn-ME"/>
        </w:rPr>
        <w:t>finansijski subjekt odgovor</w:t>
      </w:r>
      <w:r w:rsidR="006315CF" w:rsidRPr="00FA438A">
        <w:rPr>
          <w:rFonts w:cs="Arial"/>
          <w:noProof/>
          <w:lang w:val="sr-Latn-ME"/>
        </w:rPr>
        <w:t>a</w:t>
      </w:r>
      <w:r w:rsidR="00F12DFC" w:rsidRPr="00FA438A">
        <w:rPr>
          <w:rFonts w:cs="Arial"/>
          <w:noProof/>
          <w:lang w:val="sr-Latn-ME"/>
        </w:rPr>
        <w:t>n</w:t>
      </w:r>
      <w:r w:rsidR="006315CF" w:rsidRPr="00FA438A">
        <w:rPr>
          <w:rFonts w:cs="Arial"/>
          <w:noProof/>
          <w:lang w:val="sr-Latn-ME"/>
        </w:rPr>
        <w:t xml:space="preserve"> </w:t>
      </w:r>
      <w:r w:rsidR="00F12DFC" w:rsidRPr="00FA438A">
        <w:rPr>
          <w:rFonts w:cs="Arial"/>
          <w:noProof/>
          <w:lang w:val="sr-Latn-ME"/>
        </w:rPr>
        <w:t xml:space="preserve">za </w:t>
      </w:r>
      <w:r w:rsidR="004A6BBC" w:rsidRPr="00FA438A">
        <w:rPr>
          <w:rFonts w:cs="Arial"/>
          <w:noProof/>
          <w:lang w:val="sr-Latn-ME"/>
        </w:rPr>
        <w:t>usklađenost sa o</w:t>
      </w:r>
      <w:r w:rsidR="004270D2" w:rsidRPr="00FA438A">
        <w:rPr>
          <w:rFonts w:cs="Arial"/>
          <w:noProof/>
          <w:lang w:val="sr-Latn-ME"/>
        </w:rPr>
        <w:t>dre</w:t>
      </w:r>
      <w:r w:rsidR="004A6BBC" w:rsidRPr="00FA438A">
        <w:rPr>
          <w:rFonts w:cs="Arial"/>
          <w:noProof/>
          <w:lang w:val="sr-Latn-ME"/>
        </w:rPr>
        <w:t>dbama ovog člana.</w:t>
      </w:r>
    </w:p>
    <w:p w14:paraId="73DA9C83" w14:textId="790B3C51" w:rsidR="00AF1BE2" w:rsidRPr="00FA438A" w:rsidRDefault="00AF1BE2" w:rsidP="005B56AB">
      <w:pPr>
        <w:rPr>
          <w:rFonts w:cs="Arial"/>
          <w:noProof/>
          <w:lang w:val="sr-Latn-ME"/>
        </w:rPr>
      </w:pPr>
    </w:p>
    <w:p w14:paraId="0250E6B0" w14:textId="0A5E59EC" w:rsidR="002E1128" w:rsidRPr="00FA438A" w:rsidRDefault="00AF1BE2" w:rsidP="005B56AB">
      <w:pPr>
        <w:rPr>
          <w:rFonts w:cs="Arial"/>
          <w:noProof/>
          <w:lang w:val="sr-Latn-ME"/>
        </w:rPr>
      </w:pPr>
      <w:r w:rsidRPr="00FA438A">
        <w:rPr>
          <w:rFonts w:cs="Arial"/>
          <w:noProof/>
          <w:lang w:val="sr-Latn-ME"/>
        </w:rPr>
        <w:t>(</w:t>
      </w:r>
      <w:r w:rsidR="00BA103D" w:rsidRPr="00FA438A">
        <w:rPr>
          <w:rFonts w:cs="Arial"/>
          <w:noProof/>
          <w:lang w:val="sr-Latn-ME"/>
        </w:rPr>
        <w:t>1</w:t>
      </w:r>
      <w:r w:rsidR="00D73675" w:rsidRPr="00FA438A">
        <w:rPr>
          <w:rFonts w:cs="Arial"/>
          <w:noProof/>
          <w:lang w:val="sr-Latn-ME"/>
        </w:rPr>
        <w:t>1</w:t>
      </w:r>
      <w:r w:rsidRPr="00FA438A">
        <w:rPr>
          <w:rFonts w:cs="Arial"/>
          <w:noProof/>
          <w:lang w:val="sr-Latn-ME"/>
        </w:rPr>
        <w:t>)</w:t>
      </w:r>
      <w:r w:rsidR="005C66BD" w:rsidRPr="00FA438A">
        <w:rPr>
          <w:rFonts w:cs="Arial"/>
          <w:noProof/>
          <w:lang w:val="sr-Latn-ME"/>
        </w:rPr>
        <w:t xml:space="preserve"> </w:t>
      </w:r>
      <w:r w:rsidR="00213404" w:rsidRPr="00FA438A">
        <w:rPr>
          <w:rFonts w:cs="Arial"/>
          <w:noProof/>
          <w:lang w:val="sr-Latn-ME"/>
        </w:rPr>
        <w:t xml:space="preserve">Po prijemu početnog obavještenja i svakog izvještaja iz stava </w:t>
      </w:r>
      <w:r w:rsidR="00D73675" w:rsidRPr="00FA438A">
        <w:rPr>
          <w:rFonts w:cs="Arial"/>
          <w:noProof/>
          <w:lang w:val="sr-Latn-ME"/>
        </w:rPr>
        <w:t xml:space="preserve">3 </w:t>
      </w:r>
      <w:r w:rsidR="00213404" w:rsidRPr="00FA438A">
        <w:rPr>
          <w:rFonts w:cs="Arial"/>
          <w:noProof/>
          <w:lang w:val="sr-Latn-ME"/>
        </w:rPr>
        <w:t xml:space="preserve">ovog člana, nadležni organ blagovremeno dostavlja </w:t>
      </w:r>
      <w:r w:rsidR="001710FB" w:rsidRPr="00FA438A">
        <w:rPr>
          <w:rFonts w:cs="Arial"/>
          <w:noProof/>
          <w:lang w:val="sr-Latn-ME"/>
        </w:rPr>
        <w:t>podatke</w:t>
      </w:r>
      <w:r w:rsidR="00213404" w:rsidRPr="00FA438A">
        <w:rPr>
          <w:rFonts w:cs="Arial"/>
          <w:noProof/>
          <w:lang w:val="sr-Latn-ME"/>
        </w:rPr>
        <w:t xml:space="preserve"> o </w:t>
      </w:r>
      <w:r w:rsidR="00C21B45" w:rsidRPr="00FA438A">
        <w:rPr>
          <w:rFonts w:cs="Arial"/>
          <w:noProof/>
          <w:lang w:val="sr-Latn-ME"/>
        </w:rPr>
        <w:t>značajnom IKT incidentu</w:t>
      </w:r>
      <w:r w:rsidR="00DA0C9C" w:rsidRPr="00FA438A">
        <w:rPr>
          <w:rFonts w:cs="Arial"/>
          <w:noProof/>
          <w:lang w:val="sr-Latn-ME"/>
        </w:rPr>
        <w:t xml:space="preserve">, </w:t>
      </w:r>
      <w:r w:rsidR="008B124A" w:rsidRPr="00FA438A">
        <w:rPr>
          <w:rFonts w:cs="Arial"/>
          <w:noProof/>
          <w:lang w:val="sr-Latn-ME"/>
        </w:rPr>
        <w:t xml:space="preserve">kada je </w:t>
      </w:r>
      <w:r w:rsidR="000E760E" w:rsidRPr="00FA438A">
        <w:rPr>
          <w:rFonts w:cs="Arial"/>
          <w:noProof/>
          <w:lang w:val="sr-Latn-ME"/>
        </w:rPr>
        <w:t xml:space="preserve">to </w:t>
      </w:r>
      <w:r w:rsidR="008B124A" w:rsidRPr="00FA438A">
        <w:rPr>
          <w:rFonts w:cs="Arial"/>
          <w:noProof/>
          <w:lang w:val="sr-Latn-ME"/>
        </w:rPr>
        <w:t>primjenljivo</w:t>
      </w:r>
      <w:r w:rsidR="007770C5" w:rsidRPr="00FA438A">
        <w:rPr>
          <w:rFonts w:cs="Arial"/>
          <w:noProof/>
          <w:lang w:val="sr-Latn-ME"/>
        </w:rPr>
        <w:t xml:space="preserve">, </w:t>
      </w:r>
      <w:r w:rsidR="000E760E" w:rsidRPr="00FA438A">
        <w:rPr>
          <w:rFonts w:cs="Arial"/>
          <w:noProof/>
          <w:lang w:val="sr-Latn-ME"/>
        </w:rPr>
        <w:t xml:space="preserve">a </w:t>
      </w:r>
      <w:r w:rsidR="00DA0C9C" w:rsidRPr="00FA438A">
        <w:rPr>
          <w:rFonts w:cs="Arial"/>
          <w:noProof/>
          <w:lang w:val="sr-Latn-ME"/>
        </w:rPr>
        <w:t>u skladu sa njihovim nadležnostima</w:t>
      </w:r>
      <w:r w:rsidR="007770C5" w:rsidRPr="00FA438A">
        <w:rPr>
          <w:rFonts w:cs="Arial"/>
          <w:noProof/>
          <w:lang w:val="sr-Latn-ME"/>
        </w:rPr>
        <w:t>:</w:t>
      </w:r>
    </w:p>
    <w:p w14:paraId="7FDD03C8" w14:textId="151C9900" w:rsidR="002E1128" w:rsidRPr="00FA438A" w:rsidRDefault="002E1128" w:rsidP="00154B0B">
      <w:pPr>
        <w:pStyle w:val="ListParagraph"/>
        <w:numPr>
          <w:ilvl w:val="0"/>
          <w:numId w:val="21"/>
        </w:numPr>
        <w:rPr>
          <w:rFonts w:cs="Arial"/>
          <w:noProof/>
          <w:lang w:val="sr-Latn-ME"/>
        </w:rPr>
      </w:pPr>
      <w:r w:rsidRPr="00FA438A">
        <w:rPr>
          <w:rFonts w:cs="Arial"/>
          <w:noProof/>
          <w:lang w:val="sr-Latn-ME"/>
        </w:rPr>
        <w:t>EBA-</w:t>
      </w:r>
      <w:r w:rsidR="000007AD" w:rsidRPr="00FA438A">
        <w:rPr>
          <w:rFonts w:cs="Arial"/>
          <w:noProof/>
          <w:lang w:val="sr-Latn-ME"/>
        </w:rPr>
        <w:t>i</w:t>
      </w:r>
      <w:r w:rsidRPr="00FA438A">
        <w:rPr>
          <w:rFonts w:cs="Arial"/>
          <w:noProof/>
          <w:lang w:val="sr-Latn-ME"/>
        </w:rPr>
        <w:t>, ESMA-</w:t>
      </w:r>
      <w:r w:rsidR="000007AD" w:rsidRPr="00FA438A">
        <w:rPr>
          <w:rFonts w:cs="Arial"/>
          <w:noProof/>
          <w:lang w:val="sr-Latn-ME"/>
        </w:rPr>
        <w:t>i</w:t>
      </w:r>
      <w:r w:rsidRPr="00FA438A">
        <w:rPr>
          <w:rFonts w:cs="Arial"/>
          <w:noProof/>
          <w:lang w:val="sr-Latn-ME"/>
        </w:rPr>
        <w:t xml:space="preserve"> ili EIOPA</w:t>
      </w:r>
      <w:r w:rsidR="000007AD" w:rsidRPr="00FA438A">
        <w:rPr>
          <w:rFonts w:cs="Arial"/>
          <w:noProof/>
          <w:lang w:val="sr-Latn-ME"/>
        </w:rPr>
        <w:t>-i</w:t>
      </w:r>
      <w:r w:rsidRPr="00FA438A">
        <w:rPr>
          <w:rFonts w:cs="Arial"/>
          <w:noProof/>
          <w:lang w:val="sr-Latn-ME"/>
        </w:rPr>
        <w:t>;</w:t>
      </w:r>
    </w:p>
    <w:p w14:paraId="1FE28945" w14:textId="37E510BA" w:rsidR="006A4863" w:rsidRPr="00FA438A" w:rsidRDefault="006A4863" w:rsidP="00154B0B">
      <w:pPr>
        <w:pStyle w:val="ListParagraph"/>
        <w:numPr>
          <w:ilvl w:val="0"/>
          <w:numId w:val="21"/>
        </w:numPr>
        <w:rPr>
          <w:rFonts w:cs="Arial"/>
          <w:noProof/>
          <w:lang w:val="sr-Latn-ME"/>
        </w:rPr>
      </w:pPr>
      <w:r w:rsidRPr="00FA438A">
        <w:rPr>
          <w:rFonts w:cs="Arial"/>
          <w:noProof/>
          <w:lang w:val="sr-Latn-ME"/>
        </w:rPr>
        <w:t xml:space="preserve">ECB-u, u slučaju finansijskih subjekata iz člana 2 </w:t>
      </w:r>
      <w:r w:rsidR="007305EF" w:rsidRPr="00FA438A">
        <w:rPr>
          <w:rFonts w:cs="Arial"/>
          <w:noProof/>
          <w:lang w:val="sr-Latn-ME"/>
        </w:rPr>
        <w:t xml:space="preserve">stav 1 </w:t>
      </w:r>
      <w:r w:rsidRPr="00FA438A">
        <w:rPr>
          <w:rFonts w:cs="Arial"/>
          <w:noProof/>
          <w:lang w:val="sr-Latn-ME"/>
        </w:rPr>
        <w:t>tač. 1, 2 i 4 ovog zakona;</w:t>
      </w:r>
    </w:p>
    <w:p w14:paraId="3F08903B" w14:textId="77777777" w:rsidR="00A7640D" w:rsidRPr="00FA438A" w:rsidRDefault="00403D40" w:rsidP="00154B0B">
      <w:pPr>
        <w:pStyle w:val="ListParagraph"/>
        <w:numPr>
          <w:ilvl w:val="0"/>
          <w:numId w:val="21"/>
        </w:numPr>
        <w:rPr>
          <w:rFonts w:cs="Arial"/>
          <w:noProof/>
          <w:lang w:val="sr-Latn-ME"/>
        </w:rPr>
      </w:pPr>
      <w:r w:rsidRPr="00FA438A">
        <w:rPr>
          <w:rFonts w:cs="Arial"/>
          <w:noProof/>
          <w:lang w:val="sr-Latn-ME"/>
        </w:rPr>
        <w:t>o</w:t>
      </w:r>
      <w:r w:rsidR="006308A1" w:rsidRPr="00FA438A">
        <w:rPr>
          <w:rFonts w:cs="Arial"/>
          <w:noProof/>
          <w:lang w:val="sr-Latn-ME"/>
        </w:rPr>
        <w:t>rganu</w:t>
      </w:r>
      <w:r w:rsidRPr="00FA438A">
        <w:rPr>
          <w:rFonts w:cs="Arial"/>
          <w:noProof/>
          <w:lang w:val="sr-Latn-ME"/>
        </w:rPr>
        <w:t xml:space="preserve"> koji je</w:t>
      </w:r>
      <w:r w:rsidR="00440F59" w:rsidRPr="00FA438A">
        <w:rPr>
          <w:rFonts w:cs="Arial"/>
          <w:noProof/>
          <w:lang w:val="sr-Latn-ME"/>
        </w:rPr>
        <w:t>,</w:t>
      </w:r>
      <w:r w:rsidRPr="00FA438A">
        <w:rPr>
          <w:rFonts w:cs="Arial"/>
          <w:noProof/>
          <w:lang w:val="sr-Latn-ME"/>
        </w:rPr>
        <w:t xml:space="preserve"> u skladu sa zakonom kojim se uređuje informaciona bezbjednost</w:t>
      </w:r>
      <w:r w:rsidR="00440F59" w:rsidRPr="00FA438A">
        <w:rPr>
          <w:rFonts w:cs="Arial"/>
          <w:noProof/>
          <w:lang w:val="sr-Latn-ME"/>
        </w:rPr>
        <w:t>, nadležan</w:t>
      </w:r>
      <w:r w:rsidRPr="00FA438A">
        <w:rPr>
          <w:rFonts w:cs="Arial"/>
          <w:noProof/>
          <w:lang w:val="sr-Latn-ME"/>
        </w:rPr>
        <w:t xml:space="preserve"> </w:t>
      </w:r>
      <w:r w:rsidR="006308A1" w:rsidRPr="00FA438A">
        <w:rPr>
          <w:rFonts w:cs="Arial"/>
          <w:noProof/>
          <w:lang w:val="sr-Latn-ME"/>
        </w:rPr>
        <w:t xml:space="preserve">za </w:t>
      </w:r>
      <w:r w:rsidR="0050005F" w:rsidRPr="00FA438A">
        <w:rPr>
          <w:rFonts w:cs="Arial"/>
          <w:noProof/>
          <w:lang w:val="sr-Latn-ME"/>
        </w:rPr>
        <w:t>z</w:t>
      </w:r>
      <w:r w:rsidR="00161725" w:rsidRPr="00FA438A">
        <w:rPr>
          <w:rFonts w:cs="Arial"/>
          <w:noProof/>
          <w:lang w:val="sr-Latn-ME"/>
        </w:rPr>
        <w:t xml:space="preserve">aštitu </w:t>
      </w:r>
      <w:r w:rsidR="00440F59" w:rsidRPr="00FA438A">
        <w:rPr>
          <w:rFonts w:cs="Arial"/>
          <w:noProof/>
          <w:lang w:val="sr-Latn-ME"/>
        </w:rPr>
        <w:t xml:space="preserve">finansijskog subjekta </w:t>
      </w:r>
      <w:r w:rsidR="00161725" w:rsidRPr="00FA438A">
        <w:rPr>
          <w:rFonts w:cs="Arial"/>
          <w:noProof/>
          <w:lang w:val="sr-Latn-ME"/>
        </w:rPr>
        <w:t xml:space="preserve">od sajber </w:t>
      </w:r>
      <w:r w:rsidRPr="00FA438A">
        <w:rPr>
          <w:rFonts w:cs="Arial"/>
          <w:noProof/>
          <w:lang w:val="sr-Latn-ME"/>
        </w:rPr>
        <w:t xml:space="preserve">prijetnji i </w:t>
      </w:r>
      <w:r w:rsidR="00440F59" w:rsidRPr="00FA438A">
        <w:rPr>
          <w:rFonts w:cs="Arial"/>
          <w:noProof/>
          <w:lang w:val="sr-Latn-ME"/>
        </w:rPr>
        <w:t>incidenata</w:t>
      </w:r>
      <w:r w:rsidRPr="00FA438A">
        <w:rPr>
          <w:rFonts w:cs="Arial"/>
          <w:noProof/>
          <w:lang w:val="sr-Latn-ME"/>
        </w:rPr>
        <w:t>;</w:t>
      </w:r>
    </w:p>
    <w:p w14:paraId="4A08DF16" w14:textId="2FF704F4" w:rsidR="004D3046" w:rsidRPr="00FA438A" w:rsidRDefault="008E450B" w:rsidP="00154B0B">
      <w:pPr>
        <w:pStyle w:val="ListParagraph"/>
        <w:numPr>
          <w:ilvl w:val="0"/>
          <w:numId w:val="21"/>
        </w:numPr>
        <w:rPr>
          <w:rFonts w:cs="Arial"/>
          <w:noProof/>
          <w:lang w:val="sr-Latn-ME"/>
        </w:rPr>
      </w:pPr>
      <w:r w:rsidRPr="00FA438A">
        <w:rPr>
          <w:rFonts w:cs="Arial"/>
          <w:noProof/>
          <w:lang w:val="sr-Latn-ME"/>
        </w:rPr>
        <w:t>o</w:t>
      </w:r>
      <w:r w:rsidR="00954987" w:rsidRPr="00FA438A">
        <w:rPr>
          <w:rFonts w:cs="Arial"/>
          <w:noProof/>
          <w:lang w:val="sr-Latn-ME"/>
        </w:rPr>
        <w:t>rgan</w:t>
      </w:r>
      <w:r w:rsidRPr="00FA438A">
        <w:rPr>
          <w:rFonts w:cs="Arial"/>
          <w:noProof/>
          <w:lang w:val="sr-Latn-ME"/>
        </w:rPr>
        <w:t xml:space="preserve">u </w:t>
      </w:r>
      <w:r w:rsidR="00440F59" w:rsidRPr="00FA438A">
        <w:rPr>
          <w:rFonts w:cs="Arial"/>
          <w:noProof/>
          <w:lang w:val="sr-Latn-ME"/>
        </w:rPr>
        <w:t xml:space="preserve">koji je, u skladu sa zakonom kojim se uređuje sanacija </w:t>
      </w:r>
      <w:r w:rsidR="007C0960" w:rsidRPr="00FA438A">
        <w:rPr>
          <w:rFonts w:cs="Arial"/>
          <w:noProof/>
          <w:lang w:val="sr-Latn-ME"/>
        </w:rPr>
        <w:t>kreditnih institucija</w:t>
      </w:r>
      <w:r w:rsidR="00440F59" w:rsidRPr="00FA438A">
        <w:rPr>
          <w:rFonts w:cs="Arial"/>
          <w:noProof/>
          <w:lang w:val="sr-Latn-ME"/>
        </w:rPr>
        <w:t xml:space="preserve">, </w:t>
      </w:r>
      <w:r w:rsidR="00C97950" w:rsidRPr="00FA438A">
        <w:rPr>
          <w:rFonts w:cs="Arial"/>
          <w:noProof/>
          <w:lang w:val="sr-Latn-ME"/>
        </w:rPr>
        <w:t>nadlež</w:t>
      </w:r>
      <w:r w:rsidR="00373423" w:rsidRPr="00FA438A">
        <w:rPr>
          <w:rFonts w:cs="Arial"/>
          <w:noProof/>
          <w:lang w:val="sr-Latn-ME"/>
        </w:rPr>
        <w:t>an</w:t>
      </w:r>
      <w:r w:rsidR="00445616" w:rsidRPr="00FA438A">
        <w:rPr>
          <w:rFonts w:cs="Arial"/>
          <w:noProof/>
          <w:lang w:val="sr-Latn-ME"/>
        </w:rPr>
        <w:t xml:space="preserve"> za sanaciju </w:t>
      </w:r>
      <w:r w:rsidR="00440F59" w:rsidRPr="00FA438A">
        <w:rPr>
          <w:rFonts w:cs="Arial"/>
          <w:noProof/>
          <w:lang w:val="sr-Latn-ME"/>
        </w:rPr>
        <w:t xml:space="preserve">tog </w:t>
      </w:r>
      <w:r w:rsidR="00445616" w:rsidRPr="00FA438A">
        <w:rPr>
          <w:rFonts w:cs="Arial"/>
          <w:noProof/>
          <w:lang w:val="sr-Latn-ME"/>
        </w:rPr>
        <w:t>finansijskog subjekta</w:t>
      </w:r>
      <w:r w:rsidR="0037295B" w:rsidRPr="00FA438A">
        <w:rPr>
          <w:rFonts w:cs="Arial"/>
          <w:noProof/>
          <w:lang w:val="sr-Latn-ME"/>
        </w:rPr>
        <w:t xml:space="preserve">, ako se </w:t>
      </w:r>
      <w:r w:rsidR="00C22CB5" w:rsidRPr="00FA438A">
        <w:rPr>
          <w:rFonts w:cs="Arial"/>
          <w:noProof/>
          <w:lang w:val="sr-Latn-ME"/>
        </w:rPr>
        <w:t xml:space="preserve">ti </w:t>
      </w:r>
      <w:r w:rsidR="001710FB" w:rsidRPr="00FA438A">
        <w:rPr>
          <w:rFonts w:cs="Arial"/>
          <w:noProof/>
          <w:lang w:val="sr-Latn-ME"/>
        </w:rPr>
        <w:t>podaci</w:t>
      </w:r>
      <w:r w:rsidR="0037295B" w:rsidRPr="00FA438A">
        <w:rPr>
          <w:rFonts w:cs="Arial"/>
          <w:noProof/>
          <w:lang w:val="sr-Latn-ME"/>
        </w:rPr>
        <w:t xml:space="preserve"> </w:t>
      </w:r>
      <w:r w:rsidR="00373423" w:rsidRPr="00FA438A">
        <w:rPr>
          <w:rFonts w:cs="Arial"/>
          <w:noProof/>
          <w:lang w:val="sr-Latn-ME"/>
        </w:rPr>
        <w:lastRenderedPageBreak/>
        <w:t xml:space="preserve">odnose na </w:t>
      </w:r>
      <w:r w:rsidR="00C22CB5" w:rsidRPr="00FA438A">
        <w:rPr>
          <w:rFonts w:cs="Arial"/>
          <w:noProof/>
          <w:lang w:val="sr-Latn-ME"/>
        </w:rPr>
        <w:t>incid</w:t>
      </w:r>
      <w:r w:rsidR="00373423" w:rsidRPr="00FA438A">
        <w:rPr>
          <w:rFonts w:cs="Arial"/>
          <w:noProof/>
          <w:lang w:val="sr-Latn-ME"/>
        </w:rPr>
        <w:t>ent</w:t>
      </w:r>
      <w:r w:rsidR="00C22CB5" w:rsidRPr="00FA438A">
        <w:rPr>
          <w:rFonts w:cs="Arial"/>
          <w:noProof/>
          <w:lang w:val="sr-Latn-ME"/>
        </w:rPr>
        <w:t xml:space="preserve"> koji p</w:t>
      </w:r>
      <w:r w:rsidR="00180FBC" w:rsidRPr="00FA438A">
        <w:rPr>
          <w:rFonts w:cs="Arial"/>
          <w:noProof/>
          <w:lang w:val="sr-Latn-ME"/>
        </w:rPr>
        <w:t>r</w:t>
      </w:r>
      <w:r w:rsidR="00C22CB5" w:rsidRPr="00FA438A">
        <w:rPr>
          <w:rFonts w:cs="Arial"/>
          <w:noProof/>
          <w:lang w:val="sr-Latn-ME"/>
        </w:rPr>
        <w:t xml:space="preserve">edstavlja rizik za </w:t>
      </w:r>
      <w:r w:rsidR="00E07ED0" w:rsidRPr="00FA438A">
        <w:rPr>
          <w:rFonts w:cs="Arial"/>
          <w:noProof/>
          <w:lang w:val="sr-Latn-ME"/>
        </w:rPr>
        <w:t>obavljanje</w:t>
      </w:r>
      <w:r w:rsidR="00C22CB5" w:rsidRPr="00FA438A">
        <w:rPr>
          <w:rFonts w:cs="Arial"/>
          <w:noProof/>
          <w:lang w:val="sr-Latn-ME"/>
        </w:rPr>
        <w:t xml:space="preserve"> kritičnih funkcija u smislu tog zakona</w:t>
      </w:r>
      <w:r w:rsidR="00445616" w:rsidRPr="00FA438A">
        <w:rPr>
          <w:rFonts w:cs="Arial"/>
          <w:noProof/>
          <w:lang w:val="sr-Latn-ME"/>
        </w:rPr>
        <w:t>;</w:t>
      </w:r>
    </w:p>
    <w:p w14:paraId="11108C47" w14:textId="512163FE" w:rsidR="007C0960" w:rsidRPr="00FA438A" w:rsidRDefault="007C0960" w:rsidP="005A72A8">
      <w:pPr>
        <w:pStyle w:val="ListParagraph"/>
        <w:numPr>
          <w:ilvl w:val="0"/>
          <w:numId w:val="21"/>
        </w:numPr>
        <w:rPr>
          <w:rFonts w:cs="Arial"/>
          <w:noProof/>
          <w:lang w:val="sr-Latn-ME"/>
        </w:rPr>
      </w:pPr>
      <w:r w:rsidRPr="00FA438A">
        <w:rPr>
          <w:rFonts w:cs="Arial"/>
          <w:noProof/>
          <w:lang w:val="sr-Latn-ME"/>
        </w:rPr>
        <w:t>organu koji je, u skladu sa zakonom kojim se uređuje sanacija investicionih društava, nadležan za sanaciju tog finansijskog subjekta, ako se ti podaci odnose na incident koji predstavlja rizik za obavljanje ključnih funkcija u smislu tog zakona;</w:t>
      </w:r>
    </w:p>
    <w:p w14:paraId="23C6FCC1" w14:textId="3EF8C012" w:rsidR="00C35B65" w:rsidRPr="00FA438A" w:rsidRDefault="008B124A" w:rsidP="00154B0B">
      <w:pPr>
        <w:pStyle w:val="ListParagraph"/>
        <w:numPr>
          <w:ilvl w:val="0"/>
          <w:numId w:val="21"/>
        </w:numPr>
        <w:rPr>
          <w:rFonts w:cs="Arial"/>
          <w:noProof/>
          <w:lang w:val="sr-Latn-ME"/>
        </w:rPr>
      </w:pPr>
      <w:r w:rsidRPr="00FA438A">
        <w:rPr>
          <w:rFonts w:cs="Arial"/>
          <w:noProof/>
          <w:lang w:val="sr-Latn-ME"/>
        </w:rPr>
        <w:t>drugom</w:t>
      </w:r>
      <w:r w:rsidR="0021416A" w:rsidRPr="00FA438A">
        <w:rPr>
          <w:rFonts w:cs="Arial"/>
          <w:noProof/>
          <w:lang w:val="sr-Latn-ME"/>
        </w:rPr>
        <w:t xml:space="preserve"> </w:t>
      </w:r>
      <w:r w:rsidR="001B3DD7" w:rsidRPr="00FA438A">
        <w:rPr>
          <w:rFonts w:cs="Arial"/>
          <w:noProof/>
          <w:lang w:val="sr-Latn-ME"/>
        </w:rPr>
        <w:t xml:space="preserve">javnom </w:t>
      </w:r>
      <w:r w:rsidR="00EB0C7C" w:rsidRPr="00FA438A">
        <w:rPr>
          <w:rFonts w:cs="Arial"/>
          <w:noProof/>
          <w:lang w:val="sr-Latn-ME"/>
        </w:rPr>
        <w:t>o</w:t>
      </w:r>
      <w:r w:rsidR="0021416A" w:rsidRPr="00FA438A">
        <w:rPr>
          <w:rFonts w:cs="Arial"/>
          <w:noProof/>
          <w:lang w:val="sr-Latn-ME"/>
        </w:rPr>
        <w:t>rgan</w:t>
      </w:r>
      <w:r w:rsidRPr="00FA438A">
        <w:rPr>
          <w:rFonts w:cs="Arial"/>
          <w:noProof/>
          <w:lang w:val="sr-Latn-ME"/>
        </w:rPr>
        <w:t>u</w:t>
      </w:r>
      <w:r w:rsidR="0021416A" w:rsidRPr="00FA438A">
        <w:rPr>
          <w:rFonts w:cs="Arial"/>
          <w:noProof/>
          <w:lang w:val="sr-Latn-ME"/>
        </w:rPr>
        <w:t xml:space="preserve">, u skladu sa </w:t>
      </w:r>
      <w:r w:rsidR="00A82672" w:rsidRPr="00FA438A">
        <w:rPr>
          <w:rFonts w:cs="Arial"/>
          <w:noProof/>
          <w:lang w:val="sr-Latn-ME"/>
        </w:rPr>
        <w:t>zakonom</w:t>
      </w:r>
      <w:r w:rsidR="0021416A" w:rsidRPr="00FA438A">
        <w:rPr>
          <w:rFonts w:cs="Arial"/>
          <w:noProof/>
          <w:lang w:val="sr-Latn-ME"/>
        </w:rPr>
        <w:t>.</w:t>
      </w:r>
    </w:p>
    <w:p w14:paraId="12320E3E" w14:textId="17120B71" w:rsidR="00DE1149" w:rsidRPr="00FA438A" w:rsidRDefault="00DE1149" w:rsidP="00DE1149">
      <w:pPr>
        <w:rPr>
          <w:rFonts w:cs="Arial"/>
          <w:noProof/>
          <w:lang w:val="sr-Latn-ME"/>
        </w:rPr>
      </w:pPr>
    </w:p>
    <w:p w14:paraId="23D0EC28" w14:textId="3E7A9D3C" w:rsidR="0052291D" w:rsidRPr="00FA438A" w:rsidRDefault="00DE1149" w:rsidP="00DE1149">
      <w:pPr>
        <w:rPr>
          <w:rFonts w:cs="Arial"/>
          <w:noProof/>
          <w:lang w:val="sr-Latn-ME"/>
        </w:rPr>
      </w:pPr>
      <w:r w:rsidRPr="00FA438A">
        <w:rPr>
          <w:rFonts w:cs="Arial"/>
          <w:noProof/>
          <w:lang w:val="sr-Latn-ME"/>
        </w:rPr>
        <w:t>(1</w:t>
      </w:r>
      <w:r w:rsidR="002F735F" w:rsidRPr="00FA438A">
        <w:rPr>
          <w:rFonts w:cs="Arial"/>
          <w:noProof/>
          <w:lang w:val="sr-Latn-ME"/>
        </w:rPr>
        <w:t>2</w:t>
      </w:r>
      <w:r w:rsidRPr="00FA438A">
        <w:rPr>
          <w:rFonts w:cs="Arial"/>
          <w:noProof/>
          <w:lang w:val="sr-Latn-ME"/>
        </w:rPr>
        <w:t xml:space="preserve">) </w:t>
      </w:r>
      <w:r w:rsidR="0052291D" w:rsidRPr="00FA438A">
        <w:rPr>
          <w:rFonts w:cs="Arial"/>
          <w:noProof/>
          <w:lang w:val="sr-Latn-ME"/>
        </w:rPr>
        <w:t xml:space="preserve">Nadležni organ </w:t>
      </w:r>
      <w:r w:rsidR="002F735F" w:rsidRPr="00FA438A">
        <w:rPr>
          <w:rFonts w:cs="Arial"/>
          <w:noProof/>
          <w:lang w:val="sr-Latn-ME"/>
        </w:rPr>
        <w:t>je dužan da</w:t>
      </w:r>
      <w:r w:rsidR="002E6E1A" w:rsidRPr="00FA438A">
        <w:rPr>
          <w:rFonts w:cs="Arial"/>
          <w:noProof/>
          <w:lang w:val="sr-Latn-ME"/>
        </w:rPr>
        <w:t xml:space="preserve"> </w:t>
      </w:r>
      <w:r w:rsidR="00660964" w:rsidRPr="00FA438A">
        <w:rPr>
          <w:rFonts w:cs="Arial"/>
          <w:noProof/>
          <w:lang w:val="sr-Latn-ME"/>
        </w:rPr>
        <w:t>sarađuje</w:t>
      </w:r>
      <w:r w:rsidR="00FD4D9F" w:rsidRPr="00FA438A">
        <w:rPr>
          <w:rFonts w:cs="Arial"/>
          <w:noProof/>
          <w:lang w:val="sr-Latn-ME"/>
        </w:rPr>
        <w:t xml:space="preserve"> sa EBA-om, ESMA-om</w:t>
      </w:r>
      <w:r w:rsidR="002E6E1A" w:rsidRPr="00FA438A">
        <w:rPr>
          <w:rFonts w:cs="Arial"/>
          <w:noProof/>
          <w:lang w:val="sr-Latn-ME"/>
        </w:rPr>
        <w:t xml:space="preserve">, </w:t>
      </w:r>
      <w:r w:rsidR="00FD4D9F" w:rsidRPr="00FA438A">
        <w:rPr>
          <w:rFonts w:cs="Arial"/>
          <w:noProof/>
          <w:lang w:val="sr-Latn-ME"/>
        </w:rPr>
        <w:t xml:space="preserve">EIOPA-om </w:t>
      </w:r>
      <w:r w:rsidR="00ED1A8C" w:rsidRPr="00FA438A">
        <w:rPr>
          <w:rFonts w:cs="Arial"/>
          <w:noProof/>
          <w:lang w:val="sr-Latn-ME"/>
        </w:rPr>
        <w:t>i</w:t>
      </w:r>
      <w:r w:rsidR="002E6E1A" w:rsidRPr="00FA438A">
        <w:rPr>
          <w:rFonts w:cs="Arial"/>
          <w:noProof/>
          <w:lang w:val="sr-Latn-ME"/>
        </w:rPr>
        <w:t>/ili</w:t>
      </w:r>
      <w:r w:rsidR="00ED1A8C" w:rsidRPr="00FA438A">
        <w:rPr>
          <w:rFonts w:cs="Arial"/>
          <w:noProof/>
          <w:lang w:val="sr-Latn-ME"/>
        </w:rPr>
        <w:t xml:space="preserve"> ECB-om</w:t>
      </w:r>
      <w:r w:rsidR="00E4400B" w:rsidRPr="00FA438A">
        <w:rPr>
          <w:rFonts w:cs="Arial"/>
          <w:noProof/>
          <w:lang w:val="sr-Latn-ME"/>
        </w:rPr>
        <w:t xml:space="preserve"> u postupku iz člana 19 stav 7 Regulative (EU) </w:t>
      </w:r>
      <w:r w:rsidR="00280884" w:rsidRPr="00FA438A">
        <w:rPr>
          <w:rFonts w:cs="Arial"/>
          <w:noProof/>
          <w:lang w:val="sr-Latn-ME"/>
        </w:rPr>
        <w:t xml:space="preserve">br. </w:t>
      </w:r>
      <w:r w:rsidR="00E4400B" w:rsidRPr="00FA438A">
        <w:rPr>
          <w:rFonts w:cs="Arial"/>
          <w:noProof/>
          <w:lang w:val="sr-Latn-ME"/>
        </w:rPr>
        <w:t>2022/2554, koji ti organi sprovode</w:t>
      </w:r>
      <w:r w:rsidR="00ED1A8C" w:rsidRPr="00FA438A">
        <w:rPr>
          <w:rFonts w:cs="Arial"/>
          <w:noProof/>
          <w:lang w:val="sr-Latn-ME"/>
        </w:rPr>
        <w:t xml:space="preserve"> </w:t>
      </w:r>
      <w:r w:rsidR="00E62065" w:rsidRPr="00FA438A">
        <w:rPr>
          <w:rFonts w:cs="Arial"/>
          <w:noProof/>
          <w:lang w:val="sr-Latn-ME"/>
        </w:rPr>
        <w:t xml:space="preserve">radi </w:t>
      </w:r>
      <w:r w:rsidR="00DA5EDC" w:rsidRPr="00FA438A">
        <w:rPr>
          <w:rFonts w:cs="Arial"/>
          <w:noProof/>
          <w:lang w:val="sr-Latn-ME"/>
        </w:rPr>
        <w:t>procjene</w:t>
      </w:r>
      <w:r w:rsidR="0013622E" w:rsidRPr="00FA438A">
        <w:rPr>
          <w:rFonts w:cs="Arial"/>
          <w:noProof/>
          <w:lang w:val="sr-Latn-ME"/>
        </w:rPr>
        <w:t xml:space="preserve"> rel</w:t>
      </w:r>
      <w:r w:rsidR="00AD5678" w:rsidRPr="00FA438A">
        <w:rPr>
          <w:rFonts w:cs="Arial"/>
          <w:noProof/>
          <w:lang w:val="sr-Latn-ME"/>
        </w:rPr>
        <w:t>e</w:t>
      </w:r>
      <w:r w:rsidR="0013622E" w:rsidRPr="00FA438A">
        <w:rPr>
          <w:rFonts w:cs="Arial"/>
          <w:noProof/>
          <w:lang w:val="sr-Latn-ME"/>
        </w:rPr>
        <w:t xml:space="preserve">vantnosti </w:t>
      </w:r>
      <w:r w:rsidR="0052291D" w:rsidRPr="00FA438A">
        <w:rPr>
          <w:rFonts w:cs="Arial"/>
          <w:noProof/>
          <w:lang w:val="sr-Latn-ME"/>
        </w:rPr>
        <w:t>značajnog IKT incidenta za nadležne org</w:t>
      </w:r>
      <w:r w:rsidR="00115D7F" w:rsidRPr="00FA438A">
        <w:rPr>
          <w:rFonts w:cs="Arial"/>
          <w:noProof/>
          <w:lang w:val="sr-Latn-ME"/>
        </w:rPr>
        <w:t>ane u drugim državama članicama, u skladu sa kriterijumima iz člana 11 Regulative (EU) br. 2024/1772.</w:t>
      </w:r>
    </w:p>
    <w:p w14:paraId="57EE567E" w14:textId="0B62F9C9" w:rsidR="00553BD8" w:rsidRPr="00FA438A" w:rsidRDefault="00553BD8" w:rsidP="00DE1149">
      <w:pPr>
        <w:rPr>
          <w:rFonts w:cs="Arial"/>
          <w:noProof/>
          <w:lang w:val="sr-Latn-ME"/>
        </w:rPr>
      </w:pPr>
    </w:p>
    <w:p w14:paraId="2104995C" w14:textId="79A55E03" w:rsidR="00F604C7" w:rsidRPr="00FA438A" w:rsidRDefault="00B10FFF" w:rsidP="00DE1149">
      <w:pPr>
        <w:rPr>
          <w:lang w:val="sr-Latn-ME"/>
        </w:rPr>
      </w:pPr>
      <w:r w:rsidRPr="00FA438A">
        <w:rPr>
          <w:rFonts w:cs="Arial"/>
          <w:noProof/>
          <w:lang w:val="sr-Latn-ME"/>
        </w:rPr>
        <w:t>(1</w:t>
      </w:r>
      <w:r w:rsidR="006346A4" w:rsidRPr="00FA438A">
        <w:rPr>
          <w:rFonts w:cs="Arial"/>
          <w:noProof/>
          <w:lang w:val="sr-Latn-ME"/>
        </w:rPr>
        <w:t>3</w:t>
      </w:r>
      <w:r w:rsidRPr="00FA438A">
        <w:rPr>
          <w:rFonts w:cs="Arial"/>
          <w:noProof/>
          <w:lang w:val="sr-Latn-ME"/>
        </w:rPr>
        <w:t xml:space="preserve">) </w:t>
      </w:r>
      <w:r w:rsidR="00DE11C5" w:rsidRPr="00FA438A">
        <w:rPr>
          <w:rFonts w:cs="Arial"/>
          <w:noProof/>
          <w:lang w:val="sr-Latn-ME"/>
        </w:rPr>
        <w:t xml:space="preserve">U slučaju da, </w:t>
      </w:r>
      <w:r w:rsidR="00DE11C5" w:rsidRPr="00FA438A">
        <w:rPr>
          <w:lang w:val="sr-Latn-ME"/>
        </w:rPr>
        <w:t xml:space="preserve">u skladu sa članom 19 stav 7 Regulative (EU) br. 2022/2554, putem </w:t>
      </w:r>
      <w:r w:rsidR="00DE11C5" w:rsidRPr="00FA438A">
        <w:rPr>
          <w:rFonts w:cs="Arial"/>
          <w:noProof/>
          <w:lang w:val="sr-Latn-ME"/>
        </w:rPr>
        <w:t xml:space="preserve">ESCB-a primi obavještenje od ECB-a o pitanjima koja su od značaja za platni sistem, </w:t>
      </w:r>
      <w:r w:rsidR="00B54508" w:rsidRPr="00FA438A">
        <w:rPr>
          <w:rFonts w:cs="Arial"/>
          <w:noProof/>
          <w:lang w:val="sr-Latn-ME"/>
        </w:rPr>
        <w:t>Centralna banka</w:t>
      </w:r>
      <w:r w:rsidR="00C81F95" w:rsidRPr="00FA438A">
        <w:rPr>
          <w:rFonts w:cs="Arial"/>
          <w:noProof/>
          <w:lang w:val="sr-Latn-ME"/>
        </w:rPr>
        <w:t xml:space="preserve"> za finansijs</w:t>
      </w:r>
      <w:r w:rsidR="00A55168" w:rsidRPr="00FA438A">
        <w:rPr>
          <w:rFonts w:cs="Arial"/>
          <w:noProof/>
          <w:lang w:val="sr-Latn-ME"/>
        </w:rPr>
        <w:t>ki subjek</w:t>
      </w:r>
      <w:r w:rsidR="00C81F95" w:rsidRPr="00FA438A">
        <w:rPr>
          <w:rFonts w:cs="Arial"/>
          <w:noProof/>
          <w:lang w:val="sr-Latn-ME"/>
        </w:rPr>
        <w:t xml:space="preserve">t iz člana 2 stav 1 tač. </w:t>
      </w:r>
      <w:r w:rsidR="00060D80" w:rsidRPr="00FA438A">
        <w:rPr>
          <w:rFonts w:cs="Arial"/>
          <w:noProof/>
          <w:lang w:val="sr-Latn-ME"/>
        </w:rPr>
        <w:t>1</w:t>
      </w:r>
      <w:r w:rsidR="00C81F95" w:rsidRPr="00FA438A">
        <w:rPr>
          <w:rFonts w:cs="Arial"/>
          <w:noProof/>
          <w:lang w:val="sr-Latn-ME"/>
        </w:rPr>
        <w:t xml:space="preserve">, </w:t>
      </w:r>
      <w:r w:rsidR="00060D80" w:rsidRPr="00FA438A">
        <w:rPr>
          <w:rFonts w:cs="Arial"/>
          <w:noProof/>
          <w:lang w:val="sr-Latn-ME"/>
        </w:rPr>
        <w:t>2</w:t>
      </w:r>
      <w:r w:rsidR="00C81F95" w:rsidRPr="00FA438A">
        <w:rPr>
          <w:rFonts w:cs="Arial"/>
          <w:noProof/>
          <w:lang w:val="sr-Latn-ME"/>
        </w:rPr>
        <w:t xml:space="preserve"> i 4 ovog zakona</w:t>
      </w:r>
      <w:r w:rsidR="00DE11C5" w:rsidRPr="00FA438A">
        <w:rPr>
          <w:rFonts w:cs="Arial"/>
          <w:noProof/>
          <w:lang w:val="sr-Latn-ME"/>
        </w:rPr>
        <w:t xml:space="preserve">, kada je to primjenljivo, </w:t>
      </w:r>
      <w:r w:rsidR="00DE11C5" w:rsidRPr="00FA438A">
        <w:rPr>
          <w:lang w:val="sr-Latn-ME"/>
        </w:rPr>
        <w:t>preduz</w:t>
      </w:r>
      <w:r w:rsidR="00B54508" w:rsidRPr="00FA438A">
        <w:rPr>
          <w:lang w:val="sr-Latn-ME"/>
        </w:rPr>
        <w:t>ima</w:t>
      </w:r>
      <w:r w:rsidR="00DE11C5" w:rsidRPr="00FA438A">
        <w:rPr>
          <w:lang w:val="sr-Latn-ME"/>
        </w:rPr>
        <w:t xml:space="preserve"> sve neophodne mjere za zaštitu stabilnosti finansijskog sistema.</w:t>
      </w:r>
    </w:p>
    <w:p w14:paraId="6BC9635B" w14:textId="27F59C83" w:rsidR="005A72A8" w:rsidRPr="00FA438A" w:rsidRDefault="005A72A8" w:rsidP="00DE1149">
      <w:pPr>
        <w:rPr>
          <w:lang w:val="sr-Latn-ME"/>
        </w:rPr>
      </w:pPr>
    </w:p>
    <w:p w14:paraId="2361A6A4" w14:textId="6E10B3D8" w:rsidR="005A72A8" w:rsidRPr="00FA438A" w:rsidRDefault="005A72A8" w:rsidP="005A72A8">
      <w:pPr>
        <w:rPr>
          <w:lang w:val="sr-Latn-ME"/>
        </w:rPr>
      </w:pPr>
      <w:r w:rsidRPr="00FA438A">
        <w:rPr>
          <w:lang w:val="sr-Latn-ME"/>
        </w:rPr>
        <w:t xml:space="preserve">(14) Komisija obavještava relevantni nadležni organ države članice domaćina o značajnom IKT incidentu u slučaju kada </w:t>
      </w:r>
      <w:r w:rsidR="006828A1" w:rsidRPr="00FA438A">
        <w:rPr>
          <w:lang w:val="sr-Latn-ME"/>
        </w:rPr>
        <w:t>C</w:t>
      </w:r>
      <w:r w:rsidRPr="00FA438A">
        <w:rPr>
          <w:lang w:val="sr-Latn-ME"/>
        </w:rPr>
        <w:t>entralno klirinško depozitarno društvo ima značajnu prekograničnu aktivnost u toj državi članici domaćina, kada je vjerovatno da će značajni IKT incident imati ozbiljne posljedice po finansijska tržišta države članice domaćina, kao i u situacijama u kojima postoje aranžmani o saradnji među nadležnim organima u vezi sa nadzorom finansijskih subjekata.</w:t>
      </w:r>
    </w:p>
    <w:p w14:paraId="06B854FA" w14:textId="695BE63B" w:rsidR="00DB6A12" w:rsidRPr="00FA438A" w:rsidRDefault="00DB6A12" w:rsidP="007C61DC">
      <w:pPr>
        <w:jc w:val="center"/>
        <w:rPr>
          <w:rFonts w:cs="Arial"/>
          <w:noProof/>
          <w:lang w:val="sr-Latn-ME"/>
        </w:rPr>
      </w:pPr>
    </w:p>
    <w:p w14:paraId="4D1405DD" w14:textId="28829650" w:rsidR="00DF65A0" w:rsidRPr="00FA438A" w:rsidRDefault="001D3AB2" w:rsidP="00DF65A0">
      <w:pPr>
        <w:jc w:val="center"/>
        <w:rPr>
          <w:rFonts w:cs="Arial"/>
          <w:b/>
          <w:noProof/>
          <w:lang w:val="sr-Latn-ME"/>
        </w:rPr>
      </w:pPr>
      <w:r w:rsidRPr="00FA438A">
        <w:rPr>
          <w:rFonts w:cs="Arial"/>
          <w:b/>
          <w:noProof/>
          <w:lang w:val="sr-Latn-ME"/>
        </w:rPr>
        <w:t>Povratne informacije nadležnog organa</w:t>
      </w:r>
    </w:p>
    <w:p w14:paraId="1431C23C" w14:textId="77777777" w:rsidR="00DF65A0" w:rsidRPr="00FA438A" w:rsidRDefault="00DF65A0" w:rsidP="00DF65A0">
      <w:pPr>
        <w:jc w:val="center"/>
        <w:rPr>
          <w:rFonts w:cs="Arial"/>
          <w:b/>
          <w:noProof/>
          <w:lang w:val="sr-Latn-ME"/>
        </w:rPr>
      </w:pPr>
    </w:p>
    <w:p w14:paraId="225C78E6" w14:textId="0E8C9D22" w:rsidR="00DB6A12" w:rsidRPr="00FA438A" w:rsidRDefault="00DF65A0" w:rsidP="00DF65A0">
      <w:pPr>
        <w:jc w:val="center"/>
        <w:rPr>
          <w:rFonts w:cs="Arial"/>
          <w:b/>
          <w:noProof/>
          <w:lang w:val="sr-Latn-ME"/>
        </w:rPr>
      </w:pPr>
      <w:r w:rsidRPr="00FA438A">
        <w:rPr>
          <w:rFonts w:cs="Arial"/>
          <w:b/>
          <w:noProof/>
          <w:lang w:val="sr-Latn-ME"/>
        </w:rPr>
        <w:t>Član 2</w:t>
      </w:r>
      <w:r w:rsidR="00C006EB" w:rsidRPr="00FA438A">
        <w:rPr>
          <w:rFonts w:cs="Arial"/>
          <w:b/>
          <w:noProof/>
          <w:lang w:val="sr-Latn-ME"/>
        </w:rPr>
        <w:t>5</w:t>
      </w:r>
    </w:p>
    <w:p w14:paraId="5B0F2ACF" w14:textId="1B907B16" w:rsidR="008408A2" w:rsidRPr="00FA438A" w:rsidRDefault="001D3AB2" w:rsidP="005B56AB">
      <w:pPr>
        <w:rPr>
          <w:rFonts w:cs="Arial"/>
          <w:noProof/>
          <w:lang w:val="sr-Latn-ME"/>
        </w:rPr>
      </w:pPr>
      <w:r w:rsidRPr="00FA438A">
        <w:rPr>
          <w:rFonts w:cs="Arial"/>
          <w:noProof/>
          <w:lang w:val="sr-Latn-ME"/>
        </w:rPr>
        <w:t xml:space="preserve">(1) </w:t>
      </w:r>
      <w:r w:rsidR="006274A8" w:rsidRPr="00FA438A">
        <w:rPr>
          <w:rFonts w:cs="Arial"/>
          <w:noProof/>
          <w:lang w:val="sr-Latn-ME"/>
        </w:rPr>
        <w:t xml:space="preserve">Nadležni organ </w:t>
      </w:r>
      <w:r w:rsidR="008A4810" w:rsidRPr="00FA438A">
        <w:rPr>
          <w:rFonts w:cs="Arial"/>
          <w:noProof/>
          <w:lang w:val="sr-Latn-ME"/>
        </w:rPr>
        <w:t xml:space="preserve">je dužan da </w:t>
      </w:r>
      <w:r w:rsidR="006274A8" w:rsidRPr="00FA438A">
        <w:rPr>
          <w:rFonts w:cs="Arial"/>
          <w:noProof/>
          <w:lang w:val="sr-Latn-ME"/>
        </w:rPr>
        <w:t xml:space="preserve">po prijemu </w:t>
      </w:r>
      <w:r w:rsidR="001C6F1B" w:rsidRPr="00FA438A">
        <w:rPr>
          <w:rFonts w:cs="Arial"/>
          <w:noProof/>
          <w:lang w:val="sr-Latn-ME"/>
        </w:rPr>
        <w:t>dokumentacije</w:t>
      </w:r>
      <w:r w:rsidR="0062784D" w:rsidRPr="00FA438A">
        <w:rPr>
          <w:rFonts w:cs="Arial"/>
          <w:noProof/>
          <w:lang w:val="sr-Latn-ME"/>
        </w:rPr>
        <w:t xml:space="preserve"> </w:t>
      </w:r>
      <w:r w:rsidR="006274A8" w:rsidRPr="00FA438A">
        <w:rPr>
          <w:rFonts w:cs="Arial"/>
          <w:noProof/>
          <w:lang w:val="sr-Latn-ME"/>
        </w:rPr>
        <w:t xml:space="preserve">iz člana </w:t>
      </w:r>
      <w:r w:rsidR="00215FB2" w:rsidRPr="00FA438A">
        <w:rPr>
          <w:rFonts w:cs="Arial"/>
          <w:noProof/>
          <w:lang w:val="sr-Latn-ME"/>
        </w:rPr>
        <w:t>2</w:t>
      </w:r>
      <w:r w:rsidR="00C006EB" w:rsidRPr="00FA438A">
        <w:rPr>
          <w:rFonts w:cs="Arial"/>
          <w:noProof/>
          <w:lang w:val="sr-Latn-ME"/>
        </w:rPr>
        <w:t>4</w:t>
      </w:r>
      <w:r w:rsidR="003F06E4" w:rsidRPr="00FA438A">
        <w:rPr>
          <w:rFonts w:cs="Arial"/>
          <w:noProof/>
          <w:lang w:val="sr-Latn-ME"/>
        </w:rPr>
        <w:t xml:space="preserve"> </w:t>
      </w:r>
      <w:r w:rsidR="006274A8" w:rsidRPr="00FA438A">
        <w:rPr>
          <w:rFonts w:cs="Arial"/>
          <w:noProof/>
          <w:lang w:val="sr-Latn-ME"/>
        </w:rPr>
        <w:t xml:space="preserve">stav </w:t>
      </w:r>
      <w:r w:rsidR="001C6F1B" w:rsidRPr="00FA438A">
        <w:rPr>
          <w:rFonts w:cs="Arial"/>
          <w:noProof/>
          <w:lang w:val="sr-Latn-ME"/>
        </w:rPr>
        <w:t xml:space="preserve">3 </w:t>
      </w:r>
      <w:r w:rsidR="006274A8" w:rsidRPr="00FA438A">
        <w:rPr>
          <w:rFonts w:cs="Arial"/>
          <w:noProof/>
          <w:lang w:val="sr-Latn-ME"/>
        </w:rPr>
        <w:t>ovog zakona</w:t>
      </w:r>
      <w:r w:rsidR="001C6F1B" w:rsidRPr="00FA438A">
        <w:rPr>
          <w:rFonts w:cs="Arial"/>
          <w:noProof/>
          <w:lang w:val="sr-Latn-ME"/>
        </w:rPr>
        <w:t>,</w:t>
      </w:r>
      <w:r w:rsidR="006274A8" w:rsidRPr="00FA438A">
        <w:rPr>
          <w:rFonts w:cs="Arial"/>
          <w:noProof/>
          <w:lang w:val="sr-Latn-ME"/>
        </w:rPr>
        <w:t xml:space="preserve"> </w:t>
      </w:r>
      <w:r w:rsidR="0062784D" w:rsidRPr="00FA438A">
        <w:rPr>
          <w:rFonts w:cs="Arial"/>
          <w:noProof/>
          <w:lang w:val="sr-Latn-ME"/>
        </w:rPr>
        <w:t xml:space="preserve">finansijskom subjektu potvrdi </w:t>
      </w:r>
      <w:r w:rsidR="007A0EC3" w:rsidRPr="00FA438A">
        <w:rPr>
          <w:rFonts w:cs="Arial"/>
          <w:noProof/>
          <w:lang w:val="sr-Latn-ME"/>
        </w:rPr>
        <w:t>prijem</w:t>
      </w:r>
      <w:r w:rsidR="00155A79" w:rsidRPr="00FA438A">
        <w:rPr>
          <w:rFonts w:cs="Arial"/>
          <w:noProof/>
          <w:lang w:val="sr-Latn-ME"/>
        </w:rPr>
        <w:t>.</w:t>
      </w:r>
    </w:p>
    <w:p w14:paraId="0161274E" w14:textId="71EB7135" w:rsidR="0062784D" w:rsidRPr="00FA438A" w:rsidRDefault="0062784D" w:rsidP="005B56AB">
      <w:pPr>
        <w:rPr>
          <w:rFonts w:cs="Arial"/>
          <w:noProof/>
          <w:lang w:val="sr-Latn-ME"/>
        </w:rPr>
      </w:pPr>
    </w:p>
    <w:p w14:paraId="1880115F" w14:textId="03BFCD76" w:rsidR="0062784D" w:rsidRPr="00FA438A" w:rsidRDefault="0062784D" w:rsidP="005B56AB">
      <w:pPr>
        <w:rPr>
          <w:rFonts w:cs="Arial"/>
          <w:noProof/>
          <w:lang w:val="sr-Latn-ME"/>
        </w:rPr>
      </w:pPr>
      <w:r w:rsidRPr="00FA438A">
        <w:rPr>
          <w:rFonts w:cs="Arial"/>
          <w:noProof/>
          <w:lang w:val="sr-Latn-ME"/>
        </w:rPr>
        <w:t xml:space="preserve">(2) </w:t>
      </w:r>
      <w:r w:rsidR="006A7B78" w:rsidRPr="00FA438A">
        <w:rPr>
          <w:rFonts w:cs="Arial"/>
          <w:noProof/>
          <w:lang w:val="sr-Latn-ME"/>
        </w:rPr>
        <w:t xml:space="preserve">Po prijemu početnog obavještenja i svakog izvještaja iz člana </w:t>
      </w:r>
      <w:r w:rsidR="00E94369" w:rsidRPr="00FA438A">
        <w:rPr>
          <w:rFonts w:cs="Arial"/>
          <w:noProof/>
          <w:lang w:val="sr-Latn-ME"/>
        </w:rPr>
        <w:t>2</w:t>
      </w:r>
      <w:r w:rsidR="00C006EB" w:rsidRPr="00FA438A">
        <w:rPr>
          <w:rFonts w:cs="Arial"/>
          <w:noProof/>
          <w:lang w:val="sr-Latn-ME"/>
        </w:rPr>
        <w:t>4</w:t>
      </w:r>
      <w:r w:rsidR="00732F55" w:rsidRPr="00FA438A">
        <w:rPr>
          <w:rFonts w:cs="Arial"/>
          <w:noProof/>
          <w:lang w:val="sr-Latn-ME"/>
        </w:rPr>
        <w:t xml:space="preserve"> </w:t>
      </w:r>
      <w:r w:rsidR="006A7B78" w:rsidRPr="00FA438A">
        <w:rPr>
          <w:rFonts w:cs="Arial"/>
          <w:noProof/>
          <w:lang w:val="sr-Latn-ME"/>
        </w:rPr>
        <w:t xml:space="preserve">stav </w:t>
      </w:r>
      <w:r w:rsidR="00732F55" w:rsidRPr="00FA438A">
        <w:rPr>
          <w:rFonts w:cs="Arial"/>
          <w:noProof/>
          <w:lang w:val="sr-Latn-ME"/>
        </w:rPr>
        <w:t xml:space="preserve">3 </w:t>
      </w:r>
      <w:r w:rsidR="006A7B78" w:rsidRPr="00FA438A">
        <w:rPr>
          <w:rFonts w:cs="Arial"/>
          <w:noProof/>
          <w:lang w:val="sr-Latn-ME"/>
        </w:rPr>
        <w:t>ovog zakona</w:t>
      </w:r>
      <w:r w:rsidR="00E06F84" w:rsidRPr="00FA438A">
        <w:rPr>
          <w:rFonts w:cs="Arial"/>
          <w:noProof/>
          <w:lang w:val="sr-Latn-ME"/>
        </w:rPr>
        <w:t>,</w:t>
      </w:r>
      <w:r w:rsidR="006A7B78" w:rsidRPr="00FA438A">
        <w:rPr>
          <w:rFonts w:cs="Arial"/>
          <w:noProof/>
          <w:lang w:val="sr-Latn-ME"/>
        </w:rPr>
        <w:t xml:space="preserve"> n</w:t>
      </w:r>
      <w:r w:rsidR="00155A79" w:rsidRPr="00FA438A">
        <w:rPr>
          <w:rFonts w:cs="Arial"/>
          <w:noProof/>
          <w:lang w:val="sr-Latn-ME"/>
        </w:rPr>
        <w:t xml:space="preserve">adležni organ </w:t>
      </w:r>
      <w:r w:rsidR="005903BD" w:rsidRPr="00FA438A">
        <w:rPr>
          <w:rFonts w:cs="Arial"/>
          <w:noProof/>
          <w:lang w:val="sr-Latn-ME"/>
        </w:rPr>
        <w:t xml:space="preserve">može, </w:t>
      </w:r>
      <w:r w:rsidR="00155A79" w:rsidRPr="00FA438A">
        <w:rPr>
          <w:rFonts w:cs="Arial"/>
          <w:noProof/>
          <w:lang w:val="sr-Latn-ME"/>
        </w:rPr>
        <w:t xml:space="preserve">kada je </w:t>
      </w:r>
      <w:r w:rsidR="00E06F84" w:rsidRPr="00FA438A">
        <w:rPr>
          <w:rFonts w:cs="Arial"/>
          <w:noProof/>
          <w:lang w:val="sr-Latn-ME"/>
        </w:rPr>
        <w:t xml:space="preserve">to </w:t>
      </w:r>
      <w:r w:rsidR="008A4810" w:rsidRPr="00FA438A">
        <w:rPr>
          <w:rFonts w:cs="Arial"/>
          <w:noProof/>
          <w:lang w:val="sr-Latn-ME"/>
        </w:rPr>
        <w:t>moguće</w:t>
      </w:r>
      <w:r w:rsidR="00155A79" w:rsidRPr="00FA438A">
        <w:rPr>
          <w:rFonts w:cs="Arial"/>
          <w:noProof/>
          <w:lang w:val="sr-Latn-ME"/>
        </w:rPr>
        <w:t>,</w:t>
      </w:r>
      <w:r w:rsidR="006A7B78" w:rsidRPr="00FA438A">
        <w:rPr>
          <w:rFonts w:cs="Arial"/>
          <w:noProof/>
          <w:lang w:val="sr-Latn-ME"/>
        </w:rPr>
        <w:t xml:space="preserve"> finansijskom subjektu </w:t>
      </w:r>
      <w:r w:rsidR="00BA5EDC" w:rsidRPr="00FA438A">
        <w:rPr>
          <w:rFonts w:cs="Arial"/>
          <w:noProof/>
          <w:lang w:val="sr-Latn-ME"/>
        </w:rPr>
        <w:t xml:space="preserve">blagovremeno </w:t>
      </w:r>
      <w:r w:rsidR="006A7B78" w:rsidRPr="00FA438A">
        <w:rPr>
          <w:rFonts w:cs="Arial"/>
          <w:noProof/>
          <w:lang w:val="sr-Latn-ME"/>
        </w:rPr>
        <w:t xml:space="preserve">pružiti </w:t>
      </w:r>
      <w:r w:rsidR="00B66E33" w:rsidRPr="00FA438A">
        <w:rPr>
          <w:rFonts w:cs="Arial"/>
          <w:noProof/>
          <w:lang w:val="sr-Latn-ME"/>
        </w:rPr>
        <w:t>relevant</w:t>
      </w:r>
      <w:r w:rsidR="004530A1" w:rsidRPr="00FA438A">
        <w:rPr>
          <w:rFonts w:cs="Arial"/>
          <w:noProof/>
          <w:lang w:val="sr-Latn-ME"/>
        </w:rPr>
        <w:t>n</w:t>
      </w:r>
      <w:r w:rsidR="00B66E33" w:rsidRPr="00FA438A">
        <w:rPr>
          <w:rFonts w:cs="Arial"/>
          <w:noProof/>
          <w:lang w:val="sr-Latn-ME"/>
        </w:rPr>
        <w:t xml:space="preserve">e i srazmjerne </w:t>
      </w:r>
      <w:r w:rsidR="006A7B78" w:rsidRPr="00FA438A">
        <w:rPr>
          <w:rFonts w:cs="Arial"/>
          <w:noProof/>
          <w:lang w:val="sr-Latn-ME"/>
        </w:rPr>
        <w:t xml:space="preserve">informacije </w:t>
      </w:r>
      <w:r w:rsidR="00B66E33" w:rsidRPr="00FA438A">
        <w:rPr>
          <w:rFonts w:cs="Arial"/>
          <w:noProof/>
          <w:lang w:val="sr-Latn-ME"/>
        </w:rPr>
        <w:t>ili opšte smjernice</w:t>
      </w:r>
      <w:r w:rsidR="009811F7" w:rsidRPr="00FA438A">
        <w:rPr>
          <w:rFonts w:cs="Arial"/>
          <w:noProof/>
          <w:lang w:val="sr-Latn-ME"/>
        </w:rPr>
        <w:t xml:space="preserve"> za dalje postupanje</w:t>
      </w:r>
      <w:r w:rsidR="00B66E33" w:rsidRPr="00FA438A">
        <w:rPr>
          <w:rFonts w:cs="Arial"/>
          <w:noProof/>
          <w:lang w:val="sr-Latn-ME"/>
        </w:rPr>
        <w:t xml:space="preserve">, naročito davanjem na uvid svih </w:t>
      </w:r>
      <w:r w:rsidR="009811F7" w:rsidRPr="00FA438A">
        <w:rPr>
          <w:rFonts w:cs="Arial"/>
          <w:noProof/>
          <w:lang w:val="sr-Latn-ME"/>
        </w:rPr>
        <w:t>relevantnih anonimiz</w:t>
      </w:r>
      <w:r w:rsidR="00E06F84" w:rsidRPr="00FA438A">
        <w:rPr>
          <w:rFonts w:cs="Arial"/>
          <w:noProof/>
          <w:lang w:val="sr-Latn-ME"/>
        </w:rPr>
        <w:t xml:space="preserve">ovanih </w:t>
      </w:r>
      <w:r w:rsidR="00D61887" w:rsidRPr="00FA438A">
        <w:rPr>
          <w:rFonts w:cs="Arial"/>
          <w:noProof/>
          <w:lang w:val="sr-Latn-ME"/>
        </w:rPr>
        <w:t>informacija i saz</w:t>
      </w:r>
      <w:r w:rsidR="009811F7" w:rsidRPr="00FA438A">
        <w:rPr>
          <w:rFonts w:cs="Arial"/>
          <w:noProof/>
          <w:lang w:val="sr-Latn-ME"/>
        </w:rPr>
        <w:t xml:space="preserve">nanja o sličnim prijetnjama, </w:t>
      </w:r>
      <w:r w:rsidR="00C006EB" w:rsidRPr="00FA438A">
        <w:rPr>
          <w:rFonts w:cs="Arial"/>
          <w:noProof/>
          <w:lang w:val="sr-Latn-ME"/>
        </w:rPr>
        <w:t xml:space="preserve">kao </w:t>
      </w:r>
      <w:r w:rsidR="009811F7" w:rsidRPr="00FA438A">
        <w:rPr>
          <w:rFonts w:cs="Arial"/>
          <w:noProof/>
          <w:lang w:val="sr-Latn-ME"/>
        </w:rPr>
        <w:t xml:space="preserve">i </w:t>
      </w:r>
      <w:r w:rsidR="0070716F" w:rsidRPr="00FA438A">
        <w:rPr>
          <w:rFonts w:cs="Arial"/>
          <w:noProof/>
          <w:lang w:val="sr-Latn-ME"/>
        </w:rPr>
        <w:t>da</w:t>
      </w:r>
      <w:r w:rsidR="00C006EB" w:rsidRPr="00FA438A">
        <w:rPr>
          <w:rFonts w:cs="Arial"/>
          <w:noProof/>
          <w:lang w:val="sr-Latn-ME"/>
        </w:rPr>
        <w:t xml:space="preserve"> </w:t>
      </w:r>
      <w:r w:rsidR="00F0630F" w:rsidRPr="00FA438A">
        <w:rPr>
          <w:rFonts w:cs="Arial"/>
          <w:noProof/>
          <w:lang w:val="sr-Latn-ME"/>
        </w:rPr>
        <w:t>sa</w:t>
      </w:r>
      <w:r w:rsidR="00C006EB" w:rsidRPr="00FA438A">
        <w:rPr>
          <w:rFonts w:cs="Arial"/>
          <w:noProof/>
          <w:lang w:val="sr-Latn-ME"/>
        </w:rPr>
        <w:t xml:space="preserve"> tim</w:t>
      </w:r>
      <w:r w:rsidR="00F0630F" w:rsidRPr="00FA438A">
        <w:rPr>
          <w:rFonts w:cs="Arial"/>
          <w:noProof/>
          <w:lang w:val="sr-Latn-ME"/>
        </w:rPr>
        <w:t xml:space="preserve"> finansijskim subjektom </w:t>
      </w:r>
      <w:r w:rsidR="00C006EB" w:rsidRPr="00FA438A">
        <w:rPr>
          <w:rFonts w:cs="Arial"/>
          <w:noProof/>
          <w:lang w:val="sr-Latn-ME"/>
        </w:rPr>
        <w:t xml:space="preserve">razmotri </w:t>
      </w:r>
      <w:r w:rsidR="00E06F84" w:rsidRPr="00FA438A">
        <w:rPr>
          <w:rFonts w:cs="Arial"/>
          <w:noProof/>
          <w:lang w:val="sr-Latn-ME"/>
        </w:rPr>
        <w:t>primijenjen</w:t>
      </w:r>
      <w:r w:rsidR="00F0630F" w:rsidRPr="00FA438A">
        <w:rPr>
          <w:rFonts w:cs="Arial"/>
          <w:noProof/>
          <w:lang w:val="sr-Latn-ME"/>
        </w:rPr>
        <w:t xml:space="preserve">e </w:t>
      </w:r>
      <w:r w:rsidR="004530A1" w:rsidRPr="00FA438A">
        <w:rPr>
          <w:rFonts w:cs="Arial"/>
          <w:noProof/>
          <w:lang w:val="sr-Latn-ME"/>
        </w:rPr>
        <w:t>korek</w:t>
      </w:r>
      <w:r w:rsidR="00E06F84" w:rsidRPr="00FA438A">
        <w:rPr>
          <w:rFonts w:cs="Arial"/>
          <w:noProof/>
          <w:lang w:val="sr-Latn-ME"/>
        </w:rPr>
        <w:t>t</w:t>
      </w:r>
      <w:r w:rsidR="00D61887" w:rsidRPr="00FA438A">
        <w:rPr>
          <w:rFonts w:cs="Arial"/>
          <w:noProof/>
          <w:lang w:val="sr-Latn-ME"/>
        </w:rPr>
        <w:t>ivne mjere</w:t>
      </w:r>
      <w:r w:rsidR="00C006EB" w:rsidRPr="00FA438A">
        <w:rPr>
          <w:rFonts w:cs="Arial"/>
          <w:noProof/>
          <w:lang w:val="sr-Latn-ME"/>
        </w:rPr>
        <w:t>,</w:t>
      </w:r>
      <w:r w:rsidR="00F0630F" w:rsidRPr="00FA438A">
        <w:rPr>
          <w:rFonts w:cs="Arial"/>
          <w:noProof/>
          <w:lang w:val="sr-Latn-ME"/>
        </w:rPr>
        <w:t xml:space="preserve"> načine za ublažavanje i </w:t>
      </w:r>
      <w:r w:rsidR="00C006EB" w:rsidRPr="00FA438A">
        <w:rPr>
          <w:rFonts w:cs="Arial"/>
          <w:noProof/>
          <w:lang w:val="sr-Latn-ME"/>
        </w:rPr>
        <w:t>umanjenje</w:t>
      </w:r>
      <w:r w:rsidR="00605EF2" w:rsidRPr="00FA438A">
        <w:rPr>
          <w:rFonts w:cs="Arial"/>
          <w:noProof/>
          <w:lang w:val="sr-Latn-ME"/>
        </w:rPr>
        <w:t xml:space="preserve"> </w:t>
      </w:r>
      <w:r w:rsidR="00F0630F" w:rsidRPr="00FA438A">
        <w:rPr>
          <w:rFonts w:cs="Arial"/>
          <w:noProof/>
          <w:lang w:val="sr-Latn-ME"/>
        </w:rPr>
        <w:t>negativnih</w:t>
      </w:r>
      <w:r w:rsidR="00D61887" w:rsidRPr="00FA438A">
        <w:rPr>
          <w:rFonts w:cs="Arial"/>
          <w:noProof/>
          <w:lang w:val="sr-Latn-ME"/>
        </w:rPr>
        <w:t xml:space="preserve"> </w:t>
      </w:r>
      <w:r w:rsidR="00F0630F" w:rsidRPr="00FA438A">
        <w:rPr>
          <w:rFonts w:cs="Arial"/>
          <w:noProof/>
          <w:lang w:val="sr-Latn-ME"/>
        </w:rPr>
        <w:t>uticaja</w:t>
      </w:r>
      <w:r w:rsidR="00C006EB" w:rsidRPr="00FA438A">
        <w:rPr>
          <w:rFonts w:cs="Arial"/>
          <w:noProof/>
          <w:lang w:val="sr-Latn-ME"/>
        </w:rPr>
        <w:t xml:space="preserve"> značajnog</w:t>
      </w:r>
      <w:r w:rsidR="00F0630F" w:rsidRPr="00FA438A">
        <w:rPr>
          <w:rFonts w:cs="Arial"/>
          <w:noProof/>
          <w:lang w:val="sr-Latn-ME"/>
        </w:rPr>
        <w:t xml:space="preserve"> </w:t>
      </w:r>
      <w:r w:rsidR="00F02031" w:rsidRPr="00FA438A">
        <w:rPr>
          <w:rFonts w:cs="Arial"/>
          <w:noProof/>
          <w:lang w:val="sr-Latn-ME"/>
        </w:rPr>
        <w:t xml:space="preserve">IKT </w:t>
      </w:r>
      <w:r w:rsidR="00605EF2" w:rsidRPr="00FA438A">
        <w:rPr>
          <w:rFonts w:cs="Arial"/>
          <w:noProof/>
          <w:lang w:val="sr-Latn-ME"/>
        </w:rPr>
        <w:t xml:space="preserve">incidenta </w:t>
      </w:r>
      <w:r w:rsidR="009E2DA5" w:rsidRPr="00FA438A">
        <w:rPr>
          <w:rFonts w:cs="Arial"/>
          <w:noProof/>
          <w:lang w:val="sr-Latn-ME"/>
        </w:rPr>
        <w:t>na</w:t>
      </w:r>
      <w:r w:rsidR="00302D09" w:rsidRPr="00FA438A">
        <w:rPr>
          <w:rFonts w:cs="Arial"/>
          <w:noProof/>
          <w:lang w:val="sr-Latn-ME"/>
        </w:rPr>
        <w:t xml:space="preserve"> </w:t>
      </w:r>
      <w:r w:rsidR="009E2DA5" w:rsidRPr="00FA438A">
        <w:rPr>
          <w:rFonts w:cs="Arial"/>
          <w:noProof/>
          <w:lang w:val="sr-Latn-ME"/>
        </w:rPr>
        <w:t>finansijski</w:t>
      </w:r>
      <w:r w:rsidR="00302D09" w:rsidRPr="00FA438A">
        <w:rPr>
          <w:rFonts w:cs="Arial"/>
          <w:noProof/>
          <w:lang w:val="sr-Latn-ME"/>
        </w:rPr>
        <w:t xml:space="preserve"> sektor</w:t>
      </w:r>
      <w:r w:rsidR="009E2DA5" w:rsidRPr="00FA438A">
        <w:rPr>
          <w:rFonts w:cs="Arial"/>
          <w:noProof/>
          <w:lang w:val="sr-Latn-ME"/>
        </w:rPr>
        <w:t xml:space="preserve"> u </w:t>
      </w:r>
      <w:r w:rsidR="00302D09" w:rsidRPr="00FA438A">
        <w:rPr>
          <w:rFonts w:cs="Arial"/>
          <w:noProof/>
          <w:lang w:val="sr-Latn-ME"/>
        </w:rPr>
        <w:t>cjelin</w:t>
      </w:r>
      <w:r w:rsidR="00B00D4B" w:rsidRPr="00FA438A">
        <w:rPr>
          <w:rFonts w:cs="Arial"/>
          <w:noProof/>
          <w:lang w:val="sr-Latn-ME"/>
        </w:rPr>
        <w:t>i</w:t>
      </w:r>
      <w:r w:rsidR="008724FB" w:rsidRPr="00FA438A">
        <w:rPr>
          <w:rFonts w:cs="Arial"/>
          <w:noProof/>
          <w:lang w:val="sr-Latn-ME"/>
        </w:rPr>
        <w:t>.</w:t>
      </w:r>
    </w:p>
    <w:p w14:paraId="68B3469F" w14:textId="5AA87409" w:rsidR="000F5522" w:rsidRPr="00FA438A" w:rsidRDefault="000F5522" w:rsidP="005B56AB">
      <w:pPr>
        <w:rPr>
          <w:rFonts w:cs="Arial"/>
          <w:noProof/>
          <w:lang w:val="sr-Latn-ME"/>
        </w:rPr>
      </w:pPr>
    </w:p>
    <w:p w14:paraId="7ABF8099" w14:textId="5FFE93DF" w:rsidR="000F5522" w:rsidRPr="00FA438A" w:rsidRDefault="000F5522" w:rsidP="000F5522">
      <w:pPr>
        <w:rPr>
          <w:lang w:val="sr-Latn-ME"/>
        </w:rPr>
      </w:pPr>
      <w:r w:rsidRPr="00FA438A">
        <w:rPr>
          <w:lang w:val="sr-Latn-ME"/>
        </w:rPr>
        <w:t xml:space="preserve">(3) Aktivnostima nadležnog organa iz stava 2 ovog člana ne dovode </w:t>
      </w:r>
      <w:r w:rsidR="006E6106" w:rsidRPr="00FA438A">
        <w:rPr>
          <w:lang w:val="sr-Latn-ME"/>
        </w:rPr>
        <w:t xml:space="preserve">se </w:t>
      </w:r>
      <w:r w:rsidRPr="00FA438A">
        <w:rPr>
          <w:lang w:val="sr-Latn-ME"/>
        </w:rPr>
        <w:t>u pitanje tehnički doprinosi, smjernice, korektivne mjere i dalja postupanja koja, u skladu sa zakonom kojim se uređuje informaciona bezbjednost, pružaju i sprovode organi određeni tim zakonom.</w:t>
      </w:r>
    </w:p>
    <w:p w14:paraId="06CDD143" w14:textId="5A56E0CB" w:rsidR="003039EE" w:rsidRPr="00FA438A" w:rsidRDefault="003039EE" w:rsidP="005B56AB">
      <w:pPr>
        <w:rPr>
          <w:rFonts w:cs="Arial"/>
          <w:noProof/>
          <w:lang w:val="sr-Latn-ME"/>
        </w:rPr>
      </w:pPr>
    </w:p>
    <w:p w14:paraId="2C145C4A" w14:textId="3E5D757E" w:rsidR="00674DCB" w:rsidRPr="00FA438A" w:rsidRDefault="003039EE" w:rsidP="005B56AB">
      <w:pPr>
        <w:rPr>
          <w:lang w:val="sr-Latn-ME"/>
        </w:rPr>
      </w:pPr>
      <w:r w:rsidRPr="00FA438A">
        <w:rPr>
          <w:rFonts w:cs="Arial"/>
          <w:noProof/>
          <w:lang w:val="sr-Latn-ME"/>
        </w:rPr>
        <w:t>(</w:t>
      </w:r>
      <w:r w:rsidR="000F5522" w:rsidRPr="00FA438A">
        <w:rPr>
          <w:rFonts w:cs="Arial"/>
          <w:noProof/>
          <w:lang w:val="sr-Latn-ME"/>
        </w:rPr>
        <w:t>4</w:t>
      </w:r>
      <w:r w:rsidRPr="00FA438A">
        <w:rPr>
          <w:rFonts w:cs="Arial"/>
          <w:noProof/>
          <w:lang w:val="sr-Latn-ME"/>
        </w:rPr>
        <w:t>)</w:t>
      </w:r>
      <w:r w:rsidR="005F370E" w:rsidRPr="00FA438A">
        <w:rPr>
          <w:rFonts w:cs="Arial"/>
          <w:noProof/>
          <w:lang w:val="sr-Latn-ME"/>
        </w:rPr>
        <w:t xml:space="preserve"> </w:t>
      </w:r>
      <w:r w:rsidR="00CE562A" w:rsidRPr="00FA438A">
        <w:rPr>
          <w:rFonts w:cs="Arial"/>
          <w:noProof/>
          <w:lang w:val="sr-Latn-ME"/>
        </w:rPr>
        <w:t xml:space="preserve">U slučaju iz </w:t>
      </w:r>
      <w:r w:rsidR="00674DCB" w:rsidRPr="00FA438A">
        <w:rPr>
          <w:rFonts w:cs="Arial"/>
          <w:noProof/>
          <w:lang w:val="sr-Latn-ME"/>
        </w:rPr>
        <w:t>stav</w:t>
      </w:r>
      <w:r w:rsidR="00CE562A" w:rsidRPr="00FA438A">
        <w:rPr>
          <w:rFonts w:cs="Arial"/>
          <w:noProof/>
          <w:lang w:val="sr-Latn-ME"/>
        </w:rPr>
        <w:t>a</w:t>
      </w:r>
      <w:r w:rsidR="00F6492C" w:rsidRPr="00FA438A">
        <w:rPr>
          <w:rFonts w:cs="Arial"/>
          <w:noProof/>
          <w:lang w:val="sr-Latn-ME"/>
        </w:rPr>
        <w:t xml:space="preserve"> 2 ovog člana, </w:t>
      </w:r>
      <w:r w:rsidR="00674DCB" w:rsidRPr="00FA438A">
        <w:rPr>
          <w:rFonts w:cs="Arial"/>
          <w:noProof/>
          <w:lang w:val="sr-Latn-ME"/>
        </w:rPr>
        <w:t xml:space="preserve">finansijski subjekt je </w:t>
      </w:r>
      <w:r w:rsidR="00674DCB" w:rsidRPr="00FA438A">
        <w:rPr>
          <w:lang w:val="sr-Latn-ME"/>
        </w:rPr>
        <w:t xml:space="preserve">u potpunosti odgovoran za postupanje sa </w:t>
      </w:r>
      <w:r w:rsidR="00C006EB" w:rsidRPr="00FA438A">
        <w:rPr>
          <w:lang w:val="sr-Latn-ME"/>
        </w:rPr>
        <w:t>znača</w:t>
      </w:r>
      <w:r w:rsidR="00CF282F" w:rsidRPr="00FA438A">
        <w:rPr>
          <w:lang w:val="sr-Latn-ME"/>
        </w:rPr>
        <w:t>j</w:t>
      </w:r>
      <w:r w:rsidR="00C006EB" w:rsidRPr="00FA438A">
        <w:rPr>
          <w:lang w:val="sr-Latn-ME"/>
        </w:rPr>
        <w:t xml:space="preserve">nim </w:t>
      </w:r>
      <w:r w:rsidR="00674DCB" w:rsidRPr="00FA438A">
        <w:rPr>
          <w:lang w:val="sr-Latn-ME"/>
        </w:rPr>
        <w:t>IKT incidentom</w:t>
      </w:r>
      <w:r w:rsidR="00244B85" w:rsidRPr="00FA438A">
        <w:rPr>
          <w:lang w:val="sr-Latn-ME"/>
        </w:rPr>
        <w:t xml:space="preserve"> i za njegove posljedice.</w:t>
      </w:r>
    </w:p>
    <w:p w14:paraId="51D36EF5" w14:textId="77777777" w:rsidR="00F6492C" w:rsidRPr="00FA438A" w:rsidRDefault="00F6492C" w:rsidP="00AB792D">
      <w:pPr>
        <w:jc w:val="center"/>
        <w:rPr>
          <w:rFonts w:cs="Arial"/>
          <w:b/>
          <w:noProof/>
          <w:lang w:val="sr-Latn-ME"/>
        </w:rPr>
      </w:pPr>
    </w:p>
    <w:p w14:paraId="5E97D8CF" w14:textId="4868FAC2" w:rsidR="00AB792D" w:rsidRPr="00FA438A" w:rsidRDefault="00B97A4B" w:rsidP="00AB792D">
      <w:pPr>
        <w:jc w:val="center"/>
        <w:rPr>
          <w:rFonts w:cs="Arial"/>
          <w:b/>
          <w:noProof/>
          <w:lang w:val="sr-Latn-ME"/>
        </w:rPr>
      </w:pPr>
      <w:r w:rsidRPr="00FA438A">
        <w:rPr>
          <w:rFonts w:cs="Arial"/>
          <w:b/>
          <w:noProof/>
          <w:lang w:val="sr-Latn-ME"/>
        </w:rPr>
        <w:t>Operativni i</w:t>
      </w:r>
      <w:r w:rsidR="00CB7CD8" w:rsidRPr="00FA438A">
        <w:rPr>
          <w:rFonts w:cs="Arial"/>
          <w:b/>
          <w:noProof/>
          <w:lang w:val="sr-Latn-ME"/>
        </w:rPr>
        <w:t xml:space="preserve"> sigurnosni incidenti povezani s</w:t>
      </w:r>
      <w:r w:rsidR="00336B87" w:rsidRPr="00FA438A">
        <w:rPr>
          <w:rFonts w:cs="Arial"/>
          <w:b/>
          <w:noProof/>
          <w:lang w:val="sr-Latn-ME"/>
        </w:rPr>
        <w:t>a</w:t>
      </w:r>
      <w:r w:rsidR="00CB7CD8" w:rsidRPr="00FA438A">
        <w:rPr>
          <w:rFonts w:cs="Arial"/>
          <w:b/>
          <w:noProof/>
          <w:lang w:val="sr-Latn-ME"/>
        </w:rPr>
        <w:t xml:space="preserve"> plaćanjem</w:t>
      </w:r>
    </w:p>
    <w:p w14:paraId="28874388" w14:textId="77777777" w:rsidR="00CB7CD8" w:rsidRPr="00FA438A" w:rsidRDefault="00CB7CD8" w:rsidP="00AB792D">
      <w:pPr>
        <w:jc w:val="center"/>
        <w:rPr>
          <w:rFonts w:cs="Arial"/>
          <w:b/>
          <w:noProof/>
          <w:lang w:val="sr-Latn-ME"/>
        </w:rPr>
      </w:pPr>
    </w:p>
    <w:p w14:paraId="026574A4" w14:textId="3383B949" w:rsidR="00AB792D" w:rsidRPr="00FA438A" w:rsidRDefault="00BD4C6A" w:rsidP="00AB792D">
      <w:pPr>
        <w:jc w:val="center"/>
        <w:rPr>
          <w:rFonts w:cs="Arial"/>
          <w:b/>
          <w:noProof/>
          <w:lang w:val="sr-Latn-ME"/>
        </w:rPr>
      </w:pPr>
      <w:r w:rsidRPr="00FA438A">
        <w:rPr>
          <w:rFonts w:cs="Arial"/>
          <w:b/>
          <w:noProof/>
          <w:lang w:val="sr-Latn-ME"/>
        </w:rPr>
        <w:t>Član 2</w:t>
      </w:r>
      <w:r w:rsidR="00EE3254" w:rsidRPr="00FA438A">
        <w:rPr>
          <w:rFonts w:cs="Arial"/>
          <w:b/>
          <w:noProof/>
          <w:lang w:val="sr-Latn-ME"/>
        </w:rPr>
        <w:t>6</w:t>
      </w:r>
    </w:p>
    <w:p w14:paraId="74FFFE31" w14:textId="054312CA" w:rsidR="00B71F14" w:rsidRPr="00FA438A" w:rsidRDefault="00CB7CD8" w:rsidP="00CF282F">
      <w:pPr>
        <w:rPr>
          <w:lang w:val="sr-Latn-ME"/>
        </w:rPr>
      </w:pPr>
      <w:r w:rsidRPr="00FA438A">
        <w:rPr>
          <w:lang w:val="sr-Latn-ME"/>
        </w:rPr>
        <w:tab/>
      </w:r>
      <w:r w:rsidR="00CF282F" w:rsidRPr="00FA438A">
        <w:rPr>
          <w:lang w:val="sr-Latn-ME"/>
        </w:rPr>
        <w:t>F</w:t>
      </w:r>
      <w:r w:rsidR="007B5DE0" w:rsidRPr="00FA438A">
        <w:rPr>
          <w:lang w:val="sr-Latn-ME"/>
        </w:rPr>
        <w:t>inansijsk</w:t>
      </w:r>
      <w:r w:rsidR="00CF282F" w:rsidRPr="00FA438A">
        <w:rPr>
          <w:lang w:val="sr-Latn-ME"/>
        </w:rPr>
        <w:t>i</w:t>
      </w:r>
      <w:r w:rsidR="007B5DE0" w:rsidRPr="00FA438A">
        <w:rPr>
          <w:lang w:val="sr-Latn-ME"/>
        </w:rPr>
        <w:t xml:space="preserve"> subjekt</w:t>
      </w:r>
      <w:r w:rsidR="00CF282F" w:rsidRPr="00FA438A">
        <w:rPr>
          <w:lang w:val="sr-Latn-ME"/>
        </w:rPr>
        <w:t>i</w:t>
      </w:r>
      <w:r w:rsidR="00331086" w:rsidRPr="00FA438A">
        <w:rPr>
          <w:lang w:val="sr-Latn-ME"/>
        </w:rPr>
        <w:t xml:space="preserve"> iz člana </w:t>
      </w:r>
      <w:r w:rsidR="007B5DE0" w:rsidRPr="00FA438A">
        <w:rPr>
          <w:lang w:val="sr-Latn-ME"/>
        </w:rPr>
        <w:t xml:space="preserve">2 </w:t>
      </w:r>
      <w:r w:rsidR="00331086" w:rsidRPr="00FA438A">
        <w:rPr>
          <w:lang w:val="sr-Latn-ME"/>
        </w:rPr>
        <w:t xml:space="preserve">stav 1 </w:t>
      </w:r>
      <w:r w:rsidR="007B5DE0" w:rsidRPr="00FA438A">
        <w:rPr>
          <w:lang w:val="sr-Latn-ME"/>
        </w:rPr>
        <w:t xml:space="preserve">tač. 1 do 4 ovog zakona, </w:t>
      </w:r>
      <w:r w:rsidR="00CF282F" w:rsidRPr="00FA438A">
        <w:rPr>
          <w:lang w:val="sr-Latn-ME"/>
        </w:rPr>
        <w:t xml:space="preserve">dužni su da u slučaju </w:t>
      </w:r>
      <w:r w:rsidRPr="00FA438A">
        <w:rPr>
          <w:lang w:val="sr-Latn-ME"/>
        </w:rPr>
        <w:t>operativn</w:t>
      </w:r>
      <w:r w:rsidR="00CF282F" w:rsidRPr="00FA438A">
        <w:rPr>
          <w:lang w:val="sr-Latn-ME"/>
        </w:rPr>
        <w:t>ih</w:t>
      </w:r>
      <w:r w:rsidRPr="00FA438A">
        <w:rPr>
          <w:lang w:val="sr-Latn-ME"/>
        </w:rPr>
        <w:t xml:space="preserve"> i sigurnosn</w:t>
      </w:r>
      <w:r w:rsidR="00CF282F" w:rsidRPr="00FA438A">
        <w:rPr>
          <w:lang w:val="sr-Latn-ME"/>
        </w:rPr>
        <w:t>ih</w:t>
      </w:r>
      <w:r w:rsidRPr="00FA438A">
        <w:rPr>
          <w:lang w:val="sr-Latn-ME"/>
        </w:rPr>
        <w:t xml:space="preserve"> inciden</w:t>
      </w:r>
      <w:r w:rsidR="00CF282F" w:rsidRPr="00FA438A">
        <w:rPr>
          <w:lang w:val="sr-Latn-ME"/>
        </w:rPr>
        <w:t>ata</w:t>
      </w:r>
      <w:r w:rsidRPr="00FA438A">
        <w:rPr>
          <w:lang w:val="sr-Latn-ME"/>
        </w:rPr>
        <w:t xml:space="preserve"> povezan</w:t>
      </w:r>
      <w:r w:rsidR="00CF282F" w:rsidRPr="00FA438A">
        <w:rPr>
          <w:lang w:val="sr-Latn-ME"/>
        </w:rPr>
        <w:t>ih</w:t>
      </w:r>
      <w:r w:rsidRPr="00FA438A">
        <w:rPr>
          <w:lang w:val="sr-Latn-ME"/>
        </w:rPr>
        <w:t xml:space="preserve"> sa </w:t>
      </w:r>
      <w:r w:rsidR="00C120AB" w:rsidRPr="00FA438A">
        <w:rPr>
          <w:lang w:val="sr-Latn-ME"/>
        </w:rPr>
        <w:t>plaćanjem</w:t>
      </w:r>
      <w:r w:rsidR="00EE3254" w:rsidRPr="00FA438A">
        <w:rPr>
          <w:lang w:val="sr-Latn-ME"/>
        </w:rPr>
        <w:t xml:space="preserve">, </w:t>
      </w:r>
      <w:r w:rsidR="00CF282F" w:rsidRPr="00FA438A">
        <w:rPr>
          <w:lang w:val="sr-Latn-ME"/>
        </w:rPr>
        <w:t>uključujući i</w:t>
      </w:r>
      <w:r w:rsidR="00781D7D" w:rsidRPr="00FA438A">
        <w:rPr>
          <w:lang w:val="sr-Latn-ME"/>
        </w:rPr>
        <w:t xml:space="preserve"> </w:t>
      </w:r>
      <w:r w:rsidRPr="00FA438A">
        <w:rPr>
          <w:lang w:val="sr-Latn-ME"/>
        </w:rPr>
        <w:t>značajne operativne i sigurnosne incidente povezane sa plaćan</w:t>
      </w:r>
      <w:r w:rsidR="00C120AB" w:rsidRPr="00FA438A">
        <w:rPr>
          <w:lang w:val="sr-Latn-ME"/>
        </w:rPr>
        <w:t>jem</w:t>
      </w:r>
      <w:r w:rsidR="00CF282F" w:rsidRPr="00FA438A">
        <w:rPr>
          <w:lang w:val="sr-Latn-ME"/>
        </w:rPr>
        <w:t>, shodno primjenjuju odredbe čl. 22 do 25 ovog zakona.</w:t>
      </w:r>
    </w:p>
    <w:p w14:paraId="584D2270" w14:textId="77777777" w:rsidR="00775B6F" w:rsidRPr="00FA438A" w:rsidRDefault="00775B6F" w:rsidP="007C61DC">
      <w:pPr>
        <w:jc w:val="center"/>
        <w:rPr>
          <w:lang w:val="sr-Latn-ME"/>
        </w:rPr>
      </w:pPr>
    </w:p>
    <w:p w14:paraId="2DC58D77" w14:textId="6D7E1B73" w:rsidR="007D642D" w:rsidRPr="00FA438A" w:rsidRDefault="00F63595" w:rsidP="00F63595">
      <w:pPr>
        <w:jc w:val="center"/>
        <w:rPr>
          <w:rFonts w:eastAsia="Times New Roman" w:cs="Arial"/>
          <w:b/>
          <w:bCs/>
          <w:lang w:val="sr-Latn-ME"/>
        </w:rPr>
      </w:pPr>
      <w:r w:rsidRPr="00FA438A">
        <w:rPr>
          <w:rFonts w:eastAsia="Times New Roman" w:cs="Arial"/>
          <w:b/>
          <w:bCs/>
          <w:lang w:val="sr-Latn-ME"/>
        </w:rPr>
        <w:t xml:space="preserve">IV. </w:t>
      </w:r>
      <w:r w:rsidR="00BF550A" w:rsidRPr="00FA438A">
        <w:rPr>
          <w:rFonts w:eastAsia="Times New Roman" w:cs="Arial"/>
          <w:b/>
          <w:bCs/>
          <w:lang w:val="sr-Latn-ME"/>
        </w:rPr>
        <w:t>TESTIRANJE DIGITALNE OPERATIVNE OTPORNOSTI</w:t>
      </w:r>
    </w:p>
    <w:p w14:paraId="2ECB2D8F" w14:textId="6A63B4C8" w:rsidR="000307D4" w:rsidRPr="00FA438A" w:rsidRDefault="000307D4" w:rsidP="00F63595">
      <w:pPr>
        <w:jc w:val="center"/>
        <w:rPr>
          <w:rFonts w:eastAsia="Times New Roman" w:cs="Arial"/>
          <w:b/>
          <w:bCs/>
          <w:lang w:val="sr-Latn-ME"/>
        </w:rPr>
      </w:pPr>
    </w:p>
    <w:p w14:paraId="0E1B575B" w14:textId="77777777" w:rsidR="00775B6F" w:rsidRPr="00FA438A" w:rsidRDefault="00775B6F" w:rsidP="00F63595">
      <w:pPr>
        <w:jc w:val="center"/>
        <w:rPr>
          <w:rFonts w:eastAsia="Times New Roman" w:cs="Arial"/>
          <w:b/>
          <w:bCs/>
          <w:lang w:val="sr-Latn-ME"/>
        </w:rPr>
      </w:pPr>
    </w:p>
    <w:p w14:paraId="7433CC20" w14:textId="73A0B961" w:rsidR="000307D4" w:rsidRPr="00FA438A" w:rsidRDefault="000307D4" w:rsidP="000307D4">
      <w:pPr>
        <w:jc w:val="center"/>
        <w:rPr>
          <w:rFonts w:cs="Arial"/>
          <w:b/>
          <w:noProof/>
          <w:lang w:val="sr-Latn-ME"/>
        </w:rPr>
      </w:pPr>
      <w:r w:rsidRPr="00FA438A">
        <w:rPr>
          <w:rFonts w:cs="Arial"/>
          <w:b/>
          <w:noProof/>
          <w:lang w:val="sr-Latn-ME"/>
        </w:rPr>
        <w:t>Opšti zahtjevi za sprovođenje testiranja digitalne operativne otpornosti</w:t>
      </w:r>
    </w:p>
    <w:p w14:paraId="022ADF70" w14:textId="77777777" w:rsidR="000307D4" w:rsidRPr="00FA438A" w:rsidRDefault="000307D4" w:rsidP="000307D4">
      <w:pPr>
        <w:jc w:val="center"/>
        <w:rPr>
          <w:rFonts w:cs="Arial"/>
          <w:b/>
          <w:noProof/>
          <w:lang w:val="sr-Latn-ME"/>
        </w:rPr>
      </w:pPr>
    </w:p>
    <w:p w14:paraId="41CA903F" w14:textId="1ACD359D" w:rsidR="000307D4" w:rsidRPr="00FA438A" w:rsidRDefault="008E3CA2" w:rsidP="000307D4">
      <w:pPr>
        <w:jc w:val="center"/>
        <w:rPr>
          <w:rFonts w:cs="Arial"/>
          <w:b/>
          <w:noProof/>
          <w:lang w:val="sr-Latn-ME"/>
        </w:rPr>
      </w:pPr>
      <w:r w:rsidRPr="00FA438A">
        <w:rPr>
          <w:rFonts w:cs="Arial"/>
          <w:b/>
          <w:noProof/>
          <w:lang w:val="sr-Latn-ME"/>
        </w:rPr>
        <w:t>Član 2</w:t>
      </w:r>
      <w:r w:rsidR="00EE3254" w:rsidRPr="00FA438A">
        <w:rPr>
          <w:rFonts w:cs="Arial"/>
          <w:b/>
          <w:noProof/>
          <w:lang w:val="sr-Latn-ME"/>
        </w:rPr>
        <w:t>7</w:t>
      </w:r>
    </w:p>
    <w:p w14:paraId="31D34A61" w14:textId="4EF6D248" w:rsidR="004A2130" w:rsidRPr="00FA438A" w:rsidRDefault="00775B6F" w:rsidP="004A1540">
      <w:pPr>
        <w:rPr>
          <w:lang w:val="sr-Latn-ME"/>
        </w:rPr>
      </w:pPr>
      <w:r w:rsidRPr="00FA438A">
        <w:rPr>
          <w:lang w:val="sr-Latn-ME"/>
        </w:rPr>
        <w:t xml:space="preserve">(1) </w:t>
      </w:r>
      <w:r w:rsidR="004A1540" w:rsidRPr="00FA438A">
        <w:rPr>
          <w:lang w:val="sr-Latn-ME"/>
        </w:rPr>
        <w:t>F</w:t>
      </w:r>
      <w:r w:rsidR="00246CBD" w:rsidRPr="00FA438A">
        <w:rPr>
          <w:lang w:val="sr-Latn-ME"/>
        </w:rPr>
        <w:t xml:space="preserve">inansijski subjekt, </w:t>
      </w:r>
      <w:r w:rsidR="004A1540" w:rsidRPr="00FA438A">
        <w:rPr>
          <w:lang w:val="sr-Latn-ME"/>
        </w:rPr>
        <w:t xml:space="preserve">koji nije </w:t>
      </w:r>
      <w:r w:rsidR="00E646B1" w:rsidRPr="00FA438A">
        <w:rPr>
          <w:lang w:val="sr-Latn-ME"/>
        </w:rPr>
        <w:t xml:space="preserve">klasifikovan </w:t>
      </w:r>
      <w:r w:rsidR="00EE3254" w:rsidRPr="00FA438A">
        <w:rPr>
          <w:lang w:val="sr-Latn-ME"/>
        </w:rPr>
        <w:t xml:space="preserve">kao </w:t>
      </w:r>
      <w:r w:rsidR="00246CBD" w:rsidRPr="00FA438A">
        <w:rPr>
          <w:lang w:val="sr-Latn-ME"/>
        </w:rPr>
        <w:t xml:space="preserve">mikro </w:t>
      </w:r>
      <w:r w:rsidR="00E646B1" w:rsidRPr="00FA438A">
        <w:rPr>
          <w:rFonts w:eastAsia="Times New Roman"/>
          <w:lang w:val="sr-Latn-ME"/>
        </w:rPr>
        <w:t xml:space="preserve">finansijski </w:t>
      </w:r>
      <w:r w:rsidR="00246CBD" w:rsidRPr="00FA438A">
        <w:rPr>
          <w:lang w:val="sr-Latn-ME"/>
        </w:rPr>
        <w:t xml:space="preserve">subjekt, dužan je, </w:t>
      </w:r>
      <w:r w:rsidR="004A1540" w:rsidRPr="00FA438A">
        <w:rPr>
          <w:lang w:val="sr-Latn-ME"/>
        </w:rPr>
        <w:t>u skladu sa</w:t>
      </w:r>
      <w:r w:rsidR="00EE4DFE" w:rsidRPr="00FA438A">
        <w:rPr>
          <w:lang w:val="sr-Latn-ME"/>
        </w:rPr>
        <w:t xml:space="preserve"> </w:t>
      </w:r>
      <w:r w:rsidR="002C741E" w:rsidRPr="00FA438A">
        <w:rPr>
          <w:lang w:val="sr-Latn-ME"/>
        </w:rPr>
        <w:t>principom proporcionalnosti</w:t>
      </w:r>
      <w:r w:rsidR="00EE4DFE" w:rsidRPr="00FA438A">
        <w:rPr>
          <w:lang w:val="sr-Latn-ME"/>
        </w:rPr>
        <w:t xml:space="preserve"> iz člana </w:t>
      </w:r>
      <w:r w:rsidR="00EE3254" w:rsidRPr="00FA438A">
        <w:rPr>
          <w:lang w:val="sr-Latn-ME"/>
        </w:rPr>
        <w:t>5</w:t>
      </w:r>
      <w:r w:rsidR="0062706F" w:rsidRPr="00FA438A">
        <w:rPr>
          <w:lang w:val="sr-Latn-ME"/>
        </w:rPr>
        <w:t xml:space="preserve"> ovog zakona, </w:t>
      </w:r>
      <w:r w:rsidR="00555723" w:rsidRPr="00FA438A">
        <w:rPr>
          <w:lang w:val="sr-Latn-ME"/>
        </w:rPr>
        <w:t xml:space="preserve">a u cilju procjene spremnosti za upravljanje IKT incidentima, identifikovanja slabosti, nedostataka i odstupanja u digitalnoj operativnoj otpornosti i blagovremenog sprovođenja korektivnih mjera, da </w:t>
      </w:r>
      <w:r w:rsidR="0062706F" w:rsidRPr="00FA438A">
        <w:rPr>
          <w:lang w:val="sr-Latn-ME"/>
        </w:rPr>
        <w:t xml:space="preserve">uspostavi, održava i </w:t>
      </w:r>
      <w:r w:rsidR="004A1540" w:rsidRPr="00FA438A">
        <w:rPr>
          <w:lang w:val="sr-Latn-ME"/>
        </w:rPr>
        <w:t>redovno</w:t>
      </w:r>
      <w:r w:rsidR="0062706F" w:rsidRPr="00FA438A">
        <w:rPr>
          <w:lang w:val="sr-Latn-ME"/>
        </w:rPr>
        <w:t xml:space="preserve"> preispituje </w:t>
      </w:r>
      <w:r w:rsidR="003970A1" w:rsidRPr="00FA438A">
        <w:rPr>
          <w:lang w:val="sr-Latn-ME"/>
        </w:rPr>
        <w:t xml:space="preserve">program za </w:t>
      </w:r>
      <w:r w:rsidR="0088037D" w:rsidRPr="00FA438A">
        <w:rPr>
          <w:lang w:val="sr-Latn-ME"/>
        </w:rPr>
        <w:t>testiranje digitalne operativne otpornosti</w:t>
      </w:r>
      <w:r w:rsidR="004A2130" w:rsidRPr="00FA438A">
        <w:rPr>
          <w:lang w:val="sr-Latn-ME"/>
        </w:rPr>
        <w:t>.</w:t>
      </w:r>
    </w:p>
    <w:p w14:paraId="5AD92B9C" w14:textId="77777777" w:rsidR="004A2130" w:rsidRPr="00FA438A" w:rsidRDefault="004A2130" w:rsidP="004A1540">
      <w:pPr>
        <w:rPr>
          <w:lang w:val="sr-Latn-ME"/>
        </w:rPr>
      </w:pPr>
    </w:p>
    <w:p w14:paraId="0A34FC6D" w14:textId="666AE0A1" w:rsidR="007D2BC9" w:rsidRPr="00FA438A" w:rsidRDefault="007D2BC9" w:rsidP="00246CBD">
      <w:pPr>
        <w:rPr>
          <w:lang w:val="sr-Latn-ME"/>
        </w:rPr>
      </w:pPr>
      <w:r w:rsidRPr="00FA438A">
        <w:rPr>
          <w:lang w:val="sr-Latn-ME"/>
        </w:rPr>
        <w:t xml:space="preserve">(2) </w:t>
      </w:r>
      <w:r w:rsidR="00AF1182" w:rsidRPr="00FA438A">
        <w:rPr>
          <w:lang w:val="sr-Latn-ME"/>
        </w:rPr>
        <w:t>Program za testiranje digitalne operativne otpornosti iz stava 1 ovog člana</w:t>
      </w:r>
      <w:r w:rsidR="00555723" w:rsidRPr="00FA438A">
        <w:rPr>
          <w:lang w:val="sr-Latn-ME"/>
        </w:rPr>
        <w:t>, kao</w:t>
      </w:r>
      <w:r w:rsidR="009F0CDA" w:rsidRPr="00FA438A">
        <w:rPr>
          <w:lang w:val="sr-Latn-ME"/>
        </w:rPr>
        <w:t xml:space="preserve"> dio okvira za upravljanje IKT rizicima,</w:t>
      </w:r>
      <w:r w:rsidR="00135ED5" w:rsidRPr="00FA438A">
        <w:rPr>
          <w:lang w:val="sr-Latn-ME"/>
        </w:rPr>
        <w:t xml:space="preserve"> </w:t>
      </w:r>
      <w:r w:rsidR="00B33E51" w:rsidRPr="00FA438A">
        <w:rPr>
          <w:lang w:val="sr-Latn-ME"/>
        </w:rPr>
        <w:t xml:space="preserve">mora </w:t>
      </w:r>
      <w:r w:rsidR="004A1540" w:rsidRPr="00FA438A">
        <w:rPr>
          <w:lang w:val="sr-Latn-ME"/>
        </w:rPr>
        <w:t xml:space="preserve">biti efikasan i sveobuhvatan i </w:t>
      </w:r>
      <w:r w:rsidR="00135ED5" w:rsidRPr="00FA438A">
        <w:rPr>
          <w:lang w:val="sr-Latn-ME"/>
        </w:rPr>
        <w:t>s</w:t>
      </w:r>
      <w:r w:rsidR="004A1540" w:rsidRPr="00FA438A">
        <w:rPr>
          <w:lang w:val="sr-Latn-ME"/>
        </w:rPr>
        <w:t>adrž</w:t>
      </w:r>
      <w:r w:rsidR="00135ED5" w:rsidRPr="00FA438A">
        <w:rPr>
          <w:lang w:val="sr-Latn-ME"/>
        </w:rPr>
        <w:t>ati</w:t>
      </w:r>
      <w:r w:rsidR="004A1540" w:rsidRPr="00FA438A">
        <w:rPr>
          <w:lang w:val="sr-Latn-ME"/>
        </w:rPr>
        <w:t xml:space="preserve"> </w:t>
      </w:r>
      <w:r w:rsidR="002D221F" w:rsidRPr="00FA438A">
        <w:rPr>
          <w:lang w:val="sr-Latn-ME"/>
        </w:rPr>
        <w:t>niz procjena, testova, metod</w:t>
      </w:r>
      <w:r w:rsidR="00FB14FB" w:rsidRPr="00FA438A">
        <w:rPr>
          <w:lang w:val="sr-Latn-ME"/>
        </w:rPr>
        <w:t>o</w:t>
      </w:r>
      <w:r w:rsidR="002D221F" w:rsidRPr="00FA438A">
        <w:rPr>
          <w:lang w:val="sr-Latn-ME"/>
        </w:rPr>
        <w:t xml:space="preserve">logija, praksi i alata koji se </w:t>
      </w:r>
      <w:r w:rsidR="008D3999" w:rsidRPr="00FA438A">
        <w:rPr>
          <w:lang w:val="sr-Latn-ME"/>
        </w:rPr>
        <w:t xml:space="preserve">sprovode i </w:t>
      </w:r>
      <w:r w:rsidR="00D22589" w:rsidRPr="00FA438A">
        <w:rPr>
          <w:lang w:val="sr-Latn-ME"/>
        </w:rPr>
        <w:t>p</w:t>
      </w:r>
      <w:r w:rsidR="00B33E51" w:rsidRPr="00FA438A">
        <w:rPr>
          <w:lang w:val="sr-Latn-ME"/>
        </w:rPr>
        <w:t>rimjenjuju</w:t>
      </w:r>
      <w:r w:rsidR="002D221F" w:rsidRPr="00FA438A">
        <w:rPr>
          <w:lang w:val="sr-Latn-ME"/>
        </w:rPr>
        <w:t xml:space="preserve"> u skladu sa čl. 2</w:t>
      </w:r>
      <w:r w:rsidR="00EE3254" w:rsidRPr="00FA438A">
        <w:rPr>
          <w:lang w:val="sr-Latn-ME"/>
        </w:rPr>
        <w:t>8</w:t>
      </w:r>
      <w:r w:rsidR="002D221F" w:rsidRPr="00FA438A">
        <w:rPr>
          <w:lang w:val="sr-Latn-ME"/>
        </w:rPr>
        <w:t xml:space="preserve"> </w:t>
      </w:r>
      <w:r w:rsidR="001056D6" w:rsidRPr="00FA438A">
        <w:rPr>
          <w:lang w:val="sr-Latn-ME"/>
        </w:rPr>
        <w:t>do 3</w:t>
      </w:r>
      <w:r w:rsidR="00EE3254" w:rsidRPr="00FA438A">
        <w:rPr>
          <w:lang w:val="sr-Latn-ME"/>
        </w:rPr>
        <w:t>1</w:t>
      </w:r>
      <w:r w:rsidR="002D221F" w:rsidRPr="00FA438A">
        <w:rPr>
          <w:lang w:val="sr-Latn-ME"/>
        </w:rPr>
        <w:t xml:space="preserve"> ovog zakona.</w:t>
      </w:r>
    </w:p>
    <w:p w14:paraId="230F94DC" w14:textId="25D114DF" w:rsidR="00366B05" w:rsidRPr="00FA438A" w:rsidRDefault="00366B05" w:rsidP="00246CBD">
      <w:pPr>
        <w:rPr>
          <w:lang w:val="sr-Latn-ME"/>
        </w:rPr>
      </w:pPr>
    </w:p>
    <w:p w14:paraId="618EA53D" w14:textId="4C9A7415" w:rsidR="00D066F6" w:rsidRPr="00FA438A" w:rsidRDefault="00FB14FB" w:rsidP="00246CBD">
      <w:pPr>
        <w:rPr>
          <w:rFonts w:cs="Arial"/>
          <w:noProof/>
          <w:lang w:val="sr-Latn-ME"/>
        </w:rPr>
      </w:pPr>
      <w:r w:rsidRPr="00FA438A">
        <w:rPr>
          <w:lang w:val="sr-Latn-ME"/>
        </w:rPr>
        <w:t xml:space="preserve">(3) </w:t>
      </w:r>
      <w:r w:rsidR="002F56B0" w:rsidRPr="00FA438A">
        <w:rPr>
          <w:lang w:val="sr-Latn-ME"/>
        </w:rPr>
        <w:t>Finansijski subjekt</w:t>
      </w:r>
      <w:r w:rsidR="00046D1D" w:rsidRPr="00FA438A">
        <w:rPr>
          <w:lang w:val="sr-Latn-ME"/>
        </w:rPr>
        <w:t xml:space="preserve"> iz stava 1 ovog člana</w:t>
      </w:r>
      <w:r w:rsidR="002F56B0" w:rsidRPr="00FA438A">
        <w:rPr>
          <w:lang w:val="sr-Latn-ME"/>
        </w:rPr>
        <w:t xml:space="preserve">, dužan je da sprovodi program za testiranje digitalne operativne otpornosti </w:t>
      </w:r>
      <w:r w:rsidR="009943DF" w:rsidRPr="00FA438A">
        <w:rPr>
          <w:lang w:val="sr-Latn-ME"/>
        </w:rPr>
        <w:t xml:space="preserve">primjenom pristupa zasnovanog na procjeni rizika, </w:t>
      </w:r>
      <w:r w:rsidR="00B804E6" w:rsidRPr="00FA438A">
        <w:rPr>
          <w:lang w:val="sr-Latn-ME"/>
        </w:rPr>
        <w:t xml:space="preserve">pri čemu mora </w:t>
      </w:r>
      <w:r w:rsidR="006E69C9" w:rsidRPr="00FA438A">
        <w:rPr>
          <w:lang w:val="sr-Latn-ME"/>
        </w:rPr>
        <w:t>vodi</w:t>
      </w:r>
      <w:r w:rsidR="00B804E6" w:rsidRPr="00FA438A">
        <w:rPr>
          <w:lang w:val="sr-Latn-ME"/>
        </w:rPr>
        <w:t>ti</w:t>
      </w:r>
      <w:r w:rsidR="006E69C9" w:rsidRPr="00FA438A">
        <w:rPr>
          <w:lang w:val="sr-Latn-ME"/>
        </w:rPr>
        <w:t xml:space="preserve"> računa </w:t>
      </w:r>
      <w:r w:rsidR="00046D1D" w:rsidRPr="00FA438A">
        <w:rPr>
          <w:lang w:val="sr-Latn-ME"/>
        </w:rPr>
        <w:t xml:space="preserve">o </w:t>
      </w:r>
      <w:r w:rsidR="006E69C9" w:rsidRPr="00FA438A">
        <w:rPr>
          <w:lang w:val="sr-Latn-ME"/>
        </w:rPr>
        <w:t xml:space="preserve">promjenljivom karakteru IKT </w:t>
      </w:r>
      <w:r w:rsidR="00D066F6" w:rsidRPr="00FA438A">
        <w:rPr>
          <w:lang w:val="sr-Latn-ME"/>
        </w:rPr>
        <w:t xml:space="preserve">rizika, konkretnim rizicima </w:t>
      </w:r>
      <w:r w:rsidR="00D066F6" w:rsidRPr="00FA438A">
        <w:rPr>
          <w:rFonts w:cs="Arial"/>
          <w:noProof/>
          <w:lang w:val="sr-Latn-ME"/>
        </w:rPr>
        <w:t>kojima je izložen ili bi mogao biti izložen</w:t>
      </w:r>
      <w:r w:rsidR="00FE44F0" w:rsidRPr="00FA438A">
        <w:rPr>
          <w:rFonts w:cs="Arial"/>
          <w:noProof/>
          <w:lang w:val="sr-Latn-ME"/>
        </w:rPr>
        <w:t>, kritičnosti informacione imovine i usluga</w:t>
      </w:r>
      <w:r w:rsidR="005B143A" w:rsidRPr="00FA438A">
        <w:rPr>
          <w:rFonts w:cs="Arial"/>
          <w:noProof/>
          <w:lang w:val="sr-Latn-ME"/>
        </w:rPr>
        <w:t xml:space="preserve">, kao </w:t>
      </w:r>
      <w:r w:rsidR="00105E21" w:rsidRPr="00FA438A">
        <w:rPr>
          <w:rFonts w:cs="Arial"/>
          <w:noProof/>
          <w:lang w:val="sr-Latn-ME"/>
        </w:rPr>
        <w:t xml:space="preserve">i o svim drugim </w:t>
      </w:r>
      <w:r w:rsidR="00EE3254" w:rsidRPr="00FA438A">
        <w:rPr>
          <w:rFonts w:cs="Arial"/>
          <w:noProof/>
          <w:lang w:val="sr-Latn-ME"/>
        </w:rPr>
        <w:t xml:space="preserve">relevantnim </w:t>
      </w:r>
      <w:r w:rsidR="00105E21" w:rsidRPr="00FA438A">
        <w:rPr>
          <w:rFonts w:cs="Arial"/>
          <w:noProof/>
          <w:lang w:val="sr-Latn-ME"/>
        </w:rPr>
        <w:t>faktorima</w:t>
      </w:r>
      <w:r w:rsidR="009E0CDC" w:rsidRPr="00FA438A">
        <w:rPr>
          <w:rFonts w:cs="Arial"/>
          <w:noProof/>
          <w:lang w:val="sr-Latn-ME"/>
        </w:rPr>
        <w:t>.</w:t>
      </w:r>
    </w:p>
    <w:p w14:paraId="406AD7F1" w14:textId="12541529" w:rsidR="0070389D" w:rsidRPr="00FA438A" w:rsidRDefault="0070389D" w:rsidP="00246CBD">
      <w:pPr>
        <w:rPr>
          <w:rFonts w:cs="Arial"/>
          <w:noProof/>
          <w:lang w:val="sr-Latn-ME"/>
        </w:rPr>
      </w:pPr>
    </w:p>
    <w:p w14:paraId="65D601F3" w14:textId="188C14D5" w:rsidR="006E69C9" w:rsidRPr="00FA438A" w:rsidRDefault="00A85754" w:rsidP="00246CBD">
      <w:pPr>
        <w:rPr>
          <w:lang w:val="sr-Latn-ME"/>
        </w:rPr>
      </w:pPr>
      <w:r w:rsidRPr="00FA438A">
        <w:rPr>
          <w:lang w:val="sr-Latn-ME"/>
        </w:rPr>
        <w:t xml:space="preserve">(4) </w:t>
      </w:r>
      <w:r w:rsidR="00E12A1A" w:rsidRPr="00FA438A">
        <w:rPr>
          <w:lang w:val="sr-Latn-ME"/>
        </w:rPr>
        <w:t xml:space="preserve">Finansijski subjekt </w:t>
      </w:r>
      <w:r w:rsidR="008638D4" w:rsidRPr="00FA438A">
        <w:rPr>
          <w:lang w:val="sr-Latn-ME"/>
        </w:rPr>
        <w:t xml:space="preserve">je </w:t>
      </w:r>
      <w:r w:rsidR="00E12A1A" w:rsidRPr="00FA438A">
        <w:rPr>
          <w:lang w:val="sr-Latn-ME"/>
        </w:rPr>
        <w:t xml:space="preserve">dužan da obezbijedi da </w:t>
      </w:r>
      <w:r w:rsidR="002D4228" w:rsidRPr="00FA438A">
        <w:rPr>
          <w:lang w:val="sr-Latn-ME"/>
        </w:rPr>
        <w:t>testiranje digitalne operativne otpornosti</w:t>
      </w:r>
      <w:r w:rsidR="00E12A1A" w:rsidRPr="00FA438A">
        <w:rPr>
          <w:lang w:val="sr-Latn-ME"/>
        </w:rPr>
        <w:t xml:space="preserve"> </w:t>
      </w:r>
      <w:r w:rsidR="00597029" w:rsidRPr="00FA438A">
        <w:rPr>
          <w:lang w:val="sr-Latn-ME"/>
        </w:rPr>
        <w:t xml:space="preserve">iz stava 1 ovog </w:t>
      </w:r>
      <w:r w:rsidR="00F24CE0" w:rsidRPr="00FA438A">
        <w:rPr>
          <w:lang w:val="sr-Latn-ME"/>
        </w:rPr>
        <w:t xml:space="preserve">člana </w:t>
      </w:r>
      <w:r w:rsidR="00E12A1A" w:rsidRPr="00FA438A">
        <w:rPr>
          <w:lang w:val="sr-Latn-ME"/>
        </w:rPr>
        <w:t xml:space="preserve">sprovode nezavisna </w:t>
      </w:r>
      <w:r w:rsidR="002D4228" w:rsidRPr="00FA438A">
        <w:rPr>
          <w:lang w:val="sr-Latn-ME"/>
        </w:rPr>
        <w:t>interna ili eksterna</w:t>
      </w:r>
      <w:r w:rsidR="00A120A2" w:rsidRPr="00FA438A">
        <w:rPr>
          <w:lang w:val="sr-Latn-ME"/>
        </w:rPr>
        <w:t xml:space="preserve"> lica</w:t>
      </w:r>
      <w:r w:rsidR="002D4228" w:rsidRPr="00FA438A">
        <w:rPr>
          <w:lang w:val="sr-Latn-ME"/>
        </w:rPr>
        <w:t>.</w:t>
      </w:r>
    </w:p>
    <w:p w14:paraId="74652E09" w14:textId="385CECAC" w:rsidR="002D4228" w:rsidRPr="00FA438A" w:rsidRDefault="002D4228" w:rsidP="00246CBD">
      <w:pPr>
        <w:rPr>
          <w:lang w:val="sr-Latn-ME"/>
        </w:rPr>
      </w:pPr>
    </w:p>
    <w:p w14:paraId="5FF05E1F" w14:textId="2E6E2783" w:rsidR="002D4228" w:rsidRPr="00FA438A" w:rsidRDefault="003A5CF4" w:rsidP="00246CBD">
      <w:pPr>
        <w:rPr>
          <w:lang w:val="sr-Latn-ME"/>
        </w:rPr>
      </w:pPr>
      <w:r w:rsidRPr="00FA438A">
        <w:rPr>
          <w:lang w:val="sr-Latn-ME"/>
        </w:rPr>
        <w:t xml:space="preserve">(5) </w:t>
      </w:r>
      <w:r w:rsidR="005B39D1" w:rsidRPr="00FA438A">
        <w:rPr>
          <w:lang w:val="sr-Latn-ME"/>
        </w:rPr>
        <w:t xml:space="preserve">U slučaju </w:t>
      </w:r>
      <w:r w:rsidR="002720F3" w:rsidRPr="00FA438A">
        <w:rPr>
          <w:lang w:val="sr-Latn-ME"/>
        </w:rPr>
        <w:t>kada</w:t>
      </w:r>
      <w:r w:rsidRPr="00FA438A">
        <w:rPr>
          <w:lang w:val="sr-Latn-ME"/>
        </w:rPr>
        <w:t xml:space="preserve"> </w:t>
      </w:r>
      <w:r w:rsidR="00F24CE0" w:rsidRPr="00FA438A">
        <w:rPr>
          <w:lang w:val="sr-Latn-ME"/>
        </w:rPr>
        <w:t>testiranje digitalne operativne otpornosti iz stava 1 ovog člana</w:t>
      </w:r>
      <w:r w:rsidR="003F5451" w:rsidRPr="00FA438A">
        <w:rPr>
          <w:lang w:val="sr-Latn-ME"/>
        </w:rPr>
        <w:t xml:space="preserve"> sprovode</w:t>
      </w:r>
      <w:r w:rsidR="00A6647E" w:rsidRPr="00FA438A">
        <w:rPr>
          <w:lang w:val="sr-Latn-ME"/>
        </w:rPr>
        <w:t xml:space="preserve"> </w:t>
      </w:r>
      <w:r w:rsidR="005B39D1" w:rsidRPr="00FA438A">
        <w:rPr>
          <w:lang w:val="sr-Latn-ME"/>
        </w:rPr>
        <w:t>in</w:t>
      </w:r>
      <w:r w:rsidR="00864D94" w:rsidRPr="00FA438A">
        <w:rPr>
          <w:lang w:val="sr-Latn-ME"/>
        </w:rPr>
        <w:t>terna lica, finansijski subjek</w:t>
      </w:r>
      <w:r w:rsidR="005B39D1" w:rsidRPr="00FA438A">
        <w:rPr>
          <w:lang w:val="sr-Latn-ME"/>
        </w:rPr>
        <w:t>t</w:t>
      </w:r>
      <w:r w:rsidR="00046D1D" w:rsidRPr="00FA438A">
        <w:rPr>
          <w:lang w:val="sr-Latn-ME"/>
        </w:rPr>
        <w:t xml:space="preserve"> je </w:t>
      </w:r>
      <w:r w:rsidR="005B39D1" w:rsidRPr="00FA438A">
        <w:rPr>
          <w:lang w:val="sr-Latn-ME"/>
        </w:rPr>
        <w:t xml:space="preserve">dužan da </w:t>
      </w:r>
      <w:r w:rsidR="005C4DC5" w:rsidRPr="00FA438A">
        <w:rPr>
          <w:lang w:val="sr-Latn-ME"/>
        </w:rPr>
        <w:t xml:space="preserve">za te potrebe </w:t>
      </w:r>
      <w:r w:rsidR="005B39D1" w:rsidRPr="00FA438A">
        <w:rPr>
          <w:lang w:val="sr-Latn-ME"/>
        </w:rPr>
        <w:t xml:space="preserve">obezbijedi dovoljne resurse i preduzme mjere za izbjegavanje sukoba interesa u fazi osmišljavanja i sprovođenja </w:t>
      </w:r>
      <w:r w:rsidR="00EE3254" w:rsidRPr="00FA438A">
        <w:rPr>
          <w:lang w:val="sr-Latn-ME"/>
        </w:rPr>
        <w:t xml:space="preserve">tog </w:t>
      </w:r>
      <w:r w:rsidR="005B39D1" w:rsidRPr="00FA438A">
        <w:rPr>
          <w:lang w:val="sr-Latn-ME"/>
        </w:rPr>
        <w:t>test</w:t>
      </w:r>
      <w:r w:rsidR="00DC4429" w:rsidRPr="00FA438A">
        <w:rPr>
          <w:lang w:val="sr-Latn-ME"/>
        </w:rPr>
        <w:t>ir</w:t>
      </w:r>
      <w:r w:rsidR="005B39D1" w:rsidRPr="00FA438A">
        <w:rPr>
          <w:lang w:val="sr-Latn-ME"/>
        </w:rPr>
        <w:t>a</w:t>
      </w:r>
      <w:r w:rsidR="00DC4429" w:rsidRPr="00FA438A">
        <w:rPr>
          <w:lang w:val="sr-Latn-ME"/>
        </w:rPr>
        <w:t>nja</w:t>
      </w:r>
      <w:r w:rsidR="005B39D1" w:rsidRPr="00FA438A">
        <w:rPr>
          <w:lang w:val="sr-Latn-ME"/>
        </w:rPr>
        <w:t>.</w:t>
      </w:r>
    </w:p>
    <w:p w14:paraId="1AAB0369" w14:textId="4B77544C" w:rsidR="005C4DC5" w:rsidRPr="00FA438A" w:rsidRDefault="005C4DC5" w:rsidP="00246CBD">
      <w:pPr>
        <w:rPr>
          <w:lang w:val="sr-Latn-ME"/>
        </w:rPr>
      </w:pPr>
    </w:p>
    <w:p w14:paraId="04BEABD7" w14:textId="6B3A9F46" w:rsidR="00F24CE0" w:rsidRPr="00FA438A" w:rsidRDefault="005C4DC5" w:rsidP="00246CBD">
      <w:pPr>
        <w:rPr>
          <w:lang w:val="sr-Latn-ME"/>
        </w:rPr>
      </w:pPr>
      <w:r w:rsidRPr="00FA438A">
        <w:rPr>
          <w:lang w:val="sr-Latn-ME"/>
        </w:rPr>
        <w:t xml:space="preserve">(6) </w:t>
      </w:r>
      <w:r w:rsidR="001E6D6A" w:rsidRPr="00FA438A">
        <w:rPr>
          <w:lang w:val="sr-Latn-ME"/>
        </w:rPr>
        <w:t>Finansijski subjekt</w:t>
      </w:r>
      <w:r w:rsidR="00046D1D" w:rsidRPr="00FA438A">
        <w:rPr>
          <w:lang w:val="sr-Latn-ME"/>
        </w:rPr>
        <w:t xml:space="preserve"> iz stava 1 ovog člana</w:t>
      </w:r>
      <w:r w:rsidR="001E6D6A" w:rsidRPr="00FA438A">
        <w:rPr>
          <w:lang w:val="sr-Latn-ME"/>
        </w:rPr>
        <w:t xml:space="preserve">, dužan je da </w:t>
      </w:r>
      <w:r w:rsidR="00F22BEE" w:rsidRPr="00FA438A">
        <w:rPr>
          <w:lang w:val="sr-Latn-ME"/>
        </w:rPr>
        <w:t xml:space="preserve">uspostavi politike i procedure za </w:t>
      </w:r>
      <w:r w:rsidR="00F24CE0" w:rsidRPr="00FA438A">
        <w:rPr>
          <w:lang w:val="sr-Latn-ME"/>
        </w:rPr>
        <w:t>određivanje prioriteta, klasifikacij</w:t>
      </w:r>
      <w:r w:rsidR="00EE3254" w:rsidRPr="00FA438A">
        <w:rPr>
          <w:lang w:val="sr-Latn-ME"/>
        </w:rPr>
        <w:t>e</w:t>
      </w:r>
      <w:r w:rsidR="00F24CE0" w:rsidRPr="00FA438A">
        <w:rPr>
          <w:lang w:val="sr-Latn-ME"/>
        </w:rPr>
        <w:t xml:space="preserve"> i otklanjanje svih problema otkrivenih </w:t>
      </w:r>
      <w:r w:rsidR="00FA1FDB" w:rsidRPr="00FA438A">
        <w:rPr>
          <w:lang w:val="sr-Latn-ME"/>
        </w:rPr>
        <w:t xml:space="preserve">tokom </w:t>
      </w:r>
      <w:r w:rsidR="00F24CE0" w:rsidRPr="00FA438A">
        <w:rPr>
          <w:lang w:val="sr-Latn-ME"/>
        </w:rPr>
        <w:t>testiranj</w:t>
      </w:r>
      <w:r w:rsidR="00FA1FDB" w:rsidRPr="00FA438A">
        <w:rPr>
          <w:lang w:val="sr-Latn-ME"/>
        </w:rPr>
        <w:t>a</w:t>
      </w:r>
      <w:r w:rsidR="00F24CE0" w:rsidRPr="00FA438A">
        <w:rPr>
          <w:lang w:val="sr-Latn-ME"/>
        </w:rPr>
        <w:t xml:space="preserve"> digitalne operativne otpornosti,</w:t>
      </w:r>
      <w:r w:rsidR="0008296C" w:rsidRPr="00FA438A">
        <w:rPr>
          <w:lang w:val="sr-Latn-ME"/>
        </w:rPr>
        <w:t xml:space="preserve"> </w:t>
      </w:r>
      <w:r w:rsidR="00DC4429" w:rsidRPr="00FA438A">
        <w:rPr>
          <w:lang w:val="sr-Latn-ME"/>
        </w:rPr>
        <w:t xml:space="preserve">kao </w:t>
      </w:r>
      <w:r w:rsidR="00490E4C" w:rsidRPr="00FA438A">
        <w:rPr>
          <w:lang w:val="sr-Latn-ME"/>
        </w:rPr>
        <w:t xml:space="preserve">i </w:t>
      </w:r>
      <w:r w:rsidR="00396E30" w:rsidRPr="00FA438A">
        <w:rPr>
          <w:lang w:val="sr-Latn-ME"/>
        </w:rPr>
        <w:t xml:space="preserve">metodologije za internu provjeru </w:t>
      </w:r>
      <w:r w:rsidR="00FA1FDB" w:rsidRPr="00FA438A">
        <w:rPr>
          <w:lang w:val="sr-Latn-ME"/>
        </w:rPr>
        <w:t>radi</w:t>
      </w:r>
      <w:r w:rsidR="00490E4C" w:rsidRPr="00FA438A">
        <w:rPr>
          <w:lang w:val="sr-Latn-ME"/>
        </w:rPr>
        <w:t xml:space="preserve"> </w:t>
      </w:r>
      <w:r w:rsidR="00FA1FDB" w:rsidRPr="00FA438A">
        <w:rPr>
          <w:lang w:val="sr-Latn-ME"/>
        </w:rPr>
        <w:t xml:space="preserve">dobijanja potvrde </w:t>
      </w:r>
      <w:r w:rsidR="00490E4C" w:rsidRPr="00FA438A">
        <w:rPr>
          <w:lang w:val="sr-Latn-ME"/>
        </w:rPr>
        <w:t xml:space="preserve">da </w:t>
      </w:r>
      <w:r w:rsidR="00396E30" w:rsidRPr="00FA438A">
        <w:rPr>
          <w:lang w:val="sr-Latn-ME"/>
        </w:rPr>
        <w:t xml:space="preserve">su sve </w:t>
      </w:r>
      <w:r w:rsidR="00DC4429" w:rsidRPr="00FA438A">
        <w:rPr>
          <w:lang w:val="sr-Latn-ME"/>
        </w:rPr>
        <w:t>identifikovane</w:t>
      </w:r>
      <w:r w:rsidR="00396E30" w:rsidRPr="00FA438A">
        <w:rPr>
          <w:lang w:val="sr-Latn-ME"/>
        </w:rPr>
        <w:t xml:space="preserve"> slabosti, nedostaci i od</w:t>
      </w:r>
      <w:r w:rsidR="001C416D" w:rsidRPr="00FA438A">
        <w:rPr>
          <w:lang w:val="sr-Latn-ME"/>
        </w:rPr>
        <w:t>stupanja u potpunosti otklonjen</w:t>
      </w:r>
      <w:r w:rsidR="00FA1FDB" w:rsidRPr="00FA438A">
        <w:rPr>
          <w:lang w:val="sr-Latn-ME"/>
        </w:rPr>
        <w:t>i</w:t>
      </w:r>
      <w:r w:rsidR="00396E30" w:rsidRPr="00FA438A">
        <w:rPr>
          <w:lang w:val="sr-Latn-ME"/>
        </w:rPr>
        <w:t>.</w:t>
      </w:r>
    </w:p>
    <w:p w14:paraId="419BA980" w14:textId="77777777" w:rsidR="0070389D" w:rsidRPr="00FA438A" w:rsidRDefault="0070389D" w:rsidP="005B56AB">
      <w:pPr>
        <w:rPr>
          <w:lang w:val="sr-Latn-ME"/>
        </w:rPr>
      </w:pPr>
    </w:p>
    <w:p w14:paraId="4CB999E9" w14:textId="6B3734E0" w:rsidR="00353B0A" w:rsidRPr="00FA438A" w:rsidRDefault="00490E4C" w:rsidP="005B56AB">
      <w:pPr>
        <w:rPr>
          <w:lang w:val="sr-Latn-ME"/>
        </w:rPr>
      </w:pPr>
      <w:r w:rsidRPr="00FA438A">
        <w:rPr>
          <w:lang w:val="sr-Latn-ME"/>
        </w:rPr>
        <w:t xml:space="preserve">(7) </w:t>
      </w:r>
      <w:r w:rsidR="00407E69" w:rsidRPr="00FA438A">
        <w:rPr>
          <w:lang w:val="sr-Latn-ME"/>
        </w:rPr>
        <w:t>Finansijski subjekt</w:t>
      </w:r>
      <w:r w:rsidR="00046D1D" w:rsidRPr="00FA438A">
        <w:rPr>
          <w:lang w:val="sr-Latn-ME"/>
        </w:rPr>
        <w:t xml:space="preserve"> </w:t>
      </w:r>
      <w:r w:rsidR="00407E69" w:rsidRPr="00FA438A">
        <w:rPr>
          <w:lang w:val="sr-Latn-ME"/>
        </w:rPr>
        <w:t>iz stava 1 ovog člana</w:t>
      </w:r>
      <w:r w:rsidR="00E41E42" w:rsidRPr="00FA438A">
        <w:rPr>
          <w:lang w:val="sr-Latn-ME"/>
        </w:rPr>
        <w:t>,</w:t>
      </w:r>
      <w:r w:rsidR="00407E69" w:rsidRPr="00FA438A">
        <w:rPr>
          <w:lang w:val="sr-Latn-ME"/>
        </w:rPr>
        <w:t xml:space="preserve"> </w:t>
      </w:r>
      <w:r w:rsidR="0028617C" w:rsidRPr="00FA438A">
        <w:rPr>
          <w:lang w:val="sr-Latn-ME"/>
        </w:rPr>
        <w:t xml:space="preserve">dužan je da </w:t>
      </w:r>
      <w:r w:rsidR="00E41E42" w:rsidRPr="00FA438A">
        <w:rPr>
          <w:lang w:val="sr-Latn-ME"/>
        </w:rPr>
        <w:t xml:space="preserve">najmanje jednom godišnje, </w:t>
      </w:r>
      <w:r w:rsidR="00407E69" w:rsidRPr="00FA438A">
        <w:rPr>
          <w:lang w:val="sr-Latn-ME"/>
        </w:rPr>
        <w:t>sprovod</w:t>
      </w:r>
      <w:r w:rsidR="00046D1D" w:rsidRPr="00FA438A">
        <w:rPr>
          <w:lang w:val="sr-Latn-ME"/>
        </w:rPr>
        <w:t>i</w:t>
      </w:r>
      <w:r w:rsidR="00407E69" w:rsidRPr="00FA438A">
        <w:rPr>
          <w:lang w:val="sr-Latn-ME"/>
        </w:rPr>
        <w:t xml:space="preserve"> adekvatn</w:t>
      </w:r>
      <w:r w:rsidR="00046D1D" w:rsidRPr="00FA438A">
        <w:rPr>
          <w:lang w:val="sr-Latn-ME"/>
        </w:rPr>
        <w:t>e</w:t>
      </w:r>
      <w:r w:rsidR="00407E69" w:rsidRPr="00FA438A">
        <w:rPr>
          <w:lang w:val="sr-Latn-ME"/>
        </w:rPr>
        <w:t xml:space="preserve"> testov</w:t>
      </w:r>
      <w:r w:rsidR="00046D1D" w:rsidRPr="00FA438A">
        <w:rPr>
          <w:lang w:val="sr-Latn-ME"/>
        </w:rPr>
        <w:t>e</w:t>
      </w:r>
      <w:r w:rsidR="00407E69" w:rsidRPr="00FA438A">
        <w:rPr>
          <w:lang w:val="sr-Latn-ME"/>
        </w:rPr>
        <w:t xml:space="preserve"> svih IKT sistema i aplikacija koje podržavaju kritične ili važne funkcije </w:t>
      </w:r>
      <w:r w:rsidR="00046D1D" w:rsidRPr="00FA438A">
        <w:rPr>
          <w:lang w:val="sr-Latn-ME"/>
        </w:rPr>
        <w:t xml:space="preserve">tog </w:t>
      </w:r>
      <w:r w:rsidR="00407E69" w:rsidRPr="00FA438A">
        <w:rPr>
          <w:lang w:val="sr-Latn-ME"/>
        </w:rPr>
        <w:t>finansijskog subjekta.</w:t>
      </w:r>
    </w:p>
    <w:p w14:paraId="4C2AE440" w14:textId="05365C74" w:rsidR="00F23C20" w:rsidRPr="00FA438A" w:rsidRDefault="00F23C20" w:rsidP="007C61DC">
      <w:pPr>
        <w:jc w:val="center"/>
        <w:rPr>
          <w:rFonts w:cs="Arial"/>
          <w:noProof/>
          <w:lang w:val="sr-Latn-ME"/>
        </w:rPr>
      </w:pPr>
    </w:p>
    <w:p w14:paraId="67A45B3F" w14:textId="3C3268CD" w:rsidR="007063C5" w:rsidRPr="00FA438A" w:rsidRDefault="007063C5" w:rsidP="007063C5">
      <w:pPr>
        <w:jc w:val="center"/>
        <w:rPr>
          <w:rFonts w:cs="Arial"/>
          <w:b/>
          <w:noProof/>
          <w:lang w:val="sr-Latn-ME"/>
        </w:rPr>
      </w:pPr>
      <w:r w:rsidRPr="00FA438A">
        <w:rPr>
          <w:rFonts w:cs="Arial"/>
          <w:b/>
          <w:noProof/>
          <w:lang w:val="sr-Latn-ME"/>
        </w:rPr>
        <w:t>Testiranje IKT alata i sistema</w:t>
      </w:r>
    </w:p>
    <w:p w14:paraId="69E3573B" w14:textId="77777777" w:rsidR="007063C5" w:rsidRPr="00FA438A" w:rsidRDefault="007063C5" w:rsidP="007C61DC">
      <w:pPr>
        <w:jc w:val="center"/>
        <w:rPr>
          <w:rFonts w:cs="Arial"/>
          <w:noProof/>
          <w:lang w:val="sr-Latn-ME"/>
        </w:rPr>
      </w:pPr>
    </w:p>
    <w:p w14:paraId="228987B9" w14:textId="073DAABE" w:rsidR="000E24B3" w:rsidRPr="00FA438A" w:rsidRDefault="009E5626" w:rsidP="009E5626">
      <w:pPr>
        <w:jc w:val="center"/>
        <w:rPr>
          <w:rFonts w:cs="Arial"/>
          <w:b/>
          <w:noProof/>
          <w:lang w:val="sr-Latn-ME"/>
        </w:rPr>
      </w:pPr>
      <w:r w:rsidRPr="00FA438A">
        <w:rPr>
          <w:rFonts w:cs="Arial"/>
          <w:b/>
          <w:noProof/>
          <w:lang w:val="sr-Latn-ME"/>
        </w:rPr>
        <w:t>Član 2</w:t>
      </w:r>
      <w:r w:rsidR="0083230F" w:rsidRPr="00FA438A">
        <w:rPr>
          <w:rFonts w:cs="Arial"/>
          <w:b/>
          <w:noProof/>
          <w:lang w:val="sr-Latn-ME"/>
        </w:rPr>
        <w:t>8</w:t>
      </w:r>
    </w:p>
    <w:p w14:paraId="66B6E3C7" w14:textId="30326AA1" w:rsidR="00F747A6" w:rsidRPr="00FA438A" w:rsidRDefault="008C68CE" w:rsidP="005B56AB">
      <w:pPr>
        <w:rPr>
          <w:rFonts w:cs="Arial"/>
          <w:noProof/>
          <w:lang w:val="sr-Latn-ME"/>
        </w:rPr>
      </w:pPr>
      <w:r w:rsidRPr="00FA438A">
        <w:rPr>
          <w:rFonts w:cs="Arial"/>
          <w:noProof/>
          <w:lang w:val="sr-Latn-ME"/>
        </w:rPr>
        <w:t xml:space="preserve">(1) </w:t>
      </w:r>
      <w:r w:rsidR="000D1376" w:rsidRPr="00FA438A">
        <w:rPr>
          <w:rFonts w:cs="Arial"/>
          <w:noProof/>
          <w:lang w:val="sr-Latn-ME"/>
        </w:rPr>
        <w:t>Programom za testiranje digitalne operativne otpornosti iz člana 2</w:t>
      </w:r>
      <w:r w:rsidR="0083230F" w:rsidRPr="00FA438A">
        <w:rPr>
          <w:rFonts w:cs="Arial"/>
          <w:noProof/>
          <w:lang w:val="sr-Latn-ME"/>
        </w:rPr>
        <w:t>7</w:t>
      </w:r>
      <w:r w:rsidR="000D1376" w:rsidRPr="00FA438A">
        <w:rPr>
          <w:rFonts w:cs="Arial"/>
          <w:noProof/>
          <w:lang w:val="sr-Latn-ME"/>
        </w:rPr>
        <w:t xml:space="preserve"> </w:t>
      </w:r>
      <w:r w:rsidR="00B804E6" w:rsidRPr="00FA438A">
        <w:rPr>
          <w:rFonts w:cs="Arial"/>
          <w:noProof/>
          <w:lang w:val="sr-Latn-ME"/>
        </w:rPr>
        <w:t xml:space="preserve">stav 1 </w:t>
      </w:r>
      <w:r w:rsidR="000D1376" w:rsidRPr="00FA438A">
        <w:rPr>
          <w:rFonts w:cs="Arial"/>
          <w:noProof/>
          <w:lang w:val="sr-Latn-ME"/>
        </w:rPr>
        <w:t>ovog zakona</w:t>
      </w:r>
      <w:r w:rsidR="007D1F9F" w:rsidRPr="00FA438A">
        <w:rPr>
          <w:rFonts w:cs="Arial"/>
          <w:noProof/>
          <w:lang w:val="sr-Latn-ME"/>
        </w:rPr>
        <w:t xml:space="preserve"> mora se</w:t>
      </w:r>
      <w:r w:rsidR="000D1376" w:rsidRPr="00FA438A">
        <w:rPr>
          <w:rFonts w:cs="Arial"/>
          <w:noProof/>
          <w:lang w:val="sr-Latn-ME"/>
        </w:rPr>
        <w:t xml:space="preserve">, u skladu sa </w:t>
      </w:r>
      <w:r w:rsidR="002C741E" w:rsidRPr="00FA438A">
        <w:rPr>
          <w:rFonts w:cs="Arial"/>
          <w:noProof/>
          <w:lang w:val="sr-Latn-ME"/>
        </w:rPr>
        <w:t>principo</w:t>
      </w:r>
      <w:r w:rsidR="00B804E6" w:rsidRPr="00FA438A">
        <w:rPr>
          <w:rFonts w:cs="Arial"/>
          <w:noProof/>
          <w:lang w:val="sr-Latn-ME"/>
        </w:rPr>
        <w:t>m</w:t>
      </w:r>
      <w:r w:rsidR="002C741E" w:rsidRPr="00FA438A">
        <w:rPr>
          <w:rFonts w:cs="Arial"/>
          <w:noProof/>
          <w:lang w:val="sr-Latn-ME"/>
        </w:rPr>
        <w:t xml:space="preserve"> proporcionalnosti </w:t>
      </w:r>
      <w:r w:rsidR="000D1376" w:rsidRPr="00FA438A">
        <w:rPr>
          <w:rFonts w:cs="Arial"/>
          <w:noProof/>
          <w:lang w:val="sr-Latn-ME"/>
        </w:rPr>
        <w:t xml:space="preserve">iz člana </w:t>
      </w:r>
      <w:r w:rsidR="00BA1E2D" w:rsidRPr="00FA438A">
        <w:rPr>
          <w:rFonts w:cs="Arial"/>
          <w:noProof/>
          <w:lang w:val="sr-Latn-ME"/>
        </w:rPr>
        <w:t>5</w:t>
      </w:r>
      <w:r w:rsidR="000D1376" w:rsidRPr="00FA438A">
        <w:rPr>
          <w:rFonts w:cs="Arial"/>
          <w:noProof/>
          <w:lang w:val="sr-Latn-ME"/>
        </w:rPr>
        <w:t xml:space="preserve"> ovog zakona, obezbijediti sprovođenje </w:t>
      </w:r>
      <w:r w:rsidR="004200DA" w:rsidRPr="00FA438A">
        <w:rPr>
          <w:rFonts w:cs="Arial"/>
          <w:noProof/>
          <w:lang w:val="sr-Latn-ME"/>
        </w:rPr>
        <w:t>odgovarajućih</w:t>
      </w:r>
      <w:r w:rsidR="000D1376" w:rsidRPr="00FA438A">
        <w:rPr>
          <w:rFonts w:cs="Arial"/>
          <w:noProof/>
          <w:lang w:val="sr-Latn-ME"/>
        </w:rPr>
        <w:t xml:space="preserve"> testova</w:t>
      </w:r>
      <w:r w:rsidR="004200DA" w:rsidRPr="00FA438A">
        <w:rPr>
          <w:rFonts w:cs="Arial"/>
          <w:noProof/>
          <w:lang w:val="sr-Latn-ME"/>
        </w:rPr>
        <w:t>, kao što su</w:t>
      </w:r>
      <w:r w:rsidR="00F747A6" w:rsidRPr="00FA438A">
        <w:rPr>
          <w:rFonts w:cs="Arial"/>
          <w:noProof/>
          <w:lang w:val="sr-Latn-ME"/>
        </w:rPr>
        <w:t>:</w:t>
      </w:r>
    </w:p>
    <w:p w14:paraId="38F8AF78" w14:textId="77777777" w:rsidR="00F747A6" w:rsidRPr="00FA438A" w:rsidRDefault="00551C08" w:rsidP="00154B0B">
      <w:pPr>
        <w:pStyle w:val="ListParagraph"/>
        <w:numPr>
          <w:ilvl w:val="0"/>
          <w:numId w:val="23"/>
        </w:numPr>
        <w:rPr>
          <w:rFonts w:cs="Arial"/>
          <w:noProof/>
          <w:lang w:val="sr-Latn-ME"/>
        </w:rPr>
      </w:pPr>
      <w:r w:rsidRPr="00FA438A">
        <w:rPr>
          <w:rFonts w:cs="Arial"/>
          <w:noProof/>
          <w:lang w:val="sr-Latn-ME"/>
        </w:rPr>
        <w:t>procjene i skeniranja</w:t>
      </w:r>
      <w:r w:rsidR="004200DA" w:rsidRPr="00FA438A">
        <w:rPr>
          <w:rFonts w:cs="Arial"/>
          <w:noProof/>
          <w:lang w:val="sr-Latn-ME"/>
        </w:rPr>
        <w:t xml:space="preserve"> ranjivosti</w:t>
      </w:r>
      <w:r w:rsidR="00F747A6" w:rsidRPr="00FA438A">
        <w:rPr>
          <w:rFonts w:cs="Arial"/>
          <w:noProof/>
          <w:lang w:val="sr-Latn-ME"/>
        </w:rPr>
        <w:t>;</w:t>
      </w:r>
    </w:p>
    <w:p w14:paraId="21F80834" w14:textId="77777777" w:rsidR="00F747A6" w:rsidRPr="00FA438A" w:rsidRDefault="00661B44" w:rsidP="00154B0B">
      <w:pPr>
        <w:pStyle w:val="ListParagraph"/>
        <w:numPr>
          <w:ilvl w:val="0"/>
          <w:numId w:val="23"/>
        </w:numPr>
        <w:rPr>
          <w:rFonts w:cs="Arial"/>
          <w:noProof/>
          <w:lang w:val="sr-Latn-ME"/>
        </w:rPr>
      </w:pPr>
      <w:r w:rsidRPr="00FA438A">
        <w:rPr>
          <w:rFonts w:cs="Arial"/>
          <w:noProof/>
          <w:lang w:val="sr-Latn-ME"/>
        </w:rPr>
        <w:t>analiz</w:t>
      </w:r>
      <w:r w:rsidR="00DF2F87" w:rsidRPr="00FA438A">
        <w:rPr>
          <w:rFonts w:cs="Arial"/>
          <w:noProof/>
          <w:lang w:val="sr-Latn-ME"/>
        </w:rPr>
        <w:t>e javno dostupnih izvora</w:t>
      </w:r>
      <w:r w:rsidR="00F747A6" w:rsidRPr="00FA438A">
        <w:rPr>
          <w:rFonts w:cs="Arial"/>
          <w:noProof/>
          <w:lang w:val="sr-Latn-ME"/>
        </w:rPr>
        <w:t>;</w:t>
      </w:r>
    </w:p>
    <w:p w14:paraId="54F2D5DF" w14:textId="77777777" w:rsidR="00F747A6" w:rsidRPr="00FA438A" w:rsidRDefault="00684F99" w:rsidP="00154B0B">
      <w:pPr>
        <w:pStyle w:val="ListParagraph"/>
        <w:numPr>
          <w:ilvl w:val="0"/>
          <w:numId w:val="23"/>
        </w:numPr>
        <w:rPr>
          <w:rFonts w:cs="Arial"/>
          <w:noProof/>
          <w:lang w:val="sr-Latn-ME"/>
        </w:rPr>
      </w:pPr>
      <w:r w:rsidRPr="00FA438A">
        <w:rPr>
          <w:rFonts w:cs="Arial"/>
          <w:noProof/>
          <w:lang w:val="sr-Latn-ME"/>
        </w:rPr>
        <w:t>procjene bezbjednosti mreže</w:t>
      </w:r>
      <w:r w:rsidR="00F747A6" w:rsidRPr="00FA438A">
        <w:rPr>
          <w:rFonts w:cs="Arial"/>
          <w:noProof/>
          <w:lang w:val="sr-Latn-ME"/>
        </w:rPr>
        <w:t>;</w:t>
      </w:r>
    </w:p>
    <w:p w14:paraId="5E27C3C1" w14:textId="77777777" w:rsidR="00F747A6" w:rsidRPr="00FA438A" w:rsidRDefault="00684F99" w:rsidP="00154B0B">
      <w:pPr>
        <w:pStyle w:val="ListParagraph"/>
        <w:numPr>
          <w:ilvl w:val="0"/>
          <w:numId w:val="23"/>
        </w:numPr>
        <w:rPr>
          <w:rFonts w:cs="Arial"/>
          <w:noProof/>
          <w:lang w:val="sr-Latn-ME"/>
        </w:rPr>
      </w:pPr>
      <w:r w:rsidRPr="00FA438A">
        <w:rPr>
          <w:rFonts w:cs="Arial"/>
          <w:noProof/>
          <w:lang w:val="sr-Latn-ME"/>
        </w:rPr>
        <w:t>analize odstupanja</w:t>
      </w:r>
      <w:r w:rsidR="00F747A6" w:rsidRPr="00FA438A">
        <w:rPr>
          <w:rFonts w:cs="Arial"/>
          <w:noProof/>
          <w:lang w:val="sr-Latn-ME"/>
        </w:rPr>
        <w:t>;</w:t>
      </w:r>
    </w:p>
    <w:p w14:paraId="62E7F7D8" w14:textId="46A8FB13" w:rsidR="00F747A6" w:rsidRPr="00FA438A" w:rsidRDefault="008A65A6" w:rsidP="00154B0B">
      <w:pPr>
        <w:pStyle w:val="ListParagraph"/>
        <w:numPr>
          <w:ilvl w:val="0"/>
          <w:numId w:val="23"/>
        </w:numPr>
        <w:rPr>
          <w:rFonts w:cs="Arial"/>
          <w:noProof/>
          <w:lang w:val="sr-Latn-ME"/>
        </w:rPr>
      </w:pPr>
      <w:r w:rsidRPr="00FA438A">
        <w:rPr>
          <w:rFonts w:cs="Arial"/>
          <w:noProof/>
          <w:lang w:val="sr-Latn-ME"/>
        </w:rPr>
        <w:t>p</w:t>
      </w:r>
      <w:r w:rsidR="001938B7" w:rsidRPr="00FA438A">
        <w:rPr>
          <w:rFonts w:cs="Arial"/>
          <w:noProof/>
          <w:lang w:val="sr-Latn-ME"/>
        </w:rPr>
        <w:t>r</w:t>
      </w:r>
      <w:r w:rsidRPr="00FA438A">
        <w:rPr>
          <w:rFonts w:cs="Arial"/>
          <w:noProof/>
          <w:lang w:val="sr-Latn-ME"/>
        </w:rPr>
        <w:t>e</w:t>
      </w:r>
      <w:r w:rsidR="001938B7" w:rsidRPr="00FA438A">
        <w:rPr>
          <w:rFonts w:cs="Arial"/>
          <w:noProof/>
          <w:lang w:val="sr-Latn-ME"/>
        </w:rPr>
        <w:t>ispitivanja fizičke bezbjednosti</w:t>
      </w:r>
      <w:r w:rsidR="00F747A6" w:rsidRPr="00FA438A">
        <w:rPr>
          <w:rFonts w:cs="Arial"/>
          <w:noProof/>
          <w:lang w:val="sr-Latn-ME"/>
        </w:rPr>
        <w:t>;</w:t>
      </w:r>
    </w:p>
    <w:p w14:paraId="1C5E84D8" w14:textId="77777777" w:rsidR="00F747A6" w:rsidRPr="00FA438A" w:rsidRDefault="00DE2157" w:rsidP="00154B0B">
      <w:pPr>
        <w:pStyle w:val="ListParagraph"/>
        <w:numPr>
          <w:ilvl w:val="0"/>
          <w:numId w:val="23"/>
        </w:numPr>
        <w:rPr>
          <w:rFonts w:cs="Arial"/>
          <w:noProof/>
          <w:lang w:val="sr-Latn-ME"/>
        </w:rPr>
      </w:pPr>
      <w:r w:rsidRPr="00FA438A">
        <w:rPr>
          <w:rFonts w:cs="Arial"/>
          <w:noProof/>
          <w:lang w:val="sr-Latn-ME"/>
        </w:rPr>
        <w:t>upitnici i softverska rješenja za skenira</w:t>
      </w:r>
      <w:r w:rsidR="00F747A6" w:rsidRPr="00FA438A">
        <w:rPr>
          <w:rFonts w:cs="Arial"/>
          <w:noProof/>
          <w:lang w:val="sr-Latn-ME"/>
        </w:rPr>
        <w:t>nje;</w:t>
      </w:r>
    </w:p>
    <w:p w14:paraId="70802C43" w14:textId="77777777" w:rsidR="00F747A6" w:rsidRPr="00FA438A" w:rsidRDefault="00DE2157" w:rsidP="00154B0B">
      <w:pPr>
        <w:pStyle w:val="ListParagraph"/>
        <w:numPr>
          <w:ilvl w:val="0"/>
          <w:numId w:val="23"/>
        </w:numPr>
        <w:rPr>
          <w:rFonts w:cs="Arial"/>
          <w:noProof/>
          <w:lang w:val="sr-Latn-ME"/>
        </w:rPr>
      </w:pPr>
      <w:r w:rsidRPr="00FA438A">
        <w:rPr>
          <w:rFonts w:cs="Arial"/>
          <w:noProof/>
          <w:lang w:val="sr-Latn-ME"/>
        </w:rPr>
        <w:t>pregledi izvornog koda</w:t>
      </w:r>
      <w:r w:rsidR="00F747A6" w:rsidRPr="00FA438A">
        <w:rPr>
          <w:rFonts w:cs="Arial"/>
          <w:noProof/>
          <w:lang w:val="sr-Latn-ME"/>
        </w:rPr>
        <w:t>,</w:t>
      </w:r>
      <w:r w:rsidRPr="00FA438A">
        <w:rPr>
          <w:rFonts w:cs="Arial"/>
          <w:noProof/>
          <w:lang w:val="sr-Latn-ME"/>
        </w:rPr>
        <w:t xml:space="preserve"> kada </w:t>
      </w:r>
      <w:r w:rsidR="00507748" w:rsidRPr="00FA438A">
        <w:rPr>
          <w:rFonts w:cs="Arial"/>
          <w:noProof/>
          <w:lang w:val="sr-Latn-ME"/>
        </w:rPr>
        <w:t xml:space="preserve">je to </w:t>
      </w:r>
      <w:r w:rsidRPr="00FA438A">
        <w:rPr>
          <w:rFonts w:cs="Arial"/>
          <w:noProof/>
          <w:lang w:val="sr-Latn-ME"/>
        </w:rPr>
        <w:t>izvodljiv</w:t>
      </w:r>
      <w:r w:rsidR="00507748" w:rsidRPr="00FA438A">
        <w:rPr>
          <w:rFonts w:cs="Arial"/>
          <w:noProof/>
          <w:lang w:val="sr-Latn-ME"/>
        </w:rPr>
        <w:t>o</w:t>
      </w:r>
      <w:r w:rsidR="00F747A6" w:rsidRPr="00FA438A">
        <w:rPr>
          <w:rFonts w:cs="Arial"/>
          <w:noProof/>
          <w:lang w:val="sr-Latn-ME"/>
        </w:rPr>
        <w:t>;</w:t>
      </w:r>
    </w:p>
    <w:p w14:paraId="1396C172" w14:textId="77777777" w:rsidR="00F747A6" w:rsidRPr="00FA438A" w:rsidRDefault="0080015C" w:rsidP="00154B0B">
      <w:pPr>
        <w:pStyle w:val="ListParagraph"/>
        <w:numPr>
          <w:ilvl w:val="0"/>
          <w:numId w:val="23"/>
        </w:numPr>
        <w:rPr>
          <w:rFonts w:cs="Arial"/>
          <w:noProof/>
          <w:lang w:val="sr-Latn-ME"/>
        </w:rPr>
      </w:pPr>
      <w:r w:rsidRPr="00FA438A">
        <w:rPr>
          <w:rFonts w:cs="Arial"/>
          <w:noProof/>
          <w:lang w:val="sr-Latn-ME"/>
        </w:rPr>
        <w:t>testiranja zasnovana na scenarijima</w:t>
      </w:r>
      <w:r w:rsidR="00F747A6" w:rsidRPr="00FA438A">
        <w:rPr>
          <w:rFonts w:cs="Arial"/>
          <w:noProof/>
          <w:lang w:val="sr-Latn-ME"/>
        </w:rPr>
        <w:t>;</w:t>
      </w:r>
    </w:p>
    <w:p w14:paraId="207FB8AA" w14:textId="77777777" w:rsidR="00F747A6" w:rsidRPr="00FA438A" w:rsidRDefault="0080015C" w:rsidP="00154B0B">
      <w:pPr>
        <w:pStyle w:val="ListParagraph"/>
        <w:numPr>
          <w:ilvl w:val="0"/>
          <w:numId w:val="23"/>
        </w:numPr>
        <w:rPr>
          <w:rFonts w:cs="Arial"/>
          <w:noProof/>
          <w:lang w:val="sr-Latn-ME"/>
        </w:rPr>
      </w:pPr>
      <w:r w:rsidRPr="00FA438A">
        <w:rPr>
          <w:rFonts w:cs="Arial"/>
          <w:noProof/>
          <w:lang w:val="sr-Latn-ME"/>
        </w:rPr>
        <w:t>testiranja kompatibilnosti</w:t>
      </w:r>
      <w:r w:rsidR="00F747A6" w:rsidRPr="00FA438A">
        <w:rPr>
          <w:rFonts w:cs="Arial"/>
          <w:noProof/>
          <w:lang w:val="sr-Latn-ME"/>
        </w:rPr>
        <w:t>;</w:t>
      </w:r>
    </w:p>
    <w:p w14:paraId="7260F0F7" w14:textId="77777777" w:rsidR="00F747A6" w:rsidRPr="00FA438A" w:rsidRDefault="0080015C" w:rsidP="00154B0B">
      <w:pPr>
        <w:pStyle w:val="ListParagraph"/>
        <w:numPr>
          <w:ilvl w:val="0"/>
          <w:numId w:val="23"/>
        </w:numPr>
        <w:rPr>
          <w:rFonts w:cs="Arial"/>
          <w:noProof/>
          <w:lang w:val="sr-Latn-ME"/>
        </w:rPr>
      </w:pPr>
      <w:r w:rsidRPr="00FA438A">
        <w:rPr>
          <w:rFonts w:cs="Arial"/>
          <w:noProof/>
          <w:lang w:val="sr-Latn-ME"/>
        </w:rPr>
        <w:t>testiranja performansi</w:t>
      </w:r>
      <w:r w:rsidR="00F747A6" w:rsidRPr="00FA438A">
        <w:rPr>
          <w:rFonts w:cs="Arial"/>
          <w:noProof/>
          <w:lang w:val="sr-Latn-ME"/>
        </w:rPr>
        <w:t>;</w:t>
      </w:r>
    </w:p>
    <w:p w14:paraId="7AE61A8F" w14:textId="2B8F4810" w:rsidR="00F747A6" w:rsidRPr="00FA438A" w:rsidRDefault="00CA7784" w:rsidP="00154B0B">
      <w:pPr>
        <w:pStyle w:val="ListParagraph"/>
        <w:numPr>
          <w:ilvl w:val="0"/>
          <w:numId w:val="23"/>
        </w:numPr>
        <w:rPr>
          <w:rFonts w:cs="Arial"/>
          <w:noProof/>
          <w:lang w:val="sr-Latn-ME"/>
        </w:rPr>
      </w:pPr>
      <w:r w:rsidRPr="00FA438A">
        <w:rPr>
          <w:rFonts w:cs="Arial"/>
          <w:noProof/>
          <w:lang w:val="sr-Latn-ME"/>
        </w:rPr>
        <w:t xml:space="preserve">testiranja od </w:t>
      </w:r>
      <w:r w:rsidR="00FF0C52" w:rsidRPr="00FA438A">
        <w:rPr>
          <w:rFonts w:cs="Arial"/>
          <w:noProof/>
          <w:lang w:val="sr-Latn-ME"/>
        </w:rPr>
        <w:t>kraja</w:t>
      </w:r>
      <w:r w:rsidRPr="00FA438A">
        <w:rPr>
          <w:rFonts w:cs="Arial"/>
          <w:noProof/>
          <w:lang w:val="sr-Latn-ME"/>
        </w:rPr>
        <w:t xml:space="preserve"> do kraja</w:t>
      </w:r>
      <w:r w:rsidR="00B804E6" w:rsidRPr="00FA438A">
        <w:rPr>
          <w:rFonts w:cs="Arial"/>
          <w:noProof/>
          <w:lang w:val="sr-Latn-ME"/>
        </w:rPr>
        <w:t xml:space="preserve"> (</w:t>
      </w:r>
      <w:r w:rsidR="00B804E6" w:rsidRPr="00FA438A">
        <w:rPr>
          <w:rFonts w:cs="Arial"/>
          <w:i/>
          <w:iCs/>
          <w:noProof/>
          <w:lang w:val="sr-Latn-ME"/>
        </w:rPr>
        <w:t xml:space="preserve">eng. </w:t>
      </w:r>
      <w:r w:rsidR="003C32EC" w:rsidRPr="00FA438A">
        <w:rPr>
          <w:rFonts w:cs="Arial"/>
          <w:i/>
          <w:iCs/>
          <w:noProof/>
          <w:lang w:val="sr-Latn-ME"/>
        </w:rPr>
        <w:t>end</w:t>
      </w:r>
      <w:r w:rsidR="00B804E6" w:rsidRPr="00FA438A">
        <w:rPr>
          <w:rFonts w:cs="Arial"/>
          <w:i/>
          <w:iCs/>
          <w:noProof/>
          <w:lang w:val="sr-Latn-ME"/>
        </w:rPr>
        <w:t>-to-</w:t>
      </w:r>
      <w:r w:rsidR="003C32EC" w:rsidRPr="00FA438A">
        <w:rPr>
          <w:rFonts w:cs="Arial"/>
          <w:i/>
          <w:iCs/>
          <w:noProof/>
          <w:lang w:val="sr-Latn-ME"/>
        </w:rPr>
        <w:t>end</w:t>
      </w:r>
      <w:r w:rsidR="00B804E6" w:rsidRPr="00FA438A">
        <w:rPr>
          <w:rFonts w:cs="Arial"/>
          <w:noProof/>
          <w:lang w:val="sr-Latn-ME"/>
        </w:rPr>
        <w:t>)</w:t>
      </w:r>
      <w:r w:rsidR="00860184" w:rsidRPr="00FA438A">
        <w:rPr>
          <w:rFonts w:cs="Arial"/>
          <w:noProof/>
          <w:lang w:val="sr-Latn-ME"/>
        </w:rPr>
        <w:t>, odnosno kroz sve faz</w:t>
      </w:r>
      <w:r w:rsidR="00A15C5E" w:rsidRPr="00FA438A">
        <w:rPr>
          <w:rFonts w:cs="Arial"/>
          <w:noProof/>
          <w:lang w:val="sr-Latn-ME"/>
        </w:rPr>
        <w:t>e rada</w:t>
      </w:r>
      <w:r w:rsidR="00342574" w:rsidRPr="00FA438A">
        <w:rPr>
          <w:rFonts w:cs="Arial"/>
          <w:noProof/>
          <w:lang w:val="sr-Latn-ME"/>
        </w:rPr>
        <w:t>;</w:t>
      </w:r>
    </w:p>
    <w:p w14:paraId="41B9C375" w14:textId="1AE714F7" w:rsidR="000741E2" w:rsidRPr="00FA438A" w:rsidRDefault="00F747A6" w:rsidP="00154B0B">
      <w:pPr>
        <w:pStyle w:val="ListParagraph"/>
        <w:numPr>
          <w:ilvl w:val="0"/>
          <w:numId w:val="23"/>
        </w:numPr>
        <w:rPr>
          <w:rFonts w:cs="Arial"/>
          <w:noProof/>
          <w:lang w:val="sr-Latn-ME"/>
        </w:rPr>
      </w:pPr>
      <w:r w:rsidRPr="00FA438A">
        <w:rPr>
          <w:rFonts w:cs="Arial"/>
          <w:noProof/>
          <w:lang w:val="sr-Latn-ME"/>
        </w:rPr>
        <w:t>penetraciona testiranja.</w:t>
      </w:r>
    </w:p>
    <w:p w14:paraId="2E1C12F6" w14:textId="77777777" w:rsidR="000741E2" w:rsidRPr="00FA438A" w:rsidRDefault="000741E2" w:rsidP="000741E2">
      <w:pPr>
        <w:rPr>
          <w:rFonts w:cs="Arial"/>
          <w:noProof/>
          <w:lang w:val="sr-Latn-ME"/>
        </w:rPr>
      </w:pPr>
    </w:p>
    <w:p w14:paraId="7D4B121B" w14:textId="78FC357B" w:rsidR="007063C5" w:rsidRPr="00FA438A" w:rsidRDefault="005B4583" w:rsidP="005B56AB">
      <w:pPr>
        <w:rPr>
          <w:rFonts w:cs="Arial"/>
          <w:noProof/>
          <w:lang w:val="sr-Latn-ME"/>
        </w:rPr>
      </w:pPr>
      <w:r w:rsidRPr="00FA438A">
        <w:rPr>
          <w:rFonts w:cs="Arial"/>
          <w:noProof/>
          <w:lang w:val="sr-Latn-ME"/>
        </w:rPr>
        <w:t xml:space="preserve">(2) </w:t>
      </w:r>
      <w:r w:rsidR="00B804E6" w:rsidRPr="00FA438A">
        <w:rPr>
          <w:rFonts w:cs="Arial"/>
          <w:noProof/>
          <w:lang w:val="sr-Latn-ME"/>
        </w:rPr>
        <w:t xml:space="preserve">Finansijski subjekt koji je </w:t>
      </w:r>
      <w:r w:rsidR="00E646B1" w:rsidRPr="00FA438A">
        <w:rPr>
          <w:rFonts w:cs="Arial"/>
          <w:noProof/>
          <w:lang w:val="sr-Latn-ME"/>
        </w:rPr>
        <w:t xml:space="preserve">klasifikovan </w:t>
      </w:r>
      <w:r w:rsidR="0083230F" w:rsidRPr="00FA438A">
        <w:rPr>
          <w:rFonts w:cs="Arial"/>
          <w:noProof/>
          <w:lang w:val="sr-Latn-ME"/>
        </w:rPr>
        <w:t xml:space="preserve">kao </w:t>
      </w:r>
      <w:r w:rsidR="00B804E6" w:rsidRPr="00FA438A">
        <w:rPr>
          <w:rFonts w:cs="Arial"/>
          <w:noProof/>
          <w:lang w:val="sr-Latn-ME"/>
        </w:rPr>
        <w:t>m</w:t>
      </w:r>
      <w:r w:rsidRPr="00FA438A">
        <w:rPr>
          <w:rFonts w:cs="Arial"/>
          <w:noProof/>
          <w:lang w:val="sr-Latn-ME"/>
        </w:rPr>
        <w:t xml:space="preserve">ikro </w:t>
      </w:r>
      <w:r w:rsidR="00E646B1" w:rsidRPr="00FA438A">
        <w:rPr>
          <w:rFonts w:eastAsia="Times New Roman"/>
          <w:lang w:val="sr-Latn-ME"/>
        </w:rPr>
        <w:t xml:space="preserve">finansijski </w:t>
      </w:r>
      <w:r w:rsidRPr="00FA438A">
        <w:rPr>
          <w:rFonts w:cs="Arial"/>
          <w:noProof/>
          <w:lang w:val="sr-Latn-ME"/>
        </w:rPr>
        <w:t>subjekt</w:t>
      </w:r>
      <w:r w:rsidR="001C6E6D" w:rsidRPr="00FA438A">
        <w:rPr>
          <w:rFonts w:cs="Arial"/>
          <w:noProof/>
          <w:lang w:val="sr-Latn-ME"/>
        </w:rPr>
        <w:t>,</w:t>
      </w:r>
      <w:r w:rsidRPr="00FA438A">
        <w:rPr>
          <w:rFonts w:cs="Arial"/>
          <w:noProof/>
          <w:lang w:val="sr-Latn-ME"/>
        </w:rPr>
        <w:t xml:space="preserve"> dužan je da </w:t>
      </w:r>
      <w:r w:rsidR="008B620B" w:rsidRPr="00FA438A">
        <w:rPr>
          <w:rFonts w:cs="Arial"/>
          <w:noProof/>
          <w:lang w:val="sr-Latn-ME"/>
        </w:rPr>
        <w:t>test</w:t>
      </w:r>
      <w:r w:rsidR="009140D0" w:rsidRPr="00FA438A">
        <w:rPr>
          <w:rFonts w:cs="Arial"/>
          <w:noProof/>
          <w:lang w:val="sr-Latn-ME"/>
        </w:rPr>
        <w:t>iranja</w:t>
      </w:r>
      <w:r w:rsidR="00C96920" w:rsidRPr="00FA438A">
        <w:rPr>
          <w:rFonts w:cs="Arial"/>
          <w:noProof/>
          <w:lang w:val="sr-Latn-ME"/>
        </w:rPr>
        <w:t xml:space="preserve"> iz stava 1 ovo</w:t>
      </w:r>
      <w:r w:rsidR="00827D62" w:rsidRPr="00FA438A">
        <w:rPr>
          <w:rFonts w:cs="Arial"/>
          <w:noProof/>
          <w:lang w:val="sr-Latn-ME"/>
        </w:rPr>
        <w:t>g</w:t>
      </w:r>
      <w:r w:rsidR="00C96920" w:rsidRPr="00FA438A">
        <w:rPr>
          <w:rFonts w:cs="Arial"/>
          <w:noProof/>
          <w:lang w:val="sr-Latn-ME"/>
        </w:rPr>
        <w:t xml:space="preserve"> člana </w:t>
      </w:r>
      <w:r w:rsidR="00A521D4" w:rsidRPr="00FA438A">
        <w:rPr>
          <w:rFonts w:cs="Arial"/>
          <w:noProof/>
          <w:lang w:val="sr-Latn-ME"/>
        </w:rPr>
        <w:t xml:space="preserve">sprovodi </w:t>
      </w:r>
      <w:r w:rsidR="00811F11" w:rsidRPr="00FA438A">
        <w:rPr>
          <w:rFonts w:cs="Arial"/>
          <w:noProof/>
          <w:lang w:val="sr-Latn-ME"/>
        </w:rPr>
        <w:t xml:space="preserve">primjenom </w:t>
      </w:r>
      <w:r w:rsidR="00811F11" w:rsidRPr="00FA438A">
        <w:rPr>
          <w:lang w:val="sr-Latn-ME"/>
        </w:rPr>
        <w:t>pristupa zasnovanog na procjeni rizika</w:t>
      </w:r>
      <w:r w:rsidR="00C627BF" w:rsidRPr="00FA438A">
        <w:rPr>
          <w:lang w:val="sr-Latn-ME"/>
        </w:rPr>
        <w:t xml:space="preserve"> </w:t>
      </w:r>
      <w:r w:rsidR="00811F11" w:rsidRPr="00FA438A">
        <w:rPr>
          <w:lang w:val="sr-Latn-ME"/>
        </w:rPr>
        <w:t xml:space="preserve">u skladu sa strateškim planiranjem testiranja u </w:t>
      </w:r>
      <w:r w:rsidR="00E5238D" w:rsidRPr="00FA438A">
        <w:rPr>
          <w:lang w:val="sr-Latn-ME"/>
        </w:rPr>
        <w:t xml:space="preserve">IKT </w:t>
      </w:r>
      <w:r w:rsidR="00827D62" w:rsidRPr="00FA438A">
        <w:rPr>
          <w:lang w:val="sr-Latn-ME"/>
        </w:rPr>
        <w:t>oblasti</w:t>
      </w:r>
      <w:r w:rsidR="00811F11" w:rsidRPr="00FA438A">
        <w:rPr>
          <w:lang w:val="sr-Latn-ME"/>
        </w:rPr>
        <w:t xml:space="preserve">, </w:t>
      </w:r>
      <w:r w:rsidR="001C6E6D" w:rsidRPr="00FA438A">
        <w:rPr>
          <w:lang w:val="sr-Latn-ME"/>
        </w:rPr>
        <w:t>uz</w:t>
      </w:r>
      <w:r w:rsidR="00F84281" w:rsidRPr="00FA438A">
        <w:rPr>
          <w:lang w:val="sr-Latn-ME"/>
        </w:rPr>
        <w:t>i</w:t>
      </w:r>
      <w:r w:rsidR="001C6E6D" w:rsidRPr="00FA438A">
        <w:rPr>
          <w:lang w:val="sr-Latn-ME"/>
        </w:rPr>
        <w:t>majući u obzir</w:t>
      </w:r>
      <w:r w:rsidR="00811F11" w:rsidRPr="00FA438A">
        <w:rPr>
          <w:lang w:val="sr-Latn-ME"/>
        </w:rPr>
        <w:t xml:space="preserve"> </w:t>
      </w:r>
      <w:r w:rsidR="007C1464" w:rsidRPr="00FA438A">
        <w:rPr>
          <w:lang w:val="sr-Latn-ME"/>
        </w:rPr>
        <w:t>potreb</w:t>
      </w:r>
      <w:r w:rsidR="001C6E6D" w:rsidRPr="00FA438A">
        <w:rPr>
          <w:lang w:val="sr-Latn-ME"/>
        </w:rPr>
        <w:t>u za</w:t>
      </w:r>
      <w:r w:rsidR="007C1464" w:rsidRPr="00FA438A">
        <w:rPr>
          <w:lang w:val="sr-Latn-ME"/>
        </w:rPr>
        <w:t xml:space="preserve"> </w:t>
      </w:r>
      <w:r w:rsidR="00827D62" w:rsidRPr="00FA438A">
        <w:rPr>
          <w:lang w:val="sr-Latn-ME"/>
        </w:rPr>
        <w:t>održavanj</w:t>
      </w:r>
      <w:r w:rsidR="001C6E6D" w:rsidRPr="00FA438A">
        <w:rPr>
          <w:lang w:val="sr-Latn-ME"/>
        </w:rPr>
        <w:t>e</w:t>
      </w:r>
      <w:r w:rsidR="007C1464" w:rsidRPr="00FA438A">
        <w:rPr>
          <w:lang w:val="sr-Latn-ME"/>
        </w:rPr>
        <w:t xml:space="preserve"> uravnotežen</w:t>
      </w:r>
      <w:r w:rsidR="00827D62" w:rsidRPr="00FA438A">
        <w:rPr>
          <w:lang w:val="sr-Latn-ME"/>
        </w:rPr>
        <w:t>og</w:t>
      </w:r>
      <w:r w:rsidR="007C1464" w:rsidRPr="00FA438A">
        <w:rPr>
          <w:lang w:val="sr-Latn-ME"/>
        </w:rPr>
        <w:t xml:space="preserve"> pristup</w:t>
      </w:r>
      <w:r w:rsidR="00827D62" w:rsidRPr="00FA438A">
        <w:rPr>
          <w:lang w:val="sr-Latn-ME"/>
        </w:rPr>
        <w:t>a</w:t>
      </w:r>
      <w:r w:rsidR="007C1464" w:rsidRPr="00FA438A">
        <w:rPr>
          <w:lang w:val="sr-Latn-ME"/>
        </w:rPr>
        <w:t xml:space="preserve"> između obima resursa </w:t>
      </w:r>
      <w:r w:rsidR="00F80E9A" w:rsidRPr="00FA438A">
        <w:rPr>
          <w:lang w:val="sr-Latn-ME"/>
        </w:rPr>
        <w:t xml:space="preserve">i vremena </w:t>
      </w:r>
      <w:r w:rsidR="00827D62" w:rsidRPr="00FA438A">
        <w:rPr>
          <w:lang w:val="sr-Latn-ME"/>
        </w:rPr>
        <w:t>potrebnog</w:t>
      </w:r>
      <w:r w:rsidR="007C1464" w:rsidRPr="00FA438A">
        <w:rPr>
          <w:lang w:val="sr-Latn-ME"/>
        </w:rPr>
        <w:t xml:space="preserve"> za sprovođen</w:t>
      </w:r>
      <w:r w:rsidR="00E5238D" w:rsidRPr="00FA438A">
        <w:rPr>
          <w:lang w:val="sr-Latn-ME"/>
        </w:rPr>
        <w:t>j</w:t>
      </w:r>
      <w:r w:rsidR="007C1464" w:rsidRPr="00FA438A">
        <w:rPr>
          <w:lang w:val="sr-Latn-ME"/>
        </w:rPr>
        <w:t>e testiranja u</w:t>
      </w:r>
      <w:r w:rsidR="00E5238D" w:rsidRPr="00FA438A">
        <w:rPr>
          <w:lang w:val="sr-Latn-ME"/>
        </w:rPr>
        <w:t xml:space="preserve"> </w:t>
      </w:r>
      <w:r w:rsidR="007C61DC" w:rsidRPr="00FA438A">
        <w:rPr>
          <w:lang w:val="sr-Latn-ME"/>
        </w:rPr>
        <w:t xml:space="preserve">IKT </w:t>
      </w:r>
      <w:r w:rsidR="00827D62" w:rsidRPr="00FA438A">
        <w:rPr>
          <w:lang w:val="sr-Latn-ME"/>
        </w:rPr>
        <w:t>oblasti,</w:t>
      </w:r>
      <w:r w:rsidR="00F80E9A" w:rsidRPr="00FA438A">
        <w:rPr>
          <w:lang w:val="sr-Latn-ME"/>
        </w:rPr>
        <w:t xml:space="preserve"> s</w:t>
      </w:r>
      <w:r w:rsidR="00827D62" w:rsidRPr="00FA438A">
        <w:rPr>
          <w:lang w:val="sr-Latn-ME"/>
        </w:rPr>
        <w:t>a</w:t>
      </w:r>
      <w:r w:rsidR="00F80E9A" w:rsidRPr="00FA438A">
        <w:rPr>
          <w:lang w:val="sr-Latn-ME"/>
        </w:rPr>
        <w:t xml:space="preserve"> jedne strane</w:t>
      </w:r>
      <w:r w:rsidR="00827D62" w:rsidRPr="00FA438A">
        <w:rPr>
          <w:lang w:val="sr-Latn-ME"/>
        </w:rPr>
        <w:t>,</w:t>
      </w:r>
      <w:r w:rsidR="00F80E9A" w:rsidRPr="00FA438A">
        <w:rPr>
          <w:lang w:val="sr-Latn-ME"/>
        </w:rPr>
        <w:t xml:space="preserve"> </w:t>
      </w:r>
      <w:r w:rsidR="007C1464" w:rsidRPr="00FA438A">
        <w:rPr>
          <w:lang w:val="sr-Latn-ME"/>
        </w:rPr>
        <w:t>i</w:t>
      </w:r>
      <w:r w:rsidR="00F80E9A" w:rsidRPr="00FA438A">
        <w:rPr>
          <w:lang w:val="sr-Latn-ME"/>
        </w:rPr>
        <w:t xml:space="preserve"> hitnosti</w:t>
      </w:r>
      <w:r w:rsidR="00ED0A03" w:rsidRPr="00FA438A">
        <w:rPr>
          <w:lang w:val="sr-Latn-ME"/>
        </w:rPr>
        <w:t>, vrste</w:t>
      </w:r>
      <w:r w:rsidR="00F80E9A" w:rsidRPr="00FA438A">
        <w:rPr>
          <w:lang w:val="sr-Latn-ME"/>
        </w:rPr>
        <w:t xml:space="preserve"> rizika, kritičnosti informacione imovine i usluga</w:t>
      </w:r>
      <w:r w:rsidR="00952C00" w:rsidRPr="00FA438A">
        <w:rPr>
          <w:lang w:val="sr-Latn-ME"/>
        </w:rPr>
        <w:t xml:space="preserve">, </w:t>
      </w:r>
      <w:r w:rsidR="00827D62" w:rsidRPr="00FA438A">
        <w:rPr>
          <w:lang w:val="sr-Latn-ME"/>
        </w:rPr>
        <w:t xml:space="preserve">kao i </w:t>
      </w:r>
      <w:r w:rsidR="00F80E9A" w:rsidRPr="00FA438A">
        <w:rPr>
          <w:rFonts w:cs="Arial"/>
          <w:noProof/>
          <w:lang w:val="sr-Latn-ME"/>
        </w:rPr>
        <w:t>drugih relevantnih faktora</w:t>
      </w:r>
      <w:r w:rsidR="00274C85" w:rsidRPr="00FA438A">
        <w:rPr>
          <w:rFonts w:cs="Arial"/>
          <w:noProof/>
          <w:lang w:val="sr-Latn-ME"/>
        </w:rPr>
        <w:t xml:space="preserve">, </w:t>
      </w:r>
      <w:r w:rsidR="006D533C" w:rsidRPr="00FA438A">
        <w:rPr>
          <w:rFonts w:cs="Arial"/>
          <w:noProof/>
          <w:lang w:val="sr-Latn-ME"/>
        </w:rPr>
        <w:t>uključujući</w:t>
      </w:r>
      <w:r w:rsidR="00274C85" w:rsidRPr="00FA438A">
        <w:rPr>
          <w:rFonts w:cs="Arial"/>
          <w:noProof/>
          <w:lang w:val="sr-Latn-ME"/>
        </w:rPr>
        <w:t xml:space="preserve"> </w:t>
      </w:r>
      <w:r w:rsidR="006D533C" w:rsidRPr="00FA438A">
        <w:rPr>
          <w:rFonts w:cs="Arial"/>
          <w:noProof/>
          <w:lang w:val="sr-Latn-ME"/>
        </w:rPr>
        <w:t>sposobnost</w:t>
      </w:r>
      <w:r w:rsidR="00274C85" w:rsidRPr="00FA438A">
        <w:rPr>
          <w:rFonts w:cs="Arial"/>
          <w:noProof/>
          <w:lang w:val="sr-Latn-ME"/>
        </w:rPr>
        <w:t xml:space="preserve"> </w:t>
      </w:r>
      <w:r w:rsidR="001C6E6D" w:rsidRPr="00FA438A">
        <w:rPr>
          <w:rFonts w:cs="Arial"/>
          <w:noProof/>
          <w:lang w:val="sr-Latn-ME"/>
        </w:rPr>
        <w:t xml:space="preserve">tog finansijskog </w:t>
      </w:r>
      <w:r w:rsidR="00274C85" w:rsidRPr="00FA438A">
        <w:rPr>
          <w:rFonts w:cs="Arial"/>
          <w:noProof/>
          <w:lang w:val="sr-Latn-ME"/>
        </w:rPr>
        <w:t xml:space="preserve">subjekta da preuzme </w:t>
      </w:r>
      <w:r w:rsidR="00827D62" w:rsidRPr="00FA438A">
        <w:rPr>
          <w:rFonts w:cs="Arial"/>
          <w:noProof/>
          <w:lang w:val="sr-Latn-ME"/>
        </w:rPr>
        <w:t xml:space="preserve">proračunate </w:t>
      </w:r>
      <w:r w:rsidR="00274C85" w:rsidRPr="00FA438A">
        <w:rPr>
          <w:rFonts w:cs="Arial"/>
          <w:noProof/>
          <w:lang w:val="sr-Latn-ME"/>
        </w:rPr>
        <w:t>rizike, sa druge strane.</w:t>
      </w:r>
    </w:p>
    <w:p w14:paraId="2BB59493" w14:textId="77777777" w:rsidR="00133775" w:rsidRPr="00FA438A" w:rsidRDefault="00133775" w:rsidP="00133775">
      <w:pPr>
        <w:rPr>
          <w:rFonts w:cs="Arial"/>
          <w:noProof/>
          <w:lang w:val="sr-Latn-ME"/>
        </w:rPr>
      </w:pPr>
    </w:p>
    <w:p w14:paraId="2E23C9D3" w14:textId="1E0E0887" w:rsidR="00133775" w:rsidRPr="00FA438A" w:rsidRDefault="00133775" w:rsidP="00133775">
      <w:pPr>
        <w:rPr>
          <w:lang w:val="sr-Latn-ME"/>
        </w:rPr>
      </w:pPr>
      <w:r w:rsidRPr="00FA438A">
        <w:rPr>
          <w:rFonts w:cs="Arial"/>
          <w:noProof/>
          <w:lang w:val="sr-Latn-ME"/>
        </w:rPr>
        <w:t>(3)</w:t>
      </w:r>
      <w:r w:rsidRPr="00FA438A">
        <w:rPr>
          <w:lang w:val="sr-Latn-ME"/>
        </w:rPr>
        <w:t xml:space="preserve"> </w:t>
      </w:r>
      <w:r w:rsidR="005A72A8" w:rsidRPr="00FA438A">
        <w:rPr>
          <w:lang w:val="sr-Latn-ME"/>
        </w:rPr>
        <w:t xml:space="preserve">Centralno klirinško depozitarno društvo i </w:t>
      </w:r>
      <w:r w:rsidR="00090AA1" w:rsidRPr="00FA438A">
        <w:rPr>
          <w:lang w:val="sr-Latn-ME"/>
        </w:rPr>
        <w:t>C</w:t>
      </w:r>
      <w:r w:rsidR="005A72A8" w:rsidRPr="00FA438A">
        <w:rPr>
          <w:lang w:val="sr-Latn-ME"/>
        </w:rPr>
        <w:t>entralna druga ugovorna strana</w:t>
      </w:r>
      <w:r w:rsidRPr="00FA438A">
        <w:rPr>
          <w:lang w:val="sr-Latn-ME"/>
        </w:rPr>
        <w:t xml:space="preserve">, dužni su da sprovode procjene ranjivosti prije svake primjene ili ponovne primjene novih ili postojećih aplikacija, infrastrukturnih komponenti i IKT usluga koje podržavaju </w:t>
      </w:r>
      <w:r w:rsidR="00023097" w:rsidRPr="00FA438A">
        <w:rPr>
          <w:lang w:val="sr-Latn-ME"/>
        </w:rPr>
        <w:t xml:space="preserve">kritične </w:t>
      </w:r>
      <w:r w:rsidRPr="00FA438A">
        <w:rPr>
          <w:lang w:val="sr-Latn-ME"/>
        </w:rPr>
        <w:t>ili važne funkcije finansijskog subjekta.</w:t>
      </w:r>
    </w:p>
    <w:p w14:paraId="55F39FFF" w14:textId="77777777" w:rsidR="005351BC" w:rsidRPr="00FA438A" w:rsidRDefault="005351BC" w:rsidP="00806709">
      <w:pPr>
        <w:jc w:val="center"/>
        <w:rPr>
          <w:rFonts w:cs="Arial"/>
          <w:noProof/>
          <w:lang w:val="sr-Latn-ME"/>
        </w:rPr>
      </w:pPr>
    </w:p>
    <w:p w14:paraId="5D11EED5" w14:textId="0479DA9E" w:rsidR="00A85362" w:rsidRPr="00FA438A" w:rsidRDefault="00F86BB6" w:rsidP="00A85362">
      <w:pPr>
        <w:jc w:val="center"/>
        <w:rPr>
          <w:rFonts w:cs="Arial"/>
          <w:b/>
          <w:noProof/>
          <w:lang w:val="sr-Latn-ME"/>
        </w:rPr>
      </w:pPr>
      <w:r w:rsidRPr="00FA438A">
        <w:rPr>
          <w:rFonts w:cs="Arial"/>
          <w:b/>
          <w:noProof/>
          <w:lang w:val="sr-Latn-ME"/>
        </w:rPr>
        <w:t>N</w:t>
      </w:r>
      <w:r w:rsidR="00A92767" w:rsidRPr="00FA438A">
        <w:rPr>
          <w:rFonts w:cs="Arial"/>
          <w:b/>
          <w:noProof/>
          <w:lang w:val="sr-Latn-ME"/>
        </w:rPr>
        <w:t>apredno testiranje IKT alata, sistema i procesa zasnovano na TLPT-u</w:t>
      </w:r>
    </w:p>
    <w:p w14:paraId="14043753" w14:textId="77777777" w:rsidR="00A85362" w:rsidRPr="00FA438A" w:rsidRDefault="00A85362" w:rsidP="00387AA1">
      <w:pPr>
        <w:jc w:val="center"/>
        <w:rPr>
          <w:rFonts w:cs="Arial"/>
          <w:noProof/>
          <w:lang w:val="sr-Latn-ME"/>
        </w:rPr>
      </w:pPr>
    </w:p>
    <w:p w14:paraId="00CB2BBF" w14:textId="748AC44D" w:rsidR="00A85362" w:rsidRPr="00FA438A" w:rsidRDefault="00A85362" w:rsidP="00A85362">
      <w:pPr>
        <w:jc w:val="center"/>
        <w:rPr>
          <w:rFonts w:cs="Arial"/>
          <w:b/>
          <w:noProof/>
          <w:lang w:val="sr-Latn-ME"/>
        </w:rPr>
      </w:pPr>
      <w:r w:rsidRPr="00FA438A">
        <w:rPr>
          <w:rFonts w:cs="Arial"/>
          <w:b/>
          <w:noProof/>
          <w:lang w:val="sr-Latn-ME"/>
        </w:rPr>
        <w:t>Član 2</w:t>
      </w:r>
      <w:r w:rsidR="00ED0F8E" w:rsidRPr="00FA438A">
        <w:rPr>
          <w:rFonts w:cs="Arial"/>
          <w:b/>
          <w:noProof/>
          <w:lang w:val="sr-Latn-ME"/>
        </w:rPr>
        <w:t>9</w:t>
      </w:r>
    </w:p>
    <w:p w14:paraId="261A0C22" w14:textId="3DFD0CA0" w:rsidR="00A55168" w:rsidRPr="00FA438A" w:rsidRDefault="00387AA1" w:rsidP="005B56AB">
      <w:pPr>
        <w:rPr>
          <w:rFonts w:cs="Arial"/>
          <w:noProof/>
          <w:lang w:val="sr-Latn-ME"/>
        </w:rPr>
      </w:pPr>
      <w:r w:rsidRPr="00FA438A">
        <w:rPr>
          <w:rFonts w:cs="Arial"/>
          <w:noProof/>
          <w:lang w:val="sr-Latn-ME"/>
        </w:rPr>
        <w:t xml:space="preserve">(1) </w:t>
      </w:r>
      <w:r w:rsidR="00DC0B61" w:rsidRPr="00FA438A">
        <w:rPr>
          <w:rFonts w:cs="Arial"/>
          <w:noProof/>
          <w:lang w:val="sr-Latn-ME"/>
        </w:rPr>
        <w:t>Finansijski subjekt</w:t>
      </w:r>
      <w:r w:rsidR="00C9005C" w:rsidRPr="00FA438A">
        <w:rPr>
          <w:rFonts w:cs="Arial"/>
          <w:noProof/>
          <w:lang w:val="sr-Latn-ME"/>
        </w:rPr>
        <w:t xml:space="preserve"> </w:t>
      </w:r>
      <w:r w:rsidR="00ED0F8E" w:rsidRPr="00FA438A">
        <w:rPr>
          <w:rFonts w:cs="Arial"/>
          <w:noProof/>
          <w:lang w:val="sr-Latn-ME"/>
        </w:rPr>
        <w:t>iz</w:t>
      </w:r>
      <w:r w:rsidR="006F4108" w:rsidRPr="00FA438A">
        <w:rPr>
          <w:rFonts w:cs="Arial"/>
          <w:noProof/>
          <w:lang w:val="sr-Latn-ME"/>
        </w:rPr>
        <w:t xml:space="preserve"> </w:t>
      </w:r>
      <w:r w:rsidR="00CB0AB1" w:rsidRPr="00FA438A">
        <w:rPr>
          <w:rFonts w:cs="Arial"/>
          <w:noProof/>
          <w:lang w:val="sr-Latn-ME"/>
        </w:rPr>
        <w:t>stav</w:t>
      </w:r>
      <w:r w:rsidR="00ED0F8E" w:rsidRPr="00FA438A">
        <w:rPr>
          <w:rFonts w:cs="Arial"/>
          <w:noProof/>
          <w:lang w:val="sr-Latn-ME"/>
        </w:rPr>
        <w:t>a</w:t>
      </w:r>
      <w:r w:rsidR="00CB0AB1" w:rsidRPr="00FA438A">
        <w:rPr>
          <w:rFonts w:cs="Arial"/>
          <w:noProof/>
          <w:lang w:val="sr-Latn-ME"/>
        </w:rPr>
        <w:t xml:space="preserve"> </w:t>
      </w:r>
      <w:r w:rsidR="00FE588E" w:rsidRPr="00FA438A">
        <w:rPr>
          <w:rFonts w:cs="Arial"/>
          <w:noProof/>
          <w:lang w:val="sr-Latn-ME"/>
        </w:rPr>
        <w:t>4</w:t>
      </w:r>
      <w:r w:rsidR="008C432D" w:rsidRPr="00FA438A">
        <w:rPr>
          <w:rFonts w:cs="Arial"/>
          <w:noProof/>
          <w:lang w:val="sr-Latn-ME"/>
        </w:rPr>
        <w:t xml:space="preserve"> </w:t>
      </w:r>
      <w:r w:rsidR="00CB0AB1" w:rsidRPr="00FA438A">
        <w:rPr>
          <w:rFonts w:cs="Arial"/>
          <w:noProof/>
          <w:lang w:val="sr-Latn-ME"/>
        </w:rPr>
        <w:t xml:space="preserve">ovog člana, dužan je </w:t>
      </w:r>
      <w:r w:rsidR="00431570" w:rsidRPr="00FA438A">
        <w:rPr>
          <w:rFonts w:cs="Arial"/>
          <w:noProof/>
          <w:lang w:val="sr-Latn-ME"/>
        </w:rPr>
        <w:t>da sprovodi napredno testiranje u formi penetracionog testiranja vođenog prijetnjama (</w:t>
      </w:r>
      <w:r w:rsidR="00A06552" w:rsidRPr="00FA438A">
        <w:rPr>
          <w:rFonts w:cs="Arial"/>
          <w:noProof/>
          <w:lang w:val="sr-Latn-ME"/>
        </w:rPr>
        <w:t xml:space="preserve">u daljem tekstu: </w:t>
      </w:r>
      <w:r w:rsidR="00431570" w:rsidRPr="00FA438A">
        <w:rPr>
          <w:rFonts w:cs="Arial"/>
          <w:noProof/>
          <w:lang w:val="sr-Latn-ME"/>
        </w:rPr>
        <w:t>TLPT), najmanje jednom u tri godine.</w:t>
      </w:r>
    </w:p>
    <w:p w14:paraId="12971863" w14:textId="18D878E7" w:rsidR="00431570" w:rsidRPr="00FA438A" w:rsidRDefault="00431570" w:rsidP="005B56AB">
      <w:pPr>
        <w:rPr>
          <w:rFonts w:cs="Arial"/>
          <w:noProof/>
          <w:lang w:val="sr-Latn-ME"/>
        </w:rPr>
      </w:pPr>
    </w:p>
    <w:p w14:paraId="4DAE795E" w14:textId="7FCE22CB" w:rsidR="00A55168" w:rsidRPr="00FA438A" w:rsidRDefault="00431570" w:rsidP="005B56AB">
      <w:pPr>
        <w:rPr>
          <w:rFonts w:cs="Arial"/>
          <w:noProof/>
          <w:lang w:val="sr-Latn-ME"/>
        </w:rPr>
      </w:pPr>
      <w:r w:rsidRPr="00FA438A">
        <w:rPr>
          <w:rFonts w:cs="Arial"/>
          <w:noProof/>
          <w:lang w:val="sr-Latn-ME"/>
        </w:rPr>
        <w:t xml:space="preserve">(2) </w:t>
      </w:r>
      <w:r w:rsidR="00A5189C" w:rsidRPr="00FA438A">
        <w:rPr>
          <w:rFonts w:cs="Arial"/>
          <w:noProof/>
          <w:lang w:val="sr-Latn-ME"/>
        </w:rPr>
        <w:t>Izuzetno od stava 1 ovog člana, n</w:t>
      </w:r>
      <w:r w:rsidRPr="00FA438A">
        <w:rPr>
          <w:rFonts w:cs="Arial"/>
          <w:noProof/>
          <w:lang w:val="sr-Latn-ME"/>
        </w:rPr>
        <w:t xml:space="preserve">adležni organ </w:t>
      </w:r>
      <w:r w:rsidR="00B67C63" w:rsidRPr="00FA438A">
        <w:rPr>
          <w:rFonts w:cs="Arial"/>
          <w:noProof/>
          <w:lang w:val="sr-Latn-ME"/>
        </w:rPr>
        <w:t>može, uzimajući u obzir rizični profil finansijskog subjekta i operativne okolnosti,</w:t>
      </w:r>
      <w:r w:rsidR="0061505A" w:rsidRPr="00FA438A">
        <w:rPr>
          <w:rFonts w:cs="Arial"/>
          <w:noProof/>
          <w:lang w:val="sr-Latn-ME"/>
        </w:rPr>
        <w:t xml:space="preserve"> </w:t>
      </w:r>
      <w:r w:rsidR="00126BB9" w:rsidRPr="00FA438A">
        <w:rPr>
          <w:rFonts w:cs="Arial"/>
          <w:noProof/>
          <w:lang w:val="sr-Latn-ME"/>
        </w:rPr>
        <w:t xml:space="preserve">da </w:t>
      </w:r>
      <w:r w:rsidR="001976BE" w:rsidRPr="00FA438A">
        <w:rPr>
          <w:rFonts w:cs="Arial"/>
          <w:noProof/>
          <w:lang w:val="sr-Latn-ME"/>
        </w:rPr>
        <w:t xml:space="preserve">finansijskom subjektu </w:t>
      </w:r>
      <w:r w:rsidR="00D95E37" w:rsidRPr="00FA438A">
        <w:rPr>
          <w:rFonts w:cs="Arial"/>
          <w:noProof/>
          <w:lang w:val="sr-Latn-ME"/>
        </w:rPr>
        <w:t xml:space="preserve">utvrdi obavezu </w:t>
      </w:r>
      <w:r w:rsidR="00F31457" w:rsidRPr="00FA438A">
        <w:rPr>
          <w:rFonts w:cs="Arial"/>
          <w:noProof/>
          <w:lang w:val="sr-Latn-ME"/>
        </w:rPr>
        <w:t>promijen</w:t>
      </w:r>
      <w:r w:rsidR="00D95E37" w:rsidRPr="00FA438A">
        <w:rPr>
          <w:rFonts w:cs="Arial"/>
          <w:noProof/>
          <w:lang w:val="sr-Latn-ME"/>
        </w:rPr>
        <w:t>e</w:t>
      </w:r>
      <w:r w:rsidR="00F31457" w:rsidRPr="00FA438A">
        <w:rPr>
          <w:rFonts w:cs="Arial"/>
          <w:noProof/>
          <w:lang w:val="sr-Latn-ME"/>
        </w:rPr>
        <w:t xml:space="preserve"> </w:t>
      </w:r>
      <w:r w:rsidR="00B67C63" w:rsidRPr="00FA438A">
        <w:rPr>
          <w:rFonts w:cs="Arial"/>
          <w:noProof/>
          <w:lang w:val="sr-Latn-ME"/>
        </w:rPr>
        <w:t>učestalo</w:t>
      </w:r>
      <w:r w:rsidR="004C4D23" w:rsidRPr="00FA438A">
        <w:rPr>
          <w:rFonts w:cs="Arial"/>
          <w:noProof/>
          <w:lang w:val="sr-Latn-ME"/>
        </w:rPr>
        <w:t>st</w:t>
      </w:r>
      <w:r w:rsidR="00ED0F8E" w:rsidRPr="00FA438A">
        <w:rPr>
          <w:rFonts w:cs="Arial"/>
          <w:noProof/>
          <w:lang w:val="sr-Latn-ME"/>
        </w:rPr>
        <w:t>i</w:t>
      </w:r>
      <w:r w:rsidR="004C4D23" w:rsidRPr="00FA438A">
        <w:rPr>
          <w:rFonts w:cs="Arial"/>
          <w:noProof/>
          <w:lang w:val="sr-Latn-ME"/>
        </w:rPr>
        <w:t xml:space="preserve"> naprednog tes</w:t>
      </w:r>
      <w:r w:rsidR="00B67C63" w:rsidRPr="00FA438A">
        <w:rPr>
          <w:rFonts w:cs="Arial"/>
          <w:noProof/>
          <w:lang w:val="sr-Latn-ME"/>
        </w:rPr>
        <w:t>t</w:t>
      </w:r>
      <w:r w:rsidR="004C4D23" w:rsidRPr="00FA438A">
        <w:rPr>
          <w:rFonts w:cs="Arial"/>
          <w:noProof/>
          <w:lang w:val="sr-Latn-ME"/>
        </w:rPr>
        <w:t>i</w:t>
      </w:r>
      <w:r w:rsidR="00B67C63" w:rsidRPr="00FA438A">
        <w:rPr>
          <w:rFonts w:cs="Arial"/>
          <w:noProof/>
          <w:lang w:val="sr-Latn-ME"/>
        </w:rPr>
        <w:t>ranja.</w:t>
      </w:r>
    </w:p>
    <w:p w14:paraId="7A613833" w14:textId="53A58959" w:rsidR="00B67C63" w:rsidRPr="00FA438A" w:rsidRDefault="00B67C63" w:rsidP="005B56AB">
      <w:pPr>
        <w:rPr>
          <w:rFonts w:cs="Arial"/>
          <w:noProof/>
          <w:lang w:val="sr-Latn-ME"/>
        </w:rPr>
      </w:pPr>
    </w:p>
    <w:p w14:paraId="6CE2DB52" w14:textId="58CD0EF9" w:rsidR="00A8449F" w:rsidRPr="00FA438A" w:rsidRDefault="00B67C63" w:rsidP="005B56AB">
      <w:pPr>
        <w:rPr>
          <w:lang w:val="sr-Latn-ME"/>
        </w:rPr>
      </w:pPr>
      <w:r w:rsidRPr="00FA438A">
        <w:rPr>
          <w:rFonts w:cs="Arial"/>
          <w:noProof/>
          <w:lang w:val="sr-Latn-ME"/>
        </w:rPr>
        <w:t xml:space="preserve">(3) </w:t>
      </w:r>
      <w:r w:rsidR="00A8449F" w:rsidRPr="00FA438A">
        <w:rPr>
          <w:rFonts w:cs="Arial"/>
          <w:noProof/>
          <w:lang w:val="sr-Latn-ME"/>
        </w:rPr>
        <w:t>TLPT iz stava 1 ovog člana mora obuhvatiti više kritičnih i</w:t>
      </w:r>
      <w:r w:rsidR="000618AA" w:rsidRPr="00FA438A">
        <w:rPr>
          <w:rFonts w:cs="Arial"/>
          <w:noProof/>
          <w:lang w:val="sr-Latn-ME"/>
        </w:rPr>
        <w:t>li</w:t>
      </w:r>
      <w:r w:rsidR="00A8449F" w:rsidRPr="00FA438A">
        <w:rPr>
          <w:rFonts w:cs="Arial"/>
          <w:noProof/>
          <w:lang w:val="sr-Latn-ME"/>
        </w:rPr>
        <w:t xml:space="preserve"> važnih funkcija finansijskog subjekta ili sve takve funkcije, i sprov</w:t>
      </w:r>
      <w:r w:rsidR="0070716F" w:rsidRPr="00FA438A">
        <w:rPr>
          <w:rFonts w:cs="Arial"/>
          <w:noProof/>
          <w:lang w:val="sr-Latn-ME"/>
        </w:rPr>
        <w:t>odi se</w:t>
      </w:r>
      <w:r w:rsidR="00A8449F" w:rsidRPr="00FA438A">
        <w:rPr>
          <w:rFonts w:cs="Arial"/>
          <w:noProof/>
          <w:lang w:val="sr-Latn-ME"/>
        </w:rPr>
        <w:t xml:space="preserve"> na </w:t>
      </w:r>
      <w:r w:rsidR="00A8449F" w:rsidRPr="00FA438A">
        <w:rPr>
          <w:lang w:val="sr-Latn-ME"/>
        </w:rPr>
        <w:t>produkcionim sistem</w:t>
      </w:r>
      <w:r w:rsidR="00655E1D" w:rsidRPr="00FA438A">
        <w:rPr>
          <w:lang w:val="sr-Latn-ME"/>
        </w:rPr>
        <w:t>im</w:t>
      </w:r>
      <w:r w:rsidR="00A8449F" w:rsidRPr="00FA438A">
        <w:rPr>
          <w:lang w:val="sr-Latn-ME"/>
        </w:rPr>
        <w:t>a koji podržavaju te funkcije.</w:t>
      </w:r>
    </w:p>
    <w:p w14:paraId="5DA24D57" w14:textId="6C48F464" w:rsidR="00655E1D" w:rsidRPr="00FA438A" w:rsidRDefault="00655E1D" w:rsidP="005B56AB">
      <w:pPr>
        <w:rPr>
          <w:lang w:val="sr-Latn-ME"/>
        </w:rPr>
      </w:pPr>
    </w:p>
    <w:p w14:paraId="75069E14" w14:textId="47426E71" w:rsidR="004A7222" w:rsidRPr="00FA438A" w:rsidRDefault="004A7222" w:rsidP="004A7222">
      <w:pPr>
        <w:rPr>
          <w:lang w:val="sr-Latn-ME"/>
        </w:rPr>
      </w:pPr>
      <w:r w:rsidRPr="00FA438A">
        <w:rPr>
          <w:lang w:val="sr-Latn-ME"/>
        </w:rPr>
        <w:t>(4) Nadležni organ određuje finansijske subjekte</w:t>
      </w:r>
      <w:r w:rsidR="004C65FF" w:rsidRPr="00FA438A">
        <w:rPr>
          <w:lang w:val="sr-Latn-ME"/>
        </w:rPr>
        <w:t>,</w:t>
      </w:r>
      <w:r w:rsidR="0014411A" w:rsidRPr="00FA438A">
        <w:rPr>
          <w:lang w:val="sr-Latn-ME"/>
        </w:rPr>
        <w:t xml:space="preserve"> koji nisu </w:t>
      </w:r>
      <w:r w:rsidR="00E646B1" w:rsidRPr="00FA438A">
        <w:rPr>
          <w:lang w:val="sr-Latn-ME"/>
        </w:rPr>
        <w:t xml:space="preserve">klasifikovani </w:t>
      </w:r>
      <w:r w:rsidR="0083230F" w:rsidRPr="00FA438A">
        <w:rPr>
          <w:lang w:val="sr-Latn-ME"/>
        </w:rPr>
        <w:t xml:space="preserve">kao </w:t>
      </w:r>
      <w:r w:rsidR="0014411A" w:rsidRPr="00FA438A">
        <w:rPr>
          <w:lang w:val="sr-Latn-ME"/>
        </w:rPr>
        <w:t xml:space="preserve">mikro </w:t>
      </w:r>
      <w:r w:rsidR="00E646B1" w:rsidRPr="00FA438A">
        <w:rPr>
          <w:rFonts w:eastAsia="Times New Roman"/>
          <w:lang w:val="sr-Latn-ME"/>
        </w:rPr>
        <w:t xml:space="preserve">finansijski </w:t>
      </w:r>
      <w:r w:rsidR="0014411A" w:rsidRPr="00FA438A">
        <w:rPr>
          <w:lang w:val="sr-Latn-ME"/>
        </w:rPr>
        <w:t>subjekti</w:t>
      </w:r>
      <w:r w:rsidR="00004DF2" w:rsidRPr="00FA438A">
        <w:rPr>
          <w:lang w:val="sr-Latn-ME"/>
        </w:rPr>
        <w:t xml:space="preserve"> i </w:t>
      </w:r>
      <w:r w:rsidR="00052F19" w:rsidRPr="00FA438A">
        <w:rPr>
          <w:lang w:val="sr-Latn-ME"/>
        </w:rPr>
        <w:t xml:space="preserve">nisu </w:t>
      </w:r>
      <w:r w:rsidR="00004DF2" w:rsidRPr="00FA438A">
        <w:rPr>
          <w:lang w:val="sr-Latn-ME"/>
        </w:rPr>
        <w:t xml:space="preserve">subjekti iz </w:t>
      </w:r>
      <w:r w:rsidR="00052F19" w:rsidRPr="00FA438A">
        <w:rPr>
          <w:lang w:val="sr-Latn-ME"/>
        </w:rPr>
        <w:t xml:space="preserve">člana </w:t>
      </w:r>
      <w:r w:rsidR="008A2E12" w:rsidRPr="00FA438A">
        <w:rPr>
          <w:lang w:val="sr-Latn-ME"/>
        </w:rPr>
        <w:t xml:space="preserve">21 </w:t>
      </w:r>
      <w:r w:rsidR="00052F19" w:rsidRPr="00FA438A">
        <w:rPr>
          <w:lang w:val="sr-Latn-ME"/>
        </w:rPr>
        <w:t>stav 1 ovog zakona</w:t>
      </w:r>
      <w:r w:rsidR="0014411A" w:rsidRPr="00FA438A">
        <w:rPr>
          <w:lang w:val="sr-Latn-ME"/>
        </w:rPr>
        <w:t>,</w:t>
      </w:r>
      <w:r w:rsidRPr="00FA438A">
        <w:rPr>
          <w:lang w:val="sr-Latn-ME"/>
        </w:rPr>
        <w:t xml:space="preserve"> koji su dužni da </w:t>
      </w:r>
      <w:r w:rsidRPr="00FA438A">
        <w:rPr>
          <w:lang w:val="sr-Latn-ME"/>
        </w:rPr>
        <w:lastRenderedPageBreak/>
        <w:t>sprovode TLPT iz stava 1 ovog člana, uzimajući u obzir princip proporcionalnosti</w:t>
      </w:r>
      <w:r w:rsidR="008243B9" w:rsidRPr="00FA438A">
        <w:rPr>
          <w:lang w:val="sr-Latn-ME"/>
        </w:rPr>
        <w:t xml:space="preserve"> iz člana </w:t>
      </w:r>
      <w:r w:rsidR="00BA1E2D" w:rsidRPr="00FA438A">
        <w:rPr>
          <w:lang w:val="sr-Latn-ME"/>
        </w:rPr>
        <w:t>5</w:t>
      </w:r>
      <w:r w:rsidR="008243B9" w:rsidRPr="00FA438A">
        <w:rPr>
          <w:lang w:val="sr-Latn-ME"/>
        </w:rPr>
        <w:t xml:space="preserve"> ovog zakona</w:t>
      </w:r>
      <w:r w:rsidRPr="00FA438A">
        <w:rPr>
          <w:lang w:val="sr-Latn-ME"/>
        </w:rPr>
        <w:t>, na osnovu procjene:</w:t>
      </w:r>
    </w:p>
    <w:p w14:paraId="19EB5D4E" w14:textId="312026AF" w:rsidR="004A7222" w:rsidRPr="00FA438A" w:rsidRDefault="004A7222" w:rsidP="00154B0B">
      <w:pPr>
        <w:pStyle w:val="ListParagraph"/>
        <w:numPr>
          <w:ilvl w:val="0"/>
          <w:numId w:val="37"/>
        </w:numPr>
        <w:rPr>
          <w:lang w:val="sr-Latn-ME"/>
        </w:rPr>
      </w:pPr>
      <w:r w:rsidRPr="00FA438A">
        <w:rPr>
          <w:lang w:val="sr-Latn-ME"/>
        </w:rPr>
        <w:t>uticaja aktivnosti i usluga finansijskog subjekta na finansijski sektor;</w:t>
      </w:r>
    </w:p>
    <w:p w14:paraId="75672C82" w14:textId="09961046" w:rsidR="004A7222" w:rsidRPr="00FA438A" w:rsidRDefault="004A7222" w:rsidP="00154B0B">
      <w:pPr>
        <w:pStyle w:val="ListParagraph"/>
        <w:numPr>
          <w:ilvl w:val="0"/>
          <w:numId w:val="37"/>
        </w:numPr>
        <w:rPr>
          <w:lang w:val="sr-Latn-ME"/>
        </w:rPr>
      </w:pPr>
      <w:r w:rsidRPr="00FA438A">
        <w:rPr>
          <w:lang w:val="sr-Latn-ME"/>
        </w:rPr>
        <w:t xml:space="preserve">mogućih rizika </w:t>
      </w:r>
      <w:r w:rsidR="001A697F" w:rsidRPr="00FA438A">
        <w:rPr>
          <w:lang w:val="sr-Latn-ME"/>
        </w:rPr>
        <w:t>po</w:t>
      </w:r>
      <w:r w:rsidRPr="00FA438A">
        <w:rPr>
          <w:lang w:val="sr-Latn-ME"/>
        </w:rPr>
        <w:t xml:space="preserve"> finansijsk</w:t>
      </w:r>
      <w:r w:rsidR="001A697F" w:rsidRPr="00FA438A">
        <w:rPr>
          <w:lang w:val="sr-Latn-ME"/>
        </w:rPr>
        <w:t>u</w:t>
      </w:r>
      <w:r w:rsidRPr="00FA438A">
        <w:rPr>
          <w:lang w:val="sr-Latn-ME"/>
        </w:rPr>
        <w:t xml:space="preserve"> stabilnost, uzimajući u obzir sistemski značaj finansijskog subjekta</w:t>
      </w:r>
      <w:r w:rsidR="002F3C5B" w:rsidRPr="00FA438A">
        <w:rPr>
          <w:lang w:val="sr-Latn-ME"/>
        </w:rPr>
        <w:t xml:space="preserve"> na</w:t>
      </w:r>
      <w:r w:rsidRPr="00FA438A">
        <w:rPr>
          <w:lang w:val="sr-Latn-ME"/>
        </w:rPr>
        <w:t>:</w:t>
      </w:r>
    </w:p>
    <w:p w14:paraId="122379C1" w14:textId="2E284C7E" w:rsidR="004A7222" w:rsidRPr="00FA438A" w:rsidRDefault="004A7222" w:rsidP="00154B0B">
      <w:pPr>
        <w:pStyle w:val="ListParagraph"/>
        <w:numPr>
          <w:ilvl w:val="1"/>
          <w:numId w:val="38"/>
        </w:numPr>
        <w:rPr>
          <w:lang w:val="sr-Latn-ME"/>
        </w:rPr>
      </w:pPr>
      <w:r w:rsidRPr="00FA438A">
        <w:rPr>
          <w:lang w:val="sr-Latn-ME"/>
        </w:rPr>
        <w:t>nacionalnom nivou;</w:t>
      </w:r>
    </w:p>
    <w:p w14:paraId="7602A4C5" w14:textId="034C1578" w:rsidR="004A7222" w:rsidRPr="00FA438A" w:rsidRDefault="004A7222" w:rsidP="00154B0B">
      <w:pPr>
        <w:pStyle w:val="ListParagraph"/>
        <w:numPr>
          <w:ilvl w:val="1"/>
          <w:numId w:val="38"/>
        </w:numPr>
        <w:rPr>
          <w:lang w:val="sr-Latn-ME"/>
        </w:rPr>
      </w:pPr>
      <w:r w:rsidRPr="00FA438A">
        <w:rPr>
          <w:lang w:val="sr-Latn-ME"/>
        </w:rPr>
        <w:t xml:space="preserve">nivou Evropske unije, kada je </w:t>
      </w:r>
      <w:r w:rsidR="008243B9" w:rsidRPr="00FA438A">
        <w:rPr>
          <w:lang w:val="sr-Latn-ME"/>
        </w:rPr>
        <w:t xml:space="preserve">to </w:t>
      </w:r>
      <w:r w:rsidRPr="00FA438A">
        <w:rPr>
          <w:lang w:val="sr-Latn-ME"/>
        </w:rPr>
        <w:t>primjenljivo.</w:t>
      </w:r>
    </w:p>
    <w:p w14:paraId="5E781A97" w14:textId="6CF2C0B0" w:rsidR="004A7222" w:rsidRPr="00FA438A" w:rsidRDefault="004A7222" w:rsidP="00154B0B">
      <w:pPr>
        <w:pStyle w:val="ListParagraph"/>
        <w:numPr>
          <w:ilvl w:val="0"/>
          <w:numId w:val="37"/>
        </w:numPr>
        <w:rPr>
          <w:lang w:val="sr-Latn-ME"/>
        </w:rPr>
      </w:pPr>
      <w:r w:rsidRPr="00FA438A">
        <w:rPr>
          <w:lang w:val="sr-Latn-ME"/>
        </w:rPr>
        <w:t xml:space="preserve">profila IKT rizika finansijskog subjekta, nivoa </w:t>
      </w:r>
      <w:r w:rsidR="00086824" w:rsidRPr="00FA438A">
        <w:rPr>
          <w:lang w:val="sr-Latn-ME"/>
        </w:rPr>
        <w:t xml:space="preserve">njegove </w:t>
      </w:r>
      <w:r w:rsidRPr="00FA438A">
        <w:rPr>
          <w:lang w:val="sr-Latn-ME"/>
        </w:rPr>
        <w:t>zrelosti u IKT oblasti i karakteristika tehnologije koju koristi.</w:t>
      </w:r>
    </w:p>
    <w:p w14:paraId="40A10AF7" w14:textId="77777777" w:rsidR="004A7222" w:rsidRPr="00FA438A" w:rsidRDefault="004A7222" w:rsidP="004A7222">
      <w:pPr>
        <w:rPr>
          <w:lang w:val="sr-Latn-ME"/>
        </w:rPr>
      </w:pPr>
    </w:p>
    <w:p w14:paraId="45D487BB" w14:textId="0372D2F7" w:rsidR="004A7222" w:rsidRPr="00FA438A" w:rsidRDefault="004A7222" w:rsidP="004A7222">
      <w:pPr>
        <w:rPr>
          <w:lang w:val="sr-Latn-ME"/>
        </w:rPr>
      </w:pPr>
      <w:r w:rsidRPr="00FA438A">
        <w:rPr>
          <w:lang w:val="sr-Latn-ME"/>
        </w:rPr>
        <w:t>(</w:t>
      </w:r>
      <w:r w:rsidR="008C432D" w:rsidRPr="00FA438A">
        <w:rPr>
          <w:lang w:val="sr-Latn-ME"/>
        </w:rPr>
        <w:t>5</w:t>
      </w:r>
      <w:r w:rsidRPr="00FA438A">
        <w:rPr>
          <w:lang w:val="sr-Latn-ME"/>
        </w:rPr>
        <w:t>)</w:t>
      </w:r>
      <w:r w:rsidR="00126BB9" w:rsidRPr="00FA438A">
        <w:rPr>
          <w:lang w:val="sr-Latn-ME"/>
        </w:rPr>
        <w:t xml:space="preserve"> </w:t>
      </w:r>
      <w:r w:rsidRPr="00FA438A">
        <w:rPr>
          <w:lang w:val="sr-Latn-ME"/>
        </w:rPr>
        <w:t xml:space="preserve">Nadležni organ može izvršavanje pojedinih ili svih zadataka </w:t>
      </w:r>
      <w:r w:rsidR="008C432D" w:rsidRPr="00FA438A">
        <w:rPr>
          <w:lang w:val="sr-Latn-ME"/>
        </w:rPr>
        <w:t xml:space="preserve">u vezi sa sprovođenjem TLPT-a, </w:t>
      </w:r>
      <w:r w:rsidR="002F3C5B" w:rsidRPr="00FA438A">
        <w:rPr>
          <w:lang w:val="sr-Latn-ME"/>
        </w:rPr>
        <w:t xml:space="preserve">iz </w:t>
      </w:r>
      <w:r w:rsidR="008C432D" w:rsidRPr="00FA438A">
        <w:rPr>
          <w:lang w:val="sr-Latn-ME"/>
        </w:rPr>
        <w:t>ov</w:t>
      </w:r>
      <w:r w:rsidR="002F3C5B" w:rsidRPr="00FA438A">
        <w:rPr>
          <w:lang w:val="sr-Latn-ME"/>
        </w:rPr>
        <w:t>og</w:t>
      </w:r>
      <w:r w:rsidR="008C432D" w:rsidRPr="00FA438A">
        <w:rPr>
          <w:lang w:val="sr-Latn-ME"/>
        </w:rPr>
        <w:t xml:space="preserve"> član</w:t>
      </w:r>
      <w:r w:rsidR="002F3C5B" w:rsidRPr="00FA438A">
        <w:rPr>
          <w:lang w:val="sr-Latn-ME"/>
        </w:rPr>
        <w:t>a</w:t>
      </w:r>
      <w:r w:rsidR="008C432D" w:rsidRPr="00FA438A">
        <w:rPr>
          <w:lang w:val="sr-Latn-ME"/>
        </w:rPr>
        <w:t xml:space="preserve"> i </w:t>
      </w:r>
      <w:r w:rsidRPr="00FA438A">
        <w:rPr>
          <w:lang w:val="sr-Latn-ME"/>
        </w:rPr>
        <w:t xml:space="preserve">čl. </w:t>
      </w:r>
      <w:r w:rsidR="002F3C5B" w:rsidRPr="00FA438A">
        <w:rPr>
          <w:lang w:val="sr-Latn-ME"/>
        </w:rPr>
        <w:t>30</w:t>
      </w:r>
      <w:r w:rsidR="00126BB9" w:rsidRPr="00FA438A">
        <w:rPr>
          <w:lang w:val="sr-Latn-ME"/>
        </w:rPr>
        <w:t xml:space="preserve"> do 3</w:t>
      </w:r>
      <w:r w:rsidR="002F3C5B" w:rsidRPr="00FA438A">
        <w:rPr>
          <w:lang w:val="sr-Latn-ME"/>
        </w:rPr>
        <w:t>2</w:t>
      </w:r>
      <w:r w:rsidRPr="00FA438A">
        <w:rPr>
          <w:lang w:val="sr-Latn-ME"/>
        </w:rPr>
        <w:t xml:space="preserve"> ovog zakona</w:t>
      </w:r>
      <w:r w:rsidR="008C432D" w:rsidRPr="00FA438A">
        <w:rPr>
          <w:lang w:val="sr-Latn-ME"/>
        </w:rPr>
        <w:t>,</w:t>
      </w:r>
      <w:r w:rsidRPr="00FA438A">
        <w:rPr>
          <w:lang w:val="sr-Latn-ME"/>
        </w:rPr>
        <w:t xml:space="preserve"> </w:t>
      </w:r>
      <w:r w:rsidR="00AB7699" w:rsidRPr="00FA438A">
        <w:rPr>
          <w:lang w:val="sr-Latn-ME"/>
        </w:rPr>
        <w:t xml:space="preserve">da </w:t>
      </w:r>
      <w:r w:rsidR="008C432D" w:rsidRPr="00FA438A">
        <w:rPr>
          <w:lang w:val="sr-Latn-ME"/>
        </w:rPr>
        <w:t xml:space="preserve">povjeri </w:t>
      </w:r>
      <w:r w:rsidRPr="00FA438A">
        <w:rPr>
          <w:lang w:val="sr-Latn-ME"/>
        </w:rPr>
        <w:t xml:space="preserve">drugom nadležnom organu, osim </w:t>
      </w:r>
      <w:r w:rsidR="00AB7699" w:rsidRPr="00FA438A">
        <w:rPr>
          <w:lang w:val="sr-Latn-ME"/>
        </w:rPr>
        <w:t xml:space="preserve">određivanja </w:t>
      </w:r>
      <w:r w:rsidRPr="00FA438A">
        <w:rPr>
          <w:lang w:val="sr-Latn-ME"/>
        </w:rPr>
        <w:t>finansijskih subjekata koji su dužni da sprovode TLPT.</w:t>
      </w:r>
    </w:p>
    <w:p w14:paraId="7CB815D8" w14:textId="77777777" w:rsidR="004A7222" w:rsidRPr="00FA438A" w:rsidRDefault="004A7222" w:rsidP="005B56AB">
      <w:pPr>
        <w:rPr>
          <w:lang w:val="sr-Latn-ME"/>
        </w:rPr>
      </w:pPr>
    </w:p>
    <w:p w14:paraId="3799F3C1" w14:textId="7F18C86A" w:rsidR="00E65E4C" w:rsidRPr="00FA438A" w:rsidRDefault="00655E1D" w:rsidP="005B56AB">
      <w:pPr>
        <w:rPr>
          <w:lang w:val="sr-Latn-ME"/>
        </w:rPr>
      </w:pPr>
      <w:r w:rsidRPr="00FA438A">
        <w:rPr>
          <w:lang w:val="sr-Latn-ME"/>
        </w:rPr>
        <w:t>(</w:t>
      </w:r>
      <w:r w:rsidR="008C432D" w:rsidRPr="00FA438A">
        <w:rPr>
          <w:lang w:val="sr-Latn-ME"/>
        </w:rPr>
        <w:t>6</w:t>
      </w:r>
      <w:r w:rsidRPr="00FA438A">
        <w:rPr>
          <w:lang w:val="sr-Latn-ME"/>
        </w:rPr>
        <w:t xml:space="preserve">) </w:t>
      </w:r>
      <w:r w:rsidR="00C9005C" w:rsidRPr="00FA438A">
        <w:rPr>
          <w:lang w:val="sr-Latn-ME"/>
        </w:rPr>
        <w:t>Z</w:t>
      </w:r>
      <w:r w:rsidR="00347752" w:rsidRPr="00FA438A">
        <w:rPr>
          <w:lang w:val="sr-Latn-ME"/>
        </w:rPr>
        <w:t>a p</w:t>
      </w:r>
      <w:r w:rsidR="009E79DC" w:rsidRPr="00FA438A">
        <w:rPr>
          <w:lang w:val="sr-Latn-ME"/>
        </w:rPr>
        <w:t xml:space="preserve">otrebe planiranja i sprovođenja TLPT-a </w:t>
      </w:r>
      <w:r w:rsidR="00B25288" w:rsidRPr="00FA438A">
        <w:rPr>
          <w:lang w:val="sr-Latn-ME"/>
        </w:rPr>
        <w:t>iz stava 1 ovog člana</w:t>
      </w:r>
      <w:r w:rsidR="00380637" w:rsidRPr="00FA438A">
        <w:rPr>
          <w:lang w:val="sr-Latn-ME"/>
        </w:rPr>
        <w:t>,</w:t>
      </w:r>
      <w:r w:rsidR="0005593E" w:rsidRPr="00FA438A">
        <w:rPr>
          <w:lang w:val="sr-Latn-ME"/>
        </w:rPr>
        <w:t xml:space="preserve"> </w:t>
      </w:r>
      <w:r w:rsidR="00C9005C" w:rsidRPr="00FA438A">
        <w:rPr>
          <w:lang w:val="sr-Latn-ME"/>
        </w:rPr>
        <w:t>finansijski subjekt je dužan da</w:t>
      </w:r>
      <w:r w:rsidR="00E65E4C" w:rsidRPr="00FA438A">
        <w:rPr>
          <w:lang w:val="sr-Latn-ME"/>
        </w:rPr>
        <w:t>:</w:t>
      </w:r>
    </w:p>
    <w:p w14:paraId="0CD4ADC1" w14:textId="17E138F6" w:rsidR="0071271C" w:rsidRPr="00FA438A" w:rsidRDefault="00E17DEF" w:rsidP="00154B0B">
      <w:pPr>
        <w:pStyle w:val="ListParagraph"/>
        <w:numPr>
          <w:ilvl w:val="0"/>
          <w:numId w:val="36"/>
        </w:numPr>
        <w:rPr>
          <w:lang w:val="sr-Latn-ME"/>
        </w:rPr>
      </w:pPr>
      <w:r w:rsidRPr="00FA438A">
        <w:rPr>
          <w:lang w:val="sr-Latn-ME"/>
        </w:rPr>
        <w:t xml:space="preserve">utvrdi sve </w:t>
      </w:r>
      <w:r w:rsidR="009E79DC" w:rsidRPr="00FA438A">
        <w:rPr>
          <w:lang w:val="sr-Latn-ME"/>
        </w:rPr>
        <w:t xml:space="preserve">relevantne IKT sisteme, procese i tehnologije kojima se podržavaju </w:t>
      </w:r>
      <w:r w:rsidR="00FD2301" w:rsidRPr="00FA438A">
        <w:rPr>
          <w:lang w:val="sr-Latn-ME"/>
        </w:rPr>
        <w:t>IKT usluge</w:t>
      </w:r>
      <w:r w:rsidR="008D5F87" w:rsidRPr="00FA438A">
        <w:rPr>
          <w:lang w:val="sr-Latn-ME"/>
        </w:rPr>
        <w:t xml:space="preserve"> </w:t>
      </w:r>
      <w:r w:rsidR="00FD2301" w:rsidRPr="00FA438A">
        <w:rPr>
          <w:lang w:val="sr-Latn-ME"/>
        </w:rPr>
        <w:t xml:space="preserve">i </w:t>
      </w:r>
      <w:r w:rsidR="009E79DC" w:rsidRPr="00FA438A">
        <w:rPr>
          <w:lang w:val="sr-Latn-ME"/>
        </w:rPr>
        <w:t>kritične i</w:t>
      </w:r>
      <w:r w:rsidR="0071271C" w:rsidRPr="00FA438A">
        <w:rPr>
          <w:lang w:val="sr-Latn-ME"/>
        </w:rPr>
        <w:t>li</w:t>
      </w:r>
      <w:r w:rsidR="009E79DC" w:rsidRPr="00FA438A">
        <w:rPr>
          <w:lang w:val="sr-Latn-ME"/>
        </w:rPr>
        <w:t xml:space="preserve"> važne funkcije</w:t>
      </w:r>
      <w:r w:rsidR="00B25288" w:rsidRPr="00FA438A">
        <w:rPr>
          <w:lang w:val="sr-Latn-ME"/>
        </w:rPr>
        <w:t xml:space="preserve">, uključujući </w:t>
      </w:r>
      <w:r w:rsidR="0083095C" w:rsidRPr="00FA438A">
        <w:rPr>
          <w:lang w:val="sr-Latn-ME"/>
        </w:rPr>
        <w:t xml:space="preserve">i one </w:t>
      </w:r>
      <w:r w:rsidR="00B25288" w:rsidRPr="00FA438A">
        <w:rPr>
          <w:lang w:val="sr-Latn-ME"/>
        </w:rPr>
        <w:t xml:space="preserve">kojima se podržavaju </w:t>
      </w:r>
      <w:r w:rsidR="0071271C" w:rsidRPr="00FA438A">
        <w:rPr>
          <w:lang w:val="sr-Latn-ME"/>
        </w:rPr>
        <w:t>kritične ili važne funkcije koje obavljaju ili isporučuju</w:t>
      </w:r>
      <w:r w:rsidR="008D5F87" w:rsidRPr="00FA438A">
        <w:rPr>
          <w:lang w:val="sr-Latn-ME"/>
        </w:rPr>
        <w:t xml:space="preserve"> treće strane</w:t>
      </w:r>
      <w:r w:rsidR="004775DD" w:rsidRPr="00FA438A">
        <w:rPr>
          <w:lang w:val="sr-Latn-ME"/>
        </w:rPr>
        <w:t xml:space="preserve"> koje </w:t>
      </w:r>
      <w:r w:rsidR="0071271C" w:rsidRPr="00FA438A">
        <w:rPr>
          <w:lang w:val="sr-Latn-ME"/>
        </w:rPr>
        <w:t>pruža</w:t>
      </w:r>
      <w:r w:rsidR="004775DD" w:rsidRPr="00FA438A">
        <w:rPr>
          <w:lang w:val="sr-Latn-ME"/>
        </w:rPr>
        <w:t>ju</w:t>
      </w:r>
      <w:r w:rsidR="0071271C" w:rsidRPr="00FA438A">
        <w:rPr>
          <w:lang w:val="sr-Latn-ME"/>
        </w:rPr>
        <w:t xml:space="preserve"> IKT uslug</w:t>
      </w:r>
      <w:r w:rsidR="004775DD" w:rsidRPr="00FA438A">
        <w:rPr>
          <w:lang w:val="sr-Latn-ME"/>
        </w:rPr>
        <w:t>e</w:t>
      </w:r>
      <w:r w:rsidR="00E65E4C" w:rsidRPr="00FA438A">
        <w:rPr>
          <w:lang w:val="sr-Latn-ME"/>
        </w:rPr>
        <w:t>;</w:t>
      </w:r>
    </w:p>
    <w:p w14:paraId="4ECE35F8" w14:textId="13AC6EFC" w:rsidR="00902F10" w:rsidRPr="00FA438A" w:rsidRDefault="00BB407B" w:rsidP="00154B0B">
      <w:pPr>
        <w:pStyle w:val="ListParagraph"/>
        <w:numPr>
          <w:ilvl w:val="0"/>
          <w:numId w:val="36"/>
        </w:numPr>
        <w:rPr>
          <w:lang w:val="sr-Latn-ME"/>
        </w:rPr>
      </w:pPr>
      <w:r w:rsidRPr="00FA438A">
        <w:rPr>
          <w:lang w:val="sr-Latn-ME"/>
        </w:rPr>
        <w:t>procijeni koje kritične i</w:t>
      </w:r>
      <w:r w:rsidR="000618AA" w:rsidRPr="00FA438A">
        <w:rPr>
          <w:lang w:val="sr-Latn-ME"/>
        </w:rPr>
        <w:t>li</w:t>
      </w:r>
      <w:r w:rsidRPr="00FA438A">
        <w:rPr>
          <w:lang w:val="sr-Latn-ME"/>
        </w:rPr>
        <w:t xml:space="preserve"> važne funkcije treba </w:t>
      </w:r>
      <w:r w:rsidR="00C9005C" w:rsidRPr="00FA438A">
        <w:rPr>
          <w:lang w:val="sr-Latn-ME"/>
        </w:rPr>
        <w:t xml:space="preserve">da budu </w:t>
      </w:r>
      <w:r w:rsidRPr="00FA438A">
        <w:rPr>
          <w:lang w:val="sr-Latn-ME"/>
        </w:rPr>
        <w:t>obu</w:t>
      </w:r>
      <w:r w:rsidR="00380637" w:rsidRPr="00FA438A">
        <w:rPr>
          <w:lang w:val="sr-Latn-ME"/>
        </w:rPr>
        <w:t>h</w:t>
      </w:r>
      <w:r w:rsidRPr="00FA438A">
        <w:rPr>
          <w:lang w:val="sr-Latn-ME"/>
        </w:rPr>
        <w:t>va</w:t>
      </w:r>
      <w:r w:rsidR="00C9005C" w:rsidRPr="00FA438A">
        <w:rPr>
          <w:lang w:val="sr-Latn-ME"/>
        </w:rPr>
        <w:t>ćene</w:t>
      </w:r>
      <w:r w:rsidRPr="00FA438A">
        <w:rPr>
          <w:lang w:val="sr-Latn-ME"/>
        </w:rPr>
        <w:t xml:space="preserve"> TLPT-om</w:t>
      </w:r>
      <w:r w:rsidR="00902F10" w:rsidRPr="00FA438A">
        <w:rPr>
          <w:lang w:val="sr-Latn-ME"/>
        </w:rPr>
        <w:t>; i</w:t>
      </w:r>
    </w:p>
    <w:p w14:paraId="55D6BACC" w14:textId="6D9AD09E" w:rsidR="00FD2301" w:rsidRPr="00FA438A" w:rsidRDefault="00603666" w:rsidP="00154B0B">
      <w:pPr>
        <w:pStyle w:val="ListParagraph"/>
        <w:numPr>
          <w:ilvl w:val="0"/>
          <w:numId w:val="36"/>
        </w:numPr>
        <w:rPr>
          <w:lang w:val="sr-Latn-ME"/>
        </w:rPr>
      </w:pPr>
      <w:r w:rsidRPr="00FA438A">
        <w:rPr>
          <w:lang w:val="sr-Latn-ME"/>
        </w:rPr>
        <w:t xml:space="preserve">u skladu sa </w:t>
      </w:r>
      <w:r w:rsidR="00B565DF" w:rsidRPr="00FA438A">
        <w:rPr>
          <w:lang w:val="sr-Latn-ME"/>
        </w:rPr>
        <w:t>procjenom</w:t>
      </w:r>
      <w:r w:rsidR="00902F10" w:rsidRPr="00FA438A">
        <w:rPr>
          <w:lang w:val="sr-Latn-ME"/>
        </w:rPr>
        <w:t xml:space="preserve"> iz tačke 2 ovog stava</w:t>
      </w:r>
      <w:r w:rsidR="002246CB" w:rsidRPr="00FA438A">
        <w:rPr>
          <w:lang w:val="sr-Latn-ME"/>
        </w:rPr>
        <w:t>,</w:t>
      </w:r>
      <w:r w:rsidR="00B565DF" w:rsidRPr="00FA438A">
        <w:rPr>
          <w:lang w:val="sr-Latn-ME"/>
        </w:rPr>
        <w:t xml:space="preserve"> </w:t>
      </w:r>
      <w:r w:rsidR="00F170EB" w:rsidRPr="00FA438A">
        <w:rPr>
          <w:lang w:val="sr-Latn-ME"/>
        </w:rPr>
        <w:t>precizno definiše planirani obim TLPT-a</w:t>
      </w:r>
      <w:r w:rsidR="007C4246" w:rsidRPr="00FA438A">
        <w:rPr>
          <w:lang w:val="sr-Latn-ME"/>
        </w:rPr>
        <w:t>,</w:t>
      </w:r>
      <w:r w:rsidR="00A271D1" w:rsidRPr="00FA438A">
        <w:rPr>
          <w:lang w:val="sr-Latn-ME"/>
        </w:rPr>
        <w:t xml:space="preserve"> </w:t>
      </w:r>
      <w:r w:rsidR="007C4246" w:rsidRPr="00FA438A">
        <w:rPr>
          <w:lang w:val="sr-Latn-ME"/>
        </w:rPr>
        <w:t xml:space="preserve">kao </w:t>
      </w:r>
      <w:r w:rsidR="00A271D1" w:rsidRPr="00FA438A">
        <w:rPr>
          <w:lang w:val="sr-Latn-ME"/>
        </w:rPr>
        <w:t xml:space="preserve">i da </w:t>
      </w:r>
      <w:r w:rsidRPr="00FA438A">
        <w:rPr>
          <w:lang w:val="sr-Latn-ME"/>
        </w:rPr>
        <w:t xml:space="preserve">rezultate </w:t>
      </w:r>
      <w:r w:rsidR="00A35234" w:rsidRPr="00FA438A">
        <w:rPr>
          <w:lang w:val="sr-Latn-ME"/>
        </w:rPr>
        <w:t>procjen</w:t>
      </w:r>
      <w:r w:rsidRPr="00FA438A">
        <w:rPr>
          <w:lang w:val="sr-Latn-ME"/>
        </w:rPr>
        <w:t>e</w:t>
      </w:r>
      <w:r w:rsidR="008D5F87" w:rsidRPr="00FA438A">
        <w:rPr>
          <w:lang w:val="sr-Latn-ME"/>
        </w:rPr>
        <w:t xml:space="preserve"> </w:t>
      </w:r>
      <w:r w:rsidR="00A271D1" w:rsidRPr="00FA438A">
        <w:rPr>
          <w:lang w:val="sr-Latn-ME"/>
        </w:rPr>
        <w:t>dostavi nadležnom organu</w:t>
      </w:r>
      <w:r w:rsidR="00F170EB" w:rsidRPr="00FA438A">
        <w:rPr>
          <w:lang w:val="sr-Latn-ME"/>
        </w:rPr>
        <w:t>.</w:t>
      </w:r>
    </w:p>
    <w:p w14:paraId="7D186BB1" w14:textId="0A0A2D80" w:rsidR="00F12340" w:rsidRPr="00FA438A" w:rsidRDefault="00F12340" w:rsidP="000812BE">
      <w:pPr>
        <w:rPr>
          <w:lang w:val="sr-Latn-ME"/>
        </w:rPr>
      </w:pPr>
    </w:p>
    <w:p w14:paraId="3007E869" w14:textId="5C4C693C" w:rsidR="00ED5F63" w:rsidRPr="00FA438A" w:rsidRDefault="00F87F6E" w:rsidP="005B56AB">
      <w:pPr>
        <w:rPr>
          <w:lang w:val="sr-Latn-ME"/>
        </w:rPr>
      </w:pPr>
      <w:r w:rsidRPr="00FA438A">
        <w:rPr>
          <w:rStyle w:val="Strong"/>
          <w:b w:val="0"/>
          <w:lang w:val="sr-Latn-ME"/>
        </w:rPr>
        <w:t>(</w:t>
      </w:r>
      <w:r w:rsidR="00FE588E" w:rsidRPr="00FA438A">
        <w:rPr>
          <w:rStyle w:val="Strong"/>
          <w:b w:val="0"/>
          <w:lang w:val="sr-Latn-ME"/>
        </w:rPr>
        <w:t>7</w:t>
      </w:r>
      <w:r w:rsidRPr="00FA438A">
        <w:rPr>
          <w:rStyle w:val="Strong"/>
          <w:b w:val="0"/>
          <w:lang w:val="sr-Latn-ME"/>
        </w:rPr>
        <w:t>)</w:t>
      </w:r>
      <w:r w:rsidRPr="00FA438A">
        <w:rPr>
          <w:lang w:val="sr-Latn-ME"/>
        </w:rPr>
        <w:t xml:space="preserve"> Nadležni organ prati sve faze pripreme i sprovođenja TLPT-a i </w:t>
      </w:r>
      <w:r w:rsidR="00EF57AD" w:rsidRPr="00FA438A">
        <w:rPr>
          <w:lang w:val="sr-Latn-ME"/>
        </w:rPr>
        <w:t>odobrava</w:t>
      </w:r>
      <w:r w:rsidR="00775377" w:rsidRPr="00FA438A">
        <w:rPr>
          <w:lang w:val="sr-Latn-ME"/>
        </w:rPr>
        <w:t xml:space="preserve"> </w:t>
      </w:r>
      <w:r w:rsidRPr="00FA438A">
        <w:rPr>
          <w:lang w:val="sr-Latn-ME"/>
        </w:rPr>
        <w:t>n</w:t>
      </w:r>
      <w:r w:rsidR="001F263C" w:rsidRPr="00FA438A">
        <w:rPr>
          <w:lang w:val="sr-Latn-ME"/>
        </w:rPr>
        <w:t>j</w:t>
      </w:r>
      <w:r w:rsidR="00775377" w:rsidRPr="00FA438A">
        <w:rPr>
          <w:lang w:val="sr-Latn-ME"/>
        </w:rPr>
        <w:t>egove</w:t>
      </w:r>
      <w:r w:rsidRPr="00FA438A">
        <w:rPr>
          <w:lang w:val="sr-Latn-ME"/>
        </w:rPr>
        <w:t xml:space="preserve"> ključne elemente, </w:t>
      </w:r>
      <w:r w:rsidR="002246CB" w:rsidRPr="00FA438A">
        <w:rPr>
          <w:lang w:val="sr-Latn-ME"/>
        </w:rPr>
        <w:t xml:space="preserve">uključujući i planirani obim </w:t>
      </w:r>
      <w:r w:rsidR="00EF57AD" w:rsidRPr="00FA438A">
        <w:rPr>
          <w:lang w:val="sr-Latn-ME"/>
        </w:rPr>
        <w:t xml:space="preserve">TLPT-a </w:t>
      </w:r>
      <w:r w:rsidR="002246CB" w:rsidRPr="00FA438A">
        <w:rPr>
          <w:lang w:val="sr-Latn-ME"/>
        </w:rPr>
        <w:t xml:space="preserve">iz stava </w:t>
      </w:r>
      <w:r w:rsidR="00FE588E" w:rsidRPr="00FA438A">
        <w:rPr>
          <w:lang w:val="sr-Latn-ME"/>
        </w:rPr>
        <w:t xml:space="preserve">6 </w:t>
      </w:r>
      <w:r w:rsidR="00046D0D" w:rsidRPr="00FA438A">
        <w:rPr>
          <w:lang w:val="sr-Latn-ME"/>
        </w:rPr>
        <w:t xml:space="preserve">tačka 3 </w:t>
      </w:r>
      <w:r w:rsidR="002246CB" w:rsidRPr="00FA438A">
        <w:rPr>
          <w:lang w:val="sr-Latn-ME"/>
        </w:rPr>
        <w:t xml:space="preserve">ovog člana, </w:t>
      </w:r>
      <w:r w:rsidRPr="00FA438A">
        <w:rPr>
          <w:lang w:val="sr-Latn-ME"/>
        </w:rPr>
        <w:t>ukoliko procijeni da su ispunjeni uslovi za sprovođenje adekvatnog i efikasnog testiranja.</w:t>
      </w:r>
    </w:p>
    <w:p w14:paraId="09ED26AB" w14:textId="77777777" w:rsidR="00C03757" w:rsidRPr="00FA438A" w:rsidRDefault="00C03757" w:rsidP="005B56AB">
      <w:pPr>
        <w:rPr>
          <w:lang w:val="sr-Latn-ME"/>
        </w:rPr>
      </w:pPr>
    </w:p>
    <w:p w14:paraId="7F2B2FCC" w14:textId="6E780B59" w:rsidR="00902F10" w:rsidRPr="00FA438A" w:rsidRDefault="0077208C" w:rsidP="0077208C">
      <w:pPr>
        <w:jc w:val="center"/>
        <w:rPr>
          <w:b/>
          <w:bCs/>
          <w:lang w:val="sr-Latn-ME"/>
        </w:rPr>
      </w:pPr>
      <w:r w:rsidRPr="00FA438A">
        <w:rPr>
          <w:b/>
          <w:bCs/>
          <w:lang w:val="sr-Latn-ME"/>
        </w:rPr>
        <w:t xml:space="preserve">Učešće treće strane </w:t>
      </w:r>
      <w:r w:rsidR="00D142A0" w:rsidRPr="00FA438A">
        <w:rPr>
          <w:b/>
          <w:bCs/>
          <w:lang w:val="sr-Latn-ME"/>
        </w:rPr>
        <w:t>koja pruža</w:t>
      </w:r>
      <w:r w:rsidRPr="00FA438A">
        <w:rPr>
          <w:b/>
          <w:bCs/>
          <w:lang w:val="sr-Latn-ME"/>
        </w:rPr>
        <w:t xml:space="preserve"> IKT uslug</w:t>
      </w:r>
      <w:r w:rsidR="00D142A0" w:rsidRPr="00FA438A">
        <w:rPr>
          <w:b/>
          <w:bCs/>
          <w:lang w:val="sr-Latn-ME"/>
        </w:rPr>
        <w:t>e</w:t>
      </w:r>
      <w:r w:rsidRPr="00FA438A">
        <w:rPr>
          <w:b/>
          <w:bCs/>
          <w:lang w:val="sr-Latn-ME"/>
        </w:rPr>
        <w:t xml:space="preserve"> u TLPT-u</w:t>
      </w:r>
    </w:p>
    <w:p w14:paraId="196FCF49" w14:textId="4D2A9749" w:rsidR="0077208C" w:rsidRPr="00FA438A" w:rsidRDefault="0077208C" w:rsidP="0077208C">
      <w:pPr>
        <w:jc w:val="center"/>
        <w:rPr>
          <w:b/>
          <w:bCs/>
          <w:lang w:val="sr-Latn-ME"/>
        </w:rPr>
      </w:pPr>
    </w:p>
    <w:p w14:paraId="207ADE8C" w14:textId="61CC6ED5" w:rsidR="00902F10" w:rsidRPr="00FA438A" w:rsidRDefault="0077208C" w:rsidP="00FC0658">
      <w:pPr>
        <w:jc w:val="center"/>
        <w:rPr>
          <w:lang w:val="sr-Latn-ME"/>
        </w:rPr>
      </w:pPr>
      <w:r w:rsidRPr="00FA438A">
        <w:rPr>
          <w:b/>
          <w:bCs/>
          <w:lang w:val="sr-Latn-ME"/>
        </w:rPr>
        <w:t xml:space="preserve">Član </w:t>
      </w:r>
      <w:r w:rsidR="00D142A0" w:rsidRPr="00FA438A">
        <w:rPr>
          <w:b/>
          <w:bCs/>
          <w:lang w:val="sr-Latn-ME"/>
        </w:rPr>
        <w:t>30</w:t>
      </w:r>
    </w:p>
    <w:p w14:paraId="2F82DA40" w14:textId="3042C8E1" w:rsidR="00802C78" w:rsidRPr="00FA438A" w:rsidRDefault="005F4E6B" w:rsidP="0077208C">
      <w:pPr>
        <w:rPr>
          <w:lang w:val="sr-Latn-ME"/>
        </w:rPr>
      </w:pPr>
      <w:r w:rsidRPr="00FA438A">
        <w:rPr>
          <w:lang w:val="sr-Latn-ME"/>
        </w:rPr>
        <w:t>(</w:t>
      </w:r>
      <w:r w:rsidR="0077208C" w:rsidRPr="00FA438A">
        <w:rPr>
          <w:lang w:val="sr-Latn-ME"/>
        </w:rPr>
        <w:t>1</w:t>
      </w:r>
      <w:r w:rsidRPr="00FA438A">
        <w:rPr>
          <w:lang w:val="sr-Latn-ME"/>
        </w:rPr>
        <w:t xml:space="preserve">) </w:t>
      </w:r>
      <w:r w:rsidR="00ED342E" w:rsidRPr="00FA438A">
        <w:rPr>
          <w:lang w:val="sr-Latn-ME"/>
        </w:rPr>
        <w:t xml:space="preserve">U slučaju kada </w:t>
      </w:r>
      <w:r w:rsidR="00D142A0" w:rsidRPr="00FA438A">
        <w:rPr>
          <w:lang w:val="sr-Latn-ME"/>
        </w:rPr>
        <w:t xml:space="preserve">je </w:t>
      </w:r>
      <w:r w:rsidR="00ED342E" w:rsidRPr="00FA438A">
        <w:rPr>
          <w:lang w:val="sr-Latn-ME"/>
        </w:rPr>
        <w:t>treć</w:t>
      </w:r>
      <w:r w:rsidR="00D142A0" w:rsidRPr="00FA438A">
        <w:rPr>
          <w:lang w:val="sr-Latn-ME"/>
        </w:rPr>
        <w:t>a</w:t>
      </w:r>
      <w:r w:rsidR="00ED342E" w:rsidRPr="00FA438A">
        <w:rPr>
          <w:lang w:val="sr-Latn-ME"/>
        </w:rPr>
        <w:t xml:space="preserve"> stran</w:t>
      </w:r>
      <w:r w:rsidR="00D142A0" w:rsidRPr="00FA438A">
        <w:rPr>
          <w:lang w:val="sr-Latn-ME"/>
        </w:rPr>
        <w:t>a</w:t>
      </w:r>
      <w:r w:rsidR="00ED342E" w:rsidRPr="00FA438A">
        <w:rPr>
          <w:lang w:val="sr-Latn-ME"/>
        </w:rPr>
        <w:t xml:space="preserve"> </w:t>
      </w:r>
      <w:r w:rsidR="00D142A0" w:rsidRPr="00FA438A">
        <w:rPr>
          <w:lang w:val="sr-Latn-ME"/>
        </w:rPr>
        <w:t>koja pruža</w:t>
      </w:r>
      <w:r w:rsidR="00ED342E" w:rsidRPr="00FA438A">
        <w:rPr>
          <w:lang w:val="sr-Latn-ME"/>
        </w:rPr>
        <w:t xml:space="preserve"> IKT uslug</w:t>
      </w:r>
      <w:r w:rsidR="00D142A0" w:rsidRPr="00FA438A">
        <w:rPr>
          <w:lang w:val="sr-Latn-ME"/>
        </w:rPr>
        <w:t>e</w:t>
      </w:r>
      <w:r w:rsidR="00ED342E" w:rsidRPr="00FA438A">
        <w:rPr>
          <w:lang w:val="sr-Latn-ME"/>
        </w:rPr>
        <w:t xml:space="preserve"> obuhvaćen</w:t>
      </w:r>
      <w:r w:rsidR="00D142A0" w:rsidRPr="00FA438A">
        <w:rPr>
          <w:lang w:val="sr-Latn-ME"/>
        </w:rPr>
        <w:t>a</w:t>
      </w:r>
      <w:r w:rsidR="00ED342E" w:rsidRPr="00FA438A">
        <w:rPr>
          <w:lang w:val="sr-Latn-ME"/>
        </w:rPr>
        <w:t xml:space="preserve"> TLPT</w:t>
      </w:r>
      <w:r w:rsidR="00802C78" w:rsidRPr="00FA438A">
        <w:rPr>
          <w:lang w:val="sr-Latn-ME"/>
        </w:rPr>
        <w:t>-om, finansijski subjek</w:t>
      </w:r>
      <w:r w:rsidR="00ED342E" w:rsidRPr="00FA438A">
        <w:rPr>
          <w:lang w:val="sr-Latn-ME"/>
        </w:rPr>
        <w:t>t je dužan da preduzme neophodne mjere</w:t>
      </w:r>
      <w:r w:rsidR="00802C78" w:rsidRPr="00FA438A">
        <w:rPr>
          <w:lang w:val="sr-Latn-ME"/>
        </w:rPr>
        <w:t xml:space="preserve"> i zaštitne mehanizme u skladu sa kojima se o</w:t>
      </w:r>
      <w:r w:rsidR="005652E4" w:rsidRPr="00FA438A">
        <w:rPr>
          <w:lang w:val="sr-Latn-ME"/>
        </w:rPr>
        <w:t>bezbjeđuje</w:t>
      </w:r>
      <w:r w:rsidR="00802C78" w:rsidRPr="00FA438A">
        <w:rPr>
          <w:lang w:val="sr-Latn-ME"/>
        </w:rPr>
        <w:t xml:space="preserve"> učešće tih trećih strana u TLPT-u</w:t>
      </w:r>
      <w:r w:rsidR="0077208C" w:rsidRPr="00FA438A">
        <w:rPr>
          <w:lang w:val="sr-Latn-ME"/>
        </w:rPr>
        <w:t xml:space="preserve">, pri čemu </w:t>
      </w:r>
      <w:r w:rsidR="00D142A0" w:rsidRPr="00FA438A">
        <w:rPr>
          <w:lang w:val="sr-Latn-ME"/>
        </w:rPr>
        <w:t xml:space="preserve">ostaje </w:t>
      </w:r>
      <w:r w:rsidR="00802C78" w:rsidRPr="00FA438A">
        <w:rPr>
          <w:lang w:val="sr-Latn-ME"/>
        </w:rPr>
        <w:t>odgov</w:t>
      </w:r>
      <w:r w:rsidR="0077208C" w:rsidRPr="00FA438A">
        <w:rPr>
          <w:lang w:val="sr-Latn-ME"/>
        </w:rPr>
        <w:t>or</w:t>
      </w:r>
      <w:r w:rsidR="00D142A0" w:rsidRPr="00FA438A">
        <w:rPr>
          <w:lang w:val="sr-Latn-ME"/>
        </w:rPr>
        <w:t>a</w:t>
      </w:r>
      <w:r w:rsidR="00802C78" w:rsidRPr="00FA438A">
        <w:rPr>
          <w:lang w:val="sr-Latn-ME"/>
        </w:rPr>
        <w:t xml:space="preserve">n za usklađenost sa </w:t>
      </w:r>
      <w:r w:rsidR="00B408C8" w:rsidRPr="00FA438A">
        <w:rPr>
          <w:lang w:val="sr-Latn-ME"/>
        </w:rPr>
        <w:t>ovim</w:t>
      </w:r>
      <w:r w:rsidR="00802C78" w:rsidRPr="00FA438A">
        <w:rPr>
          <w:lang w:val="sr-Latn-ME"/>
        </w:rPr>
        <w:t xml:space="preserve"> z</w:t>
      </w:r>
      <w:r w:rsidR="00B408C8" w:rsidRPr="00FA438A">
        <w:rPr>
          <w:lang w:val="sr-Latn-ME"/>
        </w:rPr>
        <w:t>akonom</w:t>
      </w:r>
      <w:r w:rsidR="00802C78" w:rsidRPr="00FA438A">
        <w:rPr>
          <w:lang w:val="sr-Latn-ME"/>
        </w:rPr>
        <w:t>.</w:t>
      </w:r>
    </w:p>
    <w:p w14:paraId="2D53FB81" w14:textId="6C327EF5" w:rsidR="00802C78" w:rsidRPr="00FA438A" w:rsidRDefault="00802C78" w:rsidP="005B56AB">
      <w:pPr>
        <w:rPr>
          <w:lang w:val="sr-Latn-ME"/>
        </w:rPr>
      </w:pPr>
    </w:p>
    <w:p w14:paraId="5A60926D" w14:textId="72C349DF" w:rsidR="003116A8" w:rsidRPr="00FA438A" w:rsidRDefault="00802C78" w:rsidP="005B56AB">
      <w:pPr>
        <w:rPr>
          <w:lang w:val="sr-Latn-ME"/>
        </w:rPr>
      </w:pPr>
      <w:r w:rsidRPr="00FA438A">
        <w:rPr>
          <w:lang w:val="sr-Latn-ME"/>
        </w:rPr>
        <w:t>(</w:t>
      </w:r>
      <w:r w:rsidR="00A22482" w:rsidRPr="00FA438A">
        <w:rPr>
          <w:lang w:val="sr-Latn-ME"/>
        </w:rPr>
        <w:t>2</w:t>
      </w:r>
      <w:r w:rsidRPr="00FA438A">
        <w:rPr>
          <w:lang w:val="sr-Latn-ME"/>
        </w:rPr>
        <w:t>)</w:t>
      </w:r>
      <w:r w:rsidR="00126A5C" w:rsidRPr="00FA438A">
        <w:rPr>
          <w:lang w:val="sr-Latn-ME"/>
        </w:rPr>
        <w:t xml:space="preserve"> </w:t>
      </w:r>
      <w:r w:rsidR="0077208C" w:rsidRPr="00FA438A">
        <w:rPr>
          <w:lang w:val="sr-Latn-ME"/>
        </w:rPr>
        <w:t>Ako</w:t>
      </w:r>
      <w:r w:rsidR="00AA7B06" w:rsidRPr="00FA438A">
        <w:rPr>
          <w:lang w:val="sr-Latn-ME"/>
        </w:rPr>
        <w:t xml:space="preserve"> se opravdano može očekivati da će učešće treće strane</w:t>
      </w:r>
      <w:r w:rsidR="002F3C5B" w:rsidRPr="00FA438A">
        <w:rPr>
          <w:lang w:val="sr-Latn-ME"/>
        </w:rPr>
        <w:t xml:space="preserve"> koja pruža</w:t>
      </w:r>
      <w:r w:rsidR="00AA7B06" w:rsidRPr="00FA438A">
        <w:rPr>
          <w:lang w:val="sr-Latn-ME"/>
        </w:rPr>
        <w:t xml:space="preserve"> IKT uslug</w:t>
      </w:r>
      <w:r w:rsidR="002F3C5B" w:rsidRPr="00FA438A">
        <w:rPr>
          <w:lang w:val="sr-Latn-ME"/>
        </w:rPr>
        <w:t>e</w:t>
      </w:r>
      <w:r w:rsidR="00BB0BEA" w:rsidRPr="00FA438A">
        <w:rPr>
          <w:lang w:val="sr-Latn-ME"/>
        </w:rPr>
        <w:t xml:space="preserve"> </w:t>
      </w:r>
      <w:r w:rsidR="00AA7B06" w:rsidRPr="00FA438A">
        <w:rPr>
          <w:lang w:val="sr-Latn-ME"/>
        </w:rPr>
        <w:t>u TLPT-u</w:t>
      </w:r>
      <w:r w:rsidR="00B53F3B" w:rsidRPr="00FA438A">
        <w:rPr>
          <w:lang w:val="sr-Latn-ME"/>
        </w:rPr>
        <w:t xml:space="preserve">, </w:t>
      </w:r>
      <w:r w:rsidR="00BB0BEA" w:rsidRPr="00FA438A">
        <w:rPr>
          <w:lang w:val="sr-Latn-ME"/>
        </w:rPr>
        <w:t xml:space="preserve">u skladu sa stavom </w:t>
      </w:r>
      <w:r w:rsidR="0077208C" w:rsidRPr="00FA438A">
        <w:rPr>
          <w:lang w:val="sr-Latn-ME"/>
        </w:rPr>
        <w:t>1</w:t>
      </w:r>
      <w:r w:rsidR="00BB0BEA" w:rsidRPr="00FA438A">
        <w:rPr>
          <w:lang w:val="sr-Latn-ME"/>
        </w:rPr>
        <w:t xml:space="preserve"> ovog člana, </w:t>
      </w:r>
      <w:r w:rsidR="003116A8" w:rsidRPr="00FA438A">
        <w:rPr>
          <w:lang w:val="sr-Latn-ME"/>
        </w:rPr>
        <w:t>negativno uti</w:t>
      </w:r>
      <w:r w:rsidR="00B53F3B" w:rsidRPr="00FA438A">
        <w:rPr>
          <w:lang w:val="sr-Latn-ME"/>
        </w:rPr>
        <w:t xml:space="preserve">cati na kvalitet ili bezbjednost usluga koje </w:t>
      </w:r>
      <w:r w:rsidR="00D9652E" w:rsidRPr="00FA438A">
        <w:rPr>
          <w:lang w:val="sr-Latn-ME"/>
        </w:rPr>
        <w:t xml:space="preserve">ta </w:t>
      </w:r>
      <w:r w:rsidR="00B53F3B" w:rsidRPr="00FA438A">
        <w:rPr>
          <w:lang w:val="sr-Latn-ME"/>
        </w:rPr>
        <w:t>treća strana pruža klijentima koji nisu</w:t>
      </w:r>
      <w:r w:rsidR="00A02077" w:rsidRPr="00FA438A">
        <w:rPr>
          <w:lang w:val="sr-Latn-ME"/>
        </w:rPr>
        <w:t xml:space="preserve"> </w:t>
      </w:r>
      <w:r w:rsidR="00126A5C" w:rsidRPr="00FA438A">
        <w:rPr>
          <w:lang w:val="sr-Latn-ME"/>
        </w:rPr>
        <w:t xml:space="preserve">finansijski </w:t>
      </w:r>
      <w:r w:rsidR="000E466A" w:rsidRPr="00FA438A">
        <w:rPr>
          <w:lang w:val="sr-Latn-ME"/>
        </w:rPr>
        <w:t xml:space="preserve">subjekti </w:t>
      </w:r>
      <w:r w:rsidR="00046D0D" w:rsidRPr="00FA438A">
        <w:rPr>
          <w:lang w:val="sr-Latn-ME"/>
        </w:rPr>
        <w:t xml:space="preserve">iz člana 2 </w:t>
      </w:r>
      <w:r w:rsidR="00A02077" w:rsidRPr="00FA438A">
        <w:rPr>
          <w:lang w:val="sr-Latn-ME"/>
        </w:rPr>
        <w:t>ovog zakona</w:t>
      </w:r>
      <w:r w:rsidR="000C365A" w:rsidRPr="00FA438A">
        <w:rPr>
          <w:lang w:val="sr-Latn-ME"/>
        </w:rPr>
        <w:t>,</w:t>
      </w:r>
      <w:r w:rsidR="00B76244" w:rsidRPr="00FA438A">
        <w:rPr>
          <w:lang w:val="sr-Latn-ME"/>
        </w:rPr>
        <w:t xml:space="preserve"> ili na povjerljivost podataka povezanih</w:t>
      </w:r>
      <w:r w:rsidR="000E466A" w:rsidRPr="00FA438A">
        <w:rPr>
          <w:lang w:val="sr-Latn-ME"/>
        </w:rPr>
        <w:t xml:space="preserve"> sa tim uslugama, finansijski subjekt </w:t>
      </w:r>
      <w:r w:rsidR="00AE7F56" w:rsidRPr="00FA438A">
        <w:rPr>
          <w:lang w:val="sr-Latn-ME"/>
        </w:rPr>
        <w:t xml:space="preserve">može sa </w:t>
      </w:r>
      <w:r w:rsidR="0077208C" w:rsidRPr="00FA438A">
        <w:rPr>
          <w:lang w:val="sr-Latn-ME"/>
        </w:rPr>
        <w:t xml:space="preserve">tom </w:t>
      </w:r>
      <w:r w:rsidR="00AE7F56" w:rsidRPr="00FA438A">
        <w:rPr>
          <w:lang w:val="sr-Latn-ME"/>
        </w:rPr>
        <w:t>trećom stranom</w:t>
      </w:r>
      <w:r w:rsidR="000E466A" w:rsidRPr="00FA438A">
        <w:rPr>
          <w:lang w:val="sr-Latn-ME"/>
        </w:rPr>
        <w:t xml:space="preserve"> </w:t>
      </w:r>
      <w:r w:rsidR="00A34EF2" w:rsidRPr="00FA438A">
        <w:rPr>
          <w:lang w:val="sr-Latn-ME"/>
        </w:rPr>
        <w:t xml:space="preserve">zaključiti sporazum </w:t>
      </w:r>
      <w:r w:rsidR="000C365A" w:rsidRPr="00FA438A">
        <w:rPr>
          <w:lang w:val="sr-Latn-ME"/>
        </w:rPr>
        <w:t xml:space="preserve">kojim se </w:t>
      </w:r>
      <w:r w:rsidR="00E72B77" w:rsidRPr="00FA438A">
        <w:rPr>
          <w:lang w:val="sr-Latn-ME"/>
        </w:rPr>
        <w:t xml:space="preserve">toj </w:t>
      </w:r>
      <w:r w:rsidR="000C365A" w:rsidRPr="00FA438A">
        <w:rPr>
          <w:lang w:val="sr-Latn-ME"/>
        </w:rPr>
        <w:t>trećoj</w:t>
      </w:r>
      <w:r w:rsidR="00A34EF2" w:rsidRPr="00FA438A">
        <w:rPr>
          <w:lang w:val="sr-Latn-ME"/>
        </w:rPr>
        <w:t xml:space="preserve"> st</w:t>
      </w:r>
      <w:r w:rsidR="003116A8" w:rsidRPr="00FA438A">
        <w:rPr>
          <w:lang w:val="sr-Latn-ME"/>
        </w:rPr>
        <w:t>r</w:t>
      </w:r>
      <w:r w:rsidR="00A34EF2" w:rsidRPr="00FA438A">
        <w:rPr>
          <w:lang w:val="sr-Latn-ME"/>
        </w:rPr>
        <w:t>an</w:t>
      </w:r>
      <w:r w:rsidR="000C365A" w:rsidRPr="00FA438A">
        <w:rPr>
          <w:lang w:val="sr-Latn-ME"/>
        </w:rPr>
        <w:t>i</w:t>
      </w:r>
      <w:r w:rsidR="00A34EF2" w:rsidRPr="00FA438A">
        <w:rPr>
          <w:lang w:val="sr-Latn-ME"/>
        </w:rPr>
        <w:t xml:space="preserve"> </w:t>
      </w:r>
      <w:r w:rsidR="000C365A" w:rsidRPr="00FA438A">
        <w:rPr>
          <w:lang w:val="sr-Latn-ME"/>
        </w:rPr>
        <w:t xml:space="preserve">omogućava da </w:t>
      </w:r>
      <w:r w:rsidR="003116A8" w:rsidRPr="00FA438A">
        <w:rPr>
          <w:lang w:val="sr-Latn-ME"/>
        </w:rPr>
        <w:t xml:space="preserve">direktno zaključi ugovor </w:t>
      </w:r>
      <w:r w:rsidR="00597029" w:rsidRPr="00FA438A">
        <w:rPr>
          <w:lang w:val="sr-Latn-ME"/>
        </w:rPr>
        <w:t xml:space="preserve">sa eksternim </w:t>
      </w:r>
      <w:r w:rsidR="00AE7F56" w:rsidRPr="00FA438A">
        <w:rPr>
          <w:lang w:val="sr-Latn-ME"/>
        </w:rPr>
        <w:t xml:space="preserve">licem </w:t>
      </w:r>
      <w:r w:rsidR="00216C45" w:rsidRPr="00FA438A">
        <w:rPr>
          <w:lang w:val="sr-Latn-ME"/>
        </w:rPr>
        <w:t>koje vrši testiranje</w:t>
      </w:r>
      <w:r w:rsidR="000C365A" w:rsidRPr="00FA438A">
        <w:rPr>
          <w:lang w:val="sr-Latn-ME"/>
        </w:rPr>
        <w:t>,</w:t>
      </w:r>
      <w:r w:rsidR="00216C45" w:rsidRPr="00FA438A">
        <w:rPr>
          <w:lang w:val="sr-Latn-ME"/>
        </w:rPr>
        <w:t xml:space="preserve"> </w:t>
      </w:r>
      <w:r w:rsidR="00AE7F56" w:rsidRPr="00FA438A">
        <w:rPr>
          <w:lang w:val="sr-Latn-ME"/>
        </w:rPr>
        <w:t>radi sprovođenj</w:t>
      </w:r>
      <w:r w:rsidR="00126A5C" w:rsidRPr="00FA438A">
        <w:rPr>
          <w:lang w:val="sr-Latn-ME"/>
        </w:rPr>
        <w:t>a</w:t>
      </w:r>
      <w:r w:rsidR="003116A8" w:rsidRPr="00FA438A">
        <w:rPr>
          <w:lang w:val="sr-Latn-ME"/>
        </w:rPr>
        <w:t xml:space="preserve"> </w:t>
      </w:r>
      <w:r w:rsidR="00B76244" w:rsidRPr="00FA438A">
        <w:rPr>
          <w:lang w:val="sr-Latn-ME"/>
        </w:rPr>
        <w:t xml:space="preserve">objedinjenog </w:t>
      </w:r>
      <w:r w:rsidR="00A21C1E" w:rsidRPr="00FA438A">
        <w:rPr>
          <w:lang w:val="sr-Latn-ME"/>
        </w:rPr>
        <w:t>TLPT-a</w:t>
      </w:r>
      <w:r w:rsidR="00B76244" w:rsidRPr="00FA438A">
        <w:rPr>
          <w:lang w:val="sr-Latn-ME"/>
        </w:rPr>
        <w:t xml:space="preserve"> </w:t>
      </w:r>
      <w:r w:rsidR="003116A8" w:rsidRPr="00FA438A">
        <w:rPr>
          <w:lang w:val="sr-Latn-ME"/>
        </w:rPr>
        <w:t>kojim je obu</w:t>
      </w:r>
      <w:r w:rsidR="007D76AE" w:rsidRPr="00FA438A">
        <w:rPr>
          <w:lang w:val="sr-Latn-ME"/>
        </w:rPr>
        <w:t>h</w:t>
      </w:r>
      <w:r w:rsidR="003116A8" w:rsidRPr="00FA438A">
        <w:rPr>
          <w:lang w:val="sr-Latn-ME"/>
        </w:rPr>
        <w:t xml:space="preserve">vaćeno više finansijskih subjekata </w:t>
      </w:r>
      <w:r w:rsidR="00056F2A" w:rsidRPr="00FA438A">
        <w:rPr>
          <w:lang w:val="sr-Latn-ME"/>
        </w:rPr>
        <w:t xml:space="preserve">kojima </w:t>
      </w:r>
      <w:r w:rsidR="000C365A" w:rsidRPr="00FA438A">
        <w:rPr>
          <w:lang w:val="sr-Latn-ME"/>
        </w:rPr>
        <w:t xml:space="preserve">ta </w:t>
      </w:r>
      <w:r w:rsidR="00056F2A" w:rsidRPr="00FA438A">
        <w:rPr>
          <w:lang w:val="sr-Latn-ME"/>
        </w:rPr>
        <w:t>treća strana pruža IKT usluge</w:t>
      </w:r>
      <w:r w:rsidR="00FE5AF7" w:rsidRPr="00FA438A">
        <w:rPr>
          <w:lang w:val="sr-Latn-ME"/>
        </w:rPr>
        <w:t xml:space="preserve"> (u daljem tekstu: objadinjeni TLPT)</w:t>
      </w:r>
      <w:r w:rsidR="00A22482" w:rsidRPr="00FA438A">
        <w:rPr>
          <w:lang w:val="sr-Latn-ME"/>
        </w:rPr>
        <w:t xml:space="preserve">, pod </w:t>
      </w:r>
      <w:r w:rsidR="00E72B77" w:rsidRPr="00FA438A">
        <w:rPr>
          <w:lang w:val="sr-Latn-ME"/>
        </w:rPr>
        <w:t xml:space="preserve">koordinacijom </w:t>
      </w:r>
      <w:r w:rsidR="00A22482" w:rsidRPr="00FA438A">
        <w:rPr>
          <w:lang w:val="sr-Latn-ME"/>
        </w:rPr>
        <w:t>jednog odabranog finansijskog subjekta.</w:t>
      </w:r>
    </w:p>
    <w:p w14:paraId="0EB131E7" w14:textId="17C127E6" w:rsidR="00AE7F56" w:rsidRPr="00FA438A" w:rsidRDefault="00AE7F56" w:rsidP="005B56AB">
      <w:pPr>
        <w:rPr>
          <w:lang w:val="sr-Latn-ME"/>
        </w:rPr>
      </w:pPr>
    </w:p>
    <w:p w14:paraId="68246CA8" w14:textId="0F8EC91B" w:rsidR="00B76244" w:rsidRPr="00FA438A" w:rsidRDefault="00B76244" w:rsidP="005B56AB">
      <w:pPr>
        <w:rPr>
          <w:lang w:val="sr-Latn-ME"/>
        </w:rPr>
      </w:pPr>
      <w:r w:rsidRPr="00FA438A">
        <w:rPr>
          <w:lang w:val="sr-Latn-ME"/>
        </w:rPr>
        <w:lastRenderedPageBreak/>
        <w:t>(</w:t>
      </w:r>
      <w:r w:rsidR="00A22482" w:rsidRPr="00FA438A">
        <w:rPr>
          <w:lang w:val="sr-Latn-ME"/>
        </w:rPr>
        <w:t>3</w:t>
      </w:r>
      <w:r w:rsidRPr="00FA438A">
        <w:rPr>
          <w:lang w:val="sr-Latn-ME"/>
        </w:rPr>
        <w:t>) O</w:t>
      </w:r>
      <w:r w:rsidR="007D76AE" w:rsidRPr="00FA438A">
        <w:rPr>
          <w:lang w:val="sr-Latn-ME"/>
        </w:rPr>
        <w:t>bjedinjen</w:t>
      </w:r>
      <w:r w:rsidR="000C1236" w:rsidRPr="00FA438A">
        <w:rPr>
          <w:lang w:val="sr-Latn-ME"/>
        </w:rPr>
        <w:t>i TLPT</w:t>
      </w:r>
      <w:r w:rsidR="007D76AE" w:rsidRPr="00FA438A">
        <w:rPr>
          <w:lang w:val="sr-Latn-ME"/>
        </w:rPr>
        <w:t xml:space="preserve"> </w:t>
      </w:r>
      <w:r w:rsidRPr="00FA438A">
        <w:rPr>
          <w:lang w:val="sr-Latn-ME"/>
        </w:rPr>
        <w:t>mora obuhvatiti relevantan opseg IKT usluga kojima se podržavaju kritične i</w:t>
      </w:r>
      <w:r w:rsidR="000618AA" w:rsidRPr="00FA438A">
        <w:rPr>
          <w:lang w:val="sr-Latn-ME"/>
        </w:rPr>
        <w:t>li</w:t>
      </w:r>
      <w:r w:rsidRPr="00FA438A">
        <w:rPr>
          <w:lang w:val="sr-Latn-ME"/>
        </w:rPr>
        <w:t xml:space="preserve"> </w:t>
      </w:r>
      <w:r w:rsidR="00646DC3" w:rsidRPr="00FA438A">
        <w:rPr>
          <w:lang w:val="sr-Latn-ME"/>
        </w:rPr>
        <w:t>važne</w:t>
      </w:r>
      <w:r w:rsidRPr="00FA438A">
        <w:rPr>
          <w:lang w:val="sr-Latn-ME"/>
        </w:rPr>
        <w:t xml:space="preserve"> funkcije koj</w:t>
      </w:r>
      <w:r w:rsidR="001A79D6" w:rsidRPr="00FA438A">
        <w:rPr>
          <w:lang w:val="sr-Latn-ME"/>
        </w:rPr>
        <w:t xml:space="preserve">e su finansijski subjekti </w:t>
      </w:r>
      <w:r w:rsidR="007D76AE" w:rsidRPr="00FA438A">
        <w:rPr>
          <w:lang w:val="sr-Latn-ME"/>
        </w:rPr>
        <w:t>ugovorili sa trećom stranom</w:t>
      </w:r>
      <w:r w:rsidR="001A79D6" w:rsidRPr="00FA438A">
        <w:rPr>
          <w:lang w:val="sr-Latn-ME"/>
        </w:rPr>
        <w:t xml:space="preserve"> </w:t>
      </w:r>
      <w:r w:rsidR="00E72B77" w:rsidRPr="00FA438A">
        <w:rPr>
          <w:lang w:val="sr-Latn-ME"/>
        </w:rPr>
        <w:t xml:space="preserve">koja </w:t>
      </w:r>
      <w:r w:rsidR="006A75E5" w:rsidRPr="00FA438A">
        <w:rPr>
          <w:lang w:val="sr-Latn-ME"/>
        </w:rPr>
        <w:t>pruža IKT uslug</w:t>
      </w:r>
      <w:r w:rsidR="00E72B77" w:rsidRPr="00FA438A">
        <w:rPr>
          <w:lang w:val="sr-Latn-ME"/>
        </w:rPr>
        <w:t>e</w:t>
      </w:r>
      <w:r w:rsidR="006A75E5" w:rsidRPr="00FA438A">
        <w:rPr>
          <w:lang w:val="sr-Latn-ME"/>
        </w:rPr>
        <w:t>.</w:t>
      </w:r>
    </w:p>
    <w:p w14:paraId="56E02D8F" w14:textId="063A8AF0" w:rsidR="001A79D6" w:rsidRPr="00FA438A" w:rsidRDefault="001A79D6" w:rsidP="005B56AB">
      <w:pPr>
        <w:rPr>
          <w:lang w:val="sr-Latn-ME"/>
        </w:rPr>
      </w:pPr>
    </w:p>
    <w:p w14:paraId="2676E411" w14:textId="238068A8" w:rsidR="006A75E5" w:rsidRPr="00FA438A" w:rsidRDefault="001A79D6" w:rsidP="005B56AB">
      <w:pPr>
        <w:rPr>
          <w:lang w:val="sr-Latn-ME"/>
        </w:rPr>
      </w:pPr>
      <w:r w:rsidRPr="00FA438A">
        <w:rPr>
          <w:lang w:val="sr-Latn-ME"/>
        </w:rPr>
        <w:t>(</w:t>
      </w:r>
      <w:r w:rsidR="00A22482" w:rsidRPr="00FA438A">
        <w:rPr>
          <w:lang w:val="sr-Latn-ME"/>
        </w:rPr>
        <w:t>4</w:t>
      </w:r>
      <w:r w:rsidRPr="00FA438A">
        <w:rPr>
          <w:lang w:val="sr-Latn-ME"/>
        </w:rPr>
        <w:t xml:space="preserve">) </w:t>
      </w:r>
      <w:r w:rsidR="006A75E5" w:rsidRPr="00FA438A">
        <w:rPr>
          <w:lang w:val="sr-Latn-ME"/>
        </w:rPr>
        <w:t xml:space="preserve">Ne dovodeći u pitanje </w:t>
      </w:r>
      <w:r w:rsidR="00E72B77" w:rsidRPr="00FA438A">
        <w:rPr>
          <w:lang w:val="sr-Latn-ME"/>
        </w:rPr>
        <w:t xml:space="preserve">zahtjeve iz </w:t>
      </w:r>
      <w:r w:rsidR="006A75E5" w:rsidRPr="00FA438A">
        <w:rPr>
          <w:lang w:val="sr-Latn-ME"/>
        </w:rPr>
        <w:t>člana 2</w:t>
      </w:r>
      <w:r w:rsidR="00E72B77" w:rsidRPr="00FA438A">
        <w:rPr>
          <w:lang w:val="sr-Latn-ME"/>
        </w:rPr>
        <w:t>9</w:t>
      </w:r>
      <w:r w:rsidR="006A75E5" w:rsidRPr="00FA438A">
        <w:rPr>
          <w:lang w:val="sr-Latn-ME"/>
        </w:rPr>
        <w:t xml:space="preserve"> st. 3 i 6 ovog zakona, o</w:t>
      </w:r>
      <w:r w:rsidR="00A21C1E" w:rsidRPr="00FA438A">
        <w:rPr>
          <w:lang w:val="sr-Latn-ME"/>
        </w:rPr>
        <w:t>bjedinjen</w:t>
      </w:r>
      <w:r w:rsidR="000C1236" w:rsidRPr="00FA438A">
        <w:rPr>
          <w:lang w:val="sr-Latn-ME"/>
        </w:rPr>
        <w:t>i</w:t>
      </w:r>
      <w:r w:rsidR="00A21C1E" w:rsidRPr="00FA438A">
        <w:rPr>
          <w:lang w:val="sr-Latn-ME"/>
        </w:rPr>
        <w:t xml:space="preserve"> </w:t>
      </w:r>
      <w:r w:rsidR="000C1236" w:rsidRPr="00FA438A">
        <w:rPr>
          <w:lang w:val="sr-Latn-ME"/>
        </w:rPr>
        <w:t>TLPT</w:t>
      </w:r>
      <w:r w:rsidR="002B1F65" w:rsidRPr="00FA438A">
        <w:rPr>
          <w:lang w:val="sr-Latn-ME"/>
        </w:rPr>
        <w:t xml:space="preserve"> </w:t>
      </w:r>
      <w:r w:rsidR="00A21C1E" w:rsidRPr="00FA438A">
        <w:rPr>
          <w:lang w:val="sr-Latn-ME"/>
        </w:rPr>
        <w:t>se</w:t>
      </w:r>
      <w:r w:rsidR="0003460E" w:rsidRPr="00FA438A">
        <w:rPr>
          <w:lang w:val="sr-Latn-ME"/>
        </w:rPr>
        <w:t xml:space="preserve">, u smislu </w:t>
      </w:r>
      <w:r w:rsidR="00FE5AF7" w:rsidRPr="00FA438A">
        <w:rPr>
          <w:lang w:val="sr-Latn-ME"/>
        </w:rPr>
        <w:t>člana 2</w:t>
      </w:r>
      <w:r w:rsidR="00A94A69" w:rsidRPr="00FA438A">
        <w:rPr>
          <w:lang w:val="sr-Latn-ME"/>
        </w:rPr>
        <w:t>9</w:t>
      </w:r>
      <w:r w:rsidR="00FE5AF7" w:rsidRPr="00FA438A">
        <w:rPr>
          <w:lang w:val="sr-Latn-ME"/>
        </w:rPr>
        <w:t xml:space="preserve"> </w:t>
      </w:r>
      <w:r w:rsidR="0003460E" w:rsidRPr="00FA438A">
        <w:rPr>
          <w:lang w:val="sr-Latn-ME"/>
        </w:rPr>
        <w:t xml:space="preserve">stav 1 ovog </w:t>
      </w:r>
      <w:r w:rsidR="00FE5AF7" w:rsidRPr="00FA438A">
        <w:rPr>
          <w:lang w:val="sr-Latn-ME"/>
        </w:rPr>
        <w:t>zakona</w:t>
      </w:r>
      <w:r w:rsidR="0003460E" w:rsidRPr="00FA438A">
        <w:rPr>
          <w:lang w:val="sr-Latn-ME"/>
        </w:rPr>
        <w:t xml:space="preserve">, </w:t>
      </w:r>
      <w:r w:rsidR="002B1F65" w:rsidRPr="00FA438A">
        <w:rPr>
          <w:lang w:val="sr-Latn-ME"/>
        </w:rPr>
        <w:t xml:space="preserve">smatra TLPT-om koji je sproveo finansijski subjekt obuhvaćen </w:t>
      </w:r>
      <w:r w:rsidR="006A75E5" w:rsidRPr="00FA438A">
        <w:rPr>
          <w:lang w:val="sr-Latn-ME"/>
        </w:rPr>
        <w:t>tim testiranjem.</w:t>
      </w:r>
    </w:p>
    <w:p w14:paraId="1C6414D4" w14:textId="18F0AF80" w:rsidR="0003460E" w:rsidRPr="00FA438A" w:rsidRDefault="0003460E" w:rsidP="005B56AB">
      <w:pPr>
        <w:rPr>
          <w:lang w:val="sr-Latn-ME"/>
        </w:rPr>
      </w:pPr>
    </w:p>
    <w:p w14:paraId="64898083" w14:textId="31CD0376" w:rsidR="0003460E" w:rsidRPr="00FA438A" w:rsidRDefault="0003460E" w:rsidP="005B56AB">
      <w:pPr>
        <w:rPr>
          <w:lang w:val="sr-Latn-ME"/>
        </w:rPr>
      </w:pPr>
      <w:r w:rsidRPr="00FA438A">
        <w:rPr>
          <w:lang w:val="sr-Latn-ME"/>
        </w:rPr>
        <w:t>(</w:t>
      </w:r>
      <w:r w:rsidR="00FE5AF7" w:rsidRPr="00FA438A">
        <w:rPr>
          <w:lang w:val="sr-Latn-ME"/>
        </w:rPr>
        <w:t>5</w:t>
      </w:r>
      <w:r w:rsidRPr="00FA438A">
        <w:rPr>
          <w:lang w:val="sr-Latn-ME"/>
        </w:rPr>
        <w:t xml:space="preserve">) </w:t>
      </w:r>
      <w:r w:rsidR="006E7A3F" w:rsidRPr="00FA438A">
        <w:rPr>
          <w:lang w:val="sr-Latn-ME"/>
        </w:rPr>
        <w:t>B</w:t>
      </w:r>
      <w:r w:rsidR="000C365A" w:rsidRPr="00FA438A">
        <w:rPr>
          <w:lang w:val="sr-Latn-ME"/>
        </w:rPr>
        <w:t>roj finansij</w:t>
      </w:r>
      <w:r w:rsidR="006E7A3F" w:rsidRPr="00FA438A">
        <w:rPr>
          <w:lang w:val="sr-Latn-ME"/>
        </w:rPr>
        <w:t xml:space="preserve">skih subjekata koji učestvuju u objedinjenom </w:t>
      </w:r>
      <w:r w:rsidR="000C1236" w:rsidRPr="00FA438A">
        <w:rPr>
          <w:lang w:val="sr-Latn-ME"/>
        </w:rPr>
        <w:t>TLPT-u</w:t>
      </w:r>
      <w:r w:rsidR="006E7A3F" w:rsidRPr="00FA438A">
        <w:rPr>
          <w:lang w:val="sr-Latn-ME"/>
        </w:rPr>
        <w:t xml:space="preserve"> </w:t>
      </w:r>
      <w:r w:rsidR="00A65D67" w:rsidRPr="00FA438A">
        <w:rPr>
          <w:lang w:val="sr-Latn-ME"/>
        </w:rPr>
        <w:t>mora</w:t>
      </w:r>
      <w:r w:rsidR="000C365A" w:rsidRPr="00FA438A">
        <w:rPr>
          <w:lang w:val="sr-Latn-ME"/>
        </w:rPr>
        <w:t xml:space="preserve"> </w:t>
      </w:r>
      <w:r w:rsidR="00FE5AF7" w:rsidRPr="00FA438A">
        <w:rPr>
          <w:lang w:val="sr-Latn-ME"/>
        </w:rPr>
        <w:t xml:space="preserve">biti </w:t>
      </w:r>
      <w:r w:rsidR="006E7A3F" w:rsidRPr="00FA438A">
        <w:rPr>
          <w:lang w:val="sr-Latn-ME"/>
        </w:rPr>
        <w:t>prilago</w:t>
      </w:r>
      <w:r w:rsidR="00FE5AF7" w:rsidRPr="00FA438A">
        <w:rPr>
          <w:lang w:val="sr-Latn-ME"/>
        </w:rPr>
        <w:t xml:space="preserve">đen </w:t>
      </w:r>
      <w:r w:rsidR="006E7A3F" w:rsidRPr="00FA438A">
        <w:rPr>
          <w:lang w:val="sr-Latn-ME"/>
        </w:rPr>
        <w:t>složenost</w:t>
      </w:r>
      <w:r w:rsidR="00FE5AF7" w:rsidRPr="00FA438A">
        <w:rPr>
          <w:lang w:val="sr-Latn-ME"/>
        </w:rPr>
        <w:t>i</w:t>
      </w:r>
      <w:r w:rsidR="006E7A3F" w:rsidRPr="00FA438A">
        <w:rPr>
          <w:lang w:val="sr-Latn-ME"/>
        </w:rPr>
        <w:t xml:space="preserve"> i vrst</w:t>
      </w:r>
      <w:r w:rsidR="00FE5AF7" w:rsidRPr="00FA438A">
        <w:rPr>
          <w:lang w:val="sr-Latn-ME"/>
        </w:rPr>
        <w:t>i</w:t>
      </w:r>
      <w:r w:rsidR="006E7A3F" w:rsidRPr="00FA438A">
        <w:rPr>
          <w:lang w:val="sr-Latn-ME"/>
        </w:rPr>
        <w:t xml:space="preserve"> usluga </w:t>
      </w:r>
      <w:r w:rsidR="00A65D67" w:rsidRPr="00FA438A">
        <w:rPr>
          <w:lang w:val="sr-Latn-ME"/>
        </w:rPr>
        <w:t xml:space="preserve">obuhvaćenih </w:t>
      </w:r>
      <w:r w:rsidR="00E72B77" w:rsidRPr="00FA438A">
        <w:rPr>
          <w:lang w:val="sr-Latn-ME"/>
        </w:rPr>
        <w:t xml:space="preserve">tim </w:t>
      </w:r>
      <w:r w:rsidR="00A65D67" w:rsidRPr="00FA438A">
        <w:rPr>
          <w:lang w:val="sr-Latn-ME"/>
        </w:rPr>
        <w:t>testiranjem.</w:t>
      </w:r>
    </w:p>
    <w:p w14:paraId="2148948B" w14:textId="278D1A9C" w:rsidR="003E67D1" w:rsidRPr="00FA438A" w:rsidRDefault="003E67D1" w:rsidP="005B56AB">
      <w:pPr>
        <w:rPr>
          <w:lang w:val="sr-Latn-ME"/>
        </w:rPr>
      </w:pPr>
    </w:p>
    <w:p w14:paraId="6B428E03" w14:textId="167C1870" w:rsidR="00A65D67" w:rsidRPr="00FA438A" w:rsidRDefault="00A65D67" w:rsidP="005B56AB">
      <w:pPr>
        <w:rPr>
          <w:lang w:val="sr-Latn-ME"/>
        </w:rPr>
      </w:pPr>
      <w:r w:rsidRPr="00FA438A">
        <w:rPr>
          <w:lang w:val="sr-Latn-ME"/>
        </w:rPr>
        <w:t>(</w:t>
      </w:r>
      <w:r w:rsidR="00FE5AF7" w:rsidRPr="00FA438A">
        <w:rPr>
          <w:lang w:val="sr-Latn-ME"/>
        </w:rPr>
        <w:t>6</w:t>
      </w:r>
      <w:r w:rsidRPr="00FA438A">
        <w:rPr>
          <w:lang w:val="sr-Latn-ME"/>
        </w:rPr>
        <w:t xml:space="preserve">) </w:t>
      </w:r>
      <w:r w:rsidR="00D643DC" w:rsidRPr="00FA438A">
        <w:rPr>
          <w:lang w:val="sr-Latn-ME"/>
        </w:rPr>
        <w:t xml:space="preserve">Finansijski subjekt </w:t>
      </w:r>
      <w:r w:rsidR="00FE5AF7" w:rsidRPr="00FA438A">
        <w:rPr>
          <w:lang w:val="sr-Latn-ME"/>
        </w:rPr>
        <w:t xml:space="preserve">je </w:t>
      </w:r>
      <w:r w:rsidR="00D643DC" w:rsidRPr="00FA438A">
        <w:rPr>
          <w:lang w:val="sr-Latn-ME"/>
        </w:rPr>
        <w:t xml:space="preserve">dužan da, u saradnji sa trećim stranama </w:t>
      </w:r>
      <w:r w:rsidR="00E72B77" w:rsidRPr="00FA438A">
        <w:rPr>
          <w:lang w:val="sr-Latn-ME"/>
        </w:rPr>
        <w:t xml:space="preserve">koje </w:t>
      </w:r>
      <w:r w:rsidR="00D643DC" w:rsidRPr="00FA438A">
        <w:rPr>
          <w:lang w:val="sr-Latn-ME"/>
        </w:rPr>
        <w:t>pruža</w:t>
      </w:r>
      <w:r w:rsidR="00E72B77" w:rsidRPr="00FA438A">
        <w:rPr>
          <w:lang w:val="sr-Latn-ME"/>
        </w:rPr>
        <w:t>ju</w:t>
      </w:r>
      <w:r w:rsidR="00D643DC" w:rsidRPr="00FA438A">
        <w:rPr>
          <w:lang w:val="sr-Latn-ME"/>
        </w:rPr>
        <w:t xml:space="preserve"> IKT uslug</w:t>
      </w:r>
      <w:r w:rsidR="00E72B77" w:rsidRPr="00FA438A">
        <w:rPr>
          <w:lang w:val="sr-Latn-ME"/>
        </w:rPr>
        <w:t>e</w:t>
      </w:r>
      <w:r w:rsidR="00431180" w:rsidRPr="00FA438A">
        <w:rPr>
          <w:lang w:val="sr-Latn-ME"/>
        </w:rPr>
        <w:t>,</w:t>
      </w:r>
      <w:r w:rsidR="00095A45" w:rsidRPr="00FA438A">
        <w:rPr>
          <w:lang w:val="sr-Latn-ME"/>
        </w:rPr>
        <w:t xml:space="preserve"> </w:t>
      </w:r>
      <w:r w:rsidR="00D643DC" w:rsidRPr="00FA438A">
        <w:rPr>
          <w:lang w:val="sr-Latn-ME"/>
        </w:rPr>
        <w:t>drugim uključenim stranama</w:t>
      </w:r>
      <w:r w:rsidR="00431180" w:rsidRPr="00FA438A">
        <w:rPr>
          <w:lang w:val="sr-Latn-ME"/>
        </w:rPr>
        <w:t xml:space="preserve"> i</w:t>
      </w:r>
      <w:r w:rsidR="00D643DC" w:rsidRPr="00FA438A">
        <w:rPr>
          <w:lang w:val="sr-Latn-ME"/>
        </w:rPr>
        <w:t xml:space="preserve"> lic</w:t>
      </w:r>
      <w:r w:rsidR="00431180" w:rsidRPr="00FA438A">
        <w:rPr>
          <w:lang w:val="sr-Latn-ME"/>
        </w:rPr>
        <w:t>ima</w:t>
      </w:r>
      <w:r w:rsidR="00D643DC" w:rsidRPr="00FA438A">
        <w:rPr>
          <w:lang w:val="sr-Latn-ME"/>
        </w:rPr>
        <w:t xml:space="preserve"> koja sprovode testiranje</w:t>
      </w:r>
      <w:r w:rsidR="00E72B77" w:rsidRPr="00FA438A">
        <w:rPr>
          <w:lang w:val="sr-Latn-ME"/>
        </w:rPr>
        <w:t>, osim</w:t>
      </w:r>
      <w:r w:rsidR="00D57AB0" w:rsidRPr="00FA438A">
        <w:rPr>
          <w:lang w:val="sr-Latn-ME"/>
        </w:rPr>
        <w:t xml:space="preserve"> nadležn</w:t>
      </w:r>
      <w:r w:rsidR="00E72B77" w:rsidRPr="00FA438A">
        <w:rPr>
          <w:lang w:val="sr-Latn-ME"/>
        </w:rPr>
        <w:t>og</w:t>
      </w:r>
      <w:r w:rsidR="00D57AB0" w:rsidRPr="00FA438A">
        <w:rPr>
          <w:lang w:val="sr-Latn-ME"/>
        </w:rPr>
        <w:t xml:space="preserve"> organ</w:t>
      </w:r>
      <w:r w:rsidR="00E72B77" w:rsidRPr="00FA438A">
        <w:rPr>
          <w:lang w:val="sr-Latn-ME"/>
        </w:rPr>
        <w:t>a</w:t>
      </w:r>
      <w:r w:rsidR="00D57AB0" w:rsidRPr="00FA438A">
        <w:rPr>
          <w:lang w:val="sr-Latn-ME"/>
        </w:rPr>
        <w:t xml:space="preserve">, </w:t>
      </w:r>
      <w:r w:rsidR="00BA75FE" w:rsidRPr="00FA438A">
        <w:rPr>
          <w:lang w:val="sr-Latn-ME"/>
        </w:rPr>
        <w:t>primijeni efikasne kontrole upravljanj</w:t>
      </w:r>
      <w:r w:rsidR="00E64202" w:rsidRPr="00FA438A">
        <w:rPr>
          <w:lang w:val="sr-Latn-ME"/>
        </w:rPr>
        <w:t>a</w:t>
      </w:r>
      <w:r w:rsidR="00006BF8" w:rsidRPr="00FA438A">
        <w:rPr>
          <w:lang w:val="sr-Latn-ME"/>
        </w:rPr>
        <w:t xml:space="preserve"> rizi</w:t>
      </w:r>
      <w:r w:rsidR="006723B2" w:rsidRPr="00FA438A">
        <w:rPr>
          <w:lang w:val="sr-Latn-ME"/>
        </w:rPr>
        <w:t>cima</w:t>
      </w:r>
      <w:r w:rsidR="00BA75FE" w:rsidRPr="00FA438A">
        <w:rPr>
          <w:lang w:val="sr-Latn-ME"/>
        </w:rPr>
        <w:t xml:space="preserve"> radi ublažavanja rizika od mogu</w:t>
      </w:r>
      <w:r w:rsidR="002A10FD" w:rsidRPr="00FA438A">
        <w:rPr>
          <w:lang w:val="sr-Latn-ME"/>
        </w:rPr>
        <w:t>ćih</w:t>
      </w:r>
      <w:r w:rsidR="00BA75FE" w:rsidRPr="00FA438A">
        <w:rPr>
          <w:lang w:val="sr-Latn-ME"/>
        </w:rPr>
        <w:t xml:space="preserve"> negativn</w:t>
      </w:r>
      <w:r w:rsidR="002A10FD" w:rsidRPr="00FA438A">
        <w:rPr>
          <w:lang w:val="sr-Latn-ME"/>
        </w:rPr>
        <w:t>ih</w:t>
      </w:r>
      <w:r w:rsidR="00BA75FE" w:rsidRPr="00FA438A">
        <w:rPr>
          <w:lang w:val="sr-Latn-ME"/>
        </w:rPr>
        <w:t xml:space="preserve"> uticaja na podatke, </w:t>
      </w:r>
      <w:r w:rsidR="007F3AEF" w:rsidRPr="00FA438A">
        <w:rPr>
          <w:lang w:val="sr-Latn-ME"/>
        </w:rPr>
        <w:t xml:space="preserve">oštećenja imovine i poremećaja u </w:t>
      </w:r>
      <w:r w:rsidR="004E7FE6" w:rsidRPr="00FA438A">
        <w:rPr>
          <w:lang w:val="sr-Latn-ME"/>
        </w:rPr>
        <w:t>obavljanju</w:t>
      </w:r>
      <w:r w:rsidR="007F3AEF" w:rsidRPr="00FA438A">
        <w:rPr>
          <w:lang w:val="sr-Latn-ME"/>
        </w:rPr>
        <w:t xml:space="preserve"> kritičnih i</w:t>
      </w:r>
      <w:r w:rsidR="000618AA" w:rsidRPr="00FA438A">
        <w:rPr>
          <w:lang w:val="sr-Latn-ME"/>
        </w:rPr>
        <w:t>li</w:t>
      </w:r>
      <w:r w:rsidR="007F3AEF" w:rsidRPr="00FA438A">
        <w:rPr>
          <w:lang w:val="sr-Latn-ME"/>
        </w:rPr>
        <w:t xml:space="preserve"> važnih funkcija, </w:t>
      </w:r>
      <w:r w:rsidR="004E7FE6" w:rsidRPr="00FA438A">
        <w:rPr>
          <w:lang w:val="sr-Latn-ME"/>
        </w:rPr>
        <w:t>usluga i</w:t>
      </w:r>
      <w:r w:rsidR="007F3AEF" w:rsidRPr="00FA438A">
        <w:rPr>
          <w:lang w:val="sr-Latn-ME"/>
        </w:rPr>
        <w:t xml:space="preserve"> operacija</w:t>
      </w:r>
      <w:r w:rsidR="006723B2" w:rsidRPr="00FA438A">
        <w:rPr>
          <w:lang w:val="sr-Latn-ME"/>
        </w:rPr>
        <w:t xml:space="preserve"> kod </w:t>
      </w:r>
      <w:r w:rsidR="00A81EFE" w:rsidRPr="00FA438A">
        <w:rPr>
          <w:lang w:val="sr-Latn-ME"/>
        </w:rPr>
        <w:t xml:space="preserve">samog </w:t>
      </w:r>
      <w:r w:rsidR="007F3AEF" w:rsidRPr="00FA438A">
        <w:rPr>
          <w:lang w:val="sr-Latn-ME"/>
        </w:rPr>
        <w:t xml:space="preserve">finansijskog subjekta, </w:t>
      </w:r>
      <w:r w:rsidR="00A81EFE" w:rsidRPr="00FA438A">
        <w:rPr>
          <w:lang w:val="sr-Latn-ME"/>
        </w:rPr>
        <w:t xml:space="preserve">drugih finansijskih subjekata </w:t>
      </w:r>
      <w:r w:rsidR="00FC3D58" w:rsidRPr="00FA438A">
        <w:rPr>
          <w:lang w:val="sr-Latn-ME"/>
        </w:rPr>
        <w:t>sa kojima ima poslovnu saradnju</w:t>
      </w:r>
      <w:r w:rsidR="00E64202" w:rsidRPr="00FA438A">
        <w:rPr>
          <w:lang w:val="sr-Latn-ME"/>
        </w:rPr>
        <w:t>, kao</w:t>
      </w:r>
      <w:r w:rsidR="004E7FE6" w:rsidRPr="00FA438A">
        <w:rPr>
          <w:lang w:val="sr-Latn-ME"/>
        </w:rPr>
        <w:t xml:space="preserve"> </w:t>
      </w:r>
      <w:r w:rsidR="00FC3D58" w:rsidRPr="00FA438A">
        <w:rPr>
          <w:lang w:val="sr-Latn-ME"/>
        </w:rPr>
        <w:t>i u finansijskom sektoru.</w:t>
      </w:r>
    </w:p>
    <w:p w14:paraId="1ABBB18B" w14:textId="197E8C11" w:rsidR="001768F6" w:rsidRPr="00FA438A" w:rsidRDefault="001768F6" w:rsidP="005B56AB">
      <w:pPr>
        <w:rPr>
          <w:rFonts w:eastAsia="Times New Roman"/>
          <w:lang w:val="sr-Latn-ME"/>
        </w:rPr>
      </w:pPr>
    </w:p>
    <w:p w14:paraId="48012B19" w14:textId="4D2499FD" w:rsidR="00FE5AF7" w:rsidRPr="00FA438A" w:rsidRDefault="00FE5AF7" w:rsidP="00FE5AF7">
      <w:pPr>
        <w:jc w:val="center"/>
        <w:rPr>
          <w:rFonts w:eastAsia="Times New Roman"/>
          <w:b/>
          <w:bCs/>
          <w:lang w:val="sr-Latn-ME"/>
        </w:rPr>
      </w:pPr>
      <w:r w:rsidRPr="00FA438A">
        <w:rPr>
          <w:rFonts w:eastAsia="Times New Roman"/>
          <w:b/>
          <w:bCs/>
          <w:lang w:val="sr-Latn-ME"/>
        </w:rPr>
        <w:t xml:space="preserve">Izvještavanje </w:t>
      </w:r>
      <w:r w:rsidR="00061A61" w:rsidRPr="00FA438A">
        <w:rPr>
          <w:rFonts w:eastAsia="Times New Roman"/>
          <w:b/>
          <w:bCs/>
          <w:lang w:val="sr-Latn-ME"/>
        </w:rPr>
        <w:t>o</w:t>
      </w:r>
      <w:r w:rsidRPr="00FA438A">
        <w:rPr>
          <w:rFonts w:eastAsia="Times New Roman"/>
          <w:b/>
          <w:bCs/>
          <w:lang w:val="sr-Latn-ME"/>
        </w:rPr>
        <w:t xml:space="preserve"> TLPT-</w:t>
      </w:r>
      <w:r w:rsidR="00061A61" w:rsidRPr="00FA438A">
        <w:rPr>
          <w:rFonts w:eastAsia="Times New Roman"/>
          <w:b/>
          <w:bCs/>
          <w:lang w:val="sr-Latn-ME"/>
        </w:rPr>
        <w:t>u</w:t>
      </w:r>
      <w:r w:rsidR="00DA5E1C" w:rsidRPr="00FA438A">
        <w:rPr>
          <w:rFonts w:eastAsia="Times New Roman"/>
          <w:b/>
          <w:bCs/>
          <w:lang w:val="sr-Latn-ME"/>
        </w:rPr>
        <w:t xml:space="preserve"> i međusoba saradnja nadležnih organa u TLPT-u</w:t>
      </w:r>
    </w:p>
    <w:p w14:paraId="150ECAC1" w14:textId="17EB34EA" w:rsidR="00FE5AF7" w:rsidRPr="00FA438A" w:rsidRDefault="00FE5AF7" w:rsidP="00FE5AF7">
      <w:pPr>
        <w:jc w:val="center"/>
        <w:rPr>
          <w:rFonts w:eastAsia="Times New Roman"/>
          <w:b/>
          <w:bCs/>
          <w:lang w:val="sr-Latn-ME"/>
        </w:rPr>
      </w:pPr>
    </w:p>
    <w:p w14:paraId="3559C0FC" w14:textId="0A56F81E" w:rsidR="00FE5AF7" w:rsidRPr="00FA438A" w:rsidRDefault="00767C6D" w:rsidP="001910FA">
      <w:pPr>
        <w:jc w:val="center"/>
        <w:rPr>
          <w:rFonts w:eastAsia="Times New Roman"/>
          <w:b/>
          <w:bCs/>
          <w:lang w:val="sr-Latn-ME"/>
        </w:rPr>
      </w:pPr>
      <w:r w:rsidRPr="00FA438A">
        <w:rPr>
          <w:rFonts w:eastAsia="Times New Roman"/>
          <w:b/>
          <w:bCs/>
          <w:lang w:val="sr-Latn-ME"/>
        </w:rPr>
        <w:t>Član 3</w:t>
      </w:r>
      <w:r w:rsidR="00431180" w:rsidRPr="00FA438A">
        <w:rPr>
          <w:rFonts w:eastAsia="Times New Roman"/>
          <w:b/>
          <w:bCs/>
          <w:lang w:val="sr-Latn-ME"/>
        </w:rPr>
        <w:t>1</w:t>
      </w:r>
    </w:p>
    <w:p w14:paraId="39120645" w14:textId="266501E0" w:rsidR="00F47B47" w:rsidRPr="00FA438A" w:rsidRDefault="00367657" w:rsidP="005B56AB">
      <w:pPr>
        <w:rPr>
          <w:rFonts w:eastAsia="Times New Roman"/>
          <w:lang w:val="sr-Latn-ME"/>
        </w:rPr>
      </w:pPr>
      <w:r w:rsidRPr="00FA438A">
        <w:rPr>
          <w:rFonts w:eastAsia="Times New Roman"/>
          <w:lang w:val="sr-Latn-ME"/>
        </w:rPr>
        <w:t>(</w:t>
      </w:r>
      <w:r w:rsidR="00A577EC" w:rsidRPr="00FA438A">
        <w:rPr>
          <w:rFonts w:eastAsia="Times New Roman"/>
          <w:lang w:val="sr-Latn-ME"/>
        </w:rPr>
        <w:t>1</w:t>
      </w:r>
      <w:r w:rsidRPr="00FA438A">
        <w:rPr>
          <w:rFonts w:eastAsia="Times New Roman"/>
          <w:lang w:val="sr-Latn-ME"/>
        </w:rPr>
        <w:t xml:space="preserve">) </w:t>
      </w:r>
      <w:r w:rsidR="00FE5AF7" w:rsidRPr="00FA438A">
        <w:rPr>
          <w:rFonts w:eastAsia="Times New Roman"/>
          <w:lang w:val="sr-Latn-ME"/>
        </w:rPr>
        <w:t>Po završetku</w:t>
      </w:r>
      <w:r w:rsidR="000F2C77" w:rsidRPr="00FA438A">
        <w:rPr>
          <w:rFonts w:eastAsia="Times New Roman"/>
          <w:lang w:val="sr-Latn-ME"/>
        </w:rPr>
        <w:t xml:space="preserve"> </w:t>
      </w:r>
      <w:r w:rsidR="00394F64" w:rsidRPr="00FA438A">
        <w:rPr>
          <w:rFonts w:eastAsia="Times New Roman"/>
          <w:lang w:val="sr-Latn-ME"/>
        </w:rPr>
        <w:t>TLPT-a</w:t>
      </w:r>
      <w:r w:rsidR="000F2C77" w:rsidRPr="00FA438A">
        <w:rPr>
          <w:rFonts w:eastAsia="Times New Roman"/>
          <w:lang w:val="sr-Latn-ME"/>
        </w:rPr>
        <w:t>, nakon usaglaš</w:t>
      </w:r>
      <w:r w:rsidR="00431180" w:rsidRPr="00FA438A">
        <w:rPr>
          <w:rFonts w:eastAsia="Times New Roman"/>
          <w:lang w:val="sr-Latn-ME"/>
        </w:rPr>
        <w:t>avanja</w:t>
      </w:r>
      <w:r w:rsidR="000F2C77" w:rsidRPr="00FA438A">
        <w:rPr>
          <w:rFonts w:eastAsia="Times New Roman"/>
          <w:lang w:val="sr-Latn-ME"/>
        </w:rPr>
        <w:t xml:space="preserve"> izvještaj</w:t>
      </w:r>
      <w:r w:rsidR="00431180" w:rsidRPr="00FA438A">
        <w:rPr>
          <w:rFonts w:eastAsia="Times New Roman"/>
          <w:lang w:val="sr-Latn-ME"/>
        </w:rPr>
        <w:t>a</w:t>
      </w:r>
      <w:r w:rsidR="000F2C77" w:rsidRPr="00FA438A">
        <w:rPr>
          <w:rFonts w:eastAsia="Times New Roman"/>
          <w:lang w:val="sr-Latn-ME"/>
        </w:rPr>
        <w:t xml:space="preserve"> i planov</w:t>
      </w:r>
      <w:r w:rsidR="00431180" w:rsidRPr="00FA438A">
        <w:rPr>
          <w:rFonts w:eastAsia="Times New Roman"/>
          <w:lang w:val="sr-Latn-ME"/>
        </w:rPr>
        <w:t>a</w:t>
      </w:r>
      <w:r w:rsidR="000F2C77" w:rsidRPr="00FA438A">
        <w:rPr>
          <w:rFonts w:eastAsia="Times New Roman"/>
          <w:lang w:val="sr-Latn-ME"/>
        </w:rPr>
        <w:t xml:space="preserve"> za </w:t>
      </w:r>
      <w:r w:rsidR="00B56AB2" w:rsidRPr="00FA438A">
        <w:rPr>
          <w:rFonts w:eastAsia="Times New Roman"/>
          <w:lang w:val="sr-Latn-ME"/>
        </w:rPr>
        <w:t>otklanjanje</w:t>
      </w:r>
      <w:r w:rsidR="000F2C77" w:rsidRPr="00FA438A">
        <w:rPr>
          <w:rFonts w:eastAsia="Times New Roman"/>
          <w:lang w:val="sr-Latn-ME"/>
        </w:rPr>
        <w:t xml:space="preserve"> </w:t>
      </w:r>
      <w:r w:rsidR="005D7794" w:rsidRPr="00FA438A">
        <w:rPr>
          <w:rFonts w:eastAsia="Times New Roman"/>
          <w:lang w:val="sr-Latn-ME"/>
        </w:rPr>
        <w:t xml:space="preserve">utvrđenih </w:t>
      </w:r>
      <w:r w:rsidR="000F2C77" w:rsidRPr="00FA438A">
        <w:rPr>
          <w:rFonts w:eastAsia="Times New Roman"/>
          <w:lang w:val="sr-Latn-ME"/>
        </w:rPr>
        <w:t xml:space="preserve">nedostataka, </w:t>
      </w:r>
      <w:r w:rsidR="000A3842" w:rsidRPr="00FA438A">
        <w:rPr>
          <w:rFonts w:eastAsia="Times New Roman"/>
          <w:lang w:val="sr-Latn-ME"/>
        </w:rPr>
        <w:t xml:space="preserve">finansijski subjekt i, kada je to primjenljivo, eksterna lica koja su sprovela </w:t>
      </w:r>
      <w:r w:rsidR="00FE5AF7" w:rsidRPr="00FA438A">
        <w:rPr>
          <w:rFonts w:eastAsia="Times New Roman"/>
          <w:lang w:val="sr-Latn-ME"/>
        </w:rPr>
        <w:t>TLPT</w:t>
      </w:r>
      <w:r w:rsidR="000A3842" w:rsidRPr="00FA438A">
        <w:rPr>
          <w:rFonts w:eastAsia="Times New Roman"/>
          <w:lang w:val="sr-Latn-ME"/>
        </w:rPr>
        <w:t xml:space="preserve">, dužni su da </w:t>
      </w:r>
      <w:r w:rsidR="007965F1" w:rsidRPr="00FA438A">
        <w:rPr>
          <w:rFonts w:eastAsia="Times New Roman"/>
          <w:lang w:val="sr-Latn-ME"/>
        </w:rPr>
        <w:t>nadležnom o</w:t>
      </w:r>
      <w:r w:rsidR="000A3842" w:rsidRPr="00FA438A">
        <w:rPr>
          <w:rFonts w:eastAsia="Times New Roman"/>
          <w:lang w:val="sr-Latn-ME"/>
        </w:rPr>
        <w:t>rganu</w:t>
      </w:r>
      <w:r w:rsidR="005468CD" w:rsidRPr="00FA438A">
        <w:rPr>
          <w:rFonts w:eastAsia="Times New Roman"/>
          <w:lang w:val="sr-Latn-ME"/>
        </w:rPr>
        <w:t>,</w:t>
      </w:r>
      <w:r w:rsidR="00BF0BA4" w:rsidRPr="00FA438A">
        <w:rPr>
          <w:rFonts w:eastAsia="Times New Roman"/>
          <w:lang w:val="sr-Latn-ME"/>
        </w:rPr>
        <w:t xml:space="preserve"> </w:t>
      </w:r>
      <w:r w:rsidR="00531757" w:rsidRPr="00FA438A">
        <w:rPr>
          <w:rFonts w:eastAsia="Times New Roman"/>
          <w:lang w:val="sr-Latn-ME"/>
        </w:rPr>
        <w:t xml:space="preserve">odnosno nadležnom organu kojem su </w:t>
      </w:r>
      <w:r w:rsidR="00BA761C" w:rsidRPr="00FA438A">
        <w:rPr>
          <w:rFonts w:eastAsia="Times New Roman"/>
          <w:lang w:val="sr-Latn-ME"/>
        </w:rPr>
        <w:t>povjereni</w:t>
      </w:r>
      <w:r w:rsidR="00531757" w:rsidRPr="00FA438A">
        <w:rPr>
          <w:rFonts w:eastAsia="Times New Roman"/>
          <w:lang w:val="sr-Latn-ME"/>
        </w:rPr>
        <w:t xml:space="preserve"> zadaci u skladu sa </w:t>
      </w:r>
      <w:r w:rsidR="001652B7" w:rsidRPr="00FA438A">
        <w:rPr>
          <w:rFonts w:eastAsia="Times New Roman"/>
          <w:lang w:val="sr-Latn-ME"/>
        </w:rPr>
        <w:t>č</w:t>
      </w:r>
      <w:r w:rsidR="00061A61" w:rsidRPr="00FA438A">
        <w:rPr>
          <w:rFonts w:eastAsia="Times New Roman"/>
          <w:lang w:val="sr-Latn-ME"/>
        </w:rPr>
        <w:t>lanom 2</w:t>
      </w:r>
      <w:r w:rsidR="00431180" w:rsidRPr="00FA438A">
        <w:rPr>
          <w:rFonts w:eastAsia="Times New Roman"/>
          <w:lang w:val="sr-Latn-ME"/>
        </w:rPr>
        <w:t>9</w:t>
      </w:r>
      <w:r w:rsidR="00061A61" w:rsidRPr="00FA438A">
        <w:rPr>
          <w:rFonts w:eastAsia="Times New Roman"/>
          <w:lang w:val="sr-Latn-ME"/>
        </w:rPr>
        <w:t xml:space="preserve"> </w:t>
      </w:r>
      <w:r w:rsidR="00531757" w:rsidRPr="00FA438A">
        <w:rPr>
          <w:rFonts w:eastAsia="Times New Roman"/>
          <w:lang w:val="sr-Latn-ME"/>
        </w:rPr>
        <w:t>stav</w:t>
      </w:r>
      <w:r w:rsidR="00061A61" w:rsidRPr="00FA438A">
        <w:rPr>
          <w:rFonts w:eastAsia="Times New Roman"/>
          <w:lang w:val="sr-Latn-ME"/>
        </w:rPr>
        <w:t xml:space="preserve"> 5</w:t>
      </w:r>
      <w:r w:rsidR="00531757" w:rsidRPr="00FA438A">
        <w:rPr>
          <w:rFonts w:eastAsia="Times New Roman"/>
          <w:lang w:val="sr-Latn-ME"/>
        </w:rPr>
        <w:t xml:space="preserve"> ovog </w:t>
      </w:r>
      <w:r w:rsidR="00061A61" w:rsidRPr="00FA438A">
        <w:rPr>
          <w:rFonts w:eastAsia="Times New Roman"/>
          <w:lang w:val="sr-Latn-ME"/>
        </w:rPr>
        <w:t>zakona</w:t>
      </w:r>
      <w:r w:rsidR="001652B7" w:rsidRPr="00FA438A">
        <w:rPr>
          <w:rFonts w:eastAsia="Times New Roman"/>
          <w:lang w:val="sr-Latn-ME"/>
        </w:rPr>
        <w:t>,</w:t>
      </w:r>
      <w:r w:rsidR="00531757" w:rsidRPr="00FA438A">
        <w:rPr>
          <w:rFonts w:eastAsia="Times New Roman"/>
          <w:lang w:val="sr-Latn-ME"/>
        </w:rPr>
        <w:t xml:space="preserve"> </w:t>
      </w:r>
      <w:r w:rsidR="000A3842" w:rsidRPr="00FA438A">
        <w:rPr>
          <w:rFonts w:eastAsia="Times New Roman"/>
          <w:lang w:val="sr-Latn-ME"/>
        </w:rPr>
        <w:t>dostave rezime</w:t>
      </w:r>
      <w:r w:rsidR="000E673A" w:rsidRPr="00FA438A">
        <w:rPr>
          <w:rFonts w:eastAsia="Times New Roman"/>
          <w:lang w:val="sr-Latn-ME"/>
        </w:rPr>
        <w:t xml:space="preserve"> </w:t>
      </w:r>
      <w:r w:rsidR="00942B3E" w:rsidRPr="00FA438A">
        <w:rPr>
          <w:rFonts w:eastAsia="Times New Roman"/>
          <w:lang w:val="sr-Latn-ME"/>
        </w:rPr>
        <w:t xml:space="preserve">relevantnih </w:t>
      </w:r>
      <w:r w:rsidR="000E673A" w:rsidRPr="00FA438A">
        <w:rPr>
          <w:rFonts w:eastAsia="Times New Roman"/>
          <w:lang w:val="sr-Latn-ME"/>
        </w:rPr>
        <w:t>nalaza,</w:t>
      </w:r>
      <w:r w:rsidR="00B56AB2" w:rsidRPr="00FA438A">
        <w:rPr>
          <w:rFonts w:eastAsia="Times New Roman"/>
          <w:lang w:val="sr-Latn-ME"/>
        </w:rPr>
        <w:t xml:space="preserve"> planove za otklanjanje </w:t>
      </w:r>
      <w:r w:rsidR="005D7794" w:rsidRPr="00FA438A">
        <w:rPr>
          <w:rFonts w:eastAsia="Times New Roman"/>
          <w:lang w:val="sr-Latn-ME"/>
        </w:rPr>
        <w:t xml:space="preserve">utvrđenih </w:t>
      </w:r>
      <w:r w:rsidR="00B56AB2" w:rsidRPr="00FA438A">
        <w:rPr>
          <w:rFonts w:eastAsia="Times New Roman"/>
          <w:lang w:val="sr-Latn-ME"/>
        </w:rPr>
        <w:t>nedostataka i dokumentaciju kojom se potvrđuje da je TLPT sproveden u skladu sa zahtjevima</w:t>
      </w:r>
      <w:r w:rsidR="00431180" w:rsidRPr="00FA438A">
        <w:rPr>
          <w:rFonts w:eastAsia="Times New Roman"/>
          <w:lang w:val="sr-Latn-ME"/>
        </w:rPr>
        <w:t xml:space="preserve"> iz ovog zakona</w:t>
      </w:r>
      <w:r w:rsidR="00B56AB2" w:rsidRPr="00FA438A">
        <w:rPr>
          <w:rFonts w:eastAsia="Times New Roman"/>
          <w:lang w:val="sr-Latn-ME"/>
        </w:rPr>
        <w:t>.</w:t>
      </w:r>
    </w:p>
    <w:p w14:paraId="3FC49D5A" w14:textId="24FBCA66" w:rsidR="00DA5E1C" w:rsidRPr="00FA438A" w:rsidRDefault="00DA5E1C" w:rsidP="005B56AB">
      <w:pPr>
        <w:rPr>
          <w:rFonts w:eastAsia="Times New Roman"/>
          <w:lang w:val="sr-Latn-ME"/>
        </w:rPr>
      </w:pPr>
    </w:p>
    <w:p w14:paraId="64C7E248" w14:textId="77777777" w:rsidR="00095A45" w:rsidRPr="00FA438A" w:rsidRDefault="007E2555" w:rsidP="00095A45">
      <w:pPr>
        <w:rPr>
          <w:rFonts w:eastAsia="Times New Roman"/>
          <w:lang w:val="sr-Latn-ME"/>
        </w:rPr>
      </w:pPr>
      <w:r w:rsidRPr="00FA438A">
        <w:rPr>
          <w:rFonts w:eastAsia="Times New Roman"/>
          <w:lang w:val="sr-Latn-ME"/>
        </w:rPr>
        <w:t>(</w:t>
      </w:r>
      <w:r w:rsidR="009102A6" w:rsidRPr="00FA438A">
        <w:rPr>
          <w:rFonts w:eastAsia="Times New Roman"/>
          <w:lang w:val="sr-Latn-ME"/>
        </w:rPr>
        <w:t>2</w:t>
      </w:r>
      <w:r w:rsidRPr="00FA438A">
        <w:rPr>
          <w:rFonts w:eastAsia="Times New Roman"/>
          <w:lang w:val="sr-Latn-ME"/>
        </w:rPr>
        <w:t xml:space="preserve">) </w:t>
      </w:r>
      <w:r w:rsidR="0068072A" w:rsidRPr="00FA438A">
        <w:rPr>
          <w:rFonts w:eastAsia="Times New Roman"/>
          <w:lang w:val="sr-Latn-ME"/>
        </w:rPr>
        <w:t>Nadležni o</w:t>
      </w:r>
      <w:r w:rsidR="005468CD" w:rsidRPr="00FA438A">
        <w:rPr>
          <w:rFonts w:eastAsia="Times New Roman"/>
          <w:lang w:val="sr-Latn-ME"/>
        </w:rPr>
        <w:t xml:space="preserve">rgan iz </w:t>
      </w:r>
      <w:r w:rsidR="00613B03" w:rsidRPr="00FA438A">
        <w:rPr>
          <w:rFonts w:eastAsia="Times New Roman"/>
          <w:lang w:val="sr-Latn-ME"/>
        </w:rPr>
        <w:t>stava</w:t>
      </w:r>
      <w:r w:rsidR="005468CD" w:rsidRPr="00FA438A">
        <w:rPr>
          <w:rFonts w:eastAsia="Times New Roman"/>
          <w:lang w:val="sr-Latn-ME"/>
        </w:rPr>
        <w:t xml:space="preserve"> </w:t>
      </w:r>
      <w:r w:rsidR="001910FA" w:rsidRPr="00FA438A">
        <w:rPr>
          <w:rFonts w:eastAsia="Times New Roman"/>
          <w:lang w:val="sr-Latn-ME"/>
        </w:rPr>
        <w:t xml:space="preserve">1 </w:t>
      </w:r>
      <w:r w:rsidR="00BC5762" w:rsidRPr="00FA438A">
        <w:rPr>
          <w:rFonts w:eastAsia="Times New Roman"/>
          <w:lang w:val="sr-Latn-ME"/>
        </w:rPr>
        <w:t xml:space="preserve">ovog </w:t>
      </w:r>
      <w:r w:rsidR="0068072A" w:rsidRPr="00FA438A">
        <w:rPr>
          <w:rFonts w:eastAsia="Times New Roman"/>
          <w:lang w:val="sr-Latn-ME"/>
        </w:rPr>
        <w:t>člana</w:t>
      </w:r>
      <w:r w:rsidR="00544EAF" w:rsidRPr="00FA438A">
        <w:rPr>
          <w:rFonts w:eastAsia="Times New Roman"/>
          <w:lang w:val="sr-Latn-ME"/>
        </w:rPr>
        <w:t>,</w:t>
      </w:r>
      <w:r w:rsidR="0068072A" w:rsidRPr="00FA438A">
        <w:rPr>
          <w:rFonts w:eastAsia="Times New Roman"/>
          <w:lang w:val="sr-Latn-ME"/>
        </w:rPr>
        <w:t xml:space="preserve"> </w:t>
      </w:r>
      <w:r w:rsidR="005468CD" w:rsidRPr="00FA438A">
        <w:rPr>
          <w:rFonts w:eastAsia="Times New Roman"/>
          <w:lang w:val="sr-Latn-ME"/>
        </w:rPr>
        <w:t xml:space="preserve">finansijskom subjektu </w:t>
      </w:r>
      <w:r w:rsidR="001910FA" w:rsidRPr="00FA438A">
        <w:rPr>
          <w:rFonts w:eastAsia="Times New Roman"/>
          <w:lang w:val="sr-Latn-ME"/>
        </w:rPr>
        <w:t xml:space="preserve">izdaje </w:t>
      </w:r>
      <w:r w:rsidR="005468CD" w:rsidRPr="00FA438A">
        <w:rPr>
          <w:rFonts w:eastAsia="Times New Roman"/>
          <w:lang w:val="sr-Latn-ME"/>
        </w:rPr>
        <w:t xml:space="preserve">potvrdu </w:t>
      </w:r>
      <w:r w:rsidR="00007C9A" w:rsidRPr="00FA438A">
        <w:rPr>
          <w:rFonts w:eastAsia="Times New Roman"/>
          <w:lang w:val="sr-Latn-ME"/>
        </w:rPr>
        <w:t>da je TLPT sproveden</w:t>
      </w:r>
      <w:r w:rsidR="005468CD" w:rsidRPr="00FA438A">
        <w:rPr>
          <w:rFonts w:eastAsia="Times New Roman"/>
          <w:lang w:val="sr-Latn-ME"/>
        </w:rPr>
        <w:t xml:space="preserve"> </w:t>
      </w:r>
      <w:r w:rsidR="00007C9A" w:rsidRPr="00FA438A">
        <w:rPr>
          <w:rFonts w:eastAsia="Times New Roman"/>
          <w:lang w:val="sr-Latn-ME"/>
        </w:rPr>
        <w:t>u skladu sa zahtjevima</w:t>
      </w:r>
      <w:r w:rsidR="00431180" w:rsidRPr="00FA438A">
        <w:rPr>
          <w:rFonts w:eastAsia="Times New Roman"/>
          <w:lang w:val="sr-Latn-ME"/>
        </w:rPr>
        <w:t xml:space="preserve"> iz ovog zakona</w:t>
      </w:r>
      <w:r w:rsidR="00007C9A" w:rsidRPr="00FA438A">
        <w:rPr>
          <w:rFonts w:eastAsia="Times New Roman"/>
          <w:lang w:val="sr-Latn-ME"/>
        </w:rPr>
        <w:t xml:space="preserve">, </w:t>
      </w:r>
      <w:r w:rsidR="0062476A" w:rsidRPr="00FA438A">
        <w:rPr>
          <w:rFonts w:eastAsia="Times New Roman"/>
          <w:lang w:val="sr-Latn-ME"/>
        </w:rPr>
        <w:t>kada</w:t>
      </w:r>
      <w:r w:rsidR="00431180" w:rsidRPr="00FA438A">
        <w:rPr>
          <w:rFonts w:eastAsia="Times New Roman"/>
          <w:lang w:val="sr-Latn-ME"/>
        </w:rPr>
        <w:t xml:space="preserve"> se</w:t>
      </w:r>
      <w:r w:rsidR="0062476A" w:rsidRPr="00FA438A">
        <w:rPr>
          <w:rFonts w:eastAsia="Times New Roman"/>
          <w:lang w:val="sr-Latn-ME"/>
        </w:rPr>
        <w:t xml:space="preserve"> to može </w:t>
      </w:r>
      <w:r w:rsidR="00431180" w:rsidRPr="00FA438A">
        <w:rPr>
          <w:rFonts w:eastAsia="Times New Roman"/>
          <w:lang w:val="sr-Latn-ME"/>
        </w:rPr>
        <w:t>u</w:t>
      </w:r>
      <w:r w:rsidR="0062476A" w:rsidRPr="00FA438A">
        <w:rPr>
          <w:rFonts w:eastAsia="Times New Roman"/>
          <w:lang w:val="sr-Latn-ME"/>
        </w:rPr>
        <w:t>tvrditi iz dostavljene dokumentacije</w:t>
      </w:r>
      <w:r w:rsidR="009C3548" w:rsidRPr="00FA438A">
        <w:rPr>
          <w:rFonts w:eastAsia="Times New Roman"/>
          <w:lang w:val="sr-Latn-ME"/>
        </w:rPr>
        <w:t>.</w:t>
      </w:r>
    </w:p>
    <w:p w14:paraId="0C4C91AB" w14:textId="77777777" w:rsidR="00095A45" w:rsidRPr="00FA438A" w:rsidRDefault="00095A45" w:rsidP="00095A45">
      <w:pPr>
        <w:rPr>
          <w:rFonts w:eastAsia="Times New Roman"/>
          <w:lang w:val="sr-Latn-ME"/>
        </w:rPr>
      </w:pPr>
    </w:p>
    <w:p w14:paraId="718FC846" w14:textId="7E90990D" w:rsidR="00E97A80" w:rsidRPr="00FA438A" w:rsidRDefault="00DA5E1C" w:rsidP="00095A45">
      <w:pPr>
        <w:rPr>
          <w:rFonts w:eastAsia="Times New Roman"/>
          <w:lang w:val="sr-Latn-ME"/>
        </w:rPr>
      </w:pPr>
      <w:r w:rsidRPr="00FA438A">
        <w:rPr>
          <w:rFonts w:eastAsia="Times New Roman"/>
          <w:lang w:val="sr-Latn-ME"/>
        </w:rPr>
        <w:t xml:space="preserve">(3) Izuzetno od stava 2 ovog člana, </w:t>
      </w:r>
      <w:r w:rsidR="00E97A80" w:rsidRPr="00FA438A">
        <w:rPr>
          <w:rFonts w:eastAsia="Times New Roman"/>
          <w:lang w:val="sr-Latn-ME"/>
        </w:rPr>
        <w:t xml:space="preserve">potvrdu da je TLPT sproveden u skladu sa zahtjevima iz ovog zakona, izdaje: </w:t>
      </w:r>
    </w:p>
    <w:p w14:paraId="6B54B185" w14:textId="7BBE8B44" w:rsidR="00DA5E1C" w:rsidRPr="00FA438A" w:rsidRDefault="00DA5E1C" w:rsidP="00095A45">
      <w:pPr>
        <w:pStyle w:val="ListParagraph"/>
        <w:numPr>
          <w:ilvl w:val="0"/>
          <w:numId w:val="66"/>
        </w:numPr>
        <w:rPr>
          <w:rFonts w:eastAsia="Times New Roman"/>
          <w:lang w:val="sr-Latn-ME"/>
        </w:rPr>
      </w:pPr>
      <w:r w:rsidRPr="00FA438A">
        <w:rPr>
          <w:rFonts w:eastAsia="Times New Roman"/>
          <w:lang w:val="sr-Latn-ME"/>
        </w:rPr>
        <w:t xml:space="preserve">nadležni organ koji je vodio </w:t>
      </w:r>
      <w:r w:rsidR="001C4E26" w:rsidRPr="00FA438A">
        <w:rPr>
          <w:rFonts w:eastAsia="Times New Roman"/>
          <w:lang w:val="sr-Latn-ME"/>
        </w:rPr>
        <w:t>TLPT</w:t>
      </w:r>
      <w:r w:rsidR="00E97A80" w:rsidRPr="00FA438A">
        <w:rPr>
          <w:rFonts w:eastAsia="Times New Roman"/>
          <w:lang w:val="sr-Latn-ME"/>
        </w:rPr>
        <w:t>, kada je više nadležnih organa učestvovalo u testiranju;</w:t>
      </w:r>
    </w:p>
    <w:p w14:paraId="7F0B2B78" w14:textId="64B31BC5" w:rsidR="00095A45" w:rsidRPr="00FA438A" w:rsidRDefault="00E97A80" w:rsidP="00095A45">
      <w:pPr>
        <w:pStyle w:val="ListParagraph"/>
        <w:numPr>
          <w:ilvl w:val="0"/>
          <w:numId w:val="66"/>
        </w:numPr>
        <w:rPr>
          <w:rFonts w:eastAsia="Times New Roman"/>
          <w:lang w:val="sr-Latn-ME"/>
        </w:rPr>
      </w:pPr>
      <w:r w:rsidRPr="00FA438A">
        <w:rPr>
          <w:rFonts w:eastAsia="Times New Roman"/>
          <w:lang w:val="sr-Latn-ME"/>
        </w:rPr>
        <w:t>TLPT organ druge države članice, kada je TLPT vodio taj organ.</w:t>
      </w:r>
    </w:p>
    <w:p w14:paraId="333E8B5B" w14:textId="7C5077F2" w:rsidR="009732A2" w:rsidRPr="00FA438A" w:rsidRDefault="009732A2" w:rsidP="005B56AB">
      <w:pPr>
        <w:rPr>
          <w:rFonts w:eastAsia="Times New Roman"/>
          <w:lang w:val="sr-Latn-ME"/>
        </w:rPr>
      </w:pPr>
    </w:p>
    <w:p w14:paraId="78E05930" w14:textId="7FFCD195" w:rsidR="00B3660A" w:rsidRPr="00FA438A" w:rsidRDefault="007405C9" w:rsidP="005B56AB">
      <w:pPr>
        <w:rPr>
          <w:rFonts w:eastAsia="Times New Roman"/>
          <w:lang w:val="sr-Latn-ME"/>
        </w:rPr>
      </w:pPr>
      <w:r w:rsidRPr="00FA438A">
        <w:rPr>
          <w:rFonts w:eastAsia="Times New Roman"/>
          <w:lang w:val="sr-Latn-ME"/>
        </w:rPr>
        <w:t>(</w:t>
      </w:r>
      <w:r w:rsidR="00E97A80" w:rsidRPr="00FA438A">
        <w:rPr>
          <w:rFonts w:eastAsia="Times New Roman"/>
          <w:lang w:val="sr-Latn-ME"/>
        </w:rPr>
        <w:t>4</w:t>
      </w:r>
      <w:r w:rsidRPr="00FA438A">
        <w:rPr>
          <w:rFonts w:eastAsia="Times New Roman"/>
          <w:lang w:val="sr-Latn-ME"/>
        </w:rPr>
        <w:t xml:space="preserve">) </w:t>
      </w:r>
      <w:r w:rsidR="00B3660A" w:rsidRPr="00FA438A">
        <w:rPr>
          <w:rFonts w:eastAsia="Times New Roman"/>
          <w:lang w:val="sr-Latn-ME"/>
        </w:rPr>
        <w:t xml:space="preserve">Za potrebe sprovođenja TLPT-a kod finansijskog subjekta koji pruža usluge u više država članica, uključujući i preko filijala, </w:t>
      </w:r>
      <w:r w:rsidR="00320558" w:rsidRPr="00FA438A">
        <w:rPr>
          <w:rFonts w:eastAsia="Times New Roman"/>
          <w:lang w:val="sr-Latn-ME"/>
        </w:rPr>
        <w:t xml:space="preserve">kao </w:t>
      </w:r>
      <w:r w:rsidR="00B3660A" w:rsidRPr="00FA438A">
        <w:rPr>
          <w:rFonts w:eastAsia="Times New Roman"/>
          <w:lang w:val="sr-Latn-ME"/>
        </w:rPr>
        <w:t xml:space="preserve">i sprovođenja zajedničkog TLPT-a i objedinjenog TLPT-a u </w:t>
      </w:r>
      <w:r w:rsidR="00320558" w:rsidRPr="00FA438A">
        <w:rPr>
          <w:rFonts w:eastAsia="Times New Roman"/>
          <w:lang w:val="sr-Latn-ME"/>
        </w:rPr>
        <w:t xml:space="preserve">slučaju kada </w:t>
      </w:r>
      <w:r w:rsidR="00D225E5" w:rsidRPr="00FA438A">
        <w:rPr>
          <w:rFonts w:eastAsia="Times New Roman"/>
          <w:lang w:val="sr-Latn-ME"/>
        </w:rPr>
        <w:t xml:space="preserve">treća strana </w:t>
      </w:r>
      <w:r w:rsidR="0070716F" w:rsidRPr="00FA438A">
        <w:rPr>
          <w:rFonts w:eastAsia="Times New Roman"/>
          <w:lang w:val="sr-Latn-ME"/>
        </w:rPr>
        <w:t>koja</w:t>
      </w:r>
      <w:r w:rsidR="00D225E5" w:rsidRPr="00FA438A">
        <w:rPr>
          <w:rFonts w:eastAsia="Times New Roman"/>
          <w:lang w:val="sr-Latn-ME"/>
        </w:rPr>
        <w:t xml:space="preserve"> </w:t>
      </w:r>
      <w:r w:rsidR="00B3660A" w:rsidRPr="00FA438A">
        <w:rPr>
          <w:rFonts w:eastAsia="Times New Roman"/>
          <w:lang w:val="sr-Latn-ME"/>
        </w:rPr>
        <w:t>pruža IKT uslug</w:t>
      </w:r>
      <w:r w:rsidR="00A125D4" w:rsidRPr="00FA438A">
        <w:rPr>
          <w:rFonts w:eastAsia="Times New Roman"/>
          <w:lang w:val="sr-Latn-ME"/>
        </w:rPr>
        <w:t>e</w:t>
      </w:r>
      <w:r w:rsidR="00B3660A" w:rsidRPr="00FA438A">
        <w:rPr>
          <w:rFonts w:eastAsia="Times New Roman"/>
          <w:lang w:val="sr-Latn-ME"/>
        </w:rPr>
        <w:t xml:space="preserve"> </w:t>
      </w:r>
      <w:r w:rsidR="00320558" w:rsidRPr="00FA438A">
        <w:rPr>
          <w:rFonts w:eastAsia="Times New Roman"/>
          <w:lang w:val="sr-Latn-ME"/>
        </w:rPr>
        <w:t xml:space="preserve">pruža IKT usluge finansijskim subjektima u više država članica, </w:t>
      </w:r>
      <w:r w:rsidR="00B3660A" w:rsidRPr="00FA438A">
        <w:rPr>
          <w:rFonts w:eastAsia="Times New Roman"/>
          <w:lang w:val="sr-Latn-ME"/>
        </w:rPr>
        <w:t>nadležni organ</w:t>
      </w:r>
      <w:r w:rsidR="00320558" w:rsidRPr="00FA438A">
        <w:rPr>
          <w:rFonts w:eastAsia="Times New Roman"/>
          <w:lang w:val="sr-Latn-ME"/>
        </w:rPr>
        <w:t xml:space="preserve"> sarađuje</w:t>
      </w:r>
      <w:r w:rsidR="00B3660A" w:rsidRPr="00FA438A">
        <w:rPr>
          <w:rFonts w:eastAsia="Times New Roman"/>
          <w:lang w:val="sr-Latn-ME"/>
        </w:rPr>
        <w:t xml:space="preserve"> sa TLP</w:t>
      </w:r>
      <w:r w:rsidR="001D506F" w:rsidRPr="00FA438A">
        <w:rPr>
          <w:rFonts w:eastAsia="Times New Roman"/>
          <w:lang w:val="sr-Latn-ME"/>
        </w:rPr>
        <w:t>T</w:t>
      </w:r>
      <w:r w:rsidR="00B3660A" w:rsidRPr="00FA438A">
        <w:rPr>
          <w:rFonts w:eastAsia="Times New Roman"/>
          <w:lang w:val="sr-Latn-ME"/>
        </w:rPr>
        <w:t xml:space="preserve"> </w:t>
      </w:r>
      <w:r w:rsidR="00320558" w:rsidRPr="00FA438A">
        <w:rPr>
          <w:rFonts w:eastAsia="Times New Roman"/>
          <w:lang w:val="sr-Latn-ME"/>
        </w:rPr>
        <w:t xml:space="preserve">organima </w:t>
      </w:r>
      <w:r w:rsidR="00B3660A" w:rsidRPr="00FA438A">
        <w:rPr>
          <w:rFonts w:eastAsia="Times New Roman"/>
          <w:lang w:val="sr-Latn-ME"/>
        </w:rPr>
        <w:t>drugih država članica u skladu sa odredb</w:t>
      </w:r>
      <w:r w:rsidR="001A7039" w:rsidRPr="00FA438A">
        <w:rPr>
          <w:rFonts w:eastAsia="Times New Roman"/>
          <w:lang w:val="sr-Latn-ME"/>
        </w:rPr>
        <w:t xml:space="preserve">ama člana </w:t>
      </w:r>
      <w:r w:rsidR="00B3660A" w:rsidRPr="00FA438A">
        <w:rPr>
          <w:rFonts w:eastAsia="Times New Roman"/>
          <w:lang w:val="sr-Latn-ME"/>
        </w:rPr>
        <w:t>16 Regulative (EU) br. 2025/1190.</w:t>
      </w:r>
    </w:p>
    <w:p w14:paraId="6713756E" w14:textId="3AF8F0E1" w:rsidR="00320558" w:rsidRPr="00FA438A" w:rsidRDefault="00320558" w:rsidP="005B56AB">
      <w:pPr>
        <w:rPr>
          <w:rFonts w:eastAsia="Times New Roman"/>
          <w:lang w:val="sr-Latn-ME"/>
        </w:rPr>
      </w:pPr>
    </w:p>
    <w:p w14:paraId="76374663" w14:textId="4A28551F" w:rsidR="000F2C77" w:rsidRPr="00FA438A" w:rsidRDefault="00544EAF" w:rsidP="005B56AB">
      <w:pPr>
        <w:rPr>
          <w:rFonts w:eastAsia="Times New Roman"/>
          <w:lang w:val="sr-Latn-ME"/>
        </w:rPr>
      </w:pPr>
      <w:r w:rsidRPr="00FA438A">
        <w:rPr>
          <w:rFonts w:eastAsia="Times New Roman"/>
          <w:lang w:val="sr-Latn-ME"/>
        </w:rPr>
        <w:t>(</w:t>
      </w:r>
      <w:r w:rsidR="00E97A80" w:rsidRPr="00FA438A">
        <w:rPr>
          <w:rFonts w:eastAsia="Times New Roman"/>
          <w:lang w:val="sr-Latn-ME"/>
        </w:rPr>
        <w:t>5</w:t>
      </w:r>
      <w:r w:rsidR="00960C83" w:rsidRPr="00FA438A">
        <w:rPr>
          <w:rFonts w:eastAsia="Times New Roman"/>
          <w:lang w:val="sr-Latn-ME"/>
        </w:rPr>
        <w:t>)</w:t>
      </w:r>
      <w:r w:rsidRPr="00FA438A">
        <w:rPr>
          <w:rFonts w:eastAsia="Times New Roman"/>
          <w:lang w:val="sr-Latn-ME"/>
        </w:rPr>
        <w:t xml:space="preserve"> U slučaju kada je </w:t>
      </w:r>
      <w:r w:rsidR="00960C83" w:rsidRPr="00FA438A">
        <w:rPr>
          <w:rFonts w:eastAsia="Times New Roman"/>
          <w:lang w:val="sr-Latn-ME"/>
        </w:rPr>
        <w:t xml:space="preserve">potvrdu </w:t>
      </w:r>
      <w:r w:rsidR="00C048ED" w:rsidRPr="00FA438A">
        <w:rPr>
          <w:rFonts w:eastAsia="Times New Roman"/>
          <w:lang w:val="sr-Latn-ME"/>
        </w:rPr>
        <w:t>o sprovedenom testiranju</w:t>
      </w:r>
      <w:r w:rsidRPr="00FA438A">
        <w:rPr>
          <w:rFonts w:eastAsia="Times New Roman"/>
          <w:lang w:val="sr-Latn-ME"/>
        </w:rPr>
        <w:t xml:space="preserve"> izdao organ koji nije zadužen za </w:t>
      </w:r>
      <w:r w:rsidR="00C048ED" w:rsidRPr="00FA438A">
        <w:rPr>
          <w:rFonts w:eastAsia="Times New Roman"/>
          <w:lang w:val="sr-Latn-ME"/>
        </w:rPr>
        <w:t xml:space="preserve">nadzor </w:t>
      </w:r>
      <w:r w:rsidRPr="00FA438A">
        <w:rPr>
          <w:rFonts w:eastAsia="Times New Roman"/>
          <w:lang w:val="sr-Latn-ME"/>
        </w:rPr>
        <w:t>finansijskog s</w:t>
      </w:r>
      <w:r w:rsidR="00960C83" w:rsidRPr="00FA438A">
        <w:rPr>
          <w:rFonts w:eastAsia="Times New Roman"/>
          <w:lang w:val="sr-Latn-ME"/>
        </w:rPr>
        <w:t xml:space="preserve">ubjekta, </w:t>
      </w:r>
      <w:r w:rsidR="00C048ED" w:rsidRPr="00FA438A">
        <w:rPr>
          <w:rFonts w:eastAsia="Times New Roman"/>
          <w:lang w:val="sr-Latn-ME"/>
        </w:rPr>
        <w:t xml:space="preserve">taj </w:t>
      </w:r>
      <w:r w:rsidR="00960C83" w:rsidRPr="00FA438A">
        <w:rPr>
          <w:rFonts w:eastAsia="Times New Roman"/>
          <w:lang w:val="sr-Latn-ME"/>
        </w:rPr>
        <w:t xml:space="preserve">finansijski subjekt </w:t>
      </w:r>
      <w:r w:rsidR="00C048ED" w:rsidRPr="00FA438A">
        <w:rPr>
          <w:rFonts w:eastAsia="Times New Roman"/>
          <w:lang w:val="sr-Latn-ME"/>
        </w:rPr>
        <w:t xml:space="preserve">je </w:t>
      </w:r>
      <w:r w:rsidRPr="00FA438A">
        <w:rPr>
          <w:rFonts w:eastAsia="Times New Roman"/>
          <w:lang w:val="sr-Latn-ME"/>
        </w:rPr>
        <w:t xml:space="preserve">dužan da obavijesti </w:t>
      </w:r>
      <w:r w:rsidR="00C048ED" w:rsidRPr="00FA438A">
        <w:rPr>
          <w:rFonts w:eastAsia="Times New Roman"/>
          <w:lang w:val="sr-Latn-ME"/>
        </w:rPr>
        <w:t xml:space="preserve">svoj </w:t>
      </w:r>
      <w:r w:rsidRPr="00FA438A">
        <w:rPr>
          <w:rFonts w:eastAsia="Times New Roman"/>
          <w:lang w:val="sr-Latn-ME"/>
        </w:rPr>
        <w:t xml:space="preserve">nadležni organ o dobijanju te </w:t>
      </w:r>
      <w:r w:rsidR="00960C83" w:rsidRPr="00FA438A">
        <w:rPr>
          <w:rFonts w:eastAsia="Times New Roman"/>
          <w:lang w:val="sr-Latn-ME"/>
        </w:rPr>
        <w:t>potvrde</w:t>
      </w:r>
      <w:r w:rsidR="00C048ED" w:rsidRPr="00FA438A">
        <w:rPr>
          <w:rFonts w:eastAsia="Times New Roman"/>
          <w:lang w:val="sr-Latn-ME"/>
        </w:rPr>
        <w:t>,</w:t>
      </w:r>
      <w:r w:rsidR="007F7CEA" w:rsidRPr="00FA438A">
        <w:rPr>
          <w:rFonts w:eastAsia="Times New Roman"/>
          <w:lang w:val="sr-Latn-ME"/>
        </w:rPr>
        <w:t xml:space="preserve"> </w:t>
      </w:r>
      <w:r w:rsidR="00960C83" w:rsidRPr="00FA438A">
        <w:rPr>
          <w:rFonts w:eastAsia="Times New Roman"/>
          <w:lang w:val="sr-Latn-ME"/>
        </w:rPr>
        <w:t xml:space="preserve">i </w:t>
      </w:r>
      <w:r w:rsidR="007F7CEA" w:rsidRPr="00FA438A">
        <w:rPr>
          <w:rFonts w:eastAsia="Times New Roman"/>
          <w:lang w:val="sr-Latn-ME"/>
        </w:rPr>
        <w:t xml:space="preserve">uz obavještenje </w:t>
      </w:r>
      <w:r w:rsidR="00960C83" w:rsidRPr="00FA438A">
        <w:rPr>
          <w:rFonts w:eastAsia="Times New Roman"/>
          <w:lang w:val="sr-Latn-ME"/>
        </w:rPr>
        <w:t>dostavi rezime relevantnih nalaza i planove za otklanjanje nedostataka.</w:t>
      </w:r>
    </w:p>
    <w:p w14:paraId="20F9B0B4" w14:textId="7FC01643" w:rsidR="002563D8" w:rsidRPr="00FA438A" w:rsidRDefault="002563D8" w:rsidP="005B56AB">
      <w:pPr>
        <w:rPr>
          <w:rFonts w:cs="Arial"/>
          <w:noProof/>
          <w:lang w:val="sr-Latn-ME"/>
        </w:rPr>
      </w:pPr>
    </w:p>
    <w:p w14:paraId="613C449E" w14:textId="47DDCED2" w:rsidR="006510A3" w:rsidRPr="00FA438A" w:rsidRDefault="002563D8" w:rsidP="005B56AB">
      <w:pPr>
        <w:rPr>
          <w:rFonts w:cs="Arial"/>
          <w:noProof/>
          <w:lang w:val="sr-Latn-ME"/>
        </w:rPr>
      </w:pPr>
      <w:r w:rsidRPr="00FA438A">
        <w:rPr>
          <w:rFonts w:cs="Arial"/>
          <w:noProof/>
          <w:lang w:val="sr-Latn-ME"/>
        </w:rPr>
        <w:lastRenderedPageBreak/>
        <w:t>(</w:t>
      </w:r>
      <w:r w:rsidR="001D605C">
        <w:rPr>
          <w:rFonts w:cs="Arial"/>
          <w:noProof/>
          <w:lang w:val="sr-Latn-ME"/>
        </w:rPr>
        <w:t>6</w:t>
      </w:r>
      <w:r w:rsidRPr="00FA438A">
        <w:rPr>
          <w:rFonts w:cs="Arial"/>
          <w:noProof/>
          <w:lang w:val="sr-Latn-ME"/>
        </w:rPr>
        <w:t xml:space="preserve">) </w:t>
      </w:r>
      <w:r w:rsidR="009E0208" w:rsidRPr="00FA438A">
        <w:rPr>
          <w:rFonts w:cs="Arial"/>
          <w:noProof/>
          <w:lang w:val="sr-Latn-ME"/>
        </w:rPr>
        <w:t>Finansijski subjekt</w:t>
      </w:r>
      <w:r w:rsidR="004C16BA" w:rsidRPr="00FA438A">
        <w:rPr>
          <w:rFonts w:cs="Arial"/>
          <w:noProof/>
          <w:lang w:val="sr-Latn-ME"/>
        </w:rPr>
        <w:t xml:space="preserve"> je,</w:t>
      </w:r>
      <w:r w:rsidR="009E0208" w:rsidRPr="00FA438A">
        <w:rPr>
          <w:rFonts w:cs="Arial"/>
          <w:noProof/>
          <w:lang w:val="sr-Latn-ME"/>
        </w:rPr>
        <w:t xml:space="preserve"> i nakon dobijanja </w:t>
      </w:r>
      <w:r w:rsidR="00331F67" w:rsidRPr="00FA438A">
        <w:rPr>
          <w:rFonts w:cs="Arial"/>
          <w:noProof/>
          <w:lang w:val="sr-Latn-ME"/>
        </w:rPr>
        <w:t>potvrd</w:t>
      </w:r>
      <w:r w:rsidR="009E0208" w:rsidRPr="00FA438A">
        <w:rPr>
          <w:rFonts w:cs="Arial"/>
          <w:noProof/>
          <w:lang w:val="sr-Latn-ME"/>
        </w:rPr>
        <w:t>e</w:t>
      </w:r>
      <w:r w:rsidR="001A3B05" w:rsidRPr="00FA438A">
        <w:rPr>
          <w:rFonts w:cs="Arial"/>
          <w:noProof/>
          <w:lang w:val="sr-Latn-ME"/>
        </w:rPr>
        <w:t xml:space="preserve"> </w:t>
      </w:r>
      <w:r w:rsidR="009E0208" w:rsidRPr="00FA438A">
        <w:rPr>
          <w:rFonts w:cs="Arial"/>
          <w:noProof/>
          <w:lang w:val="sr-Latn-ME"/>
        </w:rPr>
        <w:t>o sprovedenom testiranju</w:t>
      </w:r>
      <w:r w:rsidR="00331F67" w:rsidRPr="00FA438A">
        <w:rPr>
          <w:rFonts w:cs="Arial"/>
          <w:noProof/>
          <w:lang w:val="sr-Latn-ME"/>
        </w:rPr>
        <w:t xml:space="preserve">, </w:t>
      </w:r>
      <w:r w:rsidR="00A125D4" w:rsidRPr="00FA438A">
        <w:rPr>
          <w:rFonts w:cs="Arial"/>
          <w:noProof/>
          <w:lang w:val="sr-Latn-ME"/>
        </w:rPr>
        <w:t xml:space="preserve">odgovoran </w:t>
      </w:r>
      <w:r w:rsidR="00331F67" w:rsidRPr="00FA438A">
        <w:rPr>
          <w:rFonts w:cs="Arial"/>
          <w:noProof/>
          <w:lang w:val="sr-Latn-ME"/>
        </w:rPr>
        <w:t xml:space="preserve">za uticaj objedinjenog </w:t>
      </w:r>
      <w:r w:rsidR="000C1236" w:rsidRPr="00FA438A">
        <w:rPr>
          <w:rFonts w:cs="Arial"/>
          <w:noProof/>
          <w:lang w:val="sr-Latn-ME"/>
        </w:rPr>
        <w:t>TLPT-a</w:t>
      </w:r>
      <w:r w:rsidR="00331F67" w:rsidRPr="00FA438A">
        <w:rPr>
          <w:rFonts w:cs="Arial"/>
          <w:noProof/>
          <w:lang w:val="sr-Latn-ME"/>
        </w:rPr>
        <w:t xml:space="preserve"> iz </w:t>
      </w:r>
      <w:r w:rsidR="009E0208" w:rsidRPr="00FA438A">
        <w:rPr>
          <w:rFonts w:cs="Arial"/>
          <w:noProof/>
          <w:lang w:val="sr-Latn-ME"/>
        </w:rPr>
        <w:t xml:space="preserve">člana </w:t>
      </w:r>
      <w:r w:rsidR="00A125D4" w:rsidRPr="00FA438A">
        <w:rPr>
          <w:rFonts w:cs="Arial"/>
          <w:noProof/>
          <w:lang w:val="sr-Latn-ME"/>
        </w:rPr>
        <w:t>30</w:t>
      </w:r>
      <w:r w:rsidR="009E0208" w:rsidRPr="00FA438A">
        <w:rPr>
          <w:rFonts w:cs="Arial"/>
          <w:noProof/>
          <w:lang w:val="sr-Latn-ME"/>
        </w:rPr>
        <w:t xml:space="preserve"> </w:t>
      </w:r>
      <w:r w:rsidR="00331F67" w:rsidRPr="00FA438A">
        <w:rPr>
          <w:rFonts w:cs="Arial"/>
          <w:noProof/>
          <w:lang w:val="sr-Latn-ME"/>
        </w:rPr>
        <w:t>stav</w:t>
      </w:r>
      <w:r w:rsidR="009E0208" w:rsidRPr="00FA438A">
        <w:rPr>
          <w:rFonts w:cs="Arial"/>
          <w:noProof/>
          <w:lang w:val="sr-Latn-ME"/>
        </w:rPr>
        <w:t xml:space="preserve"> 2 </w:t>
      </w:r>
      <w:r w:rsidR="00331F67" w:rsidRPr="00FA438A">
        <w:rPr>
          <w:rFonts w:cs="Arial"/>
          <w:noProof/>
          <w:lang w:val="sr-Latn-ME"/>
        </w:rPr>
        <w:t xml:space="preserve">ovog </w:t>
      </w:r>
      <w:r w:rsidR="009E0208" w:rsidRPr="00FA438A">
        <w:rPr>
          <w:rFonts w:cs="Arial"/>
          <w:noProof/>
          <w:lang w:val="sr-Latn-ME"/>
        </w:rPr>
        <w:t>zakona.</w:t>
      </w:r>
    </w:p>
    <w:p w14:paraId="2201C2FC" w14:textId="0FB780A4" w:rsidR="005064FA" w:rsidRPr="00FA438A" w:rsidRDefault="005064FA" w:rsidP="00F56BC2">
      <w:pPr>
        <w:rPr>
          <w:rFonts w:cs="Arial"/>
          <w:noProof/>
          <w:lang w:val="sr-Latn-ME"/>
        </w:rPr>
      </w:pPr>
    </w:p>
    <w:p w14:paraId="45D489DF" w14:textId="4AAB63B9" w:rsidR="00F56BC2" w:rsidRPr="00FA438A" w:rsidRDefault="00F56BC2" w:rsidP="00F56BC2">
      <w:pPr>
        <w:jc w:val="center"/>
        <w:rPr>
          <w:rFonts w:cs="Arial"/>
          <w:b/>
          <w:noProof/>
          <w:lang w:val="sr-Latn-ME"/>
        </w:rPr>
      </w:pPr>
      <w:r w:rsidRPr="00FA438A">
        <w:rPr>
          <w:rFonts w:cs="Arial"/>
          <w:b/>
          <w:noProof/>
          <w:lang w:val="sr-Latn-ME"/>
        </w:rPr>
        <w:t xml:space="preserve">Zahtjevi za lica koja </w:t>
      </w:r>
      <w:r w:rsidR="00E73970" w:rsidRPr="00FA438A">
        <w:rPr>
          <w:rFonts w:cs="Arial"/>
          <w:b/>
          <w:noProof/>
          <w:lang w:val="sr-Latn-ME"/>
        </w:rPr>
        <w:t xml:space="preserve">su angažovana za </w:t>
      </w:r>
      <w:r w:rsidRPr="00FA438A">
        <w:rPr>
          <w:rFonts w:cs="Arial"/>
          <w:b/>
          <w:noProof/>
          <w:lang w:val="sr-Latn-ME"/>
        </w:rPr>
        <w:t>sprovo</w:t>
      </w:r>
      <w:r w:rsidR="00E73970" w:rsidRPr="00FA438A">
        <w:rPr>
          <w:rFonts w:cs="Arial"/>
          <w:b/>
          <w:noProof/>
          <w:lang w:val="sr-Latn-ME"/>
        </w:rPr>
        <w:t>đenje</w:t>
      </w:r>
      <w:r w:rsidRPr="00FA438A">
        <w:rPr>
          <w:rFonts w:cs="Arial"/>
          <w:b/>
          <w:noProof/>
          <w:lang w:val="sr-Latn-ME"/>
        </w:rPr>
        <w:t xml:space="preserve"> TLPT</w:t>
      </w:r>
      <w:r w:rsidR="00E73970" w:rsidRPr="00FA438A">
        <w:rPr>
          <w:rFonts w:cs="Arial"/>
          <w:b/>
          <w:noProof/>
          <w:lang w:val="sr-Latn-ME"/>
        </w:rPr>
        <w:t>-a</w:t>
      </w:r>
    </w:p>
    <w:p w14:paraId="05B9FCD1" w14:textId="77777777" w:rsidR="00F56BC2" w:rsidRPr="00FA438A" w:rsidRDefault="00F56BC2" w:rsidP="00F56BC2">
      <w:pPr>
        <w:jc w:val="center"/>
        <w:rPr>
          <w:rFonts w:cs="Arial"/>
          <w:noProof/>
          <w:lang w:val="sr-Latn-ME"/>
        </w:rPr>
      </w:pPr>
    </w:p>
    <w:p w14:paraId="4B24985F" w14:textId="1ACB591D" w:rsidR="00F56BC2" w:rsidRPr="00FA438A" w:rsidRDefault="00F56BC2" w:rsidP="00F56BC2">
      <w:pPr>
        <w:jc w:val="center"/>
        <w:rPr>
          <w:rFonts w:cs="Arial"/>
          <w:b/>
          <w:noProof/>
          <w:lang w:val="sr-Latn-ME"/>
        </w:rPr>
      </w:pPr>
      <w:r w:rsidRPr="00FA438A">
        <w:rPr>
          <w:rFonts w:cs="Arial"/>
          <w:b/>
          <w:noProof/>
          <w:lang w:val="sr-Latn-ME"/>
        </w:rPr>
        <w:t xml:space="preserve">Član </w:t>
      </w:r>
      <w:r w:rsidR="00767C6D" w:rsidRPr="00FA438A">
        <w:rPr>
          <w:rFonts w:cs="Arial"/>
          <w:b/>
          <w:noProof/>
          <w:lang w:val="sr-Latn-ME"/>
        </w:rPr>
        <w:t>3</w:t>
      </w:r>
      <w:r w:rsidR="00A125D4" w:rsidRPr="00FA438A">
        <w:rPr>
          <w:rFonts w:cs="Arial"/>
          <w:b/>
          <w:noProof/>
          <w:lang w:val="sr-Latn-ME"/>
        </w:rPr>
        <w:t>2</w:t>
      </w:r>
    </w:p>
    <w:p w14:paraId="107E2906" w14:textId="06265B18" w:rsidR="00D32C70" w:rsidRPr="00FA438A" w:rsidRDefault="00D32C70" w:rsidP="00D32C70">
      <w:pPr>
        <w:rPr>
          <w:rFonts w:cs="Arial"/>
          <w:noProof/>
          <w:lang w:val="sr-Latn-ME"/>
        </w:rPr>
      </w:pPr>
      <w:r w:rsidRPr="00FA438A">
        <w:rPr>
          <w:rFonts w:cs="Arial"/>
          <w:noProof/>
          <w:lang w:val="sr-Latn-ME"/>
        </w:rPr>
        <w:t xml:space="preserve">(1) Finansijski subjekt </w:t>
      </w:r>
      <w:r w:rsidR="00E73970" w:rsidRPr="00FA438A">
        <w:rPr>
          <w:rFonts w:cs="Arial"/>
          <w:noProof/>
          <w:lang w:val="sr-Latn-ME"/>
        </w:rPr>
        <w:t>može</w:t>
      </w:r>
      <w:r w:rsidRPr="00FA438A">
        <w:rPr>
          <w:rFonts w:cs="Arial"/>
          <w:noProof/>
          <w:lang w:val="sr-Latn-ME"/>
        </w:rPr>
        <w:t xml:space="preserve"> za potrebe sprovođenja TLPT-a iz člana 2</w:t>
      </w:r>
      <w:r w:rsidR="00A125D4" w:rsidRPr="00FA438A">
        <w:rPr>
          <w:rFonts w:cs="Arial"/>
          <w:noProof/>
          <w:lang w:val="sr-Latn-ME"/>
        </w:rPr>
        <w:t>9</w:t>
      </w:r>
      <w:r w:rsidRPr="00FA438A">
        <w:rPr>
          <w:rFonts w:cs="Arial"/>
          <w:noProof/>
          <w:lang w:val="sr-Latn-ME"/>
        </w:rPr>
        <w:t xml:space="preserve"> ovog zakona angaž</w:t>
      </w:r>
      <w:r w:rsidR="00E73970" w:rsidRPr="00FA438A">
        <w:rPr>
          <w:rFonts w:cs="Arial"/>
          <w:noProof/>
          <w:lang w:val="sr-Latn-ME"/>
        </w:rPr>
        <w:t xml:space="preserve">ovati </w:t>
      </w:r>
      <w:r w:rsidRPr="00FA438A">
        <w:rPr>
          <w:rFonts w:cs="Arial"/>
          <w:noProof/>
          <w:lang w:val="sr-Latn-ME"/>
        </w:rPr>
        <w:t>interna ili eksterna lica.</w:t>
      </w:r>
    </w:p>
    <w:p w14:paraId="52F88194" w14:textId="77777777" w:rsidR="00D32C70" w:rsidRPr="00FA438A" w:rsidRDefault="00D32C70" w:rsidP="00D32C70">
      <w:pPr>
        <w:rPr>
          <w:rFonts w:cs="Arial"/>
          <w:noProof/>
          <w:lang w:val="sr-Latn-ME"/>
        </w:rPr>
      </w:pPr>
    </w:p>
    <w:p w14:paraId="228FDFA9" w14:textId="722788DA" w:rsidR="00D32C70" w:rsidRPr="00FA438A" w:rsidRDefault="00D32C70" w:rsidP="00D32C70">
      <w:pPr>
        <w:rPr>
          <w:rFonts w:cs="Arial"/>
          <w:noProof/>
          <w:lang w:val="sr-Latn-ME"/>
        </w:rPr>
      </w:pPr>
      <w:r w:rsidRPr="00FA438A">
        <w:rPr>
          <w:rFonts w:cs="Arial"/>
          <w:noProof/>
          <w:lang w:val="sr-Latn-ME"/>
        </w:rPr>
        <w:t xml:space="preserve">(2) Finansijski subjekt koji za potrebe sprovođenja TLPT-a angažuje interna lica, dužan je da za </w:t>
      </w:r>
      <w:r w:rsidR="00A125D4" w:rsidRPr="00FA438A">
        <w:rPr>
          <w:rFonts w:cs="Arial"/>
          <w:noProof/>
          <w:lang w:val="sr-Latn-ME"/>
        </w:rPr>
        <w:t xml:space="preserve">svako treće </w:t>
      </w:r>
      <w:r w:rsidRPr="00FA438A">
        <w:rPr>
          <w:rFonts w:cs="Arial"/>
          <w:noProof/>
          <w:lang w:val="sr-Latn-ME"/>
        </w:rPr>
        <w:t>sprovođenje TLPT-a angažuje eksterna lica.</w:t>
      </w:r>
    </w:p>
    <w:p w14:paraId="0E5A47E8" w14:textId="78E2C8C0" w:rsidR="00387AD5" w:rsidRPr="00FA438A" w:rsidRDefault="00387AD5" w:rsidP="00632872">
      <w:pPr>
        <w:rPr>
          <w:rFonts w:cs="Arial"/>
          <w:noProof/>
          <w:lang w:val="sr-Latn-ME"/>
        </w:rPr>
      </w:pPr>
    </w:p>
    <w:p w14:paraId="2F3C5FDE" w14:textId="1735154F" w:rsidR="00B8474B" w:rsidRPr="00FA438A" w:rsidRDefault="004B7173" w:rsidP="00632872">
      <w:pPr>
        <w:rPr>
          <w:rFonts w:cs="Arial"/>
          <w:noProof/>
          <w:lang w:val="sr-Latn-ME"/>
        </w:rPr>
      </w:pPr>
      <w:r w:rsidRPr="00FA438A">
        <w:rPr>
          <w:rFonts w:cs="Arial"/>
          <w:noProof/>
          <w:lang w:val="sr-Latn-ME"/>
        </w:rPr>
        <w:t>(</w:t>
      </w:r>
      <w:r w:rsidR="00E73970" w:rsidRPr="00FA438A">
        <w:rPr>
          <w:rFonts w:cs="Arial"/>
          <w:noProof/>
          <w:lang w:val="sr-Latn-ME"/>
        </w:rPr>
        <w:t>3</w:t>
      </w:r>
      <w:r w:rsidRPr="00FA438A">
        <w:rPr>
          <w:rFonts w:cs="Arial"/>
          <w:noProof/>
          <w:lang w:val="sr-Latn-ME"/>
        </w:rPr>
        <w:t xml:space="preserve">) </w:t>
      </w:r>
      <w:r w:rsidR="00BA7205" w:rsidRPr="00FA438A">
        <w:rPr>
          <w:rFonts w:cs="Arial"/>
          <w:noProof/>
          <w:lang w:val="sr-Latn-ME"/>
        </w:rPr>
        <w:t>A</w:t>
      </w:r>
      <w:r w:rsidR="00F808E8" w:rsidRPr="00FA438A">
        <w:rPr>
          <w:rFonts w:cs="Arial"/>
          <w:noProof/>
          <w:lang w:val="sr-Latn-ME"/>
        </w:rPr>
        <w:t>ngaž</w:t>
      </w:r>
      <w:r w:rsidR="00BA7205" w:rsidRPr="00FA438A">
        <w:rPr>
          <w:rFonts w:cs="Arial"/>
          <w:noProof/>
          <w:lang w:val="sr-Latn-ME"/>
        </w:rPr>
        <w:t>ovana</w:t>
      </w:r>
      <w:r w:rsidR="00F808E8" w:rsidRPr="00FA438A">
        <w:rPr>
          <w:rFonts w:cs="Arial"/>
          <w:noProof/>
          <w:lang w:val="sr-Latn-ME"/>
        </w:rPr>
        <w:t xml:space="preserve"> lica </w:t>
      </w:r>
      <w:r w:rsidR="00BA7205" w:rsidRPr="00FA438A">
        <w:rPr>
          <w:rFonts w:cs="Arial"/>
          <w:noProof/>
          <w:lang w:val="sr-Latn-ME"/>
        </w:rPr>
        <w:t>za potrebe sprovođenja TLPT-a iz stava 1 ovog člana moraju da</w:t>
      </w:r>
      <w:r w:rsidR="00F808E8" w:rsidRPr="00FA438A">
        <w:rPr>
          <w:rFonts w:cs="Arial"/>
          <w:noProof/>
          <w:lang w:val="sr-Latn-ME"/>
        </w:rPr>
        <w:t>:</w:t>
      </w:r>
    </w:p>
    <w:p w14:paraId="099783C6" w14:textId="6FA260A9" w:rsidR="00F808E8" w:rsidRPr="00FA438A" w:rsidRDefault="00E35F1C" w:rsidP="00154B0B">
      <w:pPr>
        <w:pStyle w:val="ListParagraph"/>
        <w:numPr>
          <w:ilvl w:val="0"/>
          <w:numId w:val="24"/>
        </w:numPr>
        <w:rPr>
          <w:rFonts w:cs="Arial"/>
          <w:noProof/>
          <w:lang w:val="sr-Latn-ME"/>
        </w:rPr>
      </w:pPr>
      <w:r w:rsidRPr="00FA438A">
        <w:rPr>
          <w:rFonts w:cs="Arial"/>
          <w:noProof/>
          <w:lang w:val="sr-Latn-ME"/>
        </w:rPr>
        <w:t xml:space="preserve">ispunjavaju najviše standarde </w:t>
      </w:r>
      <w:r w:rsidR="00B446E3" w:rsidRPr="00FA438A">
        <w:rPr>
          <w:rFonts w:cs="Arial"/>
          <w:noProof/>
          <w:lang w:val="sr-Latn-ME"/>
        </w:rPr>
        <w:t>primjerenosti</w:t>
      </w:r>
      <w:r w:rsidRPr="00FA438A">
        <w:rPr>
          <w:rFonts w:cs="Arial"/>
          <w:noProof/>
          <w:lang w:val="sr-Latn-ME"/>
        </w:rPr>
        <w:t xml:space="preserve"> i ugleda</w:t>
      </w:r>
      <w:r w:rsidR="00595F93" w:rsidRPr="00FA438A">
        <w:rPr>
          <w:rFonts w:cs="Arial"/>
          <w:noProof/>
          <w:lang w:val="sr-Latn-ME"/>
        </w:rPr>
        <w:t>;</w:t>
      </w:r>
    </w:p>
    <w:p w14:paraId="07565D2D" w14:textId="58C0E2C7" w:rsidR="00595F93" w:rsidRPr="00FA438A" w:rsidRDefault="00595F93" w:rsidP="00154B0B">
      <w:pPr>
        <w:pStyle w:val="ListParagraph"/>
        <w:numPr>
          <w:ilvl w:val="0"/>
          <w:numId w:val="24"/>
        </w:numPr>
        <w:rPr>
          <w:rFonts w:cs="Arial"/>
          <w:noProof/>
          <w:lang w:val="sr-Latn-ME"/>
        </w:rPr>
      </w:pPr>
      <w:r w:rsidRPr="00FA438A">
        <w:rPr>
          <w:rFonts w:cs="Arial"/>
          <w:noProof/>
          <w:lang w:val="sr-Latn-ME"/>
        </w:rPr>
        <w:t>posjeduju</w:t>
      </w:r>
      <w:r w:rsidR="003E2A66" w:rsidRPr="00FA438A">
        <w:rPr>
          <w:rFonts w:cs="Arial"/>
          <w:noProof/>
          <w:lang w:val="sr-Latn-ME"/>
        </w:rPr>
        <w:t xml:space="preserve"> tehnič</w:t>
      </w:r>
      <w:r w:rsidR="00ED2049" w:rsidRPr="00FA438A">
        <w:rPr>
          <w:rFonts w:cs="Arial"/>
          <w:noProof/>
          <w:lang w:val="sr-Latn-ME"/>
        </w:rPr>
        <w:t>k</w:t>
      </w:r>
      <w:r w:rsidR="003E2A66" w:rsidRPr="00FA438A">
        <w:rPr>
          <w:rFonts w:cs="Arial"/>
          <w:noProof/>
          <w:lang w:val="sr-Latn-ME"/>
        </w:rPr>
        <w:t xml:space="preserve">e i organizacione sposobnosti i </w:t>
      </w:r>
      <w:r w:rsidR="000737BB" w:rsidRPr="00FA438A">
        <w:rPr>
          <w:rFonts w:cs="Arial"/>
          <w:noProof/>
          <w:lang w:val="sr-Latn-ME"/>
        </w:rPr>
        <w:t xml:space="preserve">posebno </w:t>
      </w:r>
      <w:r w:rsidR="00D247A0" w:rsidRPr="00FA438A">
        <w:rPr>
          <w:rFonts w:cs="Arial"/>
          <w:noProof/>
          <w:lang w:val="sr-Latn-ME"/>
        </w:rPr>
        <w:t>stru</w:t>
      </w:r>
      <w:r w:rsidR="005F7BB7" w:rsidRPr="00FA438A">
        <w:rPr>
          <w:rFonts w:cs="Arial"/>
          <w:noProof/>
          <w:lang w:val="sr-Latn-ME"/>
        </w:rPr>
        <w:t>čno z</w:t>
      </w:r>
      <w:r w:rsidR="00D247A0" w:rsidRPr="00FA438A">
        <w:rPr>
          <w:rFonts w:cs="Arial"/>
          <w:noProof/>
          <w:lang w:val="sr-Latn-ME"/>
        </w:rPr>
        <w:t xml:space="preserve">nanje </w:t>
      </w:r>
      <w:r w:rsidR="000737BB" w:rsidRPr="00FA438A">
        <w:rPr>
          <w:rFonts w:cs="Arial"/>
          <w:noProof/>
          <w:lang w:val="sr-Latn-ME"/>
        </w:rPr>
        <w:t xml:space="preserve">u oblasti saznanja o prijetnjama, </w:t>
      </w:r>
      <w:r w:rsidR="00D247A0" w:rsidRPr="00FA438A">
        <w:rPr>
          <w:rFonts w:cs="Arial"/>
          <w:noProof/>
          <w:lang w:val="sr-Latn-ME"/>
        </w:rPr>
        <w:t>penetracionih testiranja</w:t>
      </w:r>
      <w:r w:rsidR="000737BB" w:rsidRPr="00FA438A">
        <w:rPr>
          <w:rFonts w:cs="Arial"/>
          <w:noProof/>
          <w:lang w:val="sr-Latn-ME"/>
        </w:rPr>
        <w:t xml:space="preserve"> i </w:t>
      </w:r>
      <w:r w:rsidR="00D247A0" w:rsidRPr="00FA438A">
        <w:rPr>
          <w:rFonts w:cs="Arial"/>
          <w:noProof/>
          <w:lang w:val="sr-Latn-ME"/>
        </w:rPr>
        <w:t>testiranja</w:t>
      </w:r>
      <w:r w:rsidR="00DF5BE3" w:rsidRPr="00FA438A">
        <w:rPr>
          <w:rFonts w:cs="Arial"/>
          <w:noProof/>
          <w:lang w:val="sr-Latn-ME"/>
        </w:rPr>
        <w:t xml:space="preserve"> </w:t>
      </w:r>
      <w:r w:rsidR="00D247A0" w:rsidRPr="00FA438A">
        <w:rPr>
          <w:rFonts w:cs="Arial"/>
          <w:noProof/>
          <w:lang w:val="sr-Latn-ME"/>
        </w:rPr>
        <w:t>crvenog tima;</w:t>
      </w:r>
    </w:p>
    <w:p w14:paraId="111667BD" w14:textId="523D2703" w:rsidR="00A74E67" w:rsidRPr="00FA438A" w:rsidRDefault="00D06A5D" w:rsidP="00154B0B">
      <w:pPr>
        <w:pStyle w:val="ListParagraph"/>
        <w:numPr>
          <w:ilvl w:val="0"/>
          <w:numId w:val="24"/>
        </w:numPr>
        <w:rPr>
          <w:rFonts w:cs="Arial"/>
          <w:noProof/>
          <w:lang w:val="sr-Latn-ME"/>
        </w:rPr>
      </w:pPr>
      <w:r w:rsidRPr="00FA438A">
        <w:rPr>
          <w:rFonts w:cs="Arial"/>
          <w:noProof/>
          <w:lang w:val="sr-Latn-ME"/>
        </w:rPr>
        <w:t xml:space="preserve">posjeduju sertifikat o akreditaciji </w:t>
      </w:r>
      <w:r w:rsidR="0061505A" w:rsidRPr="00FA438A">
        <w:rPr>
          <w:rFonts w:cs="Arial"/>
          <w:noProof/>
          <w:lang w:val="sr-Latn-ME"/>
        </w:rPr>
        <w:t xml:space="preserve">koji je </w:t>
      </w:r>
      <w:r w:rsidR="00D450B4" w:rsidRPr="00FA438A">
        <w:rPr>
          <w:rFonts w:cs="Arial"/>
          <w:noProof/>
          <w:lang w:val="sr-Latn-ME"/>
        </w:rPr>
        <w:t>izda</w:t>
      </w:r>
      <w:r w:rsidR="0061505A" w:rsidRPr="00FA438A">
        <w:rPr>
          <w:rFonts w:cs="Arial"/>
          <w:noProof/>
          <w:lang w:val="sr-Latn-ME"/>
        </w:rPr>
        <w:t>lo</w:t>
      </w:r>
      <w:r w:rsidRPr="00FA438A">
        <w:rPr>
          <w:rFonts w:cs="Arial"/>
          <w:noProof/>
          <w:lang w:val="sr-Latn-ME"/>
        </w:rPr>
        <w:t xml:space="preserve"> tijel</w:t>
      </w:r>
      <w:r w:rsidR="0061505A" w:rsidRPr="00FA438A">
        <w:rPr>
          <w:rFonts w:cs="Arial"/>
          <w:noProof/>
          <w:lang w:val="sr-Latn-ME"/>
        </w:rPr>
        <w:t>o</w:t>
      </w:r>
      <w:r w:rsidRPr="00FA438A">
        <w:rPr>
          <w:rFonts w:cs="Arial"/>
          <w:noProof/>
          <w:lang w:val="sr-Latn-ME"/>
        </w:rPr>
        <w:t xml:space="preserve"> za akreditaciju u skladu sa zakonom kojim se uređuje postupak akreditacije, </w:t>
      </w:r>
      <w:r w:rsidR="00E73D27" w:rsidRPr="00FA438A">
        <w:rPr>
          <w:rFonts w:cs="Arial"/>
          <w:noProof/>
          <w:lang w:val="sr-Latn-ME"/>
        </w:rPr>
        <w:t>ili se pridržavaju formalnih kodeksa ponašanja ili etičkih okvira;</w:t>
      </w:r>
    </w:p>
    <w:p w14:paraId="25FE25A0" w14:textId="23AF9F4C" w:rsidR="0061505A" w:rsidRPr="00FA438A" w:rsidRDefault="0061505A" w:rsidP="00154B0B">
      <w:pPr>
        <w:pStyle w:val="ListParagraph"/>
        <w:numPr>
          <w:ilvl w:val="0"/>
          <w:numId w:val="24"/>
        </w:numPr>
        <w:rPr>
          <w:rFonts w:cs="Arial"/>
          <w:noProof/>
          <w:lang w:val="sr-Latn-ME"/>
        </w:rPr>
      </w:pPr>
      <w:r w:rsidRPr="00FA438A">
        <w:rPr>
          <w:rFonts w:cs="Arial"/>
          <w:noProof/>
          <w:lang w:val="sr-Latn-ME"/>
        </w:rPr>
        <w:t>posjeduju sertifikat o akreditaciji koji je izdalo tijelo za akreditaciju druge države članice;</w:t>
      </w:r>
    </w:p>
    <w:p w14:paraId="6F9B91F6" w14:textId="7037B602" w:rsidR="00D450B4" w:rsidRPr="00FA438A" w:rsidRDefault="00E92983" w:rsidP="00154B0B">
      <w:pPr>
        <w:pStyle w:val="ListParagraph"/>
        <w:numPr>
          <w:ilvl w:val="0"/>
          <w:numId w:val="24"/>
        </w:numPr>
        <w:rPr>
          <w:rFonts w:cs="Arial"/>
          <w:noProof/>
          <w:lang w:val="sr-Latn-ME"/>
        </w:rPr>
      </w:pPr>
      <w:r w:rsidRPr="00FA438A">
        <w:rPr>
          <w:rFonts w:cs="Arial"/>
          <w:noProof/>
          <w:lang w:val="sr-Latn-ME"/>
        </w:rPr>
        <w:t xml:space="preserve">dostave nezavisno uvjerenje ili revizorski izvještaj kojim se potvrđuje </w:t>
      </w:r>
      <w:r w:rsidR="00DA1E07" w:rsidRPr="00FA438A">
        <w:rPr>
          <w:rFonts w:cs="Arial"/>
          <w:noProof/>
          <w:lang w:val="sr-Latn-ME"/>
        </w:rPr>
        <w:t>da dobro u</w:t>
      </w:r>
      <w:r w:rsidR="00AD6E56" w:rsidRPr="00FA438A">
        <w:rPr>
          <w:rFonts w:cs="Arial"/>
          <w:noProof/>
          <w:lang w:val="sr-Latn-ME"/>
        </w:rPr>
        <w:t>pravljaju</w:t>
      </w:r>
      <w:r w:rsidR="00DA1E07" w:rsidRPr="00FA438A">
        <w:rPr>
          <w:rFonts w:cs="Arial"/>
          <w:noProof/>
          <w:lang w:val="sr-Latn-ME"/>
        </w:rPr>
        <w:t xml:space="preserve"> rizicima povezanim sa sprovođenjem TLPT-a, što uključuje adekvatnu zaštitu</w:t>
      </w:r>
      <w:r w:rsidR="00543B8B" w:rsidRPr="00FA438A">
        <w:rPr>
          <w:rFonts w:cs="Arial"/>
          <w:noProof/>
          <w:lang w:val="sr-Latn-ME"/>
        </w:rPr>
        <w:t xml:space="preserve"> povjerljivih info</w:t>
      </w:r>
      <w:r w:rsidR="000451EC" w:rsidRPr="00FA438A">
        <w:rPr>
          <w:rFonts w:cs="Arial"/>
          <w:noProof/>
          <w:lang w:val="sr-Latn-ME"/>
        </w:rPr>
        <w:t>r</w:t>
      </w:r>
      <w:r w:rsidR="00543B8B" w:rsidRPr="00FA438A">
        <w:rPr>
          <w:rFonts w:cs="Arial"/>
          <w:noProof/>
          <w:lang w:val="sr-Latn-ME"/>
        </w:rPr>
        <w:t xml:space="preserve">macija finansijskog subjekta i </w:t>
      </w:r>
      <w:r w:rsidR="004D3BC2" w:rsidRPr="00FA438A">
        <w:rPr>
          <w:rFonts w:cs="Arial"/>
          <w:noProof/>
          <w:lang w:val="sr-Latn-ME"/>
        </w:rPr>
        <w:t>mehanizme</w:t>
      </w:r>
      <w:r w:rsidR="0029400F" w:rsidRPr="00FA438A">
        <w:rPr>
          <w:rFonts w:cs="Arial"/>
          <w:noProof/>
          <w:lang w:val="sr-Latn-ME"/>
        </w:rPr>
        <w:t xml:space="preserve"> </w:t>
      </w:r>
      <w:r w:rsidR="00543B8B" w:rsidRPr="00FA438A">
        <w:rPr>
          <w:rFonts w:cs="Arial"/>
          <w:noProof/>
          <w:lang w:val="sr-Latn-ME"/>
        </w:rPr>
        <w:t>p</w:t>
      </w:r>
      <w:r w:rsidR="000451EC" w:rsidRPr="00FA438A">
        <w:rPr>
          <w:rFonts w:cs="Arial"/>
          <w:noProof/>
          <w:lang w:val="sr-Latn-ME"/>
        </w:rPr>
        <w:t>ravne</w:t>
      </w:r>
      <w:r w:rsidR="00543B8B" w:rsidRPr="00FA438A">
        <w:rPr>
          <w:rFonts w:cs="Arial"/>
          <w:noProof/>
          <w:lang w:val="sr-Latn-ME"/>
        </w:rPr>
        <w:t xml:space="preserve"> zaštit</w:t>
      </w:r>
      <w:r w:rsidR="000451EC" w:rsidRPr="00FA438A">
        <w:rPr>
          <w:rFonts w:cs="Arial"/>
          <w:noProof/>
          <w:lang w:val="sr-Latn-ME"/>
        </w:rPr>
        <w:t>e</w:t>
      </w:r>
      <w:r w:rsidR="00543B8B" w:rsidRPr="00FA438A">
        <w:rPr>
          <w:rFonts w:cs="Arial"/>
          <w:noProof/>
          <w:lang w:val="sr-Latn-ME"/>
        </w:rPr>
        <w:t xml:space="preserve"> u pogledu poslovnih rizika finansijskog subjekta;</w:t>
      </w:r>
    </w:p>
    <w:p w14:paraId="1DC3ECB5" w14:textId="12F68C33" w:rsidR="00543B8B" w:rsidRPr="00FA438A" w:rsidRDefault="00A600C9" w:rsidP="00154B0B">
      <w:pPr>
        <w:pStyle w:val="ListParagraph"/>
        <w:numPr>
          <w:ilvl w:val="0"/>
          <w:numId w:val="24"/>
        </w:numPr>
        <w:rPr>
          <w:rFonts w:cs="Arial"/>
          <w:noProof/>
          <w:lang w:val="sr-Latn-ME"/>
        </w:rPr>
      </w:pPr>
      <w:r w:rsidRPr="00FA438A">
        <w:rPr>
          <w:rFonts w:cs="Arial"/>
          <w:noProof/>
          <w:lang w:val="sr-Latn-ME"/>
        </w:rPr>
        <w:t>koja su propisno i u cjelosti osigurana od profesionalne odgovornosti, uklju</w:t>
      </w:r>
      <w:r w:rsidR="00D60F1B" w:rsidRPr="00FA438A">
        <w:rPr>
          <w:rFonts w:cs="Arial"/>
          <w:noProof/>
          <w:lang w:val="sr-Latn-ME"/>
        </w:rPr>
        <w:t>čuj</w:t>
      </w:r>
      <w:r w:rsidRPr="00FA438A">
        <w:rPr>
          <w:rFonts w:cs="Arial"/>
          <w:noProof/>
          <w:lang w:val="sr-Latn-ME"/>
        </w:rPr>
        <w:t>ući i rizike od</w:t>
      </w:r>
      <w:r w:rsidR="00457B7B" w:rsidRPr="00FA438A">
        <w:rPr>
          <w:rFonts w:cs="Arial"/>
          <w:noProof/>
          <w:lang w:val="sr-Latn-ME"/>
        </w:rPr>
        <w:t xml:space="preserve"> </w:t>
      </w:r>
      <w:r w:rsidRPr="00FA438A">
        <w:rPr>
          <w:rFonts w:cs="Arial"/>
          <w:noProof/>
          <w:lang w:val="sr-Latn-ME"/>
        </w:rPr>
        <w:t>protivpravnog</w:t>
      </w:r>
      <w:r w:rsidR="0021631E" w:rsidRPr="00FA438A">
        <w:rPr>
          <w:rFonts w:cs="Arial"/>
          <w:noProof/>
          <w:lang w:val="sr-Latn-ME"/>
        </w:rPr>
        <w:t xml:space="preserve"> </w:t>
      </w:r>
      <w:r w:rsidR="00206928" w:rsidRPr="00FA438A">
        <w:rPr>
          <w:rFonts w:cs="Arial"/>
          <w:noProof/>
          <w:lang w:val="sr-Latn-ME"/>
        </w:rPr>
        <w:t>i nemarnog postupanja.</w:t>
      </w:r>
    </w:p>
    <w:p w14:paraId="5E811B13" w14:textId="03B03E55" w:rsidR="00595F93" w:rsidRPr="00FA438A" w:rsidRDefault="00595F93" w:rsidP="004B7173">
      <w:pPr>
        <w:rPr>
          <w:rFonts w:cs="Arial"/>
          <w:noProof/>
          <w:lang w:val="sr-Latn-ME"/>
        </w:rPr>
      </w:pPr>
    </w:p>
    <w:p w14:paraId="7081B46C" w14:textId="71D9F15E" w:rsidR="00EC5051" w:rsidRPr="00FA438A" w:rsidRDefault="00EC5051" w:rsidP="004B7173">
      <w:pPr>
        <w:rPr>
          <w:rFonts w:cs="Arial"/>
          <w:noProof/>
          <w:lang w:val="sr-Latn-ME"/>
        </w:rPr>
      </w:pPr>
      <w:r w:rsidRPr="00FA438A">
        <w:rPr>
          <w:rFonts w:cs="Arial"/>
          <w:noProof/>
          <w:lang w:val="sr-Latn-ME"/>
        </w:rPr>
        <w:t>(</w:t>
      </w:r>
      <w:r w:rsidR="00E73970" w:rsidRPr="00FA438A">
        <w:rPr>
          <w:rFonts w:cs="Arial"/>
          <w:noProof/>
          <w:lang w:val="sr-Latn-ME"/>
        </w:rPr>
        <w:t>4</w:t>
      </w:r>
      <w:r w:rsidRPr="00FA438A">
        <w:rPr>
          <w:rFonts w:cs="Arial"/>
          <w:noProof/>
          <w:lang w:val="sr-Latn-ME"/>
        </w:rPr>
        <w:t xml:space="preserve">) U slučaju angažovanja internih lica za </w:t>
      </w:r>
      <w:r w:rsidR="0005593E" w:rsidRPr="00FA438A">
        <w:rPr>
          <w:rFonts w:cs="Arial"/>
          <w:noProof/>
          <w:lang w:val="sr-Latn-ME"/>
        </w:rPr>
        <w:t xml:space="preserve">sprovođenje TLPT-a, finansijski subjekt dužan je da obezbijedi da su, pored zahtjeva iz stava </w:t>
      </w:r>
      <w:r w:rsidR="00E73970" w:rsidRPr="00FA438A">
        <w:rPr>
          <w:rFonts w:cs="Arial"/>
          <w:noProof/>
          <w:lang w:val="sr-Latn-ME"/>
        </w:rPr>
        <w:t xml:space="preserve">3 </w:t>
      </w:r>
      <w:r w:rsidR="0005593E" w:rsidRPr="00FA438A">
        <w:rPr>
          <w:rFonts w:cs="Arial"/>
          <w:noProof/>
          <w:lang w:val="sr-Latn-ME"/>
        </w:rPr>
        <w:t xml:space="preserve">ovog člana, ispunjeni i sljedeći zahtjevi: </w:t>
      </w:r>
    </w:p>
    <w:p w14:paraId="0042656B" w14:textId="7F099A0F" w:rsidR="0005593E" w:rsidRPr="00FA438A" w:rsidRDefault="008326A7" w:rsidP="00154B0B">
      <w:pPr>
        <w:pStyle w:val="ListParagraph"/>
        <w:numPr>
          <w:ilvl w:val="0"/>
          <w:numId w:val="25"/>
        </w:numPr>
        <w:rPr>
          <w:rFonts w:cs="Arial"/>
          <w:noProof/>
          <w:lang w:val="sr-Latn-ME"/>
        </w:rPr>
      </w:pPr>
      <w:r w:rsidRPr="00FA438A">
        <w:rPr>
          <w:rFonts w:cs="Arial"/>
          <w:noProof/>
          <w:lang w:val="sr-Latn-ME"/>
        </w:rPr>
        <w:t>t</w:t>
      </w:r>
      <w:r w:rsidR="00B57760" w:rsidRPr="00FA438A">
        <w:rPr>
          <w:rFonts w:cs="Arial"/>
          <w:noProof/>
          <w:lang w:val="sr-Latn-ME"/>
        </w:rPr>
        <w:t>o</w:t>
      </w:r>
      <w:r w:rsidRPr="00FA438A">
        <w:rPr>
          <w:rFonts w:cs="Arial"/>
          <w:noProof/>
          <w:lang w:val="sr-Latn-ME"/>
        </w:rPr>
        <w:t xml:space="preserve"> angažovanje je odobrio nadležni organ, odnosno</w:t>
      </w:r>
      <w:r w:rsidR="00B57760" w:rsidRPr="00FA438A">
        <w:rPr>
          <w:rFonts w:cs="Arial"/>
          <w:noProof/>
          <w:lang w:val="sr-Latn-ME"/>
        </w:rPr>
        <w:t xml:space="preserve"> nadležni</w:t>
      </w:r>
      <w:r w:rsidRPr="00FA438A">
        <w:rPr>
          <w:rFonts w:cs="Arial"/>
          <w:noProof/>
          <w:lang w:val="sr-Latn-ME"/>
        </w:rPr>
        <w:t xml:space="preserve"> organ kojem su </w:t>
      </w:r>
      <w:r w:rsidR="00C90B60" w:rsidRPr="00FA438A">
        <w:rPr>
          <w:rFonts w:cs="Arial"/>
          <w:noProof/>
          <w:lang w:val="sr-Latn-ME"/>
        </w:rPr>
        <w:t>povjereni</w:t>
      </w:r>
      <w:r w:rsidRPr="00FA438A">
        <w:rPr>
          <w:rFonts w:cs="Arial"/>
          <w:noProof/>
          <w:lang w:val="sr-Latn-ME"/>
        </w:rPr>
        <w:t xml:space="preserve"> zadaci u skladu sa </w:t>
      </w:r>
      <w:r w:rsidR="00B57760" w:rsidRPr="00FA438A">
        <w:rPr>
          <w:rFonts w:cs="Arial"/>
          <w:noProof/>
          <w:lang w:val="sr-Latn-ME"/>
        </w:rPr>
        <w:t>članom 2</w:t>
      </w:r>
      <w:r w:rsidR="00B22EDF" w:rsidRPr="00FA438A">
        <w:rPr>
          <w:rFonts w:cs="Arial"/>
          <w:noProof/>
          <w:lang w:val="sr-Latn-ME"/>
        </w:rPr>
        <w:t>9</w:t>
      </w:r>
      <w:r w:rsidR="00B57760" w:rsidRPr="00FA438A">
        <w:rPr>
          <w:rFonts w:cs="Arial"/>
          <w:noProof/>
          <w:lang w:val="sr-Latn-ME"/>
        </w:rPr>
        <w:t xml:space="preserve"> </w:t>
      </w:r>
      <w:r w:rsidRPr="00FA438A">
        <w:rPr>
          <w:rFonts w:cs="Arial"/>
          <w:noProof/>
          <w:lang w:val="sr-Latn-ME"/>
        </w:rPr>
        <w:t xml:space="preserve">stav </w:t>
      </w:r>
      <w:r w:rsidR="00E73970" w:rsidRPr="00FA438A">
        <w:rPr>
          <w:rFonts w:cs="Arial"/>
          <w:noProof/>
          <w:lang w:val="sr-Latn-ME"/>
        </w:rPr>
        <w:t xml:space="preserve">5 </w:t>
      </w:r>
      <w:r w:rsidRPr="00FA438A">
        <w:rPr>
          <w:rFonts w:cs="Arial"/>
          <w:noProof/>
          <w:lang w:val="sr-Latn-ME"/>
        </w:rPr>
        <w:t xml:space="preserve">ovog </w:t>
      </w:r>
      <w:r w:rsidR="00B57760" w:rsidRPr="00FA438A">
        <w:rPr>
          <w:rFonts w:cs="Arial"/>
          <w:noProof/>
          <w:lang w:val="sr-Latn-ME"/>
        </w:rPr>
        <w:t>zakona;</w:t>
      </w:r>
    </w:p>
    <w:p w14:paraId="05D68A01" w14:textId="6FCDD4E9" w:rsidR="00D120DD" w:rsidRPr="00FA438A" w:rsidRDefault="00D120DD" w:rsidP="00154B0B">
      <w:pPr>
        <w:pStyle w:val="ListParagraph"/>
        <w:numPr>
          <w:ilvl w:val="0"/>
          <w:numId w:val="25"/>
        </w:numPr>
        <w:rPr>
          <w:rFonts w:cs="Arial"/>
          <w:noProof/>
          <w:lang w:val="sr-Latn-ME"/>
        </w:rPr>
      </w:pPr>
      <w:r w:rsidRPr="00FA438A">
        <w:rPr>
          <w:rFonts w:cs="Arial"/>
          <w:noProof/>
          <w:lang w:val="sr-Latn-ME"/>
        </w:rPr>
        <w:t>nadležni organ je potvrdio da je finansijski subjek</w:t>
      </w:r>
      <w:r w:rsidR="00961C47" w:rsidRPr="00FA438A">
        <w:rPr>
          <w:rFonts w:cs="Arial"/>
          <w:noProof/>
          <w:lang w:val="sr-Latn-ME"/>
        </w:rPr>
        <w:t xml:space="preserve">t </w:t>
      </w:r>
      <w:r w:rsidRPr="00FA438A">
        <w:rPr>
          <w:rFonts w:cs="Arial"/>
          <w:noProof/>
          <w:lang w:val="sr-Latn-ME"/>
        </w:rPr>
        <w:t xml:space="preserve">obezbijedio dovoljne </w:t>
      </w:r>
      <w:r w:rsidRPr="00FA438A">
        <w:rPr>
          <w:lang w:val="sr-Latn-ME"/>
        </w:rPr>
        <w:t>resurse i preduzeo mjere za izbjegavanje sukoba interesa u fazi osmišljavanja i sprovođenja testiranja; i</w:t>
      </w:r>
    </w:p>
    <w:p w14:paraId="28C53783" w14:textId="3AAB5E56" w:rsidR="00D120DD" w:rsidRPr="00FA438A" w:rsidRDefault="00D120DD" w:rsidP="00154B0B">
      <w:pPr>
        <w:pStyle w:val="ListParagraph"/>
        <w:numPr>
          <w:ilvl w:val="0"/>
          <w:numId w:val="25"/>
        </w:numPr>
        <w:rPr>
          <w:rFonts w:cs="Arial"/>
          <w:noProof/>
          <w:lang w:val="sr-Latn-ME"/>
        </w:rPr>
      </w:pPr>
      <w:r w:rsidRPr="00FA438A">
        <w:rPr>
          <w:rFonts w:cs="Arial"/>
          <w:noProof/>
          <w:lang w:val="sr-Latn-ME"/>
        </w:rPr>
        <w:t>pružalac saznanja o prijetnjama nije dio finansijskog subjekta.</w:t>
      </w:r>
    </w:p>
    <w:p w14:paraId="27CD8D68" w14:textId="77777777" w:rsidR="00D120DD" w:rsidRPr="00FA438A" w:rsidRDefault="00D120DD" w:rsidP="008326A7">
      <w:pPr>
        <w:rPr>
          <w:rFonts w:cs="Arial"/>
          <w:noProof/>
          <w:lang w:val="sr-Latn-ME"/>
        </w:rPr>
      </w:pPr>
    </w:p>
    <w:bookmarkEnd w:id="5"/>
    <w:bookmarkEnd w:id="6"/>
    <w:p w14:paraId="5DE546EE" w14:textId="4F07CAD7" w:rsidR="00D73AC5" w:rsidRPr="00FA438A" w:rsidRDefault="00D120DD" w:rsidP="00F12DFC">
      <w:pPr>
        <w:rPr>
          <w:rFonts w:cs="Arial"/>
          <w:noProof/>
          <w:lang w:val="sr-Latn-ME"/>
        </w:rPr>
      </w:pPr>
      <w:r w:rsidRPr="00FA438A">
        <w:rPr>
          <w:rFonts w:cs="Arial"/>
          <w:noProof/>
          <w:lang w:val="sr-Latn-ME"/>
        </w:rPr>
        <w:t>(</w:t>
      </w:r>
      <w:r w:rsidR="00E73970" w:rsidRPr="00FA438A">
        <w:rPr>
          <w:rFonts w:cs="Arial"/>
          <w:noProof/>
          <w:lang w:val="sr-Latn-ME"/>
        </w:rPr>
        <w:t>5</w:t>
      </w:r>
      <w:r w:rsidRPr="00FA438A">
        <w:rPr>
          <w:rFonts w:cs="Arial"/>
          <w:noProof/>
          <w:lang w:val="sr-Latn-ME"/>
        </w:rPr>
        <w:t xml:space="preserve">) </w:t>
      </w:r>
      <w:r w:rsidR="0019696F" w:rsidRPr="00FA438A">
        <w:rPr>
          <w:rFonts w:cs="Arial"/>
          <w:noProof/>
          <w:lang w:val="sr-Latn-ME"/>
        </w:rPr>
        <w:t>Finansijski subjekt</w:t>
      </w:r>
      <w:r w:rsidR="00961C47" w:rsidRPr="00FA438A">
        <w:rPr>
          <w:rFonts w:cs="Arial"/>
          <w:noProof/>
          <w:lang w:val="sr-Latn-ME"/>
        </w:rPr>
        <w:t xml:space="preserve"> </w:t>
      </w:r>
      <w:r w:rsidR="00E73970" w:rsidRPr="00FA438A">
        <w:rPr>
          <w:rFonts w:cs="Arial"/>
          <w:noProof/>
          <w:lang w:val="sr-Latn-ME"/>
        </w:rPr>
        <w:t xml:space="preserve">je </w:t>
      </w:r>
      <w:r w:rsidR="00961C47" w:rsidRPr="00FA438A">
        <w:rPr>
          <w:rFonts w:cs="Arial"/>
          <w:noProof/>
          <w:lang w:val="sr-Latn-ME"/>
        </w:rPr>
        <w:t>dužan da obezbijedi da se ugovorom zaključenim sa eksternim licem koje sprovodi TLPT obezbjeđuje</w:t>
      </w:r>
      <w:r w:rsidR="00DB233A" w:rsidRPr="00FA438A">
        <w:rPr>
          <w:rFonts w:cs="Arial"/>
          <w:noProof/>
          <w:lang w:val="sr-Latn-ME"/>
        </w:rPr>
        <w:t xml:space="preserve"> dobro upravljanje rezultatima TLPT-a</w:t>
      </w:r>
      <w:r w:rsidR="00961C47" w:rsidRPr="00FA438A">
        <w:rPr>
          <w:rFonts w:cs="Arial"/>
          <w:noProof/>
          <w:lang w:val="sr-Latn-ME"/>
        </w:rPr>
        <w:t xml:space="preserve"> </w:t>
      </w:r>
      <w:r w:rsidR="00DB233A" w:rsidRPr="00FA438A">
        <w:rPr>
          <w:rFonts w:cs="Arial"/>
          <w:noProof/>
          <w:lang w:val="sr-Latn-ME"/>
        </w:rPr>
        <w:t xml:space="preserve">i da bilo kakva obrada podataka </w:t>
      </w:r>
      <w:r w:rsidR="00AB76E1" w:rsidRPr="00FA438A">
        <w:rPr>
          <w:rFonts w:cs="Arial"/>
          <w:noProof/>
          <w:lang w:val="sr-Latn-ME"/>
        </w:rPr>
        <w:t xml:space="preserve">u vezi sa tim, uključujući generisanje, izradu, </w:t>
      </w:r>
      <w:r w:rsidR="00AB76E1" w:rsidRPr="00FA438A">
        <w:rPr>
          <w:lang w:val="sr-Latn-ME"/>
        </w:rPr>
        <w:t xml:space="preserve">agregiranje, </w:t>
      </w:r>
      <w:r w:rsidR="00791EE6" w:rsidRPr="00FA438A">
        <w:rPr>
          <w:rFonts w:cs="Arial"/>
          <w:noProof/>
          <w:lang w:val="sr-Latn-ME"/>
        </w:rPr>
        <w:t>skladištenje</w:t>
      </w:r>
      <w:r w:rsidR="00AB76E1" w:rsidRPr="00FA438A">
        <w:rPr>
          <w:rFonts w:cs="Arial"/>
          <w:noProof/>
          <w:lang w:val="sr-Latn-ME"/>
        </w:rPr>
        <w:t xml:space="preserve">, izvještavanje, saopštavanje i uništavanje podataka, </w:t>
      </w:r>
      <w:r w:rsidR="00DB233A" w:rsidRPr="00FA438A">
        <w:rPr>
          <w:rFonts w:cs="Arial"/>
          <w:noProof/>
          <w:lang w:val="sr-Latn-ME"/>
        </w:rPr>
        <w:t xml:space="preserve">ne stvara rizike za </w:t>
      </w:r>
      <w:r w:rsidR="00A60BA7" w:rsidRPr="00FA438A">
        <w:rPr>
          <w:rFonts w:cs="Arial"/>
          <w:noProof/>
          <w:lang w:val="sr-Latn-ME"/>
        </w:rPr>
        <w:t xml:space="preserve">tog </w:t>
      </w:r>
      <w:r w:rsidR="00DB233A" w:rsidRPr="00FA438A">
        <w:rPr>
          <w:rFonts w:cs="Arial"/>
          <w:noProof/>
          <w:lang w:val="sr-Latn-ME"/>
        </w:rPr>
        <w:t>finansijsk</w:t>
      </w:r>
      <w:r w:rsidR="00A60BA7" w:rsidRPr="00FA438A">
        <w:rPr>
          <w:rFonts w:cs="Arial"/>
          <w:noProof/>
          <w:lang w:val="sr-Latn-ME"/>
        </w:rPr>
        <w:t>og</w:t>
      </w:r>
      <w:r w:rsidR="00DB233A" w:rsidRPr="00FA438A">
        <w:rPr>
          <w:rFonts w:cs="Arial"/>
          <w:noProof/>
          <w:lang w:val="sr-Latn-ME"/>
        </w:rPr>
        <w:t xml:space="preserve"> subjekt</w:t>
      </w:r>
      <w:r w:rsidR="00A60BA7" w:rsidRPr="00FA438A">
        <w:rPr>
          <w:rFonts w:cs="Arial"/>
          <w:noProof/>
          <w:lang w:val="sr-Latn-ME"/>
        </w:rPr>
        <w:t>a</w:t>
      </w:r>
      <w:r w:rsidR="00AD4550" w:rsidRPr="00FA438A">
        <w:rPr>
          <w:rFonts w:cs="Arial"/>
          <w:noProof/>
          <w:lang w:val="sr-Latn-ME"/>
        </w:rPr>
        <w:t>.</w:t>
      </w:r>
    </w:p>
    <w:p w14:paraId="573DD8E5" w14:textId="2CDCAAAC" w:rsidR="00232EA2" w:rsidRPr="00FA438A" w:rsidRDefault="00232EA2" w:rsidP="009D30CD">
      <w:pPr>
        <w:jc w:val="center"/>
        <w:rPr>
          <w:rFonts w:cs="Arial"/>
          <w:noProof/>
          <w:lang w:val="sr-Latn-ME"/>
        </w:rPr>
      </w:pPr>
    </w:p>
    <w:p w14:paraId="7BE1EB1A" w14:textId="77777777" w:rsidR="001235CB" w:rsidRPr="00FA438A" w:rsidRDefault="001235CB" w:rsidP="009D30CD">
      <w:pPr>
        <w:jc w:val="center"/>
        <w:rPr>
          <w:rFonts w:cs="Arial"/>
          <w:noProof/>
          <w:lang w:val="sr-Latn-ME"/>
        </w:rPr>
      </w:pPr>
    </w:p>
    <w:p w14:paraId="03596584" w14:textId="3DC76BC8" w:rsidR="001235CB" w:rsidRPr="00FA438A" w:rsidRDefault="00C37DED" w:rsidP="001235CB">
      <w:pPr>
        <w:jc w:val="center"/>
        <w:rPr>
          <w:rFonts w:eastAsia="Times New Roman" w:cs="Arial"/>
          <w:b/>
          <w:bCs/>
          <w:lang w:val="sr-Latn-ME"/>
        </w:rPr>
      </w:pPr>
      <w:r w:rsidRPr="00FA438A">
        <w:rPr>
          <w:rFonts w:eastAsia="Times New Roman" w:cs="Arial"/>
          <w:b/>
          <w:bCs/>
          <w:lang w:val="sr-Latn-ME"/>
        </w:rPr>
        <w:t>V. UPRAVLJANJE IKT RIZI</w:t>
      </w:r>
      <w:r w:rsidR="00FB2110" w:rsidRPr="00FA438A">
        <w:rPr>
          <w:rFonts w:eastAsia="Times New Roman" w:cs="Arial"/>
          <w:b/>
          <w:bCs/>
          <w:lang w:val="sr-Latn-ME"/>
        </w:rPr>
        <w:t>K</w:t>
      </w:r>
      <w:r w:rsidR="001235CB" w:rsidRPr="00FA438A">
        <w:rPr>
          <w:rFonts w:eastAsia="Times New Roman" w:cs="Arial"/>
          <w:b/>
          <w:bCs/>
          <w:lang w:val="sr-Latn-ME"/>
        </w:rPr>
        <w:t>OM POVEZANIM SA TREĆIM STRANAMA</w:t>
      </w:r>
    </w:p>
    <w:p w14:paraId="17983546" w14:textId="4A858614" w:rsidR="001235CB" w:rsidRPr="00FA438A" w:rsidRDefault="001235CB" w:rsidP="001235CB">
      <w:pPr>
        <w:jc w:val="center"/>
        <w:rPr>
          <w:rFonts w:eastAsia="Times New Roman" w:cs="Arial"/>
          <w:b/>
          <w:bCs/>
          <w:lang w:val="sr-Latn-ME"/>
        </w:rPr>
      </w:pPr>
    </w:p>
    <w:p w14:paraId="7F7598A2" w14:textId="77777777" w:rsidR="001235CB" w:rsidRPr="00FA438A" w:rsidRDefault="001235CB" w:rsidP="001235CB">
      <w:pPr>
        <w:jc w:val="center"/>
        <w:rPr>
          <w:rFonts w:eastAsia="Times New Roman" w:cs="Arial"/>
          <w:b/>
          <w:bCs/>
          <w:lang w:val="sr-Latn-ME"/>
        </w:rPr>
      </w:pPr>
    </w:p>
    <w:p w14:paraId="17F5768C" w14:textId="267EB0BF" w:rsidR="00D73AC5" w:rsidRPr="00FA438A" w:rsidRDefault="001235CB" w:rsidP="001235CB">
      <w:pPr>
        <w:jc w:val="center"/>
        <w:rPr>
          <w:rFonts w:cs="Arial"/>
          <w:noProof/>
          <w:lang w:val="sr-Latn-ME"/>
        </w:rPr>
      </w:pPr>
      <w:r w:rsidRPr="00FA438A">
        <w:rPr>
          <w:b/>
          <w:bCs/>
          <w:color w:val="000000"/>
          <w:shd w:val="clear" w:color="auto" w:fill="FFFFFF"/>
          <w:lang w:val="sr-Latn-ME"/>
        </w:rPr>
        <w:t>Ključna načela dobrog upravljanja IKT rizikom povezanim s</w:t>
      </w:r>
      <w:r w:rsidR="005F76EA" w:rsidRPr="00FA438A">
        <w:rPr>
          <w:b/>
          <w:bCs/>
          <w:color w:val="000000"/>
          <w:shd w:val="clear" w:color="auto" w:fill="FFFFFF"/>
          <w:lang w:val="sr-Latn-ME"/>
        </w:rPr>
        <w:t>a</w:t>
      </w:r>
      <w:r w:rsidRPr="00FA438A">
        <w:rPr>
          <w:b/>
          <w:bCs/>
          <w:color w:val="000000"/>
          <w:shd w:val="clear" w:color="auto" w:fill="FFFFFF"/>
          <w:lang w:val="sr-Latn-ME"/>
        </w:rPr>
        <w:t xml:space="preserve"> trećim stranama</w:t>
      </w:r>
    </w:p>
    <w:p w14:paraId="4FFC75F8" w14:textId="30C4173E" w:rsidR="001235CB" w:rsidRPr="00FA438A" w:rsidRDefault="001235CB" w:rsidP="001B587C">
      <w:pPr>
        <w:jc w:val="center"/>
        <w:rPr>
          <w:rFonts w:cs="Arial"/>
          <w:noProof/>
          <w:lang w:val="sr-Latn-ME"/>
        </w:rPr>
      </w:pPr>
    </w:p>
    <w:p w14:paraId="0BBA20F2" w14:textId="5C28D1BC" w:rsidR="001235CB" w:rsidRPr="00FA438A" w:rsidRDefault="001235CB" w:rsidP="001235CB">
      <w:pPr>
        <w:jc w:val="center"/>
        <w:rPr>
          <w:rFonts w:cs="Arial"/>
          <w:b/>
          <w:noProof/>
          <w:lang w:val="sr-Latn-ME"/>
        </w:rPr>
      </w:pPr>
      <w:r w:rsidRPr="00FA438A">
        <w:rPr>
          <w:rFonts w:cs="Arial"/>
          <w:b/>
          <w:noProof/>
          <w:lang w:val="sr-Latn-ME"/>
        </w:rPr>
        <w:lastRenderedPageBreak/>
        <w:t xml:space="preserve">Član </w:t>
      </w:r>
      <w:r w:rsidR="00767C6D" w:rsidRPr="00FA438A">
        <w:rPr>
          <w:rFonts w:cs="Arial"/>
          <w:b/>
          <w:noProof/>
          <w:lang w:val="sr-Latn-ME"/>
        </w:rPr>
        <w:t>3</w:t>
      </w:r>
      <w:r w:rsidR="00A60BA7" w:rsidRPr="00FA438A">
        <w:rPr>
          <w:rFonts w:cs="Arial"/>
          <w:b/>
          <w:noProof/>
          <w:lang w:val="sr-Latn-ME"/>
        </w:rPr>
        <w:t>3</w:t>
      </w:r>
    </w:p>
    <w:p w14:paraId="44A8256D" w14:textId="240D4C1E" w:rsidR="00C37DED" w:rsidRPr="00FA438A" w:rsidRDefault="001235CB" w:rsidP="00F12DFC">
      <w:pPr>
        <w:rPr>
          <w:rFonts w:eastAsia="Times New Roman"/>
          <w:lang w:val="sr-Latn-ME"/>
        </w:rPr>
      </w:pPr>
      <w:r w:rsidRPr="00FA438A">
        <w:rPr>
          <w:rFonts w:cs="Arial"/>
          <w:noProof/>
          <w:lang w:val="sr-Latn-ME"/>
        </w:rPr>
        <w:t xml:space="preserve">(1) </w:t>
      </w:r>
      <w:r w:rsidR="00C37DED" w:rsidRPr="00FA438A">
        <w:rPr>
          <w:rFonts w:cs="Arial"/>
          <w:noProof/>
          <w:lang w:val="sr-Latn-ME"/>
        </w:rPr>
        <w:t xml:space="preserve">Finansijski subjekt </w:t>
      </w:r>
      <w:r w:rsidR="00E40E32" w:rsidRPr="00FA438A">
        <w:rPr>
          <w:rFonts w:cs="Arial"/>
          <w:noProof/>
          <w:lang w:val="sr-Latn-ME"/>
        </w:rPr>
        <w:t xml:space="preserve">je </w:t>
      </w:r>
      <w:r w:rsidR="00C37DED" w:rsidRPr="00FA438A">
        <w:rPr>
          <w:rFonts w:cs="Arial"/>
          <w:noProof/>
          <w:lang w:val="sr-Latn-ME"/>
        </w:rPr>
        <w:t xml:space="preserve">dužan da upravlja IKT rizikom povezanim sa trećim stranama kao sastavnim dijelom IKT rizika, </w:t>
      </w:r>
      <w:r w:rsidR="00C37DED" w:rsidRPr="00FA438A">
        <w:rPr>
          <w:rFonts w:eastAsia="Times New Roman"/>
          <w:lang w:val="sr-Latn-ME"/>
        </w:rPr>
        <w:t>u okviru sistema upravljanja IKT rizicima</w:t>
      </w:r>
      <w:r w:rsidR="00C1130C" w:rsidRPr="00FA438A">
        <w:rPr>
          <w:rFonts w:eastAsia="Times New Roman"/>
          <w:lang w:val="sr-Latn-ME"/>
        </w:rPr>
        <w:t xml:space="preserve"> iz člana </w:t>
      </w:r>
      <w:r w:rsidR="00A60BA7" w:rsidRPr="00FA438A">
        <w:rPr>
          <w:rFonts w:eastAsia="Times New Roman"/>
          <w:lang w:val="sr-Latn-ME"/>
        </w:rPr>
        <w:t>10</w:t>
      </w:r>
      <w:r w:rsidR="00C1130C" w:rsidRPr="00FA438A">
        <w:rPr>
          <w:rFonts w:eastAsia="Times New Roman"/>
          <w:lang w:val="sr-Latn-ME"/>
        </w:rPr>
        <w:t xml:space="preserve"> ovog zakona</w:t>
      </w:r>
      <w:r w:rsidR="00BB32F9" w:rsidRPr="00FA438A">
        <w:rPr>
          <w:rFonts w:eastAsia="Times New Roman"/>
          <w:lang w:val="sr-Latn-ME"/>
        </w:rPr>
        <w:t xml:space="preserve">, </w:t>
      </w:r>
      <w:r w:rsidR="00C37DED" w:rsidRPr="00FA438A">
        <w:rPr>
          <w:rFonts w:eastAsia="Times New Roman"/>
          <w:lang w:val="sr-Latn-ME"/>
        </w:rPr>
        <w:t>u skladu sa sl</w:t>
      </w:r>
      <w:r w:rsidR="00A60BA7" w:rsidRPr="00FA438A">
        <w:rPr>
          <w:rFonts w:eastAsia="Times New Roman"/>
          <w:lang w:val="sr-Latn-ME"/>
        </w:rPr>
        <w:t>j</w:t>
      </w:r>
      <w:r w:rsidR="00C37DED" w:rsidRPr="00FA438A">
        <w:rPr>
          <w:rFonts w:eastAsia="Times New Roman"/>
          <w:lang w:val="sr-Latn-ME"/>
        </w:rPr>
        <w:t>edećim principima:</w:t>
      </w:r>
    </w:p>
    <w:p w14:paraId="4C85CE46" w14:textId="5FFCA21A" w:rsidR="00BB32F9" w:rsidRPr="00FA438A" w:rsidRDefault="00C37DED" w:rsidP="00154B0B">
      <w:pPr>
        <w:pStyle w:val="ListParagraph"/>
        <w:numPr>
          <w:ilvl w:val="0"/>
          <w:numId w:val="26"/>
        </w:numPr>
        <w:rPr>
          <w:rFonts w:cs="Arial"/>
          <w:noProof/>
          <w:lang w:val="sr-Latn-ME"/>
        </w:rPr>
      </w:pPr>
      <w:r w:rsidRPr="00FA438A">
        <w:rPr>
          <w:rFonts w:cs="Arial"/>
          <w:noProof/>
          <w:lang w:val="sr-Latn-ME"/>
        </w:rPr>
        <w:t xml:space="preserve">finansijski subjekt koji je zaključio ugovor o </w:t>
      </w:r>
      <w:r w:rsidR="00BB32F9" w:rsidRPr="00FA438A">
        <w:rPr>
          <w:rFonts w:cs="Arial"/>
          <w:noProof/>
          <w:lang w:val="sr-Latn-ME"/>
        </w:rPr>
        <w:t>korišćenju IKT usluga radi obavljanja svojih poslovnih aktivnosti</w:t>
      </w:r>
      <w:r w:rsidR="00A60BA7" w:rsidRPr="00FA438A">
        <w:rPr>
          <w:rFonts w:cs="Arial"/>
          <w:noProof/>
          <w:lang w:val="sr-Latn-ME"/>
        </w:rPr>
        <w:t>,</w:t>
      </w:r>
      <w:r w:rsidR="00BB32F9" w:rsidRPr="00FA438A">
        <w:rPr>
          <w:rFonts w:cs="Arial"/>
          <w:noProof/>
          <w:lang w:val="sr-Latn-ME"/>
        </w:rPr>
        <w:t xml:space="preserve"> u svakom trenutku </w:t>
      </w:r>
      <w:r w:rsidR="00AC36E5" w:rsidRPr="00FA438A">
        <w:rPr>
          <w:rFonts w:cs="Arial"/>
          <w:noProof/>
          <w:lang w:val="sr-Latn-ME"/>
        </w:rPr>
        <w:t xml:space="preserve">snosi </w:t>
      </w:r>
      <w:r w:rsidR="00D00831" w:rsidRPr="00FA438A">
        <w:rPr>
          <w:lang w:val="sr-Latn-ME"/>
        </w:rPr>
        <w:t>pun</w:t>
      </w:r>
      <w:r w:rsidR="00AC36E5" w:rsidRPr="00FA438A">
        <w:rPr>
          <w:lang w:val="sr-Latn-ME"/>
        </w:rPr>
        <w:t>u</w:t>
      </w:r>
      <w:r w:rsidR="00D00831" w:rsidRPr="00FA438A">
        <w:rPr>
          <w:lang w:val="sr-Latn-ME"/>
        </w:rPr>
        <w:t xml:space="preserve"> odgovorn</w:t>
      </w:r>
      <w:r w:rsidR="00AC36E5" w:rsidRPr="00FA438A">
        <w:rPr>
          <w:lang w:val="sr-Latn-ME"/>
        </w:rPr>
        <w:t>ost</w:t>
      </w:r>
      <w:r w:rsidR="00D00831" w:rsidRPr="00FA438A">
        <w:rPr>
          <w:lang w:val="sr-Latn-ME"/>
        </w:rPr>
        <w:t xml:space="preserve"> za usklađenost sa ovim zakonom i propisima kojima se uređuje </w:t>
      </w:r>
      <w:r w:rsidR="00AC36E5" w:rsidRPr="00FA438A">
        <w:rPr>
          <w:lang w:val="sr-Latn-ME"/>
        </w:rPr>
        <w:t xml:space="preserve">poslovanje </w:t>
      </w:r>
      <w:r w:rsidR="00A60BA7" w:rsidRPr="00FA438A">
        <w:rPr>
          <w:lang w:val="sr-Latn-ME"/>
        </w:rPr>
        <w:t xml:space="preserve">tog </w:t>
      </w:r>
      <w:r w:rsidR="001B587C" w:rsidRPr="00FA438A">
        <w:rPr>
          <w:lang w:val="sr-Latn-ME"/>
        </w:rPr>
        <w:t>finansijskog subjek</w:t>
      </w:r>
      <w:r w:rsidR="00AC36E5" w:rsidRPr="00FA438A">
        <w:rPr>
          <w:lang w:val="sr-Latn-ME"/>
        </w:rPr>
        <w:t>ta</w:t>
      </w:r>
      <w:r w:rsidR="002C6286" w:rsidRPr="00FA438A">
        <w:rPr>
          <w:lang w:val="sr-Latn-ME"/>
        </w:rPr>
        <w:t>;</w:t>
      </w:r>
    </w:p>
    <w:p w14:paraId="4A25A834" w14:textId="2C019378" w:rsidR="00D333CE" w:rsidRPr="00FA438A" w:rsidRDefault="00D333CE" w:rsidP="00154B0B">
      <w:pPr>
        <w:pStyle w:val="ListParagraph"/>
        <w:numPr>
          <w:ilvl w:val="0"/>
          <w:numId w:val="26"/>
        </w:numPr>
        <w:rPr>
          <w:rFonts w:cs="Arial"/>
          <w:noProof/>
          <w:lang w:val="sr-Latn-ME"/>
        </w:rPr>
      </w:pPr>
      <w:r w:rsidRPr="00FA438A">
        <w:rPr>
          <w:rFonts w:cs="Arial"/>
          <w:noProof/>
          <w:lang w:val="sr-Latn-ME"/>
        </w:rPr>
        <w:t>finansijski subjekt upravlja IKT rizikom povezanim sa trećim stranama u skladu sa principom proporcionalnosti, uzimajući u obzir:</w:t>
      </w:r>
    </w:p>
    <w:p w14:paraId="76D0D811" w14:textId="599AE42A" w:rsidR="00D333CE" w:rsidRPr="00FA438A" w:rsidRDefault="00D333CE" w:rsidP="00154B0B">
      <w:pPr>
        <w:pStyle w:val="ListParagraph"/>
        <w:numPr>
          <w:ilvl w:val="1"/>
          <w:numId w:val="26"/>
        </w:numPr>
        <w:rPr>
          <w:rFonts w:cs="Arial"/>
          <w:noProof/>
          <w:lang w:val="sr-Latn-ME"/>
        </w:rPr>
      </w:pPr>
      <w:r w:rsidRPr="00FA438A">
        <w:rPr>
          <w:rFonts w:cs="Arial"/>
          <w:noProof/>
          <w:lang w:val="sr-Latn-ME"/>
        </w:rPr>
        <w:t>prirodu, obim, složenost i značaj zavisnosti u oblasti IKT-a;</w:t>
      </w:r>
    </w:p>
    <w:p w14:paraId="0BD459EF" w14:textId="0324609B" w:rsidR="007804D7" w:rsidRPr="00FA438A" w:rsidRDefault="00CA5DA7" w:rsidP="00154B0B">
      <w:pPr>
        <w:pStyle w:val="ListParagraph"/>
        <w:numPr>
          <w:ilvl w:val="1"/>
          <w:numId w:val="26"/>
        </w:numPr>
        <w:rPr>
          <w:rFonts w:cs="Arial"/>
          <w:noProof/>
          <w:lang w:val="sr-Latn-ME"/>
        </w:rPr>
      </w:pPr>
      <w:r w:rsidRPr="00FA438A">
        <w:rPr>
          <w:rFonts w:cs="Arial"/>
          <w:noProof/>
          <w:lang w:val="sr-Latn-ME"/>
        </w:rPr>
        <w:t xml:space="preserve">rizike koji proizilaze iz ugovora o </w:t>
      </w:r>
      <w:r w:rsidR="00E34967" w:rsidRPr="00FA438A">
        <w:rPr>
          <w:rFonts w:cs="Arial"/>
          <w:noProof/>
          <w:lang w:val="sr-Latn-ME"/>
        </w:rPr>
        <w:t xml:space="preserve">korišćenju IKT usluga zaključenih sa trećim stranama </w:t>
      </w:r>
      <w:r w:rsidR="00A60BA7" w:rsidRPr="00FA438A">
        <w:rPr>
          <w:rFonts w:cs="Arial"/>
          <w:noProof/>
          <w:lang w:val="sr-Latn-ME"/>
        </w:rPr>
        <w:t>koje</w:t>
      </w:r>
      <w:r w:rsidR="00E34967" w:rsidRPr="00FA438A">
        <w:rPr>
          <w:rFonts w:cs="Arial"/>
          <w:noProof/>
          <w:lang w:val="sr-Latn-ME"/>
        </w:rPr>
        <w:t xml:space="preserve"> pruža</w:t>
      </w:r>
      <w:r w:rsidR="00A60BA7" w:rsidRPr="00FA438A">
        <w:rPr>
          <w:rFonts w:cs="Arial"/>
          <w:noProof/>
          <w:lang w:val="sr-Latn-ME"/>
        </w:rPr>
        <w:t>ju</w:t>
      </w:r>
      <w:r w:rsidR="00E34967" w:rsidRPr="00FA438A">
        <w:rPr>
          <w:rFonts w:cs="Arial"/>
          <w:noProof/>
          <w:lang w:val="sr-Latn-ME"/>
        </w:rPr>
        <w:t xml:space="preserve"> IKT uslug</w:t>
      </w:r>
      <w:r w:rsidR="00A60BA7" w:rsidRPr="00FA438A">
        <w:rPr>
          <w:rFonts w:cs="Arial"/>
          <w:noProof/>
          <w:lang w:val="sr-Latn-ME"/>
        </w:rPr>
        <w:t>e</w:t>
      </w:r>
      <w:r w:rsidR="00E34967" w:rsidRPr="00FA438A">
        <w:rPr>
          <w:rFonts w:cs="Arial"/>
          <w:noProof/>
          <w:lang w:val="sr-Latn-ME"/>
        </w:rPr>
        <w:t xml:space="preserve">, uzimajući u obzir kritičnost ili značaj konkretne usluge, procesa ili funkcije i </w:t>
      </w:r>
      <w:r w:rsidR="007804D7" w:rsidRPr="00FA438A">
        <w:rPr>
          <w:rFonts w:cs="Arial"/>
          <w:noProof/>
          <w:lang w:val="sr-Latn-ME"/>
        </w:rPr>
        <w:t>potencijalni</w:t>
      </w:r>
      <w:r w:rsidR="00E34967" w:rsidRPr="00FA438A">
        <w:rPr>
          <w:rFonts w:cs="Arial"/>
          <w:noProof/>
          <w:lang w:val="sr-Latn-ME"/>
        </w:rPr>
        <w:t xml:space="preserve"> uticaj na </w:t>
      </w:r>
      <w:r w:rsidR="007804D7" w:rsidRPr="00FA438A">
        <w:rPr>
          <w:rFonts w:cs="Arial"/>
          <w:noProof/>
          <w:lang w:val="sr-Latn-ME"/>
        </w:rPr>
        <w:t xml:space="preserve">kontinuitet i dostupnost finansijskih usluga i aktivnosti, na </w:t>
      </w:r>
      <w:r w:rsidR="00BE1850" w:rsidRPr="00FA438A">
        <w:rPr>
          <w:rFonts w:cs="Arial"/>
          <w:noProof/>
          <w:lang w:val="sr-Latn-ME"/>
        </w:rPr>
        <w:t xml:space="preserve">pojedinačnom nivou </w:t>
      </w:r>
      <w:r w:rsidR="007804D7" w:rsidRPr="00FA438A">
        <w:rPr>
          <w:rFonts w:cs="Arial"/>
          <w:noProof/>
          <w:lang w:val="sr-Latn-ME"/>
        </w:rPr>
        <w:t>i</w:t>
      </w:r>
      <w:r w:rsidR="00A60BA7" w:rsidRPr="00FA438A">
        <w:rPr>
          <w:rFonts w:cs="Arial"/>
          <w:noProof/>
          <w:lang w:val="sr-Latn-ME"/>
        </w:rPr>
        <w:t xml:space="preserve"> na</w:t>
      </w:r>
      <w:r w:rsidR="007804D7" w:rsidRPr="00FA438A">
        <w:rPr>
          <w:rFonts w:cs="Arial"/>
          <w:noProof/>
          <w:lang w:val="sr-Latn-ME"/>
        </w:rPr>
        <w:t xml:space="preserve"> nivou grupe.</w:t>
      </w:r>
    </w:p>
    <w:p w14:paraId="66C19DDA" w14:textId="5FF4A1BA" w:rsidR="0015635D" w:rsidRPr="00FA438A" w:rsidRDefault="0015635D" w:rsidP="0015635D">
      <w:pPr>
        <w:rPr>
          <w:rFonts w:cs="Arial"/>
          <w:noProof/>
          <w:lang w:val="sr-Latn-ME"/>
        </w:rPr>
      </w:pPr>
    </w:p>
    <w:p w14:paraId="66E4D4DC" w14:textId="2C4792A9" w:rsidR="00026CA1" w:rsidRPr="00FA438A" w:rsidRDefault="0015635D" w:rsidP="00D333CE">
      <w:pPr>
        <w:rPr>
          <w:lang w:val="sr-Latn-ME"/>
        </w:rPr>
      </w:pPr>
      <w:r w:rsidRPr="00FA438A">
        <w:rPr>
          <w:rFonts w:cs="Arial"/>
          <w:noProof/>
          <w:lang w:val="sr-Latn-ME"/>
        </w:rPr>
        <w:t xml:space="preserve">(2) </w:t>
      </w:r>
      <w:r w:rsidR="00595E06" w:rsidRPr="00FA438A">
        <w:rPr>
          <w:rFonts w:cs="Arial"/>
          <w:noProof/>
          <w:lang w:val="sr-Latn-ME"/>
        </w:rPr>
        <w:t xml:space="preserve">Finansijski subjekt, </w:t>
      </w:r>
      <w:r w:rsidR="00E40E32" w:rsidRPr="00FA438A">
        <w:rPr>
          <w:rFonts w:cs="Arial"/>
          <w:noProof/>
          <w:lang w:val="sr-Latn-ME"/>
        </w:rPr>
        <w:t xml:space="preserve">koji nije </w:t>
      </w:r>
      <w:r w:rsidR="00E646B1" w:rsidRPr="00FA438A">
        <w:rPr>
          <w:rFonts w:cs="Arial"/>
          <w:noProof/>
          <w:lang w:val="sr-Latn-ME"/>
        </w:rPr>
        <w:t xml:space="preserve">klasifikovan </w:t>
      </w:r>
      <w:r w:rsidR="00D142A0" w:rsidRPr="00FA438A">
        <w:rPr>
          <w:rFonts w:cs="Arial"/>
          <w:noProof/>
          <w:lang w:val="sr-Latn-ME"/>
        </w:rPr>
        <w:t xml:space="preserve">kao </w:t>
      </w:r>
      <w:r w:rsidR="00595E06" w:rsidRPr="00FA438A">
        <w:rPr>
          <w:rFonts w:cs="Arial"/>
          <w:noProof/>
          <w:lang w:val="sr-Latn-ME"/>
        </w:rPr>
        <w:t>mikro</w:t>
      </w:r>
      <w:r w:rsidR="00E646B1" w:rsidRPr="00FA438A">
        <w:rPr>
          <w:rFonts w:eastAsia="Times New Roman"/>
          <w:lang w:val="sr-Latn-ME"/>
        </w:rPr>
        <w:t xml:space="preserve"> finansijski</w:t>
      </w:r>
      <w:r w:rsidR="00595E06" w:rsidRPr="00FA438A">
        <w:rPr>
          <w:rFonts w:cs="Arial"/>
          <w:noProof/>
          <w:lang w:val="sr-Latn-ME"/>
        </w:rPr>
        <w:t xml:space="preserve"> subjekt</w:t>
      </w:r>
      <w:r w:rsidR="00174214" w:rsidRPr="00FA438A">
        <w:rPr>
          <w:rFonts w:cs="Arial"/>
          <w:noProof/>
          <w:lang w:val="sr-Latn-ME"/>
        </w:rPr>
        <w:t xml:space="preserve"> </w:t>
      </w:r>
      <w:r w:rsidR="00174214" w:rsidRPr="00FA438A">
        <w:rPr>
          <w:lang w:val="sr-Latn-ME"/>
        </w:rPr>
        <w:t xml:space="preserve">i nije subjekt iz člana </w:t>
      </w:r>
      <w:r w:rsidR="008A2E12" w:rsidRPr="00FA438A">
        <w:rPr>
          <w:lang w:val="sr-Latn-ME"/>
        </w:rPr>
        <w:t>2</w:t>
      </w:r>
      <w:r w:rsidR="005A72A8" w:rsidRPr="00FA438A">
        <w:rPr>
          <w:lang w:val="sr-Latn-ME"/>
        </w:rPr>
        <w:t>1</w:t>
      </w:r>
      <w:r w:rsidR="008A2E12" w:rsidRPr="00FA438A">
        <w:rPr>
          <w:lang w:val="sr-Latn-ME"/>
        </w:rPr>
        <w:t xml:space="preserve"> </w:t>
      </w:r>
      <w:r w:rsidR="00174214" w:rsidRPr="00FA438A">
        <w:rPr>
          <w:lang w:val="sr-Latn-ME"/>
        </w:rPr>
        <w:t>stav 1 ovog zakona</w:t>
      </w:r>
      <w:r w:rsidR="00595E06" w:rsidRPr="00FA438A">
        <w:rPr>
          <w:rFonts w:cs="Arial"/>
          <w:noProof/>
          <w:lang w:val="sr-Latn-ME"/>
        </w:rPr>
        <w:t>, dužan je da</w:t>
      </w:r>
      <w:r w:rsidR="00E40E32" w:rsidRPr="00FA438A">
        <w:rPr>
          <w:rFonts w:eastAsia="Times New Roman"/>
          <w:lang w:val="sr-Latn-ME"/>
        </w:rPr>
        <w:t xml:space="preserve"> </w:t>
      </w:r>
      <w:r w:rsidR="0087258C" w:rsidRPr="00FA438A">
        <w:rPr>
          <w:rFonts w:eastAsia="Times New Roman"/>
          <w:lang w:val="sr-Latn-ME"/>
        </w:rPr>
        <w:t xml:space="preserve">usvoji i redovno preispituje strategiju upravljanja IKT rizikom povezanim sa trećim stranama, uzimajući u obzir </w:t>
      </w:r>
      <w:r w:rsidR="00026CA1" w:rsidRPr="00FA438A">
        <w:rPr>
          <w:lang w:val="sr-Latn-ME"/>
        </w:rPr>
        <w:t xml:space="preserve">strategiju IKT nabavke od više dobavljača iz člana </w:t>
      </w:r>
      <w:r w:rsidR="004C5ADB" w:rsidRPr="00FA438A">
        <w:rPr>
          <w:lang w:val="sr-Latn-ME"/>
        </w:rPr>
        <w:t>1</w:t>
      </w:r>
      <w:r w:rsidR="00FA145B" w:rsidRPr="00FA438A">
        <w:rPr>
          <w:lang w:val="sr-Latn-ME"/>
        </w:rPr>
        <w:t>2</w:t>
      </w:r>
      <w:r w:rsidR="00E40E32" w:rsidRPr="00FA438A">
        <w:rPr>
          <w:lang w:val="sr-Latn-ME"/>
        </w:rPr>
        <w:t xml:space="preserve"> </w:t>
      </w:r>
      <w:r w:rsidR="004C5ADB" w:rsidRPr="00FA438A">
        <w:rPr>
          <w:lang w:val="sr-Latn-ME"/>
        </w:rPr>
        <w:t>stav 3</w:t>
      </w:r>
      <w:r w:rsidR="00026CA1" w:rsidRPr="00FA438A">
        <w:rPr>
          <w:lang w:val="sr-Latn-ME"/>
        </w:rPr>
        <w:t xml:space="preserve"> </w:t>
      </w:r>
      <w:r w:rsidR="00FC4840" w:rsidRPr="00FA438A">
        <w:rPr>
          <w:lang w:val="sr-Latn-ME"/>
        </w:rPr>
        <w:t>ovog zakona</w:t>
      </w:r>
      <w:r w:rsidR="00FA145B" w:rsidRPr="00FA438A">
        <w:rPr>
          <w:lang w:val="sr-Latn-ME"/>
        </w:rPr>
        <w:t>,</w:t>
      </w:r>
      <w:r w:rsidR="00AC36E5" w:rsidRPr="00FA438A">
        <w:rPr>
          <w:rFonts w:eastAsia="Times New Roman"/>
          <w:lang w:val="sr-Latn-ME"/>
        </w:rPr>
        <w:t xml:space="preserve"> kada je to primjenljivo</w:t>
      </w:r>
      <w:r w:rsidR="00FC4840" w:rsidRPr="00FA438A">
        <w:rPr>
          <w:lang w:val="sr-Latn-ME"/>
        </w:rPr>
        <w:t>.</w:t>
      </w:r>
    </w:p>
    <w:p w14:paraId="3B787B4B" w14:textId="4757D9CC" w:rsidR="00FC4840" w:rsidRPr="00FA438A" w:rsidRDefault="00FC4840" w:rsidP="00D333CE">
      <w:pPr>
        <w:rPr>
          <w:lang w:val="sr-Latn-ME"/>
        </w:rPr>
      </w:pPr>
    </w:p>
    <w:p w14:paraId="4F6FCBDE" w14:textId="2FB7A98F" w:rsidR="00460B3E" w:rsidRPr="00FA438A" w:rsidRDefault="00FC4840" w:rsidP="00D333CE">
      <w:pPr>
        <w:rPr>
          <w:lang w:val="sr-Latn-ME"/>
        </w:rPr>
      </w:pPr>
      <w:r w:rsidRPr="00FA438A">
        <w:rPr>
          <w:lang w:val="sr-Latn-ME"/>
        </w:rPr>
        <w:t xml:space="preserve">(3) </w:t>
      </w:r>
      <w:r w:rsidR="00BB76FA" w:rsidRPr="00FA438A">
        <w:rPr>
          <w:lang w:val="sr-Latn-ME"/>
        </w:rPr>
        <w:t xml:space="preserve">Strategija iz stava 2 ovog člana </w:t>
      </w:r>
      <w:r w:rsidR="00C71664" w:rsidRPr="00FA438A">
        <w:rPr>
          <w:lang w:val="sr-Latn-ME"/>
        </w:rPr>
        <w:t xml:space="preserve">obuhvata politiku korišćenja IKT </w:t>
      </w:r>
      <w:r w:rsidR="00C51827" w:rsidRPr="00FA438A">
        <w:rPr>
          <w:lang w:val="sr-Latn-ME"/>
        </w:rPr>
        <w:t>usluga</w:t>
      </w:r>
      <w:r w:rsidR="00076F3A" w:rsidRPr="00FA438A">
        <w:rPr>
          <w:lang w:val="sr-Latn-ME"/>
        </w:rPr>
        <w:t xml:space="preserve"> </w:t>
      </w:r>
      <w:r w:rsidR="00BA6704" w:rsidRPr="00FA438A">
        <w:rPr>
          <w:lang w:val="sr-Latn-ME"/>
        </w:rPr>
        <w:t xml:space="preserve">koje pružaju treće strane </w:t>
      </w:r>
      <w:r w:rsidR="00E40E32" w:rsidRPr="00FA438A">
        <w:rPr>
          <w:lang w:val="sr-Latn-ME"/>
        </w:rPr>
        <w:t>za</w:t>
      </w:r>
      <w:r w:rsidR="00341716" w:rsidRPr="00FA438A">
        <w:rPr>
          <w:lang w:val="sr-Latn-ME"/>
        </w:rPr>
        <w:t xml:space="preserve"> podr</w:t>
      </w:r>
      <w:r w:rsidR="00E40E32" w:rsidRPr="00FA438A">
        <w:rPr>
          <w:lang w:val="sr-Latn-ME"/>
        </w:rPr>
        <w:t>šku</w:t>
      </w:r>
      <w:r w:rsidR="00341716" w:rsidRPr="00FA438A">
        <w:rPr>
          <w:lang w:val="sr-Latn-ME"/>
        </w:rPr>
        <w:t xml:space="preserve"> kritičn</w:t>
      </w:r>
      <w:r w:rsidR="00E40E32" w:rsidRPr="00FA438A">
        <w:rPr>
          <w:lang w:val="sr-Latn-ME"/>
        </w:rPr>
        <w:t>ih</w:t>
      </w:r>
      <w:r w:rsidR="00341716" w:rsidRPr="00FA438A">
        <w:rPr>
          <w:lang w:val="sr-Latn-ME"/>
        </w:rPr>
        <w:t xml:space="preserve"> i</w:t>
      </w:r>
      <w:r w:rsidR="00E90249" w:rsidRPr="00FA438A">
        <w:rPr>
          <w:lang w:val="sr-Latn-ME"/>
        </w:rPr>
        <w:t>li</w:t>
      </w:r>
      <w:r w:rsidR="00BA6704" w:rsidRPr="00FA438A">
        <w:rPr>
          <w:lang w:val="sr-Latn-ME"/>
        </w:rPr>
        <w:t xml:space="preserve"> važn</w:t>
      </w:r>
      <w:r w:rsidR="00E40E32" w:rsidRPr="00FA438A">
        <w:rPr>
          <w:lang w:val="sr-Latn-ME"/>
        </w:rPr>
        <w:t>i</w:t>
      </w:r>
      <w:r w:rsidR="004C16BA" w:rsidRPr="00FA438A">
        <w:rPr>
          <w:lang w:val="sr-Latn-ME"/>
        </w:rPr>
        <w:t>h</w:t>
      </w:r>
      <w:r w:rsidR="00BA6704" w:rsidRPr="00FA438A">
        <w:rPr>
          <w:lang w:val="sr-Latn-ME"/>
        </w:rPr>
        <w:t xml:space="preserve"> funkcij</w:t>
      </w:r>
      <w:r w:rsidR="00E40E32" w:rsidRPr="00FA438A">
        <w:rPr>
          <w:lang w:val="sr-Latn-ME"/>
        </w:rPr>
        <w:t>a</w:t>
      </w:r>
      <w:r w:rsidR="001B587C" w:rsidRPr="00FA438A">
        <w:rPr>
          <w:lang w:val="sr-Latn-ME"/>
        </w:rPr>
        <w:t xml:space="preserve"> finansijskog subjekta</w:t>
      </w:r>
      <w:r w:rsidR="006D2ADF" w:rsidRPr="00FA438A">
        <w:rPr>
          <w:lang w:val="sr-Latn-ME"/>
        </w:rPr>
        <w:t xml:space="preserve">, </w:t>
      </w:r>
      <w:r w:rsidR="000645F3" w:rsidRPr="00FA438A">
        <w:rPr>
          <w:lang w:val="sr-Latn-ME"/>
        </w:rPr>
        <w:t>i</w:t>
      </w:r>
      <w:r w:rsidR="001B285B" w:rsidRPr="00FA438A">
        <w:rPr>
          <w:lang w:val="sr-Latn-ME"/>
        </w:rPr>
        <w:t xml:space="preserve"> primjenjuje </w:t>
      </w:r>
      <w:r w:rsidR="000645F3" w:rsidRPr="00FA438A">
        <w:rPr>
          <w:lang w:val="sr-Latn-ME"/>
        </w:rPr>
        <w:t xml:space="preserve">se </w:t>
      </w:r>
      <w:r w:rsidR="00C71664" w:rsidRPr="00FA438A">
        <w:rPr>
          <w:lang w:val="sr-Latn-ME"/>
        </w:rPr>
        <w:t xml:space="preserve">na pojedinačnoj i, kada je </w:t>
      </w:r>
      <w:r w:rsidR="00F25AF3" w:rsidRPr="00FA438A">
        <w:rPr>
          <w:lang w:val="sr-Latn-ME"/>
        </w:rPr>
        <w:t>to primjenjivo</w:t>
      </w:r>
      <w:r w:rsidR="00B968D0" w:rsidRPr="00FA438A">
        <w:rPr>
          <w:lang w:val="sr-Latn-ME"/>
        </w:rPr>
        <w:t xml:space="preserve">, </w:t>
      </w:r>
      <w:r w:rsidR="00460B3E" w:rsidRPr="00FA438A">
        <w:rPr>
          <w:lang w:val="sr-Latn-ME"/>
        </w:rPr>
        <w:t>na p</w:t>
      </w:r>
      <w:r w:rsidR="00ED3AFF" w:rsidRPr="00FA438A">
        <w:rPr>
          <w:lang w:val="sr-Latn-ME"/>
        </w:rPr>
        <w:t>o</w:t>
      </w:r>
      <w:r w:rsidR="0071413B" w:rsidRPr="00FA438A">
        <w:rPr>
          <w:lang w:val="sr-Latn-ME"/>
        </w:rPr>
        <w:t>t</w:t>
      </w:r>
      <w:r w:rsidR="00460B3E" w:rsidRPr="00FA438A">
        <w:rPr>
          <w:lang w:val="sr-Latn-ME"/>
        </w:rPr>
        <w:t>konsolidovanoj i konsolidovanoj osnovi.</w:t>
      </w:r>
    </w:p>
    <w:p w14:paraId="2F4BA8BF" w14:textId="1A4C8853" w:rsidR="00460B3E" w:rsidRPr="00FA438A" w:rsidRDefault="00460B3E" w:rsidP="00D333CE">
      <w:pPr>
        <w:rPr>
          <w:lang w:val="sr-Latn-ME"/>
        </w:rPr>
      </w:pPr>
    </w:p>
    <w:p w14:paraId="1C99686A" w14:textId="3C74BD2C" w:rsidR="00CA39F0" w:rsidRPr="00FA438A" w:rsidRDefault="00850374" w:rsidP="00CA39F0">
      <w:pPr>
        <w:rPr>
          <w:rFonts w:eastAsia="Times New Roman" w:cs="Arial"/>
          <w:lang w:val="sr-Latn-ME"/>
        </w:rPr>
      </w:pPr>
      <w:r w:rsidRPr="00FA438A">
        <w:rPr>
          <w:lang w:val="sr-Latn-ME"/>
        </w:rPr>
        <w:t xml:space="preserve">(4) </w:t>
      </w:r>
      <w:r w:rsidR="00C51827" w:rsidRPr="00FA438A">
        <w:rPr>
          <w:lang w:val="sr-Latn-ME"/>
        </w:rPr>
        <w:t xml:space="preserve">Organ upravljanja </w:t>
      </w:r>
      <w:r w:rsidR="00C51827" w:rsidRPr="00FA438A">
        <w:rPr>
          <w:rFonts w:eastAsia="Times New Roman" w:cs="Arial"/>
          <w:lang w:val="sr-Latn-ME"/>
        </w:rPr>
        <w:t>finansijskog subjekta dužan je da</w:t>
      </w:r>
      <w:r w:rsidR="001944A0" w:rsidRPr="00FA438A">
        <w:rPr>
          <w:rFonts w:eastAsia="Times New Roman" w:cs="Arial"/>
          <w:lang w:val="sr-Latn-ME"/>
        </w:rPr>
        <w:t>, na osnovu procjene ukupno</w:t>
      </w:r>
      <w:r w:rsidR="004C2C7E" w:rsidRPr="00FA438A">
        <w:rPr>
          <w:rFonts w:eastAsia="Times New Roman" w:cs="Arial"/>
          <w:lang w:val="sr-Latn-ME"/>
        </w:rPr>
        <w:t>g</w:t>
      </w:r>
      <w:r w:rsidR="001944A0" w:rsidRPr="00FA438A">
        <w:rPr>
          <w:rFonts w:eastAsia="Times New Roman" w:cs="Arial"/>
          <w:lang w:val="sr-Latn-ME"/>
        </w:rPr>
        <w:t xml:space="preserve"> rizičnog </w:t>
      </w:r>
      <w:r w:rsidR="00D34A2D" w:rsidRPr="00FA438A">
        <w:rPr>
          <w:rFonts w:eastAsia="Times New Roman" w:cs="Arial"/>
          <w:lang w:val="sr-Latn-ME"/>
        </w:rPr>
        <w:t xml:space="preserve">profila finansijskog subjekta, </w:t>
      </w:r>
      <w:r w:rsidR="001944A0" w:rsidRPr="00FA438A">
        <w:rPr>
          <w:rFonts w:eastAsia="Times New Roman" w:cs="Arial"/>
          <w:lang w:val="sr-Latn-ME"/>
        </w:rPr>
        <w:t>obima i složenosti poslovnih usluga, redovno preispituje rizike</w:t>
      </w:r>
      <w:r w:rsidR="00D34A2D" w:rsidRPr="00FA438A">
        <w:rPr>
          <w:rFonts w:eastAsia="Times New Roman" w:cs="Arial"/>
          <w:lang w:val="sr-Latn-ME"/>
        </w:rPr>
        <w:t xml:space="preserve"> identifikovane u vezi sa ugovorima o korišćenju IKT usluga kojima se podržavaju kritične i</w:t>
      </w:r>
      <w:r w:rsidR="00DB07A5" w:rsidRPr="00FA438A">
        <w:rPr>
          <w:rFonts w:eastAsia="Times New Roman" w:cs="Arial"/>
          <w:lang w:val="sr-Latn-ME"/>
        </w:rPr>
        <w:t>li</w:t>
      </w:r>
      <w:r w:rsidR="00D34A2D" w:rsidRPr="00FA438A">
        <w:rPr>
          <w:rFonts w:eastAsia="Times New Roman" w:cs="Arial"/>
          <w:lang w:val="sr-Latn-ME"/>
        </w:rPr>
        <w:t xml:space="preserve"> važne funkcije.</w:t>
      </w:r>
    </w:p>
    <w:p w14:paraId="658A1307" w14:textId="105EF81C" w:rsidR="000645F3" w:rsidRPr="00FA438A" w:rsidRDefault="000645F3" w:rsidP="00CA39F0">
      <w:pPr>
        <w:rPr>
          <w:rFonts w:eastAsia="Times New Roman" w:cs="Arial"/>
          <w:lang w:val="sr-Latn-ME"/>
        </w:rPr>
      </w:pPr>
    </w:p>
    <w:p w14:paraId="72B3122E" w14:textId="4ED5F775" w:rsidR="005A68E6" w:rsidRPr="00FA438A" w:rsidRDefault="005A68E6" w:rsidP="005A68E6">
      <w:pPr>
        <w:rPr>
          <w:rFonts w:cs="Arial"/>
          <w:noProof/>
          <w:lang w:val="sr-Latn-ME"/>
        </w:rPr>
      </w:pPr>
      <w:r w:rsidRPr="00FA438A">
        <w:rPr>
          <w:rFonts w:cs="Arial"/>
          <w:noProof/>
          <w:lang w:val="sr-Latn-ME"/>
        </w:rPr>
        <w:t>(</w:t>
      </w:r>
      <w:r w:rsidR="006F14AD" w:rsidRPr="00FA438A">
        <w:rPr>
          <w:rFonts w:cs="Arial"/>
          <w:noProof/>
          <w:lang w:val="sr-Latn-ME"/>
        </w:rPr>
        <w:t>5</w:t>
      </w:r>
      <w:r w:rsidRPr="00FA438A">
        <w:rPr>
          <w:rFonts w:cs="Arial"/>
          <w:noProof/>
          <w:lang w:val="sr-Latn-ME"/>
        </w:rPr>
        <w:t>) Prije zaključenja ugovora o korišćenju IKT usluga, finansijski subjekt je dužan da:</w:t>
      </w:r>
    </w:p>
    <w:p w14:paraId="5ACD62C6" w14:textId="77777777" w:rsidR="005A68E6" w:rsidRPr="00FA438A" w:rsidRDefault="005A68E6" w:rsidP="00154B0B">
      <w:pPr>
        <w:pStyle w:val="ListParagraph"/>
        <w:numPr>
          <w:ilvl w:val="0"/>
          <w:numId w:val="27"/>
        </w:numPr>
        <w:rPr>
          <w:rFonts w:cs="Arial"/>
          <w:noProof/>
          <w:lang w:val="sr-Latn-ME"/>
        </w:rPr>
      </w:pPr>
      <w:r w:rsidRPr="00FA438A">
        <w:rPr>
          <w:rFonts w:cs="Arial"/>
          <w:noProof/>
          <w:lang w:val="sr-Latn-ME"/>
        </w:rPr>
        <w:t>procijeni da li se ugovorom predviđa korišćenje IKT usluga koje podržavaju kritične ili važne funkcije;</w:t>
      </w:r>
    </w:p>
    <w:p w14:paraId="14532DB5" w14:textId="3B959F74" w:rsidR="005A68E6" w:rsidRPr="00FA438A" w:rsidRDefault="005A68E6" w:rsidP="00154B0B">
      <w:pPr>
        <w:pStyle w:val="ListParagraph"/>
        <w:numPr>
          <w:ilvl w:val="0"/>
          <w:numId w:val="27"/>
        </w:numPr>
        <w:rPr>
          <w:rFonts w:cs="Arial"/>
          <w:noProof/>
          <w:lang w:val="sr-Latn-ME"/>
        </w:rPr>
      </w:pPr>
      <w:r w:rsidRPr="00FA438A">
        <w:rPr>
          <w:rFonts w:cs="Arial"/>
          <w:noProof/>
          <w:lang w:val="sr-Latn-ME"/>
        </w:rPr>
        <w:t xml:space="preserve">provjeri da li su ispunjeni </w:t>
      </w:r>
      <w:r w:rsidR="00B70817" w:rsidRPr="00FA438A">
        <w:rPr>
          <w:rFonts w:cs="Arial"/>
          <w:noProof/>
          <w:lang w:val="sr-Latn-ME"/>
        </w:rPr>
        <w:t>zahtjevi</w:t>
      </w:r>
      <w:r w:rsidRPr="00FA438A">
        <w:rPr>
          <w:rFonts w:cs="Arial"/>
          <w:noProof/>
          <w:lang w:val="sr-Latn-ME"/>
        </w:rPr>
        <w:t xml:space="preserve"> </w:t>
      </w:r>
      <w:r w:rsidR="00D225E5" w:rsidRPr="00FA438A">
        <w:rPr>
          <w:rFonts w:cs="Arial"/>
          <w:noProof/>
          <w:lang w:val="sr-Latn-ME"/>
        </w:rPr>
        <w:t xml:space="preserve">nadležnog organa </w:t>
      </w:r>
      <w:r w:rsidRPr="00FA438A">
        <w:rPr>
          <w:rFonts w:cs="Arial"/>
          <w:noProof/>
          <w:lang w:val="sr-Latn-ME"/>
        </w:rPr>
        <w:t>za zaključenje ugovora;</w:t>
      </w:r>
    </w:p>
    <w:p w14:paraId="560D422F" w14:textId="761198D3" w:rsidR="005A68E6" w:rsidRPr="00FA438A" w:rsidRDefault="005A68E6" w:rsidP="00154B0B">
      <w:pPr>
        <w:pStyle w:val="ListParagraph"/>
        <w:numPr>
          <w:ilvl w:val="0"/>
          <w:numId w:val="27"/>
        </w:numPr>
        <w:rPr>
          <w:rFonts w:cs="Arial"/>
          <w:noProof/>
          <w:lang w:val="sr-Latn-ME"/>
        </w:rPr>
      </w:pPr>
      <w:r w:rsidRPr="00FA438A">
        <w:rPr>
          <w:rFonts w:cs="Arial"/>
          <w:noProof/>
          <w:lang w:val="sr-Latn-ME"/>
        </w:rPr>
        <w:t xml:space="preserve">identifikuje i procijeni sve relevantne rizike povezane sa ugovorom, uključujući i mogućnost da ugovor doprinese povećanju rizika IKT koncentracije iz člana </w:t>
      </w:r>
      <w:r w:rsidR="004C5ADB" w:rsidRPr="00FA438A">
        <w:rPr>
          <w:rFonts w:cs="Arial"/>
          <w:noProof/>
          <w:lang w:val="sr-Latn-ME"/>
        </w:rPr>
        <w:t>3</w:t>
      </w:r>
      <w:r w:rsidR="00842667" w:rsidRPr="00FA438A">
        <w:rPr>
          <w:rFonts w:cs="Arial"/>
          <w:noProof/>
          <w:lang w:val="sr-Latn-ME"/>
        </w:rPr>
        <w:t>7</w:t>
      </w:r>
      <w:r w:rsidRPr="00FA438A">
        <w:rPr>
          <w:rFonts w:cs="Arial"/>
          <w:noProof/>
          <w:lang w:val="sr-Latn-ME"/>
        </w:rPr>
        <w:t xml:space="preserve"> ovog zakona;</w:t>
      </w:r>
    </w:p>
    <w:p w14:paraId="55B0DF36" w14:textId="04DD7135" w:rsidR="005A68E6" w:rsidRPr="00FA438A" w:rsidRDefault="005A68E6" w:rsidP="00154B0B">
      <w:pPr>
        <w:pStyle w:val="ListParagraph"/>
        <w:numPr>
          <w:ilvl w:val="0"/>
          <w:numId w:val="27"/>
        </w:numPr>
        <w:rPr>
          <w:rFonts w:cs="Arial"/>
          <w:noProof/>
          <w:lang w:val="sr-Latn-ME"/>
        </w:rPr>
      </w:pPr>
      <w:r w:rsidRPr="00FA438A">
        <w:rPr>
          <w:rFonts w:cs="Arial"/>
          <w:noProof/>
          <w:lang w:val="sr-Latn-ME"/>
        </w:rPr>
        <w:t xml:space="preserve">sprovede detaljnu analizu potencijalnih trećih strana </w:t>
      </w:r>
      <w:r w:rsidR="00842667" w:rsidRPr="00FA438A">
        <w:rPr>
          <w:rFonts w:cs="Arial"/>
          <w:noProof/>
          <w:lang w:val="sr-Latn-ME"/>
        </w:rPr>
        <w:t xml:space="preserve">koje </w:t>
      </w:r>
      <w:r w:rsidRPr="00FA438A">
        <w:rPr>
          <w:rFonts w:cs="Arial"/>
          <w:noProof/>
          <w:lang w:val="sr-Latn-ME"/>
        </w:rPr>
        <w:t>pruža</w:t>
      </w:r>
      <w:r w:rsidR="00842667" w:rsidRPr="00FA438A">
        <w:rPr>
          <w:rFonts w:cs="Arial"/>
          <w:noProof/>
          <w:lang w:val="sr-Latn-ME"/>
        </w:rPr>
        <w:t>ju</w:t>
      </w:r>
      <w:r w:rsidRPr="00FA438A">
        <w:rPr>
          <w:rFonts w:cs="Arial"/>
          <w:noProof/>
          <w:lang w:val="sr-Latn-ME"/>
        </w:rPr>
        <w:t xml:space="preserve"> IKT uslug</w:t>
      </w:r>
      <w:r w:rsidR="00842667" w:rsidRPr="00FA438A">
        <w:rPr>
          <w:rFonts w:cs="Arial"/>
          <w:noProof/>
          <w:lang w:val="sr-Latn-ME"/>
        </w:rPr>
        <w:t>e</w:t>
      </w:r>
      <w:r w:rsidRPr="00FA438A">
        <w:rPr>
          <w:rFonts w:cs="Arial"/>
          <w:noProof/>
          <w:lang w:val="sr-Latn-ME"/>
        </w:rPr>
        <w:t xml:space="preserve"> i, kroz postupak odabira i procjene, obezbijedi da je odabrana treća strana </w:t>
      </w:r>
      <w:r w:rsidR="00AC36E5" w:rsidRPr="00FA438A">
        <w:rPr>
          <w:rFonts w:cs="Arial"/>
          <w:noProof/>
          <w:lang w:val="sr-Latn-ME"/>
        </w:rPr>
        <w:t>adekvatna</w:t>
      </w:r>
      <w:r w:rsidRPr="00FA438A">
        <w:rPr>
          <w:rFonts w:cs="Arial"/>
          <w:noProof/>
          <w:lang w:val="sr-Latn-ME"/>
        </w:rPr>
        <w:t xml:space="preserve"> za pružanje tih usluga;</w:t>
      </w:r>
    </w:p>
    <w:p w14:paraId="7D700829" w14:textId="26660469" w:rsidR="005A68E6" w:rsidRPr="00FA438A" w:rsidRDefault="005A68E6" w:rsidP="00154B0B">
      <w:pPr>
        <w:pStyle w:val="ListParagraph"/>
        <w:numPr>
          <w:ilvl w:val="0"/>
          <w:numId w:val="27"/>
        </w:numPr>
        <w:rPr>
          <w:rFonts w:cs="Arial"/>
          <w:noProof/>
          <w:lang w:val="sr-Latn-ME"/>
        </w:rPr>
      </w:pPr>
      <w:r w:rsidRPr="00FA438A">
        <w:rPr>
          <w:rFonts w:cs="Arial"/>
          <w:noProof/>
          <w:lang w:val="sr-Latn-ME"/>
        </w:rPr>
        <w:t xml:space="preserve">identifikuje i procijeni sukobe interesa koje bi </w:t>
      </w:r>
      <w:r w:rsidR="00AC36E5" w:rsidRPr="00FA438A">
        <w:rPr>
          <w:rFonts w:cs="Arial"/>
          <w:noProof/>
          <w:lang w:val="sr-Latn-ME"/>
        </w:rPr>
        <w:t xml:space="preserve">taj </w:t>
      </w:r>
      <w:r w:rsidRPr="00FA438A">
        <w:rPr>
          <w:rFonts w:cs="Arial"/>
          <w:noProof/>
          <w:lang w:val="sr-Latn-ME"/>
        </w:rPr>
        <w:t>ugovor mogao</w:t>
      </w:r>
      <w:r w:rsidR="00AC36E5" w:rsidRPr="00FA438A">
        <w:rPr>
          <w:rFonts w:cs="Arial"/>
          <w:noProof/>
          <w:lang w:val="sr-Latn-ME"/>
        </w:rPr>
        <w:t xml:space="preserve"> da</w:t>
      </w:r>
      <w:r w:rsidRPr="00FA438A">
        <w:rPr>
          <w:rFonts w:cs="Arial"/>
          <w:noProof/>
          <w:lang w:val="sr-Latn-ME"/>
        </w:rPr>
        <w:t xml:space="preserve"> izaz</w:t>
      </w:r>
      <w:r w:rsidR="00AC36E5" w:rsidRPr="00FA438A">
        <w:rPr>
          <w:rFonts w:cs="Arial"/>
          <w:noProof/>
          <w:lang w:val="sr-Latn-ME"/>
        </w:rPr>
        <w:t>ove</w:t>
      </w:r>
      <w:r w:rsidRPr="00FA438A">
        <w:rPr>
          <w:rFonts w:cs="Arial"/>
          <w:noProof/>
          <w:lang w:val="sr-Latn-ME"/>
        </w:rPr>
        <w:t>.</w:t>
      </w:r>
    </w:p>
    <w:p w14:paraId="571AC6E5" w14:textId="77777777" w:rsidR="00B816E3" w:rsidRPr="00FA438A" w:rsidRDefault="00B816E3" w:rsidP="00970950">
      <w:pPr>
        <w:jc w:val="center"/>
        <w:rPr>
          <w:b/>
          <w:bCs/>
          <w:lang w:val="sr-Latn-ME"/>
        </w:rPr>
      </w:pPr>
    </w:p>
    <w:p w14:paraId="4ADE971C" w14:textId="78ADF3E4" w:rsidR="00970950" w:rsidRPr="00FA438A" w:rsidRDefault="00970950" w:rsidP="00970950">
      <w:pPr>
        <w:jc w:val="center"/>
        <w:rPr>
          <w:b/>
          <w:bCs/>
          <w:lang w:val="sr-Latn-ME"/>
        </w:rPr>
      </w:pPr>
      <w:r w:rsidRPr="00FA438A">
        <w:rPr>
          <w:b/>
          <w:bCs/>
          <w:lang w:val="sr-Latn-ME"/>
        </w:rPr>
        <w:t xml:space="preserve">Registar </w:t>
      </w:r>
      <w:r w:rsidR="00BF162F" w:rsidRPr="00FA438A">
        <w:rPr>
          <w:b/>
          <w:bCs/>
          <w:lang w:val="sr-Latn-ME"/>
        </w:rPr>
        <w:t>informacija o ugovorima</w:t>
      </w:r>
      <w:r w:rsidRPr="00FA438A">
        <w:rPr>
          <w:b/>
          <w:bCs/>
          <w:lang w:val="sr-Latn-ME"/>
        </w:rPr>
        <w:t xml:space="preserve"> o </w:t>
      </w:r>
      <w:r w:rsidR="00BF162F" w:rsidRPr="00FA438A">
        <w:rPr>
          <w:b/>
          <w:bCs/>
          <w:lang w:val="sr-Latn-ME"/>
        </w:rPr>
        <w:t xml:space="preserve">korišćenju </w:t>
      </w:r>
      <w:r w:rsidRPr="00FA438A">
        <w:rPr>
          <w:b/>
          <w:bCs/>
          <w:lang w:val="sr-Latn-ME"/>
        </w:rPr>
        <w:t>IKT uslugama</w:t>
      </w:r>
      <w:r w:rsidR="00D42EA5" w:rsidRPr="00FA438A">
        <w:rPr>
          <w:b/>
          <w:bCs/>
          <w:lang w:val="sr-Latn-ME"/>
        </w:rPr>
        <w:t xml:space="preserve"> i obavještavanje nadležnog organa</w:t>
      </w:r>
    </w:p>
    <w:p w14:paraId="53F65796" w14:textId="77777777" w:rsidR="00116B38" w:rsidRPr="00FA438A" w:rsidRDefault="00116B38" w:rsidP="00970950">
      <w:pPr>
        <w:jc w:val="center"/>
        <w:rPr>
          <w:b/>
          <w:bCs/>
          <w:lang w:val="sr-Latn-ME"/>
        </w:rPr>
      </w:pPr>
    </w:p>
    <w:p w14:paraId="5FBD04B5" w14:textId="589A7011" w:rsidR="000645F3" w:rsidRPr="00FA438A" w:rsidRDefault="00767C6D" w:rsidP="008C3A42">
      <w:pPr>
        <w:jc w:val="center"/>
        <w:rPr>
          <w:b/>
          <w:bCs/>
          <w:lang w:val="sr-Latn-ME"/>
        </w:rPr>
      </w:pPr>
      <w:r w:rsidRPr="00FA438A">
        <w:rPr>
          <w:b/>
          <w:bCs/>
          <w:lang w:val="sr-Latn-ME"/>
        </w:rPr>
        <w:t>Član 3</w:t>
      </w:r>
      <w:r w:rsidR="00842667" w:rsidRPr="00FA438A">
        <w:rPr>
          <w:b/>
          <w:bCs/>
          <w:lang w:val="sr-Latn-ME"/>
        </w:rPr>
        <w:t>4</w:t>
      </w:r>
    </w:p>
    <w:p w14:paraId="298DABB8" w14:textId="6E3B8A39" w:rsidR="00667AE6" w:rsidRPr="00FA438A" w:rsidRDefault="00BD67ED" w:rsidP="00CA39F0">
      <w:pPr>
        <w:rPr>
          <w:lang w:val="sr-Latn-ME"/>
        </w:rPr>
      </w:pPr>
      <w:r w:rsidRPr="00FA438A">
        <w:rPr>
          <w:lang w:val="sr-Latn-ME"/>
        </w:rPr>
        <w:lastRenderedPageBreak/>
        <w:t>(</w:t>
      </w:r>
      <w:r w:rsidR="008C3A42" w:rsidRPr="00FA438A">
        <w:rPr>
          <w:lang w:val="sr-Latn-ME"/>
        </w:rPr>
        <w:t>1</w:t>
      </w:r>
      <w:r w:rsidRPr="00FA438A">
        <w:rPr>
          <w:lang w:val="sr-Latn-ME"/>
        </w:rPr>
        <w:t xml:space="preserve">) </w:t>
      </w:r>
      <w:r w:rsidR="005B362B" w:rsidRPr="00FA438A">
        <w:rPr>
          <w:lang w:val="sr-Latn-ME"/>
        </w:rPr>
        <w:t xml:space="preserve">Finansijski subjekt </w:t>
      </w:r>
      <w:r w:rsidR="00E40E32" w:rsidRPr="00FA438A">
        <w:rPr>
          <w:lang w:val="sr-Latn-ME"/>
        </w:rPr>
        <w:t xml:space="preserve">je </w:t>
      </w:r>
      <w:r w:rsidR="005B362B" w:rsidRPr="00FA438A">
        <w:rPr>
          <w:lang w:val="sr-Latn-ME"/>
        </w:rPr>
        <w:t xml:space="preserve">dužan da, </w:t>
      </w:r>
      <w:r w:rsidR="00667AE6" w:rsidRPr="00FA438A">
        <w:rPr>
          <w:rFonts w:eastAsia="Times New Roman" w:cs="Arial"/>
          <w:lang w:val="sr-Latn-ME"/>
        </w:rPr>
        <w:t xml:space="preserve">u okviru sistema upravljanja IKT rizicima, </w:t>
      </w:r>
      <w:r w:rsidR="00ED3AFF" w:rsidRPr="00FA438A">
        <w:rPr>
          <w:rFonts w:eastAsia="Times New Roman" w:cs="Arial"/>
          <w:lang w:val="sr-Latn-ME"/>
        </w:rPr>
        <w:t xml:space="preserve">na pojedinačnoj, kao i na </w:t>
      </w:r>
      <w:r w:rsidR="00ED3AFF" w:rsidRPr="00FA438A">
        <w:rPr>
          <w:rFonts w:cs="Arial"/>
          <w:noProof/>
          <w:lang w:val="sr-Latn-ME"/>
        </w:rPr>
        <w:t>po</w:t>
      </w:r>
      <w:r w:rsidR="0071413B" w:rsidRPr="00FA438A">
        <w:rPr>
          <w:rFonts w:cs="Arial"/>
          <w:noProof/>
          <w:lang w:val="sr-Latn-ME"/>
        </w:rPr>
        <w:t>t</w:t>
      </w:r>
      <w:r w:rsidR="00ED3AFF" w:rsidRPr="00FA438A">
        <w:rPr>
          <w:rFonts w:cs="Arial"/>
          <w:noProof/>
          <w:lang w:val="sr-Latn-ME"/>
        </w:rPr>
        <w:t>konsolidovanoj i konsolidovanoj osnovi</w:t>
      </w:r>
      <w:r w:rsidR="003A0DBD" w:rsidRPr="00FA438A">
        <w:rPr>
          <w:rFonts w:cs="Arial"/>
          <w:noProof/>
          <w:lang w:val="sr-Latn-ME"/>
        </w:rPr>
        <w:t>,</w:t>
      </w:r>
      <w:r w:rsidR="00ED3AFF" w:rsidRPr="00FA438A">
        <w:rPr>
          <w:lang w:val="sr-Latn-ME"/>
        </w:rPr>
        <w:t xml:space="preserve"> </w:t>
      </w:r>
      <w:r w:rsidR="00C56C23" w:rsidRPr="00FA438A">
        <w:rPr>
          <w:lang w:val="sr-Latn-ME"/>
        </w:rPr>
        <w:t>vodi i ažurira registar informacija o svim ugovorima o korišćenju IKT usluga koje pružaju treće strane</w:t>
      </w:r>
      <w:r w:rsidR="00ED3AFF" w:rsidRPr="00FA438A">
        <w:rPr>
          <w:lang w:val="sr-Latn-ME"/>
        </w:rPr>
        <w:t>.</w:t>
      </w:r>
    </w:p>
    <w:p w14:paraId="77A0936E" w14:textId="6C48ADA5" w:rsidR="00C56C23" w:rsidRPr="00FA438A" w:rsidRDefault="00C56C23" w:rsidP="00CA39F0">
      <w:pPr>
        <w:rPr>
          <w:lang w:val="sr-Latn-ME"/>
        </w:rPr>
      </w:pPr>
    </w:p>
    <w:p w14:paraId="4C88FB0B" w14:textId="08567276" w:rsidR="00291A1E" w:rsidRPr="00FA438A" w:rsidRDefault="00553A69" w:rsidP="00291A1E">
      <w:pPr>
        <w:rPr>
          <w:rFonts w:cs="Arial"/>
          <w:noProof/>
          <w:lang w:val="sr-Latn-ME"/>
        </w:rPr>
      </w:pPr>
      <w:r w:rsidRPr="00FA438A">
        <w:rPr>
          <w:rFonts w:cs="Arial"/>
          <w:noProof/>
          <w:lang w:val="sr-Latn-ME"/>
        </w:rPr>
        <w:t>(</w:t>
      </w:r>
      <w:r w:rsidR="008C3A42" w:rsidRPr="00FA438A">
        <w:rPr>
          <w:rFonts w:cs="Arial"/>
          <w:noProof/>
          <w:lang w:val="sr-Latn-ME"/>
        </w:rPr>
        <w:t>2</w:t>
      </w:r>
      <w:r w:rsidRPr="00FA438A">
        <w:rPr>
          <w:rFonts w:cs="Arial"/>
          <w:noProof/>
          <w:lang w:val="sr-Latn-ME"/>
        </w:rPr>
        <w:t xml:space="preserve">) </w:t>
      </w:r>
      <w:r w:rsidR="003A17FB" w:rsidRPr="00FA438A">
        <w:rPr>
          <w:rFonts w:cs="Arial"/>
          <w:noProof/>
          <w:lang w:val="sr-Latn-ME"/>
        </w:rPr>
        <w:t>Informacije o u</w:t>
      </w:r>
      <w:r w:rsidRPr="00FA438A">
        <w:rPr>
          <w:rFonts w:cs="Arial"/>
          <w:noProof/>
          <w:lang w:val="sr-Latn-ME"/>
        </w:rPr>
        <w:t>govori</w:t>
      </w:r>
      <w:r w:rsidR="003A17FB" w:rsidRPr="00FA438A">
        <w:rPr>
          <w:rFonts w:cs="Arial"/>
          <w:noProof/>
          <w:lang w:val="sr-Latn-ME"/>
        </w:rPr>
        <w:t>ma</w:t>
      </w:r>
      <w:r w:rsidR="003A4553" w:rsidRPr="00FA438A">
        <w:rPr>
          <w:rFonts w:cs="Arial"/>
          <w:noProof/>
          <w:lang w:val="sr-Latn-ME"/>
        </w:rPr>
        <w:t xml:space="preserve"> iz stava </w:t>
      </w:r>
      <w:r w:rsidR="008C3A42" w:rsidRPr="00FA438A">
        <w:rPr>
          <w:rFonts w:cs="Arial"/>
          <w:noProof/>
          <w:lang w:val="sr-Latn-ME"/>
        </w:rPr>
        <w:t xml:space="preserve">1 </w:t>
      </w:r>
      <w:r w:rsidR="003A4553" w:rsidRPr="00FA438A">
        <w:rPr>
          <w:rFonts w:cs="Arial"/>
          <w:noProof/>
          <w:lang w:val="sr-Latn-ME"/>
        </w:rPr>
        <w:t>ovog člana mo</w:t>
      </w:r>
      <w:r w:rsidR="001B1C12" w:rsidRPr="00FA438A">
        <w:rPr>
          <w:rFonts w:cs="Arial"/>
          <w:noProof/>
          <w:lang w:val="sr-Latn-ME"/>
        </w:rPr>
        <w:t>raju</w:t>
      </w:r>
      <w:r w:rsidRPr="00FA438A">
        <w:rPr>
          <w:rFonts w:cs="Arial"/>
          <w:noProof/>
          <w:lang w:val="sr-Latn-ME"/>
        </w:rPr>
        <w:t xml:space="preserve"> </w:t>
      </w:r>
      <w:r w:rsidR="00DB07A5" w:rsidRPr="00FA438A">
        <w:rPr>
          <w:rFonts w:cs="Arial"/>
          <w:noProof/>
          <w:lang w:val="sr-Latn-ME"/>
        </w:rPr>
        <w:t xml:space="preserve">biti </w:t>
      </w:r>
      <w:r w:rsidR="009D7510" w:rsidRPr="00FA438A">
        <w:rPr>
          <w:rFonts w:cs="Arial"/>
          <w:noProof/>
          <w:lang w:val="sr-Latn-ME"/>
        </w:rPr>
        <w:t>evidentirane</w:t>
      </w:r>
      <w:r w:rsidR="00DB07A5" w:rsidRPr="00FA438A">
        <w:rPr>
          <w:rFonts w:cs="Arial"/>
          <w:noProof/>
          <w:lang w:val="sr-Latn-ME"/>
        </w:rPr>
        <w:t xml:space="preserve"> </w:t>
      </w:r>
      <w:r w:rsidR="0043256D" w:rsidRPr="00FA438A">
        <w:rPr>
          <w:rFonts w:cs="Arial"/>
          <w:noProof/>
          <w:lang w:val="sr-Latn-ME"/>
        </w:rPr>
        <w:t>tako da se</w:t>
      </w:r>
      <w:r w:rsidR="00DB07A5" w:rsidRPr="00FA438A">
        <w:rPr>
          <w:rFonts w:cs="Arial"/>
          <w:noProof/>
          <w:lang w:val="sr-Latn-ME"/>
        </w:rPr>
        <w:t xml:space="preserve"> </w:t>
      </w:r>
      <w:r w:rsidR="0000331A" w:rsidRPr="00FA438A">
        <w:rPr>
          <w:rFonts w:cs="Arial"/>
          <w:noProof/>
          <w:lang w:val="sr-Latn-ME"/>
        </w:rPr>
        <w:t>ugov</w:t>
      </w:r>
      <w:r w:rsidR="003A17FB" w:rsidRPr="00FA438A">
        <w:rPr>
          <w:rFonts w:cs="Arial"/>
          <w:noProof/>
          <w:lang w:val="sr-Latn-ME"/>
        </w:rPr>
        <w:t>or</w:t>
      </w:r>
      <w:r w:rsidR="0000331A" w:rsidRPr="00FA438A">
        <w:rPr>
          <w:rFonts w:cs="Arial"/>
          <w:noProof/>
          <w:lang w:val="sr-Latn-ME"/>
        </w:rPr>
        <w:t xml:space="preserve">i </w:t>
      </w:r>
      <w:r w:rsidR="00DB07A5" w:rsidRPr="00FA438A">
        <w:rPr>
          <w:rFonts w:cs="Arial"/>
          <w:noProof/>
          <w:lang w:val="sr-Latn-ME"/>
        </w:rPr>
        <w:t xml:space="preserve">koji se odnose na IKT usluge </w:t>
      </w:r>
      <w:r w:rsidR="0043256D" w:rsidRPr="00FA438A">
        <w:rPr>
          <w:rFonts w:cs="Arial"/>
          <w:noProof/>
          <w:lang w:val="sr-Latn-ME"/>
        </w:rPr>
        <w:t>za</w:t>
      </w:r>
      <w:r w:rsidR="00DB07A5" w:rsidRPr="00FA438A">
        <w:rPr>
          <w:rFonts w:cs="Arial"/>
          <w:noProof/>
          <w:lang w:val="sr-Latn-ME"/>
        </w:rPr>
        <w:t xml:space="preserve"> podr</w:t>
      </w:r>
      <w:r w:rsidR="0043256D" w:rsidRPr="00FA438A">
        <w:rPr>
          <w:rFonts w:cs="Arial"/>
          <w:noProof/>
          <w:lang w:val="sr-Latn-ME"/>
        </w:rPr>
        <w:t>šk</w:t>
      </w:r>
      <w:r w:rsidR="004B338E" w:rsidRPr="00FA438A">
        <w:rPr>
          <w:rFonts w:cs="Arial"/>
          <w:noProof/>
          <w:lang w:val="sr-Latn-ME"/>
        </w:rPr>
        <w:t>u</w:t>
      </w:r>
      <w:r w:rsidR="00DB07A5" w:rsidRPr="00FA438A">
        <w:rPr>
          <w:rFonts w:cs="Arial"/>
          <w:noProof/>
          <w:lang w:val="sr-Latn-ME"/>
        </w:rPr>
        <w:t xml:space="preserve"> kritičn</w:t>
      </w:r>
      <w:r w:rsidR="0043256D" w:rsidRPr="00FA438A">
        <w:rPr>
          <w:rFonts w:cs="Arial"/>
          <w:noProof/>
          <w:lang w:val="sr-Latn-ME"/>
        </w:rPr>
        <w:t>i</w:t>
      </w:r>
      <w:r w:rsidR="004B338E" w:rsidRPr="00FA438A">
        <w:rPr>
          <w:rFonts w:cs="Arial"/>
          <w:noProof/>
          <w:lang w:val="sr-Latn-ME"/>
        </w:rPr>
        <w:t>h</w:t>
      </w:r>
      <w:r w:rsidR="00DB07A5" w:rsidRPr="00FA438A">
        <w:rPr>
          <w:rFonts w:cs="Arial"/>
          <w:noProof/>
          <w:lang w:val="sr-Latn-ME"/>
        </w:rPr>
        <w:t xml:space="preserve"> ili važn</w:t>
      </w:r>
      <w:r w:rsidR="0043256D" w:rsidRPr="00FA438A">
        <w:rPr>
          <w:rFonts w:cs="Arial"/>
          <w:noProof/>
          <w:lang w:val="sr-Latn-ME"/>
        </w:rPr>
        <w:t>i</w:t>
      </w:r>
      <w:r w:rsidR="004B338E" w:rsidRPr="00FA438A">
        <w:rPr>
          <w:rFonts w:cs="Arial"/>
          <w:noProof/>
          <w:lang w:val="sr-Latn-ME"/>
        </w:rPr>
        <w:t>h</w:t>
      </w:r>
      <w:r w:rsidR="00DB07A5" w:rsidRPr="00FA438A">
        <w:rPr>
          <w:rFonts w:cs="Arial"/>
          <w:noProof/>
          <w:lang w:val="sr-Latn-ME"/>
        </w:rPr>
        <w:t xml:space="preserve"> funkcij</w:t>
      </w:r>
      <w:r w:rsidR="0043256D" w:rsidRPr="00FA438A">
        <w:rPr>
          <w:rFonts w:cs="Arial"/>
          <w:noProof/>
          <w:lang w:val="sr-Latn-ME"/>
        </w:rPr>
        <w:t>a</w:t>
      </w:r>
      <w:r w:rsidR="00DB07A5" w:rsidRPr="00FA438A">
        <w:rPr>
          <w:rFonts w:cs="Arial"/>
          <w:noProof/>
          <w:lang w:val="sr-Latn-ME"/>
        </w:rPr>
        <w:t xml:space="preserve"> </w:t>
      </w:r>
      <w:r w:rsidR="0000331A" w:rsidRPr="00FA438A">
        <w:rPr>
          <w:rFonts w:cs="Arial"/>
          <w:noProof/>
          <w:lang w:val="sr-Latn-ME"/>
        </w:rPr>
        <w:t xml:space="preserve">razlikuju </w:t>
      </w:r>
      <w:r w:rsidR="004933BA" w:rsidRPr="00FA438A">
        <w:rPr>
          <w:rFonts w:cs="Arial"/>
          <w:noProof/>
          <w:lang w:val="sr-Latn-ME"/>
        </w:rPr>
        <w:t xml:space="preserve">od </w:t>
      </w:r>
      <w:r w:rsidR="0043256D" w:rsidRPr="00FA438A">
        <w:rPr>
          <w:rFonts w:cs="Arial"/>
          <w:noProof/>
          <w:lang w:val="sr-Latn-ME"/>
        </w:rPr>
        <w:t xml:space="preserve">ugovora </w:t>
      </w:r>
      <w:r w:rsidR="004933BA" w:rsidRPr="00FA438A">
        <w:rPr>
          <w:rFonts w:cs="Arial"/>
          <w:noProof/>
          <w:lang w:val="sr-Latn-ME"/>
        </w:rPr>
        <w:t xml:space="preserve">koji se ne odnose na </w:t>
      </w:r>
      <w:r w:rsidR="0043256D" w:rsidRPr="00FA438A">
        <w:rPr>
          <w:rFonts w:cs="Arial"/>
          <w:noProof/>
          <w:lang w:val="sr-Latn-ME"/>
        </w:rPr>
        <w:t xml:space="preserve">te </w:t>
      </w:r>
      <w:r w:rsidR="0000331A" w:rsidRPr="00FA438A">
        <w:rPr>
          <w:rFonts w:cs="Arial"/>
          <w:noProof/>
          <w:lang w:val="sr-Latn-ME"/>
        </w:rPr>
        <w:t>funkcije</w:t>
      </w:r>
      <w:r w:rsidR="004933BA" w:rsidRPr="00FA438A">
        <w:rPr>
          <w:rFonts w:cs="Arial"/>
          <w:noProof/>
          <w:lang w:val="sr-Latn-ME"/>
        </w:rPr>
        <w:t>.</w:t>
      </w:r>
    </w:p>
    <w:p w14:paraId="7EBE5079" w14:textId="10C61B0D" w:rsidR="00F76C9C" w:rsidRPr="00FA438A" w:rsidRDefault="00F76C9C" w:rsidP="00291A1E">
      <w:pPr>
        <w:rPr>
          <w:rFonts w:cs="Arial"/>
          <w:noProof/>
          <w:lang w:val="sr-Latn-ME"/>
        </w:rPr>
      </w:pPr>
    </w:p>
    <w:p w14:paraId="1B087D71" w14:textId="145FA473" w:rsidR="00F76C9C" w:rsidRPr="00FA438A" w:rsidRDefault="00FA6C86" w:rsidP="00291A1E">
      <w:pPr>
        <w:rPr>
          <w:rFonts w:cs="Arial"/>
          <w:noProof/>
          <w:lang w:val="sr-Latn-ME"/>
        </w:rPr>
      </w:pPr>
      <w:r w:rsidRPr="00FA438A">
        <w:rPr>
          <w:rFonts w:cs="Arial"/>
          <w:noProof/>
          <w:lang w:val="sr-Latn-ME"/>
        </w:rPr>
        <w:t>(</w:t>
      </w:r>
      <w:r w:rsidR="008C3A42" w:rsidRPr="00FA438A">
        <w:rPr>
          <w:rFonts w:cs="Arial"/>
          <w:noProof/>
          <w:lang w:val="sr-Latn-ME"/>
        </w:rPr>
        <w:t>3</w:t>
      </w:r>
      <w:r w:rsidRPr="00FA438A">
        <w:rPr>
          <w:rFonts w:cs="Arial"/>
          <w:noProof/>
          <w:lang w:val="sr-Latn-ME"/>
        </w:rPr>
        <w:t xml:space="preserve">) </w:t>
      </w:r>
      <w:r w:rsidR="00387EA2" w:rsidRPr="00FA438A">
        <w:rPr>
          <w:rFonts w:cs="Arial"/>
          <w:noProof/>
          <w:lang w:val="sr-Latn-ME"/>
        </w:rPr>
        <w:t xml:space="preserve">Finansijski subjekt </w:t>
      </w:r>
      <w:r w:rsidR="00E40E32" w:rsidRPr="00FA438A">
        <w:rPr>
          <w:rFonts w:cs="Arial"/>
          <w:noProof/>
          <w:lang w:val="sr-Latn-ME"/>
        </w:rPr>
        <w:t xml:space="preserve">je </w:t>
      </w:r>
      <w:r w:rsidR="00387EA2" w:rsidRPr="00FA438A">
        <w:rPr>
          <w:rFonts w:cs="Arial"/>
          <w:noProof/>
          <w:lang w:val="sr-Latn-ME"/>
        </w:rPr>
        <w:t>dužan da najmanje jednom godišnje dostavi nadležnom organu</w:t>
      </w:r>
      <w:r w:rsidR="00E12CEE" w:rsidRPr="00FA438A">
        <w:rPr>
          <w:rFonts w:cs="Arial"/>
          <w:noProof/>
          <w:lang w:val="sr-Latn-ME"/>
        </w:rPr>
        <w:t xml:space="preserve"> </w:t>
      </w:r>
      <w:r w:rsidR="00387EA2" w:rsidRPr="00FA438A">
        <w:rPr>
          <w:rFonts w:cs="Arial"/>
          <w:noProof/>
          <w:lang w:val="sr-Latn-ME"/>
        </w:rPr>
        <w:t xml:space="preserve">izvještaj o </w:t>
      </w:r>
      <w:r w:rsidR="00F57712" w:rsidRPr="00FA438A">
        <w:rPr>
          <w:rFonts w:cs="Arial"/>
          <w:noProof/>
          <w:lang w:val="sr-Latn-ME"/>
        </w:rPr>
        <w:t>broju</w:t>
      </w:r>
      <w:r w:rsidR="00E12CEE" w:rsidRPr="00FA438A">
        <w:rPr>
          <w:rFonts w:cs="Arial"/>
          <w:noProof/>
          <w:lang w:val="sr-Latn-ME"/>
        </w:rPr>
        <w:t xml:space="preserve"> novih </w:t>
      </w:r>
      <w:r w:rsidR="00575573" w:rsidRPr="00FA438A">
        <w:rPr>
          <w:rFonts w:cs="Arial"/>
          <w:noProof/>
          <w:lang w:val="sr-Latn-ME"/>
        </w:rPr>
        <w:t xml:space="preserve">ugovora </w:t>
      </w:r>
      <w:r w:rsidR="00F57712" w:rsidRPr="00FA438A">
        <w:rPr>
          <w:rFonts w:cs="Arial"/>
          <w:noProof/>
          <w:lang w:val="sr-Latn-ME"/>
        </w:rPr>
        <w:t xml:space="preserve">o korišćenju IKT usluga, kategorijama trećih strana </w:t>
      </w:r>
      <w:r w:rsidR="00456B31" w:rsidRPr="00FA438A">
        <w:rPr>
          <w:rFonts w:cs="Arial"/>
          <w:noProof/>
          <w:lang w:val="sr-Latn-ME"/>
        </w:rPr>
        <w:t xml:space="preserve">koje </w:t>
      </w:r>
      <w:r w:rsidR="00F57712" w:rsidRPr="00FA438A">
        <w:rPr>
          <w:rFonts w:cs="Arial"/>
          <w:noProof/>
          <w:lang w:val="sr-Latn-ME"/>
        </w:rPr>
        <w:t>pruža</w:t>
      </w:r>
      <w:r w:rsidR="00456B31" w:rsidRPr="00FA438A">
        <w:rPr>
          <w:rFonts w:cs="Arial"/>
          <w:noProof/>
          <w:lang w:val="sr-Latn-ME"/>
        </w:rPr>
        <w:t>ju</w:t>
      </w:r>
      <w:r w:rsidR="00F57712" w:rsidRPr="00FA438A">
        <w:rPr>
          <w:rFonts w:cs="Arial"/>
          <w:noProof/>
          <w:lang w:val="sr-Latn-ME"/>
        </w:rPr>
        <w:t xml:space="preserve"> IKT uslug</w:t>
      </w:r>
      <w:r w:rsidR="00456B31" w:rsidRPr="00FA438A">
        <w:rPr>
          <w:rFonts w:cs="Arial"/>
          <w:noProof/>
          <w:lang w:val="sr-Latn-ME"/>
        </w:rPr>
        <w:t>e</w:t>
      </w:r>
      <w:r w:rsidR="00F57712" w:rsidRPr="00FA438A">
        <w:rPr>
          <w:rFonts w:cs="Arial"/>
          <w:noProof/>
          <w:lang w:val="sr-Latn-ME"/>
        </w:rPr>
        <w:t>, vrsti ugovora</w:t>
      </w:r>
      <w:r w:rsidR="00E12CEE" w:rsidRPr="00FA438A">
        <w:rPr>
          <w:rFonts w:cs="Arial"/>
          <w:noProof/>
          <w:lang w:val="sr-Latn-ME"/>
        </w:rPr>
        <w:t xml:space="preserve"> i </w:t>
      </w:r>
      <w:r w:rsidR="00F57712" w:rsidRPr="00FA438A">
        <w:rPr>
          <w:rFonts w:cs="Arial"/>
          <w:noProof/>
          <w:lang w:val="sr-Latn-ME"/>
        </w:rPr>
        <w:t>IKT usluga</w:t>
      </w:r>
      <w:r w:rsidR="00E12CEE" w:rsidRPr="00FA438A">
        <w:rPr>
          <w:rFonts w:cs="Arial"/>
          <w:noProof/>
          <w:lang w:val="sr-Latn-ME"/>
        </w:rPr>
        <w:t>ma</w:t>
      </w:r>
      <w:r w:rsidR="00F57712" w:rsidRPr="00FA438A">
        <w:rPr>
          <w:rFonts w:cs="Arial"/>
          <w:noProof/>
          <w:lang w:val="sr-Latn-ME"/>
        </w:rPr>
        <w:t xml:space="preserve"> i funkcijama koje se pružaju.</w:t>
      </w:r>
    </w:p>
    <w:p w14:paraId="151F85F9" w14:textId="5AD7BF9E" w:rsidR="00E12CEE" w:rsidRPr="00FA438A" w:rsidRDefault="00E12CEE" w:rsidP="00291A1E">
      <w:pPr>
        <w:rPr>
          <w:rFonts w:cs="Arial"/>
          <w:noProof/>
          <w:lang w:val="sr-Latn-ME"/>
        </w:rPr>
      </w:pPr>
    </w:p>
    <w:p w14:paraId="00FF7034" w14:textId="5B0BCB1C" w:rsidR="00801F41" w:rsidRPr="00FA438A" w:rsidRDefault="00E12CEE" w:rsidP="005B362B">
      <w:pPr>
        <w:rPr>
          <w:rFonts w:cs="Arial"/>
          <w:noProof/>
          <w:lang w:val="sr-Latn-ME"/>
        </w:rPr>
      </w:pPr>
      <w:r w:rsidRPr="00FA438A">
        <w:rPr>
          <w:rFonts w:cs="Arial"/>
          <w:noProof/>
          <w:lang w:val="sr-Latn-ME"/>
        </w:rPr>
        <w:t>(</w:t>
      </w:r>
      <w:r w:rsidR="008C3A42" w:rsidRPr="00FA438A">
        <w:rPr>
          <w:rFonts w:cs="Arial"/>
          <w:noProof/>
          <w:lang w:val="sr-Latn-ME"/>
        </w:rPr>
        <w:t>4</w:t>
      </w:r>
      <w:r w:rsidRPr="00FA438A">
        <w:rPr>
          <w:rFonts w:cs="Arial"/>
          <w:noProof/>
          <w:lang w:val="sr-Latn-ME"/>
        </w:rPr>
        <w:t xml:space="preserve">) Finansijski subjekt </w:t>
      </w:r>
      <w:r w:rsidR="00766F4A" w:rsidRPr="00FA438A">
        <w:rPr>
          <w:rFonts w:cs="Arial"/>
          <w:noProof/>
          <w:lang w:val="sr-Latn-ME"/>
        </w:rPr>
        <w:t xml:space="preserve">je </w:t>
      </w:r>
      <w:r w:rsidR="008F4773" w:rsidRPr="00FA438A">
        <w:rPr>
          <w:rFonts w:cs="Arial"/>
          <w:noProof/>
          <w:lang w:val="sr-Latn-ME"/>
        </w:rPr>
        <w:t xml:space="preserve">dužan da </w:t>
      </w:r>
      <w:r w:rsidR="008F4773" w:rsidRPr="00FA438A">
        <w:rPr>
          <w:rFonts w:eastAsia="Times New Roman"/>
          <w:lang w:val="sr-Latn-ME"/>
        </w:rPr>
        <w:t>nadležnom organu</w:t>
      </w:r>
      <w:r w:rsidR="00801F41" w:rsidRPr="00FA438A">
        <w:rPr>
          <w:rFonts w:eastAsia="Times New Roman"/>
          <w:lang w:val="sr-Latn-ME"/>
        </w:rPr>
        <w:t xml:space="preserve">, na njegov zahtjev, </w:t>
      </w:r>
      <w:r w:rsidR="008F4773" w:rsidRPr="00FA438A">
        <w:rPr>
          <w:rFonts w:cs="Arial"/>
          <w:noProof/>
          <w:lang w:val="sr-Latn-ME"/>
        </w:rPr>
        <w:t xml:space="preserve">stavi na raspolaganje </w:t>
      </w:r>
      <w:r w:rsidR="00456B31" w:rsidRPr="00FA438A">
        <w:rPr>
          <w:rFonts w:cs="Arial"/>
          <w:noProof/>
          <w:lang w:val="sr-Latn-ME"/>
        </w:rPr>
        <w:t xml:space="preserve">pojedine djelove ili </w:t>
      </w:r>
      <w:r w:rsidR="008F4773" w:rsidRPr="00FA438A">
        <w:rPr>
          <w:rFonts w:cs="Arial"/>
          <w:noProof/>
          <w:lang w:val="sr-Latn-ME"/>
        </w:rPr>
        <w:t>cjelokupan registar informac</w:t>
      </w:r>
      <w:r w:rsidR="00AB2B37" w:rsidRPr="00FA438A">
        <w:rPr>
          <w:rFonts w:cs="Arial"/>
          <w:noProof/>
          <w:lang w:val="sr-Latn-ME"/>
        </w:rPr>
        <w:t>ij</w:t>
      </w:r>
      <w:r w:rsidR="008F4773" w:rsidRPr="00FA438A">
        <w:rPr>
          <w:rFonts w:cs="Arial"/>
          <w:noProof/>
          <w:lang w:val="sr-Latn-ME"/>
        </w:rPr>
        <w:t xml:space="preserve">a iz stava </w:t>
      </w:r>
      <w:r w:rsidR="008C3A42" w:rsidRPr="00FA438A">
        <w:rPr>
          <w:rFonts w:cs="Arial"/>
          <w:noProof/>
          <w:lang w:val="sr-Latn-ME"/>
        </w:rPr>
        <w:t xml:space="preserve">1 </w:t>
      </w:r>
      <w:r w:rsidR="008F4773" w:rsidRPr="00FA438A">
        <w:rPr>
          <w:rFonts w:cs="Arial"/>
          <w:noProof/>
          <w:lang w:val="sr-Latn-ME"/>
        </w:rPr>
        <w:t xml:space="preserve">ovog </w:t>
      </w:r>
      <w:r w:rsidR="00574EBA" w:rsidRPr="00FA438A">
        <w:rPr>
          <w:rFonts w:cs="Arial"/>
          <w:noProof/>
          <w:lang w:val="sr-Latn-ME"/>
        </w:rPr>
        <w:t>člana</w:t>
      </w:r>
      <w:r w:rsidR="00AB2B37" w:rsidRPr="00FA438A">
        <w:rPr>
          <w:rFonts w:cs="Arial"/>
          <w:noProof/>
          <w:lang w:val="sr-Latn-ME"/>
        </w:rPr>
        <w:t>,</w:t>
      </w:r>
      <w:r w:rsidR="00CC3E04" w:rsidRPr="00FA438A">
        <w:rPr>
          <w:rFonts w:cs="Arial"/>
          <w:noProof/>
          <w:lang w:val="sr-Latn-ME"/>
        </w:rPr>
        <w:t xml:space="preserve"> </w:t>
      </w:r>
      <w:r w:rsidR="00456B31" w:rsidRPr="00FA438A">
        <w:rPr>
          <w:rFonts w:cs="Arial"/>
          <w:noProof/>
          <w:lang w:val="sr-Latn-ME"/>
        </w:rPr>
        <w:t xml:space="preserve">uključujući i druge </w:t>
      </w:r>
      <w:r w:rsidR="00CC3E04" w:rsidRPr="00FA438A">
        <w:rPr>
          <w:rFonts w:cs="Arial"/>
          <w:noProof/>
          <w:lang w:val="sr-Latn-ME"/>
        </w:rPr>
        <w:t>informacij</w:t>
      </w:r>
      <w:r w:rsidR="00456B31" w:rsidRPr="00FA438A">
        <w:rPr>
          <w:rFonts w:cs="Arial"/>
          <w:noProof/>
          <w:lang w:val="sr-Latn-ME"/>
        </w:rPr>
        <w:t>e</w:t>
      </w:r>
      <w:r w:rsidR="00CC3E04" w:rsidRPr="00FA438A">
        <w:rPr>
          <w:rFonts w:cs="Arial"/>
          <w:noProof/>
          <w:lang w:val="sr-Latn-ME"/>
        </w:rPr>
        <w:t xml:space="preserve"> koje su </w:t>
      </w:r>
      <w:r w:rsidR="00766F4A" w:rsidRPr="00FA438A">
        <w:rPr>
          <w:rFonts w:cs="Arial"/>
          <w:noProof/>
          <w:lang w:val="sr-Latn-ME"/>
        </w:rPr>
        <w:t xml:space="preserve">nadležnom </w:t>
      </w:r>
      <w:r w:rsidR="00CC3E04" w:rsidRPr="00FA438A">
        <w:rPr>
          <w:rFonts w:cs="Arial"/>
          <w:noProof/>
          <w:lang w:val="sr-Latn-ME"/>
        </w:rPr>
        <w:t xml:space="preserve">organu potrebne za </w:t>
      </w:r>
      <w:r w:rsidR="00456B31" w:rsidRPr="00FA438A">
        <w:rPr>
          <w:rFonts w:cs="Arial"/>
          <w:noProof/>
          <w:lang w:val="sr-Latn-ME"/>
        </w:rPr>
        <w:t xml:space="preserve">sprovođenje </w:t>
      </w:r>
      <w:r w:rsidR="009F0D27" w:rsidRPr="00FA438A">
        <w:rPr>
          <w:rFonts w:cs="Arial"/>
          <w:noProof/>
          <w:lang w:val="sr-Latn-ME"/>
        </w:rPr>
        <w:t>nadzor</w:t>
      </w:r>
      <w:r w:rsidR="00456B31" w:rsidRPr="00FA438A">
        <w:rPr>
          <w:rFonts w:cs="Arial"/>
          <w:noProof/>
          <w:lang w:val="sr-Latn-ME"/>
        </w:rPr>
        <w:t>a</w:t>
      </w:r>
      <w:r w:rsidR="00CC3E04" w:rsidRPr="00FA438A">
        <w:rPr>
          <w:rFonts w:cs="Arial"/>
          <w:noProof/>
          <w:lang w:val="sr-Latn-ME"/>
        </w:rPr>
        <w:t>.</w:t>
      </w:r>
    </w:p>
    <w:p w14:paraId="3081521C" w14:textId="6C51BFC4" w:rsidR="00D42EA5" w:rsidRPr="00FA438A" w:rsidRDefault="00D42EA5" w:rsidP="005B362B">
      <w:pPr>
        <w:rPr>
          <w:rFonts w:cs="Arial"/>
          <w:noProof/>
          <w:lang w:val="sr-Latn-ME"/>
        </w:rPr>
      </w:pPr>
    </w:p>
    <w:p w14:paraId="3CF3DBD6" w14:textId="65628A80" w:rsidR="00D42EA5" w:rsidRPr="00FA438A" w:rsidRDefault="00D42EA5" w:rsidP="00D42EA5">
      <w:pPr>
        <w:rPr>
          <w:rFonts w:cs="Arial"/>
          <w:noProof/>
          <w:lang w:val="sr-Latn-ME"/>
        </w:rPr>
      </w:pPr>
      <w:r w:rsidRPr="00FA438A">
        <w:rPr>
          <w:rFonts w:cs="Arial"/>
          <w:noProof/>
          <w:lang w:val="sr-Latn-ME"/>
        </w:rPr>
        <w:t xml:space="preserve">(5) Finansijski subjekt je dužan da blagovremeno obavijesti nadležni organ o svakom planiranom ugovoru u skladu sa kojim namjerava da koristi IKT usluge </w:t>
      </w:r>
      <w:r w:rsidR="00456B31" w:rsidRPr="00FA438A">
        <w:rPr>
          <w:rFonts w:cs="Arial"/>
          <w:noProof/>
          <w:lang w:val="sr-Latn-ME"/>
        </w:rPr>
        <w:t>za</w:t>
      </w:r>
      <w:r w:rsidRPr="00FA438A">
        <w:rPr>
          <w:rFonts w:cs="Arial"/>
          <w:noProof/>
          <w:lang w:val="sr-Latn-ME"/>
        </w:rPr>
        <w:t xml:space="preserve"> podr</w:t>
      </w:r>
      <w:r w:rsidR="00456B31" w:rsidRPr="00FA438A">
        <w:rPr>
          <w:rFonts w:cs="Arial"/>
          <w:noProof/>
          <w:lang w:val="sr-Latn-ME"/>
        </w:rPr>
        <w:t>šku</w:t>
      </w:r>
      <w:r w:rsidRPr="00FA438A">
        <w:rPr>
          <w:rFonts w:cs="Arial"/>
          <w:noProof/>
          <w:lang w:val="sr-Latn-ME"/>
        </w:rPr>
        <w:t xml:space="preserve"> kritičn</w:t>
      </w:r>
      <w:r w:rsidR="00456B31" w:rsidRPr="00FA438A">
        <w:rPr>
          <w:rFonts w:cs="Arial"/>
          <w:noProof/>
          <w:lang w:val="sr-Latn-ME"/>
        </w:rPr>
        <w:t>i</w:t>
      </w:r>
      <w:r w:rsidR="004B338E" w:rsidRPr="00FA438A">
        <w:rPr>
          <w:rFonts w:cs="Arial"/>
          <w:noProof/>
          <w:lang w:val="sr-Latn-ME"/>
        </w:rPr>
        <w:t>h</w:t>
      </w:r>
      <w:r w:rsidRPr="00FA438A">
        <w:rPr>
          <w:rFonts w:cs="Arial"/>
          <w:noProof/>
          <w:lang w:val="sr-Latn-ME"/>
        </w:rPr>
        <w:t xml:space="preserve"> ili važn</w:t>
      </w:r>
      <w:r w:rsidR="00456B31" w:rsidRPr="00FA438A">
        <w:rPr>
          <w:rFonts w:cs="Arial"/>
          <w:noProof/>
          <w:lang w:val="sr-Latn-ME"/>
        </w:rPr>
        <w:t>i</w:t>
      </w:r>
      <w:r w:rsidR="004B338E" w:rsidRPr="00FA438A">
        <w:rPr>
          <w:rFonts w:cs="Arial"/>
          <w:noProof/>
          <w:lang w:val="sr-Latn-ME"/>
        </w:rPr>
        <w:t>h</w:t>
      </w:r>
      <w:r w:rsidRPr="00FA438A">
        <w:rPr>
          <w:rFonts w:cs="Arial"/>
          <w:noProof/>
          <w:lang w:val="sr-Latn-ME"/>
        </w:rPr>
        <w:t xml:space="preserve"> funkcij</w:t>
      </w:r>
      <w:r w:rsidR="00456B31" w:rsidRPr="00FA438A">
        <w:rPr>
          <w:rFonts w:cs="Arial"/>
          <w:noProof/>
          <w:lang w:val="sr-Latn-ME"/>
        </w:rPr>
        <w:t>a</w:t>
      </w:r>
      <w:r w:rsidRPr="00FA438A">
        <w:rPr>
          <w:rFonts w:cs="Arial"/>
          <w:noProof/>
          <w:lang w:val="sr-Latn-ME"/>
        </w:rPr>
        <w:t>, kao i o</w:t>
      </w:r>
      <w:r w:rsidR="00456B31" w:rsidRPr="00FA438A">
        <w:rPr>
          <w:rFonts w:cs="Arial"/>
          <w:noProof/>
          <w:lang w:val="sr-Latn-ME"/>
        </w:rPr>
        <w:t xml:space="preserve"> svakoj</w:t>
      </w:r>
      <w:r w:rsidR="0070716F" w:rsidRPr="00FA438A">
        <w:rPr>
          <w:rFonts w:cs="Arial"/>
          <w:noProof/>
          <w:lang w:val="sr-Latn-ME"/>
        </w:rPr>
        <w:t xml:space="preserve"> </w:t>
      </w:r>
      <w:r w:rsidRPr="00FA438A">
        <w:rPr>
          <w:rFonts w:cs="Arial"/>
          <w:noProof/>
          <w:lang w:val="sr-Latn-ME"/>
        </w:rPr>
        <w:t>funkcij</w:t>
      </w:r>
      <w:r w:rsidR="00456B31" w:rsidRPr="00FA438A">
        <w:rPr>
          <w:rFonts w:cs="Arial"/>
          <w:noProof/>
          <w:lang w:val="sr-Latn-ME"/>
        </w:rPr>
        <w:t>i</w:t>
      </w:r>
      <w:r w:rsidRPr="00FA438A">
        <w:rPr>
          <w:rFonts w:cs="Arial"/>
          <w:noProof/>
          <w:lang w:val="sr-Latn-ME"/>
        </w:rPr>
        <w:t xml:space="preserve"> koja je podržana ugovorom o korišćenju IKT usluga,</w:t>
      </w:r>
      <w:r w:rsidR="00456B31" w:rsidRPr="00FA438A">
        <w:rPr>
          <w:rFonts w:cs="Arial"/>
          <w:noProof/>
          <w:lang w:val="sr-Latn-ME"/>
        </w:rPr>
        <w:t xml:space="preserve"> a koja</w:t>
      </w:r>
      <w:r w:rsidRPr="00FA438A">
        <w:rPr>
          <w:rFonts w:cs="Arial"/>
          <w:noProof/>
          <w:lang w:val="sr-Latn-ME"/>
        </w:rPr>
        <w:t xml:space="preserve"> posta</w:t>
      </w:r>
      <w:r w:rsidR="00456B31" w:rsidRPr="00FA438A">
        <w:rPr>
          <w:rFonts w:cs="Arial"/>
          <w:noProof/>
          <w:lang w:val="sr-Latn-ME"/>
        </w:rPr>
        <w:t>ne</w:t>
      </w:r>
      <w:r w:rsidRPr="00FA438A">
        <w:rPr>
          <w:rFonts w:cs="Arial"/>
          <w:noProof/>
          <w:lang w:val="sr-Latn-ME"/>
        </w:rPr>
        <w:t xml:space="preserve"> kritična ili važna</w:t>
      </w:r>
      <w:r w:rsidR="00456B31" w:rsidRPr="00FA438A">
        <w:rPr>
          <w:rFonts w:cs="Arial"/>
          <w:noProof/>
          <w:lang w:val="sr-Latn-ME"/>
        </w:rPr>
        <w:t xml:space="preserve"> funkcija</w:t>
      </w:r>
      <w:r w:rsidRPr="00FA438A">
        <w:rPr>
          <w:rFonts w:cs="Arial"/>
          <w:noProof/>
          <w:lang w:val="sr-Latn-ME"/>
        </w:rPr>
        <w:t>.</w:t>
      </w:r>
    </w:p>
    <w:p w14:paraId="7611EE20" w14:textId="01A63CD4" w:rsidR="008F4773" w:rsidRPr="00FA438A" w:rsidRDefault="008F4773" w:rsidP="005B362B">
      <w:pPr>
        <w:rPr>
          <w:rFonts w:cs="Arial"/>
          <w:noProof/>
          <w:lang w:val="sr-Latn-ME"/>
        </w:rPr>
      </w:pPr>
    </w:p>
    <w:p w14:paraId="6B7B9822" w14:textId="79C53422" w:rsidR="005A68E6" w:rsidRPr="00FA438A" w:rsidRDefault="005A68E6" w:rsidP="00116B38">
      <w:pPr>
        <w:jc w:val="center"/>
        <w:rPr>
          <w:rFonts w:eastAsia="Times New Roman" w:cs="Arial"/>
          <w:b/>
          <w:bCs/>
          <w:lang w:val="sr-Latn-ME"/>
        </w:rPr>
      </w:pPr>
      <w:r w:rsidRPr="00FA438A">
        <w:rPr>
          <w:rFonts w:eastAsia="Times New Roman" w:cs="Arial"/>
          <w:b/>
          <w:bCs/>
          <w:lang w:val="sr-Latn-ME"/>
        </w:rPr>
        <w:t xml:space="preserve">Standardi bezbjednosti i revizije </w:t>
      </w:r>
      <w:r w:rsidR="00B816E3" w:rsidRPr="00FA438A">
        <w:rPr>
          <w:rFonts w:eastAsia="Times New Roman" w:cs="Arial"/>
          <w:b/>
          <w:bCs/>
          <w:lang w:val="sr-Latn-ME"/>
        </w:rPr>
        <w:t xml:space="preserve">treće strane </w:t>
      </w:r>
      <w:r w:rsidR="00B44EEE" w:rsidRPr="00FA438A">
        <w:rPr>
          <w:rFonts w:eastAsia="Times New Roman" w:cs="Arial"/>
          <w:b/>
          <w:bCs/>
          <w:lang w:val="sr-Latn-ME"/>
        </w:rPr>
        <w:t xml:space="preserve">koja </w:t>
      </w:r>
      <w:r w:rsidR="00B816E3" w:rsidRPr="00FA438A">
        <w:rPr>
          <w:rFonts w:eastAsia="Times New Roman" w:cs="Arial"/>
          <w:b/>
          <w:bCs/>
          <w:lang w:val="sr-Latn-ME"/>
        </w:rPr>
        <w:t xml:space="preserve">pruža </w:t>
      </w:r>
      <w:r w:rsidRPr="00FA438A">
        <w:rPr>
          <w:rFonts w:eastAsia="Times New Roman" w:cs="Arial"/>
          <w:b/>
          <w:bCs/>
          <w:lang w:val="sr-Latn-ME"/>
        </w:rPr>
        <w:t>IKT uslug</w:t>
      </w:r>
      <w:r w:rsidR="00B44EEE" w:rsidRPr="00FA438A">
        <w:rPr>
          <w:rFonts w:eastAsia="Times New Roman" w:cs="Arial"/>
          <w:b/>
          <w:bCs/>
          <w:lang w:val="sr-Latn-ME"/>
        </w:rPr>
        <w:t>e</w:t>
      </w:r>
    </w:p>
    <w:p w14:paraId="6C313D56" w14:textId="77777777" w:rsidR="00116B38" w:rsidRPr="00FA438A" w:rsidRDefault="00116B38" w:rsidP="00234EB8">
      <w:pPr>
        <w:jc w:val="center"/>
        <w:rPr>
          <w:rFonts w:eastAsia="Times New Roman" w:cs="Arial"/>
          <w:b/>
          <w:bCs/>
          <w:lang w:val="sr-Latn-ME"/>
        </w:rPr>
      </w:pPr>
    </w:p>
    <w:p w14:paraId="5F35E977" w14:textId="2FF9654A" w:rsidR="003E077C" w:rsidRPr="00FA438A" w:rsidRDefault="00116B38" w:rsidP="00234EB8">
      <w:pPr>
        <w:jc w:val="center"/>
        <w:rPr>
          <w:rFonts w:cs="Arial"/>
          <w:b/>
          <w:bCs/>
          <w:noProof/>
          <w:lang w:val="sr-Latn-ME"/>
        </w:rPr>
      </w:pPr>
      <w:r w:rsidRPr="00FA438A">
        <w:rPr>
          <w:rFonts w:cs="Arial"/>
          <w:b/>
          <w:bCs/>
          <w:noProof/>
          <w:lang w:val="sr-Latn-ME"/>
        </w:rPr>
        <w:t>Član 3</w:t>
      </w:r>
      <w:r w:rsidR="00B44EEE" w:rsidRPr="00FA438A">
        <w:rPr>
          <w:rFonts w:cs="Arial"/>
          <w:b/>
          <w:bCs/>
          <w:noProof/>
          <w:lang w:val="sr-Latn-ME"/>
        </w:rPr>
        <w:t>5</w:t>
      </w:r>
    </w:p>
    <w:p w14:paraId="41D617F3" w14:textId="3FA89ADF" w:rsidR="00E13CF0" w:rsidRPr="00FA438A" w:rsidRDefault="00E13CF0" w:rsidP="003E077C">
      <w:pPr>
        <w:rPr>
          <w:rFonts w:cs="Arial"/>
          <w:noProof/>
          <w:lang w:val="sr-Latn-ME"/>
        </w:rPr>
      </w:pPr>
      <w:r w:rsidRPr="00FA438A">
        <w:rPr>
          <w:rFonts w:cs="Arial"/>
          <w:noProof/>
          <w:lang w:val="sr-Latn-ME"/>
        </w:rPr>
        <w:t>(</w:t>
      </w:r>
      <w:r w:rsidR="00234EB8" w:rsidRPr="00FA438A">
        <w:rPr>
          <w:rFonts w:cs="Arial"/>
          <w:noProof/>
          <w:lang w:val="sr-Latn-ME"/>
        </w:rPr>
        <w:t>1</w:t>
      </w:r>
      <w:r w:rsidRPr="00FA438A">
        <w:rPr>
          <w:rFonts w:cs="Arial"/>
          <w:noProof/>
          <w:lang w:val="sr-Latn-ME"/>
        </w:rPr>
        <w:t xml:space="preserve">) </w:t>
      </w:r>
      <w:r w:rsidR="00D001CF" w:rsidRPr="00FA438A">
        <w:rPr>
          <w:rFonts w:cs="Arial"/>
          <w:noProof/>
          <w:lang w:val="sr-Latn-ME"/>
        </w:rPr>
        <w:t xml:space="preserve">Finansijski subjekt </w:t>
      </w:r>
      <w:r w:rsidR="00610F81" w:rsidRPr="00FA438A">
        <w:rPr>
          <w:rFonts w:cs="Arial"/>
          <w:noProof/>
          <w:lang w:val="sr-Latn-ME"/>
        </w:rPr>
        <w:t xml:space="preserve">može </w:t>
      </w:r>
      <w:r w:rsidR="004C16BA" w:rsidRPr="00FA438A">
        <w:rPr>
          <w:rFonts w:cs="Arial"/>
          <w:noProof/>
          <w:lang w:val="sr-Latn-ME"/>
        </w:rPr>
        <w:t xml:space="preserve">da </w:t>
      </w:r>
      <w:r w:rsidR="00D001CF" w:rsidRPr="00FA438A">
        <w:rPr>
          <w:rFonts w:cs="Arial"/>
          <w:noProof/>
          <w:lang w:val="sr-Latn-ME"/>
        </w:rPr>
        <w:t xml:space="preserve">zaključi </w:t>
      </w:r>
      <w:r w:rsidR="00610F81" w:rsidRPr="00FA438A">
        <w:rPr>
          <w:rFonts w:cs="Arial"/>
          <w:noProof/>
          <w:lang w:val="sr-Latn-ME"/>
        </w:rPr>
        <w:t>ugovor sa trećom st</w:t>
      </w:r>
      <w:r w:rsidR="00F022DF" w:rsidRPr="00FA438A">
        <w:rPr>
          <w:rFonts w:cs="Arial"/>
          <w:noProof/>
          <w:lang w:val="sr-Latn-ME"/>
        </w:rPr>
        <w:t>r</w:t>
      </w:r>
      <w:r w:rsidR="00610F81" w:rsidRPr="00FA438A">
        <w:rPr>
          <w:rFonts w:cs="Arial"/>
          <w:noProof/>
          <w:lang w:val="sr-Latn-ME"/>
        </w:rPr>
        <w:t xml:space="preserve">anom </w:t>
      </w:r>
      <w:r w:rsidR="00B44EEE" w:rsidRPr="00FA438A">
        <w:rPr>
          <w:rFonts w:cs="Arial"/>
          <w:noProof/>
          <w:lang w:val="sr-Latn-ME"/>
        </w:rPr>
        <w:t xml:space="preserve">koja </w:t>
      </w:r>
      <w:r w:rsidR="00610F81" w:rsidRPr="00FA438A">
        <w:rPr>
          <w:rFonts w:cs="Arial"/>
          <w:noProof/>
          <w:lang w:val="sr-Latn-ME"/>
        </w:rPr>
        <w:t>pruža IKT uslug</w:t>
      </w:r>
      <w:r w:rsidR="00B44EEE" w:rsidRPr="00FA438A">
        <w:rPr>
          <w:rFonts w:cs="Arial"/>
          <w:noProof/>
          <w:lang w:val="sr-Latn-ME"/>
        </w:rPr>
        <w:t xml:space="preserve">e, ukoliko ta treća strana </w:t>
      </w:r>
      <w:r w:rsidR="00FC4B5B" w:rsidRPr="00FA438A">
        <w:rPr>
          <w:rFonts w:cs="Arial"/>
          <w:noProof/>
          <w:lang w:val="sr-Latn-ME"/>
        </w:rPr>
        <w:t>primjenjuje</w:t>
      </w:r>
      <w:r w:rsidR="00610F81" w:rsidRPr="00FA438A">
        <w:rPr>
          <w:rFonts w:cs="Arial"/>
          <w:noProof/>
          <w:lang w:val="sr-Latn-ME"/>
        </w:rPr>
        <w:t xml:space="preserve"> odgovarajuće standarde informacione bezbjednosti.</w:t>
      </w:r>
    </w:p>
    <w:p w14:paraId="21924235" w14:textId="4A970A16" w:rsidR="00610F81" w:rsidRPr="00FA438A" w:rsidRDefault="00610F81" w:rsidP="003E077C">
      <w:pPr>
        <w:rPr>
          <w:rFonts w:cs="Arial"/>
          <w:noProof/>
          <w:lang w:val="sr-Latn-ME"/>
        </w:rPr>
      </w:pPr>
    </w:p>
    <w:p w14:paraId="1F6AC343" w14:textId="1C0E0CA5" w:rsidR="00610F81" w:rsidRPr="00FA438A" w:rsidRDefault="00610F81" w:rsidP="003E077C">
      <w:pPr>
        <w:rPr>
          <w:rFonts w:cs="Arial"/>
          <w:noProof/>
          <w:lang w:val="sr-Latn-ME"/>
        </w:rPr>
      </w:pPr>
      <w:r w:rsidRPr="00FA438A">
        <w:rPr>
          <w:rFonts w:cs="Arial"/>
          <w:noProof/>
          <w:lang w:val="sr-Latn-ME"/>
        </w:rPr>
        <w:t xml:space="preserve">(2) </w:t>
      </w:r>
      <w:r w:rsidR="009201CE" w:rsidRPr="00FA438A">
        <w:rPr>
          <w:rFonts w:cs="Arial"/>
          <w:noProof/>
          <w:lang w:val="sr-Latn-ME"/>
        </w:rPr>
        <w:t>U slučaju kada se ugovor iz stava 1 ovog člana odnosi na usluge kojima se podržavaju kritične i</w:t>
      </w:r>
      <w:r w:rsidR="00FC4B5B" w:rsidRPr="00FA438A">
        <w:rPr>
          <w:rFonts w:cs="Arial"/>
          <w:noProof/>
          <w:lang w:val="sr-Latn-ME"/>
        </w:rPr>
        <w:t>li</w:t>
      </w:r>
      <w:r w:rsidR="009201CE" w:rsidRPr="00FA438A">
        <w:rPr>
          <w:rFonts w:cs="Arial"/>
          <w:noProof/>
          <w:lang w:val="sr-Latn-ME"/>
        </w:rPr>
        <w:t xml:space="preserve"> važne funkcije, finansijski subjekt </w:t>
      </w:r>
      <w:r w:rsidR="00234EB8" w:rsidRPr="00FA438A">
        <w:rPr>
          <w:rFonts w:cs="Arial"/>
          <w:noProof/>
          <w:lang w:val="sr-Latn-ME"/>
        </w:rPr>
        <w:t xml:space="preserve">je </w:t>
      </w:r>
      <w:r w:rsidR="009201CE" w:rsidRPr="00FA438A">
        <w:rPr>
          <w:rFonts w:cs="Arial"/>
          <w:noProof/>
          <w:lang w:val="sr-Latn-ME"/>
        </w:rPr>
        <w:t>dužan da, prije zaklju</w:t>
      </w:r>
      <w:r w:rsidR="00FC4B5B" w:rsidRPr="00FA438A">
        <w:rPr>
          <w:rFonts w:cs="Arial"/>
          <w:noProof/>
          <w:lang w:val="sr-Latn-ME"/>
        </w:rPr>
        <w:t>čenja</w:t>
      </w:r>
      <w:r w:rsidR="009201CE" w:rsidRPr="00FA438A">
        <w:rPr>
          <w:rFonts w:cs="Arial"/>
          <w:noProof/>
          <w:lang w:val="sr-Latn-ME"/>
        </w:rPr>
        <w:t xml:space="preserve"> tog ugovora, </w:t>
      </w:r>
      <w:r w:rsidR="00AE4576" w:rsidRPr="00FA438A">
        <w:rPr>
          <w:rFonts w:cs="Arial"/>
          <w:noProof/>
          <w:lang w:val="sr-Latn-ME"/>
        </w:rPr>
        <w:t xml:space="preserve">utvrdi </w:t>
      </w:r>
      <w:r w:rsidR="009201CE" w:rsidRPr="00FA438A">
        <w:rPr>
          <w:rFonts w:cs="Arial"/>
          <w:noProof/>
          <w:lang w:val="sr-Latn-ME"/>
        </w:rPr>
        <w:t xml:space="preserve">da treća strana </w:t>
      </w:r>
      <w:r w:rsidR="00B44EEE" w:rsidRPr="00FA438A">
        <w:rPr>
          <w:rFonts w:cs="Arial"/>
          <w:noProof/>
          <w:lang w:val="sr-Latn-ME"/>
        </w:rPr>
        <w:t xml:space="preserve">koja </w:t>
      </w:r>
      <w:r w:rsidR="009201CE" w:rsidRPr="00FA438A">
        <w:rPr>
          <w:rFonts w:cs="Arial"/>
          <w:noProof/>
          <w:lang w:val="sr-Latn-ME"/>
        </w:rPr>
        <w:t>pruža IKT uslug</w:t>
      </w:r>
      <w:r w:rsidR="00B44EEE" w:rsidRPr="00FA438A">
        <w:rPr>
          <w:rFonts w:cs="Arial"/>
          <w:noProof/>
          <w:lang w:val="sr-Latn-ME"/>
        </w:rPr>
        <w:t>e</w:t>
      </w:r>
      <w:r w:rsidR="009201CE" w:rsidRPr="00FA438A">
        <w:rPr>
          <w:rFonts w:cs="Arial"/>
          <w:noProof/>
          <w:lang w:val="sr-Latn-ME"/>
        </w:rPr>
        <w:t xml:space="preserve"> </w:t>
      </w:r>
      <w:r w:rsidR="00FC4B5B" w:rsidRPr="00FA438A">
        <w:rPr>
          <w:rFonts w:cs="Arial"/>
          <w:noProof/>
          <w:lang w:val="sr-Latn-ME"/>
        </w:rPr>
        <w:t>primjenjuje</w:t>
      </w:r>
      <w:r w:rsidR="009201CE" w:rsidRPr="00FA438A">
        <w:rPr>
          <w:rFonts w:cs="Arial"/>
          <w:noProof/>
          <w:lang w:val="sr-Latn-ME"/>
        </w:rPr>
        <w:t xml:space="preserve"> najnovije i </w:t>
      </w:r>
      <w:r w:rsidR="00EA18B2" w:rsidRPr="00FA438A">
        <w:rPr>
          <w:rFonts w:cs="Arial"/>
          <w:noProof/>
          <w:lang w:val="sr-Latn-ME"/>
        </w:rPr>
        <w:t>najviše</w:t>
      </w:r>
      <w:r w:rsidR="009201CE" w:rsidRPr="00FA438A">
        <w:rPr>
          <w:rFonts w:cs="Arial"/>
          <w:noProof/>
          <w:lang w:val="sr-Latn-ME"/>
        </w:rPr>
        <w:t xml:space="preserve"> standarde informacione bezbjednosti.</w:t>
      </w:r>
    </w:p>
    <w:p w14:paraId="0642037A" w14:textId="6A39E0C0" w:rsidR="00260F6E" w:rsidRPr="00FA438A" w:rsidRDefault="00260F6E" w:rsidP="003E077C">
      <w:pPr>
        <w:rPr>
          <w:rFonts w:cs="Arial"/>
          <w:noProof/>
          <w:lang w:val="sr-Latn-ME"/>
        </w:rPr>
      </w:pPr>
    </w:p>
    <w:p w14:paraId="49700F2D" w14:textId="07B71713" w:rsidR="00260F6E" w:rsidRPr="00FA438A" w:rsidRDefault="00260F6E" w:rsidP="003E077C">
      <w:pPr>
        <w:rPr>
          <w:rFonts w:cs="Arial"/>
          <w:noProof/>
          <w:lang w:val="sr-Latn-ME"/>
        </w:rPr>
      </w:pPr>
      <w:r w:rsidRPr="00FA438A">
        <w:rPr>
          <w:rFonts w:cs="Arial"/>
          <w:noProof/>
          <w:lang w:val="sr-Latn-ME"/>
        </w:rPr>
        <w:t>(3)</w:t>
      </w:r>
      <w:r w:rsidR="009E1FA6" w:rsidRPr="00FA438A">
        <w:rPr>
          <w:rFonts w:cs="Arial"/>
          <w:noProof/>
          <w:lang w:val="sr-Latn-ME"/>
        </w:rPr>
        <w:t xml:space="preserve"> </w:t>
      </w:r>
      <w:r w:rsidR="005D7A49" w:rsidRPr="00FA438A">
        <w:rPr>
          <w:rFonts w:cs="Arial"/>
          <w:noProof/>
          <w:lang w:val="sr-Latn-ME"/>
        </w:rPr>
        <w:t>Radi</w:t>
      </w:r>
      <w:r w:rsidR="00C505D1" w:rsidRPr="00FA438A">
        <w:rPr>
          <w:rFonts w:cs="Arial"/>
          <w:noProof/>
          <w:lang w:val="sr-Latn-ME"/>
        </w:rPr>
        <w:t xml:space="preserve"> ostvarivanja prava </w:t>
      </w:r>
      <w:r w:rsidR="00B20805" w:rsidRPr="00FA438A">
        <w:rPr>
          <w:rFonts w:cs="Arial"/>
          <w:noProof/>
          <w:lang w:val="sr-Latn-ME"/>
        </w:rPr>
        <w:t>pristupa,</w:t>
      </w:r>
      <w:r w:rsidR="00C505D1" w:rsidRPr="00FA438A">
        <w:rPr>
          <w:rFonts w:cs="Arial"/>
          <w:noProof/>
          <w:lang w:val="sr-Latn-ME"/>
        </w:rPr>
        <w:t xml:space="preserve"> sprovođenj</w:t>
      </w:r>
      <w:r w:rsidR="00B20805" w:rsidRPr="00FA438A">
        <w:rPr>
          <w:rFonts w:cs="Arial"/>
          <w:noProof/>
          <w:lang w:val="sr-Latn-ME"/>
        </w:rPr>
        <w:t>a</w:t>
      </w:r>
      <w:r w:rsidR="00C505D1" w:rsidRPr="00FA438A">
        <w:rPr>
          <w:rFonts w:cs="Arial"/>
          <w:noProof/>
          <w:lang w:val="sr-Latn-ME"/>
        </w:rPr>
        <w:t xml:space="preserve"> provje</w:t>
      </w:r>
      <w:r w:rsidR="00BA00D9" w:rsidRPr="00FA438A">
        <w:rPr>
          <w:rFonts w:cs="Arial"/>
          <w:noProof/>
          <w:lang w:val="sr-Latn-ME"/>
        </w:rPr>
        <w:t>ra</w:t>
      </w:r>
      <w:r w:rsidR="00B20805" w:rsidRPr="00FA438A">
        <w:rPr>
          <w:rFonts w:cs="Arial"/>
          <w:noProof/>
          <w:lang w:val="sr-Latn-ME"/>
        </w:rPr>
        <w:t xml:space="preserve"> i revizij</w:t>
      </w:r>
      <w:r w:rsidR="006D1475" w:rsidRPr="00FA438A">
        <w:rPr>
          <w:rFonts w:cs="Arial"/>
          <w:noProof/>
          <w:lang w:val="sr-Latn-ME"/>
        </w:rPr>
        <w:t>a</w:t>
      </w:r>
      <w:r w:rsidR="00C505D1" w:rsidRPr="00FA438A">
        <w:rPr>
          <w:rFonts w:cs="Arial"/>
          <w:noProof/>
          <w:lang w:val="sr-Latn-ME"/>
        </w:rPr>
        <w:t xml:space="preserve"> </w:t>
      </w:r>
      <w:r w:rsidR="00C7256F" w:rsidRPr="00FA438A">
        <w:rPr>
          <w:rFonts w:cs="Arial"/>
          <w:noProof/>
          <w:lang w:val="sr-Latn-ME"/>
        </w:rPr>
        <w:t xml:space="preserve">nad trećom stranom </w:t>
      </w:r>
      <w:r w:rsidR="0070716F" w:rsidRPr="00FA438A">
        <w:rPr>
          <w:rFonts w:cs="Arial"/>
          <w:noProof/>
          <w:lang w:val="sr-Latn-ME"/>
        </w:rPr>
        <w:t>koja</w:t>
      </w:r>
      <w:r w:rsidR="00B44EEE" w:rsidRPr="00FA438A">
        <w:rPr>
          <w:rFonts w:cs="Arial"/>
          <w:noProof/>
          <w:lang w:val="sr-Latn-ME"/>
        </w:rPr>
        <w:t xml:space="preserve"> </w:t>
      </w:r>
      <w:r w:rsidR="00C7256F" w:rsidRPr="00FA438A">
        <w:rPr>
          <w:rFonts w:cs="Arial"/>
          <w:noProof/>
          <w:lang w:val="sr-Latn-ME"/>
        </w:rPr>
        <w:t>pruža IKT uslug</w:t>
      </w:r>
      <w:r w:rsidR="00B44EEE" w:rsidRPr="00FA438A">
        <w:rPr>
          <w:rFonts w:cs="Arial"/>
          <w:noProof/>
          <w:lang w:val="sr-Latn-ME"/>
        </w:rPr>
        <w:t>e</w:t>
      </w:r>
      <w:r w:rsidR="00C7256F" w:rsidRPr="00FA438A">
        <w:rPr>
          <w:rFonts w:cs="Arial"/>
          <w:noProof/>
          <w:lang w:val="sr-Latn-ME"/>
        </w:rPr>
        <w:t xml:space="preserve">, finansijski subjekt </w:t>
      </w:r>
      <w:r w:rsidR="00BA00D9" w:rsidRPr="00FA438A">
        <w:rPr>
          <w:rFonts w:cs="Arial"/>
          <w:noProof/>
          <w:lang w:val="sr-Latn-ME"/>
        </w:rPr>
        <w:t>duža</w:t>
      </w:r>
      <w:r w:rsidR="00C7256F" w:rsidRPr="00FA438A">
        <w:rPr>
          <w:rFonts w:cs="Arial"/>
          <w:noProof/>
          <w:lang w:val="sr-Latn-ME"/>
        </w:rPr>
        <w:t>n je da, primjenom pristupa zasnovanog na procjeni rizika, unaprijed odredi učestalost provjera i revizija</w:t>
      </w:r>
      <w:r w:rsidR="00D9694E" w:rsidRPr="00FA438A">
        <w:rPr>
          <w:rFonts w:cs="Arial"/>
          <w:noProof/>
          <w:lang w:val="sr-Latn-ME"/>
        </w:rPr>
        <w:t>, kao</w:t>
      </w:r>
      <w:r w:rsidR="00C7256F" w:rsidRPr="00FA438A">
        <w:rPr>
          <w:rFonts w:cs="Arial"/>
          <w:noProof/>
          <w:lang w:val="sr-Latn-ME"/>
        </w:rPr>
        <w:t xml:space="preserve"> i oblasti u kojima </w:t>
      </w:r>
      <w:r w:rsidR="00D9694E" w:rsidRPr="00FA438A">
        <w:rPr>
          <w:rFonts w:cs="Arial"/>
          <w:noProof/>
          <w:lang w:val="sr-Latn-ME"/>
        </w:rPr>
        <w:t xml:space="preserve">će se </w:t>
      </w:r>
      <w:r w:rsidR="00C7256F" w:rsidRPr="00FA438A">
        <w:rPr>
          <w:rFonts w:cs="Arial"/>
          <w:noProof/>
          <w:lang w:val="sr-Latn-ME"/>
        </w:rPr>
        <w:t>sprov</w:t>
      </w:r>
      <w:r w:rsidR="00D9694E" w:rsidRPr="00FA438A">
        <w:rPr>
          <w:rFonts w:cs="Arial"/>
          <w:noProof/>
          <w:lang w:val="sr-Latn-ME"/>
        </w:rPr>
        <w:t>esti</w:t>
      </w:r>
      <w:r w:rsidR="00C7256F" w:rsidRPr="00FA438A">
        <w:rPr>
          <w:rFonts w:cs="Arial"/>
          <w:noProof/>
          <w:lang w:val="sr-Latn-ME"/>
        </w:rPr>
        <w:t xml:space="preserve">, </w:t>
      </w:r>
      <w:r w:rsidR="00AB11CF" w:rsidRPr="00FA438A">
        <w:rPr>
          <w:rFonts w:cs="Arial"/>
          <w:noProof/>
          <w:lang w:val="sr-Latn-ME"/>
        </w:rPr>
        <w:t xml:space="preserve">u skladu sa </w:t>
      </w:r>
      <w:r w:rsidR="00E337A2" w:rsidRPr="00FA438A">
        <w:rPr>
          <w:rFonts w:cs="Arial"/>
          <w:noProof/>
          <w:lang w:val="sr-Latn-ME"/>
        </w:rPr>
        <w:t>opšte</w:t>
      </w:r>
      <w:r w:rsidR="00AB11CF" w:rsidRPr="00FA438A">
        <w:rPr>
          <w:rFonts w:cs="Arial"/>
          <w:noProof/>
          <w:lang w:val="sr-Latn-ME"/>
        </w:rPr>
        <w:t>prihvaćenim</w:t>
      </w:r>
      <w:r w:rsidR="00E337A2" w:rsidRPr="00FA438A">
        <w:rPr>
          <w:rFonts w:cs="Arial"/>
          <w:noProof/>
          <w:lang w:val="sr-Latn-ME"/>
        </w:rPr>
        <w:t xml:space="preserve"> </w:t>
      </w:r>
      <w:r w:rsidR="00E67069" w:rsidRPr="00FA438A">
        <w:rPr>
          <w:rFonts w:cs="Arial"/>
          <w:noProof/>
          <w:lang w:val="sr-Latn-ME"/>
        </w:rPr>
        <w:t>rev</w:t>
      </w:r>
      <w:r w:rsidR="00AB11CF" w:rsidRPr="00FA438A">
        <w:rPr>
          <w:rFonts w:cs="Arial"/>
          <w:noProof/>
          <w:lang w:val="sr-Latn-ME"/>
        </w:rPr>
        <w:t>izorskim</w:t>
      </w:r>
      <w:r w:rsidR="00E67069" w:rsidRPr="00FA438A">
        <w:rPr>
          <w:rFonts w:cs="Arial"/>
          <w:noProof/>
          <w:lang w:val="sr-Latn-ME"/>
        </w:rPr>
        <w:t xml:space="preserve"> standard</w:t>
      </w:r>
      <w:r w:rsidR="00AB11CF" w:rsidRPr="00FA438A">
        <w:rPr>
          <w:rFonts w:cs="Arial"/>
          <w:noProof/>
          <w:lang w:val="sr-Latn-ME"/>
        </w:rPr>
        <w:t>im</w:t>
      </w:r>
      <w:r w:rsidR="00E67069" w:rsidRPr="00FA438A">
        <w:rPr>
          <w:rFonts w:cs="Arial"/>
          <w:noProof/>
          <w:lang w:val="sr-Latn-ME"/>
        </w:rPr>
        <w:t xml:space="preserve">a i, kada je </w:t>
      </w:r>
      <w:r w:rsidR="00234EB8" w:rsidRPr="00FA438A">
        <w:rPr>
          <w:rFonts w:cs="Arial"/>
          <w:noProof/>
          <w:lang w:val="sr-Latn-ME"/>
        </w:rPr>
        <w:t xml:space="preserve">to </w:t>
      </w:r>
      <w:r w:rsidR="00E67069" w:rsidRPr="00FA438A">
        <w:rPr>
          <w:rFonts w:cs="Arial"/>
          <w:noProof/>
          <w:lang w:val="sr-Latn-ME"/>
        </w:rPr>
        <w:t>primjenljivo, zahtjev</w:t>
      </w:r>
      <w:r w:rsidR="00AB11CF" w:rsidRPr="00FA438A">
        <w:rPr>
          <w:rFonts w:cs="Arial"/>
          <w:noProof/>
          <w:lang w:val="sr-Latn-ME"/>
        </w:rPr>
        <w:t>ima</w:t>
      </w:r>
      <w:r w:rsidR="00E67069" w:rsidRPr="00FA438A">
        <w:rPr>
          <w:rFonts w:cs="Arial"/>
          <w:noProof/>
          <w:lang w:val="sr-Latn-ME"/>
        </w:rPr>
        <w:t xml:space="preserve"> nadležnog organa </w:t>
      </w:r>
      <w:r w:rsidR="00FD6766" w:rsidRPr="00FA438A">
        <w:rPr>
          <w:rFonts w:cs="Arial"/>
          <w:noProof/>
          <w:lang w:val="sr-Latn-ME"/>
        </w:rPr>
        <w:t xml:space="preserve">u pogledu </w:t>
      </w:r>
      <w:r w:rsidR="00AB11CF" w:rsidRPr="00FA438A">
        <w:rPr>
          <w:rFonts w:cs="Arial"/>
          <w:noProof/>
          <w:lang w:val="sr-Latn-ME"/>
        </w:rPr>
        <w:t xml:space="preserve">primjene tih </w:t>
      </w:r>
      <w:r w:rsidR="00E67069" w:rsidRPr="00FA438A">
        <w:rPr>
          <w:rFonts w:cs="Arial"/>
          <w:noProof/>
          <w:lang w:val="sr-Latn-ME"/>
        </w:rPr>
        <w:t>standarda.</w:t>
      </w:r>
    </w:p>
    <w:p w14:paraId="44647B61" w14:textId="12D926E4" w:rsidR="005163B7" w:rsidRPr="00FA438A" w:rsidRDefault="005163B7" w:rsidP="005163B7">
      <w:pPr>
        <w:rPr>
          <w:lang w:val="sr-Latn-ME"/>
        </w:rPr>
      </w:pPr>
    </w:p>
    <w:p w14:paraId="7DF80D0B" w14:textId="3DF070F1" w:rsidR="005163B7" w:rsidRPr="00FA438A" w:rsidRDefault="00D9694E" w:rsidP="003E077C">
      <w:pPr>
        <w:rPr>
          <w:lang w:val="sr-Latn-ME"/>
        </w:rPr>
      </w:pPr>
      <w:r w:rsidRPr="00FA438A">
        <w:rPr>
          <w:lang w:val="sr-Latn-ME"/>
        </w:rPr>
        <w:t>(4) U sl</w:t>
      </w:r>
      <w:r w:rsidR="00FC6293" w:rsidRPr="00FA438A">
        <w:rPr>
          <w:lang w:val="sr-Latn-ME"/>
        </w:rPr>
        <w:t xml:space="preserve">učaju da </w:t>
      </w:r>
      <w:r w:rsidR="00F6281C" w:rsidRPr="00FA438A">
        <w:rPr>
          <w:lang w:val="sr-Latn-ME"/>
        </w:rPr>
        <w:t>ugovor</w:t>
      </w:r>
      <w:r w:rsidR="00EC2D24" w:rsidRPr="00FA438A">
        <w:rPr>
          <w:lang w:val="sr-Latn-ME"/>
        </w:rPr>
        <w:t xml:space="preserve"> zaključen sa trećom stranom </w:t>
      </w:r>
      <w:r w:rsidR="00B44EEE" w:rsidRPr="00FA438A">
        <w:rPr>
          <w:lang w:val="sr-Latn-ME"/>
        </w:rPr>
        <w:t xml:space="preserve">koja </w:t>
      </w:r>
      <w:r w:rsidR="00EC2D24" w:rsidRPr="00FA438A">
        <w:rPr>
          <w:lang w:val="sr-Latn-ME"/>
        </w:rPr>
        <w:t>pruža</w:t>
      </w:r>
      <w:r w:rsidR="00B44EEE" w:rsidRPr="00FA438A">
        <w:rPr>
          <w:lang w:val="sr-Latn-ME"/>
        </w:rPr>
        <w:t xml:space="preserve"> </w:t>
      </w:r>
      <w:r w:rsidR="00EC2D24" w:rsidRPr="00FA438A">
        <w:rPr>
          <w:lang w:val="sr-Latn-ME"/>
        </w:rPr>
        <w:t xml:space="preserve">IKT </w:t>
      </w:r>
      <w:r w:rsidR="00F6281C" w:rsidRPr="00FA438A">
        <w:rPr>
          <w:lang w:val="sr-Latn-ME"/>
        </w:rPr>
        <w:t>uslug</w:t>
      </w:r>
      <w:r w:rsidR="00B44EEE" w:rsidRPr="00FA438A">
        <w:rPr>
          <w:lang w:val="sr-Latn-ME"/>
        </w:rPr>
        <w:t>e</w:t>
      </w:r>
      <w:r w:rsidR="00F6281C" w:rsidRPr="00FA438A">
        <w:rPr>
          <w:lang w:val="sr-Latn-ME"/>
        </w:rPr>
        <w:t xml:space="preserve"> </w:t>
      </w:r>
      <w:r w:rsidR="001E59E5" w:rsidRPr="00FA438A">
        <w:rPr>
          <w:lang w:val="sr-Latn-ME"/>
        </w:rPr>
        <w:t xml:space="preserve">iz stava 1 ovog člana </w:t>
      </w:r>
      <w:r w:rsidR="00F6281C" w:rsidRPr="00FA438A">
        <w:rPr>
          <w:lang w:val="sr-Latn-ME"/>
        </w:rPr>
        <w:t xml:space="preserve">obuhvata </w:t>
      </w:r>
      <w:r w:rsidR="00EC2D24" w:rsidRPr="00FA438A">
        <w:rPr>
          <w:lang w:val="sr-Latn-ME"/>
        </w:rPr>
        <w:t>ko</w:t>
      </w:r>
      <w:r w:rsidR="00F6281C" w:rsidRPr="00FA438A">
        <w:rPr>
          <w:lang w:val="sr-Latn-ME"/>
        </w:rPr>
        <w:t>ri</w:t>
      </w:r>
      <w:r w:rsidR="00EC2D24" w:rsidRPr="00FA438A">
        <w:rPr>
          <w:lang w:val="sr-Latn-ME"/>
        </w:rPr>
        <w:t xml:space="preserve">šćenje IKT usluga </w:t>
      </w:r>
      <w:r w:rsidR="00F6281C" w:rsidRPr="00FA438A">
        <w:rPr>
          <w:lang w:val="sr-Latn-ME"/>
        </w:rPr>
        <w:t xml:space="preserve">koje podrazumijevaju </w:t>
      </w:r>
      <w:r w:rsidR="001E59E5" w:rsidRPr="00FA438A">
        <w:rPr>
          <w:lang w:val="sr-Latn-ME"/>
        </w:rPr>
        <w:t>visok stepen</w:t>
      </w:r>
      <w:r w:rsidR="00EC2D24" w:rsidRPr="00FA438A">
        <w:rPr>
          <w:lang w:val="sr-Latn-ME"/>
        </w:rPr>
        <w:t xml:space="preserve"> tehničke složenosti, finansijski subjekt </w:t>
      </w:r>
      <w:r w:rsidR="00A21A12" w:rsidRPr="00FA438A">
        <w:rPr>
          <w:lang w:val="sr-Latn-ME"/>
        </w:rPr>
        <w:t xml:space="preserve">je </w:t>
      </w:r>
      <w:r w:rsidR="00EC2D24" w:rsidRPr="00FA438A">
        <w:rPr>
          <w:lang w:val="sr-Latn-ME"/>
        </w:rPr>
        <w:t xml:space="preserve">dužan da provjeri da li </w:t>
      </w:r>
      <w:r w:rsidR="001E59E5" w:rsidRPr="00FA438A">
        <w:rPr>
          <w:lang w:val="sr-Latn-ME"/>
        </w:rPr>
        <w:t>revizori, bilo da su interni, eksterni ili grup</w:t>
      </w:r>
      <w:r w:rsidR="00D9504F" w:rsidRPr="00FA438A">
        <w:rPr>
          <w:lang w:val="sr-Latn-ME"/>
        </w:rPr>
        <w:t>a</w:t>
      </w:r>
      <w:r w:rsidR="001E59E5" w:rsidRPr="00FA438A">
        <w:rPr>
          <w:lang w:val="sr-Latn-ME"/>
        </w:rPr>
        <w:t xml:space="preserve"> revizora, posjeduju odgovarajuće vještine i znanja neophodna za efikasno sprovođenje relevantnih revizija i procjena.</w:t>
      </w:r>
    </w:p>
    <w:p w14:paraId="3B943D0C" w14:textId="6BC5BC4B" w:rsidR="00244026" w:rsidRPr="00FA438A" w:rsidRDefault="00244026" w:rsidP="003E077C">
      <w:pPr>
        <w:rPr>
          <w:lang w:val="sr-Latn-ME"/>
        </w:rPr>
      </w:pPr>
    </w:p>
    <w:p w14:paraId="34F79217" w14:textId="1D00F300" w:rsidR="005A68E6" w:rsidRPr="00FA438A" w:rsidRDefault="005A68E6" w:rsidP="00116B38">
      <w:pPr>
        <w:jc w:val="center"/>
        <w:rPr>
          <w:b/>
          <w:bCs/>
          <w:lang w:val="sr-Latn-ME"/>
        </w:rPr>
      </w:pPr>
      <w:r w:rsidRPr="00FA438A">
        <w:rPr>
          <w:b/>
          <w:bCs/>
          <w:lang w:val="sr-Latn-ME"/>
        </w:rPr>
        <w:t>Raskid ugovora i izlazne strategije</w:t>
      </w:r>
    </w:p>
    <w:p w14:paraId="48770438" w14:textId="77777777" w:rsidR="00116B38" w:rsidRPr="00FA438A" w:rsidRDefault="00116B38" w:rsidP="00A21A12">
      <w:pPr>
        <w:jc w:val="center"/>
        <w:rPr>
          <w:b/>
          <w:bCs/>
          <w:lang w:val="sr-Latn-ME"/>
        </w:rPr>
      </w:pPr>
    </w:p>
    <w:p w14:paraId="35C6FC55" w14:textId="26DA4C9C" w:rsidR="00116B38" w:rsidRPr="00FA438A" w:rsidRDefault="00116B38" w:rsidP="00116B38">
      <w:pPr>
        <w:jc w:val="center"/>
        <w:rPr>
          <w:b/>
          <w:bCs/>
          <w:lang w:val="sr-Latn-ME"/>
        </w:rPr>
      </w:pPr>
      <w:r w:rsidRPr="00FA438A">
        <w:rPr>
          <w:b/>
          <w:bCs/>
          <w:lang w:val="sr-Latn-ME"/>
        </w:rPr>
        <w:lastRenderedPageBreak/>
        <w:t>Član 3</w:t>
      </w:r>
      <w:r w:rsidR="00B44EEE" w:rsidRPr="00FA438A">
        <w:rPr>
          <w:b/>
          <w:bCs/>
          <w:lang w:val="sr-Latn-ME"/>
        </w:rPr>
        <w:t>6</w:t>
      </w:r>
    </w:p>
    <w:p w14:paraId="1BD56A0E" w14:textId="1EF59695" w:rsidR="00244026" w:rsidRPr="00FA438A" w:rsidRDefault="00244026" w:rsidP="003E077C">
      <w:pPr>
        <w:rPr>
          <w:lang w:val="sr-Latn-ME"/>
        </w:rPr>
      </w:pPr>
      <w:r w:rsidRPr="00FA438A">
        <w:rPr>
          <w:lang w:val="sr-Latn-ME"/>
        </w:rPr>
        <w:t>(1)</w:t>
      </w:r>
      <w:r w:rsidR="00EB0054" w:rsidRPr="00FA438A">
        <w:rPr>
          <w:lang w:val="sr-Latn-ME"/>
        </w:rPr>
        <w:t xml:space="preserve"> </w:t>
      </w:r>
      <w:r w:rsidR="0077279A" w:rsidRPr="00FA438A">
        <w:rPr>
          <w:lang w:val="sr-Latn-ME"/>
        </w:rPr>
        <w:t>Finansijski subjek</w:t>
      </w:r>
      <w:r w:rsidR="00685DF2" w:rsidRPr="00FA438A">
        <w:rPr>
          <w:lang w:val="sr-Latn-ME"/>
        </w:rPr>
        <w:t>t</w:t>
      </w:r>
      <w:r w:rsidR="0077279A" w:rsidRPr="00FA438A">
        <w:rPr>
          <w:lang w:val="sr-Latn-ME"/>
        </w:rPr>
        <w:t xml:space="preserve"> </w:t>
      </w:r>
      <w:r w:rsidR="00A21A12" w:rsidRPr="00FA438A">
        <w:rPr>
          <w:lang w:val="sr-Latn-ME"/>
        </w:rPr>
        <w:t xml:space="preserve">je </w:t>
      </w:r>
      <w:r w:rsidR="0077279A" w:rsidRPr="00FA438A">
        <w:rPr>
          <w:lang w:val="sr-Latn-ME"/>
        </w:rPr>
        <w:t>dužan da obezbijedi da se ugovor o korišćenju IKT usluga može raskinuti u sljedeći</w:t>
      </w:r>
      <w:r w:rsidR="00B44EEE" w:rsidRPr="00FA438A">
        <w:rPr>
          <w:lang w:val="sr-Latn-ME"/>
        </w:rPr>
        <w:t>m</w:t>
      </w:r>
      <w:r w:rsidR="0077279A" w:rsidRPr="00FA438A">
        <w:rPr>
          <w:lang w:val="sr-Latn-ME"/>
        </w:rPr>
        <w:t xml:space="preserve"> </w:t>
      </w:r>
      <w:r w:rsidR="00B44EEE" w:rsidRPr="00FA438A">
        <w:rPr>
          <w:lang w:val="sr-Latn-ME"/>
        </w:rPr>
        <w:t>slučajevima</w:t>
      </w:r>
      <w:r w:rsidR="0077279A" w:rsidRPr="00FA438A">
        <w:rPr>
          <w:lang w:val="sr-Latn-ME"/>
        </w:rPr>
        <w:t>:</w:t>
      </w:r>
    </w:p>
    <w:p w14:paraId="2AF4D2FC" w14:textId="7061BE50" w:rsidR="0077279A" w:rsidRPr="00FA438A" w:rsidRDefault="00685DF2" w:rsidP="00154B0B">
      <w:pPr>
        <w:pStyle w:val="ListParagraph"/>
        <w:numPr>
          <w:ilvl w:val="0"/>
          <w:numId w:val="28"/>
        </w:numPr>
        <w:rPr>
          <w:lang w:val="sr-Latn-ME"/>
        </w:rPr>
      </w:pPr>
      <w:r w:rsidRPr="00FA438A">
        <w:rPr>
          <w:lang w:val="sr-Latn-ME"/>
        </w:rPr>
        <w:t xml:space="preserve">treća strana </w:t>
      </w:r>
      <w:r w:rsidR="004775DD" w:rsidRPr="00FA438A">
        <w:rPr>
          <w:lang w:val="sr-Latn-ME"/>
        </w:rPr>
        <w:t>koja</w:t>
      </w:r>
      <w:r w:rsidRPr="00FA438A">
        <w:rPr>
          <w:lang w:val="sr-Latn-ME"/>
        </w:rPr>
        <w:t xml:space="preserve"> pruža IKT uslug</w:t>
      </w:r>
      <w:r w:rsidR="004775DD" w:rsidRPr="00FA438A">
        <w:rPr>
          <w:lang w:val="sr-Latn-ME"/>
        </w:rPr>
        <w:t>u</w:t>
      </w:r>
      <w:r w:rsidRPr="00FA438A">
        <w:rPr>
          <w:lang w:val="sr-Latn-ME"/>
        </w:rPr>
        <w:t xml:space="preserve"> značajno je prekršila zakon, propis ili ugovorne obaveze;</w:t>
      </w:r>
    </w:p>
    <w:p w14:paraId="5AB04BDF" w14:textId="070C8958" w:rsidR="00685DF2" w:rsidRPr="00FA438A" w:rsidRDefault="00CE775B" w:rsidP="00154B0B">
      <w:pPr>
        <w:pStyle w:val="ListParagraph"/>
        <w:numPr>
          <w:ilvl w:val="0"/>
          <w:numId w:val="28"/>
        </w:numPr>
        <w:rPr>
          <w:lang w:val="sr-Latn-ME"/>
        </w:rPr>
      </w:pPr>
      <w:r w:rsidRPr="00FA438A">
        <w:rPr>
          <w:lang w:val="sr-Latn-ME"/>
        </w:rPr>
        <w:t>praćenjem IKT rizika povezanog sa treć</w:t>
      </w:r>
      <w:r w:rsidR="004B338E" w:rsidRPr="00FA438A">
        <w:rPr>
          <w:lang w:val="sr-Latn-ME"/>
        </w:rPr>
        <w:t>o</w:t>
      </w:r>
      <w:r w:rsidRPr="00FA438A">
        <w:rPr>
          <w:lang w:val="sr-Latn-ME"/>
        </w:rPr>
        <w:t xml:space="preserve">m stranom utvrđene </w:t>
      </w:r>
      <w:r w:rsidR="00B30F67" w:rsidRPr="00FA438A">
        <w:rPr>
          <w:lang w:val="sr-Latn-ME"/>
        </w:rPr>
        <w:t xml:space="preserve">su </w:t>
      </w:r>
      <w:r w:rsidRPr="00FA438A">
        <w:rPr>
          <w:lang w:val="sr-Latn-ME"/>
        </w:rPr>
        <w:t xml:space="preserve">okolnosti za koje se smatra da bi mogle dovesti do promjene u izvršavanju funkcija koje se pružaju na osnovu ugovora, uključujući </w:t>
      </w:r>
      <w:r w:rsidR="00B30F67" w:rsidRPr="00FA438A">
        <w:rPr>
          <w:lang w:val="sr-Latn-ME"/>
        </w:rPr>
        <w:t xml:space="preserve">bitne promjene koje utiču na ugovorni odnos ili stanje treće strane </w:t>
      </w:r>
      <w:r w:rsidR="008373DE" w:rsidRPr="00FA438A">
        <w:rPr>
          <w:lang w:val="sr-Latn-ME"/>
        </w:rPr>
        <w:t xml:space="preserve">koja </w:t>
      </w:r>
      <w:r w:rsidR="00B30F67" w:rsidRPr="00FA438A">
        <w:rPr>
          <w:lang w:val="sr-Latn-ME"/>
        </w:rPr>
        <w:t>pruža IKT uslug</w:t>
      </w:r>
      <w:r w:rsidR="008373DE" w:rsidRPr="00FA438A">
        <w:rPr>
          <w:lang w:val="sr-Latn-ME"/>
        </w:rPr>
        <w:t>e</w:t>
      </w:r>
      <w:r w:rsidR="00B30F67" w:rsidRPr="00FA438A">
        <w:rPr>
          <w:lang w:val="sr-Latn-ME"/>
        </w:rPr>
        <w:t>;</w:t>
      </w:r>
    </w:p>
    <w:p w14:paraId="7A9C1800" w14:textId="3949FE27" w:rsidR="00B30F67" w:rsidRPr="00FA438A" w:rsidRDefault="000648EA" w:rsidP="00154B0B">
      <w:pPr>
        <w:pStyle w:val="ListParagraph"/>
        <w:numPr>
          <w:ilvl w:val="0"/>
          <w:numId w:val="28"/>
        </w:numPr>
        <w:rPr>
          <w:lang w:val="sr-Latn-ME"/>
        </w:rPr>
      </w:pPr>
      <w:r w:rsidRPr="00FA438A">
        <w:rPr>
          <w:lang w:val="sr-Latn-ME"/>
        </w:rPr>
        <w:t xml:space="preserve">treća strana </w:t>
      </w:r>
      <w:r w:rsidR="008373DE" w:rsidRPr="00FA438A">
        <w:rPr>
          <w:lang w:val="sr-Latn-ME"/>
        </w:rPr>
        <w:t xml:space="preserve">koja </w:t>
      </w:r>
      <w:r w:rsidRPr="00FA438A">
        <w:rPr>
          <w:lang w:val="sr-Latn-ME"/>
        </w:rPr>
        <w:t>pruža IKT uslug</w:t>
      </w:r>
      <w:r w:rsidR="008373DE" w:rsidRPr="00FA438A">
        <w:rPr>
          <w:lang w:val="sr-Latn-ME"/>
        </w:rPr>
        <w:t>e</w:t>
      </w:r>
      <w:r w:rsidRPr="00FA438A">
        <w:rPr>
          <w:lang w:val="sr-Latn-ME"/>
        </w:rPr>
        <w:t xml:space="preserve"> je pokazala slabosti u pogledu upravljanja ukupnim IKT rizikom, a naročito u načinu</w:t>
      </w:r>
      <w:r w:rsidR="000852E0" w:rsidRPr="00FA438A">
        <w:rPr>
          <w:lang w:val="sr-Latn-ME"/>
        </w:rPr>
        <w:t xml:space="preserve"> </w:t>
      </w:r>
      <w:r w:rsidRPr="00FA438A">
        <w:rPr>
          <w:lang w:val="sr-Latn-ME"/>
        </w:rPr>
        <w:t>na koji obezbjeđuje dostupnost, autentičnost, integritet i povjerljivost</w:t>
      </w:r>
      <w:r w:rsidR="000852E0" w:rsidRPr="00FA438A">
        <w:rPr>
          <w:lang w:val="sr-Latn-ME"/>
        </w:rPr>
        <w:t xml:space="preserve"> podataka, </w:t>
      </w:r>
      <w:r w:rsidR="008373DE" w:rsidRPr="00FA438A">
        <w:rPr>
          <w:lang w:val="sr-Latn-ME"/>
        </w:rPr>
        <w:t xml:space="preserve">bez obzira </w:t>
      </w:r>
      <w:r w:rsidR="000852E0" w:rsidRPr="00FA438A">
        <w:rPr>
          <w:lang w:val="sr-Latn-ME"/>
        </w:rPr>
        <w:t xml:space="preserve">da se radi o podacima o ličnosti, </w:t>
      </w:r>
      <w:r w:rsidR="002F370E" w:rsidRPr="00FA438A">
        <w:rPr>
          <w:lang w:val="sr-Latn-ME"/>
        </w:rPr>
        <w:t xml:space="preserve">osjetljivim ili </w:t>
      </w:r>
      <w:r w:rsidR="000852E0" w:rsidRPr="00FA438A">
        <w:rPr>
          <w:lang w:val="sr-Latn-ME"/>
        </w:rPr>
        <w:t>drugim podacim</w:t>
      </w:r>
      <w:r w:rsidR="00364C1B" w:rsidRPr="00FA438A">
        <w:rPr>
          <w:lang w:val="sr-Latn-ME"/>
        </w:rPr>
        <w:t>a;</w:t>
      </w:r>
    </w:p>
    <w:p w14:paraId="18122BE8" w14:textId="44FFF1D3" w:rsidR="008E538A" w:rsidRPr="00FA438A" w:rsidRDefault="0043676E" w:rsidP="00154B0B">
      <w:pPr>
        <w:pStyle w:val="ListParagraph"/>
        <w:numPr>
          <w:ilvl w:val="0"/>
          <w:numId w:val="28"/>
        </w:numPr>
        <w:rPr>
          <w:lang w:val="sr-Latn-ME"/>
        </w:rPr>
      </w:pPr>
      <w:r w:rsidRPr="00FA438A">
        <w:rPr>
          <w:lang w:val="sr-Latn-ME"/>
        </w:rPr>
        <w:t xml:space="preserve">nadležni organ više nije u mogućnosti da </w:t>
      </w:r>
      <w:r w:rsidR="00B85FD3" w:rsidRPr="00FA438A">
        <w:rPr>
          <w:lang w:val="sr-Latn-ME"/>
        </w:rPr>
        <w:t>sprovodi</w:t>
      </w:r>
      <w:r w:rsidRPr="00FA438A">
        <w:rPr>
          <w:lang w:val="sr-Latn-ME"/>
        </w:rPr>
        <w:t xml:space="preserve"> efikas</w:t>
      </w:r>
      <w:r w:rsidR="00D225E5" w:rsidRPr="00FA438A">
        <w:rPr>
          <w:lang w:val="sr-Latn-ME"/>
        </w:rPr>
        <w:t>a</w:t>
      </w:r>
      <w:r w:rsidRPr="00FA438A">
        <w:rPr>
          <w:lang w:val="sr-Latn-ME"/>
        </w:rPr>
        <w:t xml:space="preserve">n </w:t>
      </w:r>
      <w:r w:rsidR="009F0D27" w:rsidRPr="00FA438A">
        <w:rPr>
          <w:lang w:val="sr-Latn-ME"/>
        </w:rPr>
        <w:t xml:space="preserve">nadzor </w:t>
      </w:r>
      <w:r w:rsidR="002667A2" w:rsidRPr="00FA438A">
        <w:rPr>
          <w:lang w:val="sr-Latn-ME"/>
        </w:rPr>
        <w:t xml:space="preserve">finansijskog subjekta zbog uslova ili okolnosti koje se </w:t>
      </w:r>
      <w:r w:rsidR="00B461D5" w:rsidRPr="00FA438A">
        <w:rPr>
          <w:lang w:val="sr-Latn-ME"/>
        </w:rPr>
        <w:t xml:space="preserve">tiču ugovornog </w:t>
      </w:r>
      <w:r w:rsidR="002667A2" w:rsidRPr="00FA438A">
        <w:rPr>
          <w:lang w:val="sr-Latn-ME"/>
        </w:rPr>
        <w:t>odnos</w:t>
      </w:r>
      <w:r w:rsidR="00B461D5" w:rsidRPr="00FA438A">
        <w:rPr>
          <w:lang w:val="sr-Latn-ME"/>
        </w:rPr>
        <w:t>a</w:t>
      </w:r>
      <w:r w:rsidR="002667A2" w:rsidRPr="00FA438A">
        <w:rPr>
          <w:lang w:val="sr-Latn-ME"/>
        </w:rPr>
        <w:t>.</w:t>
      </w:r>
    </w:p>
    <w:p w14:paraId="5DDC5F6A" w14:textId="77777777" w:rsidR="00E76D79" w:rsidRPr="00FA438A" w:rsidRDefault="00E76D79" w:rsidP="00D12141">
      <w:pPr>
        <w:rPr>
          <w:lang w:val="sr-Latn-ME"/>
        </w:rPr>
      </w:pPr>
    </w:p>
    <w:p w14:paraId="0894553E" w14:textId="0B1F525B" w:rsidR="00E76D79" w:rsidRPr="00FA438A" w:rsidRDefault="00D12141" w:rsidP="00D12141">
      <w:pPr>
        <w:rPr>
          <w:lang w:val="sr-Latn-ME"/>
        </w:rPr>
      </w:pPr>
      <w:r w:rsidRPr="00FA438A">
        <w:rPr>
          <w:lang w:val="sr-Latn-ME"/>
        </w:rPr>
        <w:t>(</w:t>
      </w:r>
      <w:r w:rsidR="00A21A12" w:rsidRPr="00FA438A">
        <w:rPr>
          <w:lang w:val="sr-Latn-ME"/>
        </w:rPr>
        <w:t>2</w:t>
      </w:r>
      <w:r w:rsidRPr="00FA438A">
        <w:rPr>
          <w:lang w:val="sr-Latn-ME"/>
        </w:rPr>
        <w:t xml:space="preserve">) </w:t>
      </w:r>
      <w:r w:rsidR="00530470" w:rsidRPr="00FA438A">
        <w:rPr>
          <w:lang w:val="sr-Latn-ME"/>
        </w:rPr>
        <w:t xml:space="preserve">Finansijski subjekt </w:t>
      </w:r>
      <w:r w:rsidR="00A21A12" w:rsidRPr="00FA438A">
        <w:rPr>
          <w:lang w:val="sr-Latn-ME"/>
        </w:rPr>
        <w:t xml:space="preserve">je </w:t>
      </w:r>
      <w:r w:rsidR="00530470" w:rsidRPr="00FA438A">
        <w:rPr>
          <w:lang w:val="sr-Latn-ME"/>
        </w:rPr>
        <w:t>dužan da u</w:t>
      </w:r>
      <w:r w:rsidR="004775B5" w:rsidRPr="00FA438A">
        <w:rPr>
          <w:lang w:val="sr-Latn-ME"/>
        </w:rPr>
        <w:t>tvrdi</w:t>
      </w:r>
      <w:r w:rsidR="00530470" w:rsidRPr="00FA438A">
        <w:rPr>
          <w:lang w:val="sr-Latn-ME"/>
        </w:rPr>
        <w:t xml:space="preserve"> izlazne strategije za IKT usluge koje podržavaju kritične ili važne funkcije.</w:t>
      </w:r>
    </w:p>
    <w:p w14:paraId="3ADD1C9F" w14:textId="77777777" w:rsidR="00E76D79" w:rsidRPr="00FA438A" w:rsidRDefault="00E76D79" w:rsidP="00D12141">
      <w:pPr>
        <w:rPr>
          <w:lang w:val="sr-Latn-ME"/>
        </w:rPr>
      </w:pPr>
    </w:p>
    <w:p w14:paraId="0457D101" w14:textId="6D94FA93" w:rsidR="00BC01F5" w:rsidRPr="00FA438A" w:rsidRDefault="00E76D79" w:rsidP="00BC01F5">
      <w:pPr>
        <w:rPr>
          <w:rFonts w:cs="Arial"/>
          <w:noProof/>
          <w:lang w:val="sr-Latn-ME"/>
        </w:rPr>
      </w:pPr>
      <w:r w:rsidRPr="00FA438A">
        <w:rPr>
          <w:rFonts w:cs="Arial"/>
          <w:noProof/>
          <w:lang w:val="sr-Latn-ME"/>
        </w:rPr>
        <w:t>(</w:t>
      </w:r>
      <w:r w:rsidR="00A21A12" w:rsidRPr="00FA438A">
        <w:rPr>
          <w:rFonts w:cs="Arial"/>
          <w:noProof/>
          <w:lang w:val="sr-Latn-ME"/>
        </w:rPr>
        <w:t>3</w:t>
      </w:r>
      <w:r w:rsidRPr="00FA438A">
        <w:rPr>
          <w:rFonts w:cs="Arial"/>
          <w:noProof/>
          <w:lang w:val="sr-Latn-ME"/>
        </w:rPr>
        <w:t xml:space="preserve">) Izlaznim strategijama iz stava </w:t>
      </w:r>
      <w:r w:rsidR="00A21A12" w:rsidRPr="00FA438A">
        <w:rPr>
          <w:rFonts w:cs="Arial"/>
          <w:noProof/>
          <w:lang w:val="sr-Latn-ME"/>
        </w:rPr>
        <w:t xml:space="preserve">2 </w:t>
      </w:r>
      <w:r w:rsidRPr="00FA438A">
        <w:rPr>
          <w:rFonts w:cs="Arial"/>
          <w:noProof/>
          <w:lang w:val="sr-Latn-ME"/>
        </w:rPr>
        <w:t xml:space="preserve">ovog člana moraju se uzeti u obzir rizici koji mogu nastati na nivou trećih strana </w:t>
      </w:r>
      <w:r w:rsidR="00233931" w:rsidRPr="00FA438A">
        <w:rPr>
          <w:rFonts w:cs="Arial"/>
          <w:noProof/>
          <w:lang w:val="sr-Latn-ME"/>
        </w:rPr>
        <w:t xml:space="preserve">koje </w:t>
      </w:r>
      <w:r w:rsidRPr="00FA438A">
        <w:rPr>
          <w:rFonts w:cs="Arial"/>
          <w:noProof/>
          <w:lang w:val="sr-Latn-ME"/>
        </w:rPr>
        <w:t>pruža</w:t>
      </w:r>
      <w:r w:rsidR="00233931" w:rsidRPr="00FA438A">
        <w:rPr>
          <w:rFonts w:cs="Arial"/>
          <w:noProof/>
          <w:lang w:val="sr-Latn-ME"/>
        </w:rPr>
        <w:t>ju</w:t>
      </w:r>
      <w:r w:rsidRPr="00FA438A">
        <w:rPr>
          <w:rFonts w:cs="Arial"/>
          <w:noProof/>
          <w:lang w:val="sr-Latn-ME"/>
        </w:rPr>
        <w:t xml:space="preserve"> IKT uslug</w:t>
      </w:r>
      <w:r w:rsidR="00233931" w:rsidRPr="00FA438A">
        <w:rPr>
          <w:rFonts w:cs="Arial"/>
          <w:noProof/>
          <w:lang w:val="sr-Latn-ME"/>
        </w:rPr>
        <w:t>e</w:t>
      </w:r>
      <w:r w:rsidRPr="00FA438A">
        <w:rPr>
          <w:rFonts w:cs="Arial"/>
          <w:noProof/>
          <w:lang w:val="sr-Latn-ME"/>
        </w:rPr>
        <w:t>, a naročito</w:t>
      </w:r>
      <w:r w:rsidR="00BC01F5" w:rsidRPr="00FA438A">
        <w:rPr>
          <w:rFonts w:cs="Arial"/>
          <w:noProof/>
          <w:lang w:val="sr-Latn-ME"/>
        </w:rPr>
        <w:t xml:space="preserve"> </w:t>
      </w:r>
      <w:r w:rsidR="00A100EB" w:rsidRPr="00FA438A">
        <w:rPr>
          <w:rFonts w:cs="Arial"/>
          <w:noProof/>
          <w:lang w:val="sr-Latn-ME"/>
        </w:rPr>
        <w:t>mogućnost propasti</w:t>
      </w:r>
      <w:r w:rsidR="007C352B" w:rsidRPr="00FA438A">
        <w:rPr>
          <w:rFonts w:cs="Arial"/>
          <w:noProof/>
          <w:lang w:val="sr-Latn-ME"/>
        </w:rPr>
        <w:t xml:space="preserve"> </w:t>
      </w:r>
      <w:r w:rsidR="00233931" w:rsidRPr="00FA438A">
        <w:rPr>
          <w:rFonts w:cs="Arial"/>
          <w:noProof/>
          <w:lang w:val="sr-Latn-ME"/>
        </w:rPr>
        <w:t>tih tećih strana</w:t>
      </w:r>
      <w:r w:rsidR="00BC01F5" w:rsidRPr="00FA438A">
        <w:rPr>
          <w:rFonts w:cs="Arial"/>
          <w:noProof/>
          <w:lang w:val="sr-Latn-ME"/>
        </w:rPr>
        <w:t xml:space="preserve">, </w:t>
      </w:r>
      <w:r w:rsidR="00037B01" w:rsidRPr="00FA438A">
        <w:rPr>
          <w:rFonts w:cs="Arial"/>
          <w:noProof/>
          <w:lang w:val="sr-Latn-ME"/>
        </w:rPr>
        <w:t>pogoršanje</w:t>
      </w:r>
      <w:r w:rsidR="00A100EB" w:rsidRPr="00FA438A">
        <w:rPr>
          <w:rFonts w:cs="Arial"/>
          <w:noProof/>
          <w:lang w:val="sr-Latn-ME"/>
        </w:rPr>
        <w:t xml:space="preserve"> kvaliteta IKT usluga</w:t>
      </w:r>
      <w:r w:rsidR="00037B01" w:rsidRPr="00FA438A">
        <w:rPr>
          <w:rFonts w:cs="Arial"/>
          <w:noProof/>
          <w:lang w:val="sr-Latn-ME"/>
        </w:rPr>
        <w:t xml:space="preserve"> koje se pružaju</w:t>
      </w:r>
      <w:r w:rsidR="00BC01F5" w:rsidRPr="00FA438A">
        <w:rPr>
          <w:rFonts w:cs="Arial"/>
          <w:noProof/>
          <w:lang w:val="sr-Latn-ME"/>
        </w:rPr>
        <w:t xml:space="preserve">, </w:t>
      </w:r>
      <w:r w:rsidR="00037B01" w:rsidRPr="00FA438A">
        <w:rPr>
          <w:rFonts w:cs="Arial"/>
          <w:noProof/>
          <w:lang w:val="sr-Latn-ME"/>
        </w:rPr>
        <w:t>poremećaj</w:t>
      </w:r>
      <w:r w:rsidR="000D1730" w:rsidRPr="00FA438A">
        <w:rPr>
          <w:rFonts w:cs="Arial"/>
          <w:noProof/>
          <w:lang w:val="sr-Latn-ME"/>
        </w:rPr>
        <w:t>i</w:t>
      </w:r>
      <w:r w:rsidR="00817421" w:rsidRPr="00FA438A">
        <w:rPr>
          <w:rFonts w:cs="Arial"/>
          <w:noProof/>
          <w:lang w:val="sr-Latn-ME"/>
        </w:rPr>
        <w:t xml:space="preserve"> u poslovanju usljed neadekvatnog ili neuspješnog pruža</w:t>
      </w:r>
      <w:r w:rsidR="007C352B" w:rsidRPr="00FA438A">
        <w:rPr>
          <w:rFonts w:cs="Arial"/>
          <w:noProof/>
          <w:lang w:val="sr-Latn-ME"/>
        </w:rPr>
        <w:t>n</w:t>
      </w:r>
      <w:r w:rsidR="00817421" w:rsidRPr="00FA438A">
        <w:rPr>
          <w:rFonts w:cs="Arial"/>
          <w:noProof/>
          <w:lang w:val="sr-Latn-ME"/>
        </w:rPr>
        <w:t>ja IKT usluga</w:t>
      </w:r>
      <w:r w:rsidR="00BC01F5" w:rsidRPr="00FA438A">
        <w:rPr>
          <w:rFonts w:cs="Arial"/>
          <w:noProof/>
          <w:lang w:val="sr-Latn-ME"/>
        </w:rPr>
        <w:t xml:space="preserve">, bilo koji značajan rizik koji se odnosi na adekvatnost i kontinuitet pružanja konkretne usluge, kao i mogućnost raskida ugovora sa trećom stranom </w:t>
      </w:r>
      <w:r w:rsidR="00233931" w:rsidRPr="00FA438A">
        <w:rPr>
          <w:rFonts w:cs="Arial"/>
          <w:noProof/>
          <w:lang w:val="sr-Latn-ME"/>
        </w:rPr>
        <w:t xml:space="preserve">koja </w:t>
      </w:r>
      <w:r w:rsidR="00BC01F5" w:rsidRPr="00FA438A">
        <w:rPr>
          <w:rFonts w:cs="Arial"/>
          <w:noProof/>
          <w:lang w:val="sr-Latn-ME"/>
        </w:rPr>
        <w:t>pruža IKT uslug</w:t>
      </w:r>
      <w:r w:rsidR="00233931" w:rsidRPr="00FA438A">
        <w:rPr>
          <w:rFonts w:cs="Arial"/>
          <w:noProof/>
          <w:lang w:val="sr-Latn-ME"/>
        </w:rPr>
        <w:t>e</w:t>
      </w:r>
      <w:r w:rsidR="00BC01F5" w:rsidRPr="00FA438A">
        <w:rPr>
          <w:rFonts w:cs="Arial"/>
          <w:noProof/>
          <w:lang w:val="sr-Latn-ME"/>
        </w:rPr>
        <w:t xml:space="preserve"> </w:t>
      </w:r>
      <w:r w:rsidR="008D33A9" w:rsidRPr="00FA438A">
        <w:rPr>
          <w:rFonts w:cs="Arial"/>
          <w:noProof/>
          <w:lang w:val="sr-Latn-ME"/>
        </w:rPr>
        <w:t xml:space="preserve">u </w:t>
      </w:r>
      <w:r w:rsidR="00233931" w:rsidRPr="00FA438A">
        <w:rPr>
          <w:rFonts w:cs="Arial"/>
          <w:noProof/>
          <w:lang w:val="sr-Latn-ME"/>
        </w:rPr>
        <w:t>slučaju</w:t>
      </w:r>
      <w:r w:rsidR="003C4C51" w:rsidRPr="00FA438A">
        <w:rPr>
          <w:rFonts w:cs="Arial"/>
          <w:noProof/>
          <w:lang w:val="sr-Latn-ME"/>
        </w:rPr>
        <w:t xml:space="preserve"> </w:t>
      </w:r>
      <w:r w:rsidR="00BC01F5" w:rsidRPr="00FA438A">
        <w:rPr>
          <w:rFonts w:cs="Arial"/>
          <w:noProof/>
          <w:lang w:val="sr-Latn-ME"/>
        </w:rPr>
        <w:t>iz stava 1 ovog člana.</w:t>
      </w:r>
    </w:p>
    <w:p w14:paraId="0F618006" w14:textId="365624D1" w:rsidR="00BC01F5" w:rsidRPr="00FA438A" w:rsidRDefault="00BC01F5" w:rsidP="00BC01F5">
      <w:pPr>
        <w:rPr>
          <w:rFonts w:cs="Arial"/>
          <w:noProof/>
          <w:lang w:val="sr-Latn-ME"/>
        </w:rPr>
      </w:pPr>
    </w:p>
    <w:p w14:paraId="21CF33EE" w14:textId="214E1109" w:rsidR="00B011EC" w:rsidRPr="00FA438A" w:rsidRDefault="00B011EC" w:rsidP="00BC01F5">
      <w:pPr>
        <w:rPr>
          <w:rFonts w:cs="Arial"/>
          <w:noProof/>
          <w:lang w:val="sr-Latn-ME"/>
        </w:rPr>
      </w:pPr>
      <w:r w:rsidRPr="00FA438A">
        <w:rPr>
          <w:rFonts w:cs="Arial"/>
          <w:noProof/>
          <w:lang w:val="sr-Latn-ME"/>
        </w:rPr>
        <w:t>(</w:t>
      </w:r>
      <w:r w:rsidR="00CA3BD7" w:rsidRPr="00FA438A">
        <w:rPr>
          <w:rFonts w:cs="Arial"/>
          <w:noProof/>
          <w:lang w:val="sr-Latn-ME"/>
        </w:rPr>
        <w:t>4</w:t>
      </w:r>
      <w:r w:rsidRPr="00FA438A">
        <w:rPr>
          <w:rFonts w:cs="Arial"/>
          <w:noProof/>
          <w:lang w:val="sr-Latn-ME"/>
        </w:rPr>
        <w:t xml:space="preserve">) Finansijski subjekt </w:t>
      </w:r>
      <w:r w:rsidR="00CA3BD7" w:rsidRPr="00FA438A">
        <w:rPr>
          <w:rFonts w:cs="Arial"/>
          <w:noProof/>
          <w:lang w:val="sr-Latn-ME"/>
        </w:rPr>
        <w:t xml:space="preserve">je </w:t>
      </w:r>
      <w:r w:rsidRPr="00FA438A">
        <w:rPr>
          <w:rFonts w:cs="Arial"/>
          <w:noProof/>
          <w:lang w:val="sr-Latn-ME"/>
        </w:rPr>
        <w:t xml:space="preserve">dužan da obezbijedi da </w:t>
      </w:r>
      <w:r w:rsidR="00BA1E2D" w:rsidRPr="00FA438A">
        <w:rPr>
          <w:rFonts w:cs="Arial"/>
          <w:noProof/>
          <w:lang w:val="sr-Latn-ME"/>
        </w:rPr>
        <w:t xml:space="preserve">raskid ugovora o korišćenju </w:t>
      </w:r>
      <w:r w:rsidRPr="00FA438A">
        <w:rPr>
          <w:rFonts w:cs="Arial"/>
          <w:noProof/>
          <w:lang w:val="sr-Latn-ME"/>
        </w:rPr>
        <w:t xml:space="preserve">IKT </w:t>
      </w:r>
      <w:r w:rsidR="0070716F" w:rsidRPr="00FA438A">
        <w:rPr>
          <w:rFonts w:cs="Arial"/>
          <w:noProof/>
          <w:lang w:val="sr-Latn-ME"/>
        </w:rPr>
        <w:t xml:space="preserve">usluga </w:t>
      </w:r>
      <w:r w:rsidR="00BA1E2D" w:rsidRPr="00FA438A">
        <w:rPr>
          <w:rFonts w:cs="Arial"/>
          <w:noProof/>
          <w:lang w:val="sr-Latn-ME"/>
        </w:rPr>
        <w:t>ne dovede do</w:t>
      </w:r>
      <w:r w:rsidRPr="00FA438A">
        <w:rPr>
          <w:rFonts w:cs="Arial"/>
          <w:noProof/>
          <w:lang w:val="sr-Latn-ME"/>
        </w:rPr>
        <w:t>:</w:t>
      </w:r>
    </w:p>
    <w:p w14:paraId="11EF1AED" w14:textId="3B141F42" w:rsidR="00B011EC" w:rsidRPr="00FA438A" w:rsidRDefault="00BA1E2D" w:rsidP="00154B0B">
      <w:pPr>
        <w:pStyle w:val="ListParagraph"/>
        <w:numPr>
          <w:ilvl w:val="0"/>
          <w:numId w:val="29"/>
        </w:numPr>
        <w:rPr>
          <w:rFonts w:cs="Arial"/>
          <w:noProof/>
          <w:lang w:val="sr-Latn-ME"/>
        </w:rPr>
      </w:pPr>
      <w:r w:rsidRPr="00FA438A">
        <w:rPr>
          <w:rFonts w:cs="Arial"/>
          <w:noProof/>
          <w:lang w:val="sr-Latn-ME"/>
        </w:rPr>
        <w:t>po</w:t>
      </w:r>
      <w:r w:rsidR="00831F44" w:rsidRPr="00FA438A">
        <w:rPr>
          <w:rFonts w:cs="Arial"/>
          <w:noProof/>
          <w:lang w:val="sr-Latn-ME"/>
        </w:rPr>
        <w:t>remeć</w:t>
      </w:r>
      <w:r w:rsidRPr="00FA438A">
        <w:rPr>
          <w:rFonts w:cs="Arial"/>
          <w:noProof/>
          <w:lang w:val="sr-Latn-ME"/>
        </w:rPr>
        <w:t>aja</w:t>
      </w:r>
      <w:r w:rsidR="00831F44" w:rsidRPr="00FA438A">
        <w:rPr>
          <w:rFonts w:cs="Arial"/>
          <w:noProof/>
          <w:lang w:val="sr-Latn-ME"/>
        </w:rPr>
        <w:t xml:space="preserve"> </w:t>
      </w:r>
      <w:r w:rsidR="00FE6C7E" w:rsidRPr="00FA438A">
        <w:rPr>
          <w:rFonts w:cs="Arial"/>
          <w:noProof/>
          <w:lang w:val="sr-Latn-ME"/>
        </w:rPr>
        <w:t>poslovnih</w:t>
      </w:r>
      <w:r w:rsidR="00831F44" w:rsidRPr="00FA438A">
        <w:rPr>
          <w:rFonts w:cs="Arial"/>
          <w:noProof/>
          <w:lang w:val="sr-Latn-ME"/>
        </w:rPr>
        <w:t xml:space="preserve"> aktivnosti</w:t>
      </w:r>
      <w:r w:rsidRPr="00FA438A">
        <w:rPr>
          <w:rFonts w:cs="Arial"/>
          <w:noProof/>
          <w:lang w:val="sr-Latn-ME"/>
        </w:rPr>
        <w:t xml:space="preserve"> tog finansijskog subjekta</w:t>
      </w:r>
      <w:r w:rsidR="00831F44" w:rsidRPr="00FA438A">
        <w:rPr>
          <w:rFonts w:cs="Arial"/>
          <w:noProof/>
          <w:lang w:val="sr-Latn-ME"/>
        </w:rPr>
        <w:t>;</w:t>
      </w:r>
    </w:p>
    <w:p w14:paraId="72B47C2B" w14:textId="195CB833" w:rsidR="00831F44" w:rsidRPr="00FA438A" w:rsidRDefault="00831F44" w:rsidP="00154B0B">
      <w:pPr>
        <w:pStyle w:val="ListParagraph"/>
        <w:numPr>
          <w:ilvl w:val="0"/>
          <w:numId w:val="29"/>
        </w:numPr>
        <w:rPr>
          <w:rFonts w:cs="Arial"/>
          <w:noProof/>
          <w:lang w:val="sr-Latn-ME"/>
        </w:rPr>
      </w:pPr>
      <w:r w:rsidRPr="00FA438A">
        <w:rPr>
          <w:rFonts w:cs="Arial"/>
          <w:noProof/>
          <w:lang w:val="sr-Latn-ME"/>
        </w:rPr>
        <w:t>ograničavanja usklađenosti sa regulatornim zahtjevima;</w:t>
      </w:r>
    </w:p>
    <w:p w14:paraId="15133C5F" w14:textId="14E88448" w:rsidR="00831F44" w:rsidRPr="00FA438A" w:rsidRDefault="00831F44" w:rsidP="00154B0B">
      <w:pPr>
        <w:pStyle w:val="ListParagraph"/>
        <w:numPr>
          <w:ilvl w:val="0"/>
          <w:numId w:val="29"/>
        </w:numPr>
        <w:rPr>
          <w:rFonts w:cs="Arial"/>
          <w:noProof/>
          <w:lang w:val="sr-Latn-ME"/>
        </w:rPr>
      </w:pPr>
      <w:r w:rsidRPr="00FA438A">
        <w:rPr>
          <w:rFonts w:cs="Arial"/>
          <w:noProof/>
          <w:lang w:val="sr-Latn-ME"/>
        </w:rPr>
        <w:t xml:space="preserve">narušavanja kontinuiteta i kvaliteta usluga koje </w:t>
      </w:r>
      <w:r w:rsidR="00E459AF" w:rsidRPr="00FA438A">
        <w:rPr>
          <w:rFonts w:cs="Arial"/>
          <w:noProof/>
          <w:lang w:val="sr-Latn-ME"/>
        </w:rPr>
        <w:t xml:space="preserve">se </w:t>
      </w:r>
      <w:r w:rsidRPr="00FA438A">
        <w:rPr>
          <w:rFonts w:cs="Arial"/>
          <w:noProof/>
          <w:lang w:val="sr-Latn-ME"/>
        </w:rPr>
        <w:t>pruža</w:t>
      </w:r>
      <w:r w:rsidR="00E459AF" w:rsidRPr="00FA438A">
        <w:rPr>
          <w:rFonts w:cs="Arial"/>
          <w:noProof/>
          <w:lang w:val="sr-Latn-ME"/>
        </w:rPr>
        <w:t>ju</w:t>
      </w:r>
      <w:r w:rsidRPr="00FA438A">
        <w:rPr>
          <w:rFonts w:cs="Arial"/>
          <w:noProof/>
          <w:lang w:val="sr-Latn-ME"/>
        </w:rPr>
        <w:t xml:space="preserve"> klijentima.</w:t>
      </w:r>
    </w:p>
    <w:p w14:paraId="584FA641" w14:textId="1B9352B2" w:rsidR="00831F44" w:rsidRPr="00FA438A" w:rsidRDefault="00831F44" w:rsidP="00831F44">
      <w:pPr>
        <w:rPr>
          <w:rFonts w:cs="Arial"/>
          <w:noProof/>
          <w:lang w:val="sr-Latn-ME"/>
        </w:rPr>
      </w:pPr>
    </w:p>
    <w:p w14:paraId="7DD832E7" w14:textId="1B64F7A7" w:rsidR="00831F44" w:rsidRPr="00FA438A" w:rsidRDefault="00831F44" w:rsidP="00831F44">
      <w:pPr>
        <w:rPr>
          <w:lang w:val="sr-Latn-ME"/>
        </w:rPr>
      </w:pPr>
      <w:r w:rsidRPr="00FA438A">
        <w:rPr>
          <w:rFonts w:cs="Arial"/>
          <w:noProof/>
          <w:lang w:val="sr-Latn-ME"/>
        </w:rPr>
        <w:t>(</w:t>
      </w:r>
      <w:r w:rsidR="00CA3BD7" w:rsidRPr="00FA438A">
        <w:rPr>
          <w:rFonts w:cs="Arial"/>
          <w:noProof/>
          <w:lang w:val="sr-Latn-ME"/>
        </w:rPr>
        <w:t>5</w:t>
      </w:r>
      <w:r w:rsidRPr="00FA438A">
        <w:rPr>
          <w:rFonts w:cs="Arial"/>
          <w:noProof/>
          <w:lang w:val="sr-Latn-ME"/>
        </w:rPr>
        <w:t xml:space="preserve">) </w:t>
      </w:r>
      <w:r w:rsidR="008D2252" w:rsidRPr="00FA438A">
        <w:rPr>
          <w:rFonts w:cs="Arial"/>
          <w:noProof/>
          <w:lang w:val="sr-Latn-ME"/>
        </w:rPr>
        <w:t xml:space="preserve">Planovi </w:t>
      </w:r>
      <w:r w:rsidR="00BA1E2D" w:rsidRPr="00FA438A">
        <w:rPr>
          <w:rFonts w:cs="Arial"/>
          <w:noProof/>
          <w:lang w:val="sr-Latn-ME"/>
        </w:rPr>
        <w:t>za raskid</w:t>
      </w:r>
      <w:r w:rsidR="008D2252" w:rsidRPr="00FA438A">
        <w:rPr>
          <w:rFonts w:cs="Arial"/>
          <w:noProof/>
          <w:lang w:val="sr-Latn-ME"/>
        </w:rPr>
        <w:t xml:space="preserve"> ugovornih odnosa</w:t>
      </w:r>
      <w:r w:rsidR="00BA1E2D" w:rsidRPr="00FA438A">
        <w:rPr>
          <w:rFonts w:cs="Arial"/>
          <w:noProof/>
          <w:lang w:val="sr-Latn-ME"/>
        </w:rPr>
        <w:t xml:space="preserve"> iz stava 1 ovog člana</w:t>
      </w:r>
      <w:r w:rsidR="008D2252" w:rsidRPr="00FA438A">
        <w:rPr>
          <w:rFonts w:cs="Arial"/>
          <w:noProof/>
          <w:lang w:val="sr-Latn-ME"/>
        </w:rPr>
        <w:t xml:space="preserve"> moraju</w:t>
      </w:r>
      <w:r w:rsidR="00253A2A" w:rsidRPr="00FA438A">
        <w:rPr>
          <w:rFonts w:cs="Arial"/>
          <w:noProof/>
          <w:lang w:val="sr-Latn-ME"/>
        </w:rPr>
        <w:t xml:space="preserve"> biti sveobuhvat</w:t>
      </w:r>
      <w:r w:rsidR="008D2252" w:rsidRPr="00FA438A">
        <w:rPr>
          <w:rFonts w:cs="Arial"/>
          <w:noProof/>
          <w:lang w:val="sr-Latn-ME"/>
        </w:rPr>
        <w:t>ni, dokumentovani i</w:t>
      </w:r>
      <w:r w:rsidR="009461BF" w:rsidRPr="00FA438A">
        <w:rPr>
          <w:rFonts w:cs="Arial"/>
          <w:noProof/>
          <w:lang w:val="sr-Latn-ME"/>
        </w:rPr>
        <w:t xml:space="preserve"> moraju se</w:t>
      </w:r>
      <w:r w:rsidR="008D2252" w:rsidRPr="00FA438A">
        <w:rPr>
          <w:rFonts w:cs="Arial"/>
          <w:noProof/>
          <w:lang w:val="sr-Latn-ME"/>
        </w:rPr>
        <w:t xml:space="preserve">, u skladu sa </w:t>
      </w:r>
      <w:r w:rsidR="002C741E" w:rsidRPr="00FA438A">
        <w:rPr>
          <w:rFonts w:cs="Arial"/>
          <w:noProof/>
          <w:lang w:val="sr-Latn-ME"/>
        </w:rPr>
        <w:t xml:space="preserve">principom proporcionalnosti </w:t>
      </w:r>
      <w:r w:rsidR="008D2252" w:rsidRPr="00FA438A">
        <w:rPr>
          <w:rFonts w:cs="Arial"/>
          <w:noProof/>
          <w:lang w:val="sr-Latn-ME"/>
        </w:rPr>
        <w:t xml:space="preserve">iz </w:t>
      </w:r>
      <w:r w:rsidR="008D2252" w:rsidRPr="00FA438A">
        <w:rPr>
          <w:lang w:val="sr-Latn-ME"/>
        </w:rPr>
        <w:t xml:space="preserve">člana </w:t>
      </w:r>
      <w:r w:rsidR="00BA1E2D" w:rsidRPr="00FA438A">
        <w:rPr>
          <w:lang w:val="sr-Latn-ME"/>
        </w:rPr>
        <w:t>5</w:t>
      </w:r>
      <w:r w:rsidR="008D2252" w:rsidRPr="00FA438A">
        <w:rPr>
          <w:lang w:val="sr-Latn-ME"/>
        </w:rPr>
        <w:t xml:space="preserve"> ovog zakona, </w:t>
      </w:r>
      <w:r w:rsidR="00253A2A" w:rsidRPr="00FA438A">
        <w:rPr>
          <w:lang w:val="sr-Latn-ME"/>
        </w:rPr>
        <w:t>dovoljno testira</w:t>
      </w:r>
      <w:r w:rsidR="009461BF" w:rsidRPr="00FA438A">
        <w:rPr>
          <w:lang w:val="sr-Latn-ME"/>
        </w:rPr>
        <w:t>ti</w:t>
      </w:r>
      <w:r w:rsidR="00253A2A" w:rsidRPr="00FA438A">
        <w:rPr>
          <w:lang w:val="sr-Latn-ME"/>
        </w:rPr>
        <w:t xml:space="preserve"> i periodično </w:t>
      </w:r>
      <w:r w:rsidR="009461BF" w:rsidRPr="00FA438A">
        <w:rPr>
          <w:lang w:val="sr-Latn-ME"/>
        </w:rPr>
        <w:t>preispitivat</w:t>
      </w:r>
      <w:r w:rsidR="00253A2A" w:rsidRPr="00FA438A">
        <w:rPr>
          <w:lang w:val="sr-Latn-ME"/>
        </w:rPr>
        <w:t>i.</w:t>
      </w:r>
    </w:p>
    <w:p w14:paraId="6FAB5257" w14:textId="4EA8FD96" w:rsidR="00573685" w:rsidRPr="00FA438A" w:rsidRDefault="00573685" w:rsidP="00831F44">
      <w:pPr>
        <w:rPr>
          <w:lang w:val="sr-Latn-ME"/>
        </w:rPr>
      </w:pPr>
    </w:p>
    <w:p w14:paraId="4415420D" w14:textId="05A32027" w:rsidR="00573685" w:rsidRPr="00FA438A" w:rsidRDefault="00573685" w:rsidP="00831F44">
      <w:pPr>
        <w:rPr>
          <w:lang w:val="sr-Latn-ME"/>
        </w:rPr>
      </w:pPr>
      <w:r w:rsidRPr="00FA438A">
        <w:rPr>
          <w:lang w:val="sr-Latn-ME"/>
        </w:rPr>
        <w:t>(</w:t>
      </w:r>
      <w:r w:rsidR="00CA3BD7" w:rsidRPr="00FA438A">
        <w:rPr>
          <w:lang w:val="sr-Latn-ME"/>
        </w:rPr>
        <w:t>6</w:t>
      </w:r>
      <w:r w:rsidRPr="00FA438A">
        <w:rPr>
          <w:lang w:val="sr-Latn-ME"/>
        </w:rPr>
        <w:t xml:space="preserve">) </w:t>
      </w:r>
      <w:r w:rsidR="00991941" w:rsidRPr="00FA438A">
        <w:rPr>
          <w:lang w:val="sr-Latn-ME"/>
        </w:rPr>
        <w:t xml:space="preserve">Finansijski subjekt </w:t>
      </w:r>
      <w:r w:rsidR="00CA3BD7" w:rsidRPr="00FA438A">
        <w:rPr>
          <w:lang w:val="sr-Latn-ME"/>
        </w:rPr>
        <w:t xml:space="preserve">je </w:t>
      </w:r>
      <w:r w:rsidR="00991941" w:rsidRPr="00FA438A">
        <w:rPr>
          <w:lang w:val="sr-Latn-ME"/>
        </w:rPr>
        <w:t xml:space="preserve">dužan da </w:t>
      </w:r>
      <w:r w:rsidR="00590AC3" w:rsidRPr="00FA438A">
        <w:rPr>
          <w:lang w:val="sr-Latn-ME"/>
        </w:rPr>
        <w:t>utvrdi alternativna rješenja i razvije t</w:t>
      </w:r>
      <w:r w:rsidR="00F641FE" w:rsidRPr="00FA438A">
        <w:rPr>
          <w:lang w:val="sr-Latn-ME"/>
        </w:rPr>
        <w:t>r</w:t>
      </w:r>
      <w:r w:rsidR="00590AC3" w:rsidRPr="00FA438A">
        <w:rPr>
          <w:lang w:val="sr-Latn-ME"/>
        </w:rPr>
        <w:t xml:space="preserve">anzicione planove </w:t>
      </w:r>
      <w:r w:rsidR="00200C96" w:rsidRPr="00FA438A">
        <w:rPr>
          <w:lang w:val="sr-Latn-ME"/>
        </w:rPr>
        <w:t xml:space="preserve">koji </w:t>
      </w:r>
      <w:r w:rsidR="00CD2989" w:rsidRPr="00FA438A">
        <w:rPr>
          <w:lang w:val="sr-Latn-ME"/>
        </w:rPr>
        <w:t>m</w:t>
      </w:r>
      <w:r w:rsidR="00200C96" w:rsidRPr="00FA438A">
        <w:rPr>
          <w:lang w:val="sr-Latn-ME"/>
        </w:rPr>
        <w:t>u</w:t>
      </w:r>
      <w:r w:rsidR="00CD2989" w:rsidRPr="00FA438A">
        <w:rPr>
          <w:lang w:val="sr-Latn-ME"/>
        </w:rPr>
        <w:t xml:space="preserve"> omogućavaju da</w:t>
      </w:r>
      <w:r w:rsidR="00FA21AE" w:rsidRPr="00FA438A">
        <w:rPr>
          <w:lang w:val="sr-Latn-ME"/>
        </w:rPr>
        <w:t>,</w:t>
      </w:r>
      <w:r w:rsidR="00CD2989" w:rsidRPr="00FA438A">
        <w:rPr>
          <w:lang w:val="sr-Latn-ME"/>
        </w:rPr>
        <w:t xml:space="preserve"> na siguran i cjelovit način</w:t>
      </w:r>
      <w:r w:rsidR="00FA21AE" w:rsidRPr="00FA438A">
        <w:rPr>
          <w:lang w:val="sr-Latn-ME"/>
        </w:rPr>
        <w:t>,</w:t>
      </w:r>
      <w:r w:rsidR="00CD2989" w:rsidRPr="00FA438A">
        <w:rPr>
          <w:lang w:val="sr-Latn-ME"/>
        </w:rPr>
        <w:t xml:space="preserve"> pren</w:t>
      </w:r>
      <w:r w:rsidR="00200C96" w:rsidRPr="00FA438A">
        <w:rPr>
          <w:lang w:val="sr-Latn-ME"/>
        </w:rPr>
        <w:t>e</w:t>
      </w:r>
      <w:r w:rsidR="00CD2989" w:rsidRPr="00FA438A">
        <w:rPr>
          <w:lang w:val="sr-Latn-ME"/>
        </w:rPr>
        <w:t>s</w:t>
      </w:r>
      <w:r w:rsidR="00200C96" w:rsidRPr="00FA438A">
        <w:rPr>
          <w:lang w:val="sr-Latn-ME"/>
        </w:rPr>
        <w:t>e</w:t>
      </w:r>
      <w:r w:rsidR="00CD2989" w:rsidRPr="00FA438A">
        <w:rPr>
          <w:lang w:val="sr-Latn-ME"/>
        </w:rPr>
        <w:t xml:space="preserve"> ugovoren</w:t>
      </w:r>
      <w:r w:rsidR="00200C96" w:rsidRPr="00FA438A">
        <w:rPr>
          <w:lang w:val="sr-Latn-ME"/>
        </w:rPr>
        <w:t>e</w:t>
      </w:r>
      <w:r w:rsidR="00CD2989" w:rsidRPr="00FA438A">
        <w:rPr>
          <w:lang w:val="sr-Latn-ME"/>
        </w:rPr>
        <w:t xml:space="preserve"> IKT </w:t>
      </w:r>
      <w:r w:rsidR="00200C96" w:rsidRPr="00FA438A">
        <w:rPr>
          <w:lang w:val="sr-Latn-ME"/>
        </w:rPr>
        <w:t>usluge</w:t>
      </w:r>
      <w:r w:rsidR="00CD2989" w:rsidRPr="00FA438A">
        <w:rPr>
          <w:lang w:val="sr-Latn-ME"/>
        </w:rPr>
        <w:t xml:space="preserve"> i povezan</w:t>
      </w:r>
      <w:r w:rsidR="00200C96" w:rsidRPr="00FA438A">
        <w:rPr>
          <w:lang w:val="sr-Latn-ME"/>
        </w:rPr>
        <w:t>e</w:t>
      </w:r>
      <w:r w:rsidR="00CD2989" w:rsidRPr="00FA438A">
        <w:rPr>
          <w:lang w:val="sr-Latn-ME"/>
        </w:rPr>
        <w:t xml:space="preserve"> </w:t>
      </w:r>
      <w:r w:rsidR="00200C96" w:rsidRPr="00FA438A">
        <w:rPr>
          <w:lang w:val="sr-Latn-ME"/>
        </w:rPr>
        <w:t>podatke</w:t>
      </w:r>
      <w:r w:rsidR="00CD2989" w:rsidRPr="00FA438A">
        <w:rPr>
          <w:lang w:val="sr-Latn-ME"/>
        </w:rPr>
        <w:t xml:space="preserve"> sa treće strane </w:t>
      </w:r>
      <w:r w:rsidR="00BA1E2D" w:rsidRPr="00FA438A">
        <w:rPr>
          <w:lang w:val="sr-Latn-ME"/>
        </w:rPr>
        <w:t xml:space="preserve">koja </w:t>
      </w:r>
      <w:r w:rsidR="00CD2989" w:rsidRPr="00FA438A">
        <w:rPr>
          <w:lang w:val="sr-Latn-ME"/>
        </w:rPr>
        <w:t>pruža IKT uslug</w:t>
      </w:r>
      <w:r w:rsidR="00BA1E2D" w:rsidRPr="00FA438A">
        <w:rPr>
          <w:lang w:val="sr-Latn-ME"/>
        </w:rPr>
        <w:t>e</w:t>
      </w:r>
      <w:r w:rsidR="00CD2989" w:rsidRPr="00FA438A">
        <w:rPr>
          <w:lang w:val="sr-Latn-ME"/>
        </w:rPr>
        <w:t xml:space="preserve"> na alternativne pružaoce usluga ili </w:t>
      </w:r>
      <w:r w:rsidR="00200C96" w:rsidRPr="00FA438A">
        <w:rPr>
          <w:lang w:val="sr-Latn-ME"/>
        </w:rPr>
        <w:t xml:space="preserve">ih </w:t>
      </w:r>
      <w:r w:rsidR="00CD2989" w:rsidRPr="00FA438A">
        <w:rPr>
          <w:lang w:val="sr-Latn-ME"/>
        </w:rPr>
        <w:t>reintegr</w:t>
      </w:r>
      <w:r w:rsidR="00200C96" w:rsidRPr="00FA438A">
        <w:rPr>
          <w:lang w:val="sr-Latn-ME"/>
        </w:rPr>
        <w:t>iše</w:t>
      </w:r>
      <w:r w:rsidR="00CD2989" w:rsidRPr="00FA438A">
        <w:rPr>
          <w:lang w:val="sr-Latn-ME"/>
        </w:rPr>
        <w:t xml:space="preserve"> u okviru sopstvenih kapaciteta, kao i </w:t>
      </w:r>
      <w:r w:rsidR="00200C96" w:rsidRPr="00FA438A">
        <w:rPr>
          <w:lang w:val="sr-Latn-ME"/>
        </w:rPr>
        <w:t xml:space="preserve">da </w:t>
      </w:r>
      <w:r w:rsidR="00FA21AE" w:rsidRPr="00FA438A">
        <w:rPr>
          <w:lang w:val="sr-Latn-ME"/>
        </w:rPr>
        <w:t>obezbijedi</w:t>
      </w:r>
      <w:r w:rsidR="00200C96" w:rsidRPr="00FA438A">
        <w:rPr>
          <w:lang w:val="sr-Latn-ME"/>
        </w:rPr>
        <w:t xml:space="preserve"> </w:t>
      </w:r>
      <w:r w:rsidR="00FA21AE" w:rsidRPr="00FA438A">
        <w:rPr>
          <w:lang w:val="sr-Latn-ME"/>
        </w:rPr>
        <w:t xml:space="preserve">njihovo uklanjanje </w:t>
      </w:r>
      <w:r w:rsidR="00CD2989" w:rsidRPr="00FA438A">
        <w:rPr>
          <w:lang w:val="sr-Latn-ME"/>
        </w:rPr>
        <w:t xml:space="preserve">kod treće strane </w:t>
      </w:r>
      <w:r w:rsidR="00BA1E2D" w:rsidRPr="00FA438A">
        <w:rPr>
          <w:lang w:val="sr-Latn-ME"/>
        </w:rPr>
        <w:t xml:space="preserve">koja je </w:t>
      </w:r>
      <w:r w:rsidR="00CD2989" w:rsidRPr="00FA438A">
        <w:rPr>
          <w:lang w:val="sr-Latn-ME"/>
        </w:rPr>
        <w:t>pruža</w:t>
      </w:r>
      <w:r w:rsidR="00BA1E2D" w:rsidRPr="00FA438A">
        <w:rPr>
          <w:lang w:val="sr-Latn-ME"/>
        </w:rPr>
        <w:t>la</w:t>
      </w:r>
      <w:r w:rsidR="00CD2989" w:rsidRPr="00FA438A">
        <w:rPr>
          <w:lang w:val="sr-Latn-ME"/>
        </w:rPr>
        <w:t xml:space="preserve"> IKT uslug</w:t>
      </w:r>
      <w:r w:rsidR="00BA1E2D" w:rsidRPr="00FA438A">
        <w:rPr>
          <w:lang w:val="sr-Latn-ME"/>
        </w:rPr>
        <w:t>e</w:t>
      </w:r>
      <w:r w:rsidR="00CD2989" w:rsidRPr="00FA438A">
        <w:rPr>
          <w:lang w:val="sr-Latn-ME"/>
        </w:rPr>
        <w:t>.</w:t>
      </w:r>
    </w:p>
    <w:p w14:paraId="55E35655" w14:textId="66F1D5D7" w:rsidR="00BC4305" w:rsidRPr="00FA438A" w:rsidRDefault="00BC4305" w:rsidP="00BC4305">
      <w:pPr>
        <w:rPr>
          <w:lang w:val="sr-Latn-ME"/>
        </w:rPr>
      </w:pPr>
    </w:p>
    <w:p w14:paraId="1BCAE7D5" w14:textId="4046D5A8" w:rsidR="005163B7" w:rsidRPr="00FA438A" w:rsidRDefault="00564909" w:rsidP="003E077C">
      <w:pPr>
        <w:rPr>
          <w:lang w:val="sr-Latn-ME"/>
        </w:rPr>
      </w:pPr>
      <w:r w:rsidRPr="00FA438A">
        <w:rPr>
          <w:lang w:val="sr-Latn-ME"/>
        </w:rPr>
        <w:t>(</w:t>
      </w:r>
      <w:r w:rsidR="00CA3BD7" w:rsidRPr="00FA438A">
        <w:rPr>
          <w:lang w:val="sr-Latn-ME"/>
        </w:rPr>
        <w:t>7</w:t>
      </w:r>
      <w:r w:rsidRPr="00FA438A">
        <w:rPr>
          <w:lang w:val="sr-Latn-ME"/>
        </w:rPr>
        <w:t xml:space="preserve">) </w:t>
      </w:r>
      <w:r w:rsidR="00C214F1" w:rsidRPr="00FA438A">
        <w:rPr>
          <w:lang w:val="sr-Latn-ME"/>
        </w:rPr>
        <w:t xml:space="preserve">Finansijski subjekt </w:t>
      </w:r>
      <w:r w:rsidR="00AE4576" w:rsidRPr="00FA438A">
        <w:rPr>
          <w:lang w:val="sr-Latn-ME"/>
        </w:rPr>
        <w:t xml:space="preserve">je </w:t>
      </w:r>
      <w:r w:rsidR="00C214F1" w:rsidRPr="00FA438A">
        <w:rPr>
          <w:lang w:val="sr-Latn-ME"/>
        </w:rPr>
        <w:t xml:space="preserve">dužan da uspostavi odgovarajuće mjere za nepredviđene </w:t>
      </w:r>
      <w:r w:rsidR="00E93060" w:rsidRPr="00FA438A">
        <w:rPr>
          <w:lang w:val="sr-Latn-ME"/>
        </w:rPr>
        <w:t>situacije</w:t>
      </w:r>
      <w:r w:rsidR="00C214F1" w:rsidRPr="00FA438A">
        <w:rPr>
          <w:lang w:val="sr-Latn-ME"/>
        </w:rPr>
        <w:t xml:space="preserve"> </w:t>
      </w:r>
      <w:r w:rsidR="00C80E19" w:rsidRPr="00FA438A">
        <w:rPr>
          <w:lang w:val="sr-Latn-ME"/>
        </w:rPr>
        <w:t xml:space="preserve">radi </w:t>
      </w:r>
      <w:r w:rsidR="003A47CC" w:rsidRPr="00FA438A">
        <w:rPr>
          <w:lang w:val="sr-Latn-ME"/>
        </w:rPr>
        <w:t>očuvanja</w:t>
      </w:r>
      <w:r w:rsidR="00C80E19" w:rsidRPr="00FA438A">
        <w:rPr>
          <w:lang w:val="sr-Latn-ME"/>
        </w:rPr>
        <w:t xml:space="preserve"> kontinuiteta poslovanja</w:t>
      </w:r>
      <w:r w:rsidR="0049488E" w:rsidRPr="00FA438A">
        <w:rPr>
          <w:lang w:val="sr-Latn-ME"/>
        </w:rPr>
        <w:t xml:space="preserve"> u slučaju</w:t>
      </w:r>
      <w:r w:rsidR="00C80E19" w:rsidRPr="00FA438A">
        <w:rPr>
          <w:lang w:val="sr-Latn-ME"/>
        </w:rPr>
        <w:t xml:space="preserve"> nastanka okolnosti iz stav</w:t>
      </w:r>
      <w:r w:rsidR="0049488E" w:rsidRPr="00FA438A">
        <w:rPr>
          <w:lang w:val="sr-Latn-ME"/>
        </w:rPr>
        <w:t>a</w:t>
      </w:r>
      <w:r w:rsidR="00C80E19" w:rsidRPr="00FA438A">
        <w:rPr>
          <w:lang w:val="sr-Latn-ME"/>
        </w:rPr>
        <w:t xml:space="preserve"> </w:t>
      </w:r>
      <w:r w:rsidR="00CA3BD7" w:rsidRPr="00FA438A">
        <w:rPr>
          <w:lang w:val="sr-Latn-ME"/>
        </w:rPr>
        <w:t xml:space="preserve">3 </w:t>
      </w:r>
      <w:r w:rsidR="00C80E19" w:rsidRPr="00FA438A">
        <w:rPr>
          <w:lang w:val="sr-Latn-ME"/>
        </w:rPr>
        <w:t>ovog člana.</w:t>
      </w:r>
    </w:p>
    <w:p w14:paraId="682E14F6" w14:textId="1E500AE6" w:rsidR="003A47CC" w:rsidRPr="00FA438A" w:rsidRDefault="003A47CC" w:rsidP="003E077C">
      <w:pPr>
        <w:rPr>
          <w:lang w:val="sr-Latn-ME"/>
        </w:rPr>
      </w:pPr>
    </w:p>
    <w:p w14:paraId="76CE4CEC" w14:textId="77777777" w:rsidR="00712BEC" w:rsidRPr="00FA438A" w:rsidRDefault="00712BEC" w:rsidP="00712BEC">
      <w:pPr>
        <w:jc w:val="center"/>
        <w:rPr>
          <w:rFonts w:cs="Arial"/>
          <w:b/>
          <w:noProof/>
          <w:lang w:val="sr-Latn-ME"/>
        </w:rPr>
      </w:pPr>
      <w:r w:rsidRPr="00FA438A">
        <w:rPr>
          <w:rFonts w:cs="Arial"/>
          <w:b/>
          <w:noProof/>
          <w:lang w:val="sr-Latn-ME"/>
        </w:rPr>
        <w:t>Procjena rizika IKT koncentracije na nivou finansijskog subjekta</w:t>
      </w:r>
    </w:p>
    <w:p w14:paraId="54B67DDF" w14:textId="77777777" w:rsidR="005351BC" w:rsidRPr="00FA438A" w:rsidRDefault="005351BC" w:rsidP="005351BC">
      <w:pPr>
        <w:rPr>
          <w:rFonts w:cs="Arial"/>
          <w:noProof/>
          <w:lang w:val="sr-Latn-ME"/>
        </w:rPr>
      </w:pPr>
    </w:p>
    <w:p w14:paraId="7807C8F9" w14:textId="39BA6C76" w:rsidR="005351BC" w:rsidRPr="00FA438A" w:rsidRDefault="00101286" w:rsidP="005351BC">
      <w:pPr>
        <w:jc w:val="center"/>
        <w:rPr>
          <w:rFonts w:cs="Arial"/>
          <w:b/>
          <w:noProof/>
          <w:lang w:val="sr-Latn-ME"/>
        </w:rPr>
      </w:pPr>
      <w:r w:rsidRPr="00FA438A">
        <w:rPr>
          <w:rFonts w:cs="Arial"/>
          <w:b/>
          <w:noProof/>
          <w:lang w:val="sr-Latn-ME"/>
        </w:rPr>
        <w:t xml:space="preserve">Član </w:t>
      </w:r>
      <w:r w:rsidR="00116B38" w:rsidRPr="00FA438A">
        <w:rPr>
          <w:rFonts w:cs="Arial"/>
          <w:b/>
          <w:noProof/>
          <w:lang w:val="sr-Latn-ME"/>
        </w:rPr>
        <w:t>3</w:t>
      </w:r>
      <w:r w:rsidR="008373DE" w:rsidRPr="00FA438A">
        <w:rPr>
          <w:rFonts w:cs="Arial"/>
          <w:b/>
          <w:noProof/>
          <w:lang w:val="sr-Latn-ME"/>
        </w:rPr>
        <w:t>7</w:t>
      </w:r>
    </w:p>
    <w:p w14:paraId="27F22712" w14:textId="7A6EC0BB" w:rsidR="0043676E" w:rsidRPr="00FA438A" w:rsidRDefault="0059184B" w:rsidP="003E077C">
      <w:pPr>
        <w:rPr>
          <w:rFonts w:cs="Arial"/>
          <w:noProof/>
          <w:lang w:val="sr-Latn-ME"/>
        </w:rPr>
      </w:pPr>
      <w:r w:rsidRPr="00FA438A">
        <w:rPr>
          <w:rFonts w:cs="Arial"/>
          <w:noProof/>
          <w:lang w:val="sr-Latn-ME"/>
        </w:rPr>
        <w:lastRenderedPageBreak/>
        <w:t xml:space="preserve">(1) </w:t>
      </w:r>
      <w:r w:rsidR="00101286" w:rsidRPr="00FA438A">
        <w:rPr>
          <w:rFonts w:cs="Arial"/>
          <w:noProof/>
          <w:lang w:val="sr-Latn-ME"/>
        </w:rPr>
        <w:t xml:space="preserve">Prilikom identifikacije i procjene rizika iz člana </w:t>
      </w:r>
      <w:r w:rsidR="008838F5" w:rsidRPr="00FA438A">
        <w:rPr>
          <w:rFonts w:cs="Arial"/>
          <w:noProof/>
          <w:lang w:val="sr-Latn-ME"/>
        </w:rPr>
        <w:t>3</w:t>
      </w:r>
      <w:r w:rsidR="008373DE" w:rsidRPr="00FA438A">
        <w:rPr>
          <w:rFonts w:cs="Arial"/>
          <w:noProof/>
          <w:lang w:val="sr-Latn-ME"/>
        </w:rPr>
        <w:t>3</w:t>
      </w:r>
      <w:r w:rsidR="006F14AD" w:rsidRPr="00FA438A">
        <w:rPr>
          <w:rFonts w:cs="Arial"/>
          <w:noProof/>
          <w:lang w:val="sr-Latn-ME"/>
        </w:rPr>
        <w:t xml:space="preserve"> </w:t>
      </w:r>
      <w:r w:rsidR="00101286" w:rsidRPr="00FA438A">
        <w:rPr>
          <w:rFonts w:cs="Arial"/>
          <w:noProof/>
          <w:lang w:val="sr-Latn-ME"/>
        </w:rPr>
        <w:t xml:space="preserve">stav </w:t>
      </w:r>
      <w:r w:rsidR="006F14AD" w:rsidRPr="00FA438A">
        <w:rPr>
          <w:rFonts w:cs="Arial"/>
          <w:noProof/>
          <w:lang w:val="sr-Latn-ME"/>
        </w:rPr>
        <w:t xml:space="preserve">5 </w:t>
      </w:r>
      <w:r w:rsidR="00101286" w:rsidRPr="00FA438A">
        <w:rPr>
          <w:rFonts w:cs="Arial"/>
          <w:noProof/>
          <w:lang w:val="sr-Latn-ME"/>
        </w:rPr>
        <w:t>tačka 3 ovog zakona, finansijski subjekt</w:t>
      </w:r>
      <w:r w:rsidR="00E73CF5" w:rsidRPr="00FA438A">
        <w:rPr>
          <w:rFonts w:cs="Arial"/>
          <w:noProof/>
          <w:lang w:val="sr-Latn-ME"/>
        </w:rPr>
        <w:t xml:space="preserve"> je</w:t>
      </w:r>
      <w:r w:rsidR="00101286" w:rsidRPr="00FA438A">
        <w:rPr>
          <w:rFonts w:cs="Arial"/>
          <w:noProof/>
          <w:lang w:val="sr-Latn-ME"/>
        </w:rPr>
        <w:t xml:space="preserve"> dužan da </w:t>
      </w:r>
      <w:r w:rsidR="0007120A" w:rsidRPr="00FA438A">
        <w:rPr>
          <w:rFonts w:cs="Arial"/>
          <w:noProof/>
          <w:lang w:val="sr-Latn-ME"/>
        </w:rPr>
        <w:t>uzme u obzir da li bi zaključivanje ugovora o IKT uslugama koje podržavaju kritične i</w:t>
      </w:r>
      <w:r w:rsidR="0093245A" w:rsidRPr="00FA438A">
        <w:rPr>
          <w:rFonts w:cs="Arial"/>
          <w:noProof/>
          <w:lang w:val="sr-Latn-ME"/>
        </w:rPr>
        <w:t>li</w:t>
      </w:r>
      <w:r w:rsidR="0007120A" w:rsidRPr="00FA438A">
        <w:rPr>
          <w:rFonts w:cs="Arial"/>
          <w:noProof/>
          <w:lang w:val="sr-Latn-ME"/>
        </w:rPr>
        <w:t xml:space="preserve"> važne funkcije dovelo do:</w:t>
      </w:r>
    </w:p>
    <w:p w14:paraId="36EA9A87" w14:textId="5733FC64" w:rsidR="0043676E" w:rsidRPr="00FA438A" w:rsidRDefault="00533DB5" w:rsidP="00154B0B">
      <w:pPr>
        <w:pStyle w:val="ListParagraph"/>
        <w:numPr>
          <w:ilvl w:val="0"/>
          <w:numId w:val="30"/>
        </w:numPr>
        <w:rPr>
          <w:rFonts w:cs="Arial"/>
          <w:noProof/>
          <w:lang w:val="sr-Latn-ME"/>
        </w:rPr>
      </w:pPr>
      <w:r w:rsidRPr="00FA438A">
        <w:rPr>
          <w:rFonts w:cs="Arial"/>
          <w:noProof/>
          <w:lang w:val="sr-Latn-ME"/>
        </w:rPr>
        <w:t xml:space="preserve">angažovanja treće strane </w:t>
      </w:r>
      <w:r w:rsidR="00D815F5" w:rsidRPr="00FA438A">
        <w:rPr>
          <w:rFonts w:cs="Arial"/>
          <w:noProof/>
          <w:lang w:val="sr-Latn-ME"/>
        </w:rPr>
        <w:t xml:space="preserve">koja </w:t>
      </w:r>
      <w:r w:rsidRPr="00FA438A">
        <w:rPr>
          <w:rFonts w:cs="Arial"/>
          <w:noProof/>
          <w:lang w:val="sr-Latn-ME"/>
        </w:rPr>
        <w:t>pruža IKT uslug</w:t>
      </w:r>
      <w:r w:rsidR="00D815F5" w:rsidRPr="00FA438A">
        <w:rPr>
          <w:rFonts w:cs="Arial"/>
          <w:noProof/>
          <w:lang w:val="sr-Latn-ME"/>
        </w:rPr>
        <w:t>u</w:t>
      </w:r>
      <w:r w:rsidRPr="00FA438A">
        <w:rPr>
          <w:rFonts w:cs="Arial"/>
          <w:noProof/>
          <w:lang w:val="sr-Latn-ME"/>
        </w:rPr>
        <w:t xml:space="preserve"> ko</w:t>
      </w:r>
      <w:r w:rsidR="008838F5" w:rsidRPr="00FA438A">
        <w:rPr>
          <w:rFonts w:cs="Arial"/>
          <w:noProof/>
          <w:lang w:val="sr-Latn-ME"/>
        </w:rPr>
        <w:t xml:space="preserve">ja se ne može lako zamijeniti; </w:t>
      </w:r>
      <w:r w:rsidRPr="00FA438A">
        <w:rPr>
          <w:rFonts w:cs="Arial"/>
          <w:noProof/>
          <w:lang w:val="sr-Latn-ME"/>
        </w:rPr>
        <w:t>ili</w:t>
      </w:r>
    </w:p>
    <w:p w14:paraId="768517CF" w14:textId="7B25F553" w:rsidR="00533DB5" w:rsidRPr="00FA438A" w:rsidRDefault="00586142" w:rsidP="00154B0B">
      <w:pPr>
        <w:pStyle w:val="ListParagraph"/>
        <w:numPr>
          <w:ilvl w:val="0"/>
          <w:numId w:val="30"/>
        </w:numPr>
        <w:rPr>
          <w:rFonts w:cs="Arial"/>
          <w:noProof/>
          <w:lang w:val="sr-Latn-ME"/>
        </w:rPr>
      </w:pPr>
      <w:r w:rsidRPr="00FA438A">
        <w:rPr>
          <w:rFonts w:cs="Arial"/>
          <w:noProof/>
          <w:lang w:val="sr-Latn-ME"/>
        </w:rPr>
        <w:t>postojanja više ugovora o IKT uslugama koje podržavaju kritične i</w:t>
      </w:r>
      <w:r w:rsidR="0060698A" w:rsidRPr="00FA438A">
        <w:rPr>
          <w:rFonts w:cs="Arial"/>
          <w:noProof/>
          <w:lang w:val="sr-Latn-ME"/>
        </w:rPr>
        <w:t>li</w:t>
      </w:r>
      <w:r w:rsidRPr="00FA438A">
        <w:rPr>
          <w:rFonts w:cs="Arial"/>
          <w:noProof/>
          <w:lang w:val="sr-Latn-ME"/>
        </w:rPr>
        <w:t xml:space="preserve"> važne funkcije sa istom trećom s</w:t>
      </w:r>
      <w:r w:rsidR="006A0A1E" w:rsidRPr="00FA438A">
        <w:rPr>
          <w:rFonts w:cs="Arial"/>
          <w:noProof/>
          <w:lang w:val="sr-Latn-ME"/>
        </w:rPr>
        <w:t>t</w:t>
      </w:r>
      <w:r w:rsidRPr="00FA438A">
        <w:rPr>
          <w:rFonts w:cs="Arial"/>
          <w:noProof/>
          <w:lang w:val="sr-Latn-ME"/>
        </w:rPr>
        <w:t xml:space="preserve">ranom </w:t>
      </w:r>
      <w:r w:rsidR="00D815F5" w:rsidRPr="00FA438A">
        <w:rPr>
          <w:rFonts w:cs="Arial"/>
          <w:noProof/>
          <w:lang w:val="sr-Latn-ME"/>
        </w:rPr>
        <w:t xml:space="preserve">koja </w:t>
      </w:r>
      <w:r w:rsidRPr="00FA438A">
        <w:rPr>
          <w:rFonts w:cs="Arial"/>
          <w:noProof/>
          <w:lang w:val="sr-Latn-ME"/>
        </w:rPr>
        <w:t>pruža</w:t>
      </w:r>
      <w:r w:rsidR="00D815F5" w:rsidRPr="00FA438A">
        <w:rPr>
          <w:rFonts w:cs="Arial"/>
          <w:noProof/>
          <w:lang w:val="sr-Latn-ME"/>
        </w:rPr>
        <w:t xml:space="preserve"> </w:t>
      </w:r>
      <w:r w:rsidRPr="00FA438A">
        <w:rPr>
          <w:rFonts w:cs="Arial"/>
          <w:noProof/>
          <w:lang w:val="sr-Latn-ME"/>
        </w:rPr>
        <w:t>IKT uslug</w:t>
      </w:r>
      <w:r w:rsidR="00D815F5" w:rsidRPr="00FA438A">
        <w:rPr>
          <w:rFonts w:cs="Arial"/>
          <w:noProof/>
          <w:lang w:val="sr-Latn-ME"/>
        </w:rPr>
        <w:t>e</w:t>
      </w:r>
      <w:r w:rsidRPr="00FA438A">
        <w:rPr>
          <w:rFonts w:cs="Arial"/>
          <w:noProof/>
          <w:lang w:val="sr-Latn-ME"/>
        </w:rPr>
        <w:t xml:space="preserve"> ili sa usko povezanim trećim stranama </w:t>
      </w:r>
      <w:r w:rsidR="00D815F5" w:rsidRPr="00FA438A">
        <w:rPr>
          <w:rFonts w:cs="Arial"/>
          <w:noProof/>
          <w:lang w:val="sr-Latn-ME"/>
        </w:rPr>
        <w:t xml:space="preserve">koje </w:t>
      </w:r>
      <w:r w:rsidRPr="00FA438A">
        <w:rPr>
          <w:rFonts w:cs="Arial"/>
          <w:noProof/>
          <w:lang w:val="sr-Latn-ME"/>
        </w:rPr>
        <w:t>pruža</w:t>
      </w:r>
      <w:r w:rsidR="00D815F5" w:rsidRPr="00FA438A">
        <w:rPr>
          <w:rFonts w:cs="Arial"/>
          <w:noProof/>
          <w:lang w:val="sr-Latn-ME"/>
        </w:rPr>
        <w:t>ju</w:t>
      </w:r>
      <w:r w:rsidRPr="00FA438A">
        <w:rPr>
          <w:rFonts w:cs="Arial"/>
          <w:noProof/>
          <w:lang w:val="sr-Latn-ME"/>
        </w:rPr>
        <w:t xml:space="preserve"> IKT uslug</w:t>
      </w:r>
      <w:r w:rsidR="00D815F5" w:rsidRPr="00FA438A">
        <w:rPr>
          <w:rFonts w:cs="Arial"/>
          <w:noProof/>
          <w:lang w:val="sr-Latn-ME"/>
        </w:rPr>
        <w:t>e</w:t>
      </w:r>
      <w:r w:rsidRPr="00FA438A">
        <w:rPr>
          <w:rFonts w:cs="Arial"/>
          <w:noProof/>
          <w:lang w:val="sr-Latn-ME"/>
        </w:rPr>
        <w:t>.</w:t>
      </w:r>
    </w:p>
    <w:p w14:paraId="27553E1F" w14:textId="77777777" w:rsidR="00F71B59" w:rsidRPr="00FA438A" w:rsidRDefault="00F71B59" w:rsidP="00F71B59">
      <w:pPr>
        <w:rPr>
          <w:rFonts w:cs="Arial"/>
          <w:noProof/>
          <w:lang w:val="sr-Latn-ME"/>
        </w:rPr>
      </w:pPr>
    </w:p>
    <w:p w14:paraId="5F6187E0" w14:textId="382395C2" w:rsidR="00F71B59" w:rsidRPr="00FA438A" w:rsidRDefault="00F71B59" w:rsidP="00F71B59">
      <w:pPr>
        <w:rPr>
          <w:rFonts w:cs="Arial"/>
          <w:noProof/>
          <w:lang w:val="sr-Latn-ME"/>
        </w:rPr>
      </w:pPr>
      <w:r w:rsidRPr="00FA438A">
        <w:rPr>
          <w:rFonts w:cs="Arial"/>
          <w:noProof/>
          <w:lang w:val="sr-Latn-ME"/>
        </w:rPr>
        <w:t>(2)</w:t>
      </w:r>
      <w:r w:rsidR="0075209F" w:rsidRPr="00FA438A">
        <w:rPr>
          <w:rFonts w:cs="Arial"/>
          <w:noProof/>
          <w:lang w:val="sr-Latn-ME"/>
        </w:rPr>
        <w:t xml:space="preserve"> F</w:t>
      </w:r>
      <w:r w:rsidR="00FC77B4" w:rsidRPr="00FA438A">
        <w:rPr>
          <w:rFonts w:cs="Arial"/>
          <w:noProof/>
          <w:lang w:val="sr-Latn-ME"/>
        </w:rPr>
        <w:t xml:space="preserve">inansijski subjekt </w:t>
      </w:r>
      <w:r w:rsidR="004C738C" w:rsidRPr="00FA438A">
        <w:rPr>
          <w:rFonts w:cs="Arial"/>
          <w:noProof/>
          <w:lang w:val="sr-Latn-ME"/>
        </w:rPr>
        <w:t xml:space="preserve">je </w:t>
      </w:r>
      <w:r w:rsidR="00FC77B4" w:rsidRPr="00FA438A">
        <w:rPr>
          <w:rFonts w:cs="Arial"/>
          <w:noProof/>
          <w:lang w:val="sr-Latn-ME"/>
        </w:rPr>
        <w:t xml:space="preserve">dužan da </w:t>
      </w:r>
      <w:r w:rsidR="0075209F" w:rsidRPr="00FA438A">
        <w:rPr>
          <w:rFonts w:cs="Arial"/>
          <w:noProof/>
          <w:lang w:val="sr-Latn-ME"/>
        </w:rPr>
        <w:t xml:space="preserve">procijeni prednosti i troškove alternativnih rješenja, kao što je </w:t>
      </w:r>
      <w:r w:rsidR="00A53454" w:rsidRPr="00FA438A">
        <w:rPr>
          <w:rFonts w:cs="Arial"/>
          <w:noProof/>
          <w:lang w:val="sr-Latn-ME"/>
        </w:rPr>
        <w:t xml:space="preserve">angažman različitih trećih strana </w:t>
      </w:r>
      <w:r w:rsidR="00D815F5" w:rsidRPr="00FA438A">
        <w:rPr>
          <w:rFonts w:cs="Arial"/>
          <w:noProof/>
          <w:lang w:val="sr-Latn-ME"/>
        </w:rPr>
        <w:t>koje</w:t>
      </w:r>
      <w:r w:rsidR="00A53454" w:rsidRPr="00FA438A">
        <w:rPr>
          <w:rFonts w:cs="Arial"/>
          <w:noProof/>
          <w:lang w:val="sr-Latn-ME"/>
        </w:rPr>
        <w:t xml:space="preserve"> pruža</w:t>
      </w:r>
      <w:r w:rsidR="00D815F5" w:rsidRPr="00FA438A">
        <w:rPr>
          <w:rFonts w:cs="Arial"/>
          <w:noProof/>
          <w:lang w:val="sr-Latn-ME"/>
        </w:rPr>
        <w:t>ju</w:t>
      </w:r>
      <w:r w:rsidR="00A53454" w:rsidRPr="00FA438A">
        <w:rPr>
          <w:rFonts w:cs="Arial"/>
          <w:noProof/>
          <w:lang w:val="sr-Latn-ME"/>
        </w:rPr>
        <w:t xml:space="preserve"> IKT uslug</w:t>
      </w:r>
      <w:r w:rsidR="00D815F5" w:rsidRPr="00FA438A">
        <w:rPr>
          <w:rFonts w:cs="Arial"/>
          <w:noProof/>
          <w:lang w:val="sr-Latn-ME"/>
        </w:rPr>
        <w:t>e</w:t>
      </w:r>
      <w:r w:rsidR="00A53454" w:rsidRPr="00FA438A">
        <w:rPr>
          <w:rFonts w:cs="Arial"/>
          <w:noProof/>
          <w:lang w:val="sr-Latn-ME"/>
        </w:rPr>
        <w:t>, uzimajući u obzir da li i na koji način predviđena rješenja odgovaraju poslovnim potrebama i ciljevama utvrđenim u strategiji digitalne operativne otpornosti</w:t>
      </w:r>
      <w:r w:rsidR="00171FD0" w:rsidRPr="00FA438A">
        <w:rPr>
          <w:rFonts w:cs="Arial"/>
          <w:noProof/>
          <w:lang w:val="sr-Latn-ME"/>
        </w:rPr>
        <w:t xml:space="preserve"> tog finansijskog subjekta</w:t>
      </w:r>
      <w:r w:rsidR="00A53454" w:rsidRPr="00FA438A">
        <w:rPr>
          <w:rFonts w:cs="Arial"/>
          <w:noProof/>
          <w:lang w:val="sr-Latn-ME"/>
        </w:rPr>
        <w:t>.</w:t>
      </w:r>
    </w:p>
    <w:p w14:paraId="1047992B" w14:textId="4075CFDA" w:rsidR="00590120" w:rsidRPr="00FA438A" w:rsidRDefault="00590120" w:rsidP="00F71B59">
      <w:pPr>
        <w:rPr>
          <w:rFonts w:cs="Arial"/>
          <w:noProof/>
          <w:lang w:val="sr-Latn-ME"/>
        </w:rPr>
      </w:pPr>
    </w:p>
    <w:p w14:paraId="02B3B411" w14:textId="07ECD9BA" w:rsidR="00590120" w:rsidRPr="00FA438A" w:rsidRDefault="00590120" w:rsidP="00F71B59">
      <w:pPr>
        <w:rPr>
          <w:rFonts w:cs="Arial"/>
          <w:noProof/>
          <w:lang w:val="sr-Latn-ME"/>
        </w:rPr>
      </w:pPr>
      <w:r w:rsidRPr="00FA438A">
        <w:rPr>
          <w:rFonts w:cs="Arial"/>
          <w:noProof/>
          <w:lang w:val="sr-Latn-ME"/>
        </w:rPr>
        <w:t xml:space="preserve">(3) </w:t>
      </w:r>
      <w:r w:rsidR="00E60A5F" w:rsidRPr="00FA438A">
        <w:rPr>
          <w:rFonts w:cs="Arial"/>
          <w:noProof/>
          <w:lang w:val="sr-Latn-ME"/>
        </w:rPr>
        <w:t>Ako je ugovorom o korišćenju IKT usluga kojima se podržavaju kritič</w:t>
      </w:r>
      <w:r w:rsidR="00FA113C" w:rsidRPr="00FA438A">
        <w:rPr>
          <w:rFonts w:cs="Arial"/>
          <w:noProof/>
          <w:lang w:val="sr-Latn-ME"/>
        </w:rPr>
        <w:t xml:space="preserve">ne ili važne funkcije predviđeno da treća strana </w:t>
      </w:r>
      <w:r w:rsidR="00D815F5" w:rsidRPr="00FA438A">
        <w:rPr>
          <w:rFonts w:cs="Arial"/>
          <w:noProof/>
          <w:lang w:val="sr-Latn-ME"/>
        </w:rPr>
        <w:t>koja</w:t>
      </w:r>
      <w:r w:rsidR="00FA113C" w:rsidRPr="00FA438A">
        <w:rPr>
          <w:rFonts w:cs="Arial"/>
          <w:noProof/>
          <w:lang w:val="sr-Latn-ME"/>
        </w:rPr>
        <w:t xml:space="preserve"> pruža IKT uslug</w:t>
      </w:r>
      <w:r w:rsidR="00D815F5" w:rsidRPr="00FA438A">
        <w:rPr>
          <w:rFonts w:cs="Arial"/>
          <w:noProof/>
          <w:lang w:val="sr-Latn-ME"/>
        </w:rPr>
        <w:t>u</w:t>
      </w:r>
      <w:r w:rsidR="00F52AB9" w:rsidRPr="00FA438A">
        <w:rPr>
          <w:rFonts w:cs="Arial"/>
          <w:noProof/>
          <w:lang w:val="sr-Latn-ME"/>
        </w:rPr>
        <w:t>, radi pružanja tih usluga,</w:t>
      </w:r>
      <w:r w:rsidR="00FA113C" w:rsidRPr="00FA438A">
        <w:rPr>
          <w:rFonts w:cs="Arial"/>
          <w:noProof/>
          <w:lang w:val="sr-Latn-ME"/>
        </w:rPr>
        <w:t xml:space="preserve"> </w:t>
      </w:r>
      <w:r w:rsidR="00F86C55" w:rsidRPr="00FA438A">
        <w:rPr>
          <w:rFonts w:cs="Arial"/>
          <w:noProof/>
          <w:lang w:val="sr-Latn-ME"/>
        </w:rPr>
        <w:t xml:space="preserve">može </w:t>
      </w:r>
      <w:r w:rsidR="005B5343" w:rsidRPr="00FA438A">
        <w:rPr>
          <w:rFonts w:cs="Arial"/>
          <w:noProof/>
          <w:lang w:val="sr-Latn-ME"/>
        </w:rPr>
        <w:t xml:space="preserve">kao podizvođače </w:t>
      </w:r>
      <w:r w:rsidR="00FA113C" w:rsidRPr="00FA438A">
        <w:rPr>
          <w:rFonts w:cs="Arial"/>
          <w:noProof/>
          <w:lang w:val="sr-Latn-ME"/>
        </w:rPr>
        <w:t xml:space="preserve">angažovati </w:t>
      </w:r>
      <w:r w:rsidR="00850FDC" w:rsidRPr="00FA438A">
        <w:rPr>
          <w:rFonts w:cs="Arial"/>
          <w:noProof/>
          <w:lang w:val="sr-Latn-ME"/>
        </w:rPr>
        <w:t xml:space="preserve">druge pružaoce IKT usluga, </w:t>
      </w:r>
      <w:r w:rsidR="00F52AB9" w:rsidRPr="00FA438A">
        <w:rPr>
          <w:rFonts w:cs="Arial"/>
          <w:noProof/>
          <w:lang w:val="sr-Latn-ME"/>
        </w:rPr>
        <w:t xml:space="preserve">finansijski subjekt </w:t>
      </w:r>
      <w:r w:rsidR="004C738C" w:rsidRPr="00FA438A">
        <w:rPr>
          <w:rFonts w:cs="Arial"/>
          <w:noProof/>
          <w:lang w:val="sr-Latn-ME"/>
        </w:rPr>
        <w:t xml:space="preserve">je </w:t>
      </w:r>
      <w:r w:rsidR="00F52AB9" w:rsidRPr="00FA438A">
        <w:rPr>
          <w:rFonts w:cs="Arial"/>
          <w:noProof/>
          <w:lang w:val="sr-Latn-ME"/>
        </w:rPr>
        <w:t xml:space="preserve">dužan da procijeni prednosti i rizike koji mogu proizaći iz tog angažovanja, naročito u slučaju </w:t>
      </w:r>
      <w:r w:rsidR="0052551F" w:rsidRPr="00FA438A">
        <w:rPr>
          <w:rFonts w:cs="Arial"/>
          <w:noProof/>
          <w:lang w:val="sr-Latn-ME"/>
        </w:rPr>
        <w:t xml:space="preserve">angažovanja </w:t>
      </w:r>
      <w:r w:rsidR="00661892" w:rsidRPr="00FA438A">
        <w:rPr>
          <w:rFonts w:cs="Arial"/>
          <w:noProof/>
          <w:lang w:val="sr-Latn-ME"/>
        </w:rPr>
        <w:t>IKT</w:t>
      </w:r>
      <w:r w:rsidR="00F52AB9" w:rsidRPr="00FA438A">
        <w:rPr>
          <w:rFonts w:cs="Arial"/>
          <w:noProof/>
          <w:lang w:val="sr-Latn-ME"/>
        </w:rPr>
        <w:t xml:space="preserve"> po</w:t>
      </w:r>
      <w:r w:rsidR="00792BCB" w:rsidRPr="00FA438A">
        <w:rPr>
          <w:rFonts w:cs="Arial"/>
          <w:noProof/>
          <w:lang w:val="sr-Latn-ME"/>
        </w:rPr>
        <w:t>d</w:t>
      </w:r>
      <w:r w:rsidR="00F52AB9" w:rsidRPr="00FA438A">
        <w:rPr>
          <w:rFonts w:cs="Arial"/>
          <w:noProof/>
          <w:lang w:val="sr-Latn-ME"/>
        </w:rPr>
        <w:t>izvođač</w:t>
      </w:r>
      <w:r w:rsidR="00661892" w:rsidRPr="00FA438A">
        <w:rPr>
          <w:rFonts w:cs="Arial"/>
          <w:noProof/>
          <w:lang w:val="sr-Latn-ME"/>
        </w:rPr>
        <w:t xml:space="preserve">a sa </w:t>
      </w:r>
      <w:r w:rsidR="00F52AB9" w:rsidRPr="00FA438A">
        <w:rPr>
          <w:rFonts w:cs="Arial"/>
          <w:noProof/>
          <w:lang w:val="sr-Latn-ME"/>
        </w:rPr>
        <w:t>sjedište</w:t>
      </w:r>
      <w:r w:rsidR="00661892" w:rsidRPr="00FA438A">
        <w:rPr>
          <w:rFonts w:cs="Arial"/>
          <w:noProof/>
          <w:lang w:val="sr-Latn-ME"/>
        </w:rPr>
        <w:t>m</w:t>
      </w:r>
      <w:r w:rsidR="00F52AB9" w:rsidRPr="00FA438A">
        <w:rPr>
          <w:rFonts w:cs="Arial"/>
          <w:noProof/>
          <w:lang w:val="sr-Latn-ME"/>
        </w:rPr>
        <w:t xml:space="preserve"> u trećoj </w:t>
      </w:r>
      <w:r w:rsidR="00A33FFB" w:rsidRPr="00FA438A">
        <w:rPr>
          <w:rFonts w:cs="Arial"/>
          <w:noProof/>
          <w:lang w:val="sr-Latn-ME"/>
        </w:rPr>
        <w:t>zemlji</w:t>
      </w:r>
      <w:r w:rsidR="00792BCB" w:rsidRPr="00FA438A">
        <w:rPr>
          <w:rFonts w:cs="Arial"/>
          <w:noProof/>
          <w:lang w:val="sr-Latn-ME"/>
        </w:rPr>
        <w:t>.</w:t>
      </w:r>
    </w:p>
    <w:p w14:paraId="5E8ED981" w14:textId="66516601" w:rsidR="00D17BF1" w:rsidRPr="00FA438A" w:rsidRDefault="00D17BF1" w:rsidP="00F71B59">
      <w:pPr>
        <w:rPr>
          <w:rFonts w:cs="Arial"/>
          <w:noProof/>
          <w:lang w:val="sr-Latn-ME"/>
        </w:rPr>
      </w:pPr>
    </w:p>
    <w:p w14:paraId="57496DE6" w14:textId="4176B315" w:rsidR="00483EB2" w:rsidRPr="00FA438A" w:rsidRDefault="00D17BF1" w:rsidP="00F71B59">
      <w:pPr>
        <w:rPr>
          <w:rFonts w:cs="Arial"/>
          <w:noProof/>
          <w:lang w:val="sr-Latn-ME"/>
        </w:rPr>
      </w:pPr>
      <w:r w:rsidRPr="00FA438A">
        <w:rPr>
          <w:rFonts w:cs="Arial"/>
          <w:noProof/>
          <w:lang w:val="sr-Latn-ME"/>
        </w:rPr>
        <w:t xml:space="preserve">(4) </w:t>
      </w:r>
      <w:r w:rsidR="000E5A4F" w:rsidRPr="00FA438A">
        <w:rPr>
          <w:rFonts w:cs="Arial"/>
          <w:noProof/>
          <w:lang w:val="sr-Latn-ME"/>
        </w:rPr>
        <w:t xml:space="preserve">U slučaju ugovora </w:t>
      </w:r>
      <w:r w:rsidR="000E2B98" w:rsidRPr="00FA438A">
        <w:rPr>
          <w:rFonts w:cs="Arial"/>
          <w:noProof/>
          <w:lang w:val="sr-Latn-ME"/>
        </w:rPr>
        <w:t xml:space="preserve">o korišćenju </w:t>
      </w:r>
      <w:r w:rsidR="000E5A4F" w:rsidRPr="00FA438A">
        <w:rPr>
          <w:rFonts w:cs="Arial"/>
          <w:noProof/>
          <w:lang w:val="sr-Latn-ME"/>
        </w:rPr>
        <w:t xml:space="preserve">IKT </w:t>
      </w:r>
      <w:r w:rsidR="000E2B98" w:rsidRPr="00FA438A">
        <w:rPr>
          <w:rFonts w:cs="Arial"/>
          <w:noProof/>
          <w:lang w:val="sr-Latn-ME"/>
        </w:rPr>
        <w:t>usluga</w:t>
      </w:r>
      <w:r w:rsidR="000E5A4F" w:rsidRPr="00FA438A">
        <w:rPr>
          <w:rFonts w:cs="Arial"/>
          <w:noProof/>
          <w:lang w:val="sr-Latn-ME"/>
        </w:rPr>
        <w:t xml:space="preserve"> kojima se po</w:t>
      </w:r>
      <w:r w:rsidR="000E2B98" w:rsidRPr="00FA438A">
        <w:rPr>
          <w:rFonts w:cs="Arial"/>
          <w:noProof/>
          <w:lang w:val="sr-Latn-ME"/>
        </w:rPr>
        <w:t>državaju kritične ili važne fun</w:t>
      </w:r>
      <w:r w:rsidR="000E5A4F" w:rsidRPr="00FA438A">
        <w:rPr>
          <w:rFonts w:cs="Arial"/>
          <w:noProof/>
          <w:lang w:val="sr-Latn-ME"/>
        </w:rPr>
        <w:t>k</w:t>
      </w:r>
      <w:r w:rsidR="000E2B98" w:rsidRPr="00FA438A">
        <w:rPr>
          <w:rFonts w:cs="Arial"/>
          <w:noProof/>
          <w:lang w:val="sr-Latn-ME"/>
        </w:rPr>
        <w:t>c</w:t>
      </w:r>
      <w:r w:rsidR="000E5A4F" w:rsidRPr="00FA438A">
        <w:rPr>
          <w:rFonts w:cs="Arial"/>
          <w:noProof/>
          <w:lang w:val="sr-Latn-ME"/>
        </w:rPr>
        <w:t xml:space="preserve">ije, finansijski subjekt </w:t>
      </w:r>
      <w:r w:rsidR="004C738C" w:rsidRPr="00FA438A">
        <w:rPr>
          <w:rFonts w:cs="Arial"/>
          <w:noProof/>
          <w:lang w:val="sr-Latn-ME"/>
        </w:rPr>
        <w:t xml:space="preserve">je </w:t>
      </w:r>
      <w:r w:rsidR="000E5A4F" w:rsidRPr="00FA438A">
        <w:rPr>
          <w:rFonts w:cs="Arial"/>
          <w:noProof/>
          <w:lang w:val="sr-Latn-ME"/>
        </w:rPr>
        <w:t>dužan da</w:t>
      </w:r>
      <w:r w:rsidR="00483EB2" w:rsidRPr="00FA438A">
        <w:rPr>
          <w:rFonts w:cs="Arial"/>
          <w:noProof/>
          <w:lang w:val="sr-Latn-ME"/>
        </w:rPr>
        <w:t xml:space="preserve"> razmotri propis</w:t>
      </w:r>
      <w:r w:rsidR="00171FD0" w:rsidRPr="00FA438A">
        <w:rPr>
          <w:rFonts w:cs="Arial"/>
          <w:noProof/>
          <w:lang w:val="sr-Latn-ME"/>
        </w:rPr>
        <w:t>e</w:t>
      </w:r>
      <w:r w:rsidR="00483EB2" w:rsidRPr="00FA438A">
        <w:rPr>
          <w:rFonts w:cs="Arial"/>
          <w:noProof/>
          <w:lang w:val="sr-Latn-ME"/>
        </w:rPr>
        <w:t xml:space="preserve"> koj</w:t>
      </w:r>
      <w:r w:rsidR="007F2826" w:rsidRPr="00FA438A">
        <w:rPr>
          <w:rFonts w:cs="Arial"/>
          <w:noProof/>
          <w:lang w:val="sr-Latn-ME"/>
        </w:rPr>
        <w:t>i bi</w:t>
      </w:r>
      <w:r w:rsidR="00483EB2" w:rsidRPr="00FA438A">
        <w:rPr>
          <w:rFonts w:cs="Arial"/>
          <w:noProof/>
          <w:lang w:val="sr-Latn-ME"/>
        </w:rPr>
        <w:t xml:space="preserve"> se </w:t>
      </w:r>
      <w:r w:rsidR="007F2826" w:rsidRPr="00FA438A">
        <w:rPr>
          <w:rFonts w:cs="Arial"/>
          <w:noProof/>
          <w:lang w:val="sr-Latn-ME"/>
        </w:rPr>
        <w:t>primjenjivali u slučaju</w:t>
      </w:r>
      <w:r w:rsidR="00EE12E7" w:rsidRPr="00FA438A">
        <w:rPr>
          <w:rFonts w:cs="Arial"/>
          <w:noProof/>
          <w:lang w:val="sr-Latn-ME"/>
        </w:rPr>
        <w:t xml:space="preserve"> insolventnosti </w:t>
      </w:r>
      <w:r w:rsidR="00483EB2" w:rsidRPr="00FA438A">
        <w:rPr>
          <w:rFonts w:cs="Arial"/>
          <w:noProof/>
          <w:lang w:val="sr-Latn-ME"/>
        </w:rPr>
        <w:t>tre</w:t>
      </w:r>
      <w:r w:rsidR="00981944" w:rsidRPr="00FA438A">
        <w:rPr>
          <w:rFonts w:cs="Arial"/>
          <w:noProof/>
          <w:lang w:val="sr-Latn-ME"/>
        </w:rPr>
        <w:t xml:space="preserve">će strane </w:t>
      </w:r>
      <w:r w:rsidR="00171FD0" w:rsidRPr="00FA438A">
        <w:rPr>
          <w:rFonts w:cs="Arial"/>
          <w:noProof/>
          <w:lang w:val="sr-Latn-ME"/>
        </w:rPr>
        <w:t xml:space="preserve">koja </w:t>
      </w:r>
      <w:r w:rsidR="00483EB2" w:rsidRPr="00FA438A">
        <w:rPr>
          <w:rFonts w:cs="Arial"/>
          <w:noProof/>
          <w:lang w:val="sr-Latn-ME"/>
        </w:rPr>
        <w:t>pruža IKT uslug</w:t>
      </w:r>
      <w:r w:rsidR="00171FD0" w:rsidRPr="00FA438A">
        <w:rPr>
          <w:rFonts w:cs="Arial"/>
          <w:noProof/>
          <w:lang w:val="sr-Latn-ME"/>
        </w:rPr>
        <w:t>e</w:t>
      </w:r>
      <w:r w:rsidR="00483EB2" w:rsidRPr="00FA438A">
        <w:rPr>
          <w:rFonts w:cs="Arial"/>
          <w:noProof/>
          <w:lang w:val="sr-Latn-ME"/>
        </w:rPr>
        <w:t>,</w:t>
      </w:r>
      <w:r w:rsidR="00A164FD" w:rsidRPr="00FA438A">
        <w:rPr>
          <w:rFonts w:cs="Arial"/>
          <w:noProof/>
          <w:lang w:val="sr-Latn-ME"/>
        </w:rPr>
        <w:t xml:space="preserve"> uključujući stečaj i likvi</w:t>
      </w:r>
      <w:r w:rsidR="00BF22F6" w:rsidRPr="00FA438A">
        <w:rPr>
          <w:rFonts w:cs="Arial"/>
          <w:noProof/>
          <w:lang w:val="sr-Latn-ME"/>
        </w:rPr>
        <w:t>d</w:t>
      </w:r>
      <w:r w:rsidR="00A164FD" w:rsidRPr="00FA438A">
        <w:rPr>
          <w:rFonts w:cs="Arial"/>
          <w:noProof/>
          <w:lang w:val="sr-Latn-ME"/>
        </w:rPr>
        <w:t>a</w:t>
      </w:r>
      <w:r w:rsidR="00BF22F6" w:rsidRPr="00FA438A">
        <w:rPr>
          <w:rFonts w:cs="Arial"/>
          <w:noProof/>
          <w:lang w:val="sr-Latn-ME"/>
        </w:rPr>
        <w:t>ciju,</w:t>
      </w:r>
      <w:r w:rsidR="00483EB2" w:rsidRPr="00FA438A">
        <w:rPr>
          <w:rFonts w:cs="Arial"/>
          <w:noProof/>
          <w:lang w:val="sr-Latn-ME"/>
        </w:rPr>
        <w:t xml:space="preserve"> </w:t>
      </w:r>
      <w:r w:rsidR="00BB7F53" w:rsidRPr="00FA438A">
        <w:rPr>
          <w:rFonts w:cs="Arial"/>
          <w:noProof/>
          <w:lang w:val="sr-Latn-ME"/>
        </w:rPr>
        <w:t>kao i sva ograničenja koja bi mogla nastati u slučaju potrebe za hitnim</w:t>
      </w:r>
      <w:r w:rsidR="00031075" w:rsidRPr="00FA438A">
        <w:rPr>
          <w:rFonts w:cs="Arial"/>
          <w:noProof/>
          <w:lang w:val="sr-Latn-ME"/>
        </w:rPr>
        <w:t xml:space="preserve"> povratkom</w:t>
      </w:r>
      <w:r w:rsidR="00BB7F53" w:rsidRPr="00FA438A">
        <w:rPr>
          <w:rFonts w:cs="Arial"/>
          <w:noProof/>
          <w:lang w:val="sr-Latn-ME"/>
        </w:rPr>
        <w:t xml:space="preserve"> podataka finansijskog subjekta.</w:t>
      </w:r>
    </w:p>
    <w:p w14:paraId="17A002E5" w14:textId="6F88DD8D" w:rsidR="00483EB2" w:rsidRPr="00FA438A" w:rsidRDefault="00483EB2" w:rsidP="00F71B59">
      <w:pPr>
        <w:rPr>
          <w:rFonts w:cs="Arial"/>
          <w:noProof/>
          <w:lang w:val="sr-Latn-ME"/>
        </w:rPr>
      </w:pPr>
    </w:p>
    <w:p w14:paraId="781E0F53" w14:textId="7F1FABD3" w:rsidR="008F06AA" w:rsidRPr="00FA438A" w:rsidRDefault="008F06AA" w:rsidP="00025BBD">
      <w:pPr>
        <w:rPr>
          <w:rFonts w:cs="Arial"/>
          <w:noProof/>
          <w:lang w:val="sr-Latn-ME"/>
        </w:rPr>
      </w:pPr>
      <w:r w:rsidRPr="00FA438A">
        <w:rPr>
          <w:lang w:val="sr-Latn-ME"/>
        </w:rPr>
        <w:t xml:space="preserve">(5) </w:t>
      </w:r>
      <w:r w:rsidR="002F620C" w:rsidRPr="00FA438A">
        <w:rPr>
          <w:lang w:val="sr-Latn-ME"/>
        </w:rPr>
        <w:t xml:space="preserve">U slučaju </w:t>
      </w:r>
      <w:r w:rsidR="00BB1FF2" w:rsidRPr="00FA438A">
        <w:rPr>
          <w:lang w:val="sr-Latn-ME"/>
        </w:rPr>
        <w:t>da se</w:t>
      </w:r>
      <w:r w:rsidR="002F620C" w:rsidRPr="00FA438A">
        <w:rPr>
          <w:lang w:val="sr-Latn-ME"/>
        </w:rPr>
        <w:t xml:space="preserve"> ugovor o </w:t>
      </w:r>
      <w:r w:rsidR="002F620C" w:rsidRPr="00FA438A">
        <w:rPr>
          <w:rFonts w:cs="Arial"/>
          <w:noProof/>
          <w:lang w:val="sr-Latn-ME"/>
        </w:rPr>
        <w:t>korišćenju IKT usluga kojima se podržavaju kritične ili važne funkcije</w:t>
      </w:r>
      <w:r w:rsidR="00EF5F17" w:rsidRPr="00FA438A">
        <w:rPr>
          <w:rFonts w:cs="Arial"/>
          <w:noProof/>
          <w:lang w:val="sr-Latn-ME"/>
        </w:rPr>
        <w:t xml:space="preserve"> </w:t>
      </w:r>
      <w:r w:rsidR="00BB1FF2" w:rsidRPr="00FA438A">
        <w:rPr>
          <w:rFonts w:cs="Arial"/>
          <w:noProof/>
          <w:lang w:val="sr-Latn-ME"/>
        </w:rPr>
        <w:t>zaključuje</w:t>
      </w:r>
      <w:r w:rsidR="00EF5F17" w:rsidRPr="00FA438A">
        <w:rPr>
          <w:rFonts w:cs="Arial"/>
          <w:noProof/>
          <w:lang w:val="sr-Latn-ME"/>
        </w:rPr>
        <w:t xml:space="preserve"> sa trećom stranom </w:t>
      </w:r>
      <w:r w:rsidR="00171FD0" w:rsidRPr="00FA438A">
        <w:rPr>
          <w:rFonts w:cs="Arial"/>
          <w:noProof/>
          <w:lang w:val="sr-Latn-ME"/>
        </w:rPr>
        <w:t xml:space="preserve">koja </w:t>
      </w:r>
      <w:r w:rsidR="00EF5F17" w:rsidRPr="00FA438A">
        <w:rPr>
          <w:rFonts w:cs="Arial"/>
          <w:noProof/>
          <w:lang w:val="sr-Latn-ME"/>
        </w:rPr>
        <w:t>pruža IKT usl</w:t>
      </w:r>
      <w:r w:rsidR="000158CA" w:rsidRPr="00FA438A">
        <w:rPr>
          <w:rFonts w:cs="Arial"/>
          <w:noProof/>
          <w:lang w:val="sr-Latn-ME"/>
        </w:rPr>
        <w:t>ug</w:t>
      </w:r>
      <w:r w:rsidR="00171FD0" w:rsidRPr="00FA438A">
        <w:rPr>
          <w:rFonts w:cs="Arial"/>
          <w:noProof/>
          <w:lang w:val="sr-Latn-ME"/>
        </w:rPr>
        <w:t>e</w:t>
      </w:r>
      <w:r w:rsidR="000158CA" w:rsidRPr="00FA438A">
        <w:rPr>
          <w:rFonts w:cs="Arial"/>
          <w:noProof/>
          <w:lang w:val="sr-Latn-ME"/>
        </w:rPr>
        <w:t xml:space="preserve"> sa sjedištem u trećoj zemlji</w:t>
      </w:r>
      <w:r w:rsidR="00EF5F17" w:rsidRPr="00FA438A">
        <w:rPr>
          <w:rFonts w:cs="Arial"/>
          <w:noProof/>
          <w:lang w:val="sr-Latn-ME"/>
        </w:rPr>
        <w:t xml:space="preserve">, finansijski subjekt </w:t>
      </w:r>
      <w:r w:rsidR="00151E3D" w:rsidRPr="00FA438A">
        <w:rPr>
          <w:rFonts w:cs="Arial"/>
          <w:noProof/>
          <w:lang w:val="sr-Latn-ME"/>
        </w:rPr>
        <w:t xml:space="preserve">je </w:t>
      </w:r>
      <w:r w:rsidR="00EF5F17" w:rsidRPr="00FA438A">
        <w:rPr>
          <w:rFonts w:cs="Arial"/>
          <w:noProof/>
          <w:lang w:val="sr-Latn-ME"/>
        </w:rPr>
        <w:t xml:space="preserve">dužan da, pored </w:t>
      </w:r>
      <w:r w:rsidR="00DC1402" w:rsidRPr="00FA438A">
        <w:rPr>
          <w:rFonts w:cs="Arial"/>
          <w:noProof/>
          <w:lang w:val="sr-Latn-ME"/>
        </w:rPr>
        <w:t>elemenata</w:t>
      </w:r>
      <w:r w:rsidR="00EF5F17" w:rsidRPr="00FA438A">
        <w:rPr>
          <w:rFonts w:cs="Arial"/>
          <w:noProof/>
          <w:lang w:val="sr-Latn-ME"/>
        </w:rPr>
        <w:t xml:space="preserve"> iz stava</w:t>
      </w:r>
      <w:r w:rsidR="00151E3D" w:rsidRPr="00FA438A">
        <w:rPr>
          <w:rFonts w:cs="Arial"/>
          <w:noProof/>
          <w:lang w:val="sr-Latn-ME"/>
        </w:rPr>
        <w:t xml:space="preserve"> 4 ovog člana</w:t>
      </w:r>
      <w:r w:rsidR="00EF5F17" w:rsidRPr="00FA438A">
        <w:rPr>
          <w:rFonts w:cs="Arial"/>
          <w:noProof/>
          <w:lang w:val="sr-Latn-ME"/>
        </w:rPr>
        <w:t xml:space="preserve">, </w:t>
      </w:r>
      <w:r w:rsidR="00DC1402" w:rsidRPr="00FA438A">
        <w:rPr>
          <w:rFonts w:cs="Arial"/>
          <w:noProof/>
          <w:lang w:val="sr-Latn-ME"/>
        </w:rPr>
        <w:t>razmotri i uskl</w:t>
      </w:r>
      <w:r w:rsidR="003F6B36" w:rsidRPr="00FA438A">
        <w:rPr>
          <w:rFonts w:cs="Arial"/>
          <w:noProof/>
          <w:lang w:val="sr-Latn-ME"/>
        </w:rPr>
        <w:t>a</w:t>
      </w:r>
      <w:r w:rsidR="00DC1402" w:rsidRPr="00FA438A">
        <w:rPr>
          <w:rFonts w:cs="Arial"/>
          <w:noProof/>
          <w:lang w:val="sr-Latn-ME"/>
        </w:rPr>
        <w:t>đ</w:t>
      </w:r>
      <w:r w:rsidR="003F6B36" w:rsidRPr="00FA438A">
        <w:rPr>
          <w:rFonts w:cs="Arial"/>
          <w:noProof/>
          <w:lang w:val="sr-Latn-ME"/>
        </w:rPr>
        <w:t>e</w:t>
      </w:r>
      <w:r w:rsidR="00DC1402" w:rsidRPr="00FA438A">
        <w:rPr>
          <w:rFonts w:cs="Arial"/>
          <w:noProof/>
          <w:lang w:val="sr-Latn-ME"/>
        </w:rPr>
        <w:t>nost sa odredbama propisa kojima se uređuje zaštita podataka</w:t>
      </w:r>
      <w:r w:rsidR="00171FD0" w:rsidRPr="00FA438A">
        <w:rPr>
          <w:rFonts w:cs="Arial"/>
          <w:noProof/>
          <w:lang w:val="sr-Latn-ME"/>
        </w:rPr>
        <w:t>,</w:t>
      </w:r>
      <w:r w:rsidR="00DC1402" w:rsidRPr="00FA438A">
        <w:rPr>
          <w:rFonts w:cs="Arial"/>
          <w:noProof/>
          <w:lang w:val="sr-Latn-ME"/>
        </w:rPr>
        <w:t xml:space="preserve"> kao i mogućnost </w:t>
      </w:r>
      <w:r w:rsidR="00743EFC" w:rsidRPr="00FA438A">
        <w:rPr>
          <w:rFonts w:cs="Arial"/>
          <w:noProof/>
          <w:lang w:val="sr-Latn-ME"/>
        </w:rPr>
        <w:t xml:space="preserve">sprovođenja </w:t>
      </w:r>
      <w:r w:rsidR="00DC1402" w:rsidRPr="00FA438A">
        <w:rPr>
          <w:rFonts w:cs="Arial"/>
          <w:noProof/>
          <w:lang w:val="sr-Latn-ME"/>
        </w:rPr>
        <w:t>zakona u toj trećoj zemlji.</w:t>
      </w:r>
    </w:p>
    <w:p w14:paraId="0951D41B" w14:textId="0B55D123" w:rsidR="00EF5F17" w:rsidRPr="00FA438A" w:rsidRDefault="00EF5F17" w:rsidP="00025BBD">
      <w:pPr>
        <w:rPr>
          <w:rFonts w:cs="Arial"/>
          <w:noProof/>
          <w:lang w:val="sr-Latn-ME"/>
        </w:rPr>
      </w:pPr>
    </w:p>
    <w:p w14:paraId="055E5E24" w14:textId="67E66580" w:rsidR="00A454A6" w:rsidRPr="00FA438A" w:rsidRDefault="00B47E10" w:rsidP="00025BBD">
      <w:pPr>
        <w:rPr>
          <w:lang w:val="sr-Latn-ME"/>
        </w:rPr>
      </w:pPr>
      <w:r w:rsidRPr="00FA438A">
        <w:rPr>
          <w:rFonts w:cs="Arial"/>
          <w:noProof/>
          <w:lang w:val="sr-Latn-ME"/>
        </w:rPr>
        <w:t xml:space="preserve">(6) </w:t>
      </w:r>
      <w:r w:rsidR="007F299A" w:rsidRPr="00FA438A">
        <w:rPr>
          <w:rFonts w:cs="Arial"/>
          <w:noProof/>
          <w:lang w:val="sr-Latn-ME"/>
        </w:rPr>
        <w:t xml:space="preserve">Ako </w:t>
      </w:r>
      <w:r w:rsidR="00B85FD3" w:rsidRPr="00FA438A">
        <w:rPr>
          <w:rFonts w:cs="Arial"/>
          <w:noProof/>
          <w:lang w:val="sr-Latn-ME"/>
        </w:rPr>
        <w:t xml:space="preserve">je </w:t>
      </w:r>
      <w:r w:rsidR="007F299A" w:rsidRPr="00FA438A">
        <w:rPr>
          <w:rFonts w:cs="Arial"/>
          <w:noProof/>
          <w:lang w:val="sr-Latn-ME"/>
        </w:rPr>
        <w:t>ugovor</w:t>
      </w:r>
      <w:r w:rsidR="00B85FD3" w:rsidRPr="00FA438A">
        <w:rPr>
          <w:rFonts w:cs="Arial"/>
          <w:noProof/>
          <w:lang w:val="sr-Latn-ME"/>
        </w:rPr>
        <w:t>om</w:t>
      </w:r>
      <w:r w:rsidR="007F299A" w:rsidRPr="00FA438A">
        <w:rPr>
          <w:rFonts w:cs="Arial"/>
          <w:noProof/>
          <w:lang w:val="sr-Latn-ME"/>
        </w:rPr>
        <w:t xml:space="preserve"> o korišćenju IKT usluga kojima se podržavaju kritične ili važne funkcije predviđ</w:t>
      </w:r>
      <w:r w:rsidR="00B85FD3" w:rsidRPr="00FA438A">
        <w:rPr>
          <w:rFonts w:cs="Arial"/>
          <w:noProof/>
          <w:lang w:val="sr-Latn-ME"/>
        </w:rPr>
        <w:t>ena</w:t>
      </w:r>
      <w:r w:rsidR="007F299A" w:rsidRPr="00FA438A">
        <w:rPr>
          <w:rFonts w:cs="Arial"/>
          <w:noProof/>
          <w:lang w:val="sr-Latn-ME"/>
        </w:rPr>
        <w:t xml:space="preserve"> mogućnost angažovanja po</w:t>
      </w:r>
      <w:r w:rsidR="00401E88" w:rsidRPr="00FA438A">
        <w:rPr>
          <w:rFonts w:cs="Arial"/>
          <w:noProof/>
          <w:lang w:val="sr-Latn-ME"/>
        </w:rPr>
        <w:t>d</w:t>
      </w:r>
      <w:r w:rsidR="007F299A" w:rsidRPr="00FA438A">
        <w:rPr>
          <w:rFonts w:cs="Arial"/>
          <w:noProof/>
          <w:lang w:val="sr-Latn-ME"/>
        </w:rPr>
        <w:t xml:space="preserve">izvođača, finansijski subjekt </w:t>
      </w:r>
      <w:r w:rsidR="004C738C" w:rsidRPr="00FA438A">
        <w:rPr>
          <w:rFonts w:cs="Arial"/>
          <w:noProof/>
          <w:lang w:val="sr-Latn-ME"/>
        </w:rPr>
        <w:t xml:space="preserve">je </w:t>
      </w:r>
      <w:r w:rsidR="007F299A" w:rsidRPr="00FA438A">
        <w:rPr>
          <w:rFonts w:cs="Arial"/>
          <w:noProof/>
          <w:lang w:val="sr-Latn-ME"/>
        </w:rPr>
        <w:t>dužan da procijeni da li</w:t>
      </w:r>
      <w:r w:rsidR="00B85FD3" w:rsidRPr="00FA438A">
        <w:rPr>
          <w:rFonts w:cs="Arial"/>
          <w:noProof/>
          <w:lang w:val="sr-Latn-ME"/>
        </w:rPr>
        <w:t>,</w:t>
      </w:r>
      <w:r w:rsidR="007F299A" w:rsidRPr="00FA438A">
        <w:rPr>
          <w:rFonts w:cs="Arial"/>
          <w:noProof/>
          <w:lang w:val="sr-Latn-ME"/>
        </w:rPr>
        <w:t xml:space="preserve"> i na koji način</w:t>
      </w:r>
      <w:r w:rsidR="00B85FD3" w:rsidRPr="00FA438A">
        <w:rPr>
          <w:rFonts w:cs="Arial"/>
          <w:noProof/>
          <w:lang w:val="sr-Latn-ME"/>
        </w:rPr>
        <w:t>,</w:t>
      </w:r>
      <w:r w:rsidR="007F299A" w:rsidRPr="00FA438A">
        <w:rPr>
          <w:rFonts w:cs="Arial"/>
          <w:noProof/>
          <w:lang w:val="sr-Latn-ME"/>
        </w:rPr>
        <w:t xml:space="preserve"> potencijalno dugi </w:t>
      </w:r>
      <w:r w:rsidR="00B85FD3" w:rsidRPr="00FA438A">
        <w:rPr>
          <w:rFonts w:cs="Arial"/>
          <w:noProof/>
          <w:lang w:val="sr-Latn-ME"/>
        </w:rPr>
        <w:t>ili složeni lan</w:t>
      </w:r>
      <w:r w:rsidR="007F299A" w:rsidRPr="00FA438A">
        <w:rPr>
          <w:rFonts w:cs="Arial"/>
          <w:noProof/>
          <w:lang w:val="sr-Latn-ME"/>
        </w:rPr>
        <w:t>c</w:t>
      </w:r>
      <w:r w:rsidR="00B85FD3" w:rsidRPr="00FA438A">
        <w:rPr>
          <w:rFonts w:cs="Arial"/>
          <w:noProof/>
          <w:lang w:val="sr-Latn-ME"/>
        </w:rPr>
        <w:t>i</w:t>
      </w:r>
      <w:r w:rsidR="007F299A" w:rsidRPr="00FA438A">
        <w:rPr>
          <w:rFonts w:cs="Arial"/>
          <w:noProof/>
          <w:lang w:val="sr-Latn-ME"/>
        </w:rPr>
        <w:t xml:space="preserve"> podugovaranja mo</w:t>
      </w:r>
      <w:r w:rsidR="00B85FD3" w:rsidRPr="00FA438A">
        <w:rPr>
          <w:rFonts w:cs="Arial"/>
          <w:noProof/>
          <w:lang w:val="sr-Latn-ME"/>
        </w:rPr>
        <w:t>gu</w:t>
      </w:r>
      <w:r w:rsidR="007F299A" w:rsidRPr="00FA438A">
        <w:rPr>
          <w:rFonts w:cs="Arial"/>
          <w:noProof/>
          <w:lang w:val="sr-Latn-ME"/>
        </w:rPr>
        <w:t xml:space="preserve"> </w:t>
      </w:r>
      <w:r w:rsidR="006D1233" w:rsidRPr="00FA438A">
        <w:rPr>
          <w:rFonts w:cs="Arial"/>
          <w:noProof/>
          <w:lang w:val="sr-Latn-ME"/>
        </w:rPr>
        <w:t xml:space="preserve">uticati </w:t>
      </w:r>
      <w:r w:rsidR="007F299A" w:rsidRPr="00FA438A">
        <w:rPr>
          <w:rFonts w:cs="Arial"/>
          <w:noProof/>
          <w:lang w:val="sr-Latn-ME"/>
        </w:rPr>
        <w:t xml:space="preserve">na njegovu </w:t>
      </w:r>
      <w:r w:rsidR="00B85FD3" w:rsidRPr="00FA438A">
        <w:rPr>
          <w:rFonts w:cs="Arial"/>
          <w:noProof/>
          <w:lang w:val="sr-Latn-ME"/>
        </w:rPr>
        <w:t>sposobnost</w:t>
      </w:r>
      <w:r w:rsidR="007F299A" w:rsidRPr="00FA438A">
        <w:rPr>
          <w:rFonts w:cs="Arial"/>
          <w:noProof/>
          <w:lang w:val="sr-Latn-ME"/>
        </w:rPr>
        <w:t xml:space="preserve"> da u potpunosti prati ugovorene funkcije</w:t>
      </w:r>
      <w:r w:rsidR="00171FD0" w:rsidRPr="00FA438A">
        <w:rPr>
          <w:rFonts w:cs="Arial"/>
          <w:noProof/>
          <w:lang w:val="sr-Latn-ME"/>
        </w:rPr>
        <w:t>, kao</w:t>
      </w:r>
      <w:r w:rsidR="007F299A" w:rsidRPr="00FA438A">
        <w:rPr>
          <w:rFonts w:cs="Arial"/>
          <w:noProof/>
          <w:lang w:val="sr-Latn-ME"/>
        </w:rPr>
        <w:t xml:space="preserve"> i</w:t>
      </w:r>
      <w:r w:rsidR="00171FD0" w:rsidRPr="00FA438A">
        <w:rPr>
          <w:rFonts w:cs="Arial"/>
          <w:noProof/>
          <w:lang w:val="sr-Latn-ME"/>
        </w:rPr>
        <w:t xml:space="preserve"> </w:t>
      </w:r>
      <w:r w:rsidR="007F299A" w:rsidRPr="00FA438A">
        <w:rPr>
          <w:rFonts w:cs="Arial"/>
          <w:noProof/>
          <w:lang w:val="sr-Latn-ME"/>
        </w:rPr>
        <w:t xml:space="preserve">na </w:t>
      </w:r>
      <w:r w:rsidR="00151E3D" w:rsidRPr="00FA438A">
        <w:rPr>
          <w:rFonts w:cs="Arial"/>
          <w:noProof/>
          <w:lang w:val="sr-Latn-ME"/>
        </w:rPr>
        <w:t xml:space="preserve">mogućnost </w:t>
      </w:r>
      <w:r w:rsidR="007F299A" w:rsidRPr="00FA438A">
        <w:rPr>
          <w:lang w:val="sr-Latn-ME"/>
        </w:rPr>
        <w:t xml:space="preserve">nadležnog organa da </w:t>
      </w:r>
      <w:r w:rsidR="00B85FD3" w:rsidRPr="00FA438A">
        <w:rPr>
          <w:lang w:val="sr-Latn-ME"/>
        </w:rPr>
        <w:t>sprovodi</w:t>
      </w:r>
      <w:r w:rsidR="007F299A" w:rsidRPr="00FA438A">
        <w:rPr>
          <w:lang w:val="sr-Latn-ME"/>
        </w:rPr>
        <w:t xml:space="preserve"> efikas</w:t>
      </w:r>
      <w:r w:rsidR="00D225E5" w:rsidRPr="00FA438A">
        <w:rPr>
          <w:lang w:val="sr-Latn-ME"/>
        </w:rPr>
        <w:t>a</w:t>
      </w:r>
      <w:r w:rsidR="007F299A" w:rsidRPr="00FA438A">
        <w:rPr>
          <w:lang w:val="sr-Latn-ME"/>
        </w:rPr>
        <w:t xml:space="preserve">n </w:t>
      </w:r>
      <w:r w:rsidR="009F0D27" w:rsidRPr="00FA438A">
        <w:rPr>
          <w:lang w:val="sr-Latn-ME"/>
        </w:rPr>
        <w:t>nadzor</w:t>
      </w:r>
      <w:r w:rsidR="00171FD0" w:rsidRPr="00FA438A">
        <w:rPr>
          <w:lang w:val="sr-Latn-ME"/>
        </w:rPr>
        <w:t xml:space="preserve"> tog</w:t>
      </w:r>
      <w:r w:rsidR="007F299A" w:rsidRPr="00FA438A">
        <w:rPr>
          <w:lang w:val="sr-Latn-ME"/>
        </w:rPr>
        <w:t xml:space="preserve"> finansijskog subjekta.</w:t>
      </w:r>
    </w:p>
    <w:p w14:paraId="6FBEA8E2" w14:textId="77777777" w:rsidR="00D225E5" w:rsidRPr="00FA438A" w:rsidRDefault="00D225E5" w:rsidP="00025BBD">
      <w:pPr>
        <w:rPr>
          <w:lang w:val="sr-Latn-ME"/>
        </w:rPr>
      </w:pPr>
    </w:p>
    <w:p w14:paraId="2AB5F177" w14:textId="327782B5" w:rsidR="0054481D" w:rsidRPr="00FA438A" w:rsidRDefault="006F5092" w:rsidP="0054481D">
      <w:pPr>
        <w:jc w:val="center"/>
        <w:rPr>
          <w:rFonts w:cs="Arial"/>
          <w:b/>
          <w:noProof/>
          <w:lang w:val="sr-Latn-ME"/>
        </w:rPr>
      </w:pPr>
      <w:r w:rsidRPr="00FA438A">
        <w:rPr>
          <w:rFonts w:cs="Arial"/>
          <w:b/>
          <w:noProof/>
          <w:lang w:val="sr-Latn-ME"/>
        </w:rPr>
        <w:t>Ključne ugovorne odredbe</w:t>
      </w:r>
    </w:p>
    <w:p w14:paraId="20FD3ADF" w14:textId="77777777" w:rsidR="0054481D" w:rsidRPr="00FA438A" w:rsidRDefault="0054481D" w:rsidP="0054481D">
      <w:pPr>
        <w:rPr>
          <w:rFonts w:cs="Arial"/>
          <w:noProof/>
          <w:lang w:val="sr-Latn-ME"/>
        </w:rPr>
      </w:pPr>
    </w:p>
    <w:p w14:paraId="2DC85248" w14:textId="1C2E710F" w:rsidR="0054481D" w:rsidRPr="00FA438A" w:rsidRDefault="00AE58E1" w:rsidP="0054481D">
      <w:pPr>
        <w:jc w:val="center"/>
        <w:rPr>
          <w:rFonts w:cs="Arial"/>
          <w:b/>
          <w:noProof/>
          <w:lang w:val="sr-Latn-ME"/>
        </w:rPr>
      </w:pPr>
      <w:r w:rsidRPr="00FA438A">
        <w:rPr>
          <w:rFonts w:cs="Arial"/>
          <w:b/>
          <w:noProof/>
          <w:lang w:val="sr-Latn-ME"/>
        </w:rPr>
        <w:t xml:space="preserve">Član </w:t>
      </w:r>
      <w:r w:rsidR="00116B38" w:rsidRPr="00FA438A">
        <w:rPr>
          <w:rFonts w:cs="Arial"/>
          <w:b/>
          <w:noProof/>
          <w:lang w:val="sr-Latn-ME"/>
        </w:rPr>
        <w:t>3</w:t>
      </w:r>
      <w:r w:rsidR="008373DE" w:rsidRPr="00FA438A">
        <w:rPr>
          <w:rFonts w:cs="Arial"/>
          <w:b/>
          <w:noProof/>
          <w:lang w:val="sr-Latn-ME"/>
        </w:rPr>
        <w:t>8</w:t>
      </w:r>
    </w:p>
    <w:p w14:paraId="3788C6D9" w14:textId="0733E4D6" w:rsidR="0043676E" w:rsidRPr="00FA438A" w:rsidRDefault="009536FB" w:rsidP="003E077C">
      <w:pPr>
        <w:rPr>
          <w:rFonts w:cs="Arial"/>
          <w:noProof/>
          <w:lang w:val="sr-Latn-ME"/>
        </w:rPr>
      </w:pPr>
      <w:r w:rsidRPr="00FA438A">
        <w:rPr>
          <w:rFonts w:cs="Arial"/>
          <w:noProof/>
          <w:lang w:val="sr-Latn-ME"/>
        </w:rPr>
        <w:t xml:space="preserve">(1) </w:t>
      </w:r>
      <w:r w:rsidR="00CD7AA5" w:rsidRPr="00FA438A">
        <w:rPr>
          <w:rFonts w:cs="Arial"/>
          <w:noProof/>
          <w:lang w:val="sr-Latn-ME"/>
        </w:rPr>
        <w:t xml:space="preserve">Prava i obaveze finansijskog subjekta i treće strane </w:t>
      </w:r>
      <w:r w:rsidR="003D4E73" w:rsidRPr="00FA438A">
        <w:rPr>
          <w:rFonts w:cs="Arial"/>
          <w:noProof/>
          <w:lang w:val="sr-Latn-ME"/>
        </w:rPr>
        <w:t xml:space="preserve">koja </w:t>
      </w:r>
      <w:r w:rsidR="00CD7AA5" w:rsidRPr="00FA438A">
        <w:rPr>
          <w:rFonts w:cs="Arial"/>
          <w:noProof/>
          <w:lang w:val="sr-Latn-ME"/>
        </w:rPr>
        <w:t>pruža IKT uslug</w:t>
      </w:r>
      <w:r w:rsidR="003D4E73" w:rsidRPr="00FA438A">
        <w:rPr>
          <w:rFonts w:cs="Arial"/>
          <w:noProof/>
          <w:lang w:val="sr-Latn-ME"/>
        </w:rPr>
        <w:t>e</w:t>
      </w:r>
      <w:r w:rsidR="00CD7AA5" w:rsidRPr="00FA438A">
        <w:rPr>
          <w:rFonts w:cs="Arial"/>
          <w:noProof/>
          <w:lang w:val="sr-Latn-ME"/>
        </w:rPr>
        <w:t xml:space="preserve"> moraju biti </w:t>
      </w:r>
      <w:r w:rsidR="003D4E73" w:rsidRPr="00FA438A">
        <w:rPr>
          <w:rFonts w:cs="Arial"/>
          <w:noProof/>
          <w:lang w:val="sr-Latn-ME"/>
        </w:rPr>
        <w:t>uređene</w:t>
      </w:r>
      <w:r w:rsidR="00A36B10" w:rsidRPr="00FA438A">
        <w:rPr>
          <w:rFonts w:cs="Arial"/>
          <w:noProof/>
          <w:lang w:val="sr-Latn-ME"/>
        </w:rPr>
        <w:t xml:space="preserve"> </w:t>
      </w:r>
      <w:r w:rsidR="007D3CC7" w:rsidRPr="00FA438A">
        <w:rPr>
          <w:rFonts w:cs="Arial"/>
          <w:noProof/>
          <w:lang w:val="sr-Latn-ME"/>
        </w:rPr>
        <w:t>ugovor</w:t>
      </w:r>
      <w:r w:rsidR="003D4E73" w:rsidRPr="00FA438A">
        <w:rPr>
          <w:rFonts w:cs="Arial"/>
          <w:noProof/>
          <w:lang w:val="sr-Latn-ME"/>
        </w:rPr>
        <w:t>om</w:t>
      </w:r>
      <w:r w:rsidR="00CD7AA5" w:rsidRPr="00FA438A">
        <w:rPr>
          <w:rFonts w:cs="Arial"/>
          <w:noProof/>
          <w:lang w:val="sr-Latn-ME"/>
        </w:rPr>
        <w:t>.</w:t>
      </w:r>
    </w:p>
    <w:p w14:paraId="07070861" w14:textId="149A82DC" w:rsidR="00CD7AA5" w:rsidRPr="00FA438A" w:rsidRDefault="00CD7AA5" w:rsidP="003E077C">
      <w:pPr>
        <w:rPr>
          <w:rFonts w:cs="Arial"/>
          <w:noProof/>
          <w:lang w:val="sr-Latn-ME"/>
        </w:rPr>
      </w:pPr>
    </w:p>
    <w:p w14:paraId="069AF091" w14:textId="315F7C29" w:rsidR="00CD7AA5" w:rsidRPr="00FA438A" w:rsidRDefault="00CD7AA5" w:rsidP="003E077C">
      <w:pPr>
        <w:rPr>
          <w:rFonts w:cs="Arial"/>
          <w:noProof/>
          <w:lang w:val="sr-Latn-ME"/>
        </w:rPr>
      </w:pPr>
      <w:r w:rsidRPr="00FA438A">
        <w:rPr>
          <w:rFonts w:cs="Arial"/>
          <w:noProof/>
          <w:lang w:val="sr-Latn-ME"/>
        </w:rPr>
        <w:t xml:space="preserve">(2) </w:t>
      </w:r>
      <w:r w:rsidR="004C738C" w:rsidRPr="00FA438A">
        <w:rPr>
          <w:rFonts w:cs="Arial"/>
          <w:noProof/>
          <w:lang w:val="sr-Latn-ME"/>
        </w:rPr>
        <w:t>U</w:t>
      </w:r>
      <w:r w:rsidR="00423F7A" w:rsidRPr="00FA438A">
        <w:rPr>
          <w:rFonts w:cs="Arial"/>
          <w:noProof/>
          <w:lang w:val="sr-Latn-ME"/>
        </w:rPr>
        <w:t xml:space="preserve">govor </w:t>
      </w:r>
      <w:r w:rsidR="004C738C" w:rsidRPr="00FA438A">
        <w:rPr>
          <w:rFonts w:cs="Arial"/>
          <w:noProof/>
          <w:lang w:val="sr-Latn-ME"/>
        </w:rPr>
        <w:t xml:space="preserve">iz stava 1 ovog člana sadrži </w:t>
      </w:r>
      <w:r w:rsidR="00D5619C" w:rsidRPr="00FA438A">
        <w:rPr>
          <w:rFonts w:cs="Arial"/>
          <w:noProof/>
          <w:lang w:val="sr-Latn-ME"/>
        </w:rPr>
        <w:t xml:space="preserve">i </w:t>
      </w:r>
      <w:r w:rsidR="00806B4B" w:rsidRPr="00FA438A">
        <w:rPr>
          <w:rFonts w:cs="Arial"/>
          <w:noProof/>
          <w:lang w:val="sr-Latn-ME"/>
        </w:rPr>
        <w:t>sporazume o nivou usluga</w:t>
      </w:r>
      <w:r w:rsidR="00E66CFD" w:rsidRPr="00FA438A">
        <w:rPr>
          <w:rFonts w:cs="Arial"/>
          <w:noProof/>
          <w:lang w:val="sr-Latn-ME"/>
        </w:rPr>
        <w:t xml:space="preserve">, i mora biti dostupan ugovornim stranama u papirnom ili </w:t>
      </w:r>
      <w:r w:rsidR="003D4E73" w:rsidRPr="00FA438A">
        <w:rPr>
          <w:rFonts w:cs="Arial"/>
          <w:noProof/>
          <w:lang w:val="sr-Latn-ME"/>
        </w:rPr>
        <w:t xml:space="preserve">elektronskom obliku koji se može preuzeti </w:t>
      </w:r>
      <w:r w:rsidR="00943D75" w:rsidRPr="00FA438A">
        <w:rPr>
          <w:rFonts w:cs="Arial"/>
          <w:noProof/>
          <w:lang w:val="sr-Latn-ME"/>
        </w:rPr>
        <w:t>u pristupačnom i trajnom</w:t>
      </w:r>
      <w:r w:rsidR="00B03138" w:rsidRPr="00FA438A">
        <w:rPr>
          <w:rFonts w:cs="Arial"/>
          <w:noProof/>
          <w:lang w:val="sr-Latn-ME"/>
        </w:rPr>
        <w:t xml:space="preserve"> </w:t>
      </w:r>
      <w:r w:rsidR="00E66CFD" w:rsidRPr="00FA438A">
        <w:rPr>
          <w:rFonts w:cs="Arial"/>
          <w:noProof/>
          <w:lang w:val="sr-Latn-ME"/>
        </w:rPr>
        <w:t>formatu</w:t>
      </w:r>
      <w:r w:rsidR="00943D75" w:rsidRPr="00FA438A">
        <w:rPr>
          <w:rFonts w:cs="Arial"/>
          <w:noProof/>
          <w:lang w:val="sr-Latn-ME"/>
        </w:rPr>
        <w:t>.</w:t>
      </w:r>
      <w:r w:rsidR="00806B4B" w:rsidRPr="00FA438A">
        <w:rPr>
          <w:rFonts w:cs="Arial"/>
          <w:noProof/>
          <w:lang w:val="sr-Latn-ME"/>
        </w:rPr>
        <w:t xml:space="preserve"> </w:t>
      </w:r>
    </w:p>
    <w:p w14:paraId="22CE4EB8" w14:textId="77777777" w:rsidR="007C4F74" w:rsidRPr="00FA438A" w:rsidRDefault="007C4F74" w:rsidP="003E077C">
      <w:pPr>
        <w:rPr>
          <w:rFonts w:cs="Arial"/>
          <w:noProof/>
          <w:lang w:val="sr-Latn-ME"/>
        </w:rPr>
      </w:pPr>
    </w:p>
    <w:p w14:paraId="6E804DCB" w14:textId="1320EF72" w:rsidR="007E4F03" w:rsidRPr="00FA438A" w:rsidRDefault="007E4F03" w:rsidP="003E077C">
      <w:pPr>
        <w:rPr>
          <w:rFonts w:cs="Arial"/>
          <w:noProof/>
          <w:lang w:val="sr-Latn-ME"/>
        </w:rPr>
      </w:pPr>
      <w:r w:rsidRPr="00FA438A">
        <w:rPr>
          <w:rFonts w:cs="Arial"/>
          <w:noProof/>
          <w:lang w:val="sr-Latn-ME"/>
        </w:rPr>
        <w:t xml:space="preserve">(3) </w:t>
      </w:r>
      <w:r w:rsidR="00001770" w:rsidRPr="00FA438A">
        <w:rPr>
          <w:rFonts w:cs="Arial"/>
          <w:noProof/>
          <w:lang w:val="sr-Latn-ME"/>
        </w:rPr>
        <w:t xml:space="preserve">Ugovor </w:t>
      </w:r>
      <w:r w:rsidR="007F3184" w:rsidRPr="00FA438A">
        <w:rPr>
          <w:rFonts w:cs="Arial"/>
          <w:noProof/>
          <w:lang w:val="sr-Latn-ME"/>
        </w:rPr>
        <w:t xml:space="preserve">o korišćenju IKT usluga </w:t>
      </w:r>
      <w:r w:rsidR="00E32B78" w:rsidRPr="00FA438A">
        <w:rPr>
          <w:rFonts w:cs="Arial"/>
          <w:noProof/>
          <w:lang w:val="sr-Latn-ME"/>
        </w:rPr>
        <w:t xml:space="preserve">mora </w:t>
      </w:r>
      <w:r w:rsidR="00F91835" w:rsidRPr="00FA438A">
        <w:rPr>
          <w:rFonts w:cs="Arial"/>
          <w:noProof/>
          <w:lang w:val="sr-Latn-ME"/>
        </w:rPr>
        <w:t xml:space="preserve">da </w:t>
      </w:r>
      <w:r w:rsidR="007F3184" w:rsidRPr="00FA438A">
        <w:rPr>
          <w:rFonts w:cs="Arial"/>
          <w:noProof/>
          <w:lang w:val="sr-Latn-ME"/>
        </w:rPr>
        <w:t>sadrž</w:t>
      </w:r>
      <w:r w:rsidR="00F91835" w:rsidRPr="00FA438A">
        <w:rPr>
          <w:rFonts w:cs="Arial"/>
          <w:noProof/>
          <w:lang w:val="sr-Latn-ME"/>
        </w:rPr>
        <w:t>i</w:t>
      </w:r>
      <w:r w:rsidR="007F3184" w:rsidRPr="00FA438A">
        <w:rPr>
          <w:rFonts w:cs="Arial"/>
          <w:noProof/>
          <w:lang w:val="sr-Latn-ME"/>
        </w:rPr>
        <w:t>:</w:t>
      </w:r>
    </w:p>
    <w:p w14:paraId="54329DCA" w14:textId="2EEDBA3D" w:rsidR="00E32B78" w:rsidRPr="00FA438A" w:rsidRDefault="00E32B78" w:rsidP="00154B0B">
      <w:pPr>
        <w:pStyle w:val="ListParagraph"/>
        <w:numPr>
          <w:ilvl w:val="0"/>
          <w:numId w:val="31"/>
        </w:numPr>
        <w:rPr>
          <w:rFonts w:cs="Arial"/>
          <w:noProof/>
          <w:lang w:val="sr-Latn-ME"/>
        </w:rPr>
      </w:pPr>
      <w:r w:rsidRPr="00FA438A">
        <w:rPr>
          <w:rFonts w:cs="Arial"/>
          <w:noProof/>
          <w:lang w:val="sr-Latn-ME"/>
        </w:rPr>
        <w:lastRenderedPageBreak/>
        <w:t xml:space="preserve">jasan i potpun opis svih funkcija i IKT usluga koje će pružati treća strana </w:t>
      </w:r>
      <w:r w:rsidR="00156FBA" w:rsidRPr="00FA438A">
        <w:rPr>
          <w:rFonts w:cs="Arial"/>
          <w:noProof/>
          <w:lang w:val="sr-Latn-ME"/>
        </w:rPr>
        <w:t xml:space="preserve">koja </w:t>
      </w:r>
      <w:r w:rsidRPr="00FA438A">
        <w:rPr>
          <w:rFonts w:cs="Arial"/>
          <w:noProof/>
          <w:lang w:val="sr-Latn-ME"/>
        </w:rPr>
        <w:t>pruža IKT uslug</w:t>
      </w:r>
      <w:r w:rsidR="00156FBA" w:rsidRPr="00FA438A">
        <w:rPr>
          <w:rFonts w:cs="Arial"/>
          <w:noProof/>
          <w:lang w:val="sr-Latn-ME"/>
        </w:rPr>
        <w:t>e</w:t>
      </w:r>
      <w:r w:rsidRPr="00FA438A">
        <w:rPr>
          <w:rFonts w:cs="Arial"/>
          <w:noProof/>
          <w:lang w:val="sr-Latn-ME"/>
        </w:rPr>
        <w:t>;</w:t>
      </w:r>
    </w:p>
    <w:p w14:paraId="37BA2184" w14:textId="5732DF10" w:rsidR="00E32B78" w:rsidRPr="00FA438A" w:rsidRDefault="00E32B78" w:rsidP="00154B0B">
      <w:pPr>
        <w:pStyle w:val="ListParagraph"/>
        <w:numPr>
          <w:ilvl w:val="0"/>
          <w:numId w:val="31"/>
        </w:numPr>
        <w:rPr>
          <w:rFonts w:cs="Arial"/>
          <w:noProof/>
          <w:lang w:val="sr-Latn-ME"/>
        </w:rPr>
      </w:pPr>
      <w:r w:rsidRPr="00FA438A">
        <w:rPr>
          <w:rFonts w:cs="Arial"/>
          <w:noProof/>
          <w:lang w:val="sr-Latn-ME"/>
        </w:rPr>
        <w:t>odredb</w:t>
      </w:r>
      <w:r w:rsidR="00233F0C" w:rsidRPr="00FA438A">
        <w:rPr>
          <w:rFonts w:cs="Arial"/>
          <w:noProof/>
          <w:lang w:val="sr-Latn-ME"/>
        </w:rPr>
        <w:t>e</w:t>
      </w:r>
      <w:r w:rsidRPr="00FA438A">
        <w:rPr>
          <w:rFonts w:cs="Arial"/>
          <w:noProof/>
          <w:lang w:val="sr-Latn-ME"/>
        </w:rPr>
        <w:t xml:space="preserve"> da li </w:t>
      </w:r>
      <w:r w:rsidR="00233F0C" w:rsidRPr="00FA438A">
        <w:rPr>
          <w:rFonts w:cs="Arial"/>
          <w:noProof/>
          <w:lang w:val="sr-Latn-ME"/>
        </w:rPr>
        <w:t xml:space="preserve">treća strana </w:t>
      </w:r>
      <w:r w:rsidR="00156FBA" w:rsidRPr="00FA438A">
        <w:rPr>
          <w:rFonts w:cs="Arial"/>
          <w:noProof/>
          <w:lang w:val="sr-Latn-ME"/>
        </w:rPr>
        <w:t xml:space="preserve">koja </w:t>
      </w:r>
      <w:r w:rsidR="00233F0C" w:rsidRPr="00FA438A">
        <w:rPr>
          <w:rFonts w:cs="Arial"/>
          <w:noProof/>
          <w:lang w:val="sr-Latn-ME"/>
        </w:rPr>
        <w:t>pruža IKT uslug</w:t>
      </w:r>
      <w:r w:rsidR="00156FBA" w:rsidRPr="00FA438A">
        <w:rPr>
          <w:rFonts w:cs="Arial"/>
          <w:noProof/>
          <w:lang w:val="sr-Latn-ME"/>
        </w:rPr>
        <w:t>e</w:t>
      </w:r>
      <w:r w:rsidR="00233F0C" w:rsidRPr="00FA438A">
        <w:rPr>
          <w:rFonts w:cs="Arial"/>
          <w:noProof/>
          <w:lang w:val="sr-Latn-ME"/>
        </w:rPr>
        <w:t xml:space="preserve"> može </w:t>
      </w:r>
      <w:r w:rsidRPr="00FA438A">
        <w:rPr>
          <w:rFonts w:cs="Arial"/>
          <w:noProof/>
          <w:lang w:val="sr-Latn-ME"/>
        </w:rPr>
        <w:t>anga</w:t>
      </w:r>
      <w:r w:rsidR="00233F0C" w:rsidRPr="00FA438A">
        <w:rPr>
          <w:rFonts w:cs="Arial"/>
          <w:noProof/>
          <w:lang w:val="sr-Latn-ME"/>
        </w:rPr>
        <w:t>žovati</w:t>
      </w:r>
      <w:r w:rsidRPr="00FA438A">
        <w:rPr>
          <w:rFonts w:cs="Arial"/>
          <w:noProof/>
          <w:lang w:val="sr-Latn-ME"/>
        </w:rPr>
        <w:t xml:space="preserve"> podizvođač</w:t>
      </w:r>
      <w:r w:rsidR="00836571" w:rsidRPr="00FA438A">
        <w:rPr>
          <w:rFonts w:cs="Arial"/>
          <w:noProof/>
          <w:lang w:val="sr-Latn-ME"/>
        </w:rPr>
        <w:t>e</w:t>
      </w:r>
      <w:r w:rsidRPr="00FA438A">
        <w:rPr>
          <w:rFonts w:cs="Arial"/>
          <w:noProof/>
          <w:lang w:val="sr-Latn-ME"/>
        </w:rPr>
        <w:t xml:space="preserve"> radi pružanja </w:t>
      </w:r>
      <w:r w:rsidR="002F2416" w:rsidRPr="00FA438A">
        <w:rPr>
          <w:rFonts w:cs="Arial"/>
          <w:noProof/>
          <w:lang w:val="sr-Latn-ME"/>
        </w:rPr>
        <w:t xml:space="preserve">IKT </w:t>
      </w:r>
      <w:r w:rsidR="00233F0C" w:rsidRPr="00FA438A">
        <w:rPr>
          <w:rFonts w:cs="Arial"/>
          <w:noProof/>
          <w:lang w:val="sr-Latn-ME"/>
        </w:rPr>
        <w:t xml:space="preserve">usluge kojom se podržava kritična ili važna funkcija, </w:t>
      </w:r>
      <w:r w:rsidR="00836571" w:rsidRPr="00FA438A">
        <w:rPr>
          <w:rFonts w:cs="Arial"/>
          <w:noProof/>
          <w:lang w:val="sr-Latn-ME"/>
        </w:rPr>
        <w:t xml:space="preserve">ili </w:t>
      </w:r>
      <w:r w:rsidR="003F12BB" w:rsidRPr="00FA438A">
        <w:rPr>
          <w:rFonts w:cs="Arial"/>
          <w:noProof/>
          <w:lang w:val="sr-Latn-ME"/>
        </w:rPr>
        <w:t xml:space="preserve">radi pružanja </w:t>
      </w:r>
      <w:r w:rsidR="00836571" w:rsidRPr="00FA438A">
        <w:rPr>
          <w:rFonts w:cs="Arial"/>
          <w:noProof/>
          <w:lang w:val="sr-Latn-ME"/>
        </w:rPr>
        <w:t xml:space="preserve">njenih bitnih djelova, </w:t>
      </w:r>
      <w:r w:rsidR="00233F0C" w:rsidRPr="00FA438A">
        <w:rPr>
          <w:rFonts w:cs="Arial"/>
          <w:noProof/>
          <w:lang w:val="sr-Latn-ME"/>
        </w:rPr>
        <w:t>i pod kojim uslovima;</w:t>
      </w:r>
    </w:p>
    <w:p w14:paraId="607ACA9B" w14:textId="15B8E2FE" w:rsidR="00233F0C" w:rsidRPr="00FA438A" w:rsidRDefault="00FE630D" w:rsidP="00154B0B">
      <w:pPr>
        <w:pStyle w:val="ListParagraph"/>
        <w:numPr>
          <w:ilvl w:val="0"/>
          <w:numId w:val="31"/>
        </w:numPr>
        <w:rPr>
          <w:rFonts w:cs="Arial"/>
          <w:noProof/>
          <w:lang w:val="sr-Latn-ME"/>
        </w:rPr>
      </w:pPr>
      <w:r w:rsidRPr="00FA438A">
        <w:rPr>
          <w:rFonts w:cs="Arial"/>
          <w:noProof/>
          <w:lang w:val="sr-Latn-ME"/>
        </w:rPr>
        <w:t xml:space="preserve">lokacije, </w:t>
      </w:r>
      <w:r w:rsidR="006C0F2A" w:rsidRPr="00FA438A">
        <w:rPr>
          <w:rFonts w:cs="Arial"/>
          <w:noProof/>
          <w:lang w:val="sr-Latn-ME"/>
        </w:rPr>
        <w:t>odnosno</w:t>
      </w:r>
      <w:r w:rsidRPr="00FA438A">
        <w:rPr>
          <w:rFonts w:cs="Arial"/>
          <w:noProof/>
          <w:lang w:val="sr-Latn-ME"/>
        </w:rPr>
        <w:t xml:space="preserve"> regi</w:t>
      </w:r>
      <w:r w:rsidR="002D3CF3" w:rsidRPr="00FA438A">
        <w:rPr>
          <w:rFonts w:cs="Arial"/>
          <w:noProof/>
          <w:lang w:val="sr-Latn-ME"/>
        </w:rPr>
        <w:t>je</w:t>
      </w:r>
      <w:r w:rsidRPr="00FA438A">
        <w:rPr>
          <w:rFonts w:cs="Arial"/>
          <w:noProof/>
          <w:lang w:val="sr-Latn-ME"/>
        </w:rPr>
        <w:t xml:space="preserve"> ili države,</w:t>
      </w:r>
      <w:r w:rsidR="002D3CF3" w:rsidRPr="00FA438A">
        <w:rPr>
          <w:rFonts w:cs="Arial"/>
          <w:noProof/>
          <w:lang w:val="sr-Latn-ME"/>
        </w:rPr>
        <w:t xml:space="preserve"> sa kojih će se pružati ugovorene i, kada je </w:t>
      </w:r>
      <w:r w:rsidR="007C4F74" w:rsidRPr="00FA438A">
        <w:rPr>
          <w:rFonts w:cs="Arial"/>
          <w:noProof/>
          <w:lang w:val="sr-Latn-ME"/>
        </w:rPr>
        <w:t xml:space="preserve">to </w:t>
      </w:r>
      <w:r w:rsidR="002D3CF3" w:rsidRPr="00FA438A">
        <w:rPr>
          <w:rFonts w:cs="Arial"/>
          <w:noProof/>
          <w:lang w:val="sr-Latn-ME"/>
        </w:rPr>
        <w:t>primjenljivo, podugovorene funkcije i IKT usluge</w:t>
      </w:r>
      <w:r w:rsidR="00001B08" w:rsidRPr="00FA438A">
        <w:rPr>
          <w:rFonts w:cs="Arial"/>
          <w:noProof/>
          <w:lang w:val="sr-Latn-ME"/>
        </w:rPr>
        <w:t>, kao</w:t>
      </w:r>
      <w:r w:rsidR="002D3CF3" w:rsidRPr="00FA438A">
        <w:rPr>
          <w:rFonts w:cs="Arial"/>
          <w:noProof/>
          <w:lang w:val="sr-Latn-ME"/>
        </w:rPr>
        <w:t xml:space="preserve"> i </w:t>
      </w:r>
      <w:r w:rsidR="00001B08" w:rsidRPr="00FA438A">
        <w:rPr>
          <w:rFonts w:cs="Arial"/>
          <w:noProof/>
          <w:lang w:val="sr-Latn-ME"/>
        </w:rPr>
        <w:t xml:space="preserve">lokacije </w:t>
      </w:r>
      <w:r w:rsidR="002D3CF3" w:rsidRPr="00FA438A">
        <w:rPr>
          <w:rFonts w:cs="Arial"/>
          <w:noProof/>
          <w:lang w:val="sr-Latn-ME"/>
        </w:rPr>
        <w:t>na kojima će se obrađivati podaci, uključujući lokacij</w:t>
      </w:r>
      <w:r w:rsidR="00001B08" w:rsidRPr="00FA438A">
        <w:rPr>
          <w:rFonts w:cs="Arial"/>
          <w:noProof/>
          <w:lang w:val="sr-Latn-ME"/>
        </w:rPr>
        <w:t>e</w:t>
      </w:r>
      <w:r w:rsidR="002D3CF3" w:rsidRPr="00FA438A">
        <w:rPr>
          <w:rFonts w:cs="Arial"/>
          <w:noProof/>
          <w:lang w:val="sr-Latn-ME"/>
        </w:rPr>
        <w:t xml:space="preserve"> </w:t>
      </w:r>
      <w:r w:rsidR="00001B08" w:rsidRPr="00FA438A">
        <w:rPr>
          <w:rFonts w:cs="Arial"/>
          <w:noProof/>
          <w:lang w:val="sr-Latn-ME"/>
        </w:rPr>
        <w:t>na kojima</w:t>
      </w:r>
      <w:r w:rsidR="002D3CF3" w:rsidRPr="00FA438A">
        <w:rPr>
          <w:rFonts w:cs="Arial"/>
          <w:noProof/>
          <w:lang w:val="sr-Latn-ME"/>
        </w:rPr>
        <w:t xml:space="preserve"> će se sklad</w:t>
      </w:r>
      <w:r w:rsidR="00001B08" w:rsidRPr="00FA438A">
        <w:rPr>
          <w:rFonts w:cs="Arial"/>
          <w:noProof/>
          <w:lang w:val="sr-Latn-ME"/>
        </w:rPr>
        <w:t>ištiti podaci;</w:t>
      </w:r>
    </w:p>
    <w:p w14:paraId="187A6459" w14:textId="2B36ACB1" w:rsidR="002D3CF3" w:rsidRPr="00FA438A" w:rsidRDefault="00001B08" w:rsidP="00154B0B">
      <w:pPr>
        <w:pStyle w:val="ListParagraph"/>
        <w:numPr>
          <w:ilvl w:val="0"/>
          <w:numId w:val="31"/>
        </w:numPr>
        <w:rPr>
          <w:rFonts w:cs="Arial"/>
          <w:noProof/>
          <w:lang w:val="sr-Latn-ME"/>
        </w:rPr>
      </w:pPr>
      <w:r w:rsidRPr="00FA438A">
        <w:rPr>
          <w:rFonts w:cs="Arial"/>
          <w:noProof/>
          <w:lang w:val="sr-Latn-ME"/>
        </w:rPr>
        <w:t xml:space="preserve">obavezu treće strane </w:t>
      </w:r>
      <w:r w:rsidR="00156FBA" w:rsidRPr="00FA438A">
        <w:rPr>
          <w:rFonts w:cs="Arial"/>
          <w:noProof/>
          <w:lang w:val="sr-Latn-ME"/>
        </w:rPr>
        <w:t xml:space="preserve">koja </w:t>
      </w:r>
      <w:r w:rsidRPr="00FA438A">
        <w:rPr>
          <w:rFonts w:cs="Arial"/>
          <w:noProof/>
          <w:lang w:val="sr-Latn-ME"/>
        </w:rPr>
        <w:t>pruža IKT uslug</w:t>
      </w:r>
      <w:r w:rsidR="00156FBA" w:rsidRPr="00FA438A">
        <w:rPr>
          <w:rFonts w:cs="Arial"/>
          <w:noProof/>
          <w:lang w:val="sr-Latn-ME"/>
        </w:rPr>
        <w:t>e</w:t>
      </w:r>
      <w:r w:rsidRPr="00FA438A">
        <w:rPr>
          <w:rFonts w:cs="Arial"/>
          <w:noProof/>
          <w:lang w:val="sr-Latn-ME"/>
        </w:rPr>
        <w:t xml:space="preserve"> da unaprijed obavijesti finansijski subjekt o namjeri promjene lokacija iz tačke</w:t>
      </w:r>
      <w:r w:rsidR="007C4F74" w:rsidRPr="00FA438A">
        <w:rPr>
          <w:rFonts w:cs="Arial"/>
          <w:noProof/>
          <w:lang w:val="sr-Latn-ME"/>
        </w:rPr>
        <w:t xml:space="preserve"> 3 ovog stava</w:t>
      </w:r>
      <w:r w:rsidRPr="00FA438A">
        <w:rPr>
          <w:rFonts w:cs="Arial"/>
          <w:noProof/>
          <w:lang w:val="sr-Latn-ME"/>
        </w:rPr>
        <w:t>;</w:t>
      </w:r>
    </w:p>
    <w:p w14:paraId="0F9FB133" w14:textId="462DAE6F" w:rsidR="00001B08" w:rsidRPr="00FA438A" w:rsidRDefault="000523B2" w:rsidP="00154B0B">
      <w:pPr>
        <w:pStyle w:val="ListParagraph"/>
        <w:numPr>
          <w:ilvl w:val="0"/>
          <w:numId w:val="31"/>
        </w:numPr>
        <w:rPr>
          <w:rFonts w:cs="Arial"/>
          <w:noProof/>
          <w:lang w:val="sr-Latn-ME"/>
        </w:rPr>
      </w:pPr>
      <w:r w:rsidRPr="00FA438A">
        <w:rPr>
          <w:rFonts w:cs="Arial"/>
          <w:noProof/>
          <w:lang w:val="sr-Latn-ME"/>
        </w:rPr>
        <w:t xml:space="preserve">odredbe o </w:t>
      </w:r>
      <w:r w:rsidR="00F35F66" w:rsidRPr="00FA438A">
        <w:rPr>
          <w:rFonts w:cs="Arial"/>
          <w:noProof/>
          <w:lang w:val="sr-Latn-ME"/>
        </w:rPr>
        <w:t xml:space="preserve">zaštiti </w:t>
      </w:r>
      <w:r w:rsidRPr="00FA438A">
        <w:rPr>
          <w:rFonts w:cs="Arial"/>
          <w:noProof/>
          <w:lang w:val="sr-Latn-ME"/>
        </w:rPr>
        <w:t>dostupnosti, autentičnosti, integritet</w:t>
      </w:r>
      <w:r w:rsidR="00F35F66" w:rsidRPr="00FA438A">
        <w:rPr>
          <w:rFonts w:cs="Arial"/>
          <w:noProof/>
          <w:lang w:val="sr-Latn-ME"/>
        </w:rPr>
        <w:t>a</w:t>
      </w:r>
      <w:r w:rsidRPr="00FA438A">
        <w:rPr>
          <w:rFonts w:cs="Arial"/>
          <w:noProof/>
          <w:lang w:val="sr-Latn-ME"/>
        </w:rPr>
        <w:t xml:space="preserve"> i povjerljivosti</w:t>
      </w:r>
      <w:r w:rsidR="00F35F66" w:rsidRPr="00FA438A">
        <w:rPr>
          <w:rFonts w:cs="Arial"/>
          <w:noProof/>
          <w:lang w:val="sr-Latn-ME"/>
        </w:rPr>
        <w:t xml:space="preserve"> podataka,</w:t>
      </w:r>
      <w:r w:rsidRPr="00FA438A">
        <w:rPr>
          <w:rFonts w:cs="Arial"/>
          <w:noProof/>
          <w:lang w:val="sr-Latn-ME"/>
        </w:rPr>
        <w:t xml:space="preserve"> uključujući podatke o ličnosti;</w:t>
      </w:r>
    </w:p>
    <w:p w14:paraId="0DFB33B1" w14:textId="4AF04270" w:rsidR="000523B2" w:rsidRPr="00FA438A" w:rsidRDefault="00F35F66" w:rsidP="00154B0B">
      <w:pPr>
        <w:pStyle w:val="ListParagraph"/>
        <w:numPr>
          <w:ilvl w:val="0"/>
          <w:numId w:val="31"/>
        </w:numPr>
        <w:rPr>
          <w:rFonts w:cs="Arial"/>
          <w:noProof/>
          <w:lang w:val="sr-Latn-ME"/>
        </w:rPr>
      </w:pPr>
      <w:r w:rsidRPr="00FA438A">
        <w:rPr>
          <w:rFonts w:cs="Arial"/>
          <w:noProof/>
          <w:lang w:val="sr-Latn-ME"/>
        </w:rPr>
        <w:t xml:space="preserve">odredbe </w:t>
      </w:r>
      <w:r w:rsidR="0051008B" w:rsidRPr="00FA438A">
        <w:rPr>
          <w:rFonts w:cs="Arial"/>
          <w:noProof/>
          <w:lang w:val="sr-Latn-ME"/>
        </w:rPr>
        <w:t xml:space="preserve">kojima se finansijskom subjektu obezbjeđuje mogućnost pristupa, </w:t>
      </w:r>
      <w:r w:rsidR="00E15631" w:rsidRPr="00FA438A">
        <w:rPr>
          <w:rFonts w:cs="Arial"/>
          <w:noProof/>
          <w:lang w:val="sr-Latn-ME"/>
        </w:rPr>
        <w:t xml:space="preserve">obnove i povratka </w:t>
      </w:r>
      <w:r w:rsidR="004F7647" w:rsidRPr="00FA438A">
        <w:rPr>
          <w:rFonts w:cs="Arial"/>
          <w:noProof/>
          <w:lang w:val="sr-Latn-ME"/>
        </w:rPr>
        <w:t xml:space="preserve">podataka o ličnosti i drugih podataka u slučaju </w:t>
      </w:r>
      <w:r w:rsidR="0002331C" w:rsidRPr="00FA438A">
        <w:rPr>
          <w:rFonts w:cs="Arial"/>
          <w:noProof/>
          <w:lang w:val="sr-Latn-ME"/>
        </w:rPr>
        <w:t xml:space="preserve">insolventnosti, sanacije ili prestanka poslovanja treće strane </w:t>
      </w:r>
      <w:r w:rsidR="00156FBA" w:rsidRPr="00FA438A">
        <w:rPr>
          <w:rFonts w:cs="Arial"/>
          <w:noProof/>
          <w:lang w:val="sr-Latn-ME"/>
        </w:rPr>
        <w:t xml:space="preserve">koja </w:t>
      </w:r>
      <w:r w:rsidR="0002331C" w:rsidRPr="00FA438A">
        <w:rPr>
          <w:rFonts w:cs="Arial"/>
          <w:noProof/>
          <w:lang w:val="sr-Latn-ME"/>
        </w:rPr>
        <w:t>pruža IKT uslug</w:t>
      </w:r>
      <w:r w:rsidR="00156FBA" w:rsidRPr="00FA438A">
        <w:rPr>
          <w:rFonts w:cs="Arial"/>
          <w:noProof/>
          <w:lang w:val="sr-Latn-ME"/>
        </w:rPr>
        <w:t>e, kao i</w:t>
      </w:r>
      <w:r w:rsidR="0002331C" w:rsidRPr="00FA438A">
        <w:rPr>
          <w:rFonts w:cs="Arial"/>
          <w:noProof/>
          <w:lang w:val="sr-Latn-ME"/>
        </w:rPr>
        <w:t xml:space="preserve"> u slučaju raskida ugovora;</w:t>
      </w:r>
    </w:p>
    <w:p w14:paraId="2A993448" w14:textId="1410F6C2" w:rsidR="0002331C" w:rsidRPr="00FA438A" w:rsidRDefault="0002331C" w:rsidP="00154B0B">
      <w:pPr>
        <w:pStyle w:val="ListParagraph"/>
        <w:numPr>
          <w:ilvl w:val="0"/>
          <w:numId w:val="31"/>
        </w:numPr>
        <w:rPr>
          <w:rFonts w:cs="Arial"/>
          <w:noProof/>
          <w:lang w:val="sr-Latn-ME"/>
        </w:rPr>
      </w:pPr>
      <w:r w:rsidRPr="00FA438A">
        <w:rPr>
          <w:rFonts w:cs="Arial"/>
          <w:noProof/>
          <w:lang w:val="sr-Latn-ME"/>
        </w:rPr>
        <w:t>opise nivoa usluga</w:t>
      </w:r>
      <w:r w:rsidR="00F90AB8" w:rsidRPr="00FA438A">
        <w:rPr>
          <w:rFonts w:cs="Arial"/>
          <w:noProof/>
          <w:lang w:val="sr-Latn-ME"/>
        </w:rPr>
        <w:t>, uključujući njihova ažuriranja</w:t>
      </w:r>
      <w:r w:rsidR="00156FBA" w:rsidRPr="00FA438A">
        <w:rPr>
          <w:rFonts w:cs="Arial"/>
          <w:noProof/>
          <w:lang w:val="sr-Latn-ME"/>
        </w:rPr>
        <w:t>, odnosno</w:t>
      </w:r>
      <w:r w:rsidRPr="00FA438A">
        <w:rPr>
          <w:rFonts w:cs="Arial"/>
          <w:noProof/>
          <w:lang w:val="sr-Latn-ME"/>
        </w:rPr>
        <w:t xml:space="preserve"> izmjene;</w:t>
      </w:r>
    </w:p>
    <w:p w14:paraId="24D0A853" w14:textId="19A1D0E3" w:rsidR="0002331C" w:rsidRPr="00FA438A" w:rsidRDefault="00292BAF" w:rsidP="00154B0B">
      <w:pPr>
        <w:pStyle w:val="ListParagraph"/>
        <w:numPr>
          <w:ilvl w:val="0"/>
          <w:numId w:val="31"/>
        </w:numPr>
        <w:rPr>
          <w:rFonts w:cs="Arial"/>
          <w:noProof/>
          <w:lang w:val="sr-Latn-ME"/>
        </w:rPr>
      </w:pPr>
      <w:r w:rsidRPr="00FA438A">
        <w:rPr>
          <w:rFonts w:cs="Arial"/>
          <w:noProof/>
          <w:lang w:val="sr-Latn-ME"/>
        </w:rPr>
        <w:t xml:space="preserve">obavezu treće strane </w:t>
      </w:r>
      <w:r w:rsidR="00156FBA" w:rsidRPr="00FA438A">
        <w:rPr>
          <w:rFonts w:cs="Arial"/>
          <w:noProof/>
          <w:lang w:val="sr-Latn-ME"/>
        </w:rPr>
        <w:t xml:space="preserve">koja </w:t>
      </w:r>
      <w:r w:rsidRPr="00FA438A">
        <w:rPr>
          <w:rFonts w:cs="Arial"/>
          <w:noProof/>
          <w:lang w:val="sr-Latn-ME"/>
        </w:rPr>
        <w:t>pruža</w:t>
      </w:r>
      <w:r w:rsidR="00156FBA" w:rsidRPr="00FA438A">
        <w:rPr>
          <w:rFonts w:cs="Arial"/>
          <w:noProof/>
          <w:lang w:val="sr-Latn-ME"/>
        </w:rPr>
        <w:t xml:space="preserve"> </w:t>
      </w:r>
      <w:r w:rsidRPr="00FA438A">
        <w:rPr>
          <w:rFonts w:cs="Arial"/>
          <w:noProof/>
          <w:lang w:val="sr-Latn-ME"/>
        </w:rPr>
        <w:t>IKT uslug</w:t>
      </w:r>
      <w:r w:rsidR="00156FBA" w:rsidRPr="00FA438A">
        <w:rPr>
          <w:rFonts w:cs="Arial"/>
          <w:noProof/>
          <w:lang w:val="sr-Latn-ME"/>
        </w:rPr>
        <w:t>e</w:t>
      </w:r>
      <w:r w:rsidRPr="00FA438A">
        <w:rPr>
          <w:rFonts w:cs="Arial"/>
          <w:noProof/>
          <w:lang w:val="sr-Latn-ME"/>
        </w:rPr>
        <w:t xml:space="preserve"> da pruži pomoć finansijskom subjektu bez </w:t>
      </w:r>
      <w:r w:rsidR="002B7C1D" w:rsidRPr="00FA438A">
        <w:rPr>
          <w:rFonts w:cs="Arial"/>
          <w:noProof/>
          <w:lang w:val="sr-Latn-ME"/>
        </w:rPr>
        <w:t xml:space="preserve">dodatne </w:t>
      </w:r>
      <w:r w:rsidRPr="00FA438A">
        <w:rPr>
          <w:rFonts w:cs="Arial"/>
          <w:noProof/>
          <w:lang w:val="sr-Latn-ME"/>
        </w:rPr>
        <w:t xml:space="preserve">naknade ili po unaprijed utvrđenoj cijeni, u slučaju IKT incidenta koji je povezan sa IKT </w:t>
      </w:r>
      <w:r w:rsidR="00F90AB8" w:rsidRPr="00FA438A">
        <w:rPr>
          <w:rFonts w:cs="Arial"/>
          <w:noProof/>
          <w:lang w:val="sr-Latn-ME"/>
        </w:rPr>
        <w:t>uslu</w:t>
      </w:r>
      <w:r w:rsidRPr="00FA438A">
        <w:rPr>
          <w:rFonts w:cs="Arial"/>
          <w:noProof/>
          <w:lang w:val="sr-Latn-ME"/>
        </w:rPr>
        <w:t>gom koju ta treća strana pruža finansijskom subjektu;</w:t>
      </w:r>
    </w:p>
    <w:p w14:paraId="36BEFFE9" w14:textId="57F78555" w:rsidR="00292BAF" w:rsidRPr="00FA438A" w:rsidRDefault="00257401" w:rsidP="00154B0B">
      <w:pPr>
        <w:pStyle w:val="ListParagraph"/>
        <w:numPr>
          <w:ilvl w:val="0"/>
          <w:numId w:val="31"/>
        </w:numPr>
        <w:rPr>
          <w:rFonts w:cs="Arial"/>
          <w:noProof/>
          <w:lang w:val="sr-Latn-ME"/>
        </w:rPr>
      </w:pPr>
      <w:r w:rsidRPr="00FA438A">
        <w:rPr>
          <w:rFonts w:cs="Arial"/>
          <w:noProof/>
          <w:lang w:val="sr-Latn-ME"/>
        </w:rPr>
        <w:t xml:space="preserve">obavezu treće strane </w:t>
      </w:r>
      <w:r w:rsidR="00156FBA" w:rsidRPr="00FA438A">
        <w:rPr>
          <w:rFonts w:cs="Arial"/>
          <w:noProof/>
          <w:lang w:val="sr-Latn-ME"/>
        </w:rPr>
        <w:t xml:space="preserve">koja </w:t>
      </w:r>
      <w:r w:rsidRPr="00FA438A">
        <w:rPr>
          <w:rFonts w:cs="Arial"/>
          <w:noProof/>
          <w:lang w:val="sr-Latn-ME"/>
        </w:rPr>
        <w:t>pruža IKT uslug</w:t>
      </w:r>
      <w:r w:rsidR="00156FBA" w:rsidRPr="00FA438A">
        <w:rPr>
          <w:rFonts w:cs="Arial"/>
          <w:noProof/>
          <w:lang w:val="sr-Latn-ME"/>
        </w:rPr>
        <w:t>e</w:t>
      </w:r>
      <w:r w:rsidRPr="00FA438A">
        <w:rPr>
          <w:rFonts w:cs="Arial"/>
          <w:noProof/>
          <w:lang w:val="sr-Latn-ME"/>
        </w:rPr>
        <w:t xml:space="preserve"> da u sarađuje sa nadležnim organom i organ</w:t>
      </w:r>
      <w:r w:rsidR="0015009B" w:rsidRPr="00FA438A">
        <w:rPr>
          <w:rFonts w:cs="Arial"/>
          <w:noProof/>
          <w:lang w:val="sr-Latn-ME"/>
        </w:rPr>
        <w:t>om</w:t>
      </w:r>
      <w:r w:rsidR="0051006F" w:rsidRPr="00FA438A">
        <w:rPr>
          <w:rFonts w:cs="Arial"/>
          <w:noProof/>
          <w:lang w:val="sr-Latn-ME"/>
        </w:rPr>
        <w:t xml:space="preserve"> koj</w:t>
      </w:r>
      <w:r w:rsidR="00172021" w:rsidRPr="00FA438A">
        <w:rPr>
          <w:rFonts w:cs="Arial"/>
          <w:noProof/>
          <w:lang w:val="sr-Latn-ME"/>
        </w:rPr>
        <w:t>i</w:t>
      </w:r>
      <w:r w:rsidR="0015009B" w:rsidRPr="00FA438A">
        <w:rPr>
          <w:rFonts w:cs="Arial"/>
          <w:noProof/>
          <w:lang w:val="sr-Latn-ME"/>
        </w:rPr>
        <w:t xml:space="preserve"> je zadužen za sanaciju finansijskog subjekta </w:t>
      </w:r>
      <w:r w:rsidRPr="00FA438A">
        <w:rPr>
          <w:rFonts w:cs="Arial"/>
          <w:noProof/>
          <w:lang w:val="sr-Latn-ME"/>
        </w:rPr>
        <w:t>u skladu sa zakonom kojim se uređuje sana</w:t>
      </w:r>
      <w:r w:rsidR="0051006F" w:rsidRPr="00FA438A">
        <w:rPr>
          <w:rFonts w:cs="Arial"/>
          <w:noProof/>
          <w:lang w:val="sr-Latn-ME"/>
        </w:rPr>
        <w:t xml:space="preserve">cija finansijskog subjekta, </w:t>
      </w:r>
      <w:r w:rsidR="001004BD" w:rsidRPr="00FA438A">
        <w:rPr>
          <w:rFonts w:cs="Arial"/>
          <w:noProof/>
          <w:lang w:val="sr-Latn-ME"/>
        </w:rPr>
        <w:t xml:space="preserve">uključujući i saradnju sa </w:t>
      </w:r>
      <w:r w:rsidR="0051006F" w:rsidRPr="00FA438A">
        <w:rPr>
          <w:rFonts w:cs="Arial"/>
          <w:noProof/>
          <w:lang w:val="sr-Latn-ME"/>
        </w:rPr>
        <w:t xml:space="preserve">licima koja </w:t>
      </w:r>
      <w:r w:rsidR="00596F75" w:rsidRPr="00FA438A">
        <w:rPr>
          <w:rFonts w:cs="Arial"/>
          <w:noProof/>
          <w:lang w:val="sr-Latn-ME"/>
        </w:rPr>
        <w:t>ovlaste t</w:t>
      </w:r>
      <w:r w:rsidR="001F4E59" w:rsidRPr="00FA438A">
        <w:rPr>
          <w:rFonts w:cs="Arial"/>
          <w:noProof/>
          <w:lang w:val="sr-Latn-ME"/>
        </w:rPr>
        <w:t>i o</w:t>
      </w:r>
      <w:r w:rsidR="00710A59" w:rsidRPr="00FA438A">
        <w:rPr>
          <w:rFonts w:cs="Arial"/>
          <w:noProof/>
          <w:lang w:val="sr-Latn-ME"/>
        </w:rPr>
        <w:t>r</w:t>
      </w:r>
      <w:r w:rsidR="001F4E59" w:rsidRPr="00FA438A">
        <w:rPr>
          <w:rFonts w:cs="Arial"/>
          <w:noProof/>
          <w:lang w:val="sr-Latn-ME"/>
        </w:rPr>
        <w:t>g</w:t>
      </w:r>
      <w:r w:rsidR="00596F75" w:rsidRPr="00FA438A">
        <w:rPr>
          <w:rFonts w:cs="Arial"/>
          <w:noProof/>
          <w:lang w:val="sr-Latn-ME"/>
        </w:rPr>
        <w:t>ani</w:t>
      </w:r>
      <w:r w:rsidR="0051006F" w:rsidRPr="00FA438A">
        <w:rPr>
          <w:rFonts w:cs="Arial"/>
          <w:noProof/>
          <w:lang w:val="sr-Latn-ME"/>
        </w:rPr>
        <w:t>;</w:t>
      </w:r>
    </w:p>
    <w:p w14:paraId="6D4F2C98" w14:textId="453B2C3C" w:rsidR="0015009B" w:rsidRPr="00FA438A" w:rsidRDefault="002903CA" w:rsidP="00154B0B">
      <w:pPr>
        <w:pStyle w:val="ListParagraph"/>
        <w:numPr>
          <w:ilvl w:val="0"/>
          <w:numId w:val="31"/>
        </w:numPr>
        <w:rPr>
          <w:rFonts w:cs="Arial"/>
          <w:noProof/>
          <w:lang w:val="sr-Latn-ME"/>
        </w:rPr>
      </w:pPr>
      <w:r w:rsidRPr="00FA438A">
        <w:rPr>
          <w:rFonts w:cs="Arial"/>
          <w:noProof/>
          <w:lang w:val="sr-Latn-ME"/>
        </w:rPr>
        <w:t xml:space="preserve">prava </w:t>
      </w:r>
      <w:r w:rsidR="001C5125" w:rsidRPr="00FA438A">
        <w:rPr>
          <w:rFonts w:cs="Arial"/>
          <w:noProof/>
          <w:lang w:val="sr-Latn-ME"/>
        </w:rPr>
        <w:t>i uslove za</w:t>
      </w:r>
      <w:r w:rsidRPr="00FA438A">
        <w:rPr>
          <w:rFonts w:cs="Arial"/>
          <w:noProof/>
          <w:lang w:val="sr-Latn-ME"/>
        </w:rPr>
        <w:t xml:space="preserve"> </w:t>
      </w:r>
      <w:r w:rsidR="001C5125" w:rsidRPr="00FA438A">
        <w:rPr>
          <w:rFonts w:cs="Arial"/>
          <w:noProof/>
          <w:lang w:val="sr-Latn-ME"/>
        </w:rPr>
        <w:t xml:space="preserve">raskid ugovora, </w:t>
      </w:r>
      <w:r w:rsidR="006D4066" w:rsidRPr="00FA438A">
        <w:rPr>
          <w:rFonts w:cs="Arial"/>
          <w:noProof/>
          <w:lang w:val="sr-Latn-ME"/>
        </w:rPr>
        <w:t>sa</w:t>
      </w:r>
      <w:r w:rsidR="001C5125" w:rsidRPr="00FA438A">
        <w:rPr>
          <w:rFonts w:cs="Arial"/>
          <w:noProof/>
          <w:lang w:val="sr-Latn-ME"/>
        </w:rPr>
        <w:t xml:space="preserve"> </w:t>
      </w:r>
      <w:r w:rsidR="00DA3DF6" w:rsidRPr="00FA438A">
        <w:rPr>
          <w:rFonts w:cs="Arial"/>
          <w:noProof/>
          <w:lang w:val="sr-Latn-ME"/>
        </w:rPr>
        <w:t>rokov</w:t>
      </w:r>
      <w:r w:rsidR="006D4066" w:rsidRPr="00FA438A">
        <w:rPr>
          <w:rFonts w:cs="Arial"/>
          <w:noProof/>
          <w:lang w:val="sr-Latn-ME"/>
        </w:rPr>
        <w:t>ima</w:t>
      </w:r>
      <w:r w:rsidR="006F01B0" w:rsidRPr="00FA438A">
        <w:rPr>
          <w:rFonts w:cs="Arial"/>
          <w:noProof/>
          <w:lang w:val="sr-Latn-ME"/>
        </w:rPr>
        <w:t xml:space="preserve"> za </w:t>
      </w:r>
      <w:r w:rsidR="00156FBA" w:rsidRPr="00FA438A">
        <w:rPr>
          <w:rFonts w:cs="Arial"/>
          <w:noProof/>
          <w:lang w:val="sr-Latn-ME"/>
        </w:rPr>
        <w:t xml:space="preserve">dostavljanje </w:t>
      </w:r>
      <w:r w:rsidR="006F01B0" w:rsidRPr="00FA438A">
        <w:rPr>
          <w:rFonts w:cs="Arial"/>
          <w:noProof/>
          <w:lang w:val="sr-Latn-ME"/>
        </w:rPr>
        <w:t xml:space="preserve">obavještenja o </w:t>
      </w:r>
      <w:r w:rsidR="001C5125" w:rsidRPr="00FA438A">
        <w:rPr>
          <w:rFonts w:cs="Arial"/>
          <w:noProof/>
          <w:lang w:val="sr-Latn-ME"/>
        </w:rPr>
        <w:t>namjeri raskida</w:t>
      </w:r>
      <w:r w:rsidR="006F01B0" w:rsidRPr="00FA438A">
        <w:rPr>
          <w:rFonts w:cs="Arial"/>
          <w:noProof/>
          <w:lang w:val="sr-Latn-ME"/>
        </w:rPr>
        <w:t xml:space="preserve"> ugovora</w:t>
      </w:r>
      <w:r w:rsidR="001C5125" w:rsidRPr="00FA438A">
        <w:rPr>
          <w:rFonts w:cs="Arial"/>
          <w:noProof/>
          <w:lang w:val="sr-Latn-ME"/>
        </w:rPr>
        <w:t>, u skladu sa zahtjevima organa iz tačke</w:t>
      </w:r>
      <w:r w:rsidR="007C4F74" w:rsidRPr="00FA438A">
        <w:rPr>
          <w:rFonts w:cs="Arial"/>
          <w:noProof/>
          <w:lang w:val="sr-Latn-ME"/>
        </w:rPr>
        <w:t xml:space="preserve"> 9 ovog stava</w:t>
      </w:r>
      <w:r w:rsidR="001C5125" w:rsidRPr="00FA438A">
        <w:rPr>
          <w:rFonts w:cs="Arial"/>
          <w:noProof/>
          <w:lang w:val="sr-Latn-ME"/>
        </w:rPr>
        <w:t>;</w:t>
      </w:r>
    </w:p>
    <w:p w14:paraId="40BC24AD" w14:textId="15E0FF06" w:rsidR="00A235B2" w:rsidRPr="00FA438A" w:rsidRDefault="005679EF" w:rsidP="00154B0B">
      <w:pPr>
        <w:pStyle w:val="ListParagraph"/>
        <w:numPr>
          <w:ilvl w:val="0"/>
          <w:numId w:val="31"/>
        </w:numPr>
        <w:rPr>
          <w:rFonts w:cs="Arial"/>
          <w:noProof/>
          <w:lang w:val="sr-Latn-ME"/>
        </w:rPr>
      </w:pPr>
      <w:r w:rsidRPr="00FA438A">
        <w:rPr>
          <w:rFonts w:cs="Arial"/>
          <w:noProof/>
          <w:lang w:val="sr-Latn-ME"/>
        </w:rPr>
        <w:t xml:space="preserve">uslove za </w:t>
      </w:r>
      <w:r w:rsidR="00A235B2" w:rsidRPr="00FA438A">
        <w:rPr>
          <w:rFonts w:cs="Arial"/>
          <w:noProof/>
          <w:lang w:val="sr-Latn-ME"/>
        </w:rPr>
        <w:t xml:space="preserve">učešće treće strane </w:t>
      </w:r>
      <w:r w:rsidR="00156FBA" w:rsidRPr="00FA438A">
        <w:rPr>
          <w:rFonts w:cs="Arial"/>
          <w:noProof/>
          <w:lang w:val="sr-Latn-ME"/>
        </w:rPr>
        <w:t xml:space="preserve">koja </w:t>
      </w:r>
      <w:r w:rsidR="00A235B2" w:rsidRPr="00FA438A">
        <w:rPr>
          <w:rFonts w:cs="Arial"/>
          <w:noProof/>
          <w:lang w:val="sr-Latn-ME"/>
        </w:rPr>
        <w:t>pruža IKT uslug</w:t>
      </w:r>
      <w:r w:rsidR="00156FBA" w:rsidRPr="00FA438A">
        <w:rPr>
          <w:rFonts w:cs="Arial"/>
          <w:noProof/>
          <w:lang w:val="sr-Latn-ME"/>
        </w:rPr>
        <w:t>e</w:t>
      </w:r>
      <w:r w:rsidR="00A235B2" w:rsidRPr="00FA438A">
        <w:rPr>
          <w:rFonts w:cs="Arial"/>
          <w:noProof/>
          <w:lang w:val="sr-Latn-ME"/>
        </w:rPr>
        <w:t xml:space="preserve"> u programima za </w:t>
      </w:r>
      <w:r w:rsidR="00A235B2" w:rsidRPr="00FA438A">
        <w:rPr>
          <w:rFonts w:eastAsia="Times New Roman" w:cs="Arial"/>
          <w:lang w:val="sr-Latn-ME"/>
        </w:rPr>
        <w:t xml:space="preserve">podizanje svijesti o IKT bezbjednosti i obukama o digitalnoj operativnoj otpornosti </w:t>
      </w:r>
      <w:r w:rsidR="00433579" w:rsidRPr="00FA438A">
        <w:rPr>
          <w:rFonts w:eastAsia="Times New Roman" w:cs="Arial"/>
          <w:lang w:val="sr-Latn-ME"/>
        </w:rPr>
        <w:t xml:space="preserve">u skladu sa odredbama </w:t>
      </w:r>
      <w:r w:rsidR="00A235B2" w:rsidRPr="00FA438A">
        <w:rPr>
          <w:rFonts w:eastAsia="Times New Roman" w:cs="Arial"/>
          <w:lang w:val="sr-Latn-ME"/>
        </w:rPr>
        <w:t>člana 1</w:t>
      </w:r>
      <w:r w:rsidR="00156FBA" w:rsidRPr="00FA438A">
        <w:rPr>
          <w:rFonts w:eastAsia="Times New Roman" w:cs="Arial"/>
          <w:lang w:val="sr-Latn-ME"/>
        </w:rPr>
        <w:t>9</w:t>
      </w:r>
      <w:r w:rsidR="00A235B2" w:rsidRPr="00FA438A">
        <w:rPr>
          <w:rFonts w:eastAsia="Times New Roman" w:cs="Arial"/>
          <w:lang w:val="sr-Latn-ME"/>
        </w:rPr>
        <w:t xml:space="preserve"> stav </w:t>
      </w:r>
      <w:r w:rsidR="00433579" w:rsidRPr="00FA438A">
        <w:rPr>
          <w:rFonts w:eastAsia="Times New Roman" w:cs="Arial"/>
          <w:lang w:val="sr-Latn-ME"/>
        </w:rPr>
        <w:t>12</w:t>
      </w:r>
      <w:r w:rsidR="00A235B2" w:rsidRPr="00FA438A">
        <w:rPr>
          <w:rFonts w:eastAsia="Times New Roman" w:cs="Arial"/>
          <w:lang w:val="sr-Latn-ME"/>
        </w:rPr>
        <w:t xml:space="preserve"> ovog</w:t>
      </w:r>
      <w:r w:rsidR="00970F3D" w:rsidRPr="00FA438A">
        <w:rPr>
          <w:rFonts w:eastAsia="Times New Roman" w:cs="Arial"/>
          <w:lang w:val="sr-Latn-ME"/>
        </w:rPr>
        <w:t xml:space="preserve"> zakona.</w:t>
      </w:r>
    </w:p>
    <w:p w14:paraId="06959480" w14:textId="1DDA1526" w:rsidR="00C748D9" w:rsidRPr="00FA438A" w:rsidRDefault="00C748D9" w:rsidP="00433579">
      <w:pPr>
        <w:rPr>
          <w:rFonts w:cs="Arial"/>
          <w:noProof/>
          <w:lang w:val="sr-Latn-ME"/>
        </w:rPr>
      </w:pPr>
    </w:p>
    <w:p w14:paraId="12EF1370" w14:textId="704CB8C2" w:rsidR="00433579" w:rsidRPr="00FA438A" w:rsidRDefault="00433579" w:rsidP="00433579">
      <w:pPr>
        <w:rPr>
          <w:rFonts w:cs="Arial"/>
          <w:noProof/>
          <w:lang w:val="sr-Latn-ME"/>
        </w:rPr>
      </w:pPr>
      <w:r w:rsidRPr="00FA438A">
        <w:rPr>
          <w:rFonts w:cs="Arial"/>
          <w:noProof/>
          <w:lang w:val="sr-Latn-ME"/>
        </w:rPr>
        <w:t>(</w:t>
      </w:r>
      <w:r w:rsidR="00FD1F3F" w:rsidRPr="00FA438A">
        <w:rPr>
          <w:rFonts w:cs="Arial"/>
          <w:noProof/>
          <w:lang w:val="sr-Latn-ME"/>
        </w:rPr>
        <w:t>4</w:t>
      </w:r>
      <w:r w:rsidRPr="00FA438A">
        <w:rPr>
          <w:rFonts w:cs="Arial"/>
          <w:noProof/>
          <w:lang w:val="sr-Latn-ME"/>
        </w:rPr>
        <w:t>) Ugovor o korišćenju IKT usluga kojima se podr</w:t>
      </w:r>
      <w:r w:rsidR="00917A65" w:rsidRPr="00FA438A">
        <w:rPr>
          <w:rFonts w:cs="Arial"/>
          <w:noProof/>
          <w:lang w:val="sr-Latn-ME"/>
        </w:rPr>
        <w:t xml:space="preserve">žavaju </w:t>
      </w:r>
      <w:r w:rsidRPr="00FA438A">
        <w:rPr>
          <w:rFonts w:cs="Arial"/>
          <w:noProof/>
          <w:lang w:val="sr-Latn-ME"/>
        </w:rPr>
        <w:t>kritične ili važne funkcije</w:t>
      </w:r>
      <w:r w:rsidR="00FD1F3F" w:rsidRPr="00FA438A">
        <w:rPr>
          <w:rFonts w:cs="Arial"/>
          <w:noProof/>
          <w:lang w:val="sr-Latn-ME"/>
        </w:rPr>
        <w:t xml:space="preserve"> mora, pored elemenata iz stava 3 ovog člana, </w:t>
      </w:r>
      <w:r w:rsidR="007C4F74" w:rsidRPr="00FA438A">
        <w:rPr>
          <w:rFonts w:cs="Arial"/>
          <w:noProof/>
          <w:lang w:val="sr-Latn-ME"/>
        </w:rPr>
        <w:t xml:space="preserve">da </w:t>
      </w:r>
      <w:r w:rsidR="00F91835" w:rsidRPr="00FA438A">
        <w:rPr>
          <w:rFonts w:cs="Arial"/>
          <w:noProof/>
          <w:lang w:val="sr-Latn-ME"/>
        </w:rPr>
        <w:t>sadrži</w:t>
      </w:r>
      <w:r w:rsidRPr="00FA438A">
        <w:rPr>
          <w:rFonts w:cs="Arial"/>
          <w:noProof/>
          <w:lang w:val="sr-Latn-ME"/>
        </w:rPr>
        <w:t xml:space="preserve"> </w:t>
      </w:r>
      <w:r w:rsidR="0065264A" w:rsidRPr="00FA438A">
        <w:rPr>
          <w:rFonts w:cs="Arial"/>
          <w:noProof/>
          <w:lang w:val="sr-Latn-ME"/>
        </w:rPr>
        <w:t>i</w:t>
      </w:r>
      <w:r w:rsidRPr="00FA438A">
        <w:rPr>
          <w:rFonts w:cs="Arial"/>
          <w:noProof/>
          <w:lang w:val="sr-Latn-ME"/>
        </w:rPr>
        <w:t>:</w:t>
      </w:r>
    </w:p>
    <w:p w14:paraId="077A9F63" w14:textId="17C8F716" w:rsidR="00433579" w:rsidRPr="00FA438A" w:rsidRDefault="00156FBA" w:rsidP="00154B0B">
      <w:pPr>
        <w:pStyle w:val="ListParagraph"/>
        <w:numPr>
          <w:ilvl w:val="0"/>
          <w:numId w:val="32"/>
        </w:numPr>
        <w:rPr>
          <w:rFonts w:cs="Arial"/>
          <w:noProof/>
          <w:lang w:val="sr-Latn-ME"/>
        </w:rPr>
      </w:pPr>
      <w:r w:rsidRPr="00FA438A">
        <w:rPr>
          <w:rFonts w:cs="Arial"/>
          <w:noProof/>
          <w:lang w:val="sr-Latn-ME"/>
        </w:rPr>
        <w:t xml:space="preserve">detaljan </w:t>
      </w:r>
      <w:r w:rsidR="00096527" w:rsidRPr="00FA438A">
        <w:rPr>
          <w:rFonts w:cs="Arial"/>
          <w:noProof/>
          <w:lang w:val="sr-Latn-ME"/>
        </w:rPr>
        <w:t xml:space="preserve">opis nivoa usluga, uključujući njihova ažuriranja i izmjene, sa preciznim kvantitativnim i kvalitativnim </w:t>
      </w:r>
      <w:r w:rsidR="00C748D9" w:rsidRPr="00FA438A">
        <w:rPr>
          <w:rFonts w:cs="Arial"/>
          <w:noProof/>
          <w:lang w:val="sr-Latn-ME"/>
        </w:rPr>
        <w:t xml:space="preserve">ciljevima </w:t>
      </w:r>
      <w:r w:rsidR="00B87F2F" w:rsidRPr="00FA438A">
        <w:rPr>
          <w:rFonts w:cs="Arial"/>
          <w:noProof/>
          <w:lang w:val="sr-Latn-ME"/>
        </w:rPr>
        <w:t xml:space="preserve">učinka </w:t>
      </w:r>
      <w:r w:rsidR="00C748D9" w:rsidRPr="00FA438A">
        <w:rPr>
          <w:rFonts w:cs="Arial"/>
          <w:noProof/>
          <w:lang w:val="sr-Latn-ME"/>
        </w:rPr>
        <w:t>u okviru dogovorenih nivoa usluga, kako bi se finansijskom subjektu omogućilo efikasno praćenje IKT usluga i preduzimanje, bez odlaganja, odgovarajućih korektivnih mjera u slučaju da dogovor</w:t>
      </w:r>
      <w:r w:rsidR="005313F5" w:rsidRPr="00FA438A">
        <w:rPr>
          <w:rFonts w:cs="Arial"/>
          <w:noProof/>
          <w:lang w:val="sr-Latn-ME"/>
        </w:rPr>
        <w:t>e</w:t>
      </w:r>
      <w:r w:rsidR="00C748D9" w:rsidRPr="00FA438A">
        <w:rPr>
          <w:rFonts w:cs="Arial"/>
          <w:noProof/>
          <w:lang w:val="sr-Latn-ME"/>
        </w:rPr>
        <w:t>ni nivoi usluga nisu ispunjeni;</w:t>
      </w:r>
    </w:p>
    <w:p w14:paraId="7D555654" w14:textId="06BBD0ED" w:rsidR="00550B7F" w:rsidRPr="00FA438A" w:rsidRDefault="008E637E" w:rsidP="00154B0B">
      <w:pPr>
        <w:pStyle w:val="ListParagraph"/>
        <w:numPr>
          <w:ilvl w:val="0"/>
          <w:numId w:val="32"/>
        </w:numPr>
        <w:rPr>
          <w:rFonts w:cs="Arial"/>
          <w:noProof/>
          <w:lang w:val="sr-Latn-ME"/>
        </w:rPr>
      </w:pPr>
      <w:r w:rsidRPr="00FA438A">
        <w:rPr>
          <w:rFonts w:cs="Arial"/>
          <w:noProof/>
          <w:lang w:val="sr-Latn-ME"/>
        </w:rPr>
        <w:t xml:space="preserve">obavezu </w:t>
      </w:r>
      <w:r w:rsidR="00550B7F" w:rsidRPr="00FA438A">
        <w:rPr>
          <w:rFonts w:cs="Arial"/>
          <w:noProof/>
          <w:lang w:val="sr-Latn-ME"/>
        </w:rPr>
        <w:t xml:space="preserve">treće strane </w:t>
      </w:r>
      <w:r w:rsidR="00156FBA" w:rsidRPr="00FA438A">
        <w:rPr>
          <w:rFonts w:cs="Arial"/>
          <w:noProof/>
          <w:lang w:val="sr-Latn-ME"/>
        </w:rPr>
        <w:t xml:space="preserve">koja </w:t>
      </w:r>
      <w:r w:rsidR="00550B7F" w:rsidRPr="00FA438A">
        <w:rPr>
          <w:rFonts w:cs="Arial"/>
          <w:noProof/>
          <w:lang w:val="sr-Latn-ME"/>
        </w:rPr>
        <w:t>pruža IKT uslug</w:t>
      </w:r>
      <w:r w:rsidR="00156FBA" w:rsidRPr="00FA438A">
        <w:rPr>
          <w:rFonts w:cs="Arial"/>
          <w:noProof/>
          <w:lang w:val="sr-Latn-ME"/>
        </w:rPr>
        <w:t>e</w:t>
      </w:r>
      <w:r w:rsidR="00550B7F" w:rsidRPr="00FA438A">
        <w:rPr>
          <w:rFonts w:cs="Arial"/>
          <w:noProof/>
          <w:lang w:val="sr-Latn-ME"/>
        </w:rPr>
        <w:t xml:space="preserve"> da finansijskom subjektu dostavlja obavještenja</w:t>
      </w:r>
      <w:r w:rsidRPr="00FA438A">
        <w:rPr>
          <w:rFonts w:cs="Arial"/>
          <w:noProof/>
          <w:lang w:val="sr-Latn-ME"/>
        </w:rPr>
        <w:t xml:space="preserve"> i izvješta</w:t>
      </w:r>
      <w:r w:rsidR="00550B7F" w:rsidRPr="00FA438A">
        <w:rPr>
          <w:rFonts w:cs="Arial"/>
          <w:noProof/>
          <w:lang w:val="sr-Latn-ME"/>
        </w:rPr>
        <w:t xml:space="preserve">je, sa rokovima za njihovo dostavljanje, uključujući i obavještenja o svim okolnostima koje </w:t>
      </w:r>
      <w:r w:rsidR="00482777" w:rsidRPr="00FA438A">
        <w:rPr>
          <w:rFonts w:cs="Arial"/>
          <w:noProof/>
          <w:lang w:val="sr-Latn-ME"/>
        </w:rPr>
        <w:t xml:space="preserve">bitno </w:t>
      </w:r>
      <w:r w:rsidR="009D6158" w:rsidRPr="00FA438A">
        <w:rPr>
          <w:rFonts w:cs="Arial"/>
          <w:noProof/>
          <w:lang w:val="sr-Latn-ME"/>
        </w:rPr>
        <w:t xml:space="preserve">utiču ili </w:t>
      </w:r>
      <w:r w:rsidR="00550B7F" w:rsidRPr="00FA438A">
        <w:rPr>
          <w:rFonts w:cs="Arial"/>
          <w:noProof/>
          <w:lang w:val="sr-Latn-ME"/>
        </w:rPr>
        <w:t xml:space="preserve">bi mogle bitno uticati na sposobnost treće strane </w:t>
      </w:r>
      <w:r w:rsidR="00156FBA" w:rsidRPr="00FA438A">
        <w:rPr>
          <w:rFonts w:cs="Arial"/>
          <w:noProof/>
          <w:lang w:val="sr-Latn-ME"/>
        </w:rPr>
        <w:t xml:space="preserve">koja </w:t>
      </w:r>
      <w:r w:rsidR="00550B7F" w:rsidRPr="00FA438A">
        <w:rPr>
          <w:rFonts w:cs="Arial"/>
          <w:noProof/>
          <w:lang w:val="sr-Latn-ME"/>
        </w:rPr>
        <w:t>pruža IKT uslug</w:t>
      </w:r>
      <w:r w:rsidR="00156FBA" w:rsidRPr="00FA438A">
        <w:rPr>
          <w:rFonts w:cs="Arial"/>
          <w:noProof/>
          <w:lang w:val="sr-Latn-ME"/>
        </w:rPr>
        <w:t>e</w:t>
      </w:r>
      <w:r w:rsidR="00550B7F" w:rsidRPr="00FA438A">
        <w:rPr>
          <w:rFonts w:cs="Arial"/>
          <w:noProof/>
          <w:lang w:val="sr-Latn-ME"/>
        </w:rPr>
        <w:t xml:space="preserve"> da efikasno pruža IKT usluge kojima se podržavaju kritične ili važne funkcije</w:t>
      </w:r>
      <w:r w:rsidR="00156FBA" w:rsidRPr="00FA438A">
        <w:rPr>
          <w:rFonts w:cs="Arial"/>
          <w:noProof/>
          <w:lang w:val="sr-Latn-ME"/>
        </w:rPr>
        <w:t>,</w:t>
      </w:r>
      <w:r w:rsidR="00397367" w:rsidRPr="00FA438A">
        <w:rPr>
          <w:rFonts w:cs="Arial"/>
          <w:noProof/>
          <w:lang w:val="sr-Latn-ME"/>
        </w:rPr>
        <w:t xml:space="preserve"> u skladu sa dogovorenim nivoima usluga</w:t>
      </w:r>
      <w:r w:rsidR="00550B7F" w:rsidRPr="00FA438A">
        <w:rPr>
          <w:rFonts w:cs="Arial"/>
          <w:noProof/>
          <w:lang w:val="sr-Latn-ME"/>
        </w:rPr>
        <w:t>;</w:t>
      </w:r>
    </w:p>
    <w:p w14:paraId="45105A71" w14:textId="1FE9B622" w:rsidR="008E4E39" w:rsidRPr="00FA438A" w:rsidRDefault="000E5D56" w:rsidP="00154B0B">
      <w:pPr>
        <w:pStyle w:val="ListParagraph"/>
        <w:numPr>
          <w:ilvl w:val="0"/>
          <w:numId w:val="32"/>
        </w:numPr>
        <w:rPr>
          <w:rFonts w:cs="Arial"/>
          <w:noProof/>
          <w:lang w:val="sr-Latn-ME"/>
        </w:rPr>
      </w:pPr>
      <w:r w:rsidRPr="00FA438A">
        <w:rPr>
          <w:rFonts w:cs="Arial"/>
          <w:noProof/>
          <w:lang w:val="sr-Latn-ME"/>
        </w:rPr>
        <w:t xml:space="preserve">zahtjeve koje treća strana </w:t>
      </w:r>
      <w:r w:rsidR="00156FBA" w:rsidRPr="00FA438A">
        <w:rPr>
          <w:rFonts w:cs="Arial"/>
          <w:noProof/>
          <w:lang w:val="sr-Latn-ME"/>
        </w:rPr>
        <w:t xml:space="preserve">koja </w:t>
      </w:r>
      <w:r w:rsidRPr="00FA438A">
        <w:rPr>
          <w:rFonts w:cs="Arial"/>
          <w:noProof/>
          <w:lang w:val="sr-Latn-ME"/>
        </w:rPr>
        <w:t>pruža IKT uslug</w:t>
      </w:r>
      <w:r w:rsidR="00156FBA" w:rsidRPr="00FA438A">
        <w:rPr>
          <w:rFonts w:cs="Arial"/>
          <w:noProof/>
          <w:lang w:val="sr-Latn-ME"/>
        </w:rPr>
        <w:t>e</w:t>
      </w:r>
      <w:r w:rsidRPr="00FA438A">
        <w:rPr>
          <w:rFonts w:cs="Arial"/>
          <w:noProof/>
          <w:lang w:val="sr-Latn-ME"/>
        </w:rPr>
        <w:t xml:space="preserve"> mora ispunjavati u pogledu</w:t>
      </w:r>
      <w:r w:rsidR="00A54790" w:rsidRPr="00FA438A">
        <w:rPr>
          <w:rFonts w:cs="Arial"/>
          <w:noProof/>
          <w:lang w:val="sr-Latn-ME"/>
        </w:rPr>
        <w:t xml:space="preserve"> primjene i testiranja planova za nepredviđene okolnosti, </w:t>
      </w:r>
      <w:r w:rsidR="00416903" w:rsidRPr="00FA438A">
        <w:rPr>
          <w:rFonts w:cs="Arial"/>
          <w:noProof/>
          <w:lang w:val="sr-Latn-ME"/>
        </w:rPr>
        <w:t xml:space="preserve">kao i </w:t>
      </w:r>
      <w:r w:rsidR="008E4E39" w:rsidRPr="00FA438A">
        <w:rPr>
          <w:rFonts w:cs="Arial"/>
          <w:noProof/>
          <w:lang w:val="sr-Latn-ME"/>
        </w:rPr>
        <w:t xml:space="preserve">primjene </w:t>
      </w:r>
      <w:r w:rsidR="008E4E39" w:rsidRPr="00FA438A">
        <w:rPr>
          <w:rFonts w:eastAsia="Times New Roman"/>
          <w:lang w:val="sr-Latn-ME"/>
        </w:rPr>
        <w:t xml:space="preserve">IKT bezbjednosnih mjera, alata i politika kojima </w:t>
      </w:r>
      <w:r w:rsidR="00416903" w:rsidRPr="00FA438A">
        <w:rPr>
          <w:rFonts w:eastAsia="Times New Roman"/>
          <w:lang w:val="sr-Latn-ME"/>
        </w:rPr>
        <w:t>se</w:t>
      </w:r>
      <w:r w:rsidR="008E4E39" w:rsidRPr="00FA438A">
        <w:rPr>
          <w:rFonts w:eastAsia="Times New Roman"/>
          <w:lang w:val="sr-Latn-ME"/>
        </w:rPr>
        <w:t xml:space="preserve"> obezbjeđuje adekvatan nivo bezbjednosti</w:t>
      </w:r>
      <w:r w:rsidR="00416903" w:rsidRPr="00FA438A">
        <w:rPr>
          <w:rFonts w:eastAsia="Times New Roman"/>
          <w:lang w:val="sr-Latn-ME"/>
        </w:rPr>
        <w:t xml:space="preserve">, </w:t>
      </w:r>
      <w:r w:rsidR="008E4E39" w:rsidRPr="00FA438A">
        <w:rPr>
          <w:rFonts w:eastAsia="Times New Roman"/>
          <w:lang w:val="sr-Latn-ME"/>
        </w:rPr>
        <w:t xml:space="preserve">potreban </w:t>
      </w:r>
      <w:r w:rsidR="00416903" w:rsidRPr="00FA438A">
        <w:rPr>
          <w:rFonts w:eastAsia="Times New Roman"/>
          <w:lang w:val="sr-Latn-ME"/>
        </w:rPr>
        <w:t xml:space="preserve">finansijskom subjektu </w:t>
      </w:r>
      <w:r w:rsidR="008E4E39" w:rsidRPr="00FA438A">
        <w:rPr>
          <w:rFonts w:eastAsia="Times New Roman"/>
          <w:lang w:val="sr-Latn-ME"/>
        </w:rPr>
        <w:t>za pružanje usluga u skladu sa zako</w:t>
      </w:r>
      <w:r w:rsidR="00966E20" w:rsidRPr="00FA438A">
        <w:rPr>
          <w:rFonts w:eastAsia="Times New Roman"/>
          <w:lang w:val="sr-Latn-ME"/>
        </w:rPr>
        <w:t>nom</w:t>
      </w:r>
      <w:r w:rsidR="00416903" w:rsidRPr="00FA438A">
        <w:rPr>
          <w:rFonts w:eastAsia="Times New Roman"/>
          <w:lang w:val="sr-Latn-ME"/>
        </w:rPr>
        <w:t>;</w:t>
      </w:r>
    </w:p>
    <w:p w14:paraId="43903D0C" w14:textId="17C450C2" w:rsidR="00416903" w:rsidRPr="00FA438A" w:rsidRDefault="00416903" w:rsidP="00154B0B">
      <w:pPr>
        <w:pStyle w:val="ListParagraph"/>
        <w:numPr>
          <w:ilvl w:val="0"/>
          <w:numId w:val="32"/>
        </w:numPr>
        <w:rPr>
          <w:rFonts w:cs="Arial"/>
          <w:noProof/>
          <w:lang w:val="sr-Latn-ME"/>
        </w:rPr>
      </w:pPr>
      <w:r w:rsidRPr="00FA438A">
        <w:rPr>
          <w:rFonts w:eastAsia="Times New Roman"/>
          <w:lang w:val="sr-Latn-ME"/>
        </w:rPr>
        <w:lastRenderedPageBreak/>
        <w:t xml:space="preserve">obavezu treće strane </w:t>
      </w:r>
      <w:r w:rsidR="00156FBA" w:rsidRPr="00FA438A">
        <w:rPr>
          <w:rFonts w:eastAsia="Times New Roman"/>
          <w:lang w:val="sr-Latn-ME"/>
        </w:rPr>
        <w:t xml:space="preserve">koja </w:t>
      </w:r>
      <w:r w:rsidRPr="00FA438A">
        <w:rPr>
          <w:rFonts w:eastAsia="Times New Roman"/>
          <w:lang w:val="sr-Latn-ME"/>
        </w:rPr>
        <w:t>pruža IKT uslug</w:t>
      </w:r>
      <w:r w:rsidR="00156FBA" w:rsidRPr="00FA438A">
        <w:rPr>
          <w:rFonts w:eastAsia="Times New Roman"/>
          <w:lang w:val="sr-Latn-ME"/>
        </w:rPr>
        <w:t>e</w:t>
      </w:r>
      <w:r w:rsidRPr="00FA438A">
        <w:rPr>
          <w:rFonts w:eastAsia="Times New Roman"/>
          <w:lang w:val="sr-Latn-ME"/>
        </w:rPr>
        <w:t xml:space="preserve"> da </w:t>
      </w:r>
      <w:r w:rsidR="00837BE1" w:rsidRPr="00FA438A">
        <w:rPr>
          <w:rFonts w:eastAsia="Times New Roman"/>
          <w:lang w:val="sr-Latn-ME"/>
        </w:rPr>
        <w:t xml:space="preserve">učestvuje </w:t>
      </w:r>
      <w:r w:rsidR="007932A8" w:rsidRPr="00FA438A">
        <w:rPr>
          <w:rFonts w:eastAsia="Times New Roman"/>
          <w:lang w:val="sr-Latn-ME"/>
        </w:rPr>
        <w:t xml:space="preserve">u TLPT-u </w:t>
      </w:r>
      <w:r w:rsidRPr="00FA438A">
        <w:rPr>
          <w:rFonts w:eastAsia="Times New Roman"/>
          <w:lang w:val="sr-Latn-ME"/>
        </w:rPr>
        <w:t>finansijskog subjekta</w:t>
      </w:r>
      <w:r w:rsidR="007932A8" w:rsidRPr="00FA438A">
        <w:rPr>
          <w:rFonts w:eastAsia="Times New Roman"/>
          <w:lang w:val="sr-Latn-ME"/>
        </w:rPr>
        <w:t xml:space="preserve"> i bude </w:t>
      </w:r>
      <w:r w:rsidR="00156FBA" w:rsidRPr="00FA438A">
        <w:rPr>
          <w:rFonts w:eastAsia="Times New Roman"/>
          <w:lang w:val="sr-Latn-ME"/>
        </w:rPr>
        <w:t xml:space="preserve">maksimalno </w:t>
      </w:r>
      <w:r w:rsidR="007932A8" w:rsidRPr="00FA438A">
        <w:rPr>
          <w:rFonts w:eastAsia="Times New Roman"/>
          <w:lang w:val="sr-Latn-ME"/>
        </w:rPr>
        <w:t>kooperativna tokom njegov</w:t>
      </w:r>
      <w:r w:rsidR="00D9504F" w:rsidRPr="00FA438A">
        <w:rPr>
          <w:rFonts w:eastAsia="Times New Roman"/>
          <w:lang w:val="sr-Latn-ME"/>
        </w:rPr>
        <w:t>og</w:t>
      </w:r>
      <w:r w:rsidR="007932A8" w:rsidRPr="00FA438A">
        <w:rPr>
          <w:rFonts w:eastAsia="Times New Roman"/>
          <w:lang w:val="sr-Latn-ME"/>
        </w:rPr>
        <w:t xml:space="preserve"> sprovođenja</w:t>
      </w:r>
      <w:r w:rsidR="00426E08" w:rsidRPr="00FA438A">
        <w:rPr>
          <w:rFonts w:eastAsia="Times New Roman"/>
          <w:lang w:val="sr-Latn-ME"/>
        </w:rPr>
        <w:t>,</w:t>
      </w:r>
      <w:r w:rsidRPr="00FA438A">
        <w:rPr>
          <w:rFonts w:eastAsia="Times New Roman"/>
          <w:lang w:val="sr-Latn-ME"/>
        </w:rPr>
        <w:t xml:space="preserve"> </w:t>
      </w:r>
      <w:r w:rsidR="00290D64" w:rsidRPr="00FA438A">
        <w:rPr>
          <w:rFonts w:eastAsia="Times New Roman"/>
          <w:lang w:val="sr-Latn-ME"/>
        </w:rPr>
        <w:t>u skladu sa odredbama čl. 2</w:t>
      </w:r>
      <w:r w:rsidR="00156FBA" w:rsidRPr="00FA438A">
        <w:rPr>
          <w:rFonts w:eastAsia="Times New Roman"/>
          <w:lang w:val="sr-Latn-ME"/>
        </w:rPr>
        <w:t>9</w:t>
      </w:r>
      <w:r w:rsidRPr="00FA438A">
        <w:rPr>
          <w:rFonts w:eastAsia="Times New Roman"/>
          <w:lang w:val="sr-Latn-ME"/>
        </w:rPr>
        <w:t xml:space="preserve"> </w:t>
      </w:r>
      <w:r w:rsidR="007C4F74" w:rsidRPr="00FA438A">
        <w:rPr>
          <w:rFonts w:eastAsia="Times New Roman"/>
          <w:lang w:val="sr-Latn-ME"/>
        </w:rPr>
        <w:t>do</w:t>
      </w:r>
      <w:r w:rsidR="00CA5B74" w:rsidRPr="00FA438A">
        <w:rPr>
          <w:rFonts w:eastAsia="Times New Roman"/>
          <w:lang w:val="sr-Latn-ME"/>
        </w:rPr>
        <w:t xml:space="preserve"> 3</w:t>
      </w:r>
      <w:r w:rsidR="00156FBA" w:rsidRPr="00FA438A">
        <w:rPr>
          <w:rFonts w:eastAsia="Times New Roman"/>
          <w:lang w:val="sr-Latn-ME"/>
        </w:rPr>
        <w:t>2</w:t>
      </w:r>
      <w:r w:rsidR="007C4F74" w:rsidRPr="00FA438A">
        <w:rPr>
          <w:rFonts w:eastAsia="Times New Roman"/>
          <w:lang w:val="sr-Latn-ME"/>
        </w:rPr>
        <w:t xml:space="preserve"> </w:t>
      </w:r>
      <w:r w:rsidRPr="00FA438A">
        <w:rPr>
          <w:rFonts w:eastAsia="Times New Roman"/>
          <w:lang w:val="sr-Latn-ME"/>
        </w:rPr>
        <w:t>ovo</w:t>
      </w:r>
      <w:r w:rsidR="008B03ED" w:rsidRPr="00FA438A">
        <w:rPr>
          <w:rFonts w:eastAsia="Times New Roman"/>
          <w:lang w:val="sr-Latn-ME"/>
        </w:rPr>
        <w:t>g zakona;</w:t>
      </w:r>
    </w:p>
    <w:p w14:paraId="7383F24B" w14:textId="33E617FA" w:rsidR="00FD28BA" w:rsidRPr="00FA438A" w:rsidRDefault="00FD28BA" w:rsidP="00154B0B">
      <w:pPr>
        <w:pStyle w:val="ListParagraph"/>
        <w:numPr>
          <w:ilvl w:val="0"/>
          <w:numId w:val="32"/>
        </w:numPr>
        <w:rPr>
          <w:rFonts w:cs="Arial"/>
          <w:noProof/>
          <w:lang w:val="sr-Latn-ME"/>
        </w:rPr>
      </w:pPr>
      <w:r w:rsidRPr="00FA438A">
        <w:rPr>
          <w:rFonts w:cs="Arial"/>
          <w:noProof/>
          <w:lang w:val="sr-Latn-ME"/>
        </w:rPr>
        <w:t xml:space="preserve">pravo kontinuiranog praćenja </w:t>
      </w:r>
      <w:r w:rsidR="00BD7C98" w:rsidRPr="00FA438A">
        <w:rPr>
          <w:rFonts w:cs="Arial"/>
          <w:noProof/>
          <w:lang w:val="sr-Latn-ME"/>
        </w:rPr>
        <w:t>učinka</w:t>
      </w:r>
      <w:r w:rsidRPr="00FA438A">
        <w:rPr>
          <w:rFonts w:cs="Arial"/>
          <w:noProof/>
          <w:lang w:val="sr-Latn-ME"/>
        </w:rPr>
        <w:t xml:space="preserve"> tr</w:t>
      </w:r>
      <w:r w:rsidR="008E0B59" w:rsidRPr="00FA438A">
        <w:rPr>
          <w:rFonts w:cs="Arial"/>
          <w:noProof/>
          <w:lang w:val="sr-Latn-ME"/>
        </w:rPr>
        <w:t>e</w:t>
      </w:r>
      <w:r w:rsidRPr="00FA438A">
        <w:rPr>
          <w:rFonts w:cs="Arial"/>
          <w:noProof/>
          <w:lang w:val="sr-Latn-ME"/>
        </w:rPr>
        <w:t xml:space="preserve">će strane </w:t>
      </w:r>
      <w:r w:rsidR="00156FBA" w:rsidRPr="00FA438A">
        <w:rPr>
          <w:rFonts w:cs="Arial"/>
          <w:noProof/>
          <w:lang w:val="sr-Latn-ME"/>
        </w:rPr>
        <w:t xml:space="preserve">koja </w:t>
      </w:r>
      <w:r w:rsidRPr="00FA438A">
        <w:rPr>
          <w:rFonts w:cs="Arial"/>
          <w:noProof/>
          <w:lang w:val="sr-Latn-ME"/>
        </w:rPr>
        <w:t xml:space="preserve">pruža IKT </w:t>
      </w:r>
      <w:r w:rsidR="008E0B59" w:rsidRPr="00FA438A">
        <w:rPr>
          <w:rFonts w:cs="Arial"/>
          <w:noProof/>
          <w:lang w:val="sr-Latn-ME"/>
        </w:rPr>
        <w:t>uslug</w:t>
      </w:r>
      <w:r w:rsidR="00156FBA" w:rsidRPr="00FA438A">
        <w:rPr>
          <w:rFonts w:cs="Arial"/>
          <w:noProof/>
          <w:lang w:val="sr-Latn-ME"/>
        </w:rPr>
        <w:t>e</w:t>
      </w:r>
      <w:r w:rsidR="00DE4048" w:rsidRPr="00FA438A">
        <w:rPr>
          <w:rFonts w:cs="Arial"/>
          <w:noProof/>
          <w:lang w:val="sr-Latn-ME"/>
        </w:rPr>
        <w:t xml:space="preserve">, što </w:t>
      </w:r>
      <w:r w:rsidR="00156FBA" w:rsidRPr="00FA438A">
        <w:rPr>
          <w:rFonts w:cs="Arial"/>
          <w:noProof/>
          <w:lang w:val="sr-Latn-ME"/>
        </w:rPr>
        <w:t>obuhvata</w:t>
      </w:r>
      <w:r w:rsidR="008E0B59" w:rsidRPr="00FA438A">
        <w:rPr>
          <w:rFonts w:cs="Arial"/>
          <w:noProof/>
          <w:lang w:val="sr-Latn-ME"/>
        </w:rPr>
        <w:t>:</w:t>
      </w:r>
    </w:p>
    <w:p w14:paraId="5519E4C1" w14:textId="439C8433" w:rsidR="00A64BF1" w:rsidRPr="00FA438A" w:rsidRDefault="00E07BDE" w:rsidP="00154B0B">
      <w:pPr>
        <w:pStyle w:val="ListParagraph"/>
        <w:numPr>
          <w:ilvl w:val="1"/>
          <w:numId w:val="32"/>
        </w:numPr>
        <w:rPr>
          <w:rFonts w:cs="Arial"/>
          <w:noProof/>
          <w:lang w:val="sr-Latn-ME"/>
        </w:rPr>
      </w:pPr>
      <w:r w:rsidRPr="00FA438A">
        <w:rPr>
          <w:rFonts w:cs="Arial"/>
          <w:noProof/>
          <w:lang w:val="sr-Latn-ME"/>
        </w:rPr>
        <w:t xml:space="preserve">neograničena prava </w:t>
      </w:r>
      <w:r w:rsidR="00A64BF1" w:rsidRPr="00FA438A">
        <w:rPr>
          <w:rFonts w:cs="Arial"/>
          <w:noProof/>
          <w:lang w:val="sr-Latn-ME"/>
        </w:rPr>
        <w:t>finansijskog subjekta, treće strane koju je ovlastio finansijski subjekt i nadležnog organa na pristup, sprovođenje provjera, reviziju</w:t>
      </w:r>
      <w:r w:rsidR="00156FBA" w:rsidRPr="00FA438A">
        <w:rPr>
          <w:rFonts w:cs="Arial"/>
          <w:noProof/>
          <w:lang w:val="sr-Latn-ME"/>
        </w:rPr>
        <w:t>,</w:t>
      </w:r>
      <w:r w:rsidR="00A64BF1" w:rsidRPr="00FA438A">
        <w:rPr>
          <w:rFonts w:cs="Arial"/>
          <w:noProof/>
          <w:lang w:val="sr-Latn-ME"/>
        </w:rPr>
        <w:t xml:space="preserve"> odnosno nadzor</w:t>
      </w:r>
      <w:r w:rsidR="00BA761C" w:rsidRPr="00FA438A">
        <w:rPr>
          <w:rFonts w:cs="Arial"/>
          <w:noProof/>
          <w:lang w:val="sr-Latn-ME"/>
        </w:rPr>
        <w:t xml:space="preserve"> </w:t>
      </w:r>
      <w:r w:rsidR="004C51D6" w:rsidRPr="00FA438A">
        <w:rPr>
          <w:rFonts w:cs="Arial"/>
          <w:noProof/>
          <w:lang w:val="sr-Latn-ME"/>
        </w:rPr>
        <w:t>nad i kod treće</w:t>
      </w:r>
      <w:r w:rsidR="00BD7455" w:rsidRPr="00FA438A">
        <w:rPr>
          <w:rFonts w:cs="Arial"/>
          <w:noProof/>
          <w:lang w:val="sr-Latn-ME"/>
        </w:rPr>
        <w:t xml:space="preserve"> st</w:t>
      </w:r>
      <w:r w:rsidR="00F07406" w:rsidRPr="00FA438A">
        <w:rPr>
          <w:rFonts w:cs="Arial"/>
          <w:noProof/>
          <w:lang w:val="sr-Latn-ME"/>
        </w:rPr>
        <w:t>r</w:t>
      </w:r>
      <w:r w:rsidR="004C51D6" w:rsidRPr="00FA438A">
        <w:rPr>
          <w:rFonts w:cs="Arial"/>
          <w:noProof/>
          <w:lang w:val="sr-Latn-ME"/>
        </w:rPr>
        <w:t xml:space="preserve">ane </w:t>
      </w:r>
      <w:r w:rsidR="00156FBA" w:rsidRPr="00FA438A">
        <w:rPr>
          <w:rFonts w:cs="Arial"/>
          <w:noProof/>
          <w:lang w:val="sr-Latn-ME"/>
        </w:rPr>
        <w:t xml:space="preserve">koja </w:t>
      </w:r>
      <w:r w:rsidR="004C51D6" w:rsidRPr="00FA438A">
        <w:rPr>
          <w:rFonts w:cs="Arial"/>
          <w:noProof/>
          <w:lang w:val="sr-Latn-ME"/>
        </w:rPr>
        <w:t>pruža</w:t>
      </w:r>
      <w:r w:rsidR="00BD7455" w:rsidRPr="00FA438A">
        <w:rPr>
          <w:rFonts w:cs="Arial"/>
          <w:noProof/>
          <w:lang w:val="sr-Latn-ME"/>
        </w:rPr>
        <w:t xml:space="preserve"> IKT uslug</w:t>
      </w:r>
      <w:r w:rsidR="00156FBA" w:rsidRPr="00FA438A">
        <w:rPr>
          <w:rFonts w:cs="Arial"/>
          <w:noProof/>
          <w:lang w:val="sr-Latn-ME"/>
        </w:rPr>
        <w:t>e</w:t>
      </w:r>
      <w:r w:rsidR="00877884" w:rsidRPr="00FA438A">
        <w:rPr>
          <w:rFonts w:cs="Arial"/>
          <w:noProof/>
          <w:lang w:val="sr-Latn-ME"/>
        </w:rPr>
        <w:t xml:space="preserve">, kao i pravo na </w:t>
      </w:r>
      <w:r w:rsidR="00F07406" w:rsidRPr="00FA438A">
        <w:rPr>
          <w:rFonts w:cs="Arial"/>
          <w:noProof/>
          <w:lang w:val="sr-Latn-ME"/>
        </w:rPr>
        <w:t>dobijanje</w:t>
      </w:r>
      <w:r w:rsidR="00BD7455" w:rsidRPr="00FA438A">
        <w:rPr>
          <w:rFonts w:cs="Arial"/>
          <w:noProof/>
          <w:lang w:val="sr-Latn-ME"/>
        </w:rPr>
        <w:t xml:space="preserve"> kopija relevantne dokumentacije treće strane </w:t>
      </w:r>
      <w:r w:rsidR="00156FBA" w:rsidRPr="00FA438A">
        <w:rPr>
          <w:rFonts w:cs="Arial"/>
          <w:noProof/>
          <w:lang w:val="sr-Latn-ME"/>
        </w:rPr>
        <w:t xml:space="preserve">koja </w:t>
      </w:r>
      <w:r w:rsidR="00BD7455" w:rsidRPr="00FA438A">
        <w:rPr>
          <w:rFonts w:cs="Arial"/>
          <w:noProof/>
          <w:lang w:val="sr-Latn-ME"/>
        </w:rPr>
        <w:t xml:space="preserve">pruža IKT </w:t>
      </w:r>
      <w:r w:rsidR="00F07406" w:rsidRPr="00FA438A">
        <w:rPr>
          <w:rFonts w:cs="Arial"/>
          <w:noProof/>
          <w:lang w:val="sr-Latn-ME"/>
        </w:rPr>
        <w:t>uslug</w:t>
      </w:r>
      <w:r w:rsidR="00156FBA" w:rsidRPr="00FA438A">
        <w:rPr>
          <w:rFonts w:cs="Arial"/>
          <w:noProof/>
          <w:lang w:val="sr-Latn-ME"/>
        </w:rPr>
        <w:t>e</w:t>
      </w:r>
      <w:r w:rsidR="00F07406" w:rsidRPr="00FA438A">
        <w:rPr>
          <w:rFonts w:cs="Arial"/>
          <w:noProof/>
          <w:lang w:val="sr-Latn-ME"/>
        </w:rPr>
        <w:t xml:space="preserve">, </w:t>
      </w:r>
      <w:r w:rsidR="00D237B4" w:rsidRPr="00FA438A">
        <w:rPr>
          <w:rFonts w:cs="Arial"/>
          <w:noProof/>
          <w:lang w:val="sr-Latn-ME"/>
        </w:rPr>
        <w:t xml:space="preserve">tako da se ostvarivanje tih prava ne </w:t>
      </w:r>
      <w:r w:rsidR="00A624F1" w:rsidRPr="00FA438A">
        <w:rPr>
          <w:rFonts w:cs="Arial"/>
          <w:noProof/>
          <w:lang w:val="sr-Latn-ME"/>
        </w:rPr>
        <w:t>mo</w:t>
      </w:r>
      <w:r w:rsidR="006706DE" w:rsidRPr="00FA438A">
        <w:rPr>
          <w:rFonts w:cs="Arial"/>
          <w:noProof/>
          <w:lang w:val="sr-Latn-ME"/>
        </w:rPr>
        <w:t>že</w:t>
      </w:r>
      <w:r w:rsidR="00ED6579" w:rsidRPr="00FA438A">
        <w:rPr>
          <w:rFonts w:cs="Arial"/>
          <w:noProof/>
          <w:lang w:val="sr-Latn-ME"/>
        </w:rPr>
        <w:t xml:space="preserve"> isključiti ili</w:t>
      </w:r>
      <w:r w:rsidR="00D237B4" w:rsidRPr="00FA438A">
        <w:rPr>
          <w:rFonts w:cs="Arial"/>
          <w:noProof/>
          <w:lang w:val="sr-Latn-ME"/>
        </w:rPr>
        <w:t xml:space="preserve"> ograničiti drugim ugovorima ili</w:t>
      </w:r>
      <w:r w:rsidR="006706DE" w:rsidRPr="00FA438A">
        <w:rPr>
          <w:rFonts w:cs="Arial"/>
          <w:noProof/>
          <w:lang w:val="sr-Latn-ME"/>
        </w:rPr>
        <w:t xml:space="preserve"> politikama</w:t>
      </w:r>
      <w:r w:rsidR="00D237B4" w:rsidRPr="00FA438A">
        <w:rPr>
          <w:rFonts w:cs="Arial"/>
          <w:noProof/>
          <w:lang w:val="sr-Latn-ME"/>
        </w:rPr>
        <w:t>;</w:t>
      </w:r>
    </w:p>
    <w:p w14:paraId="6A60A423" w14:textId="2DB9C4A3" w:rsidR="00D237B4" w:rsidRPr="00FA438A" w:rsidRDefault="006706DE" w:rsidP="00154B0B">
      <w:pPr>
        <w:pStyle w:val="ListParagraph"/>
        <w:numPr>
          <w:ilvl w:val="1"/>
          <w:numId w:val="32"/>
        </w:numPr>
        <w:rPr>
          <w:rFonts w:cs="Arial"/>
          <w:noProof/>
          <w:lang w:val="sr-Latn-ME"/>
        </w:rPr>
      </w:pPr>
      <w:r w:rsidRPr="00FA438A">
        <w:rPr>
          <w:rFonts w:cs="Arial"/>
          <w:noProof/>
          <w:lang w:val="sr-Latn-ME"/>
        </w:rPr>
        <w:t>pravo da se, u slučaju kada bi ostvarivanje pra</w:t>
      </w:r>
      <w:r w:rsidR="00BD7C98" w:rsidRPr="00FA438A">
        <w:rPr>
          <w:rFonts w:cs="Arial"/>
          <w:noProof/>
          <w:lang w:val="sr-Latn-ME"/>
        </w:rPr>
        <w:t>va iz alineje</w:t>
      </w:r>
      <w:r w:rsidR="007C4F74" w:rsidRPr="00FA438A">
        <w:rPr>
          <w:rFonts w:cs="Arial"/>
          <w:noProof/>
          <w:lang w:val="sr-Latn-ME"/>
        </w:rPr>
        <w:t xml:space="preserve"> 1 ove tačke</w:t>
      </w:r>
      <w:r w:rsidR="00BD7C98" w:rsidRPr="00FA438A">
        <w:rPr>
          <w:rFonts w:cs="Arial"/>
          <w:noProof/>
          <w:lang w:val="sr-Latn-ME"/>
        </w:rPr>
        <w:t xml:space="preserve"> moglo ug</w:t>
      </w:r>
      <w:r w:rsidRPr="00FA438A">
        <w:rPr>
          <w:rFonts w:cs="Arial"/>
          <w:noProof/>
          <w:lang w:val="sr-Latn-ME"/>
        </w:rPr>
        <w:t xml:space="preserve">roziti prava drugih klijenata treće strane </w:t>
      </w:r>
      <w:r w:rsidR="00156FBA" w:rsidRPr="00FA438A">
        <w:rPr>
          <w:rFonts w:cs="Arial"/>
          <w:noProof/>
          <w:lang w:val="sr-Latn-ME"/>
        </w:rPr>
        <w:t xml:space="preserve">koja </w:t>
      </w:r>
      <w:r w:rsidRPr="00FA438A">
        <w:rPr>
          <w:rFonts w:cs="Arial"/>
          <w:noProof/>
          <w:lang w:val="sr-Latn-ME"/>
        </w:rPr>
        <w:t>pruža IKT uslug</w:t>
      </w:r>
      <w:r w:rsidR="00156FBA" w:rsidRPr="00FA438A">
        <w:rPr>
          <w:rFonts w:cs="Arial"/>
          <w:noProof/>
          <w:lang w:val="sr-Latn-ME"/>
        </w:rPr>
        <w:t>e</w:t>
      </w:r>
      <w:r w:rsidRPr="00FA438A">
        <w:rPr>
          <w:rFonts w:cs="Arial"/>
          <w:noProof/>
          <w:lang w:val="sr-Latn-ME"/>
        </w:rPr>
        <w:t xml:space="preserve">, </w:t>
      </w:r>
      <w:r w:rsidR="00A30A5E" w:rsidRPr="00FA438A">
        <w:rPr>
          <w:rFonts w:cs="Arial"/>
          <w:noProof/>
          <w:lang w:val="sr-Latn-ME"/>
        </w:rPr>
        <w:t>dogovore</w:t>
      </w:r>
      <w:r w:rsidRPr="00FA438A">
        <w:rPr>
          <w:rFonts w:cs="Arial"/>
          <w:noProof/>
          <w:lang w:val="sr-Latn-ME"/>
        </w:rPr>
        <w:t xml:space="preserve"> alternativni načini provjere </w:t>
      </w:r>
      <w:r w:rsidR="00BD7C98" w:rsidRPr="00FA438A">
        <w:rPr>
          <w:rFonts w:cs="Arial"/>
          <w:noProof/>
          <w:lang w:val="sr-Latn-ME"/>
        </w:rPr>
        <w:t>učinka</w:t>
      </w:r>
      <w:r w:rsidRPr="00FA438A">
        <w:rPr>
          <w:rFonts w:cs="Arial"/>
          <w:noProof/>
          <w:lang w:val="sr-Latn-ME"/>
        </w:rPr>
        <w:t xml:space="preserve"> treće strane </w:t>
      </w:r>
      <w:r w:rsidR="002652FC" w:rsidRPr="00FA438A">
        <w:rPr>
          <w:rFonts w:cs="Arial"/>
          <w:noProof/>
          <w:lang w:val="sr-Latn-ME"/>
        </w:rPr>
        <w:t xml:space="preserve">koja </w:t>
      </w:r>
      <w:r w:rsidRPr="00FA438A">
        <w:rPr>
          <w:rFonts w:cs="Arial"/>
          <w:noProof/>
          <w:lang w:val="sr-Latn-ME"/>
        </w:rPr>
        <w:t>pruža IKT uslug</w:t>
      </w:r>
      <w:r w:rsidR="002652FC" w:rsidRPr="00FA438A">
        <w:rPr>
          <w:rFonts w:cs="Arial"/>
          <w:noProof/>
          <w:lang w:val="sr-Latn-ME"/>
        </w:rPr>
        <w:t>e</w:t>
      </w:r>
      <w:r w:rsidRPr="00FA438A">
        <w:rPr>
          <w:rFonts w:cs="Arial"/>
          <w:noProof/>
          <w:lang w:val="sr-Latn-ME"/>
        </w:rPr>
        <w:t>, kojima se obezbjeđuje razuman nivo uvjerenja o kvalitetu i bezbjednosti pruženih usluga;</w:t>
      </w:r>
    </w:p>
    <w:p w14:paraId="3C9081D3" w14:textId="3F76C769" w:rsidR="00303F13" w:rsidRPr="00FA438A" w:rsidRDefault="00426E08" w:rsidP="00154B0B">
      <w:pPr>
        <w:pStyle w:val="ListParagraph"/>
        <w:numPr>
          <w:ilvl w:val="1"/>
          <w:numId w:val="32"/>
        </w:numPr>
        <w:rPr>
          <w:rFonts w:cs="Arial"/>
          <w:noProof/>
          <w:lang w:val="sr-Latn-ME"/>
        </w:rPr>
      </w:pPr>
      <w:r w:rsidRPr="00FA438A">
        <w:rPr>
          <w:rFonts w:cs="Arial"/>
          <w:noProof/>
          <w:lang w:val="sr-Latn-ME"/>
        </w:rPr>
        <w:t xml:space="preserve">obavezu treće strane </w:t>
      </w:r>
      <w:r w:rsidR="002652FC" w:rsidRPr="00FA438A">
        <w:rPr>
          <w:rFonts w:cs="Arial"/>
          <w:noProof/>
          <w:lang w:val="sr-Latn-ME"/>
        </w:rPr>
        <w:t xml:space="preserve">koja </w:t>
      </w:r>
      <w:r w:rsidRPr="00FA438A">
        <w:rPr>
          <w:rFonts w:cs="Arial"/>
          <w:noProof/>
          <w:lang w:val="sr-Latn-ME"/>
        </w:rPr>
        <w:t>pruža IKT uslug</w:t>
      </w:r>
      <w:r w:rsidR="002652FC" w:rsidRPr="00FA438A">
        <w:rPr>
          <w:rFonts w:cs="Arial"/>
          <w:noProof/>
          <w:lang w:val="sr-Latn-ME"/>
        </w:rPr>
        <w:t>e</w:t>
      </w:r>
      <w:r w:rsidRPr="00FA438A">
        <w:rPr>
          <w:rFonts w:cs="Arial"/>
          <w:noProof/>
          <w:lang w:val="sr-Latn-ME"/>
        </w:rPr>
        <w:t xml:space="preserve"> da </w:t>
      </w:r>
      <w:r w:rsidR="00282A38" w:rsidRPr="00FA438A">
        <w:rPr>
          <w:rFonts w:cs="Arial"/>
          <w:noProof/>
          <w:lang w:val="sr-Latn-ME"/>
        </w:rPr>
        <w:t xml:space="preserve">u potpunosti </w:t>
      </w:r>
      <w:r w:rsidR="003C1E34" w:rsidRPr="00FA438A">
        <w:rPr>
          <w:rFonts w:cs="Arial"/>
          <w:noProof/>
          <w:lang w:val="sr-Latn-ME"/>
        </w:rPr>
        <w:t>sarađuje</w:t>
      </w:r>
      <w:r w:rsidR="00282A38" w:rsidRPr="00FA438A">
        <w:rPr>
          <w:rFonts w:cs="Arial"/>
          <w:noProof/>
          <w:lang w:val="sr-Latn-ME"/>
        </w:rPr>
        <w:t xml:space="preserve"> tokom neposred</w:t>
      </w:r>
      <w:r w:rsidR="00FB0170" w:rsidRPr="00FA438A">
        <w:rPr>
          <w:rFonts w:cs="Arial"/>
          <w:noProof/>
          <w:lang w:val="sr-Latn-ME"/>
        </w:rPr>
        <w:t>n</w:t>
      </w:r>
      <w:r w:rsidR="00282A38" w:rsidRPr="00FA438A">
        <w:rPr>
          <w:rFonts w:cs="Arial"/>
          <w:noProof/>
          <w:lang w:val="sr-Latn-ME"/>
        </w:rPr>
        <w:t>ih provjera, revizija i nadzora koje sprovodi nadležni organ, finansijski subjekt ili treća strana koju je ovlastio finansijski subjekt;</w:t>
      </w:r>
    </w:p>
    <w:p w14:paraId="68D96526" w14:textId="607A664D" w:rsidR="000B6669" w:rsidRPr="00FA438A" w:rsidRDefault="0017008D" w:rsidP="00154B0B">
      <w:pPr>
        <w:pStyle w:val="ListParagraph"/>
        <w:numPr>
          <w:ilvl w:val="1"/>
          <w:numId w:val="32"/>
        </w:numPr>
        <w:rPr>
          <w:rFonts w:cs="Arial"/>
          <w:noProof/>
          <w:lang w:val="sr-Latn-ME"/>
        </w:rPr>
      </w:pPr>
      <w:r w:rsidRPr="00FA438A">
        <w:rPr>
          <w:rFonts w:cs="Arial"/>
          <w:noProof/>
          <w:lang w:val="sr-Latn-ME"/>
        </w:rPr>
        <w:t xml:space="preserve">obavezu treće strane </w:t>
      </w:r>
      <w:r w:rsidR="002652FC" w:rsidRPr="00FA438A">
        <w:rPr>
          <w:rFonts w:cs="Arial"/>
          <w:noProof/>
          <w:lang w:val="sr-Latn-ME"/>
        </w:rPr>
        <w:t xml:space="preserve">koja </w:t>
      </w:r>
      <w:r w:rsidRPr="00FA438A">
        <w:rPr>
          <w:rFonts w:cs="Arial"/>
          <w:noProof/>
          <w:lang w:val="sr-Latn-ME"/>
        </w:rPr>
        <w:t>pruža IKT uslug</w:t>
      </w:r>
      <w:r w:rsidR="002652FC" w:rsidRPr="00FA438A">
        <w:rPr>
          <w:rFonts w:cs="Arial"/>
          <w:noProof/>
          <w:lang w:val="sr-Latn-ME"/>
        </w:rPr>
        <w:t>e</w:t>
      </w:r>
      <w:r w:rsidRPr="00FA438A">
        <w:rPr>
          <w:rFonts w:cs="Arial"/>
          <w:noProof/>
          <w:lang w:val="sr-Latn-ME"/>
        </w:rPr>
        <w:t xml:space="preserve"> da </w:t>
      </w:r>
      <w:r w:rsidR="003C1E34" w:rsidRPr="00FA438A">
        <w:rPr>
          <w:rFonts w:cs="Arial"/>
          <w:noProof/>
          <w:lang w:val="sr-Latn-ME"/>
        </w:rPr>
        <w:t>sarađuje</w:t>
      </w:r>
      <w:r w:rsidR="00FF46C2" w:rsidRPr="00FA438A">
        <w:rPr>
          <w:rFonts w:cs="Arial"/>
          <w:noProof/>
          <w:lang w:val="sr-Latn-ME"/>
        </w:rPr>
        <w:t xml:space="preserve"> </w:t>
      </w:r>
      <w:r w:rsidR="003C1E34" w:rsidRPr="00FA438A">
        <w:rPr>
          <w:rFonts w:cs="Arial"/>
          <w:noProof/>
          <w:lang w:val="sr-Latn-ME"/>
        </w:rPr>
        <w:t>sa glavnim nadzornim organom</w:t>
      </w:r>
      <w:r w:rsidR="007A7B02" w:rsidRPr="00FA438A">
        <w:rPr>
          <w:rFonts w:cs="Arial"/>
          <w:noProof/>
          <w:lang w:val="sr-Latn-ME"/>
        </w:rPr>
        <w:t>, koji je određen u skladu sa članom 31 stav 1 tačka b) Regulative (EU) br. 2022/2554,</w:t>
      </w:r>
      <w:r w:rsidR="003C1E34" w:rsidRPr="00FA438A">
        <w:rPr>
          <w:rFonts w:cs="Arial"/>
          <w:noProof/>
          <w:lang w:val="sr-Latn-ME"/>
        </w:rPr>
        <w:t xml:space="preserve"> tokom </w:t>
      </w:r>
      <w:r w:rsidRPr="00FA438A">
        <w:rPr>
          <w:rFonts w:cs="Arial"/>
          <w:noProof/>
          <w:lang w:val="sr-Latn-ME"/>
        </w:rPr>
        <w:t>nadzora koji sprovodi</w:t>
      </w:r>
      <w:r w:rsidR="003C1E34" w:rsidRPr="00FA438A">
        <w:rPr>
          <w:rFonts w:cs="Arial"/>
          <w:noProof/>
          <w:lang w:val="sr-Latn-ME"/>
        </w:rPr>
        <w:t xml:space="preserve"> </w:t>
      </w:r>
      <w:r w:rsidR="003C1E34" w:rsidRPr="00FA438A">
        <w:rPr>
          <w:lang w:val="sr-Latn-ME"/>
        </w:rPr>
        <w:t>taj organ;</w:t>
      </w:r>
    </w:p>
    <w:p w14:paraId="66D72506" w14:textId="46F072D9" w:rsidR="00D62AD3" w:rsidRPr="00FA438A" w:rsidRDefault="009007CD" w:rsidP="00154B0B">
      <w:pPr>
        <w:pStyle w:val="ListParagraph"/>
        <w:numPr>
          <w:ilvl w:val="1"/>
          <w:numId w:val="32"/>
        </w:numPr>
        <w:rPr>
          <w:rFonts w:cs="Arial"/>
          <w:noProof/>
          <w:lang w:val="sr-Latn-ME"/>
        </w:rPr>
      </w:pPr>
      <w:r w:rsidRPr="00FA438A">
        <w:rPr>
          <w:lang w:val="sr-Latn-ME"/>
        </w:rPr>
        <w:t xml:space="preserve">obavezu </w:t>
      </w:r>
      <w:r w:rsidR="009D6355" w:rsidRPr="00FA438A">
        <w:rPr>
          <w:lang w:val="sr-Latn-ME"/>
        </w:rPr>
        <w:t>dostavljanja</w:t>
      </w:r>
      <w:r w:rsidRPr="00FA438A">
        <w:rPr>
          <w:lang w:val="sr-Latn-ME"/>
        </w:rPr>
        <w:t xml:space="preserve"> informacija potrebnih za određivanje obima, procedura koje će se primjenjivati i učestalosti </w:t>
      </w:r>
      <w:r w:rsidR="00E6352B" w:rsidRPr="00FA438A">
        <w:rPr>
          <w:rFonts w:cs="Arial"/>
          <w:noProof/>
          <w:lang w:val="sr-Latn-ME"/>
        </w:rPr>
        <w:t>provjera, revizija i nadzora iz al. 3 i 4 ove tačke.</w:t>
      </w:r>
    </w:p>
    <w:p w14:paraId="4405A948" w14:textId="773D0A47" w:rsidR="00581CA1" w:rsidRPr="00FA438A" w:rsidRDefault="00581CA1" w:rsidP="00154B0B">
      <w:pPr>
        <w:pStyle w:val="ListParagraph"/>
        <w:numPr>
          <w:ilvl w:val="0"/>
          <w:numId w:val="32"/>
        </w:numPr>
        <w:rPr>
          <w:rFonts w:cs="Arial"/>
          <w:noProof/>
          <w:lang w:val="sr-Latn-ME"/>
        </w:rPr>
      </w:pPr>
      <w:r w:rsidRPr="00FA438A">
        <w:rPr>
          <w:rFonts w:cs="Arial"/>
          <w:noProof/>
          <w:lang w:val="sr-Latn-ME"/>
        </w:rPr>
        <w:t>odredbe neophodne za real</w:t>
      </w:r>
      <w:r w:rsidR="004455A9" w:rsidRPr="00FA438A">
        <w:rPr>
          <w:rFonts w:cs="Arial"/>
          <w:noProof/>
          <w:lang w:val="sr-Latn-ME"/>
        </w:rPr>
        <w:t>i</w:t>
      </w:r>
      <w:r w:rsidRPr="00FA438A">
        <w:rPr>
          <w:rFonts w:cs="Arial"/>
          <w:noProof/>
          <w:lang w:val="sr-Latn-ME"/>
        </w:rPr>
        <w:t xml:space="preserve">zaciju izlazne strategije, naročito </w:t>
      </w:r>
      <w:r w:rsidR="002F16CA" w:rsidRPr="00FA438A">
        <w:rPr>
          <w:rFonts w:cs="Arial"/>
          <w:noProof/>
          <w:lang w:val="sr-Latn-ME"/>
        </w:rPr>
        <w:t>o</w:t>
      </w:r>
      <w:r w:rsidR="00CE6D3E" w:rsidRPr="00FA438A">
        <w:rPr>
          <w:rFonts w:cs="Arial"/>
          <w:noProof/>
          <w:lang w:val="sr-Latn-ME"/>
        </w:rPr>
        <w:t>bavezn</w:t>
      </w:r>
      <w:r w:rsidR="00464EA9" w:rsidRPr="00FA438A">
        <w:rPr>
          <w:rFonts w:cs="Arial"/>
          <w:noProof/>
          <w:lang w:val="sr-Latn-ME"/>
        </w:rPr>
        <w:t>i i adekvatni</w:t>
      </w:r>
      <w:r w:rsidR="002F16CA" w:rsidRPr="00FA438A">
        <w:rPr>
          <w:rFonts w:cs="Arial"/>
          <w:noProof/>
          <w:lang w:val="sr-Latn-ME"/>
        </w:rPr>
        <w:t xml:space="preserve"> </w:t>
      </w:r>
      <w:r w:rsidRPr="00FA438A">
        <w:rPr>
          <w:rFonts w:cs="Arial"/>
          <w:noProof/>
          <w:lang w:val="sr-Latn-ME"/>
        </w:rPr>
        <w:t>tranzicion</w:t>
      </w:r>
      <w:r w:rsidR="00464EA9" w:rsidRPr="00FA438A">
        <w:rPr>
          <w:rFonts w:cs="Arial"/>
          <w:noProof/>
          <w:lang w:val="sr-Latn-ME"/>
        </w:rPr>
        <w:t>i</w:t>
      </w:r>
      <w:r w:rsidR="002F16CA" w:rsidRPr="00FA438A">
        <w:rPr>
          <w:rFonts w:cs="Arial"/>
          <w:noProof/>
          <w:lang w:val="sr-Latn-ME"/>
        </w:rPr>
        <w:t xml:space="preserve"> period</w:t>
      </w:r>
      <w:r w:rsidRPr="00FA438A">
        <w:rPr>
          <w:rFonts w:cs="Arial"/>
          <w:noProof/>
          <w:lang w:val="sr-Latn-ME"/>
        </w:rPr>
        <w:t>:</w:t>
      </w:r>
    </w:p>
    <w:p w14:paraId="7E69D383" w14:textId="529877AD" w:rsidR="00581CA1" w:rsidRPr="00FA438A" w:rsidRDefault="00581CA1" w:rsidP="00154B0B">
      <w:pPr>
        <w:pStyle w:val="ListParagraph"/>
        <w:numPr>
          <w:ilvl w:val="1"/>
          <w:numId w:val="32"/>
        </w:numPr>
        <w:rPr>
          <w:rFonts w:cs="Arial"/>
          <w:noProof/>
          <w:lang w:val="sr-Latn-ME"/>
        </w:rPr>
      </w:pPr>
      <w:r w:rsidRPr="00FA438A">
        <w:rPr>
          <w:rFonts w:cs="Arial"/>
          <w:noProof/>
          <w:lang w:val="sr-Latn-ME"/>
        </w:rPr>
        <w:t>tokom kojeg</w:t>
      </w:r>
      <w:r w:rsidR="00854B90" w:rsidRPr="00FA438A">
        <w:rPr>
          <w:rFonts w:cs="Arial"/>
          <w:noProof/>
          <w:lang w:val="sr-Latn-ME"/>
        </w:rPr>
        <w:t xml:space="preserve"> će treća strana </w:t>
      </w:r>
      <w:r w:rsidR="002652FC" w:rsidRPr="00FA438A">
        <w:rPr>
          <w:rFonts w:cs="Arial"/>
          <w:noProof/>
          <w:lang w:val="sr-Latn-ME"/>
        </w:rPr>
        <w:t xml:space="preserve">koja </w:t>
      </w:r>
      <w:r w:rsidR="00854B90" w:rsidRPr="00FA438A">
        <w:rPr>
          <w:rFonts w:cs="Arial"/>
          <w:noProof/>
          <w:lang w:val="sr-Latn-ME"/>
        </w:rPr>
        <w:t>pruža IKT uslug</w:t>
      </w:r>
      <w:r w:rsidR="002652FC" w:rsidRPr="00FA438A">
        <w:rPr>
          <w:rFonts w:cs="Arial"/>
          <w:noProof/>
          <w:lang w:val="sr-Latn-ME"/>
        </w:rPr>
        <w:t>e</w:t>
      </w:r>
      <w:r w:rsidR="00854B90" w:rsidRPr="00FA438A">
        <w:rPr>
          <w:rFonts w:cs="Arial"/>
          <w:noProof/>
          <w:lang w:val="sr-Latn-ME"/>
        </w:rPr>
        <w:t xml:space="preserve"> nastaviti </w:t>
      </w:r>
      <w:r w:rsidR="00CE6D3E" w:rsidRPr="00FA438A">
        <w:rPr>
          <w:rFonts w:cs="Arial"/>
          <w:noProof/>
          <w:lang w:val="sr-Latn-ME"/>
        </w:rPr>
        <w:t>pružanje</w:t>
      </w:r>
      <w:r w:rsidR="00854B90" w:rsidRPr="00FA438A">
        <w:rPr>
          <w:rFonts w:cs="Arial"/>
          <w:noProof/>
          <w:lang w:val="sr-Latn-ME"/>
        </w:rPr>
        <w:t xml:space="preserve"> </w:t>
      </w:r>
      <w:r w:rsidR="004455A9" w:rsidRPr="00FA438A">
        <w:rPr>
          <w:rFonts w:cs="Arial"/>
          <w:noProof/>
          <w:lang w:val="sr-Latn-ME"/>
        </w:rPr>
        <w:t>relevantnih</w:t>
      </w:r>
      <w:r w:rsidR="00854B90" w:rsidRPr="00FA438A">
        <w:rPr>
          <w:rFonts w:cs="Arial"/>
          <w:noProof/>
          <w:lang w:val="sr-Latn-ME"/>
        </w:rPr>
        <w:t xml:space="preserve"> funkcija</w:t>
      </w:r>
      <w:r w:rsidR="004455A9" w:rsidRPr="00FA438A">
        <w:rPr>
          <w:rFonts w:cs="Arial"/>
          <w:noProof/>
          <w:lang w:val="sr-Latn-ME"/>
        </w:rPr>
        <w:t xml:space="preserve"> i IKT usluga, </w:t>
      </w:r>
      <w:r w:rsidR="00C42605" w:rsidRPr="00FA438A">
        <w:rPr>
          <w:rFonts w:cs="Arial"/>
          <w:noProof/>
          <w:lang w:val="sr-Latn-ME"/>
        </w:rPr>
        <w:t>radi ublažavanja</w:t>
      </w:r>
      <w:r w:rsidR="004455A9" w:rsidRPr="00FA438A">
        <w:rPr>
          <w:rFonts w:cs="Arial"/>
          <w:noProof/>
          <w:lang w:val="sr-Latn-ME"/>
        </w:rPr>
        <w:t xml:space="preserve"> rizik</w:t>
      </w:r>
      <w:r w:rsidR="00C42605" w:rsidRPr="00FA438A">
        <w:rPr>
          <w:rFonts w:cs="Arial"/>
          <w:noProof/>
          <w:lang w:val="sr-Latn-ME"/>
        </w:rPr>
        <w:t>a</w:t>
      </w:r>
      <w:r w:rsidR="004455A9" w:rsidRPr="00FA438A">
        <w:rPr>
          <w:rFonts w:cs="Arial"/>
          <w:noProof/>
          <w:lang w:val="sr-Latn-ME"/>
        </w:rPr>
        <w:t xml:space="preserve"> </w:t>
      </w:r>
      <w:r w:rsidR="00CE6D3E" w:rsidRPr="00FA438A">
        <w:rPr>
          <w:rFonts w:cs="Arial"/>
          <w:noProof/>
          <w:lang w:val="sr-Latn-ME"/>
        </w:rPr>
        <w:t xml:space="preserve">od </w:t>
      </w:r>
      <w:r w:rsidR="00C42605" w:rsidRPr="00FA438A">
        <w:rPr>
          <w:rFonts w:cs="Arial"/>
          <w:noProof/>
          <w:lang w:val="sr-Latn-ME"/>
        </w:rPr>
        <w:t>nastanka</w:t>
      </w:r>
      <w:r w:rsidR="004455A9" w:rsidRPr="00FA438A">
        <w:rPr>
          <w:rFonts w:cs="Arial"/>
          <w:noProof/>
          <w:lang w:val="sr-Latn-ME"/>
        </w:rPr>
        <w:t xml:space="preserve"> poreme</w:t>
      </w:r>
      <w:r w:rsidR="00C42605" w:rsidRPr="00FA438A">
        <w:rPr>
          <w:rFonts w:cs="Arial"/>
          <w:noProof/>
          <w:lang w:val="sr-Latn-ME"/>
        </w:rPr>
        <w:t>ćaja kod finansijskog subjekta ili</w:t>
      </w:r>
      <w:r w:rsidR="004455A9" w:rsidRPr="00FA438A">
        <w:rPr>
          <w:rFonts w:cs="Arial"/>
          <w:noProof/>
          <w:lang w:val="sr-Latn-ME"/>
        </w:rPr>
        <w:t xml:space="preserve"> </w:t>
      </w:r>
      <w:r w:rsidR="00CE6D3E" w:rsidRPr="00FA438A">
        <w:rPr>
          <w:rFonts w:cs="Arial"/>
          <w:noProof/>
          <w:lang w:val="sr-Latn-ME"/>
        </w:rPr>
        <w:t xml:space="preserve">radi </w:t>
      </w:r>
      <w:r w:rsidR="00C42605" w:rsidRPr="00FA438A">
        <w:rPr>
          <w:rFonts w:cs="Arial"/>
          <w:noProof/>
          <w:lang w:val="sr-Latn-ME"/>
        </w:rPr>
        <w:t>obezbjeđivanja</w:t>
      </w:r>
      <w:r w:rsidR="004455A9" w:rsidRPr="00FA438A">
        <w:rPr>
          <w:rFonts w:cs="Arial"/>
          <w:noProof/>
          <w:lang w:val="sr-Latn-ME"/>
        </w:rPr>
        <w:t xml:space="preserve"> </w:t>
      </w:r>
      <w:r w:rsidR="00C42605" w:rsidRPr="00FA438A">
        <w:rPr>
          <w:rFonts w:cs="Arial"/>
          <w:noProof/>
          <w:lang w:val="sr-Latn-ME"/>
        </w:rPr>
        <w:t>njegove</w:t>
      </w:r>
      <w:r w:rsidR="004455A9" w:rsidRPr="00FA438A">
        <w:rPr>
          <w:rFonts w:cs="Arial"/>
          <w:noProof/>
          <w:lang w:val="sr-Latn-ME"/>
        </w:rPr>
        <w:t xml:space="preserve"> </w:t>
      </w:r>
      <w:r w:rsidR="00C42605" w:rsidRPr="00FA438A">
        <w:rPr>
          <w:rFonts w:cs="Arial"/>
          <w:noProof/>
          <w:lang w:val="sr-Latn-ME"/>
        </w:rPr>
        <w:t>efikasne sanacije</w:t>
      </w:r>
      <w:r w:rsidR="004455A9" w:rsidRPr="00FA438A">
        <w:rPr>
          <w:rFonts w:cs="Arial"/>
          <w:noProof/>
          <w:lang w:val="sr-Latn-ME"/>
        </w:rPr>
        <w:t xml:space="preserve"> </w:t>
      </w:r>
      <w:r w:rsidR="00C42605" w:rsidRPr="00FA438A">
        <w:rPr>
          <w:rFonts w:cs="Arial"/>
          <w:noProof/>
          <w:lang w:val="sr-Latn-ME"/>
        </w:rPr>
        <w:t>i restrukturiranja;</w:t>
      </w:r>
    </w:p>
    <w:p w14:paraId="27A7BA6C" w14:textId="79D28707" w:rsidR="00C94DF4" w:rsidRPr="00FA438A" w:rsidRDefault="00C42605" w:rsidP="00154B0B">
      <w:pPr>
        <w:pStyle w:val="ListParagraph"/>
        <w:numPr>
          <w:ilvl w:val="1"/>
          <w:numId w:val="32"/>
        </w:numPr>
        <w:rPr>
          <w:rFonts w:cs="Arial"/>
          <w:noProof/>
          <w:lang w:val="sr-Latn-ME"/>
        </w:rPr>
      </w:pPr>
      <w:r w:rsidRPr="00FA438A">
        <w:rPr>
          <w:rFonts w:cs="Arial"/>
          <w:noProof/>
          <w:lang w:val="sr-Latn-ME"/>
        </w:rPr>
        <w:t xml:space="preserve">tokom kojeg finansijski subjekt može </w:t>
      </w:r>
      <w:r w:rsidR="00CE6D3E" w:rsidRPr="00FA438A">
        <w:rPr>
          <w:rFonts w:cs="Arial"/>
          <w:noProof/>
          <w:lang w:val="sr-Latn-ME"/>
        </w:rPr>
        <w:t>zamijeniti</w:t>
      </w:r>
      <w:r w:rsidR="00C94DF4" w:rsidRPr="00FA438A">
        <w:rPr>
          <w:rFonts w:cs="Arial"/>
          <w:noProof/>
          <w:lang w:val="sr-Latn-ME"/>
        </w:rPr>
        <w:t xml:space="preserve"> treću stranu </w:t>
      </w:r>
      <w:r w:rsidR="004775DD" w:rsidRPr="00FA438A">
        <w:rPr>
          <w:rFonts w:cs="Arial"/>
          <w:noProof/>
          <w:lang w:val="sr-Latn-ME"/>
        </w:rPr>
        <w:t xml:space="preserve">koja </w:t>
      </w:r>
      <w:r w:rsidR="00C94DF4" w:rsidRPr="00FA438A">
        <w:rPr>
          <w:rFonts w:cs="Arial"/>
          <w:noProof/>
          <w:lang w:val="sr-Latn-ME"/>
        </w:rPr>
        <w:t>pruža</w:t>
      </w:r>
      <w:r w:rsidR="004775DD" w:rsidRPr="00FA438A">
        <w:rPr>
          <w:rFonts w:cs="Arial"/>
          <w:noProof/>
          <w:lang w:val="sr-Latn-ME"/>
        </w:rPr>
        <w:t xml:space="preserve"> </w:t>
      </w:r>
      <w:r w:rsidR="00C94DF4" w:rsidRPr="00FA438A">
        <w:rPr>
          <w:rFonts w:cs="Arial"/>
          <w:noProof/>
          <w:lang w:val="sr-Latn-ME"/>
        </w:rPr>
        <w:t>IKT uslug</w:t>
      </w:r>
      <w:r w:rsidR="004775DD" w:rsidRPr="00FA438A">
        <w:rPr>
          <w:rFonts w:cs="Arial"/>
          <w:noProof/>
          <w:lang w:val="sr-Latn-ME"/>
        </w:rPr>
        <w:t>e</w:t>
      </w:r>
      <w:r w:rsidR="00C94DF4" w:rsidRPr="00FA438A">
        <w:rPr>
          <w:rFonts w:cs="Arial"/>
          <w:noProof/>
          <w:lang w:val="sr-Latn-ME"/>
        </w:rPr>
        <w:t xml:space="preserve"> ili reintegrisati </w:t>
      </w:r>
      <w:r w:rsidR="00CE6D3E" w:rsidRPr="00FA438A">
        <w:rPr>
          <w:rFonts w:cs="Arial"/>
          <w:noProof/>
          <w:lang w:val="sr-Latn-ME"/>
        </w:rPr>
        <w:t xml:space="preserve">IKT </w:t>
      </w:r>
      <w:r w:rsidR="00C94DF4" w:rsidRPr="00FA438A">
        <w:rPr>
          <w:rFonts w:cs="Arial"/>
          <w:noProof/>
          <w:lang w:val="sr-Latn-ME"/>
        </w:rPr>
        <w:t xml:space="preserve">usluge u okviru sopstvenih kapaciteta, u skladu sa složenošću </w:t>
      </w:r>
      <w:r w:rsidR="00CE6D3E" w:rsidRPr="00FA438A">
        <w:rPr>
          <w:rFonts w:cs="Arial"/>
          <w:noProof/>
          <w:lang w:val="sr-Latn-ME"/>
        </w:rPr>
        <w:t xml:space="preserve">tih </w:t>
      </w:r>
      <w:r w:rsidR="00C94DF4" w:rsidRPr="00FA438A">
        <w:rPr>
          <w:rFonts w:cs="Arial"/>
          <w:noProof/>
          <w:lang w:val="sr-Latn-ME"/>
        </w:rPr>
        <w:t>usluga.</w:t>
      </w:r>
    </w:p>
    <w:p w14:paraId="7E9B5D31" w14:textId="6A04D4A3" w:rsidR="0091449B" w:rsidRPr="00FA438A" w:rsidRDefault="0091449B" w:rsidP="0091449B">
      <w:pPr>
        <w:rPr>
          <w:rFonts w:cs="Arial"/>
          <w:noProof/>
          <w:lang w:val="sr-Latn-ME"/>
        </w:rPr>
      </w:pPr>
    </w:p>
    <w:p w14:paraId="13C3D23C" w14:textId="6160F6CC" w:rsidR="00D54984" w:rsidRPr="00FA438A" w:rsidRDefault="00C90B60" w:rsidP="00D87601">
      <w:pPr>
        <w:rPr>
          <w:rFonts w:cs="Arial"/>
          <w:noProof/>
          <w:lang w:val="sr-Latn-ME"/>
        </w:rPr>
      </w:pPr>
      <w:r w:rsidRPr="00FA438A">
        <w:rPr>
          <w:rFonts w:cs="Arial"/>
          <w:noProof/>
          <w:lang w:val="sr-Latn-ME"/>
        </w:rPr>
        <w:t xml:space="preserve">(5) </w:t>
      </w:r>
      <w:r w:rsidR="00093A51" w:rsidRPr="00FA438A">
        <w:rPr>
          <w:rFonts w:cs="Arial"/>
          <w:noProof/>
          <w:lang w:val="sr-Latn-ME"/>
        </w:rPr>
        <w:t>Izuzetno od stava 4 tačk</w:t>
      </w:r>
      <w:r w:rsidR="001E79BA" w:rsidRPr="00FA438A">
        <w:rPr>
          <w:rFonts w:cs="Arial"/>
          <w:noProof/>
          <w:lang w:val="sr-Latn-ME"/>
        </w:rPr>
        <w:t>a</w:t>
      </w:r>
      <w:r w:rsidR="00093A51" w:rsidRPr="00FA438A">
        <w:rPr>
          <w:rFonts w:cs="Arial"/>
          <w:noProof/>
          <w:lang w:val="sr-Latn-ME"/>
        </w:rPr>
        <w:t xml:space="preserve"> 5 </w:t>
      </w:r>
      <w:r w:rsidR="001E79BA" w:rsidRPr="00FA438A">
        <w:rPr>
          <w:rFonts w:cs="Arial"/>
          <w:noProof/>
          <w:lang w:val="sr-Latn-ME"/>
        </w:rPr>
        <w:t xml:space="preserve">ovog člana, </w:t>
      </w:r>
      <w:r w:rsidR="00655D9E" w:rsidRPr="00FA438A">
        <w:rPr>
          <w:rFonts w:cs="Arial"/>
          <w:noProof/>
          <w:lang w:val="sr-Latn-ME"/>
        </w:rPr>
        <w:t>finansijski subjekt koji je</w:t>
      </w:r>
      <w:r w:rsidR="00E646B1" w:rsidRPr="00FA438A">
        <w:rPr>
          <w:rFonts w:cs="Arial"/>
          <w:noProof/>
          <w:lang w:val="sr-Latn-ME"/>
        </w:rPr>
        <w:t xml:space="preserve"> klasifikovan </w:t>
      </w:r>
      <w:r w:rsidR="00D142A0" w:rsidRPr="00FA438A">
        <w:rPr>
          <w:rFonts w:cs="Arial"/>
          <w:noProof/>
          <w:lang w:val="sr-Latn-ME"/>
        </w:rPr>
        <w:t>kao</w:t>
      </w:r>
      <w:r w:rsidR="00655D9E" w:rsidRPr="00FA438A">
        <w:rPr>
          <w:rFonts w:cs="Arial"/>
          <w:noProof/>
          <w:lang w:val="sr-Latn-ME"/>
        </w:rPr>
        <w:t xml:space="preserve"> </w:t>
      </w:r>
      <w:r w:rsidR="001E79BA" w:rsidRPr="00FA438A">
        <w:rPr>
          <w:rFonts w:cs="Arial"/>
          <w:noProof/>
          <w:lang w:val="sr-Latn-ME"/>
        </w:rPr>
        <w:t xml:space="preserve">mikro </w:t>
      </w:r>
      <w:r w:rsidR="00E646B1" w:rsidRPr="00FA438A">
        <w:rPr>
          <w:rFonts w:eastAsia="Times New Roman"/>
          <w:lang w:val="sr-Latn-ME"/>
        </w:rPr>
        <w:t xml:space="preserve">finansijski </w:t>
      </w:r>
      <w:r w:rsidR="001E79BA" w:rsidRPr="00FA438A">
        <w:rPr>
          <w:rFonts w:cs="Arial"/>
          <w:noProof/>
          <w:lang w:val="sr-Latn-ME"/>
        </w:rPr>
        <w:t xml:space="preserve">subjekt može </w:t>
      </w:r>
      <w:r w:rsidR="002652FC" w:rsidRPr="00FA438A">
        <w:rPr>
          <w:rFonts w:cs="Arial"/>
          <w:noProof/>
          <w:lang w:val="sr-Latn-ME"/>
        </w:rPr>
        <w:t xml:space="preserve">ugovoriti </w:t>
      </w:r>
      <w:r w:rsidR="001E79BA" w:rsidRPr="00FA438A">
        <w:rPr>
          <w:rFonts w:cs="Arial"/>
          <w:noProof/>
          <w:lang w:val="sr-Latn-ME"/>
        </w:rPr>
        <w:t xml:space="preserve">sa trećom stranom </w:t>
      </w:r>
      <w:r w:rsidR="002652FC" w:rsidRPr="00FA438A">
        <w:rPr>
          <w:rFonts w:cs="Arial"/>
          <w:noProof/>
          <w:lang w:val="sr-Latn-ME"/>
        </w:rPr>
        <w:t xml:space="preserve">koja </w:t>
      </w:r>
      <w:r w:rsidR="001E79BA" w:rsidRPr="00FA438A">
        <w:rPr>
          <w:rFonts w:cs="Arial"/>
          <w:noProof/>
          <w:lang w:val="sr-Latn-ME"/>
        </w:rPr>
        <w:t>pruža IKT uslug</w:t>
      </w:r>
      <w:r w:rsidR="002652FC" w:rsidRPr="00FA438A">
        <w:rPr>
          <w:rFonts w:cs="Arial"/>
          <w:noProof/>
          <w:lang w:val="sr-Latn-ME"/>
        </w:rPr>
        <w:t>e</w:t>
      </w:r>
      <w:r w:rsidR="001E79BA" w:rsidRPr="00FA438A">
        <w:rPr>
          <w:rFonts w:cs="Arial"/>
          <w:noProof/>
          <w:lang w:val="sr-Latn-ME"/>
        </w:rPr>
        <w:t xml:space="preserve"> </w:t>
      </w:r>
      <w:r w:rsidR="00D54984" w:rsidRPr="00FA438A">
        <w:rPr>
          <w:rFonts w:cs="Arial"/>
          <w:noProof/>
          <w:lang w:val="sr-Latn-ME"/>
        </w:rPr>
        <w:t xml:space="preserve">da se pravo </w:t>
      </w:r>
      <w:r w:rsidR="00655D9E" w:rsidRPr="00FA438A">
        <w:rPr>
          <w:rFonts w:cs="Arial"/>
          <w:noProof/>
          <w:lang w:val="sr-Latn-ME"/>
        </w:rPr>
        <w:t xml:space="preserve">tog </w:t>
      </w:r>
      <w:r w:rsidR="002652FC" w:rsidRPr="00FA438A">
        <w:rPr>
          <w:rFonts w:cs="Arial"/>
          <w:noProof/>
          <w:lang w:val="sr-Latn-ME"/>
        </w:rPr>
        <w:t xml:space="preserve">finansijskog </w:t>
      </w:r>
      <w:r w:rsidR="00D54984" w:rsidRPr="00FA438A">
        <w:rPr>
          <w:rFonts w:cs="Arial"/>
          <w:noProof/>
          <w:lang w:val="sr-Latn-ME"/>
        </w:rPr>
        <w:t>subjekta na pristup, sprovođenje provjer</w:t>
      </w:r>
      <w:r w:rsidR="0011374E" w:rsidRPr="00FA438A">
        <w:rPr>
          <w:rFonts w:cs="Arial"/>
          <w:noProof/>
          <w:lang w:val="sr-Latn-ME"/>
        </w:rPr>
        <w:t>u</w:t>
      </w:r>
      <w:r w:rsidR="00BA761C" w:rsidRPr="00FA438A">
        <w:rPr>
          <w:rFonts w:cs="Arial"/>
          <w:noProof/>
          <w:lang w:val="sr-Latn-ME"/>
        </w:rPr>
        <w:t xml:space="preserve"> i</w:t>
      </w:r>
      <w:r w:rsidR="00D54984" w:rsidRPr="00FA438A">
        <w:rPr>
          <w:rFonts w:cs="Arial"/>
          <w:noProof/>
          <w:lang w:val="sr-Latn-ME"/>
        </w:rPr>
        <w:t xml:space="preserve"> reviziju nad </w:t>
      </w:r>
      <w:r w:rsidR="004C51D6" w:rsidRPr="00FA438A">
        <w:rPr>
          <w:rFonts w:cs="Arial"/>
          <w:noProof/>
          <w:lang w:val="sr-Latn-ME"/>
        </w:rPr>
        <w:t>i kod treće</w:t>
      </w:r>
      <w:r w:rsidR="00BA761C" w:rsidRPr="00FA438A">
        <w:rPr>
          <w:rFonts w:cs="Arial"/>
          <w:noProof/>
          <w:lang w:val="sr-Latn-ME"/>
        </w:rPr>
        <w:t xml:space="preserve"> stran</w:t>
      </w:r>
      <w:r w:rsidR="004C51D6" w:rsidRPr="00FA438A">
        <w:rPr>
          <w:rFonts w:cs="Arial"/>
          <w:noProof/>
          <w:lang w:val="sr-Latn-ME"/>
        </w:rPr>
        <w:t xml:space="preserve">e </w:t>
      </w:r>
      <w:r w:rsidR="002652FC" w:rsidRPr="00FA438A">
        <w:rPr>
          <w:rFonts w:cs="Arial"/>
          <w:noProof/>
          <w:lang w:val="sr-Latn-ME"/>
        </w:rPr>
        <w:t xml:space="preserve">koja </w:t>
      </w:r>
      <w:r w:rsidR="004C51D6" w:rsidRPr="00FA438A">
        <w:rPr>
          <w:rFonts w:cs="Arial"/>
          <w:noProof/>
          <w:lang w:val="sr-Latn-ME"/>
        </w:rPr>
        <w:t>pruža</w:t>
      </w:r>
      <w:r w:rsidR="00D54984" w:rsidRPr="00FA438A">
        <w:rPr>
          <w:rFonts w:cs="Arial"/>
          <w:noProof/>
          <w:lang w:val="sr-Latn-ME"/>
        </w:rPr>
        <w:t xml:space="preserve"> IKT uslug</w:t>
      </w:r>
      <w:r w:rsidR="002652FC" w:rsidRPr="00FA438A">
        <w:rPr>
          <w:rFonts w:cs="Arial"/>
          <w:noProof/>
          <w:lang w:val="sr-Latn-ME"/>
        </w:rPr>
        <w:t>e</w:t>
      </w:r>
      <w:r w:rsidR="00D54984" w:rsidRPr="00FA438A">
        <w:rPr>
          <w:rFonts w:cs="Arial"/>
          <w:noProof/>
          <w:lang w:val="sr-Latn-ME"/>
        </w:rPr>
        <w:t xml:space="preserve"> može </w:t>
      </w:r>
      <w:r w:rsidR="00F837B5" w:rsidRPr="00FA438A">
        <w:rPr>
          <w:rFonts w:cs="Arial"/>
          <w:noProof/>
          <w:lang w:val="sr-Latn-ME"/>
        </w:rPr>
        <w:t>povjeriti</w:t>
      </w:r>
      <w:r w:rsidR="00D54984" w:rsidRPr="00FA438A">
        <w:rPr>
          <w:rFonts w:cs="Arial"/>
          <w:noProof/>
          <w:lang w:val="sr-Latn-ME"/>
        </w:rPr>
        <w:t xml:space="preserve"> nezavisnoj trećoj strani, koju odredi treća strana </w:t>
      </w:r>
      <w:r w:rsidR="002652FC" w:rsidRPr="00FA438A">
        <w:rPr>
          <w:rFonts w:cs="Arial"/>
          <w:noProof/>
          <w:lang w:val="sr-Latn-ME"/>
        </w:rPr>
        <w:t xml:space="preserve">koja </w:t>
      </w:r>
      <w:r w:rsidR="00D54984" w:rsidRPr="00FA438A">
        <w:rPr>
          <w:rFonts w:cs="Arial"/>
          <w:noProof/>
          <w:lang w:val="sr-Latn-ME"/>
        </w:rPr>
        <w:t>pruža IKT uslug</w:t>
      </w:r>
      <w:r w:rsidR="002652FC" w:rsidRPr="00FA438A">
        <w:rPr>
          <w:rFonts w:cs="Arial"/>
          <w:noProof/>
          <w:lang w:val="sr-Latn-ME"/>
        </w:rPr>
        <w:t>e</w:t>
      </w:r>
      <w:r w:rsidR="00D54984" w:rsidRPr="00FA438A">
        <w:rPr>
          <w:rFonts w:cs="Arial"/>
          <w:noProof/>
          <w:lang w:val="sr-Latn-ME"/>
        </w:rPr>
        <w:t xml:space="preserve">, u </w:t>
      </w:r>
      <w:r w:rsidR="002652FC" w:rsidRPr="00FA438A">
        <w:rPr>
          <w:rFonts w:cs="Arial"/>
          <w:noProof/>
          <w:lang w:val="sr-Latn-ME"/>
        </w:rPr>
        <w:t>k</w:t>
      </w:r>
      <w:r w:rsidR="00D54984" w:rsidRPr="00FA438A">
        <w:rPr>
          <w:rFonts w:cs="Arial"/>
          <w:noProof/>
          <w:lang w:val="sr-Latn-ME"/>
        </w:rPr>
        <w:t xml:space="preserve">om slučaju finansijski subjekt od nezavisne treće strane, u </w:t>
      </w:r>
      <w:r w:rsidR="00582816" w:rsidRPr="00FA438A">
        <w:rPr>
          <w:rFonts w:cs="Arial"/>
          <w:noProof/>
          <w:lang w:val="sr-Latn-ME"/>
        </w:rPr>
        <w:t>svakom</w:t>
      </w:r>
      <w:r w:rsidR="00D54984" w:rsidRPr="00FA438A">
        <w:rPr>
          <w:rFonts w:cs="Arial"/>
          <w:noProof/>
          <w:lang w:val="sr-Latn-ME"/>
        </w:rPr>
        <w:t xml:space="preserve"> trenutku, </w:t>
      </w:r>
      <w:r w:rsidR="00655D9E" w:rsidRPr="00FA438A">
        <w:rPr>
          <w:rFonts w:cs="Arial"/>
          <w:noProof/>
          <w:lang w:val="sr-Latn-ME"/>
        </w:rPr>
        <w:t xml:space="preserve">može </w:t>
      </w:r>
      <w:r w:rsidR="00D54984" w:rsidRPr="00FA438A">
        <w:rPr>
          <w:rFonts w:cs="Arial"/>
          <w:noProof/>
          <w:lang w:val="sr-Latn-ME"/>
        </w:rPr>
        <w:t xml:space="preserve">zahtijevati informacije i </w:t>
      </w:r>
      <w:r w:rsidR="00F837B5" w:rsidRPr="00FA438A">
        <w:rPr>
          <w:rFonts w:cs="Arial"/>
          <w:noProof/>
          <w:lang w:val="sr-Latn-ME"/>
        </w:rPr>
        <w:t xml:space="preserve">potvrde o učinku treće strane </w:t>
      </w:r>
      <w:r w:rsidR="002652FC" w:rsidRPr="00FA438A">
        <w:rPr>
          <w:rFonts w:cs="Arial"/>
          <w:noProof/>
          <w:lang w:val="sr-Latn-ME"/>
        </w:rPr>
        <w:t xml:space="preserve">koja </w:t>
      </w:r>
      <w:r w:rsidR="00F837B5" w:rsidRPr="00FA438A">
        <w:rPr>
          <w:rFonts w:cs="Arial"/>
          <w:noProof/>
          <w:lang w:val="sr-Latn-ME"/>
        </w:rPr>
        <w:t>pruža IKT uslug</w:t>
      </w:r>
      <w:r w:rsidR="002652FC" w:rsidRPr="00FA438A">
        <w:rPr>
          <w:rFonts w:cs="Arial"/>
          <w:noProof/>
          <w:lang w:val="sr-Latn-ME"/>
        </w:rPr>
        <w:t>e</w:t>
      </w:r>
      <w:r w:rsidR="00F837B5" w:rsidRPr="00FA438A">
        <w:rPr>
          <w:rFonts w:cs="Arial"/>
          <w:noProof/>
          <w:lang w:val="sr-Latn-ME"/>
        </w:rPr>
        <w:t>.</w:t>
      </w:r>
    </w:p>
    <w:p w14:paraId="6EDE581E" w14:textId="424D427B" w:rsidR="00D54984" w:rsidRPr="00FA438A" w:rsidRDefault="00D54984" w:rsidP="00D87601">
      <w:pPr>
        <w:rPr>
          <w:rFonts w:cs="Arial"/>
          <w:noProof/>
          <w:lang w:val="sr-Latn-ME"/>
        </w:rPr>
      </w:pPr>
    </w:p>
    <w:p w14:paraId="71A62C0E" w14:textId="545F36FA" w:rsidR="00180CF9" w:rsidRPr="00FA438A" w:rsidRDefault="004C51D6" w:rsidP="00180CF9">
      <w:pPr>
        <w:rPr>
          <w:rFonts w:cs="Arial"/>
          <w:noProof/>
          <w:lang w:val="sr-Latn-ME"/>
        </w:rPr>
      </w:pPr>
      <w:r w:rsidRPr="00FA438A">
        <w:rPr>
          <w:rFonts w:cs="Arial"/>
          <w:noProof/>
          <w:lang w:val="sr-Latn-ME"/>
        </w:rPr>
        <w:t>(6)</w:t>
      </w:r>
      <w:r w:rsidR="009B140D" w:rsidRPr="00FA438A">
        <w:rPr>
          <w:rFonts w:cs="Arial"/>
          <w:noProof/>
          <w:lang w:val="sr-Latn-ME"/>
        </w:rPr>
        <w:t xml:space="preserve"> </w:t>
      </w:r>
      <w:r w:rsidR="00E739BE" w:rsidRPr="00FA438A">
        <w:rPr>
          <w:rFonts w:cs="Arial"/>
          <w:noProof/>
          <w:lang w:val="sr-Latn-ME"/>
        </w:rPr>
        <w:t>Prilikom usaglašavanja odredbi ugovora</w:t>
      </w:r>
      <w:r w:rsidR="00112A7A" w:rsidRPr="00FA438A">
        <w:rPr>
          <w:rFonts w:cs="Arial"/>
          <w:noProof/>
          <w:lang w:val="sr-Latn-ME"/>
        </w:rPr>
        <w:t xml:space="preserve"> sa</w:t>
      </w:r>
      <w:r w:rsidR="00E739BE" w:rsidRPr="00FA438A">
        <w:rPr>
          <w:rFonts w:cs="Arial"/>
          <w:noProof/>
          <w:lang w:val="sr-Latn-ME"/>
        </w:rPr>
        <w:t xml:space="preserve"> treć</w:t>
      </w:r>
      <w:r w:rsidR="00112A7A" w:rsidRPr="00FA438A">
        <w:rPr>
          <w:rFonts w:cs="Arial"/>
          <w:noProof/>
          <w:lang w:val="sr-Latn-ME"/>
        </w:rPr>
        <w:t>om</w:t>
      </w:r>
      <w:r w:rsidR="00E739BE" w:rsidRPr="00FA438A">
        <w:rPr>
          <w:rFonts w:cs="Arial"/>
          <w:noProof/>
          <w:lang w:val="sr-Latn-ME"/>
        </w:rPr>
        <w:t xml:space="preserve"> stran</w:t>
      </w:r>
      <w:r w:rsidR="00112A7A" w:rsidRPr="00FA438A">
        <w:rPr>
          <w:rFonts w:cs="Arial"/>
          <w:noProof/>
          <w:lang w:val="sr-Latn-ME"/>
        </w:rPr>
        <w:t>om</w:t>
      </w:r>
      <w:r w:rsidR="00E739BE" w:rsidRPr="00FA438A">
        <w:rPr>
          <w:rFonts w:cs="Arial"/>
          <w:noProof/>
          <w:lang w:val="sr-Latn-ME"/>
        </w:rPr>
        <w:t xml:space="preserve"> </w:t>
      </w:r>
      <w:r w:rsidR="002652FC" w:rsidRPr="00FA438A">
        <w:rPr>
          <w:rFonts w:cs="Arial"/>
          <w:noProof/>
          <w:lang w:val="sr-Latn-ME"/>
        </w:rPr>
        <w:t xml:space="preserve">koja </w:t>
      </w:r>
      <w:r w:rsidR="00E739BE" w:rsidRPr="00FA438A">
        <w:rPr>
          <w:rFonts w:cs="Arial"/>
          <w:noProof/>
          <w:lang w:val="sr-Latn-ME"/>
        </w:rPr>
        <w:t>pruža</w:t>
      </w:r>
      <w:r w:rsidR="00CD2DC6" w:rsidRPr="00FA438A">
        <w:rPr>
          <w:rFonts w:cs="Arial"/>
          <w:noProof/>
          <w:lang w:val="sr-Latn-ME"/>
        </w:rPr>
        <w:t xml:space="preserve"> IKT uslug</w:t>
      </w:r>
      <w:r w:rsidR="002652FC" w:rsidRPr="00FA438A">
        <w:rPr>
          <w:rFonts w:cs="Arial"/>
          <w:noProof/>
          <w:lang w:val="sr-Latn-ME"/>
        </w:rPr>
        <w:t>e</w:t>
      </w:r>
      <w:r w:rsidR="00112A7A" w:rsidRPr="00FA438A">
        <w:rPr>
          <w:rFonts w:cs="Arial"/>
          <w:noProof/>
          <w:lang w:val="sr-Latn-ME"/>
        </w:rPr>
        <w:t xml:space="preserve">, finansijski subjekt je </w:t>
      </w:r>
      <w:r w:rsidR="00E739BE" w:rsidRPr="00FA438A">
        <w:rPr>
          <w:rFonts w:cs="Arial"/>
          <w:noProof/>
          <w:lang w:val="sr-Latn-ME"/>
        </w:rPr>
        <w:t>duž</w:t>
      </w:r>
      <w:r w:rsidR="00112A7A" w:rsidRPr="00FA438A">
        <w:rPr>
          <w:rFonts w:cs="Arial"/>
          <w:noProof/>
          <w:lang w:val="sr-Latn-ME"/>
        </w:rPr>
        <w:t>a</w:t>
      </w:r>
      <w:r w:rsidR="00E739BE" w:rsidRPr="00FA438A">
        <w:rPr>
          <w:rFonts w:cs="Arial"/>
          <w:noProof/>
          <w:lang w:val="sr-Latn-ME"/>
        </w:rPr>
        <w:t>n da razmotr</w:t>
      </w:r>
      <w:r w:rsidR="00112A7A" w:rsidRPr="00FA438A">
        <w:rPr>
          <w:rFonts w:cs="Arial"/>
          <w:noProof/>
          <w:lang w:val="sr-Latn-ME"/>
        </w:rPr>
        <w:t>i</w:t>
      </w:r>
      <w:r w:rsidR="00F5435C" w:rsidRPr="00FA438A">
        <w:rPr>
          <w:rFonts w:cs="Arial"/>
          <w:noProof/>
          <w:lang w:val="sr-Latn-ME"/>
        </w:rPr>
        <w:t xml:space="preserve"> </w:t>
      </w:r>
      <w:r w:rsidR="00AD29A1" w:rsidRPr="00FA438A">
        <w:rPr>
          <w:rFonts w:cs="Arial"/>
          <w:noProof/>
          <w:lang w:val="sr-Latn-ME"/>
        </w:rPr>
        <w:t xml:space="preserve">primjenu </w:t>
      </w:r>
      <w:r w:rsidR="007130E0" w:rsidRPr="00FA438A">
        <w:rPr>
          <w:rFonts w:cs="Arial"/>
          <w:noProof/>
          <w:lang w:val="sr-Latn-ME"/>
        </w:rPr>
        <w:t xml:space="preserve">standardizovanih </w:t>
      </w:r>
      <w:r w:rsidR="00764BE1" w:rsidRPr="00FA438A">
        <w:rPr>
          <w:rFonts w:cs="Arial"/>
          <w:noProof/>
          <w:lang w:val="sr-Latn-ME"/>
        </w:rPr>
        <w:t>ugovornih k</w:t>
      </w:r>
      <w:r w:rsidR="00DA1727" w:rsidRPr="00FA438A">
        <w:rPr>
          <w:rFonts w:cs="Arial"/>
          <w:noProof/>
          <w:lang w:val="sr-Latn-ME"/>
        </w:rPr>
        <w:t>l</w:t>
      </w:r>
      <w:r w:rsidR="00764BE1" w:rsidRPr="00FA438A">
        <w:rPr>
          <w:rFonts w:cs="Arial"/>
          <w:noProof/>
          <w:lang w:val="sr-Latn-ME"/>
        </w:rPr>
        <w:t>a</w:t>
      </w:r>
      <w:r w:rsidR="00DA1727" w:rsidRPr="00FA438A">
        <w:rPr>
          <w:rFonts w:cs="Arial"/>
          <w:noProof/>
          <w:lang w:val="sr-Latn-ME"/>
        </w:rPr>
        <w:t>uzula koje su javni organi razvili za određene uslug</w:t>
      </w:r>
      <w:r w:rsidR="00AD29A1" w:rsidRPr="00FA438A">
        <w:rPr>
          <w:rFonts w:cs="Arial"/>
          <w:noProof/>
          <w:lang w:val="sr-Latn-ME"/>
        </w:rPr>
        <w:t>e</w:t>
      </w:r>
      <w:r w:rsidR="00DA1727" w:rsidRPr="00FA438A">
        <w:rPr>
          <w:rFonts w:cs="Arial"/>
          <w:noProof/>
          <w:lang w:val="sr-Latn-ME"/>
        </w:rPr>
        <w:t>.</w:t>
      </w:r>
    </w:p>
    <w:p w14:paraId="3F51CD6E" w14:textId="77777777" w:rsidR="008269E9" w:rsidRPr="00FA438A" w:rsidRDefault="008269E9" w:rsidP="00180CF9">
      <w:pPr>
        <w:rPr>
          <w:rFonts w:cs="Arial"/>
          <w:noProof/>
          <w:lang w:val="sr-Latn-ME"/>
        </w:rPr>
      </w:pPr>
    </w:p>
    <w:p w14:paraId="54166560" w14:textId="5E7B2118" w:rsidR="00D47AC9" w:rsidRPr="00FA438A" w:rsidRDefault="00B16F41" w:rsidP="00B16F41">
      <w:pPr>
        <w:jc w:val="center"/>
        <w:rPr>
          <w:rFonts w:eastAsia="Times New Roman" w:cs="Arial"/>
          <w:b/>
          <w:bCs/>
          <w:lang w:val="sr-Latn-ME"/>
        </w:rPr>
      </w:pPr>
      <w:r w:rsidRPr="00FA438A">
        <w:rPr>
          <w:rFonts w:eastAsia="Times New Roman" w:cs="Arial"/>
          <w:b/>
          <w:bCs/>
          <w:lang w:val="sr-Latn-ME"/>
        </w:rPr>
        <w:t xml:space="preserve">VI. </w:t>
      </w:r>
      <w:r w:rsidR="00412E0C" w:rsidRPr="00FA438A">
        <w:rPr>
          <w:rFonts w:eastAsia="Times New Roman" w:cs="Arial"/>
          <w:b/>
          <w:bCs/>
          <w:lang w:val="sr-Latn-ME"/>
        </w:rPr>
        <w:t>RAZMJENA INFORMACIJA</w:t>
      </w:r>
    </w:p>
    <w:p w14:paraId="348A4FA8" w14:textId="77777777" w:rsidR="00B16F41" w:rsidRPr="00FA438A" w:rsidRDefault="00B16F41" w:rsidP="00B16F41">
      <w:pPr>
        <w:jc w:val="center"/>
        <w:rPr>
          <w:rFonts w:eastAsia="Times New Roman" w:cs="Arial"/>
          <w:b/>
          <w:bCs/>
          <w:lang w:val="sr-Latn-ME"/>
        </w:rPr>
      </w:pPr>
    </w:p>
    <w:p w14:paraId="68FBC6A2" w14:textId="43089166" w:rsidR="00B16F41" w:rsidRPr="00FA438A" w:rsidRDefault="00412E0C" w:rsidP="00B16F41">
      <w:pPr>
        <w:jc w:val="center"/>
        <w:rPr>
          <w:rFonts w:cs="Arial"/>
          <w:noProof/>
          <w:lang w:val="sr-Latn-ME"/>
        </w:rPr>
      </w:pPr>
      <w:bookmarkStart w:id="7" w:name="_Hlk215212880"/>
      <w:r w:rsidRPr="00FA438A">
        <w:rPr>
          <w:b/>
          <w:bCs/>
          <w:color w:val="000000"/>
          <w:shd w:val="clear" w:color="auto" w:fill="FFFFFF"/>
          <w:lang w:val="sr-Latn-ME"/>
        </w:rPr>
        <w:lastRenderedPageBreak/>
        <w:t>Razmjena informacija i saznanja o sajber prijetnjama</w:t>
      </w:r>
      <w:bookmarkEnd w:id="7"/>
    </w:p>
    <w:p w14:paraId="1E001DAE" w14:textId="77777777" w:rsidR="00B16F41" w:rsidRPr="00FA438A" w:rsidRDefault="00B16F41" w:rsidP="00B16F41">
      <w:pPr>
        <w:rPr>
          <w:rFonts w:cs="Arial"/>
          <w:noProof/>
          <w:lang w:val="sr-Latn-ME"/>
        </w:rPr>
      </w:pPr>
    </w:p>
    <w:p w14:paraId="057F541D" w14:textId="0DD6D6C8" w:rsidR="00B16F41" w:rsidRPr="00FA438A" w:rsidRDefault="00B16F41" w:rsidP="00B16F41">
      <w:pPr>
        <w:jc w:val="center"/>
        <w:rPr>
          <w:rFonts w:cs="Arial"/>
          <w:b/>
          <w:noProof/>
          <w:lang w:val="sr-Latn-ME"/>
        </w:rPr>
      </w:pPr>
      <w:r w:rsidRPr="00FA438A">
        <w:rPr>
          <w:rFonts w:cs="Arial"/>
          <w:b/>
          <w:noProof/>
          <w:lang w:val="sr-Latn-ME"/>
        </w:rPr>
        <w:t xml:space="preserve">Član </w:t>
      </w:r>
      <w:r w:rsidR="00FB2110" w:rsidRPr="00FA438A">
        <w:rPr>
          <w:rFonts w:cs="Arial"/>
          <w:b/>
          <w:noProof/>
          <w:lang w:val="sr-Latn-ME"/>
        </w:rPr>
        <w:t>3</w:t>
      </w:r>
      <w:r w:rsidR="008373DE" w:rsidRPr="00FA438A">
        <w:rPr>
          <w:rFonts w:cs="Arial"/>
          <w:b/>
          <w:noProof/>
          <w:lang w:val="sr-Latn-ME"/>
        </w:rPr>
        <w:t>9</w:t>
      </w:r>
    </w:p>
    <w:p w14:paraId="3A8BED12" w14:textId="79CEC781" w:rsidR="00100CD7" w:rsidRPr="00FA438A" w:rsidRDefault="00100CD7" w:rsidP="00FA7B1F">
      <w:pPr>
        <w:rPr>
          <w:rFonts w:cs="Arial"/>
          <w:noProof/>
          <w:lang w:val="sr-Latn-ME"/>
        </w:rPr>
      </w:pPr>
      <w:r w:rsidRPr="00FA438A">
        <w:rPr>
          <w:rFonts w:cs="Arial"/>
          <w:noProof/>
          <w:lang w:val="sr-Latn-ME"/>
        </w:rPr>
        <w:t xml:space="preserve">(1) Finansijski subjekti mogu </w:t>
      </w:r>
      <w:r w:rsidR="004B5DBF" w:rsidRPr="00FA438A">
        <w:rPr>
          <w:rFonts w:cs="Arial"/>
          <w:noProof/>
          <w:lang w:val="sr-Latn-ME"/>
        </w:rPr>
        <w:t>međusobno</w:t>
      </w:r>
      <w:r w:rsidRPr="00FA438A">
        <w:rPr>
          <w:rFonts w:cs="Arial"/>
          <w:noProof/>
          <w:lang w:val="sr-Latn-ME"/>
        </w:rPr>
        <w:t xml:space="preserve"> razmjenjivati informacije i saznanja o sajber prijetnjama, uključujući indikatore ugroženosti</w:t>
      </w:r>
      <w:r w:rsidR="002051DE" w:rsidRPr="00FA438A">
        <w:rPr>
          <w:rFonts w:cs="Arial"/>
          <w:noProof/>
          <w:lang w:val="sr-Latn-ME"/>
        </w:rPr>
        <w:t>, taktike, tehnike i procedure,</w:t>
      </w:r>
      <w:r w:rsidRPr="00FA438A">
        <w:rPr>
          <w:rFonts w:cs="Arial"/>
          <w:noProof/>
          <w:lang w:val="sr-Latn-ME"/>
        </w:rPr>
        <w:t xml:space="preserve"> bezbjednosna upozorenja</w:t>
      </w:r>
      <w:r w:rsidR="002051DE" w:rsidRPr="00FA438A">
        <w:rPr>
          <w:rFonts w:cs="Arial"/>
          <w:noProof/>
          <w:lang w:val="sr-Latn-ME"/>
        </w:rPr>
        <w:t xml:space="preserve"> i alate za konfiguraciju, u mjeri u kojoj ta razmjena:</w:t>
      </w:r>
    </w:p>
    <w:p w14:paraId="0DD8D1B8" w14:textId="57F2B1F6" w:rsidR="002051DE" w:rsidRPr="00FA438A" w:rsidRDefault="002051DE" w:rsidP="00154B0B">
      <w:pPr>
        <w:pStyle w:val="ListParagraph"/>
        <w:numPr>
          <w:ilvl w:val="0"/>
          <w:numId w:val="33"/>
        </w:numPr>
        <w:rPr>
          <w:rFonts w:cs="Arial"/>
          <w:noProof/>
          <w:lang w:val="sr-Latn-ME"/>
        </w:rPr>
      </w:pPr>
      <w:r w:rsidRPr="00FA438A">
        <w:rPr>
          <w:rFonts w:cs="Arial"/>
          <w:noProof/>
          <w:lang w:val="sr-Latn-ME"/>
        </w:rPr>
        <w:t>ima za cilj jačanje digitalne operativne otpornosti finansijskih subjekata, naročito podizanje</w:t>
      </w:r>
      <w:r w:rsidR="001226CA" w:rsidRPr="00FA438A">
        <w:rPr>
          <w:rFonts w:cs="Arial"/>
          <w:noProof/>
          <w:lang w:val="sr-Latn-ME"/>
        </w:rPr>
        <w:t>m</w:t>
      </w:r>
      <w:r w:rsidRPr="00FA438A">
        <w:rPr>
          <w:rFonts w:cs="Arial"/>
          <w:noProof/>
          <w:lang w:val="sr-Latn-ME"/>
        </w:rPr>
        <w:t xml:space="preserve"> svijesti o sajber prijetnjama, ograničavanje ili sprečavanje</w:t>
      </w:r>
      <w:r w:rsidR="0042680C" w:rsidRPr="00FA438A">
        <w:rPr>
          <w:rFonts w:cs="Arial"/>
          <w:noProof/>
          <w:lang w:val="sr-Latn-ME"/>
        </w:rPr>
        <w:t xml:space="preserve"> njihovog širenja, </w:t>
      </w:r>
      <w:r w:rsidRPr="00FA438A">
        <w:rPr>
          <w:rFonts w:cs="Arial"/>
          <w:noProof/>
          <w:lang w:val="sr-Latn-ME"/>
        </w:rPr>
        <w:t xml:space="preserve">unapređenje odbrambenih kapaciteta, </w:t>
      </w:r>
      <w:r w:rsidR="0042680C" w:rsidRPr="00FA438A">
        <w:rPr>
          <w:rFonts w:cs="Arial"/>
          <w:noProof/>
          <w:lang w:val="sr-Latn-ME"/>
        </w:rPr>
        <w:t xml:space="preserve">tehnika za otkrivanje prijetnji, </w:t>
      </w:r>
      <w:r w:rsidR="00A43EC8" w:rsidRPr="00FA438A">
        <w:rPr>
          <w:rFonts w:cs="Arial"/>
          <w:noProof/>
          <w:lang w:val="sr-Latn-ME"/>
        </w:rPr>
        <w:t>strategija za ublažavanje uticaja ili postupaka odgovora i oporavka;</w:t>
      </w:r>
    </w:p>
    <w:p w14:paraId="678D0CDD" w14:textId="2D1FD0BF" w:rsidR="00261545" w:rsidRPr="00FA438A" w:rsidRDefault="002D33FB" w:rsidP="00154B0B">
      <w:pPr>
        <w:pStyle w:val="ListParagraph"/>
        <w:numPr>
          <w:ilvl w:val="0"/>
          <w:numId w:val="33"/>
        </w:numPr>
        <w:rPr>
          <w:rFonts w:cs="Arial"/>
          <w:noProof/>
          <w:lang w:val="sr-Latn-ME"/>
        </w:rPr>
      </w:pPr>
      <w:r w:rsidRPr="00FA438A">
        <w:rPr>
          <w:rFonts w:cs="Arial"/>
          <w:noProof/>
          <w:lang w:val="sr-Latn-ME"/>
        </w:rPr>
        <w:t xml:space="preserve">se </w:t>
      </w:r>
      <w:r w:rsidR="004C3D8C" w:rsidRPr="00FA438A">
        <w:rPr>
          <w:rFonts w:cs="Arial"/>
          <w:noProof/>
          <w:lang w:val="sr-Latn-ME"/>
        </w:rPr>
        <w:t>sprovodi u okviru pouzdan</w:t>
      </w:r>
      <w:r w:rsidR="001226CA" w:rsidRPr="00FA438A">
        <w:rPr>
          <w:rFonts w:cs="Arial"/>
          <w:noProof/>
          <w:lang w:val="sr-Latn-ME"/>
        </w:rPr>
        <w:t xml:space="preserve">e </w:t>
      </w:r>
      <w:r w:rsidR="006737F1" w:rsidRPr="00FA438A">
        <w:rPr>
          <w:rFonts w:cs="Arial"/>
          <w:noProof/>
          <w:lang w:val="sr-Latn-ME"/>
        </w:rPr>
        <w:t xml:space="preserve">zajednice </w:t>
      </w:r>
      <w:r w:rsidR="00F414D8" w:rsidRPr="00FA438A">
        <w:rPr>
          <w:rFonts w:cs="Arial"/>
          <w:noProof/>
          <w:lang w:val="sr-Latn-ME"/>
        </w:rPr>
        <w:t>finansijskih subjekata;</w:t>
      </w:r>
    </w:p>
    <w:p w14:paraId="225C666F" w14:textId="3B8958D9" w:rsidR="00F414D8" w:rsidRPr="00FA438A" w:rsidRDefault="002D33FB" w:rsidP="00154B0B">
      <w:pPr>
        <w:pStyle w:val="ListParagraph"/>
        <w:numPr>
          <w:ilvl w:val="0"/>
          <w:numId w:val="33"/>
        </w:numPr>
        <w:rPr>
          <w:rFonts w:cs="Arial"/>
          <w:noProof/>
          <w:lang w:val="sr-Latn-ME"/>
        </w:rPr>
      </w:pPr>
      <w:r w:rsidRPr="00FA438A">
        <w:rPr>
          <w:rFonts w:cs="Arial"/>
          <w:noProof/>
          <w:lang w:val="sr-Latn-ME"/>
        </w:rPr>
        <w:t>se</w:t>
      </w:r>
      <w:r w:rsidR="001768F6" w:rsidRPr="00FA438A">
        <w:rPr>
          <w:rFonts w:cs="Arial"/>
          <w:noProof/>
          <w:lang w:val="sr-Latn-ME"/>
        </w:rPr>
        <w:t xml:space="preserve"> </w:t>
      </w:r>
      <w:r w:rsidRPr="00FA438A">
        <w:rPr>
          <w:rFonts w:cs="Arial"/>
          <w:noProof/>
          <w:lang w:val="sr-Latn-ME"/>
        </w:rPr>
        <w:t xml:space="preserve">ostvaruje </w:t>
      </w:r>
      <w:r w:rsidR="009062D1" w:rsidRPr="00FA438A">
        <w:rPr>
          <w:rFonts w:cs="Arial"/>
          <w:noProof/>
          <w:lang w:val="sr-Latn-ME"/>
        </w:rPr>
        <w:t xml:space="preserve">kroz </w:t>
      </w:r>
      <w:r w:rsidR="00824671" w:rsidRPr="00FA438A">
        <w:rPr>
          <w:rFonts w:cs="Arial"/>
          <w:noProof/>
          <w:lang w:val="sr-Latn-ME"/>
        </w:rPr>
        <w:t xml:space="preserve">sporazume </w:t>
      </w:r>
      <w:r w:rsidR="009062D1" w:rsidRPr="00FA438A">
        <w:rPr>
          <w:rFonts w:cs="Arial"/>
          <w:noProof/>
          <w:lang w:val="sr-Latn-ME"/>
        </w:rPr>
        <w:t xml:space="preserve">za razmjenu </w:t>
      </w:r>
      <w:r w:rsidR="00150039" w:rsidRPr="00FA438A">
        <w:rPr>
          <w:rFonts w:cs="Arial"/>
          <w:noProof/>
          <w:lang w:val="sr-Latn-ME"/>
        </w:rPr>
        <w:t>informacija</w:t>
      </w:r>
      <w:r w:rsidR="009062D1" w:rsidRPr="00FA438A">
        <w:rPr>
          <w:rFonts w:cs="Arial"/>
          <w:noProof/>
          <w:lang w:val="sr-Latn-ME"/>
        </w:rPr>
        <w:t xml:space="preserve"> </w:t>
      </w:r>
      <w:r w:rsidRPr="00FA438A">
        <w:rPr>
          <w:rFonts w:cs="Arial"/>
          <w:noProof/>
          <w:lang w:val="sr-Latn-ME"/>
        </w:rPr>
        <w:t>kojim</w:t>
      </w:r>
      <w:r w:rsidR="009062D1" w:rsidRPr="00FA438A">
        <w:rPr>
          <w:rFonts w:cs="Arial"/>
          <w:noProof/>
          <w:lang w:val="sr-Latn-ME"/>
        </w:rPr>
        <w:t>a</w:t>
      </w:r>
      <w:r w:rsidRPr="00FA438A">
        <w:rPr>
          <w:rFonts w:cs="Arial"/>
          <w:noProof/>
          <w:lang w:val="sr-Latn-ME"/>
        </w:rPr>
        <w:t xml:space="preserve"> se štiti potencija</w:t>
      </w:r>
      <w:r w:rsidR="003D777B" w:rsidRPr="00FA438A">
        <w:rPr>
          <w:rFonts w:cs="Arial"/>
          <w:noProof/>
          <w:lang w:val="sr-Latn-ME"/>
        </w:rPr>
        <w:t>l</w:t>
      </w:r>
      <w:r w:rsidRPr="00FA438A">
        <w:rPr>
          <w:rFonts w:cs="Arial"/>
          <w:noProof/>
          <w:lang w:val="sr-Latn-ME"/>
        </w:rPr>
        <w:t>no osjetljiva priroda</w:t>
      </w:r>
      <w:r w:rsidR="001226CA" w:rsidRPr="00FA438A">
        <w:rPr>
          <w:rFonts w:cs="Arial"/>
          <w:noProof/>
          <w:lang w:val="sr-Latn-ME"/>
        </w:rPr>
        <w:t xml:space="preserve"> tih</w:t>
      </w:r>
      <w:r w:rsidRPr="00FA438A">
        <w:rPr>
          <w:rFonts w:cs="Arial"/>
          <w:noProof/>
          <w:lang w:val="sr-Latn-ME"/>
        </w:rPr>
        <w:t xml:space="preserve"> </w:t>
      </w:r>
      <w:r w:rsidR="009062D1" w:rsidRPr="00FA438A">
        <w:rPr>
          <w:rFonts w:cs="Arial"/>
          <w:noProof/>
          <w:lang w:val="sr-Latn-ME"/>
        </w:rPr>
        <w:t>informacija</w:t>
      </w:r>
      <w:r w:rsidR="00DC657C" w:rsidRPr="00FA438A">
        <w:rPr>
          <w:rFonts w:cs="Arial"/>
          <w:noProof/>
          <w:lang w:val="sr-Latn-ME"/>
        </w:rPr>
        <w:t xml:space="preserve">, koji su uređeni pravilima ponašanja </w:t>
      </w:r>
      <w:r w:rsidR="0019615C" w:rsidRPr="00FA438A">
        <w:rPr>
          <w:rFonts w:cs="Arial"/>
          <w:noProof/>
          <w:lang w:val="sr-Latn-ME"/>
        </w:rPr>
        <w:t>kojima se obezbjeđuje p</w:t>
      </w:r>
      <w:r w:rsidR="00DC657C" w:rsidRPr="00FA438A">
        <w:rPr>
          <w:rFonts w:cs="Arial"/>
          <w:noProof/>
          <w:lang w:val="sr-Latn-ME"/>
        </w:rPr>
        <w:t>otpu</w:t>
      </w:r>
      <w:r w:rsidR="006B5A14" w:rsidRPr="00FA438A">
        <w:rPr>
          <w:rFonts w:cs="Arial"/>
          <w:noProof/>
          <w:lang w:val="sr-Latn-ME"/>
        </w:rPr>
        <w:t>n</w:t>
      </w:r>
      <w:r w:rsidR="0019615C" w:rsidRPr="00FA438A">
        <w:rPr>
          <w:rFonts w:cs="Arial"/>
          <w:noProof/>
          <w:lang w:val="sr-Latn-ME"/>
        </w:rPr>
        <w:t>a</w:t>
      </w:r>
      <w:r w:rsidR="006B5A14" w:rsidRPr="00FA438A">
        <w:rPr>
          <w:rFonts w:cs="Arial"/>
          <w:noProof/>
          <w:lang w:val="sr-Latn-ME"/>
        </w:rPr>
        <w:t xml:space="preserve"> zaštit</w:t>
      </w:r>
      <w:r w:rsidR="0019615C" w:rsidRPr="00FA438A">
        <w:rPr>
          <w:rFonts w:cs="Arial"/>
          <w:noProof/>
          <w:lang w:val="sr-Latn-ME"/>
        </w:rPr>
        <w:t>a</w:t>
      </w:r>
      <w:r w:rsidR="00DC657C" w:rsidRPr="00FA438A">
        <w:rPr>
          <w:rFonts w:cs="Arial"/>
          <w:noProof/>
          <w:lang w:val="sr-Latn-ME"/>
        </w:rPr>
        <w:t xml:space="preserve"> </w:t>
      </w:r>
      <w:r w:rsidR="009062D1" w:rsidRPr="00FA438A">
        <w:rPr>
          <w:rFonts w:cs="Arial"/>
          <w:noProof/>
          <w:lang w:val="sr-Latn-ME"/>
        </w:rPr>
        <w:t>povjerlj</w:t>
      </w:r>
      <w:r w:rsidR="00DC657C" w:rsidRPr="00FA438A">
        <w:rPr>
          <w:rFonts w:cs="Arial"/>
          <w:noProof/>
          <w:lang w:val="sr-Latn-ME"/>
        </w:rPr>
        <w:t>iv</w:t>
      </w:r>
      <w:r w:rsidR="006B5A14" w:rsidRPr="00FA438A">
        <w:rPr>
          <w:rFonts w:cs="Arial"/>
          <w:noProof/>
          <w:lang w:val="sr-Latn-ME"/>
        </w:rPr>
        <w:t>ih poslovnih</w:t>
      </w:r>
      <w:r w:rsidR="009062D1" w:rsidRPr="00FA438A">
        <w:rPr>
          <w:rFonts w:cs="Arial"/>
          <w:noProof/>
          <w:lang w:val="sr-Latn-ME"/>
        </w:rPr>
        <w:t xml:space="preserve"> informac</w:t>
      </w:r>
      <w:r w:rsidR="006B5A14" w:rsidRPr="00FA438A">
        <w:rPr>
          <w:rFonts w:cs="Arial"/>
          <w:noProof/>
          <w:lang w:val="sr-Latn-ME"/>
        </w:rPr>
        <w:t>ija</w:t>
      </w:r>
      <w:r w:rsidR="003304A7" w:rsidRPr="00FA438A">
        <w:rPr>
          <w:rFonts w:cs="Arial"/>
          <w:noProof/>
          <w:lang w:val="sr-Latn-ME"/>
        </w:rPr>
        <w:t xml:space="preserve">, </w:t>
      </w:r>
      <w:r w:rsidR="009062D1" w:rsidRPr="00FA438A">
        <w:rPr>
          <w:rFonts w:cs="Arial"/>
          <w:noProof/>
          <w:lang w:val="sr-Latn-ME"/>
        </w:rPr>
        <w:t>poda</w:t>
      </w:r>
      <w:r w:rsidR="006B5A14" w:rsidRPr="00FA438A">
        <w:rPr>
          <w:rFonts w:cs="Arial"/>
          <w:noProof/>
          <w:lang w:val="sr-Latn-ME"/>
        </w:rPr>
        <w:t>taka</w:t>
      </w:r>
      <w:r w:rsidR="009062D1" w:rsidRPr="00FA438A">
        <w:rPr>
          <w:rFonts w:cs="Arial"/>
          <w:noProof/>
          <w:lang w:val="sr-Latn-ME"/>
        </w:rPr>
        <w:t xml:space="preserve"> o ličnosti u skladu sa propisom kojim se uređuje zaštita podataka o ličnosti</w:t>
      </w:r>
      <w:r w:rsidR="00DC657C" w:rsidRPr="00FA438A">
        <w:rPr>
          <w:rFonts w:cs="Arial"/>
          <w:noProof/>
          <w:lang w:val="sr-Latn-ME"/>
        </w:rPr>
        <w:t xml:space="preserve"> </w:t>
      </w:r>
      <w:r w:rsidR="0004679C" w:rsidRPr="00FA438A">
        <w:rPr>
          <w:rFonts w:cs="Arial"/>
          <w:noProof/>
          <w:lang w:val="sr-Latn-ME"/>
        </w:rPr>
        <w:t xml:space="preserve">i </w:t>
      </w:r>
      <w:r w:rsidR="00352C6D" w:rsidRPr="00FA438A">
        <w:rPr>
          <w:rFonts w:cs="Arial"/>
          <w:noProof/>
          <w:lang w:val="sr-Latn-ME"/>
        </w:rPr>
        <w:t>primj</w:t>
      </w:r>
      <w:r w:rsidR="007F2D0E" w:rsidRPr="00FA438A">
        <w:rPr>
          <w:rFonts w:cs="Arial"/>
          <w:noProof/>
          <w:lang w:val="sr-Latn-ME"/>
        </w:rPr>
        <w:t>ena</w:t>
      </w:r>
      <w:r w:rsidR="003C4A68" w:rsidRPr="00FA438A">
        <w:rPr>
          <w:rFonts w:cs="Arial"/>
          <w:noProof/>
          <w:lang w:val="sr-Latn-ME"/>
        </w:rPr>
        <w:t xml:space="preserve"> </w:t>
      </w:r>
      <w:r w:rsidR="0004679C" w:rsidRPr="00FA438A">
        <w:rPr>
          <w:rFonts w:cs="Arial"/>
          <w:noProof/>
          <w:lang w:val="sr-Latn-ME"/>
        </w:rPr>
        <w:t>p</w:t>
      </w:r>
      <w:r w:rsidR="003C4A68" w:rsidRPr="00FA438A">
        <w:rPr>
          <w:rFonts w:cs="Arial"/>
          <w:noProof/>
          <w:lang w:val="sr-Latn-ME"/>
        </w:rPr>
        <w:t>ravila</w:t>
      </w:r>
      <w:r w:rsidR="0004679C" w:rsidRPr="00FA438A">
        <w:rPr>
          <w:rFonts w:cs="Arial"/>
          <w:noProof/>
          <w:lang w:val="sr-Latn-ME"/>
        </w:rPr>
        <w:t xml:space="preserve"> </w:t>
      </w:r>
      <w:r w:rsidR="00813FA8" w:rsidRPr="00FA438A">
        <w:rPr>
          <w:rFonts w:cs="Arial"/>
          <w:noProof/>
          <w:lang w:val="sr-Latn-ME"/>
        </w:rPr>
        <w:t>u oblasti zaštite</w:t>
      </w:r>
      <w:r w:rsidR="0004679C" w:rsidRPr="00FA438A">
        <w:rPr>
          <w:rFonts w:cs="Arial"/>
          <w:noProof/>
          <w:lang w:val="sr-Latn-ME"/>
        </w:rPr>
        <w:t xml:space="preserve"> konkurencije.</w:t>
      </w:r>
    </w:p>
    <w:p w14:paraId="17BC6CB3" w14:textId="5C689EBF" w:rsidR="00100CD7" w:rsidRPr="00FA438A" w:rsidRDefault="00100CD7" w:rsidP="00FA7B1F">
      <w:pPr>
        <w:rPr>
          <w:rFonts w:cs="Arial"/>
          <w:noProof/>
          <w:lang w:val="sr-Latn-ME"/>
        </w:rPr>
      </w:pPr>
    </w:p>
    <w:p w14:paraId="2A6D83FF" w14:textId="1A62AAA9" w:rsidR="00150039" w:rsidRPr="00FA438A" w:rsidRDefault="00150039" w:rsidP="00B01593">
      <w:pPr>
        <w:rPr>
          <w:rFonts w:cs="Arial"/>
          <w:noProof/>
          <w:lang w:val="sr-Latn-ME"/>
        </w:rPr>
      </w:pPr>
      <w:r w:rsidRPr="00FA438A">
        <w:rPr>
          <w:rFonts w:cs="Arial"/>
          <w:noProof/>
          <w:lang w:val="sr-Latn-ME"/>
        </w:rPr>
        <w:t xml:space="preserve">(2) </w:t>
      </w:r>
      <w:r w:rsidR="00824671" w:rsidRPr="00FA438A">
        <w:rPr>
          <w:rFonts w:cs="Arial"/>
          <w:noProof/>
          <w:lang w:val="sr-Latn-ME"/>
        </w:rPr>
        <w:t xml:space="preserve">Sporazumima </w:t>
      </w:r>
      <w:r w:rsidR="006E336F" w:rsidRPr="00FA438A">
        <w:rPr>
          <w:rFonts w:cs="Arial"/>
          <w:noProof/>
          <w:lang w:val="sr-Latn-ME"/>
        </w:rPr>
        <w:t>za razmjenu informacija iz stava 1 tačka 3 ovog člana moraju se utvrditi uslovi za učešće u razmjeni</w:t>
      </w:r>
      <w:r w:rsidR="00AB08F1" w:rsidRPr="00FA438A">
        <w:rPr>
          <w:rFonts w:cs="Arial"/>
          <w:noProof/>
          <w:lang w:val="sr-Latn-ME"/>
        </w:rPr>
        <w:t xml:space="preserve"> informacija</w:t>
      </w:r>
      <w:r w:rsidR="00D212A6" w:rsidRPr="00FA438A">
        <w:rPr>
          <w:rFonts w:cs="Arial"/>
          <w:noProof/>
          <w:lang w:val="sr-Latn-ME"/>
        </w:rPr>
        <w:t xml:space="preserve"> </w:t>
      </w:r>
      <w:r w:rsidR="006E336F" w:rsidRPr="00FA438A">
        <w:rPr>
          <w:rFonts w:cs="Arial"/>
          <w:noProof/>
          <w:lang w:val="sr-Latn-ME"/>
        </w:rPr>
        <w:t>i, kada je</w:t>
      </w:r>
      <w:r w:rsidR="00824671" w:rsidRPr="00FA438A">
        <w:rPr>
          <w:rFonts w:cs="Arial"/>
          <w:noProof/>
          <w:lang w:val="sr-Latn-ME"/>
        </w:rPr>
        <w:t xml:space="preserve"> to</w:t>
      </w:r>
      <w:r w:rsidR="006E336F" w:rsidRPr="00FA438A">
        <w:rPr>
          <w:rFonts w:cs="Arial"/>
          <w:noProof/>
          <w:lang w:val="sr-Latn-ME"/>
        </w:rPr>
        <w:t xml:space="preserve"> primjenjivo, </w:t>
      </w:r>
      <w:r w:rsidR="0068519D" w:rsidRPr="00FA438A">
        <w:rPr>
          <w:rFonts w:cs="Arial"/>
          <w:noProof/>
          <w:lang w:val="sr-Latn-ME"/>
        </w:rPr>
        <w:t>učešć</w:t>
      </w:r>
      <w:r w:rsidR="001226CA" w:rsidRPr="00FA438A">
        <w:rPr>
          <w:rFonts w:cs="Arial"/>
          <w:noProof/>
          <w:lang w:val="sr-Latn-ME"/>
        </w:rPr>
        <w:t>e</w:t>
      </w:r>
      <w:r w:rsidR="0068519D" w:rsidRPr="00FA438A">
        <w:rPr>
          <w:rFonts w:cs="Arial"/>
          <w:noProof/>
          <w:lang w:val="sr-Latn-ME"/>
        </w:rPr>
        <w:t xml:space="preserve"> </w:t>
      </w:r>
      <w:r w:rsidR="00A91C44" w:rsidRPr="00FA438A">
        <w:rPr>
          <w:rFonts w:cs="Arial"/>
          <w:noProof/>
          <w:lang w:val="sr-Latn-ME"/>
        </w:rPr>
        <w:t>i ulo</w:t>
      </w:r>
      <w:r w:rsidR="001226CA" w:rsidRPr="00FA438A">
        <w:rPr>
          <w:rFonts w:cs="Arial"/>
          <w:noProof/>
          <w:lang w:val="sr-Latn-ME"/>
        </w:rPr>
        <w:t>ga</w:t>
      </w:r>
      <w:r w:rsidR="00A91C44" w:rsidRPr="00FA438A">
        <w:rPr>
          <w:rFonts w:cs="Arial"/>
          <w:noProof/>
          <w:lang w:val="sr-Latn-ME"/>
        </w:rPr>
        <w:t xml:space="preserve"> </w:t>
      </w:r>
      <w:r w:rsidR="006B2CDE" w:rsidRPr="00FA438A">
        <w:rPr>
          <w:rFonts w:cs="Arial"/>
          <w:noProof/>
          <w:lang w:val="sr-Latn-ME"/>
        </w:rPr>
        <w:t xml:space="preserve">javnih </w:t>
      </w:r>
      <w:r w:rsidR="0068519D" w:rsidRPr="00FA438A">
        <w:rPr>
          <w:rFonts w:cs="Arial"/>
          <w:noProof/>
          <w:lang w:val="sr-Latn-ME"/>
        </w:rPr>
        <w:t>organa</w:t>
      </w:r>
      <w:r w:rsidR="00D212A6" w:rsidRPr="00FA438A">
        <w:rPr>
          <w:rFonts w:cs="Arial"/>
          <w:noProof/>
          <w:lang w:val="sr-Latn-ME"/>
        </w:rPr>
        <w:t xml:space="preserve"> koji mogu biti uključeni u tim </w:t>
      </w:r>
      <w:r w:rsidR="006F588B" w:rsidRPr="00FA438A">
        <w:rPr>
          <w:rFonts w:cs="Arial"/>
          <w:noProof/>
          <w:lang w:val="sr-Latn-ME"/>
        </w:rPr>
        <w:t>sporazumima</w:t>
      </w:r>
      <w:r w:rsidR="00AB08F1" w:rsidRPr="00FA438A">
        <w:rPr>
          <w:rFonts w:cs="Arial"/>
          <w:noProof/>
          <w:lang w:val="sr-Latn-ME"/>
        </w:rPr>
        <w:t xml:space="preserve">, trećih strana </w:t>
      </w:r>
      <w:r w:rsidR="001226CA" w:rsidRPr="00FA438A">
        <w:rPr>
          <w:rFonts w:cs="Arial"/>
          <w:noProof/>
          <w:lang w:val="sr-Latn-ME"/>
        </w:rPr>
        <w:t>koje pružaju</w:t>
      </w:r>
      <w:r w:rsidR="00AB08F1" w:rsidRPr="00FA438A">
        <w:rPr>
          <w:rFonts w:cs="Arial"/>
          <w:noProof/>
          <w:lang w:val="sr-Latn-ME"/>
        </w:rPr>
        <w:t xml:space="preserve"> IKT uslug</w:t>
      </w:r>
      <w:r w:rsidR="001226CA" w:rsidRPr="00FA438A">
        <w:rPr>
          <w:rFonts w:cs="Arial"/>
          <w:noProof/>
          <w:lang w:val="sr-Latn-ME"/>
        </w:rPr>
        <w:t>e</w:t>
      </w:r>
      <w:r w:rsidR="00AB08F1" w:rsidRPr="00FA438A">
        <w:rPr>
          <w:rFonts w:cs="Arial"/>
          <w:noProof/>
          <w:lang w:val="sr-Latn-ME"/>
        </w:rPr>
        <w:t>, kao i operativni elementi, uključujući i upotrebu posebnih IT platformi.</w:t>
      </w:r>
    </w:p>
    <w:p w14:paraId="227A1019" w14:textId="61A180F0" w:rsidR="00A91C44" w:rsidRPr="00FA438A" w:rsidRDefault="00A91C44" w:rsidP="00B01593">
      <w:pPr>
        <w:rPr>
          <w:rFonts w:cs="Arial"/>
          <w:noProof/>
          <w:lang w:val="sr-Latn-ME"/>
        </w:rPr>
      </w:pPr>
    </w:p>
    <w:p w14:paraId="37F573BC" w14:textId="4F7CE228" w:rsidR="00000304" w:rsidRPr="00FA438A" w:rsidRDefault="00A91C44" w:rsidP="00000304">
      <w:pPr>
        <w:rPr>
          <w:rFonts w:cs="Arial"/>
          <w:noProof/>
          <w:lang w:val="sr-Latn-ME"/>
        </w:rPr>
      </w:pPr>
      <w:r w:rsidRPr="00FA438A">
        <w:rPr>
          <w:rFonts w:cs="Arial"/>
          <w:noProof/>
          <w:lang w:val="sr-Latn-ME"/>
        </w:rPr>
        <w:t xml:space="preserve">(3) </w:t>
      </w:r>
      <w:r w:rsidR="00E16AD9" w:rsidRPr="00FA438A">
        <w:rPr>
          <w:rFonts w:cs="Arial"/>
          <w:noProof/>
          <w:lang w:val="sr-Latn-ME"/>
        </w:rPr>
        <w:t xml:space="preserve">Finansijski subjekt </w:t>
      </w:r>
      <w:r w:rsidR="00824671" w:rsidRPr="00FA438A">
        <w:rPr>
          <w:rFonts w:cs="Arial"/>
          <w:noProof/>
          <w:lang w:val="sr-Latn-ME"/>
        </w:rPr>
        <w:t xml:space="preserve">je </w:t>
      </w:r>
      <w:r w:rsidR="00E16AD9" w:rsidRPr="00FA438A">
        <w:rPr>
          <w:rFonts w:cs="Arial"/>
          <w:noProof/>
          <w:lang w:val="sr-Latn-ME"/>
        </w:rPr>
        <w:t>dužan da obavijesti nadležni organ</w:t>
      </w:r>
      <w:r w:rsidR="00956A97" w:rsidRPr="00FA438A">
        <w:rPr>
          <w:rFonts w:cs="Arial"/>
          <w:noProof/>
          <w:lang w:val="sr-Latn-ME"/>
        </w:rPr>
        <w:t xml:space="preserve"> bez odl</w:t>
      </w:r>
      <w:r w:rsidR="0070716F" w:rsidRPr="00FA438A">
        <w:rPr>
          <w:rFonts w:cs="Arial"/>
          <w:noProof/>
          <w:lang w:val="sr-Latn-ME"/>
        </w:rPr>
        <w:t>aganja ako je učesnik</w:t>
      </w:r>
      <w:r w:rsidR="00E16AD9" w:rsidRPr="00FA438A">
        <w:rPr>
          <w:rFonts w:cs="Arial"/>
          <w:noProof/>
          <w:lang w:val="sr-Latn-ME"/>
        </w:rPr>
        <w:t xml:space="preserve"> u </w:t>
      </w:r>
      <w:r w:rsidR="006F588B" w:rsidRPr="00FA438A">
        <w:rPr>
          <w:rFonts w:cs="Arial"/>
          <w:noProof/>
          <w:lang w:val="sr-Latn-ME"/>
        </w:rPr>
        <w:t>sporazum</w:t>
      </w:r>
      <w:r w:rsidR="00956A97" w:rsidRPr="00FA438A">
        <w:rPr>
          <w:rFonts w:cs="Arial"/>
          <w:noProof/>
          <w:lang w:val="sr-Latn-ME"/>
        </w:rPr>
        <w:t>u</w:t>
      </w:r>
      <w:r w:rsidR="006F588B" w:rsidRPr="00FA438A">
        <w:rPr>
          <w:rFonts w:cs="Arial"/>
          <w:noProof/>
          <w:lang w:val="sr-Latn-ME"/>
        </w:rPr>
        <w:t xml:space="preserve"> </w:t>
      </w:r>
      <w:r w:rsidR="00DF5CF9" w:rsidRPr="00FA438A">
        <w:rPr>
          <w:rFonts w:cs="Arial"/>
          <w:noProof/>
          <w:lang w:val="sr-Latn-ME"/>
        </w:rPr>
        <w:t>za razmjenu</w:t>
      </w:r>
      <w:r w:rsidR="00E16AD9" w:rsidRPr="00FA438A">
        <w:rPr>
          <w:rFonts w:cs="Arial"/>
          <w:noProof/>
          <w:lang w:val="sr-Latn-ME"/>
        </w:rPr>
        <w:t xml:space="preserve"> informacija iz sta</w:t>
      </w:r>
      <w:r w:rsidR="00DF5CF9" w:rsidRPr="00FA438A">
        <w:rPr>
          <w:rFonts w:cs="Arial"/>
          <w:noProof/>
          <w:lang w:val="sr-Latn-ME"/>
        </w:rPr>
        <w:t>va 1 tačka 3</w:t>
      </w:r>
      <w:r w:rsidR="00E16AD9" w:rsidRPr="00FA438A">
        <w:rPr>
          <w:rFonts w:cs="Arial"/>
          <w:noProof/>
          <w:lang w:val="sr-Latn-ME"/>
        </w:rPr>
        <w:t xml:space="preserve"> ovog člana, </w:t>
      </w:r>
      <w:r w:rsidR="00956A97" w:rsidRPr="00FA438A">
        <w:rPr>
          <w:rFonts w:cs="Arial"/>
          <w:noProof/>
          <w:lang w:val="sr-Latn-ME"/>
        </w:rPr>
        <w:t>odnosno kada prestane sa učešćem u tom sporazumu.</w:t>
      </w:r>
    </w:p>
    <w:p w14:paraId="742C0F24" w14:textId="594DCACB" w:rsidR="00647DB1" w:rsidRPr="00FA438A" w:rsidRDefault="00647DB1" w:rsidP="00373B8E">
      <w:pPr>
        <w:rPr>
          <w:rFonts w:eastAsia="Times New Roman"/>
          <w:lang w:val="sr-Latn-ME"/>
        </w:rPr>
      </w:pPr>
    </w:p>
    <w:p w14:paraId="1869AB2F" w14:textId="77777777" w:rsidR="00647DB1" w:rsidRPr="00FA438A" w:rsidRDefault="00647DB1" w:rsidP="00373B8E">
      <w:pPr>
        <w:rPr>
          <w:rFonts w:eastAsia="Times New Roman"/>
          <w:lang w:val="sr-Latn-ME"/>
        </w:rPr>
      </w:pPr>
    </w:p>
    <w:p w14:paraId="6B77BA77" w14:textId="637DDDDD" w:rsidR="004431E4" w:rsidRPr="00FA438A" w:rsidRDefault="004431E4" w:rsidP="004431E4">
      <w:pPr>
        <w:jc w:val="center"/>
        <w:rPr>
          <w:rFonts w:cs="Arial"/>
          <w:b/>
          <w:bCs/>
          <w:noProof/>
          <w:lang w:val="sr-Latn-ME"/>
        </w:rPr>
      </w:pPr>
      <w:r w:rsidRPr="00FA438A">
        <w:rPr>
          <w:rFonts w:cs="Arial"/>
          <w:b/>
          <w:bCs/>
          <w:noProof/>
          <w:lang w:val="sr-Latn-ME"/>
        </w:rPr>
        <w:t>VII. NADZOR NAD SPROVOĐENJEM ODREDBI OVOG ZAKONA</w:t>
      </w:r>
      <w:r w:rsidR="00BE1C77" w:rsidRPr="00FA438A">
        <w:rPr>
          <w:rFonts w:cs="Arial"/>
          <w:b/>
          <w:bCs/>
          <w:noProof/>
          <w:lang w:val="sr-Latn-ME"/>
        </w:rPr>
        <w:t xml:space="preserve"> I NADZORNE MJERE</w:t>
      </w:r>
    </w:p>
    <w:p w14:paraId="6B395EE3" w14:textId="77777777" w:rsidR="004431E4" w:rsidRPr="00FA438A" w:rsidRDefault="004431E4" w:rsidP="004431E4">
      <w:pPr>
        <w:jc w:val="center"/>
        <w:rPr>
          <w:rFonts w:eastAsia="Times New Roman" w:cs="Arial"/>
          <w:b/>
          <w:bCs/>
          <w:lang w:val="sr-Latn-ME"/>
        </w:rPr>
      </w:pPr>
    </w:p>
    <w:p w14:paraId="12FA2DD1" w14:textId="77777777" w:rsidR="004431E4" w:rsidRPr="00FA438A" w:rsidRDefault="004431E4" w:rsidP="004431E4">
      <w:pPr>
        <w:jc w:val="center"/>
        <w:rPr>
          <w:rFonts w:eastAsia="Times New Roman" w:cs="Arial"/>
          <w:b/>
          <w:bCs/>
          <w:lang w:val="sr-Latn-ME"/>
        </w:rPr>
      </w:pPr>
      <w:r w:rsidRPr="00FA438A">
        <w:rPr>
          <w:rFonts w:eastAsia="Times New Roman" w:cs="Arial"/>
          <w:b/>
          <w:bCs/>
          <w:lang w:val="sr-Latn-ME"/>
        </w:rPr>
        <w:t>Obim nadležnosti</w:t>
      </w:r>
    </w:p>
    <w:p w14:paraId="22BC6E70" w14:textId="77777777" w:rsidR="004431E4" w:rsidRPr="00FA438A" w:rsidRDefault="004431E4" w:rsidP="004431E4">
      <w:pPr>
        <w:jc w:val="center"/>
        <w:rPr>
          <w:rFonts w:eastAsia="Times New Roman" w:cs="Arial"/>
          <w:b/>
          <w:bCs/>
          <w:lang w:val="sr-Latn-ME"/>
        </w:rPr>
      </w:pPr>
    </w:p>
    <w:p w14:paraId="31E58B6A" w14:textId="34F711E3" w:rsidR="004431E4" w:rsidRPr="00FA438A" w:rsidRDefault="004431E4" w:rsidP="004431E4">
      <w:pPr>
        <w:jc w:val="center"/>
        <w:rPr>
          <w:rFonts w:eastAsia="Times New Roman" w:cs="Arial"/>
          <w:b/>
          <w:bCs/>
          <w:lang w:val="sr-Latn-ME"/>
        </w:rPr>
      </w:pPr>
      <w:r w:rsidRPr="00FA438A">
        <w:rPr>
          <w:rFonts w:eastAsia="Times New Roman" w:cs="Arial"/>
          <w:b/>
          <w:bCs/>
          <w:lang w:val="sr-Latn-ME"/>
        </w:rPr>
        <w:t>Član 40</w:t>
      </w:r>
    </w:p>
    <w:p w14:paraId="4E223B59" w14:textId="77777777" w:rsidR="004431E4" w:rsidRPr="00FA438A" w:rsidRDefault="004431E4" w:rsidP="004431E4">
      <w:pPr>
        <w:rPr>
          <w:rFonts w:eastAsia="Times New Roman" w:cs="Arial"/>
          <w:lang w:val="sr-Latn-ME"/>
        </w:rPr>
      </w:pPr>
    </w:p>
    <w:p w14:paraId="741ABF9C" w14:textId="77777777" w:rsidR="00FD71FA" w:rsidRPr="00FA438A" w:rsidRDefault="004431E4" w:rsidP="004431E4">
      <w:pPr>
        <w:rPr>
          <w:rFonts w:eastAsia="Times New Roman" w:cs="Arial"/>
          <w:lang w:val="sr-Latn-ME"/>
        </w:rPr>
      </w:pPr>
      <w:r w:rsidRPr="00FA438A">
        <w:rPr>
          <w:rFonts w:eastAsia="Times New Roman" w:cs="Arial"/>
          <w:lang w:val="sr-Latn-ME"/>
        </w:rPr>
        <w:t>(1) Nad</w:t>
      </w:r>
      <w:r w:rsidR="00580B25" w:rsidRPr="00FA438A">
        <w:rPr>
          <w:rFonts w:eastAsia="Times New Roman" w:cs="Arial"/>
          <w:lang w:val="sr-Latn-ME"/>
        </w:rPr>
        <w:t>zor nad sprovođenjem ovog zakona vrši nad</w:t>
      </w:r>
      <w:r w:rsidRPr="00FA438A">
        <w:rPr>
          <w:rFonts w:eastAsia="Times New Roman" w:cs="Arial"/>
          <w:lang w:val="sr-Latn-ME"/>
        </w:rPr>
        <w:t>ležni organ</w:t>
      </w:r>
      <w:r w:rsidR="00580B25" w:rsidRPr="00FA438A">
        <w:rPr>
          <w:rFonts w:eastAsia="Times New Roman" w:cs="Arial"/>
          <w:lang w:val="sr-Latn-ME"/>
        </w:rPr>
        <w:t>.</w:t>
      </w:r>
    </w:p>
    <w:p w14:paraId="124B9702" w14:textId="051A25BD" w:rsidR="004431E4" w:rsidRPr="00FA438A" w:rsidRDefault="004431E4" w:rsidP="004431E4">
      <w:pPr>
        <w:rPr>
          <w:rFonts w:eastAsia="Times New Roman" w:cs="Arial"/>
          <w:lang w:val="sr-Latn-ME"/>
        </w:rPr>
      </w:pPr>
    </w:p>
    <w:p w14:paraId="685AADA9" w14:textId="77866896" w:rsidR="00580B25" w:rsidRPr="00FA438A" w:rsidRDefault="00580B25" w:rsidP="004431E4">
      <w:pPr>
        <w:rPr>
          <w:rFonts w:eastAsia="Times New Roman" w:cs="Arial"/>
          <w:lang w:val="sr-Latn-ME"/>
        </w:rPr>
      </w:pPr>
      <w:r w:rsidRPr="00FA438A">
        <w:rPr>
          <w:rFonts w:eastAsia="Times New Roman" w:cs="Arial"/>
          <w:lang w:val="sr-Latn-ME"/>
        </w:rPr>
        <w:t>(2) U sprovođenju nadzora iz stava 1 ovog člana, nadzorni organ:</w:t>
      </w:r>
    </w:p>
    <w:p w14:paraId="3190EC57" w14:textId="73C347C3" w:rsidR="004431E4" w:rsidRPr="00FA438A" w:rsidRDefault="004431E4" w:rsidP="00154B0B">
      <w:pPr>
        <w:pStyle w:val="ListParagraph"/>
        <w:numPr>
          <w:ilvl w:val="0"/>
          <w:numId w:val="47"/>
        </w:numPr>
        <w:rPr>
          <w:rFonts w:eastAsia="Times New Roman" w:cs="Arial"/>
          <w:lang w:val="sr-Latn-ME"/>
        </w:rPr>
      </w:pPr>
      <w:r w:rsidRPr="00FA438A">
        <w:rPr>
          <w:rFonts w:eastAsia="Times New Roman" w:cs="Arial"/>
          <w:lang w:val="sr-Latn-ME"/>
        </w:rPr>
        <w:t>izriče mjere finansijskom subjektu;</w:t>
      </w:r>
    </w:p>
    <w:p w14:paraId="1FC7915C" w14:textId="77777777" w:rsidR="004431E4" w:rsidRPr="00FA438A" w:rsidRDefault="004431E4" w:rsidP="00154B0B">
      <w:pPr>
        <w:pStyle w:val="ListParagraph"/>
        <w:numPr>
          <w:ilvl w:val="0"/>
          <w:numId w:val="47"/>
        </w:numPr>
        <w:rPr>
          <w:rFonts w:eastAsia="Times New Roman" w:cs="Arial"/>
          <w:lang w:val="sr-Latn-ME"/>
        </w:rPr>
      </w:pPr>
      <w:r w:rsidRPr="00FA438A">
        <w:rPr>
          <w:rFonts w:eastAsia="Times New Roman" w:cs="Arial"/>
          <w:lang w:val="sr-Latn-ME"/>
        </w:rPr>
        <w:t>podnosi predloge za pokretanje prekršajnih postupaka zbog kršenja odredbi ovog zakona.</w:t>
      </w:r>
    </w:p>
    <w:p w14:paraId="46204266" w14:textId="77777777" w:rsidR="004431E4" w:rsidRPr="00FA438A" w:rsidRDefault="004431E4" w:rsidP="004431E4">
      <w:pPr>
        <w:rPr>
          <w:rFonts w:eastAsia="Times New Roman" w:cs="Arial"/>
          <w:lang w:val="sr-Latn-ME"/>
        </w:rPr>
      </w:pPr>
    </w:p>
    <w:p w14:paraId="5EA023EF" w14:textId="603BEBF2" w:rsidR="004431E4" w:rsidRPr="00FA438A" w:rsidRDefault="004431E4" w:rsidP="004431E4">
      <w:pPr>
        <w:rPr>
          <w:rFonts w:eastAsia="Times New Roman" w:cs="Arial"/>
          <w:lang w:val="sr-Latn-ME"/>
        </w:rPr>
      </w:pPr>
      <w:r w:rsidRPr="00FA438A">
        <w:rPr>
          <w:rFonts w:eastAsia="Times New Roman" w:cs="Arial"/>
          <w:lang w:val="sr-Latn-ME"/>
        </w:rPr>
        <w:t>(</w:t>
      </w:r>
      <w:r w:rsidR="00580B25" w:rsidRPr="00FA438A">
        <w:rPr>
          <w:rFonts w:eastAsia="Times New Roman" w:cs="Arial"/>
          <w:lang w:val="sr-Latn-ME"/>
        </w:rPr>
        <w:t>3</w:t>
      </w:r>
      <w:r w:rsidRPr="00FA438A">
        <w:rPr>
          <w:rFonts w:eastAsia="Times New Roman" w:cs="Arial"/>
          <w:lang w:val="sr-Latn-ME"/>
        </w:rPr>
        <w:t xml:space="preserve">) Nadzor iz stava </w:t>
      </w:r>
      <w:r w:rsidR="00580B25" w:rsidRPr="00FA438A">
        <w:rPr>
          <w:rFonts w:eastAsia="Times New Roman" w:cs="Arial"/>
          <w:lang w:val="sr-Latn-ME"/>
        </w:rPr>
        <w:t xml:space="preserve">2 </w:t>
      </w:r>
      <w:r w:rsidRPr="00FA438A">
        <w:rPr>
          <w:rFonts w:eastAsia="Times New Roman" w:cs="Arial"/>
          <w:lang w:val="sr-Latn-ME"/>
        </w:rPr>
        <w:t>tačka 1 ovog člana sprovodi se u skladu sa ovim zakonom i zakonom kojim se uređuje osnivanje i poslovanje finansijskog subjekta.</w:t>
      </w:r>
    </w:p>
    <w:p w14:paraId="408F82B5" w14:textId="77777777" w:rsidR="004431E4" w:rsidRPr="00FA438A" w:rsidRDefault="004431E4" w:rsidP="004431E4">
      <w:pPr>
        <w:rPr>
          <w:rFonts w:eastAsia="Times New Roman" w:cs="Arial"/>
          <w:lang w:val="sr-Latn-ME"/>
        </w:rPr>
      </w:pPr>
    </w:p>
    <w:p w14:paraId="5C962F65" w14:textId="2131939D" w:rsidR="004431E4" w:rsidRPr="00FA438A" w:rsidRDefault="004431E4" w:rsidP="004431E4">
      <w:pPr>
        <w:rPr>
          <w:rFonts w:eastAsia="Times New Roman" w:cs="Arial"/>
          <w:lang w:val="sr-Latn-ME"/>
        </w:rPr>
      </w:pPr>
      <w:r w:rsidRPr="00FA438A">
        <w:rPr>
          <w:rFonts w:eastAsia="Times New Roman" w:cs="Arial"/>
          <w:lang w:val="sr-Latn-ME"/>
        </w:rPr>
        <w:t>(</w:t>
      </w:r>
      <w:r w:rsidR="00580B25" w:rsidRPr="00FA438A">
        <w:rPr>
          <w:rFonts w:eastAsia="Times New Roman" w:cs="Arial"/>
          <w:lang w:val="sr-Latn-ME"/>
        </w:rPr>
        <w:t>4</w:t>
      </w:r>
      <w:r w:rsidRPr="00FA438A">
        <w:rPr>
          <w:rFonts w:eastAsia="Times New Roman" w:cs="Arial"/>
          <w:lang w:val="sr-Latn-ME"/>
        </w:rPr>
        <w:t>) U vršenju nadzora</w:t>
      </w:r>
      <w:r w:rsidR="00580B25" w:rsidRPr="00FA438A">
        <w:rPr>
          <w:rFonts w:eastAsia="Times New Roman" w:cs="Arial"/>
          <w:lang w:val="sr-Latn-ME"/>
        </w:rPr>
        <w:t xml:space="preserve"> iz stava 1 ovog člana</w:t>
      </w:r>
      <w:r w:rsidRPr="00FA438A">
        <w:rPr>
          <w:rFonts w:eastAsia="Times New Roman" w:cs="Arial"/>
          <w:lang w:val="sr-Latn-ME"/>
        </w:rPr>
        <w:t>, nadležni organ može</w:t>
      </w:r>
      <w:r w:rsidR="00C61340" w:rsidRPr="00FA438A">
        <w:rPr>
          <w:rFonts w:eastAsia="Times New Roman" w:cs="Arial"/>
          <w:lang w:val="sr-Latn-ME"/>
        </w:rPr>
        <w:t xml:space="preserve"> naročito</w:t>
      </w:r>
      <w:r w:rsidRPr="00FA438A">
        <w:rPr>
          <w:rFonts w:eastAsia="Times New Roman" w:cs="Arial"/>
          <w:lang w:val="sr-Latn-ME"/>
        </w:rPr>
        <w:t xml:space="preserve"> da:</w:t>
      </w:r>
    </w:p>
    <w:p w14:paraId="08A52723" w14:textId="2C616C21" w:rsidR="004431E4" w:rsidRPr="00FA438A" w:rsidRDefault="004431E4" w:rsidP="00154B0B">
      <w:pPr>
        <w:pStyle w:val="ListParagraph"/>
        <w:numPr>
          <w:ilvl w:val="0"/>
          <w:numId w:val="48"/>
        </w:numPr>
        <w:rPr>
          <w:rFonts w:eastAsia="Times New Roman" w:cs="Arial"/>
          <w:lang w:val="sr-Latn-ME"/>
        </w:rPr>
      </w:pPr>
      <w:r w:rsidRPr="00FA438A">
        <w:rPr>
          <w:rFonts w:eastAsia="Times New Roman" w:cs="Arial"/>
          <w:lang w:val="sr-Latn-ME"/>
        </w:rPr>
        <w:t xml:space="preserve">pristupi svim dokumentima ili podacima u bilo kom obliku koje smatra relevantnim za izvršavanje svojih ovlašćenja i </w:t>
      </w:r>
      <w:r w:rsidR="00C61340" w:rsidRPr="00FA438A">
        <w:rPr>
          <w:rFonts w:eastAsia="Times New Roman" w:cs="Arial"/>
          <w:lang w:val="sr-Latn-ME"/>
        </w:rPr>
        <w:t>pribavi</w:t>
      </w:r>
      <w:r w:rsidRPr="00FA438A">
        <w:rPr>
          <w:rFonts w:eastAsia="Times New Roman" w:cs="Arial"/>
          <w:lang w:val="sr-Latn-ME"/>
        </w:rPr>
        <w:t xml:space="preserve"> kopije tih dokumenata ili podataka;</w:t>
      </w:r>
    </w:p>
    <w:p w14:paraId="42DB1D57" w14:textId="77777777" w:rsidR="004431E4" w:rsidRPr="00FA438A" w:rsidRDefault="004431E4" w:rsidP="00154B0B">
      <w:pPr>
        <w:pStyle w:val="ListParagraph"/>
        <w:numPr>
          <w:ilvl w:val="0"/>
          <w:numId w:val="48"/>
        </w:numPr>
        <w:rPr>
          <w:rFonts w:eastAsia="Times New Roman" w:cs="Arial"/>
          <w:lang w:val="sr-Latn-ME"/>
        </w:rPr>
      </w:pPr>
      <w:r w:rsidRPr="00FA438A">
        <w:rPr>
          <w:rFonts w:eastAsia="Times New Roman" w:cs="Arial"/>
          <w:lang w:val="sr-Latn-ME"/>
        </w:rPr>
        <w:t>sprovede neposredni nadzor ili kontrolu, koji uključuju, ali nisu ograničeni na:</w:t>
      </w:r>
    </w:p>
    <w:p w14:paraId="6B017236" w14:textId="7AF9869F" w:rsidR="004431E4" w:rsidRPr="00FA438A" w:rsidRDefault="004431E4" w:rsidP="00154B0B">
      <w:pPr>
        <w:pStyle w:val="ListParagraph"/>
        <w:numPr>
          <w:ilvl w:val="1"/>
          <w:numId w:val="32"/>
        </w:numPr>
        <w:rPr>
          <w:rFonts w:eastAsia="Times New Roman" w:cs="Arial"/>
          <w:lang w:val="sr-Latn-ME"/>
        </w:rPr>
      </w:pPr>
      <w:r w:rsidRPr="00FA438A">
        <w:rPr>
          <w:rFonts w:eastAsia="Times New Roman" w:cs="Arial"/>
          <w:lang w:val="sr-Latn-ME"/>
        </w:rPr>
        <w:lastRenderedPageBreak/>
        <w:t>ovlašćenje da od finansijskog subjekta i lica zaposlenih u finansijskom subjektu zahtijeva pisana i usmena objašnjenja o činjenicama koj</w:t>
      </w:r>
      <w:r w:rsidR="00CD140E" w:rsidRPr="00FA438A">
        <w:rPr>
          <w:rFonts w:eastAsia="Times New Roman" w:cs="Arial"/>
          <w:lang w:val="sr-Latn-ME"/>
        </w:rPr>
        <w:t>e</w:t>
      </w:r>
      <w:r w:rsidRPr="00FA438A">
        <w:rPr>
          <w:rFonts w:eastAsia="Times New Roman" w:cs="Arial"/>
          <w:lang w:val="sr-Latn-ME"/>
        </w:rPr>
        <w:t xml:space="preserve"> se odnose na predmet i svrhu</w:t>
      </w:r>
      <w:r w:rsidR="00EC72CD" w:rsidRPr="00FA438A">
        <w:rPr>
          <w:rFonts w:eastAsia="Times New Roman" w:cs="Arial"/>
          <w:lang w:val="sr-Latn-ME"/>
        </w:rPr>
        <w:t xml:space="preserve"> nadzora ili</w:t>
      </w:r>
      <w:r w:rsidRPr="00FA438A">
        <w:rPr>
          <w:rFonts w:eastAsia="Times New Roman" w:cs="Arial"/>
          <w:lang w:val="sr-Latn-ME"/>
        </w:rPr>
        <w:t xml:space="preserve"> kontrole;</w:t>
      </w:r>
    </w:p>
    <w:p w14:paraId="31877921" w14:textId="77777777" w:rsidR="004431E4" w:rsidRPr="00FA438A" w:rsidRDefault="004431E4" w:rsidP="00154B0B">
      <w:pPr>
        <w:pStyle w:val="ListParagraph"/>
        <w:numPr>
          <w:ilvl w:val="1"/>
          <w:numId w:val="32"/>
        </w:numPr>
        <w:rPr>
          <w:rFonts w:eastAsia="Times New Roman" w:cs="Arial"/>
          <w:lang w:val="sr-Latn-ME"/>
        </w:rPr>
      </w:pPr>
      <w:r w:rsidRPr="00FA438A">
        <w:rPr>
          <w:rFonts w:eastAsia="Times New Roman" w:cs="Arial"/>
          <w:lang w:val="sr-Latn-ME"/>
        </w:rPr>
        <w:t>obavljanje razgovora sa bilo kojim fizičkim ili pravnim licem za koje ocijeni da ima relevantna saznanja, uz izričitu saglasnost tog lica, u svrhu prikupljanja informacija koje se odnose na predmet kontrole;</w:t>
      </w:r>
    </w:p>
    <w:p w14:paraId="353EB60A" w14:textId="77777777" w:rsidR="004431E4" w:rsidRPr="00FA438A" w:rsidRDefault="004431E4" w:rsidP="00154B0B">
      <w:pPr>
        <w:pStyle w:val="ListParagraph"/>
        <w:numPr>
          <w:ilvl w:val="0"/>
          <w:numId w:val="48"/>
        </w:numPr>
        <w:rPr>
          <w:rFonts w:eastAsia="Times New Roman" w:cs="Arial"/>
          <w:lang w:val="sr-Latn-ME"/>
        </w:rPr>
      </w:pPr>
      <w:r w:rsidRPr="00FA438A">
        <w:rPr>
          <w:rFonts w:eastAsia="Times New Roman" w:cs="Arial"/>
          <w:lang w:val="sr-Latn-ME"/>
        </w:rPr>
        <w:t>zahtijeva sprovođenje korektivnih mjera zbog kršenja odredbi ovog zakona.</w:t>
      </w:r>
    </w:p>
    <w:p w14:paraId="41DA6950" w14:textId="77777777" w:rsidR="004431E4" w:rsidRPr="00FA438A" w:rsidRDefault="004431E4" w:rsidP="004431E4">
      <w:pPr>
        <w:rPr>
          <w:rFonts w:eastAsia="Times New Roman" w:cs="Arial"/>
          <w:lang w:val="sr-Latn-ME"/>
        </w:rPr>
      </w:pPr>
    </w:p>
    <w:p w14:paraId="7306E712" w14:textId="5639D2C3" w:rsidR="004431E4" w:rsidRPr="00FA438A" w:rsidRDefault="004431E4" w:rsidP="004431E4">
      <w:pPr>
        <w:rPr>
          <w:rFonts w:eastAsia="Times New Roman" w:cs="Arial"/>
          <w:lang w:val="sr-Latn-ME"/>
        </w:rPr>
      </w:pPr>
      <w:r w:rsidRPr="00FA438A">
        <w:rPr>
          <w:rFonts w:eastAsia="Times New Roman" w:cs="Arial"/>
          <w:lang w:val="sr-Latn-ME"/>
        </w:rPr>
        <w:t>(</w:t>
      </w:r>
      <w:r w:rsidR="0074032C" w:rsidRPr="00FA438A">
        <w:rPr>
          <w:rFonts w:eastAsia="Times New Roman" w:cs="Arial"/>
          <w:lang w:val="sr-Latn-ME"/>
        </w:rPr>
        <w:t>5</w:t>
      </w:r>
      <w:r w:rsidRPr="00FA438A">
        <w:rPr>
          <w:rFonts w:eastAsia="Times New Roman" w:cs="Arial"/>
          <w:lang w:val="sr-Latn-ME"/>
        </w:rPr>
        <w:t>) Pored mjera koje je nadležni organ ovlašćen da izriče u skladu sa zakonom kojim se uređuje osnivanje i poslovanje finansijskog subjekta, nadležni organ je ovlašćen da u vršenju nadzora u skladu sa ovim zakonom:</w:t>
      </w:r>
    </w:p>
    <w:p w14:paraId="6ADB828A" w14:textId="4B28DE95" w:rsidR="004431E4" w:rsidRPr="00FA438A" w:rsidRDefault="004431E4" w:rsidP="00154B0B">
      <w:pPr>
        <w:pStyle w:val="ListParagraph"/>
        <w:numPr>
          <w:ilvl w:val="0"/>
          <w:numId w:val="49"/>
        </w:numPr>
        <w:rPr>
          <w:rFonts w:eastAsia="Times New Roman" w:cs="Arial"/>
          <w:lang w:val="sr-Latn-ME"/>
        </w:rPr>
      </w:pPr>
      <w:r w:rsidRPr="00FA438A">
        <w:rPr>
          <w:rFonts w:eastAsia="Times New Roman" w:cs="Arial"/>
          <w:lang w:val="sr-Latn-ME"/>
        </w:rPr>
        <w:t>naloži finansijskom subjektu i odgovornom licu u finansijskom subjektu da prekine</w:t>
      </w:r>
      <w:r w:rsidR="00C61340" w:rsidRPr="00FA438A">
        <w:rPr>
          <w:rFonts w:eastAsia="Times New Roman" w:cs="Arial"/>
          <w:lang w:val="sr-Latn-ME"/>
        </w:rPr>
        <w:t xml:space="preserve">, </w:t>
      </w:r>
      <w:r w:rsidRPr="00FA438A">
        <w:rPr>
          <w:rFonts w:eastAsia="Times New Roman" w:cs="Arial"/>
          <w:lang w:val="sr-Latn-ME"/>
        </w:rPr>
        <w:t>postupanje koje predstavlja kršenje ovog zakona i propisa donesenih na osnovu ovog zakona;</w:t>
      </w:r>
    </w:p>
    <w:p w14:paraId="022BE2A5" w14:textId="7A0B130C" w:rsidR="004431E4" w:rsidRPr="00FA438A" w:rsidRDefault="00C61340" w:rsidP="00154B0B">
      <w:pPr>
        <w:pStyle w:val="ListParagraph"/>
        <w:numPr>
          <w:ilvl w:val="0"/>
          <w:numId w:val="49"/>
        </w:numPr>
        <w:rPr>
          <w:rFonts w:eastAsia="Times New Roman" w:cs="Arial"/>
          <w:lang w:val="sr-Latn-ME"/>
        </w:rPr>
      </w:pPr>
      <w:r w:rsidRPr="00FA438A">
        <w:rPr>
          <w:rFonts w:eastAsia="Times New Roman" w:cs="Arial"/>
          <w:lang w:val="sr-Latn-ME"/>
        </w:rPr>
        <w:t xml:space="preserve">naloži </w:t>
      </w:r>
      <w:r w:rsidR="004431E4" w:rsidRPr="00FA438A">
        <w:rPr>
          <w:rFonts w:eastAsia="Times New Roman" w:cs="Arial"/>
          <w:lang w:val="sr-Latn-ME"/>
        </w:rPr>
        <w:t>finansijskom subjektu da privremeno ili trajno prekine sa postupanjem koje nadležni organ smatra kršenjem ovog zakona i propisa donesenih na osnovu ovog zakona i da spriječi ponavljanje takvog postupanja;</w:t>
      </w:r>
    </w:p>
    <w:p w14:paraId="68A286D1" w14:textId="048903A7" w:rsidR="004431E4" w:rsidRPr="00FA438A" w:rsidRDefault="004431E4" w:rsidP="00154B0B">
      <w:pPr>
        <w:pStyle w:val="ListParagraph"/>
        <w:numPr>
          <w:ilvl w:val="0"/>
          <w:numId w:val="49"/>
        </w:numPr>
        <w:rPr>
          <w:rFonts w:eastAsia="Times New Roman" w:cs="Arial"/>
          <w:lang w:val="sr-Latn-ME"/>
        </w:rPr>
      </w:pPr>
      <w:r w:rsidRPr="00FA438A">
        <w:rPr>
          <w:rFonts w:eastAsia="Times New Roman" w:cs="Arial"/>
          <w:lang w:val="sr-Latn-ME"/>
        </w:rPr>
        <w:t>izrekne kaznu, uključujući i novčanu kaznu, kako bi se obezbijedilo da finansijski subjekt nastavi sa ispunjavanjem zahtjeva iz</w:t>
      </w:r>
      <w:r w:rsidR="0001748D" w:rsidRPr="00FA438A">
        <w:rPr>
          <w:rFonts w:eastAsia="Times New Roman" w:cs="Arial"/>
          <w:lang w:val="sr-Latn-ME"/>
        </w:rPr>
        <w:t xml:space="preserve"> ovog</w:t>
      </w:r>
      <w:r w:rsidRPr="00FA438A">
        <w:rPr>
          <w:rFonts w:eastAsia="Times New Roman" w:cs="Arial"/>
          <w:lang w:val="sr-Latn-ME"/>
        </w:rPr>
        <w:t xml:space="preserve"> zakona i propisa donesenih na osnovu ovog zakona;</w:t>
      </w:r>
    </w:p>
    <w:p w14:paraId="3E1AE695" w14:textId="75F3C34D" w:rsidR="004431E4" w:rsidRPr="00FA438A" w:rsidRDefault="004431E4" w:rsidP="00154B0B">
      <w:pPr>
        <w:pStyle w:val="ListParagraph"/>
        <w:numPr>
          <w:ilvl w:val="0"/>
          <w:numId w:val="49"/>
        </w:numPr>
        <w:rPr>
          <w:rFonts w:eastAsia="Times New Roman" w:cs="Arial"/>
          <w:lang w:val="sr-Latn-ME"/>
        </w:rPr>
      </w:pPr>
      <w:r w:rsidRPr="00FA438A">
        <w:rPr>
          <w:rFonts w:eastAsia="Times New Roman" w:cs="Arial"/>
          <w:lang w:val="sr-Latn-ME"/>
        </w:rPr>
        <w:t xml:space="preserve">uputi zahtjev, </w:t>
      </w:r>
      <w:r w:rsidR="00C61340" w:rsidRPr="00FA438A">
        <w:rPr>
          <w:rFonts w:eastAsia="Times New Roman" w:cs="Arial"/>
          <w:lang w:val="sr-Latn-ME"/>
        </w:rPr>
        <w:t>u skladu sa zakonom</w:t>
      </w:r>
      <w:r w:rsidRPr="00FA438A">
        <w:rPr>
          <w:rFonts w:eastAsia="Times New Roman" w:cs="Arial"/>
          <w:lang w:val="sr-Latn-ME"/>
        </w:rPr>
        <w:t>, za dostavljanje evidencije telekomunikacionog operatera o prometu podataka</w:t>
      </w:r>
      <w:r w:rsidR="00D070B9" w:rsidRPr="00FA438A">
        <w:rPr>
          <w:rFonts w:eastAsia="Times New Roman" w:cs="Arial"/>
          <w:lang w:val="sr-Latn-ME"/>
        </w:rPr>
        <w:t xml:space="preserve"> koji su od</w:t>
      </w:r>
      <w:r w:rsidR="0070716F" w:rsidRPr="00FA438A">
        <w:rPr>
          <w:rFonts w:eastAsia="Times New Roman" w:cs="Arial"/>
          <w:lang w:val="sr-Latn-ME"/>
        </w:rPr>
        <w:t xml:space="preserve"> značaja za utvrđivanje povrede</w:t>
      </w:r>
      <w:r w:rsidRPr="00FA438A">
        <w:rPr>
          <w:rFonts w:eastAsia="Times New Roman" w:cs="Arial"/>
          <w:lang w:val="sr-Latn-ME"/>
        </w:rPr>
        <w:t xml:space="preserve"> ovog zakona i propisa donesenih na osnovu ovog zakona, </w:t>
      </w:r>
      <w:r w:rsidR="00D070B9" w:rsidRPr="00FA438A">
        <w:rPr>
          <w:rFonts w:eastAsia="Times New Roman" w:cs="Arial"/>
          <w:lang w:val="sr-Latn-ME"/>
        </w:rPr>
        <w:t>kada postoji opravdana sumnja na takvu povredu</w:t>
      </w:r>
      <w:r w:rsidRPr="00FA438A">
        <w:rPr>
          <w:rFonts w:eastAsia="Times New Roman" w:cs="Arial"/>
          <w:lang w:val="sr-Latn-ME"/>
        </w:rPr>
        <w:t>;</w:t>
      </w:r>
    </w:p>
    <w:p w14:paraId="290CA6C4" w14:textId="6AC6723F" w:rsidR="004431E4" w:rsidRPr="00FA438A" w:rsidRDefault="004431E4" w:rsidP="00154B0B">
      <w:pPr>
        <w:pStyle w:val="ListParagraph"/>
        <w:numPr>
          <w:ilvl w:val="0"/>
          <w:numId w:val="49"/>
        </w:numPr>
        <w:rPr>
          <w:rFonts w:eastAsia="Times New Roman" w:cs="Arial"/>
          <w:lang w:val="sr-Latn-ME"/>
        </w:rPr>
      </w:pPr>
      <w:r w:rsidRPr="00FA438A">
        <w:rPr>
          <w:rFonts w:eastAsia="Times New Roman" w:cs="Arial"/>
          <w:lang w:val="sr-Latn-ME"/>
        </w:rPr>
        <w:t xml:space="preserve">izda javno obavještenje o kršenju zakona, u kojem može </w:t>
      </w:r>
      <w:r w:rsidR="004F6E55" w:rsidRPr="00FA438A">
        <w:rPr>
          <w:rFonts w:eastAsia="Times New Roman" w:cs="Arial"/>
          <w:lang w:val="sr-Latn-ME"/>
        </w:rPr>
        <w:t>da navede</w:t>
      </w:r>
      <w:r w:rsidRPr="00FA438A">
        <w:rPr>
          <w:rFonts w:eastAsia="Times New Roman" w:cs="Arial"/>
          <w:lang w:val="sr-Latn-ME"/>
        </w:rPr>
        <w:t xml:space="preserve"> identitet finansijskog subjekta koji je bio predmet nadzora, odnosno kontrole, lica u tom finansijskom subjektu odgovorna za kršenje zakona i propisa donesenih na osnovu ovog zakona kao i prirodu tog kršenja.</w:t>
      </w:r>
    </w:p>
    <w:p w14:paraId="65666F5D" w14:textId="77777777" w:rsidR="004431E4" w:rsidRPr="00FA438A" w:rsidRDefault="004431E4" w:rsidP="004431E4">
      <w:pPr>
        <w:rPr>
          <w:rFonts w:eastAsia="Times New Roman" w:cs="Arial"/>
          <w:lang w:val="sr-Latn-ME"/>
        </w:rPr>
      </w:pPr>
    </w:p>
    <w:p w14:paraId="25CB2B89" w14:textId="0357539E" w:rsidR="004431E4" w:rsidRPr="00FA438A" w:rsidRDefault="004431E4" w:rsidP="004431E4">
      <w:pPr>
        <w:rPr>
          <w:rFonts w:eastAsia="Times New Roman" w:cs="Arial"/>
          <w:lang w:val="sr-Latn-ME"/>
        </w:rPr>
      </w:pPr>
      <w:r w:rsidRPr="00FA438A">
        <w:rPr>
          <w:rFonts w:eastAsia="Times New Roman" w:cs="Arial"/>
          <w:lang w:val="sr-Latn-ME"/>
        </w:rPr>
        <w:t>(</w:t>
      </w:r>
      <w:r w:rsidR="0074032C" w:rsidRPr="00FA438A">
        <w:rPr>
          <w:rFonts w:eastAsia="Times New Roman" w:cs="Arial"/>
          <w:lang w:val="sr-Latn-ME"/>
        </w:rPr>
        <w:t>6</w:t>
      </w:r>
      <w:r w:rsidRPr="00FA438A">
        <w:rPr>
          <w:rFonts w:eastAsia="Times New Roman" w:cs="Arial"/>
          <w:lang w:val="sr-Latn-ME"/>
        </w:rPr>
        <w:t xml:space="preserve">) </w:t>
      </w:r>
      <w:r w:rsidR="004F6E55" w:rsidRPr="00FA438A">
        <w:rPr>
          <w:rFonts w:eastAsia="Times New Roman" w:cs="Arial"/>
          <w:lang w:val="sr-Latn-ME"/>
        </w:rPr>
        <w:t>N</w:t>
      </w:r>
      <w:r w:rsidRPr="00FA438A">
        <w:rPr>
          <w:rFonts w:eastAsia="Times New Roman" w:cs="Arial"/>
          <w:lang w:val="sr-Latn-ME"/>
        </w:rPr>
        <w:t>adležni organ može naložiti finansijsko</w:t>
      </w:r>
      <w:r w:rsidR="0001748D" w:rsidRPr="00FA438A">
        <w:rPr>
          <w:rFonts w:eastAsia="Times New Roman" w:cs="Arial"/>
          <w:lang w:val="sr-Latn-ME"/>
        </w:rPr>
        <w:t>m</w:t>
      </w:r>
      <w:r w:rsidRPr="00FA438A">
        <w:rPr>
          <w:rFonts w:eastAsia="Times New Roman" w:cs="Arial"/>
          <w:lang w:val="sr-Latn-ME"/>
        </w:rPr>
        <w:t xml:space="preserve"> subjekt</w:t>
      </w:r>
      <w:r w:rsidR="0001748D" w:rsidRPr="00FA438A">
        <w:rPr>
          <w:rFonts w:eastAsia="Times New Roman" w:cs="Arial"/>
          <w:lang w:val="sr-Latn-ME"/>
        </w:rPr>
        <w:t>u</w:t>
      </w:r>
      <w:r w:rsidRPr="00FA438A">
        <w:rPr>
          <w:rFonts w:eastAsia="Times New Roman" w:cs="Arial"/>
          <w:lang w:val="sr-Latn-ME"/>
        </w:rPr>
        <w:t xml:space="preserve"> da razriješi člana upravnog odbora ili drugo lice sa rukovodeće funkcije u tom finansijskom subjektu</w:t>
      </w:r>
      <w:r w:rsidR="004F6E55" w:rsidRPr="00FA438A">
        <w:rPr>
          <w:rFonts w:eastAsia="Times New Roman" w:cs="Arial"/>
          <w:lang w:val="sr-Latn-ME"/>
        </w:rPr>
        <w:t xml:space="preserve"> kada utvrdi njegovu odgovornost za kršenje ovog zakona.</w:t>
      </w:r>
    </w:p>
    <w:p w14:paraId="7E51FE0F" w14:textId="77777777" w:rsidR="004431E4" w:rsidRPr="00FA438A" w:rsidRDefault="004431E4" w:rsidP="004431E4">
      <w:pPr>
        <w:rPr>
          <w:rFonts w:eastAsia="Times New Roman" w:cs="Arial"/>
          <w:lang w:val="sr-Latn-ME"/>
        </w:rPr>
      </w:pPr>
    </w:p>
    <w:p w14:paraId="2A8C76BE" w14:textId="429EFBE6" w:rsidR="004431E4" w:rsidRPr="00FA438A" w:rsidRDefault="004431E4" w:rsidP="004431E4">
      <w:pPr>
        <w:rPr>
          <w:rFonts w:eastAsia="Times New Roman" w:cs="Arial"/>
          <w:lang w:val="sr-Latn-ME"/>
        </w:rPr>
      </w:pPr>
      <w:r w:rsidRPr="00FA438A">
        <w:rPr>
          <w:rFonts w:eastAsia="Times New Roman" w:cs="Arial"/>
          <w:lang w:val="sr-Latn-ME"/>
        </w:rPr>
        <w:t>(</w:t>
      </w:r>
      <w:r w:rsidR="0074032C" w:rsidRPr="00FA438A">
        <w:rPr>
          <w:rFonts w:eastAsia="Times New Roman" w:cs="Arial"/>
          <w:lang w:val="sr-Latn-ME"/>
        </w:rPr>
        <w:t>7</w:t>
      </w:r>
      <w:r w:rsidRPr="00FA438A">
        <w:rPr>
          <w:rFonts w:eastAsia="Times New Roman" w:cs="Arial"/>
          <w:lang w:val="sr-Latn-ME"/>
        </w:rPr>
        <w:t xml:space="preserve">) </w:t>
      </w:r>
      <w:r w:rsidR="008A2A38" w:rsidRPr="00FA438A">
        <w:rPr>
          <w:rFonts w:eastAsia="Times New Roman" w:cs="Arial"/>
          <w:lang w:val="sr-Latn-ME"/>
        </w:rPr>
        <w:t>Finansijski subjekt</w:t>
      </w:r>
      <w:r w:rsidRPr="00FA438A">
        <w:rPr>
          <w:rFonts w:eastAsia="Times New Roman" w:cs="Arial"/>
          <w:lang w:val="sr-Latn-ME"/>
        </w:rPr>
        <w:t xml:space="preserve"> kome je naložena mjera iz st. </w:t>
      </w:r>
      <w:r w:rsidR="0074032C" w:rsidRPr="00FA438A">
        <w:rPr>
          <w:rFonts w:eastAsia="Times New Roman" w:cs="Arial"/>
          <w:lang w:val="sr-Latn-ME"/>
        </w:rPr>
        <w:t>5</w:t>
      </w:r>
      <w:r w:rsidRPr="00FA438A">
        <w:rPr>
          <w:rFonts w:eastAsia="Times New Roman" w:cs="Arial"/>
          <w:lang w:val="sr-Latn-ME"/>
        </w:rPr>
        <w:t xml:space="preserve"> ili </w:t>
      </w:r>
      <w:r w:rsidR="0074032C" w:rsidRPr="00FA438A">
        <w:rPr>
          <w:rFonts w:eastAsia="Times New Roman" w:cs="Arial"/>
          <w:lang w:val="sr-Latn-ME"/>
        </w:rPr>
        <w:t>6</w:t>
      </w:r>
      <w:r w:rsidRPr="00FA438A">
        <w:rPr>
          <w:rFonts w:eastAsia="Times New Roman" w:cs="Arial"/>
          <w:lang w:val="sr-Latn-ME"/>
        </w:rPr>
        <w:t xml:space="preserve"> ovog člana, dužno je da izvrši tu mjeru na način i u roku utvrđenim rješenjem o izricanju mjere.</w:t>
      </w:r>
    </w:p>
    <w:p w14:paraId="77FC1416" w14:textId="77777777" w:rsidR="008373DE" w:rsidRPr="00FA438A" w:rsidRDefault="008373DE" w:rsidP="004431E4">
      <w:pPr>
        <w:jc w:val="center"/>
        <w:rPr>
          <w:rFonts w:eastAsia="Times New Roman" w:cs="Arial"/>
          <w:b/>
          <w:bCs/>
          <w:lang w:val="sr-Latn-ME"/>
        </w:rPr>
      </w:pPr>
    </w:p>
    <w:p w14:paraId="3EB277C1" w14:textId="725668B6" w:rsidR="004431E4" w:rsidRPr="00FA438A" w:rsidRDefault="004431E4" w:rsidP="004431E4">
      <w:pPr>
        <w:jc w:val="center"/>
        <w:rPr>
          <w:rFonts w:eastAsia="Times New Roman" w:cs="Arial"/>
          <w:b/>
          <w:bCs/>
          <w:lang w:val="sr-Latn-ME"/>
        </w:rPr>
      </w:pPr>
      <w:r w:rsidRPr="00FA438A">
        <w:rPr>
          <w:rFonts w:eastAsia="Times New Roman" w:cs="Arial"/>
          <w:b/>
          <w:bCs/>
          <w:lang w:val="sr-Latn-ME"/>
        </w:rPr>
        <w:t>Način utvrđivanja mjera</w:t>
      </w:r>
    </w:p>
    <w:p w14:paraId="5FA8F782" w14:textId="77777777" w:rsidR="004431E4" w:rsidRPr="00FA438A" w:rsidRDefault="004431E4" w:rsidP="004431E4">
      <w:pPr>
        <w:jc w:val="center"/>
        <w:rPr>
          <w:rFonts w:eastAsia="Times New Roman" w:cs="Arial"/>
          <w:b/>
          <w:bCs/>
          <w:lang w:val="sr-Latn-ME"/>
        </w:rPr>
      </w:pPr>
    </w:p>
    <w:p w14:paraId="702C329B" w14:textId="0576132D" w:rsidR="004431E4" w:rsidRPr="00FA438A" w:rsidRDefault="004431E4" w:rsidP="004431E4">
      <w:pPr>
        <w:jc w:val="center"/>
        <w:rPr>
          <w:rFonts w:eastAsia="Times New Roman" w:cs="Arial"/>
          <w:b/>
          <w:bCs/>
          <w:lang w:val="sr-Latn-ME"/>
        </w:rPr>
      </w:pPr>
      <w:r w:rsidRPr="00FA438A">
        <w:rPr>
          <w:rFonts w:eastAsia="Times New Roman" w:cs="Arial"/>
          <w:b/>
          <w:bCs/>
          <w:lang w:val="sr-Latn-ME"/>
        </w:rPr>
        <w:t xml:space="preserve">Član </w:t>
      </w:r>
      <w:r w:rsidR="009642D6" w:rsidRPr="00FA438A">
        <w:rPr>
          <w:rFonts w:eastAsia="Times New Roman" w:cs="Arial"/>
          <w:b/>
          <w:bCs/>
          <w:lang w:val="sr-Latn-ME"/>
        </w:rPr>
        <w:t>41</w:t>
      </w:r>
    </w:p>
    <w:p w14:paraId="6A9E523A" w14:textId="77777777" w:rsidR="004431E4" w:rsidRPr="00FA438A" w:rsidRDefault="004431E4" w:rsidP="004431E4">
      <w:pPr>
        <w:jc w:val="center"/>
        <w:rPr>
          <w:rFonts w:eastAsia="Times New Roman" w:cs="Arial"/>
          <w:b/>
          <w:bCs/>
          <w:lang w:val="sr-Latn-ME"/>
        </w:rPr>
      </w:pPr>
    </w:p>
    <w:p w14:paraId="56C566E4" w14:textId="73D8C8BA" w:rsidR="004431E4" w:rsidRPr="00FA438A" w:rsidRDefault="004431E4" w:rsidP="004431E4">
      <w:pPr>
        <w:rPr>
          <w:rFonts w:eastAsia="Times New Roman" w:cs="Arial"/>
          <w:lang w:val="sr-Latn-ME"/>
        </w:rPr>
      </w:pPr>
      <w:r w:rsidRPr="00FA438A">
        <w:rPr>
          <w:rFonts w:eastAsia="Times New Roman" w:cs="Arial"/>
          <w:lang w:val="sr-Latn-ME"/>
        </w:rPr>
        <w:t xml:space="preserve">(1) Nadležni organ izvršava ovlašćenje za izricanje mjera iz člana </w:t>
      </w:r>
      <w:r w:rsidR="009642D6" w:rsidRPr="00FA438A">
        <w:rPr>
          <w:rFonts w:eastAsia="Times New Roman" w:cs="Arial"/>
          <w:lang w:val="sr-Latn-ME"/>
        </w:rPr>
        <w:t>40</w:t>
      </w:r>
      <w:r w:rsidRPr="00FA438A">
        <w:rPr>
          <w:rFonts w:eastAsia="Times New Roman" w:cs="Arial"/>
          <w:lang w:val="sr-Latn-ME"/>
        </w:rPr>
        <w:t xml:space="preserve"> ovog zakona, u skladu sa</w:t>
      </w:r>
      <w:r w:rsidRPr="00FA438A">
        <w:rPr>
          <w:lang w:val="sr-Latn-ME"/>
        </w:rPr>
        <w:t xml:space="preserve"> </w:t>
      </w:r>
      <w:r w:rsidRPr="00FA438A">
        <w:rPr>
          <w:rFonts w:eastAsia="Times New Roman" w:cs="Arial"/>
          <w:lang w:val="sr-Latn-ME"/>
        </w:rPr>
        <w:t xml:space="preserve">zakonom kojim se uređuje osnivanje i poslovanje finansijskog subjekta, i to: </w:t>
      </w:r>
    </w:p>
    <w:p w14:paraId="6E092147" w14:textId="77777777" w:rsidR="004431E4" w:rsidRPr="00FA438A" w:rsidRDefault="004431E4" w:rsidP="00154B0B">
      <w:pPr>
        <w:pStyle w:val="ListParagraph"/>
        <w:numPr>
          <w:ilvl w:val="0"/>
          <w:numId w:val="52"/>
        </w:numPr>
        <w:rPr>
          <w:rFonts w:eastAsia="Times New Roman" w:cs="Arial"/>
          <w:lang w:val="sr-Latn-ME"/>
        </w:rPr>
      </w:pPr>
      <w:r w:rsidRPr="00FA438A">
        <w:rPr>
          <w:rFonts w:eastAsia="Times New Roman" w:cs="Arial"/>
          <w:lang w:val="sr-Latn-ME"/>
        </w:rPr>
        <w:t>neposrednim postupanjem;</w:t>
      </w:r>
    </w:p>
    <w:p w14:paraId="6F4E8292" w14:textId="29223E18" w:rsidR="004431E4" w:rsidRPr="00FA438A" w:rsidRDefault="004431E4" w:rsidP="00154B0B">
      <w:pPr>
        <w:pStyle w:val="ListParagraph"/>
        <w:numPr>
          <w:ilvl w:val="0"/>
          <w:numId w:val="52"/>
        </w:numPr>
        <w:rPr>
          <w:rFonts w:eastAsia="Times New Roman" w:cs="Arial"/>
          <w:lang w:val="sr-Latn-ME"/>
        </w:rPr>
      </w:pPr>
      <w:r w:rsidRPr="00FA438A">
        <w:rPr>
          <w:rFonts w:eastAsia="Times New Roman" w:cs="Arial"/>
          <w:lang w:val="sr-Latn-ME"/>
        </w:rPr>
        <w:t xml:space="preserve">u saradnji sa nadležnim </w:t>
      </w:r>
      <w:r w:rsidR="00B11A7A" w:rsidRPr="00FA438A">
        <w:rPr>
          <w:rFonts w:eastAsia="Times New Roman" w:cs="Arial"/>
          <w:lang w:val="sr-Latn-ME"/>
        </w:rPr>
        <w:t xml:space="preserve">i drugim </w:t>
      </w:r>
      <w:r w:rsidRPr="00FA438A">
        <w:rPr>
          <w:rFonts w:eastAsia="Times New Roman" w:cs="Arial"/>
          <w:lang w:val="sr-Latn-ME"/>
        </w:rPr>
        <w:t>organima;</w:t>
      </w:r>
    </w:p>
    <w:p w14:paraId="31F41CE4" w14:textId="24A471C3" w:rsidR="004431E4" w:rsidRPr="00FA438A" w:rsidRDefault="00B11A7A" w:rsidP="00154B0B">
      <w:pPr>
        <w:pStyle w:val="ListParagraph"/>
        <w:numPr>
          <w:ilvl w:val="0"/>
          <w:numId w:val="52"/>
        </w:numPr>
        <w:rPr>
          <w:rFonts w:eastAsia="Times New Roman" w:cs="Arial"/>
          <w:lang w:val="sr-Latn-ME"/>
        </w:rPr>
      </w:pPr>
      <w:r w:rsidRPr="00FA438A">
        <w:rPr>
          <w:rFonts w:eastAsia="Times New Roman" w:cs="Arial"/>
          <w:lang w:val="sr-Latn-ME"/>
        </w:rPr>
        <w:t>povjerava</w:t>
      </w:r>
      <w:r w:rsidR="004431E4" w:rsidRPr="00FA438A">
        <w:rPr>
          <w:rFonts w:eastAsia="Times New Roman" w:cs="Arial"/>
          <w:lang w:val="sr-Latn-ME"/>
        </w:rPr>
        <w:t xml:space="preserve">njem pojedinih poslova drugim organima, u okviru sopstvene odgovornosti; ili </w:t>
      </w:r>
    </w:p>
    <w:p w14:paraId="7D05286C" w14:textId="53AD163D" w:rsidR="004431E4" w:rsidRPr="00FA438A" w:rsidRDefault="004431E4" w:rsidP="00154B0B">
      <w:pPr>
        <w:pStyle w:val="ListParagraph"/>
        <w:numPr>
          <w:ilvl w:val="0"/>
          <w:numId w:val="52"/>
        </w:numPr>
        <w:rPr>
          <w:rFonts w:eastAsia="Times New Roman" w:cs="Arial"/>
          <w:lang w:val="sr-Latn-ME"/>
        </w:rPr>
      </w:pPr>
      <w:r w:rsidRPr="00FA438A">
        <w:rPr>
          <w:rFonts w:eastAsia="Times New Roman" w:cs="Arial"/>
          <w:lang w:val="sr-Latn-ME"/>
        </w:rPr>
        <w:t>podnošenjem zahtj</w:t>
      </w:r>
      <w:r w:rsidR="00212B16" w:rsidRPr="00FA438A">
        <w:rPr>
          <w:rFonts w:eastAsia="Times New Roman" w:cs="Arial"/>
          <w:lang w:val="sr-Latn-ME"/>
        </w:rPr>
        <w:t>e</w:t>
      </w:r>
      <w:r w:rsidRPr="00FA438A">
        <w:rPr>
          <w:rFonts w:eastAsia="Times New Roman" w:cs="Arial"/>
          <w:lang w:val="sr-Latn-ME"/>
        </w:rPr>
        <w:t>va nadležnom prav</w:t>
      </w:r>
      <w:r w:rsidR="00F84281" w:rsidRPr="00FA438A">
        <w:rPr>
          <w:rFonts w:eastAsia="Times New Roman" w:cs="Arial"/>
          <w:lang w:val="sr-Latn-ME"/>
        </w:rPr>
        <w:t>o</w:t>
      </w:r>
      <w:r w:rsidRPr="00FA438A">
        <w:rPr>
          <w:rFonts w:eastAsia="Times New Roman" w:cs="Arial"/>
          <w:lang w:val="sr-Latn-ME"/>
        </w:rPr>
        <w:t>sudnom organu.</w:t>
      </w:r>
    </w:p>
    <w:p w14:paraId="49ECB005" w14:textId="77777777" w:rsidR="004431E4" w:rsidRPr="00FA438A" w:rsidRDefault="004431E4" w:rsidP="004431E4">
      <w:pPr>
        <w:rPr>
          <w:rFonts w:eastAsia="Times New Roman" w:cs="Arial"/>
          <w:lang w:val="sr-Latn-ME"/>
        </w:rPr>
      </w:pPr>
    </w:p>
    <w:p w14:paraId="1829822A" w14:textId="16B4240C" w:rsidR="004431E4" w:rsidRPr="00FA438A" w:rsidRDefault="004431E4" w:rsidP="004431E4">
      <w:pPr>
        <w:rPr>
          <w:rFonts w:eastAsia="Times New Roman" w:cs="Arial"/>
          <w:lang w:val="sr-Latn-ME"/>
        </w:rPr>
      </w:pPr>
      <w:r w:rsidRPr="00FA438A">
        <w:rPr>
          <w:rFonts w:eastAsia="Times New Roman" w:cs="Arial"/>
          <w:lang w:val="sr-Latn-ME"/>
        </w:rPr>
        <w:t xml:space="preserve">(2) Prilikom odlučivanja o vrsti i visini mjere iz člana </w:t>
      </w:r>
      <w:r w:rsidR="009642D6" w:rsidRPr="00FA438A">
        <w:rPr>
          <w:rFonts w:eastAsia="Times New Roman" w:cs="Arial"/>
          <w:lang w:val="sr-Latn-ME"/>
        </w:rPr>
        <w:t xml:space="preserve">40 </w:t>
      </w:r>
      <w:r w:rsidRPr="00FA438A">
        <w:rPr>
          <w:rFonts w:eastAsia="Times New Roman" w:cs="Arial"/>
          <w:lang w:val="sr-Latn-ME"/>
        </w:rPr>
        <w:t xml:space="preserve">stav 4 ovog zakona, nadležni organ uzima u obzir stepen namjere ili nehat u postupanju kojim je izvršeno kršenje </w:t>
      </w:r>
      <w:r w:rsidRPr="00FA438A">
        <w:rPr>
          <w:rFonts w:eastAsia="Times New Roman" w:cs="Arial"/>
          <w:lang w:val="sr-Latn-ME"/>
        </w:rPr>
        <w:lastRenderedPageBreak/>
        <w:t>odredbi ovog zakona i propisa donesenih na osnovu ovog zakona kao i sve druge relevantne okolnosti, naročito:</w:t>
      </w:r>
    </w:p>
    <w:p w14:paraId="0B7350A4"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značaj, težinu i trajanje kršenja, odnosno ponavljanje ili učestalost kršenja;</w:t>
      </w:r>
    </w:p>
    <w:p w14:paraId="61E94CB6"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stepen odgovornosti finansijskog subjekta, odnosno fizičkog lica odgovornog za kršenje;</w:t>
      </w:r>
    </w:p>
    <w:p w14:paraId="4E30D79B"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finansijsku sposobnost finansijskog subjekta, odnosno fizičkog lica odgovornog za kršenje;</w:t>
      </w:r>
    </w:p>
    <w:p w14:paraId="42CC27F4"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iznos stečene dobiti ili izbjegnutog gubitka finansijskog subjekta, odnosno fizičkog lica odgovornog za kršenje, ako se taj iznos može utvrditi;</w:t>
      </w:r>
    </w:p>
    <w:p w14:paraId="2D25A2E5"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gubitke trećih lica nastale kršenjem, ako se mogu utvrditi;</w:t>
      </w:r>
    </w:p>
    <w:p w14:paraId="17E6EA35"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saradnju finansijskog subjekta, odnosno fizičkog lica odgovornog za kršenje, sa nadležnim organom, bez prejudiciranja obaveze povraćaja koristi ili izbjegnutog gubitka;</w:t>
      </w:r>
    </w:p>
    <w:p w14:paraId="10B3C3E1" w14:textId="77777777" w:rsidR="004431E4" w:rsidRPr="00FA438A" w:rsidRDefault="004431E4" w:rsidP="00154B0B">
      <w:pPr>
        <w:pStyle w:val="ListParagraph"/>
        <w:numPr>
          <w:ilvl w:val="0"/>
          <w:numId w:val="53"/>
        </w:numPr>
        <w:rPr>
          <w:rFonts w:eastAsia="Times New Roman" w:cs="Arial"/>
          <w:lang w:val="sr-Latn-ME"/>
        </w:rPr>
      </w:pPr>
      <w:r w:rsidRPr="00FA438A">
        <w:rPr>
          <w:rFonts w:eastAsia="Times New Roman" w:cs="Arial"/>
          <w:lang w:val="sr-Latn-ME"/>
        </w:rPr>
        <w:t>prethodna kršenja i izrečene mjere finansijskom subjektu, odnosno fizičkom licu odgovornom za kršenje.</w:t>
      </w:r>
    </w:p>
    <w:p w14:paraId="5B6E534C" w14:textId="77777777" w:rsidR="004431E4" w:rsidRPr="00FA438A" w:rsidRDefault="004431E4" w:rsidP="004431E4">
      <w:pPr>
        <w:rPr>
          <w:rFonts w:eastAsia="Times New Roman" w:cs="Arial"/>
          <w:lang w:val="sr-Latn-ME"/>
        </w:rPr>
      </w:pPr>
    </w:p>
    <w:p w14:paraId="327E6C2B" w14:textId="34E87DCA" w:rsidR="004431E4" w:rsidRPr="00FA438A" w:rsidRDefault="004431E4" w:rsidP="004431E4">
      <w:pPr>
        <w:rPr>
          <w:rFonts w:eastAsia="Times New Roman" w:cs="Arial"/>
          <w:lang w:val="sr-Latn-ME"/>
        </w:rPr>
      </w:pPr>
      <w:r w:rsidRPr="00FA438A">
        <w:rPr>
          <w:rFonts w:eastAsia="Times New Roman" w:cs="Arial"/>
          <w:lang w:val="sr-Latn-ME"/>
        </w:rPr>
        <w:t xml:space="preserve">(3) Mjere nadležnog organa </w:t>
      </w:r>
      <w:r w:rsidR="00121A38" w:rsidRPr="00FA438A">
        <w:rPr>
          <w:rFonts w:eastAsia="Times New Roman" w:cs="Arial"/>
          <w:lang w:val="sr-Latn-ME"/>
        </w:rPr>
        <w:t xml:space="preserve">izrečene u skladu sa odredbama ovog zakona, </w:t>
      </w:r>
      <w:r w:rsidRPr="00FA438A">
        <w:rPr>
          <w:rFonts w:eastAsia="Times New Roman" w:cs="Arial"/>
          <w:lang w:val="sr-Latn-ME"/>
        </w:rPr>
        <w:t>moraju biti efikasne, srazmjerne i odvraćajuće.</w:t>
      </w:r>
    </w:p>
    <w:p w14:paraId="562E7A49" w14:textId="390BBD17" w:rsidR="00CA1A9F" w:rsidRPr="00FA438A" w:rsidRDefault="00CA1A9F" w:rsidP="004431E4">
      <w:pPr>
        <w:rPr>
          <w:rFonts w:eastAsia="Times New Roman" w:cs="Arial"/>
          <w:lang w:val="sr-Latn-ME"/>
        </w:rPr>
      </w:pPr>
    </w:p>
    <w:p w14:paraId="293576C0" w14:textId="51F31FDA" w:rsidR="00CA1A9F" w:rsidRPr="00FA438A" w:rsidRDefault="00CA1A9F" w:rsidP="00CA1A9F">
      <w:pPr>
        <w:jc w:val="center"/>
        <w:rPr>
          <w:rFonts w:eastAsia="Times New Roman" w:cs="Arial"/>
          <w:b/>
          <w:bCs/>
          <w:lang w:val="sr-Latn-ME"/>
        </w:rPr>
      </w:pPr>
      <w:r w:rsidRPr="00FA438A">
        <w:rPr>
          <w:rFonts w:eastAsia="Times New Roman" w:cs="Arial"/>
          <w:b/>
          <w:bCs/>
          <w:lang w:val="sr-Latn-ME"/>
        </w:rPr>
        <w:t>Saradnja u slučaju krivičnog djela</w:t>
      </w:r>
    </w:p>
    <w:p w14:paraId="1261E2D7" w14:textId="77777777" w:rsidR="00CA1A9F" w:rsidRPr="00FA438A" w:rsidRDefault="00CA1A9F" w:rsidP="004431E4">
      <w:pPr>
        <w:rPr>
          <w:rFonts w:eastAsia="Times New Roman" w:cs="Arial"/>
          <w:lang w:val="sr-Latn-ME"/>
        </w:rPr>
      </w:pPr>
    </w:p>
    <w:p w14:paraId="6E853C97" w14:textId="1DCA536E" w:rsidR="004431E4" w:rsidRPr="00FA438A" w:rsidRDefault="004431E4" w:rsidP="004431E4">
      <w:pPr>
        <w:jc w:val="center"/>
        <w:rPr>
          <w:rFonts w:eastAsia="Times New Roman" w:cs="Arial"/>
          <w:b/>
          <w:bCs/>
          <w:lang w:val="sr-Latn-ME"/>
        </w:rPr>
      </w:pPr>
      <w:r w:rsidRPr="00FA438A">
        <w:rPr>
          <w:rFonts w:eastAsia="Times New Roman" w:cs="Arial"/>
          <w:b/>
          <w:bCs/>
          <w:lang w:val="sr-Latn-ME"/>
        </w:rPr>
        <w:t xml:space="preserve">Član </w:t>
      </w:r>
      <w:r w:rsidR="00212B16" w:rsidRPr="00FA438A">
        <w:rPr>
          <w:rFonts w:eastAsia="Times New Roman" w:cs="Arial"/>
          <w:b/>
          <w:bCs/>
          <w:lang w:val="sr-Latn-ME"/>
        </w:rPr>
        <w:t>42</w:t>
      </w:r>
    </w:p>
    <w:p w14:paraId="087252D6" w14:textId="25AFB501" w:rsidR="004431E4" w:rsidRPr="00FA438A" w:rsidRDefault="00121A38" w:rsidP="004431E4">
      <w:pPr>
        <w:ind w:firstLine="360"/>
        <w:rPr>
          <w:rFonts w:eastAsia="Times New Roman" w:cs="Arial"/>
          <w:lang w:val="sr-Latn-ME"/>
        </w:rPr>
      </w:pPr>
      <w:r w:rsidRPr="00FA438A">
        <w:rPr>
          <w:rFonts w:eastAsia="Times New Roman" w:cs="Arial"/>
          <w:lang w:val="sr-Latn-ME"/>
        </w:rPr>
        <w:t>N</w:t>
      </w:r>
      <w:r w:rsidR="004431E4" w:rsidRPr="00FA438A">
        <w:rPr>
          <w:rFonts w:eastAsia="Times New Roman" w:cs="Arial"/>
          <w:lang w:val="sr-Latn-ME"/>
        </w:rPr>
        <w:t xml:space="preserve">adležni organ je dužan da u okviru svoje nadležnosti sarađuje sa pravosudnim organima i organima nadležnim za sprovođenje krivičnih sankcija radi razmjene informacija </w:t>
      </w:r>
      <w:r w:rsidR="004E11B4" w:rsidRPr="00FA438A">
        <w:rPr>
          <w:rFonts w:eastAsia="Times New Roman" w:cs="Arial"/>
          <w:lang w:val="sr-Latn-ME"/>
        </w:rPr>
        <w:t>potrebnih</w:t>
      </w:r>
      <w:r w:rsidR="004431E4" w:rsidRPr="00FA438A">
        <w:rPr>
          <w:rFonts w:eastAsia="Times New Roman" w:cs="Arial"/>
          <w:lang w:val="sr-Latn-ME"/>
        </w:rPr>
        <w:t xml:space="preserve"> za vođenje istraga i postupka u vezi sa sprovođenjem sankcija</w:t>
      </w:r>
      <w:r w:rsidRPr="00FA438A">
        <w:rPr>
          <w:rFonts w:eastAsia="Times New Roman" w:cs="Arial"/>
          <w:lang w:val="sr-Latn-ME"/>
        </w:rPr>
        <w:t xml:space="preserve"> </w:t>
      </w:r>
      <w:r w:rsidR="004E11B4" w:rsidRPr="00FA438A">
        <w:rPr>
          <w:rFonts w:eastAsia="Times New Roman" w:cs="Arial"/>
          <w:lang w:val="sr-Latn-ME"/>
        </w:rPr>
        <w:t xml:space="preserve">za krivično delo u oblasti digitalne operativne otpornosti propisano </w:t>
      </w:r>
      <w:r w:rsidRPr="00FA438A">
        <w:rPr>
          <w:rFonts w:eastAsia="Times New Roman" w:cs="Arial"/>
          <w:lang w:val="sr-Latn-ME"/>
        </w:rPr>
        <w:t xml:space="preserve">zakonom </w:t>
      </w:r>
    </w:p>
    <w:p w14:paraId="3FAC23CB" w14:textId="5B2E3E51" w:rsidR="004431E4" w:rsidRPr="00FA438A" w:rsidRDefault="004431E4" w:rsidP="004431E4">
      <w:pPr>
        <w:jc w:val="center"/>
        <w:rPr>
          <w:rFonts w:eastAsia="Times New Roman" w:cs="Arial"/>
          <w:b/>
          <w:bCs/>
          <w:lang w:val="sr-Latn-ME"/>
        </w:rPr>
      </w:pPr>
    </w:p>
    <w:p w14:paraId="49E60115" w14:textId="0B4178BD" w:rsidR="004431E4" w:rsidRPr="00FA438A" w:rsidRDefault="004431E4" w:rsidP="004431E4">
      <w:pPr>
        <w:jc w:val="center"/>
        <w:rPr>
          <w:rFonts w:eastAsia="Times New Roman" w:cs="Arial"/>
          <w:b/>
          <w:bCs/>
          <w:lang w:val="sr-Latn-ME"/>
        </w:rPr>
      </w:pPr>
      <w:r w:rsidRPr="00FA438A">
        <w:rPr>
          <w:rFonts w:eastAsia="Times New Roman" w:cs="Arial"/>
          <w:b/>
          <w:bCs/>
          <w:lang w:val="sr-Latn-ME"/>
        </w:rPr>
        <w:t>Objavljivanje podataka o izrečenim novčani</w:t>
      </w:r>
      <w:r w:rsidR="0097681E" w:rsidRPr="00FA438A">
        <w:rPr>
          <w:rFonts w:eastAsia="Times New Roman" w:cs="Arial"/>
          <w:b/>
          <w:bCs/>
          <w:lang w:val="sr-Latn-ME"/>
        </w:rPr>
        <w:t>m</w:t>
      </w:r>
      <w:r w:rsidRPr="00FA438A">
        <w:rPr>
          <w:rFonts w:eastAsia="Times New Roman" w:cs="Arial"/>
          <w:b/>
          <w:bCs/>
          <w:lang w:val="sr-Latn-ME"/>
        </w:rPr>
        <w:t xml:space="preserve"> kazn</w:t>
      </w:r>
      <w:r w:rsidR="0097681E" w:rsidRPr="00FA438A">
        <w:rPr>
          <w:rFonts w:eastAsia="Times New Roman" w:cs="Arial"/>
          <w:b/>
          <w:bCs/>
          <w:lang w:val="sr-Latn-ME"/>
        </w:rPr>
        <w:t>ama</w:t>
      </w:r>
      <w:r w:rsidRPr="00FA438A">
        <w:rPr>
          <w:rFonts w:eastAsia="Times New Roman" w:cs="Arial"/>
          <w:b/>
          <w:bCs/>
          <w:lang w:val="sr-Latn-ME"/>
        </w:rPr>
        <w:t xml:space="preserve"> i prekršajima finansijskih subjekata i odgovorni</w:t>
      </w:r>
      <w:r w:rsidR="0097681E" w:rsidRPr="00FA438A">
        <w:rPr>
          <w:rFonts w:eastAsia="Times New Roman" w:cs="Arial"/>
          <w:b/>
          <w:bCs/>
          <w:lang w:val="sr-Latn-ME"/>
        </w:rPr>
        <w:t>m</w:t>
      </w:r>
      <w:r w:rsidRPr="00FA438A">
        <w:rPr>
          <w:rFonts w:eastAsia="Times New Roman" w:cs="Arial"/>
          <w:b/>
          <w:bCs/>
          <w:lang w:val="sr-Latn-ME"/>
        </w:rPr>
        <w:t xml:space="preserve"> lic</w:t>
      </w:r>
      <w:r w:rsidR="0097681E" w:rsidRPr="00FA438A">
        <w:rPr>
          <w:rFonts w:eastAsia="Times New Roman" w:cs="Arial"/>
          <w:b/>
          <w:bCs/>
          <w:lang w:val="sr-Latn-ME"/>
        </w:rPr>
        <w:t>ima</w:t>
      </w:r>
      <w:r w:rsidRPr="00FA438A">
        <w:rPr>
          <w:rFonts w:eastAsia="Times New Roman" w:cs="Arial"/>
          <w:b/>
          <w:bCs/>
          <w:lang w:val="sr-Latn-ME"/>
        </w:rPr>
        <w:t xml:space="preserve"> u finansijsk</w:t>
      </w:r>
      <w:r w:rsidR="0097681E" w:rsidRPr="00FA438A">
        <w:rPr>
          <w:rFonts w:eastAsia="Times New Roman" w:cs="Arial"/>
          <w:b/>
          <w:bCs/>
          <w:lang w:val="sr-Latn-ME"/>
        </w:rPr>
        <w:t>i</w:t>
      </w:r>
      <w:r w:rsidRPr="00FA438A">
        <w:rPr>
          <w:rFonts w:eastAsia="Times New Roman" w:cs="Arial"/>
          <w:b/>
          <w:bCs/>
          <w:lang w:val="sr-Latn-ME"/>
        </w:rPr>
        <w:t>m subjektima</w:t>
      </w:r>
    </w:p>
    <w:p w14:paraId="17C45068" w14:textId="77777777" w:rsidR="004431E4" w:rsidRPr="00FA438A" w:rsidRDefault="004431E4" w:rsidP="004431E4">
      <w:pPr>
        <w:jc w:val="center"/>
        <w:rPr>
          <w:rFonts w:eastAsia="Times New Roman" w:cs="Arial"/>
          <w:b/>
          <w:bCs/>
          <w:lang w:val="sr-Latn-ME"/>
        </w:rPr>
      </w:pPr>
    </w:p>
    <w:p w14:paraId="614D6E16" w14:textId="75EF71A2" w:rsidR="004431E4" w:rsidRPr="00FA438A" w:rsidRDefault="004431E4" w:rsidP="004431E4">
      <w:pPr>
        <w:jc w:val="center"/>
        <w:rPr>
          <w:rFonts w:eastAsia="Times New Roman" w:cs="Arial"/>
          <w:b/>
          <w:bCs/>
          <w:lang w:val="sr-Latn-ME"/>
        </w:rPr>
      </w:pPr>
      <w:r w:rsidRPr="00FA438A">
        <w:rPr>
          <w:rFonts w:eastAsia="Times New Roman" w:cs="Arial"/>
          <w:b/>
          <w:bCs/>
          <w:lang w:val="sr-Latn-ME"/>
        </w:rPr>
        <w:t xml:space="preserve">Član </w:t>
      </w:r>
      <w:r w:rsidR="00E01B6B" w:rsidRPr="00FA438A">
        <w:rPr>
          <w:rFonts w:eastAsia="Times New Roman" w:cs="Arial"/>
          <w:b/>
          <w:bCs/>
          <w:lang w:val="sr-Latn-ME"/>
        </w:rPr>
        <w:t>43</w:t>
      </w:r>
    </w:p>
    <w:p w14:paraId="728526B1" w14:textId="17443435" w:rsidR="004431E4" w:rsidRPr="00FA438A" w:rsidRDefault="004431E4" w:rsidP="004431E4">
      <w:pPr>
        <w:rPr>
          <w:rFonts w:eastAsia="Times New Roman" w:cs="Arial"/>
          <w:lang w:val="sr-Latn-ME"/>
        </w:rPr>
      </w:pPr>
      <w:r w:rsidRPr="00FA438A">
        <w:rPr>
          <w:rFonts w:eastAsia="Times New Roman" w:cs="Arial"/>
          <w:lang w:val="sr-Latn-ME"/>
        </w:rPr>
        <w:t>(1) Nadležni organ na svojoj internet stranici, bez odlaganja, objavljuje podatke o novčanim kaznama izrečeni</w:t>
      </w:r>
      <w:r w:rsidR="0097681E" w:rsidRPr="00FA438A">
        <w:rPr>
          <w:rFonts w:eastAsia="Times New Roman" w:cs="Arial"/>
          <w:lang w:val="sr-Latn-ME"/>
        </w:rPr>
        <w:t>m</w:t>
      </w:r>
      <w:r w:rsidRPr="00FA438A">
        <w:rPr>
          <w:rFonts w:eastAsia="Times New Roman" w:cs="Arial"/>
          <w:lang w:val="sr-Latn-ME"/>
        </w:rPr>
        <w:t xml:space="preserve"> pravosnažnim rješenjem iz člana </w:t>
      </w:r>
      <w:r w:rsidR="00A40161" w:rsidRPr="00FA438A">
        <w:rPr>
          <w:rFonts w:eastAsia="Times New Roman" w:cs="Arial"/>
          <w:lang w:val="sr-Latn-ME"/>
        </w:rPr>
        <w:t>40 stav 4 tačka 3</w:t>
      </w:r>
      <w:r w:rsidR="00CA1A9F" w:rsidRPr="00FA438A">
        <w:rPr>
          <w:rFonts w:eastAsia="Times New Roman" w:cs="Arial"/>
          <w:lang w:val="sr-Latn-ME"/>
        </w:rPr>
        <w:t xml:space="preserve"> </w:t>
      </w:r>
      <w:r w:rsidRPr="00FA438A">
        <w:rPr>
          <w:rFonts w:eastAsia="Times New Roman" w:cs="Arial"/>
          <w:lang w:val="sr-Latn-ME"/>
        </w:rPr>
        <w:t>ovog zakona i pravosnažnim kaznama finansijskom subjektu i odgovornom licu u finansijskom subjektu izrečenim u prekršajnom postupku zbog kršenja odredbi ovog zakona ili propisa donesenih na osnovu ovog zakona.</w:t>
      </w:r>
    </w:p>
    <w:p w14:paraId="792A594C" w14:textId="77777777" w:rsidR="004431E4" w:rsidRPr="00FA438A" w:rsidRDefault="004431E4" w:rsidP="004431E4">
      <w:pPr>
        <w:rPr>
          <w:rFonts w:eastAsia="Times New Roman" w:cs="Arial"/>
          <w:lang w:val="sr-Latn-ME"/>
        </w:rPr>
      </w:pPr>
    </w:p>
    <w:p w14:paraId="68B0A255" w14:textId="77777777" w:rsidR="004431E4" w:rsidRPr="00FA438A" w:rsidRDefault="004431E4" w:rsidP="004431E4">
      <w:pPr>
        <w:rPr>
          <w:rFonts w:eastAsia="Times New Roman" w:cs="Arial"/>
          <w:lang w:val="sr-Latn-ME"/>
        </w:rPr>
      </w:pPr>
      <w:r w:rsidRPr="00FA438A">
        <w:rPr>
          <w:rFonts w:eastAsia="Times New Roman" w:cs="Arial"/>
          <w:lang w:val="sr-Latn-ME"/>
        </w:rPr>
        <w:t>(2) Podaci iz stava 1 ovog člana sadrže informacije o vrsti i prirodi kršenja, naziv finansijskog subjekta i ime i prezime odgovornih lica u finansijskom subjektu kome je izrečena kazna.</w:t>
      </w:r>
    </w:p>
    <w:p w14:paraId="5B507C1B" w14:textId="77777777" w:rsidR="004431E4" w:rsidRPr="00FA438A" w:rsidRDefault="004431E4" w:rsidP="004431E4">
      <w:pPr>
        <w:rPr>
          <w:rFonts w:eastAsia="Times New Roman" w:cs="Arial"/>
          <w:lang w:val="sr-Latn-ME"/>
        </w:rPr>
      </w:pPr>
    </w:p>
    <w:p w14:paraId="39B600DC" w14:textId="4FFB7FF8" w:rsidR="004431E4" w:rsidRPr="00FA438A" w:rsidRDefault="004431E4" w:rsidP="004431E4">
      <w:pPr>
        <w:rPr>
          <w:rFonts w:eastAsia="Times New Roman" w:cs="Arial"/>
          <w:lang w:val="sr-Latn-ME"/>
        </w:rPr>
      </w:pPr>
      <w:r w:rsidRPr="00FA438A">
        <w:rPr>
          <w:rFonts w:eastAsia="Times New Roman" w:cs="Arial"/>
          <w:lang w:val="sr-Latn-ME"/>
        </w:rPr>
        <w:t>(3) Izuzetno od st. 1 i 2 ovog člana, ako na pojedinačnoj osnovi nadležni organ procijeni da objavljivanje identiteta finansijskog subjekta ili ličnih podataka odgovornih lica u finansijskom subjektu nije srazmjerno utvrđenom kršenju, ili bi objavljivanje ugrozilo stabilnost finansijskog tržišta</w:t>
      </w:r>
      <w:r w:rsidR="006E0C44" w:rsidRPr="00FA438A">
        <w:rPr>
          <w:rFonts w:eastAsia="Times New Roman" w:cs="Arial"/>
          <w:lang w:val="sr-Latn-ME"/>
        </w:rPr>
        <w:t xml:space="preserve">, </w:t>
      </w:r>
      <w:r w:rsidRPr="00FA438A">
        <w:rPr>
          <w:rFonts w:eastAsia="Times New Roman" w:cs="Arial"/>
          <w:lang w:val="sr-Latn-ME"/>
        </w:rPr>
        <w:t>istražne radnje u krivičnom postupku koje su u toku, ili bi objavljivanje prouzrokovalo nesrazmjernu štetu za finansijski subjekt ili odgovorna lica, koju je moguće utvrditi, nadležni organ može da:</w:t>
      </w:r>
    </w:p>
    <w:p w14:paraId="164BC4BA" w14:textId="77777777" w:rsidR="004431E4" w:rsidRPr="00FA438A" w:rsidRDefault="004431E4" w:rsidP="00154B0B">
      <w:pPr>
        <w:pStyle w:val="ListParagraph"/>
        <w:numPr>
          <w:ilvl w:val="0"/>
          <w:numId w:val="50"/>
        </w:numPr>
        <w:rPr>
          <w:rFonts w:eastAsia="Times New Roman" w:cs="Arial"/>
          <w:lang w:val="sr-Latn-ME"/>
        </w:rPr>
      </w:pPr>
      <w:r w:rsidRPr="00FA438A">
        <w:rPr>
          <w:rFonts w:eastAsia="Times New Roman" w:cs="Arial"/>
          <w:lang w:val="sr-Latn-ME"/>
        </w:rPr>
        <w:t>odloži objavljivanje podataka iz st. 1 i 2 ovog člana do prestanka razloga za neobjavljivanje;</w:t>
      </w:r>
    </w:p>
    <w:p w14:paraId="73C6CE03" w14:textId="474B581F" w:rsidR="004431E4" w:rsidRPr="00FA438A" w:rsidRDefault="004431E4" w:rsidP="00154B0B">
      <w:pPr>
        <w:pStyle w:val="ListParagraph"/>
        <w:numPr>
          <w:ilvl w:val="0"/>
          <w:numId w:val="50"/>
        </w:numPr>
        <w:rPr>
          <w:rFonts w:eastAsia="Times New Roman" w:cs="Arial"/>
          <w:lang w:val="sr-Latn-ME"/>
        </w:rPr>
      </w:pPr>
      <w:r w:rsidRPr="00FA438A">
        <w:rPr>
          <w:rFonts w:eastAsia="Times New Roman" w:cs="Arial"/>
          <w:lang w:val="sr-Latn-ME"/>
        </w:rPr>
        <w:lastRenderedPageBreak/>
        <w:t>izvrši objavljivanje na način kojim se ne odaju podaci iz st. 1 i 2 ovog člana, s tim što se i to objavljivanje može odložiti;</w:t>
      </w:r>
    </w:p>
    <w:p w14:paraId="2CDA3D01" w14:textId="7D8BDB04" w:rsidR="004431E4" w:rsidRPr="00FA438A" w:rsidRDefault="006E0C44" w:rsidP="00154B0B">
      <w:pPr>
        <w:pStyle w:val="ListParagraph"/>
        <w:numPr>
          <w:ilvl w:val="0"/>
          <w:numId w:val="50"/>
        </w:numPr>
        <w:rPr>
          <w:rFonts w:eastAsia="Times New Roman" w:cs="Arial"/>
          <w:lang w:val="sr-Latn-ME"/>
        </w:rPr>
      </w:pPr>
      <w:r w:rsidRPr="00FA438A">
        <w:rPr>
          <w:rFonts w:eastAsia="Times New Roman" w:cs="Arial"/>
          <w:lang w:val="sr-Latn-ME"/>
        </w:rPr>
        <w:t>ne objavi podatke</w:t>
      </w:r>
      <w:r w:rsidR="004431E4" w:rsidRPr="00FA438A">
        <w:rPr>
          <w:rFonts w:eastAsia="Times New Roman" w:cs="Arial"/>
          <w:lang w:val="sr-Latn-ME"/>
        </w:rPr>
        <w:t xml:space="preserve"> iz st. 1 i 2 ovog člana ako </w:t>
      </w:r>
      <w:r w:rsidRPr="00FA438A">
        <w:rPr>
          <w:rFonts w:eastAsia="Times New Roman" w:cs="Arial"/>
          <w:lang w:val="sr-Latn-ME"/>
        </w:rPr>
        <w:t xml:space="preserve">ocijeni </w:t>
      </w:r>
      <w:r w:rsidR="004431E4" w:rsidRPr="00FA438A">
        <w:rPr>
          <w:rFonts w:eastAsia="Times New Roman" w:cs="Arial"/>
          <w:lang w:val="sr-Latn-ME"/>
        </w:rPr>
        <w:t>da opcije iz tač. 1 i 2 ovog stava ne mogu u dovoljnoj mjeri obezbijediti stabilnost finansijskog tržišta ili da to objavljivanje nije srazmjerno težini izrečene kazne.</w:t>
      </w:r>
    </w:p>
    <w:p w14:paraId="0DA9FDF7" w14:textId="1B0C8F48" w:rsidR="005A3EAA" w:rsidRPr="00FA438A" w:rsidRDefault="005A3EAA" w:rsidP="004431E4">
      <w:pPr>
        <w:rPr>
          <w:lang w:val="sr-Latn-ME"/>
        </w:rPr>
      </w:pPr>
    </w:p>
    <w:p w14:paraId="2D29A99E" w14:textId="02DDE2CF" w:rsidR="004431E4" w:rsidRPr="00FA438A" w:rsidRDefault="004431E4" w:rsidP="004431E4">
      <w:pPr>
        <w:rPr>
          <w:rFonts w:eastAsia="Times New Roman" w:cs="Arial"/>
          <w:lang w:val="sr-Latn-ME"/>
        </w:rPr>
      </w:pPr>
      <w:r w:rsidRPr="00FA438A">
        <w:rPr>
          <w:rFonts w:eastAsia="Times New Roman" w:cs="Arial"/>
          <w:lang w:val="sr-Latn-ME"/>
        </w:rPr>
        <w:t>(</w:t>
      </w:r>
      <w:r w:rsidR="00B911C0" w:rsidRPr="00FA438A">
        <w:rPr>
          <w:rFonts w:eastAsia="Times New Roman" w:cs="Arial"/>
          <w:lang w:val="sr-Latn-ME"/>
        </w:rPr>
        <w:t>4</w:t>
      </w:r>
      <w:r w:rsidRPr="00FA438A">
        <w:rPr>
          <w:rFonts w:eastAsia="Times New Roman" w:cs="Arial"/>
          <w:lang w:val="sr-Latn-ME"/>
        </w:rPr>
        <w:t>) Podaci iz st. 1, 2 i 3 ovog člana ostaju na internet stranici nadležnog organa pet godina od dana objavljivanja.</w:t>
      </w:r>
    </w:p>
    <w:p w14:paraId="4B34E90C" w14:textId="47DD5CE2" w:rsidR="005D176C" w:rsidRPr="00FA438A" w:rsidRDefault="005D176C" w:rsidP="004431E4">
      <w:pPr>
        <w:rPr>
          <w:rFonts w:eastAsia="Times New Roman" w:cs="Arial"/>
          <w:lang w:val="sr-Latn-ME"/>
        </w:rPr>
      </w:pPr>
    </w:p>
    <w:p w14:paraId="124116AE" w14:textId="77777777" w:rsidR="005D176C" w:rsidRPr="00FA438A" w:rsidRDefault="005D176C" w:rsidP="004431E4">
      <w:pPr>
        <w:rPr>
          <w:rFonts w:eastAsia="Times New Roman" w:cs="Arial"/>
          <w:lang w:val="sr-Latn-ME"/>
        </w:rPr>
      </w:pPr>
    </w:p>
    <w:p w14:paraId="17FF07E9" w14:textId="77777777" w:rsidR="005A3EAA" w:rsidRPr="00FA438A" w:rsidRDefault="005A3EAA" w:rsidP="005A3EAA">
      <w:pPr>
        <w:jc w:val="center"/>
        <w:rPr>
          <w:rFonts w:cs="Arial"/>
          <w:b/>
          <w:bCs/>
          <w:noProof/>
          <w:lang w:val="sr-Latn-ME"/>
        </w:rPr>
      </w:pPr>
      <w:r w:rsidRPr="00FA438A">
        <w:rPr>
          <w:rFonts w:cs="Arial"/>
          <w:b/>
          <w:bCs/>
          <w:noProof/>
          <w:lang w:val="sr-Latn-ME"/>
        </w:rPr>
        <w:t>VIII. SARADNJA NADLEŽNIH ORGANA SA DRUGIM ORGANIMA</w:t>
      </w:r>
    </w:p>
    <w:p w14:paraId="2DDF3124" w14:textId="77777777" w:rsidR="005A3EAA" w:rsidRPr="00FA438A" w:rsidRDefault="005A3EAA" w:rsidP="005A3EAA">
      <w:pPr>
        <w:rPr>
          <w:rFonts w:eastAsia="Times New Roman" w:cs="Arial"/>
          <w:lang w:val="sr-Latn-ME"/>
        </w:rPr>
      </w:pPr>
    </w:p>
    <w:p w14:paraId="666CEE18" w14:textId="77777777" w:rsidR="005A3EAA" w:rsidRPr="00FA438A" w:rsidRDefault="005A3EAA" w:rsidP="005A3EAA">
      <w:pPr>
        <w:rPr>
          <w:rFonts w:eastAsia="Times New Roman" w:cs="Arial"/>
          <w:lang w:val="sr-Latn-ME"/>
        </w:rPr>
      </w:pPr>
    </w:p>
    <w:p w14:paraId="7BF6FB83" w14:textId="77777777" w:rsidR="005A3EAA" w:rsidRPr="00FA438A" w:rsidRDefault="005A3EAA" w:rsidP="005A3EAA">
      <w:pPr>
        <w:jc w:val="center"/>
        <w:rPr>
          <w:rFonts w:eastAsia="Times New Roman" w:cs="Arial"/>
          <w:b/>
          <w:bCs/>
          <w:lang w:val="sr-Latn-ME"/>
        </w:rPr>
      </w:pPr>
      <w:r w:rsidRPr="00FA438A">
        <w:rPr>
          <w:rFonts w:eastAsia="Times New Roman" w:cs="Arial"/>
          <w:b/>
          <w:bCs/>
          <w:lang w:val="sr-Latn-ME"/>
        </w:rPr>
        <w:t>Saradnja sa organima iz zakona kojim se uređuje informaciona bezbjednost</w:t>
      </w:r>
    </w:p>
    <w:p w14:paraId="4D1BC6E7" w14:textId="77777777" w:rsidR="005A3EAA" w:rsidRPr="00FA438A" w:rsidRDefault="005A3EAA" w:rsidP="005A3EAA">
      <w:pPr>
        <w:jc w:val="center"/>
        <w:rPr>
          <w:rFonts w:eastAsia="Times New Roman" w:cs="Arial"/>
          <w:b/>
          <w:bCs/>
          <w:lang w:val="sr-Latn-ME"/>
        </w:rPr>
      </w:pPr>
    </w:p>
    <w:p w14:paraId="3DAA5E90" w14:textId="7DE74969" w:rsidR="005A3EAA" w:rsidRPr="00FA438A" w:rsidRDefault="005A3EAA" w:rsidP="005A3EAA">
      <w:pPr>
        <w:jc w:val="center"/>
        <w:rPr>
          <w:rFonts w:eastAsia="Times New Roman" w:cs="Arial"/>
          <w:b/>
          <w:bCs/>
          <w:lang w:val="sr-Latn-ME"/>
        </w:rPr>
      </w:pPr>
      <w:r w:rsidRPr="00FA438A">
        <w:rPr>
          <w:rFonts w:eastAsia="Times New Roman" w:cs="Arial"/>
          <w:b/>
          <w:bCs/>
          <w:lang w:val="sr-Latn-ME"/>
        </w:rPr>
        <w:t>Član 44</w:t>
      </w:r>
    </w:p>
    <w:p w14:paraId="4BFAA190" w14:textId="61F11116" w:rsidR="005A3EAA" w:rsidRPr="00FA438A" w:rsidRDefault="005A3EAA" w:rsidP="005A3EAA">
      <w:pPr>
        <w:rPr>
          <w:rFonts w:eastAsia="Times New Roman" w:cs="Arial"/>
          <w:bCs/>
          <w:lang w:val="sr-Latn-ME"/>
        </w:rPr>
      </w:pPr>
      <w:r w:rsidRPr="00FA438A">
        <w:rPr>
          <w:rFonts w:eastAsia="Times New Roman" w:cs="Arial"/>
          <w:bCs/>
          <w:lang w:val="sr-Latn-ME"/>
        </w:rPr>
        <w:t>(1) Nadležni organ, u sprovođenju ovog zakona, može</w:t>
      </w:r>
      <w:r w:rsidR="003E0CBB" w:rsidRPr="00FA438A">
        <w:rPr>
          <w:rFonts w:eastAsia="Times New Roman" w:cs="Arial"/>
          <w:bCs/>
          <w:lang w:val="sr-Latn-ME"/>
        </w:rPr>
        <w:t xml:space="preserve"> ostvarivati komunikaciju</w:t>
      </w:r>
      <w:r w:rsidR="007B1529" w:rsidRPr="00FA438A">
        <w:rPr>
          <w:rFonts w:eastAsia="Times New Roman" w:cs="Arial"/>
          <w:bCs/>
          <w:lang w:val="sr-Latn-ME"/>
        </w:rPr>
        <w:t xml:space="preserve"> i</w:t>
      </w:r>
      <w:r w:rsidR="0070716F" w:rsidRPr="00FA438A">
        <w:rPr>
          <w:rFonts w:eastAsia="Times New Roman" w:cs="Arial"/>
          <w:bCs/>
          <w:lang w:val="sr-Latn-ME"/>
        </w:rPr>
        <w:t xml:space="preserve"> </w:t>
      </w:r>
      <w:r w:rsidRPr="00FA438A">
        <w:rPr>
          <w:rFonts w:eastAsia="Times New Roman" w:cs="Arial"/>
          <w:bCs/>
          <w:lang w:val="sr-Latn-ME"/>
        </w:rPr>
        <w:t>razmjenjivati informacije sa organom koji je u skladu sa zakonom kojim se uređuje informaciona bezbjednost određen kao jedinstvena nacionalna kontakt tačka za informacionu bezbjednost.</w:t>
      </w:r>
    </w:p>
    <w:p w14:paraId="6914F6B0" w14:textId="77777777" w:rsidR="005A3EAA" w:rsidRPr="00FA438A" w:rsidRDefault="005A3EAA" w:rsidP="005A3EAA">
      <w:pPr>
        <w:rPr>
          <w:rFonts w:eastAsia="Times New Roman" w:cs="Arial"/>
          <w:bCs/>
          <w:lang w:val="sr-Latn-ME"/>
        </w:rPr>
      </w:pPr>
    </w:p>
    <w:p w14:paraId="6448B4EC" w14:textId="65E431AB" w:rsidR="005A3EAA" w:rsidRPr="00FA438A" w:rsidRDefault="005A3EAA" w:rsidP="005A3EAA">
      <w:pPr>
        <w:rPr>
          <w:rFonts w:eastAsia="Times New Roman" w:cs="Arial"/>
          <w:lang w:val="sr-Latn-ME"/>
        </w:rPr>
      </w:pPr>
      <w:r w:rsidRPr="00FA438A">
        <w:rPr>
          <w:rFonts w:eastAsia="Times New Roman" w:cs="Arial"/>
          <w:bCs/>
          <w:lang w:val="sr-Latn-ME"/>
        </w:rPr>
        <w:t>(2) Nadležni organ, u s</w:t>
      </w:r>
      <w:r w:rsidR="00A539D3" w:rsidRPr="00FA438A">
        <w:rPr>
          <w:rFonts w:eastAsia="Times New Roman" w:cs="Arial"/>
          <w:bCs/>
          <w:lang w:val="sr-Latn-ME"/>
        </w:rPr>
        <w:t>provođenju</w:t>
      </w:r>
      <w:r w:rsidRPr="00FA438A">
        <w:rPr>
          <w:rFonts w:eastAsia="Times New Roman" w:cs="Arial"/>
          <w:bCs/>
          <w:lang w:val="sr-Latn-ME"/>
        </w:rPr>
        <w:t xml:space="preserve"> ovog zakona, može</w:t>
      </w:r>
      <w:r w:rsidR="003E0CBB" w:rsidRPr="00FA438A">
        <w:rPr>
          <w:rFonts w:eastAsia="Times New Roman" w:cs="Arial"/>
          <w:bCs/>
          <w:lang w:val="sr-Latn-ME"/>
        </w:rPr>
        <w:t xml:space="preserve"> ostvarivati komunikaciju </w:t>
      </w:r>
      <w:r w:rsidRPr="00FA438A">
        <w:rPr>
          <w:rFonts w:eastAsia="Times New Roman" w:cs="Arial"/>
          <w:bCs/>
          <w:lang w:val="sr-Latn-ME"/>
        </w:rPr>
        <w:t xml:space="preserve">i razmjenjivati informacije sa organom koji je u skladu sa zakonom kojim se uređuje informaciona bezbjednost </w:t>
      </w:r>
      <w:r w:rsidRPr="00FA438A">
        <w:rPr>
          <w:rFonts w:cs="Arial"/>
          <w:noProof/>
          <w:lang w:val="sr-Latn-ME"/>
        </w:rPr>
        <w:t xml:space="preserve">nadležan za zaštitu finansijskih subjekata od sajber prijetnji i incidenata i od njega može zatražiti </w:t>
      </w:r>
      <w:r w:rsidRPr="00FA438A">
        <w:rPr>
          <w:rFonts w:eastAsia="Times New Roman" w:cs="Arial"/>
          <w:lang w:val="sr-Latn-ME"/>
        </w:rPr>
        <w:t>relevantn</w:t>
      </w:r>
      <w:r w:rsidR="00C71124" w:rsidRPr="00FA438A">
        <w:rPr>
          <w:rFonts w:eastAsia="Times New Roman" w:cs="Arial"/>
          <w:lang w:val="sr-Latn-ME"/>
        </w:rPr>
        <w:t>u</w:t>
      </w:r>
      <w:r w:rsidRPr="00FA438A">
        <w:rPr>
          <w:rFonts w:eastAsia="Times New Roman" w:cs="Arial"/>
          <w:lang w:val="sr-Latn-ME"/>
        </w:rPr>
        <w:t xml:space="preserve"> pomoć.</w:t>
      </w:r>
    </w:p>
    <w:p w14:paraId="5451ACA8" w14:textId="77777777" w:rsidR="005A3EAA" w:rsidRPr="00FA438A" w:rsidRDefault="005A3EAA" w:rsidP="005A3EAA">
      <w:pPr>
        <w:rPr>
          <w:rFonts w:eastAsia="Times New Roman" w:cs="Arial"/>
          <w:lang w:val="sr-Latn-ME"/>
        </w:rPr>
      </w:pPr>
    </w:p>
    <w:p w14:paraId="5C598A96" w14:textId="77777777" w:rsidR="005A3EAA" w:rsidRPr="00FA438A" w:rsidRDefault="005A3EAA" w:rsidP="005A3EAA">
      <w:pPr>
        <w:rPr>
          <w:rFonts w:eastAsia="Times New Roman" w:cs="Arial"/>
          <w:lang w:val="sr-Latn-ME"/>
        </w:rPr>
      </w:pPr>
      <w:r w:rsidRPr="00FA438A">
        <w:rPr>
          <w:rFonts w:eastAsia="Times New Roman" w:cs="Arial"/>
          <w:lang w:val="sr-Latn-ME"/>
        </w:rPr>
        <w:t>(3) Saradnja iz stava 2 ovog člana uređuje se sporazumima između nadležnih organa i tog organa.</w:t>
      </w:r>
    </w:p>
    <w:p w14:paraId="6F9FDA56" w14:textId="77777777" w:rsidR="005A3EAA" w:rsidRPr="00FA438A" w:rsidRDefault="005A3EAA" w:rsidP="002C4C68">
      <w:pPr>
        <w:rPr>
          <w:rFonts w:eastAsia="Times New Roman" w:cs="Arial"/>
          <w:lang w:val="sr-Latn-ME"/>
        </w:rPr>
      </w:pPr>
    </w:p>
    <w:p w14:paraId="3F6D2007" w14:textId="08FB5782" w:rsidR="004F0AC2" w:rsidRPr="00FA438A" w:rsidRDefault="004F0AC2" w:rsidP="004F0AC2">
      <w:pPr>
        <w:jc w:val="center"/>
        <w:rPr>
          <w:rFonts w:eastAsia="Times New Roman" w:cs="Arial"/>
          <w:b/>
          <w:lang w:val="sr-Latn-ME"/>
        </w:rPr>
      </w:pPr>
      <w:r w:rsidRPr="00FA438A">
        <w:rPr>
          <w:rFonts w:eastAsia="Times New Roman" w:cs="Arial"/>
          <w:b/>
          <w:lang w:val="sr-Latn-ME"/>
        </w:rPr>
        <w:t>Saradnja sa organima Evropske unije</w:t>
      </w:r>
      <w:r w:rsidR="00A539D3" w:rsidRPr="00FA438A">
        <w:rPr>
          <w:rFonts w:eastAsia="Times New Roman" w:cs="Arial"/>
          <w:b/>
          <w:lang w:val="sr-Latn-ME"/>
        </w:rPr>
        <w:t xml:space="preserve"> i organima trećih država</w:t>
      </w:r>
    </w:p>
    <w:p w14:paraId="14F7F003" w14:textId="77777777" w:rsidR="004F0AC2" w:rsidRPr="00FA438A" w:rsidRDefault="004F0AC2" w:rsidP="004F0AC2">
      <w:pPr>
        <w:jc w:val="center"/>
        <w:rPr>
          <w:rFonts w:eastAsia="Times New Roman" w:cs="Arial"/>
          <w:b/>
          <w:lang w:val="sr-Latn-ME"/>
        </w:rPr>
      </w:pPr>
    </w:p>
    <w:p w14:paraId="68D4E69A" w14:textId="2CF84133" w:rsidR="004F0AC2" w:rsidRPr="00FA438A" w:rsidRDefault="004F0AC2" w:rsidP="004F0AC2">
      <w:pPr>
        <w:jc w:val="center"/>
        <w:rPr>
          <w:rFonts w:eastAsia="Times New Roman" w:cs="Arial"/>
          <w:b/>
          <w:lang w:val="sr-Latn-ME"/>
        </w:rPr>
      </w:pPr>
      <w:r w:rsidRPr="00FA438A">
        <w:rPr>
          <w:rFonts w:eastAsia="Times New Roman" w:cs="Arial"/>
          <w:b/>
          <w:lang w:val="sr-Latn-ME"/>
        </w:rPr>
        <w:t>Član 45</w:t>
      </w:r>
    </w:p>
    <w:p w14:paraId="541A9EA1" w14:textId="1443B0D2" w:rsidR="006376DF" w:rsidRPr="00FA438A" w:rsidRDefault="006376DF" w:rsidP="006376DF">
      <w:pPr>
        <w:rPr>
          <w:rFonts w:eastAsia="Times New Roman" w:cs="Arial"/>
          <w:lang w:val="sr-Latn-ME"/>
        </w:rPr>
      </w:pPr>
      <w:r w:rsidRPr="00FA438A">
        <w:rPr>
          <w:rFonts w:eastAsia="Times New Roman" w:cs="Arial"/>
          <w:lang w:val="sr-Latn-ME"/>
        </w:rPr>
        <w:t xml:space="preserve">(1) Nadležni organ može, u cilju jačanja saradnje u oblasti upravljanja IKT rizicima koji se odnose na angažovanje trećih strana, zaključivati sporazume sa nadzornim i regulatornim </w:t>
      </w:r>
      <w:r w:rsidR="00912325" w:rsidRPr="00FA438A">
        <w:rPr>
          <w:rFonts w:eastAsia="Times New Roman" w:cs="Arial"/>
          <w:lang w:val="sr-Latn-ME"/>
        </w:rPr>
        <w:t xml:space="preserve">organima </w:t>
      </w:r>
      <w:r w:rsidRPr="00FA438A">
        <w:rPr>
          <w:rFonts w:eastAsia="Times New Roman" w:cs="Arial"/>
          <w:lang w:val="sr-Latn-ME"/>
        </w:rPr>
        <w:t>Evropske unije i trećih država.</w:t>
      </w:r>
    </w:p>
    <w:p w14:paraId="1C4477B5" w14:textId="77777777" w:rsidR="006376DF" w:rsidRPr="00FA438A" w:rsidRDefault="006376DF" w:rsidP="006376DF">
      <w:pPr>
        <w:rPr>
          <w:rFonts w:eastAsia="Times New Roman" w:cs="Arial"/>
          <w:lang w:val="sr-Latn-ME"/>
        </w:rPr>
      </w:pPr>
    </w:p>
    <w:p w14:paraId="09B11FD7" w14:textId="03E32775" w:rsidR="006376DF" w:rsidRPr="00FA438A" w:rsidRDefault="006376DF" w:rsidP="006376DF">
      <w:pPr>
        <w:rPr>
          <w:rFonts w:eastAsia="Times New Roman" w:cs="Arial"/>
          <w:lang w:val="sr-Latn-ME"/>
        </w:rPr>
      </w:pPr>
      <w:r w:rsidRPr="00FA438A">
        <w:rPr>
          <w:rFonts w:eastAsia="Times New Roman" w:cs="Arial"/>
          <w:lang w:val="sr-Latn-ME"/>
        </w:rPr>
        <w:t>(2) Sporazumi iz stava 1 ovog člana mogu obuhvatati razmjenu iskustava i primjera dobre prakse, saradnju u preispitivanju okvira upravljanja IKT rizicima, mjera za njihovo ublažavanje, kao i razmjenu informacija u vezi sa postupanjem u slučaju IKT incidenata.</w:t>
      </w:r>
    </w:p>
    <w:p w14:paraId="5F6F3A67" w14:textId="77777777" w:rsidR="006376DF" w:rsidRPr="00FA438A" w:rsidRDefault="006376DF" w:rsidP="006376DF">
      <w:pPr>
        <w:rPr>
          <w:rFonts w:eastAsia="Times New Roman" w:cs="Arial"/>
          <w:lang w:val="sr-Latn-ME"/>
        </w:rPr>
      </w:pPr>
    </w:p>
    <w:p w14:paraId="49205D94" w14:textId="71AA92D6" w:rsidR="006376DF" w:rsidRPr="00FA438A" w:rsidRDefault="006376DF" w:rsidP="006376DF">
      <w:pPr>
        <w:rPr>
          <w:rFonts w:eastAsia="Times New Roman" w:cs="Arial"/>
          <w:lang w:val="sr-Latn-ME"/>
        </w:rPr>
      </w:pPr>
      <w:r w:rsidRPr="00FA438A">
        <w:rPr>
          <w:rFonts w:eastAsia="Times New Roman" w:cs="Arial"/>
          <w:lang w:val="sr-Latn-ME"/>
        </w:rPr>
        <w:t>(</w:t>
      </w:r>
      <w:r w:rsidR="00BB7186" w:rsidRPr="00FA438A">
        <w:rPr>
          <w:rFonts w:eastAsia="Times New Roman" w:cs="Arial"/>
          <w:lang w:val="sr-Latn-ME"/>
        </w:rPr>
        <w:t>3</w:t>
      </w:r>
      <w:r w:rsidRPr="00FA438A">
        <w:rPr>
          <w:rFonts w:eastAsia="Times New Roman" w:cs="Arial"/>
          <w:lang w:val="sr-Latn-ME"/>
        </w:rPr>
        <w:t>)</w:t>
      </w:r>
      <w:r w:rsidRPr="00FA438A">
        <w:rPr>
          <w:lang w:val="sr-Latn-ME"/>
        </w:rPr>
        <w:t xml:space="preserve"> </w:t>
      </w:r>
      <w:r w:rsidRPr="00FA438A">
        <w:rPr>
          <w:rFonts w:eastAsia="Times New Roman" w:cs="Arial"/>
          <w:lang w:val="sr-Latn-ME"/>
        </w:rPr>
        <w:t>Nadležni organ</w:t>
      </w:r>
      <w:r w:rsidR="00A86CFD" w:rsidRPr="00FA438A">
        <w:rPr>
          <w:rFonts w:eastAsia="Times New Roman" w:cs="Arial"/>
          <w:lang w:val="sr-Latn-ME"/>
        </w:rPr>
        <w:t>i</w:t>
      </w:r>
      <w:r w:rsidRPr="00FA438A">
        <w:rPr>
          <w:rFonts w:eastAsia="Times New Roman" w:cs="Arial"/>
          <w:lang w:val="sr-Latn-ME"/>
        </w:rPr>
        <w:t xml:space="preserve"> </w:t>
      </w:r>
      <w:r w:rsidR="00A86CFD" w:rsidRPr="00FA438A">
        <w:rPr>
          <w:rFonts w:eastAsia="Times New Roman" w:cs="Arial"/>
          <w:lang w:val="sr-Latn-ME"/>
        </w:rPr>
        <w:t xml:space="preserve">dužni su da </w:t>
      </w:r>
      <w:r w:rsidRPr="00FA438A">
        <w:rPr>
          <w:rFonts w:eastAsia="Times New Roman" w:cs="Arial"/>
          <w:lang w:val="sr-Latn-ME"/>
        </w:rPr>
        <w:t>sarađuj</w:t>
      </w:r>
      <w:r w:rsidR="00F6352E" w:rsidRPr="00FA438A">
        <w:rPr>
          <w:rFonts w:eastAsia="Times New Roman" w:cs="Arial"/>
          <w:lang w:val="sr-Latn-ME"/>
        </w:rPr>
        <w:t>u</w:t>
      </w:r>
      <w:r w:rsidRPr="00FA438A">
        <w:rPr>
          <w:rFonts w:eastAsia="Times New Roman" w:cs="Arial"/>
          <w:lang w:val="sr-Latn-ME"/>
        </w:rPr>
        <w:t xml:space="preserve"> sa </w:t>
      </w:r>
      <w:r w:rsidR="00A86CFD" w:rsidRPr="00FA438A">
        <w:rPr>
          <w:rFonts w:eastAsia="Times New Roman" w:cs="Arial"/>
          <w:lang w:val="sr-Latn-ME"/>
        </w:rPr>
        <w:t>EBA-om, ESMA-om i EIOPA-om</w:t>
      </w:r>
      <w:r w:rsidRPr="00FA438A">
        <w:rPr>
          <w:rFonts w:eastAsia="Times New Roman" w:cs="Arial"/>
          <w:lang w:val="sr-Latn-ME"/>
        </w:rPr>
        <w:t xml:space="preserve"> u sporovođenju aktivnosti nadzora kritičnih trećih strana</w:t>
      </w:r>
      <w:r w:rsidR="003E0CBB" w:rsidRPr="00FA438A">
        <w:rPr>
          <w:rFonts w:eastAsia="Times New Roman" w:cs="Arial"/>
          <w:lang w:val="sr-Latn-ME"/>
        </w:rPr>
        <w:t xml:space="preserve"> koje pružaju </w:t>
      </w:r>
      <w:r w:rsidRPr="00FA438A">
        <w:rPr>
          <w:rFonts w:eastAsia="Times New Roman" w:cs="Arial"/>
          <w:lang w:val="sr-Latn-ME"/>
        </w:rPr>
        <w:t>IKT uslug</w:t>
      </w:r>
      <w:r w:rsidR="003E0CBB" w:rsidRPr="00FA438A">
        <w:rPr>
          <w:rFonts w:eastAsia="Times New Roman" w:cs="Arial"/>
          <w:lang w:val="sr-Latn-ME"/>
        </w:rPr>
        <w:t>e</w:t>
      </w:r>
      <w:r w:rsidRPr="00FA438A">
        <w:rPr>
          <w:rFonts w:eastAsia="Times New Roman" w:cs="Arial"/>
          <w:lang w:val="sr-Latn-ME"/>
        </w:rPr>
        <w:t xml:space="preserve"> radi razmjene podataka, informacija o incidentima, mjerama i rizicima, na način i u obimu utvrđenom Regulativom (EU) </w:t>
      </w:r>
      <w:r w:rsidR="00295000" w:rsidRPr="00FA438A">
        <w:rPr>
          <w:rFonts w:eastAsia="Times New Roman" w:cs="Arial"/>
          <w:lang w:val="sr-Latn-ME"/>
        </w:rPr>
        <w:t xml:space="preserve">br. </w:t>
      </w:r>
      <w:r w:rsidRPr="00FA438A">
        <w:rPr>
          <w:rFonts w:eastAsia="Times New Roman" w:cs="Arial"/>
          <w:lang w:val="sr-Latn-ME"/>
        </w:rPr>
        <w:t>2022/2554.</w:t>
      </w:r>
    </w:p>
    <w:p w14:paraId="6254C176" w14:textId="07685F25" w:rsidR="00904D8B" w:rsidRPr="00FA438A" w:rsidRDefault="00904D8B" w:rsidP="006376DF">
      <w:pPr>
        <w:rPr>
          <w:rFonts w:eastAsia="Times New Roman" w:cs="Arial"/>
          <w:lang w:val="sr-Latn-ME"/>
        </w:rPr>
      </w:pPr>
    </w:p>
    <w:p w14:paraId="197375F0" w14:textId="3C7909E8" w:rsidR="00904D8B" w:rsidRPr="00FA438A" w:rsidRDefault="00904D8B" w:rsidP="00904D8B">
      <w:pPr>
        <w:rPr>
          <w:rFonts w:eastAsia="Times New Roman" w:cs="Arial"/>
          <w:lang w:val="sr-Latn-ME"/>
        </w:rPr>
      </w:pPr>
      <w:r w:rsidRPr="00FA438A">
        <w:rPr>
          <w:rFonts w:eastAsia="Times New Roman" w:cs="Arial"/>
          <w:lang w:val="sr-Latn-ME"/>
        </w:rPr>
        <w:t>(4) Nadležni organ je dužan da obavještava EBA-u, ESMA-u i EIOPA-u o objedinjenim podacima o zavisnostima finansijskih subjekata u Crnoj Gori od kritičnih trećih strana</w:t>
      </w:r>
      <w:r w:rsidR="003E0CBB" w:rsidRPr="00FA438A">
        <w:rPr>
          <w:rFonts w:eastAsia="Times New Roman" w:cs="Arial"/>
          <w:lang w:val="sr-Latn-ME"/>
        </w:rPr>
        <w:t xml:space="preserve"> koje pružaju </w:t>
      </w:r>
      <w:r w:rsidRPr="00FA438A">
        <w:rPr>
          <w:rFonts w:eastAsia="Times New Roman" w:cs="Arial"/>
          <w:lang w:val="sr-Latn-ME"/>
        </w:rPr>
        <w:t>IKT uslug</w:t>
      </w:r>
      <w:r w:rsidR="003E0CBB" w:rsidRPr="00FA438A">
        <w:rPr>
          <w:rFonts w:eastAsia="Times New Roman" w:cs="Arial"/>
          <w:lang w:val="sr-Latn-ME"/>
        </w:rPr>
        <w:t>e</w:t>
      </w:r>
      <w:r w:rsidRPr="00FA438A">
        <w:rPr>
          <w:rFonts w:eastAsia="Times New Roman" w:cs="Arial"/>
          <w:lang w:val="sr-Latn-ME"/>
        </w:rPr>
        <w:t>, radi usklađivanja sa praksom na nivou Evropske unije i učešća u zajedničkim mehanizmima nadzora.</w:t>
      </w:r>
    </w:p>
    <w:p w14:paraId="7D802644" w14:textId="77777777" w:rsidR="00904D8B" w:rsidRPr="00FA438A" w:rsidRDefault="00904D8B" w:rsidP="00904D8B">
      <w:pPr>
        <w:rPr>
          <w:rFonts w:eastAsia="Times New Roman" w:cs="Arial"/>
          <w:lang w:val="sr-Latn-ME"/>
        </w:rPr>
      </w:pPr>
    </w:p>
    <w:p w14:paraId="4A16B481" w14:textId="67070F01" w:rsidR="00904D8B" w:rsidRPr="00FA438A" w:rsidRDefault="00904D8B" w:rsidP="00904D8B">
      <w:pPr>
        <w:rPr>
          <w:rFonts w:eastAsia="Times New Roman" w:cs="Arial"/>
          <w:lang w:val="sr-Latn-ME"/>
        </w:rPr>
      </w:pPr>
      <w:r w:rsidRPr="00FA438A">
        <w:rPr>
          <w:rFonts w:eastAsia="Times New Roman" w:cs="Arial"/>
          <w:lang w:val="sr-Latn-ME"/>
        </w:rPr>
        <w:t>(5) Podaci iz stava 4 ovog člana prikupljaju se i dostavljaju iz registara ugovora koje finansijski subjekat vodi u skladu sa ovim zakonom.</w:t>
      </w:r>
    </w:p>
    <w:p w14:paraId="5F71BF24" w14:textId="2625F207" w:rsidR="00A55515" w:rsidRPr="00FA438A" w:rsidRDefault="00A55515" w:rsidP="006376DF">
      <w:pPr>
        <w:rPr>
          <w:rFonts w:eastAsia="Times New Roman" w:cs="Arial"/>
          <w:lang w:val="sr-Latn-ME"/>
        </w:rPr>
      </w:pPr>
    </w:p>
    <w:p w14:paraId="73502E1E" w14:textId="77E4401C" w:rsidR="00904D8B" w:rsidRPr="00FA438A" w:rsidRDefault="006376DF" w:rsidP="006376DF">
      <w:pPr>
        <w:rPr>
          <w:rFonts w:eastAsia="Times New Roman" w:cs="Arial"/>
          <w:lang w:val="sr-Latn-ME"/>
        </w:rPr>
      </w:pPr>
      <w:r w:rsidRPr="00FA438A">
        <w:rPr>
          <w:rFonts w:eastAsia="Times New Roman" w:cs="Arial"/>
          <w:lang w:val="sr-Latn-ME"/>
        </w:rPr>
        <w:t>(</w:t>
      </w:r>
      <w:r w:rsidR="00904D8B" w:rsidRPr="00FA438A">
        <w:rPr>
          <w:rFonts w:eastAsia="Times New Roman" w:cs="Arial"/>
          <w:lang w:val="sr-Latn-ME"/>
        </w:rPr>
        <w:t>6</w:t>
      </w:r>
      <w:r w:rsidRPr="00FA438A">
        <w:rPr>
          <w:rFonts w:eastAsia="Times New Roman" w:cs="Arial"/>
          <w:lang w:val="sr-Latn-ME"/>
        </w:rPr>
        <w:t xml:space="preserve">) Nadležni organ je dužan da sarađuje sa glavnim nadzornim </w:t>
      </w:r>
      <w:r w:rsidR="00912325" w:rsidRPr="00FA438A">
        <w:rPr>
          <w:rFonts w:eastAsia="Times New Roman" w:cs="Arial"/>
          <w:lang w:val="sr-Latn-ME"/>
        </w:rPr>
        <w:t>organom</w:t>
      </w:r>
      <w:r w:rsidR="00813D4F" w:rsidRPr="00FA438A">
        <w:rPr>
          <w:rFonts w:eastAsia="Times New Roman" w:cs="Arial"/>
          <w:lang w:val="sr-Latn-ME"/>
        </w:rPr>
        <w:t xml:space="preserve">, </w:t>
      </w:r>
      <w:r w:rsidR="00295000" w:rsidRPr="00FA438A">
        <w:rPr>
          <w:rFonts w:eastAsia="Times New Roman" w:cs="Arial"/>
          <w:lang w:val="sr-Latn-ME"/>
        </w:rPr>
        <w:t>koji je određen u skladu sa članom 31 stav 1 tačka b) Regulative (EU) br. 2022/2554</w:t>
      </w:r>
      <w:r w:rsidR="00813D4F" w:rsidRPr="00FA438A">
        <w:rPr>
          <w:rFonts w:eastAsia="Times New Roman" w:cs="Arial"/>
          <w:lang w:val="sr-Latn-ME"/>
        </w:rPr>
        <w:t>,</w:t>
      </w:r>
      <w:r w:rsidR="00912325" w:rsidRPr="00FA438A">
        <w:rPr>
          <w:rFonts w:eastAsia="Times New Roman" w:cs="Arial"/>
          <w:lang w:val="sr-Latn-ME"/>
        </w:rPr>
        <w:t xml:space="preserve"> </w:t>
      </w:r>
      <w:r w:rsidRPr="00FA438A">
        <w:rPr>
          <w:rFonts w:eastAsia="Times New Roman" w:cs="Arial"/>
          <w:lang w:val="sr-Latn-ME"/>
        </w:rPr>
        <w:t>na način i u obimu utvrđenom Regulativom, a u cilju blagovremene razmjene svih relevantnih informacija o kritičnim trećim stranama</w:t>
      </w:r>
      <w:r w:rsidR="003759BE" w:rsidRPr="00FA438A">
        <w:rPr>
          <w:rFonts w:eastAsia="Times New Roman" w:cs="Arial"/>
          <w:lang w:val="sr-Latn-ME"/>
        </w:rPr>
        <w:t xml:space="preserve"> </w:t>
      </w:r>
      <w:r w:rsidR="00D815F5" w:rsidRPr="00FA438A">
        <w:rPr>
          <w:rFonts w:eastAsia="Times New Roman" w:cs="Arial"/>
          <w:lang w:val="sr-Latn-ME"/>
        </w:rPr>
        <w:t>koje</w:t>
      </w:r>
      <w:r w:rsidR="003759BE" w:rsidRPr="00FA438A">
        <w:rPr>
          <w:lang w:val="sr-Latn-ME"/>
        </w:rPr>
        <w:t xml:space="preserve"> </w:t>
      </w:r>
      <w:r w:rsidRPr="00FA438A">
        <w:rPr>
          <w:rFonts w:eastAsia="Times New Roman" w:cs="Arial"/>
          <w:lang w:val="sr-Latn-ME"/>
        </w:rPr>
        <w:t>pruža</w:t>
      </w:r>
      <w:r w:rsidR="00D815F5" w:rsidRPr="00FA438A">
        <w:rPr>
          <w:rFonts w:eastAsia="Times New Roman" w:cs="Arial"/>
          <w:lang w:val="sr-Latn-ME"/>
        </w:rPr>
        <w:t xml:space="preserve">ju </w:t>
      </w:r>
      <w:r w:rsidRPr="00FA438A">
        <w:rPr>
          <w:rFonts w:eastAsia="Times New Roman" w:cs="Arial"/>
          <w:lang w:val="sr-Latn-ME"/>
        </w:rPr>
        <w:t>IKT uslug</w:t>
      </w:r>
      <w:r w:rsidR="00D815F5" w:rsidRPr="00FA438A">
        <w:rPr>
          <w:rFonts w:eastAsia="Times New Roman" w:cs="Arial"/>
          <w:lang w:val="sr-Latn-ME"/>
        </w:rPr>
        <w:t>e</w:t>
      </w:r>
      <w:r w:rsidRPr="00FA438A">
        <w:rPr>
          <w:rFonts w:eastAsia="Times New Roman" w:cs="Arial"/>
          <w:lang w:val="sr-Latn-ME"/>
        </w:rPr>
        <w:t xml:space="preserve">, potrebnim za sprovođenje njihovih nadležnosti u skladu sa Regulativom, posebno u vezi sa rizicima, pristupima i mjerama koje su preduzete u okviru ovlašćenja glavnog nadzornog </w:t>
      </w:r>
      <w:r w:rsidR="00A55515" w:rsidRPr="00FA438A">
        <w:rPr>
          <w:rFonts w:eastAsia="Times New Roman" w:cs="Arial"/>
          <w:lang w:val="sr-Latn-ME"/>
        </w:rPr>
        <w:t xml:space="preserve">organa </w:t>
      </w:r>
      <w:r w:rsidRPr="00FA438A">
        <w:rPr>
          <w:rFonts w:eastAsia="Times New Roman" w:cs="Arial"/>
          <w:lang w:val="sr-Latn-ME"/>
        </w:rPr>
        <w:t>u pogledu sprovođenja nadzora.</w:t>
      </w:r>
    </w:p>
    <w:p w14:paraId="611EF92F" w14:textId="51366842" w:rsidR="00FB50BC" w:rsidRPr="00FA438A" w:rsidRDefault="00FB50BC" w:rsidP="006376DF">
      <w:pPr>
        <w:rPr>
          <w:rFonts w:eastAsia="Times New Roman" w:cs="Arial"/>
          <w:lang w:val="sr-Latn-ME"/>
        </w:rPr>
      </w:pPr>
    </w:p>
    <w:p w14:paraId="5F307205" w14:textId="3515F542" w:rsidR="006376DF" w:rsidRPr="00FA438A" w:rsidRDefault="006376DF" w:rsidP="006376DF">
      <w:pPr>
        <w:rPr>
          <w:rFonts w:eastAsia="Times New Roman" w:cs="Arial"/>
          <w:lang w:val="sr-Latn-ME"/>
        </w:rPr>
      </w:pPr>
      <w:r w:rsidRPr="00FA438A">
        <w:rPr>
          <w:rFonts w:eastAsia="Times New Roman" w:cs="Arial"/>
          <w:lang w:val="sr-Latn-ME"/>
        </w:rPr>
        <w:t>(</w:t>
      </w:r>
      <w:r w:rsidR="00904D8B" w:rsidRPr="00FA438A">
        <w:rPr>
          <w:rFonts w:eastAsia="Times New Roman" w:cs="Arial"/>
          <w:lang w:val="sr-Latn-ME"/>
        </w:rPr>
        <w:t>7</w:t>
      </w:r>
      <w:r w:rsidRPr="00FA438A">
        <w:rPr>
          <w:rFonts w:eastAsia="Times New Roman" w:cs="Arial"/>
          <w:lang w:val="sr-Latn-ME"/>
        </w:rPr>
        <w:t>) Nadzorni organ je dužan da sarađuje sa</w:t>
      </w:r>
      <w:r w:rsidR="00F6352E" w:rsidRPr="00FA438A">
        <w:rPr>
          <w:rFonts w:eastAsia="Times New Roman" w:cs="Arial"/>
          <w:lang w:val="sr-Latn-ME"/>
        </w:rPr>
        <w:t xml:space="preserve"> EBA-om, ESMA-om i EIOPA-om</w:t>
      </w:r>
      <w:r w:rsidRPr="00FA438A">
        <w:rPr>
          <w:rFonts w:eastAsia="Times New Roman" w:cs="Arial"/>
          <w:lang w:val="sr-Latn-ME"/>
        </w:rPr>
        <w:t xml:space="preserve"> i drugim</w:t>
      </w:r>
      <w:r w:rsidR="00F6352E" w:rsidRPr="00FA438A">
        <w:rPr>
          <w:rFonts w:eastAsia="Times New Roman" w:cs="Arial"/>
          <w:lang w:val="sr-Latn-ME"/>
        </w:rPr>
        <w:t xml:space="preserve"> </w:t>
      </w:r>
      <w:r w:rsidRPr="00FA438A">
        <w:rPr>
          <w:rFonts w:eastAsia="Times New Roman" w:cs="Arial"/>
          <w:lang w:val="sr-Latn-ME"/>
        </w:rPr>
        <w:t xml:space="preserve">relevantnim organima, u </w:t>
      </w:r>
      <w:r w:rsidR="003E0CBB" w:rsidRPr="00FA438A">
        <w:rPr>
          <w:rFonts w:eastAsia="Times New Roman" w:cs="Arial"/>
          <w:lang w:val="sr-Latn-ME"/>
        </w:rPr>
        <w:t xml:space="preserve">vezi sa </w:t>
      </w:r>
      <w:r w:rsidRPr="00FA438A">
        <w:rPr>
          <w:rFonts w:eastAsia="Times New Roman" w:cs="Arial"/>
          <w:lang w:val="sr-Latn-ME"/>
        </w:rPr>
        <w:t>učešć</w:t>
      </w:r>
      <w:r w:rsidR="003E0CBB" w:rsidRPr="00FA438A">
        <w:rPr>
          <w:rFonts w:eastAsia="Times New Roman" w:cs="Arial"/>
          <w:lang w:val="sr-Latn-ME"/>
        </w:rPr>
        <w:t>em</w:t>
      </w:r>
      <w:r w:rsidRPr="00FA438A">
        <w:rPr>
          <w:rFonts w:eastAsia="Times New Roman" w:cs="Arial"/>
          <w:lang w:val="sr-Latn-ME"/>
        </w:rPr>
        <w:t xml:space="preserve"> u uspostavljanju mehanizma za razmjenu dobre prakse u cilju unapređenja međusektorske svijesti o stanju i identifikaciji zajedničkih ranjivosti i rizika u oblasti sajber bezbjednosti, uključujući i učešće u razvoju i sprovođenju vježbi za upravljanje kriznim i nepredviđenim situacijama, scenarijima sajber napada i drugih aktivnosti koje doprinose uspostavljanju efikasnog i koordinisanog odgovora na nivou Evropske unije u s</w:t>
      </w:r>
      <w:r w:rsidR="00A55515" w:rsidRPr="00FA438A">
        <w:rPr>
          <w:rFonts w:eastAsia="Times New Roman" w:cs="Arial"/>
          <w:lang w:val="sr-Latn-ME"/>
        </w:rPr>
        <w:t>l</w:t>
      </w:r>
      <w:r w:rsidRPr="00FA438A">
        <w:rPr>
          <w:rFonts w:eastAsia="Times New Roman" w:cs="Arial"/>
          <w:lang w:val="sr-Latn-ME"/>
        </w:rPr>
        <w:t>učaju značajnih prekograničnih IKT incidenata ili srodnih prijetnji sa sistemskim uticajem na finansijski sektor</w:t>
      </w:r>
      <w:r w:rsidR="00F6352E" w:rsidRPr="00FA438A">
        <w:rPr>
          <w:rFonts w:eastAsia="Times New Roman" w:cs="Arial"/>
          <w:lang w:val="sr-Latn-ME"/>
        </w:rPr>
        <w:t xml:space="preserve">, na način i u obimu utvrđenom Regulativom (EU) </w:t>
      </w:r>
      <w:r w:rsidR="00D13998" w:rsidRPr="00FA438A">
        <w:rPr>
          <w:rFonts w:eastAsia="Times New Roman" w:cs="Arial"/>
          <w:lang w:val="sr-Latn-ME"/>
        </w:rPr>
        <w:t xml:space="preserve">br. </w:t>
      </w:r>
      <w:r w:rsidR="00F6352E" w:rsidRPr="00FA438A">
        <w:rPr>
          <w:rFonts w:eastAsia="Times New Roman" w:cs="Arial"/>
          <w:lang w:val="sr-Latn-ME"/>
        </w:rPr>
        <w:t>2022/2554.</w:t>
      </w:r>
    </w:p>
    <w:p w14:paraId="60930334" w14:textId="77777777" w:rsidR="006376DF" w:rsidRPr="00FA438A" w:rsidRDefault="006376DF" w:rsidP="006376DF">
      <w:pPr>
        <w:rPr>
          <w:rFonts w:eastAsia="Times New Roman" w:cs="Arial"/>
          <w:lang w:val="sr-Latn-ME"/>
        </w:rPr>
      </w:pPr>
    </w:p>
    <w:p w14:paraId="02EED67C" w14:textId="7D007CEE" w:rsidR="006376DF" w:rsidRPr="00FA438A" w:rsidRDefault="006376DF" w:rsidP="006376DF">
      <w:pPr>
        <w:rPr>
          <w:rFonts w:eastAsia="Times New Roman" w:cs="Arial"/>
          <w:lang w:val="sr-Latn-ME"/>
        </w:rPr>
      </w:pPr>
      <w:r w:rsidRPr="00FA438A">
        <w:rPr>
          <w:rFonts w:eastAsia="Times New Roman" w:cs="Arial"/>
          <w:lang w:val="sr-Latn-ME"/>
        </w:rPr>
        <w:t>(</w:t>
      </w:r>
      <w:r w:rsidR="00904D8B" w:rsidRPr="00FA438A">
        <w:rPr>
          <w:rFonts w:eastAsia="Times New Roman" w:cs="Arial"/>
          <w:lang w:val="sr-Latn-ME"/>
        </w:rPr>
        <w:t>8</w:t>
      </w:r>
      <w:r w:rsidRPr="00FA438A">
        <w:rPr>
          <w:rFonts w:eastAsia="Times New Roman" w:cs="Arial"/>
          <w:lang w:val="sr-Latn-ME"/>
        </w:rPr>
        <w:t>) Nadležni organ je dužan da obavještava</w:t>
      </w:r>
      <w:r w:rsidR="00C6016A" w:rsidRPr="00FA438A">
        <w:rPr>
          <w:rFonts w:eastAsia="Times New Roman" w:cs="Arial"/>
          <w:lang w:val="sr-Latn-ME"/>
        </w:rPr>
        <w:t xml:space="preserve"> Evropsku komisiju</w:t>
      </w:r>
      <w:r w:rsidRPr="00FA438A">
        <w:rPr>
          <w:rFonts w:eastAsia="Times New Roman" w:cs="Arial"/>
          <w:lang w:val="sr-Latn-ME"/>
        </w:rPr>
        <w:t xml:space="preserve"> </w:t>
      </w:r>
      <w:r w:rsidR="008750B4" w:rsidRPr="00FA438A">
        <w:rPr>
          <w:rFonts w:eastAsia="Times New Roman" w:cs="Arial"/>
          <w:lang w:val="sr-Latn-ME"/>
        </w:rPr>
        <w:t xml:space="preserve">EBA-u, ESMA-u i EIOPA-u </w:t>
      </w:r>
      <w:r w:rsidRPr="00FA438A">
        <w:rPr>
          <w:rFonts w:eastAsia="Times New Roman" w:cs="Arial"/>
          <w:lang w:val="sr-Latn-ME"/>
        </w:rPr>
        <w:t>o:</w:t>
      </w:r>
    </w:p>
    <w:p w14:paraId="1FA6F870" w14:textId="77777777" w:rsidR="006376DF" w:rsidRPr="00FA438A" w:rsidRDefault="006376DF" w:rsidP="00154B0B">
      <w:pPr>
        <w:pStyle w:val="ListParagraph"/>
        <w:numPr>
          <w:ilvl w:val="0"/>
          <w:numId w:val="51"/>
        </w:numPr>
        <w:rPr>
          <w:rFonts w:eastAsia="Times New Roman" w:cs="Arial"/>
          <w:lang w:val="sr-Latn-ME"/>
        </w:rPr>
      </w:pPr>
      <w:r w:rsidRPr="00FA438A">
        <w:rPr>
          <w:rFonts w:eastAsia="Times New Roman" w:cs="Arial"/>
          <w:lang w:val="sr-Latn-ME"/>
        </w:rPr>
        <w:t>propisima kojima se bliže uređuju zahtjevi iz ovog zakona, kao i o izmjenama tih propisa u rokovima propisanim Regulativom (EU) 2022/2554;</w:t>
      </w:r>
    </w:p>
    <w:p w14:paraId="6395ACAA" w14:textId="61B2F0D2" w:rsidR="006376DF" w:rsidRPr="00FA438A" w:rsidRDefault="006376DF" w:rsidP="00154B0B">
      <w:pPr>
        <w:pStyle w:val="ListParagraph"/>
        <w:numPr>
          <w:ilvl w:val="0"/>
          <w:numId w:val="51"/>
        </w:numPr>
        <w:rPr>
          <w:rFonts w:eastAsia="Times New Roman" w:cs="Arial"/>
          <w:lang w:val="sr-Latn-ME"/>
        </w:rPr>
      </w:pPr>
      <w:r w:rsidRPr="00FA438A">
        <w:rPr>
          <w:rFonts w:eastAsia="Times New Roman" w:cs="Arial"/>
          <w:lang w:val="sr-Latn-ME"/>
        </w:rPr>
        <w:t xml:space="preserve">informacijama koje se razmjenjuju sa pravosudnim organima i organima nadležnim za sprovođenje krivičnih sankcija u skladu sa članom </w:t>
      </w:r>
      <w:r w:rsidR="008750B4" w:rsidRPr="00FA438A">
        <w:rPr>
          <w:rFonts w:eastAsia="Times New Roman" w:cs="Arial"/>
          <w:lang w:val="sr-Latn-ME"/>
        </w:rPr>
        <w:t xml:space="preserve">42 </w:t>
      </w:r>
      <w:r w:rsidRPr="00FA438A">
        <w:rPr>
          <w:rFonts w:eastAsia="Times New Roman" w:cs="Arial"/>
          <w:lang w:val="sr-Latn-ME"/>
        </w:rPr>
        <w:t>ovog zakona</w:t>
      </w:r>
      <w:r w:rsidR="00F55711" w:rsidRPr="00FA438A">
        <w:rPr>
          <w:rFonts w:eastAsia="Times New Roman" w:cs="Arial"/>
          <w:lang w:val="sr-Latn-ME"/>
        </w:rPr>
        <w:t>.</w:t>
      </w:r>
    </w:p>
    <w:p w14:paraId="6759D09A" w14:textId="77777777" w:rsidR="00647DB1" w:rsidRPr="00FA438A" w:rsidRDefault="00647DB1" w:rsidP="00BE1C77">
      <w:pPr>
        <w:jc w:val="center"/>
        <w:rPr>
          <w:rFonts w:cs="Arial"/>
          <w:b/>
          <w:bCs/>
          <w:noProof/>
          <w:lang w:val="sr-Latn-ME"/>
        </w:rPr>
      </w:pPr>
    </w:p>
    <w:p w14:paraId="12E38E27" w14:textId="4B129B3A" w:rsidR="00BE1C77" w:rsidRPr="00FA438A" w:rsidRDefault="003E0CBB" w:rsidP="00BE1C77">
      <w:pPr>
        <w:jc w:val="center"/>
        <w:rPr>
          <w:rFonts w:cs="Arial"/>
          <w:b/>
          <w:bCs/>
          <w:noProof/>
          <w:lang w:val="sr-Latn-ME"/>
        </w:rPr>
      </w:pPr>
      <w:r w:rsidRPr="00FA438A">
        <w:rPr>
          <w:rFonts w:cs="Arial"/>
          <w:b/>
          <w:bCs/>
          <w:noProof/>
          <w:lang w:val="sr-Latn-ME"/>
        </w:rPr>
        <w:t>IX</w:t>
      </w:r>
      <w:r w:rsidR="00BE1C77" w:rsidRPr="00FA438A">
        <w:rPr>
          <w:rFonts w:cs="Arial"/>
          <w:b/>
          <w:bCs/>
          <w:noProof/>
          <w:lang w:val="sr-Latn-ME"/>
        </w:rPr>
        <w:t>. POSLOVNA TAJNA I ZAŠTITA PODATA</w:t>
      </w:r>
      <w:r w:rsidR="0085279B" w:rsidRPr="00FA438A">
        <w:rPr>
          <w:rFonts w:cs="Arial"/>
          <w:b/>
          <w:bCs/>
          <w:noProof/>
          <w:lang w:val="sr-Latn-ME"/>
        </w:rPr>
        <w:t>KA</w:t>
      </w:r>
      <w:r w:rsidR="00BE1C77" w:rsidRPr="00FA438A">
        <w:rPr>
          <w:rFonts w:cs="Arial"/>
          <w:b/>
          <w:bCs/>
          <w:noProof/>
          <w:lang w:val="sr-Latn-ME"/>
        </w:rPr>
        <w:t xml:space="preserve"> O LIČNOSTI</w:t>
      </w:r>
    </w:p>
    <w:p w14:paraId="325CDE27" w14:textId="77777777" w:rsidR="004431E4" w:rsidRPr="00FA438A" w:rsidRDefault="004431E4" w:rsidP="004431E4">
      <w:pPr>
        <w:jc w:val="center"/>
        <w:rPr>
          <w:rFonts w:eastAsia="Times New Roman" w:cs="Arial"/>
          <w:b/>
          <w:bCs/>
          <w:lang w:val="sr-Latn-ME"/>
        </w:rPr>
      </w:pPr>
    </w:p>
    <w:p w14:paraId="2FC34A26" w14:textId="77777777" w:rsidR="004431E4" w:rsidRPr="00FA438A" w:rsidRDefault="004431E4" w:rsidP="004431E4">
      <w:pPr>
        <w:jc w:val="center"/>
        <w:rPr>
          <w:rFonts w:eastAsia="Times New Roman" w:cs="Arial"/>
          <w:b/>
          <w:bCs/>
          <w:lang w:val="sr-Latn-ME"/>
        </w:rPr>
      </w:pPr>
      <w:r w:rsidRPr="00FA438A">
        <w:rPr>
          <w:rFonts w:eastAsia="Times New Roman" w:cs="Arial"/>
          <w:b/>
          <w:bCs/>
          <w:lang w:val="sr-Latn-ME"/>
        </w:rPr>
        <w:t>Čuvanje poslovne tajne</w:t>
      </w:r>
    </w:p>
    <w:p w14:paraId="72004E52" w14:textId="77777777" w:rsidR="004431E4" w:rsidRPr="00FA438A" w:rsidRDefault="004431E4" w:rsidP="004431E4">
      <w:pPr>
        <w:jc w:val="center"/>
        <w:rPr>
          <w:rFonts w:eastAsia="Times New Roman" w:cs="Arial"/>
          <w:b/>
          <w:bCs/>
          <w:lang w:val="sr-Latn-ME"/>
        </w:rPr>
      </w:pPr>
    </w:p>
    <w:p w14:paraId="10C99AAD" w14:textId="51AE7938" w:rsidR="004431E4" w:rsidRPr="00FA438A" w:rsidRDefault="004431E4" w:rsidP="004431E4">
      <w:pPr>
        <w:jc w:val="center"/>
        <w:rPr>
          <w:rFonts w:eastAsia="Times New Roman" w:cs="Arial"/>
          <w:b/>
          <w:bCs/>
          <w:lang w:val="sr-Latn-ME"/>
        </w:rPr>
      </w:pPr>
      <w:r w:rsidRPr="00FA438A">
        <w:rPr>
          <w:rFonts w:eastAsia="Times New Roman" w:cs="Arial"/>
          <w:b/>
          <w:bCs/>
          <w:lang w:val="sr-Latn-ME"/>
        </w:rPr>
        <w:t xml:space="preserve">Član </w:t>
      </w:r>
      <w:r w:rsidR="00445CD2" w:rsidRPr="00FA438A">
        <w:rPr>
          <w:rFonts w:eastAsia="Times New Roman" w:cs="Arial"/>
          <w:b/>
          <w:bCs/>
          <w:lang w:val="sr-Latn-ME"/>
        </w:rPr>
        <w:t>46</w:t>
      </w:r>
    </w:p>
    <w:p w14:paraId="213F8E21" w14:textId="7C378E1E" w:rsidR="004431E4" w:rsidRPr="00FA438A" w:rsidRDefault="004431E4" w:rsidP="004431E4">
      <w:pPr>
        <w:rPr>
          <w:rFonts w:eastAsia="Times New Roman" w:cs="Arial"/>
          <w:lang w:val="sr-Latn-ME"/>
        </w:rPr>
      </w:pPr>
      <w:r w:rsidRPr="00FA438A">
        <w:rPr>
          <w:rFonts w:eastAsia="Times New Roman" w:cs="Arial"/>
          <w:lang w:val="sr-Latn-ME"/>
        </w:rPr>
        <w:t>(1) Sve povjerljive informacije koje nadležni organ primi, razmijeni ili prenese u vezi sa sprovođenjem ovog zakona smatraju s</w:t>
      </w:r>
      <w:r w:rsidR="003217F8" w:rsidRPr="00FA438A">
        <w:rPr>
          <w:rFonts w:eastAsia="Times New Roman" w:cs="Arial"/>
          <w:lang w:val="sr-Latn-ME"/>
        </w:rPr>
        <w:t>e t</w:t>
      </w:r>
      <w:r w:rsidRPr="00FA438A">
        <w:rPr>
          <w:rFonts w:eastAsia="Times New Roman" w:cs="Arial"/>
          <w:lang w:val="sr-Latn-ME"/>
        </w:rPr>
        <w:t xml:space="preserve">ajnom </w:t>
      </w:r>
      <w:r w:rsidR="003217F8" w:rsidRPr="00FA438A">
        <w:rPr>
          <w:rFonts w:eastAsia="Times New Roman" w:cs="Arial"/>
          <w:lang w:val="sr-Latn-ME"/>
        </w:rPr>
        <w:t xml:space="preserve">u skladu sa zakonom </w:t>
      </w:r>
      <w:r w:rsidRPr="00FA438A">
        <w:rPr>
          <w:rFonts w:eastAsia="Times New Roman" w:cs="Arial"/>
          <w:lang w:val="sr-Latn-ME"/>
        </w:rPr>
        <w:t>i podliježu obavezi čuvanja tajne.</w:t>
      </w:r>
    </w:p>
    <w:p w14:paraId="1E3C5312" w14:textId="77777777" w:rsidR="004431E4" w:rsidRPr="00FA438A" w:rsidRDefault="004431E4" w:rsidP="004431E4">
      <w:pPr>
        <w:rPr>
          <w:rFonts w:eastAsia="Times New Roman" w:cs="Arial"/>
          <w:lang w:val="sr-Latn-ME"/>
        </w:rPr>
      </w:pPr>
    </w:p>
    <w:p w14:paraId="0B4B8D2B" w14:textId="77777777" w:rsidR="004431E4" w:rsidRPr="00FA438A" w:rsidRDefault="004431E4" w:rsidP="004431E4">
      <w:pPr>
        <w:rPr>
          <w:rFonts w:eastAsia="Times New Roman" w:cs="Arial"/>
          <w:lang w:val="sr-Latn-ME"/>
        </w:rPr>
      </w:pPr>
      <w:r w:rsidRPr="00FA438A">
        <w:rPr>
          <w:rFonts w:eastAsia="Times New Roman" w:cs="Arial"/>
          <w:lang w:val="sr-Latn-ME"/>
        </w:rPr>
        <w:t>(2) Obaveza čuvanja poslovne tajne iz stava 1 ovog člana odnosi se na sva lica zaposlena ili angažovana od strane nadležnog organa, kao i sva druga pravna ili fizička lica kojima nadležni organ, u skladu sa zakonom, povjeri obavljanje pojedinih poslova ili ovlašćenja, uključujući revizore i spoljne eksperte.</w:t>
      </w:r>
    </w:p>
    <w:p w14:paraId="6C7363DD" w14:textId="77777777" w:rsidR="004431E4" w:rsidRPr="00FA438A" w:rsidRDefault="004431E4" w:rsidP="004431E4">
      <w:pPr>
        <w:rPr>
          <w:rFonts w:eastAsia="Times New Roman" w:cs="Arial"/>
          <w:lang w:val="sr-Latn-ME"/>
        </w:rPr>
      </w:pPr>
    </w:p>
    <w:p w14:paraId="21CB0CCC" w14:textId="6EF4BE6F" w:rsidR="004431E4" w:rsidRPr="00FA438A" w:rsidRDefault="004431E4" w:rsidP="004431E4">
      <w:pPr>
        <w:rPr>
          <w:rFonts w:eastAsia="Times New Roman" w:cs="Arial"/>
          <w:lang w:val="sr-Latn-ME"/>
        </w:rPr>
      </w:pPr>
      <w:r w:rsidRPr="00FA438A">
        <w:rPr>
          <w:rFonts w:eastAsia="Times New Roman" w:cs="Arial"/>
          <w:lang w:val="sr-Latn-ME"/>
        </w:rPr>
        <w:t>(3) Informacije koje predstavljaju poslovnu tajnu ne mogu se saopštavati trećim licima, osim ako je to propisano ovim zakon</w:t>
      </w:r>
      <w:r w:rsidR="00A40161" w:rsidRPr="00FA438A">
        <w:rPr>
          <w:rFonts w:eastAsia="Times New Roman" w:cs="Arial"/>
          <w:lang w:val="sr-Latn-ME"/>
        </w:rPr>
        <w:t>o</w:t>
      </w:r>
      <w:r w:rsidRPr="00FA438A">
        <w:rPr>
          <w:rFonts w:eastAsia="Times New Roman" w:cs="Arial"/>
          <w:lang w:val="sr-Latn-ME"/>
        </w:rPr>
        <w:t>m i</w:t>
      </w:r>
      <w:r w:rsidR="00E95DD4" w:rsidRPr="00FA438A">
        <w:rPr>
          <w:rFonts w:eastAsia="Times New Roman" w:cs="Arial"/>
          <w:lang w:val="sr-Latn-ME"/>
        </w:rPr>
        <w:t>li</w:t>
      </w:r>
      <w:r w:rsidRPr="00FA438A">
        <w:rPr>
          <w:rFonts w:eastAsia="Times New Roman" w:cs="Arial"/>
          <w:lang w:val="sr-Latn-ME"/>
        </w:rPr>
        <w:t xml:space="preserve"> drugim propisom.</w:t>
      </w:r>
    </w:p>
    <w:p w14:paraId="05B6BD2A" w14:textId="77777777" w:rsidR="004431E4" w:rsidRPr="00FA438A" w:rsidRDefault="004431E4" w:rsidP="004431E4">
      <w:pPr>
        <w:rPr>
          <w:rFonts w:eastAsia="Times New Roman" w:cs="Arial"/>
          <w:lang w:val="sr-Latn-ME"/>
        </w:rPr>
      </w:pPr>
    </w:p>
    <w:p w14:paraId="4E839992" w14:textId="52273EA9" w:rsidR="004431E4" w:rsidRPr="00FA438A" w:rsidRDefault="004431E4" w:rsidP="004431E4">
      <w:pPr>
        <w:rPr>
          <w:rFonts w:eastAsia="Times New Roman" w:cs="Arial"/>
          <w:lang w:val="sr-Latn-ME"/>
        </w:rPr>
      </w:pPr>
      <w:r w:rsidRPr="00FA438A">
        <w:rPr>
          <w:rFonts w:eastAsia="Times New Roman" w:cs="Arial"/>
          <w:lang w:val="sr-Latn-ME"/>
        </w:rPr>
        <w:t>(4) Sve informacije koje se razmjenjuju između nadležnih organa u skladu sa ovim zakonom, a koje se odnose na poslovanje</w:t>
      </w:r>
      <w:r w:rsidR="000618AA" w:rsidRPr="00FA438A">
        <w:rPr>
          <w:rFonts w:eastAsia="Times New Roman" w:cs="Arial"/>
          <w:lang w:val="sr-Latn-ME"/>
        </w:rPr>
        <w:t xml:space="preserve"> finansijskog subjekta</w:t>
      </w:r>
      <w:r w:rsidRPr="00FA438A">
        <w:rPr>
          <w:rFonts w:eastAsia="Times New Roman" w:cs="Arial"/>
          <w:lang w:val="sr-Latn-ME"/>
        </w:rPr>
        <w:t xml:space="preserve"> ili operativne uslove, ekonomske ili lične, smatraju se povjerljivim, osim ako nadležni organ prilikom </w:t>
      </w:r>
      <w:r w:rsidRPr="00FA438A">
        <w:rPr>
          <w:rFonts w:eastAsia="Times New Roman" w:cs="Arial"/>
          <w:lang w:val="sr-Latn-ME"/>
        </w:rPr>
        <w:lastRenderedPageBreak/>
        <w:t>dostavljanja informacija izričito ne navede da se iste mogu objavljivati ili ako je njihovo objavljivanje nužno za vođenje sudskog postupka.</w:t>
      </w:r>
    </w:p>
    <w:p w14:paraId="772632FB" w14:textId="3CFEFF87" w:rsidR="00AD6F58" w:rsidRPr="00FA438A" w:rsidRDefault="00AD6F58" w:rsidP="004431E4">
      <w:pPr>
        <w:rPr>
          <w:rFonts w:eastAsia="Times New Roman" w:cs="Arial"/>
          <w:lang w:val="sr-Latn-ME"/>
        </w:rPr>
      </w:pPr>
    </w:p>
    <w:p w14:paraId="1D9DB124" w14:textId="3EE63EC1" w:rsidR="00AD6F58" w:rsidRPr="00FA438A" w:rsidRDefault="00AD6F58" w:rsidP="004431E4">
      <w:pPr>
        <w:rPr>
          <w:rFonts w:eastAsia="Times New Roman" w:cs="Arial"/>
          <w:lang w:val="sr-Latn-ME"/>
        </w:rPr>
      </w:pPr>
      <w:r w:rsidRPr="00FA438A">
        <w:rPr>
          <w:rFonts w:eastAsia="Times New Roman" w:cs="Arial"/>
          <w:lang w:val="sr-Latn-ME"/>
        </w:rPr>
        <w:t>(5) Obavještavanje i razmjena podataka između nadležnih organa, odnosno između nadležnih organa i drugih organa u skladu sa ovim zakonom, ne predstavlja kršenje obaveze čuvanja povjerljivih informacija utvrđene posebnim zakonom.</w:t>
      </w:r>
    </w:p>
    <w:p w14:paraId="29A7616A" w14:textId="77777777" w:rsidR="004431E4" w:rsidRPr="00FA438A" w:rsidRDefault="004431E4" w:rsidP="004431E4">
      <w:pPr>
        <w:jc w:val="center"/>
        <w:rPr>
          <w:rFonts w:eastAsia="Times New Roman" w:cs="Arial"/>
          <w:b/>
          <w:bCs/>
          <w:lang w:val="sr-Latn-ME"/>
        </w:rPr>
      </w:pPr>
    </w:p>
    <w:p w14:paraId="1550DE27" w14:textId="4566E7ED" w:rsidR="004431E4" w:rsidRPr="00FA438A" w:rsidRDefault="004431E4" w:rsidP="004431E4">
      <w:pPr>
        <w:jc w:val="center"/>
        <w:rPr>
          <w:rFonts w:eastAsia="Times New Roman" w:cs="Arial"/>
          <w:b/>
          <w:bCs/>
          <w:lang w:val="sr-Latn-ME"/>
        </w:rPr>
      </w:pPr>
      <w:r w:rsidRPr="00FA438A">
        <w:rPr>
          <w:rFonts w:eastAsia="Times New Roman" w:cs="Arial"/>
          <w:b/>
          <w:bCs/>
          <w:lang w:val="sr-Latn-ME"/>
        </w:rPr>
        <w:t>Obrada i zaštita podataka</w:t>
      </w:r>
      <w:r w:rsidR="0085279B" w:rsidRPr="00FA438A">
        <w:rPr>
          <w:rFonts w:eastAsia="Times New Roman" w:cs="Arial"/>
          <w:b/>
          <w:bCs/>
          <w:lang w:val="sr-Latn-ME"/>
        </w:rPr>
        <w:t xml:space="preserve"> o ličnosti</w:t>
      </w:r>
    </w:p>
    <w:p w14:paraId="5A672BF3" w14:textId="77777777" w:rsidR="004431E4" w:rsidRPr="00FA438A" w:rsidRDefault="004431E4" w:rsidP="004431E4">
      <w:pPr>
        <w:jc w:val="center"/>
        <w:rPr>
          <w:rFonts w:eastAsia="Times New Roman" w:cs="Arial"/>
          <w:b/>
          <w:bCs/>
          <w:lang w:val="sr-Latn-ME"/>
        </w:rPr>
      </w:pPr>
    </w:p>
    <w:p w14:paraId="430DE271" w14:textId="2C08338D" w:rsidR="004431E4" w:rsidRPr="00FA438A" w:rsidRDefault="004431E4" w:rsidP="004431E4">
      <w:pPr>
        <w:jc w:val="center"/>
        <w:rPr>
          <w:rFonts w:eastAsia="Times New Roman" w:cs="Arial"/>
          <w:b/>
          <w:bCs/>
          <w:lang w:val="sr-Latn-ME"/>
        </w:rPr>
      </w:pPr>
      <w:r w:rsidRPr="00FA438A">
        <w:rPr>
          <w:rFonts w:eastAsia="Times New Roman" w:cs="Arial"/>
          <w:b/>
          <w:bCs/>
          <w:lang w:val="sr-Latn-ME"/>
        </w:rPr>
        <w:t xml:space="preserve">Član </w:t>
      </w:r>
      <w:r w:rsidR="00DF1A19" w:rsidRPr="00FA438A">
        <w:rPr>
          <w:rFonts w:eastAsia="Times New Roman" w:cs="Arial"/>
          <w:b/>
          <w:bCs/>
          <w:lang w:val="sr-Latn-ME"/>
        </w:rPr>
        <w:t>4</w:t>
      </w:r>
      <w:r w:rsidR="00445CD2" w:rsidRPr="00FA438A">
        <w:rPr>
          <w:rFonts w:eastAsia="Times New Roman" w:cs="Arial"/>
          <w:b/>
          <w:bCs/>
          <w:lang w:val="sr-Latn-ME"/>
        </w:rPr>
        <w:t>7</w:t>
      </w:r>
    </w:p>
    <w:p w14:paraId="06B4E8BD" w14:textId="4CD36C17" w:rsidR="004431E4" w:rsidRPr="00FA438A" w:rsidRDefault="004431E4" w:rsidP="004431E4">
      <w:pPr>
        <w:rPr>
          <w:rFonts w:eastAsia="Times New Roman" w:cs="Arial"/>
          <w:lang w:val="sr-Latn-ME"/>
        </w:rPr>
      </w:pPr>
      <w:r w:rsidRPr="00FA438A">
        <w:rPr>
          <w:rFonts w:eastAsia="Times New Roman" w:cs="Arial"/>
          <w:lang w:val="sr-Latn-ME"/>
        </w:rPr>
        <w:t xml:space="preserve">(1) Nadležni organ obrađuje podatke </w:t>
      </w:r>
      <w:r w:rsidR="0085279B" w:rsidRPr="00FA438A">
        <w:rPr>
          <w:rFonts w:eastAsia="Times New Roman" w:cs="Arial"/>
          <w:lang w:val="sr-Latn-ME"/>
        </w:rPr>
        <w:t xml:space="preserve">o ličnosti </w:t>
      </w:r>
      <w:r w:rsidRPr="00FA438A">
        <w:rPr>
          <w:rFonts w:eastAsia="Times New Roman" w:cs="Arial"/>
          <w:lang w:val="sr-Latn-ME"/>
        </w:rPr>
        <w:t>samo u mjeri u kojoj je to neophodno za izvršavanje ovlašćenja u skladu sa ovim zakonom, naročito prilikom vršenja nadzora</w:t>
      </w:r>
      <w:r w:rsidR="00830432" w:rsidRPr="00FA438A">
        <w:rPr>
          <w:rFonts w:eastAsia="Times New Roman" w:cs="Arial"/>
          <w:lang w:val="sr-Latn-ME"/>
        </w:rPr>
        <w:t xml:space="preserve"> i </w:t>
      </w:r>
      <w:r w:rsidRPr="00FA438A">
        <w:rPr>
          <w:rFonts w:eastAsia="Times New Roman" w:cs="Arial"/>
          <w:lang w:val="sr-Latn-ME"/>
        </w:rPr>
        <w:t xml:space="preserve">kontrole, zahtijeva </w:t>
      </w:r>
      <w:r w:rsidR="00830432" w:rsidRPr="00FA438A">
        <w:rPr>
          <w:rFonts w:eastAsia="Times New Roman" w:cs="Arial"/>
          <w:lang w:val="sr-Latn-ME"/>
        </w:rPr>
        <w:t xml:space="preserve">za </w:t>
      </w:r>
      <w:r w:rsidRPr="00FA438A">
        <w:rPr>
          <w:rFonts w:eastAsia="Times New Roman" w:cs="Arial"/>
          <w:lang w:val="sr-Latn-ME"/>
        </w:rPr>
        <w:t>dostavljanje informacija, komunikacij</w:t>
      </w:r>
      <w:r w:rsidR="0085279B" w:rsidRPr="00FA438A">
        <w:rPr>
          <w:rFonts w:eastAsia="Times New Roman" w:cs="Arial"/>
          <w:lang w:val="sr-Latn-ME"/>
        </w:rPr>
        <w:t>e</w:t>
      </w:r>
      <w:r w:rsidRPr="00FA438A">
        <w:rPr>
          <w:rFonts w:eastAsia="Times New Roman" w:cs="Arial"/>
          <w:lang w:val="sr-Latn-ME"/>
        </w:rPr>
        <w:t>, objavljivanj</w:t>
      </w:r>
      <w:r w:rsidR="0085279B" w:rsidRPr="00FA438A">
        <w:rPr>
          <w:rFonts w:eastAsia="Times New Roman" w:cs="Arial"/>
          <w:lang w:val="sr-Latn-ME"/>
        </w:rPr>
        <w:t>a</w:t>
      </w:r>
      <w:r w:rsidRPr="00FA438A">
        <w:rPr>
          <w:rFonts w:eastAsia="Times New Roman" w:cs="Arial"/>
          <w:lang w:val="sr-Latn-ME"/>
        </w:rPr>
        <w:t xml:space="preserve"> informacija, evaluacije, provjere, procjene i izrad</w:t>
      </w:r>
      <w:r w:rsidR="0085279B" w:rsidRPr="00FA438A">
        <w:rPr>
          <w:rFonts w:eastAsia="Times New Roman" w:cs="Arial"/>
          <w:lang w:val="sr-Latn-ME"/>
        </w:rPr>
        <w:t>e</w:t>
      </w:r>
      <w:r w:rsidRPr="00FA438A">
        <w:rPr>
          <w:rFonts w:eastAsia="Times New Roman" w:cs="Arial"/>
          <w:lang w:val="sr-Latn-ME"/>
        </w:rPr>
        <w:t xml:space="preserve"> planova nadzora.</w:t>
      </w:r>
    </w:p>
    <w:p w14:paraId="65514C69" w14:textId="77777777" w:rsidR="004431E4" w:rsidRPr="00FA438A" w:rsidRDefault="004431E4" w:rsidP="004431E4">
      <w:pPr>
        <w:rPr>
          <w:rFonts w:eastAsia="Times New Roman" w:cs="Arial"/>
          <w:lang w:val="sr-Latn-ME"/>
        </w:rPr>
      </w:pPr>
    </w:p>
    <w:p w14:paraId="7AED495C" w14:textId="65E69455" w:rsidR="004431E4" w:rsidRPr="00FA438A" w:rsidRDefault="004431E4" w:rsidP="004431E4">
      <w:pPr>
        <w:rPr>
          <w:rFonts w:eastAsia="Times New Roman" w:cs="Arial"/>
          <w:lang w:val="sr-Latn-ME"/>
        </w:rPr>
      </w:pPr>
      <w:r w:rsidRPr="00FA438A">
        <w:rPr>
          <w:rFonts w:eastAsia="Times New Roman" w:cs="Arial"/>
          <w:lang w:val="sr-Latn-ME"/>
        </w:rPr>
        <w:t xml:space="preserve">(2) Obrada podataka </w:t>
      </w:r>
      <w:r w:rsidR="0085279B" w:rsidRPr="00FA438A">
        <w:rPr>
          <w:rFonts w:eastAsia="Times New Roman" w:cs="Arial"/>
          <w:lang w:val="sr-Latn-ME"/>
        </w:rPr>
        <w:t xml:space="preserve">o ličnosti </w:t>
      </w:r>
      <w:r w:rsidRPr="00FA438A">
        <w:rPr>
          <w:rFonts w:eastAsia="Times New Roman" w:cs="Arial"/>
          <w:lang w:val="sr-Latn-ME"/>
        </w:rPr>
        <w:t>iz stava 1 ovog člana vrši se u skladu sa zakonom kojim se uređuje zaštita podataka o ličnosti.</w:t>
      </w:r>
    </w:p>
    <w:p w14:paraId="7C2439DE" w14:textId="77777777" w:rsidR="004431E4" w:rsidRPr="00FA438A" w:rsidRDefault="004431E4" w:rsidP="004431E4">
      <w:pPr>
        <w:rPr>
          <w:rFonts w:eastAsia="Times New Roman" w:cs="Arial"/>
          <w:lang w:val="sr-Latn-ME"/>
        </w:rPr>
      </w:pPr>
    </w:p>
    <w:p w14:paraId="36B5411D" w14:textId="59D562E2" w:rsidR="008F5060" w:rsidRPr="00FA438A" w:rsidRDefault="004431E4" w:rsidP="004431E4">
      <w:pPr>
        <w:rPr>
          <w:rFonts w:eastAsia="Times New Roman" w:cs="Arial"/>
          <w:lang w:val="sr-Latn-ME"/>
        </w:rPr>
      </w:pPr>
      <w:r w:rsidRPr="00FA438A">
        <w:rPr>
          <w:rFonts w:eastAsia="Times New Roman" w:cs="Arial"/>
          <w:lang w:val="sr-Latn-ME"/>
        </w:rPr>
        <w:t xml:space="preserve">(3) </w:t>
      </w:r>
      <w:r w:rsidR="0085279B" w:rsidRPr="00FA438A">
        <w:rPr>
          <w:rFonts w:eastAsia="Times New Roman" w:cs="Arial"/>
          <w:lang w:val="sr-Latn-ME"/>
        </w:rPr>
        <w:t xml:space="preserve">Podaci o ličnosti </w:t>
      </w:r>
      <w:r w:rsidRPr="00FA438A">
        <w:rPr>
          <w:rFonts w:eastAsia="Times New Roman" w:cs="Arial"/>
          <w:lang w:val="sr-Latn-ME"/>
        </w:rPr>
        <w:t>iz stava 1 ovog člana mogu se čuvati samo onoliko koliko je potrebno za vršenje ovlašćenja u vezi sa nadzorom finansijskog subjekta, a najduže 15 godina</w:t>
      </w:r>
      <w:r w:rsidR="008F5060" w:rsidRPr="00FA438A">
        <w:rPr>
          <w:rFonts w:eastAsia="Times New Roman" w:cs="Arial"/>
          <w:lang w:val="sr-Latn-ME"/>
        </w:rPr>
        <w:t>.</w:t>
      </w:r>
    </w:p>
    <w:p w14:paraId="2244AC10" w14:textId="77777777" w:rsidR="008F5060" w:rsidRPr="00FA438A" w:rsidRDefault="008F5060" w:rsidP="004431E4">
      <w:pPr>
        <w:rPr>
          <w:rFonts w:eastAsia="Times New Roman" w:cs="Arial"/>
          <w:lang w:val="sr-Latn-ME"/>
        </w:rPr>
      </w:pPr>
    </w:p>
    <w:p w14:paraId="14CCE5C6" w14:textId="72533D7F" w:rsidR="004431E4" w:rsidRPr="00FA438A" w:rsidRDefault="008F5060" w:rsidP="004431E4">
      <w:pPr>
        <w:rPr>
          <w:rFonts w:eastAsia="Times New Roman" w:cs="Arial"/>
          <w:lang w:val="sr-Latn-ME"/>
        </w:rPr>
      </w:pPr>
      <w:r w:rsidRPr="00FA438A">
        <w:rPr>
          <w:rFonts w:eastAsia="Times New Roman" w:cs="Arial"/>
          <w:lang w:val="sr-Latn-ME"/>
        </w:rPr>
        <w:t>(4) Izuzetno od stava 3 ovog član</w:t>
      </w:r>
      <w:r w:rsidR="00F84281" w:rsidRPr="00FA438A">
        <w:rPr>
          <w:rFonts w:eastAsia="Times New Roman" w:cs="Arial"/>
          <w:lang w:val="sr-Latn-ME"/>
        </w:rPr>
        <w:t>a</w:t>
      </w:r>
      <w:r w:rsidR="004431E4" w:rsidRPr="00FA438A">
        <w:rPr>
          <w:rFonts w:eastAsia="Times New Roman" w:cs="Arial"/>
          <w:lang w:val="sr-Latn-ME"/>
        </w:rPr>
        <w:t xml:space="preserve">, </w:t>
      </w:r>
      <w:r w:rsidRPr="00FA438A">
        <w:rPr>
          <w:rFonts w:eastAsia="Times New Roman" w:cs="Arial"/>
          <w:lang w:val="sr-Latn-ME"/>
        </w:rPr>
        <w:t xml:space="preserve">podaci o ličnosti se mogu čuvati duže u slučaju </w:t>
      </w:r>
      <w:r w:rsidR="004431E4" w:rsidRPr="00FA438A">
        <w:rPr>
          <w:rFonts w:eastAsia="Times New Roman" w:cs="Arial"/>
          <w:lang w:val="sr-Latn-ME"/>
        </w:rPr>
        <w:t>vođenja sudskih postupaka</w:t>
      </w:r>
      <w:r w:rsidR="00056E5A" w:rsidRPr="00FA438A">
        <w:rPr>
          <w:rFonts w:eastAsia="Times New Roman" w:cs="Arial"/>
          <w:lang w:val="sr-Latn-ME"/>
        </w:rPr>
        <w:t xml:space="preserve">, odnosno </w:t>
      </w:r>
      <w:r w:rsidR="004431E4" w:rsidRPr="00FA438A">
        <w:rPr>
          <w:rFonts w:eastAsia="Times New Roman" w:cs="Arial"/>
          <w:lang w:val="sr-Latn-ME"/>
        </w:rPr>
        <w:t>do okončanja postupka.</w:t>
      </w:r>
    </w:p>
    <w:p w14:paraId="6F186B24" w14:textId="331862AE" w:rsidR="00BE1C77" w:rsidRPr="00FA438A" w:rsidRDefault="00BE1C77" w:rsidP="003E077C">
      <w:pPr>
        <w:rPr>
          <w:rFonts w:cs="Arial"/>
          <w:noProof/>
          <w:lang w:val="sr-Latn-ME"/>
        </w:rPr>
      </w:pPr>
    </w:p>
    <w:p w14:paraId="498E8E05" w14:textId="77777777" w:rsidR="00DB471C" w:rsidRPr="00FA438A" w:rsidRDefault="00DB471C" w:rsidP="003E077C">
      <w:pPr>
        <w:rPr>
          <w:rFonts w:cs="Arial"/>
          <w:noProof/>
          <w:lang w:val="sr-Latn-ME"/>
        </w:rPr>
      </w:pPr>
    </w:p>
    <w:p w14:paraId="10B4B824" w14:textId="0D2A6EDA" w:rsidR="00DB471C" w:rsidRPr="00FA438A" w:rsidRDefault="00946DEA" w:rsidP="00DB471C">
      <w:pPr>
        <w:jc w:val="center"/>
        <w:rPr>
          <w:rFonts w:cs="Arial"/>
          <w:b/>
          <w:bCs/>
          <w:noProof/>
          <w:lang w:val="sr-Latn-ME"/>
        </w:rPr>
      </w:pPr>
      <w:r w:rsidRPr="00FA438A">
        <w:rPr>
          <w:rFonts w:cs="Arial"/>
          <w:b/>
          <w:bCs/>
          <w:noProof/>
          <w:lang w:val="sr-Latn-ME"/>
        </w:rPr>
        <w:t>X</w:t>
      </w:r>
      <w:r w:rsidR="00DB471C" w:rsidRPr="00FA438A">
        <w:rPr>
          <w:rFonts w:cs="Arial"/>
          <w:b/>
          <w:bCs/>
          <w:noProof/>
          <w:lang w:val="sr-Latn-ME"/>
        </w:rPr>
        <w:t>. PODZAKONSKA AKTA</w:t>
      </w:r>
    </w:p>
    <w:p w14:paraId="4654A18F" w14:textId="6CE97072" w:rsidR="00DB471C" w:rsidRPr="00FA438A" w:rsidRDefault="00DB471C" w:rsidP="003E077C">
      <w:pPr>
        <w:rPr>
          <w:rFonts w:cs="Arial"/>
          <w:noProof/>
          <w:lang w:val="sr-Latn-ME"/>
        </w:rPr>
      </w:pPr>
    </w:p>
    <w:p w14:paraId="528BBF52" w14:textId="77777777" w:rsidR="00DB471C" w:rsidRPr="00FA438A" w:rsidRDefault="00DB471C" w:rsidP="003E077C">
      <w:pPr>
        <w:rPr>
          <w:rFonts w:cs="Arial"/>
          <w:noProof/>
          <w:lang w:val="sr-Latn-ME"/>
        </w:rPr>
      </w:pPr>
    </w:p>
    <w:p w14:paraId="4FEBAE6B" w14:textId="77777777" w:rsidR="00DB471C" w:rsidRPr="00FA438A" w:rsidRDefault="00DB471C" w:rsidP="00DB471C">
      <w:pPr>
        <w:jc w:val="center"/>
        <w:rPr>
          <w:rFonts w:cs="Arial"/>
          <w:b/>
          <w:bCs/>
          <w:noProof/>
          <w:lang w:val="sr-Latn-ME"/>
        </w:rPr>
      </w:pPr>
      <w:r w:rsidRPr="00FA438A">
        <w:rPr>
          <w:rFonts w:cs="Arial"/>
          <w:b/>
          <w:bCs/>
          <w:noProof/>
          <w:lang w:val="sr-Latn-ME"/>
        </w:rPr>
        <w:t>Propisi Centralne banke o digitalnoj operativnoj otpornosti</w:t>
      </w:r>
    </w:p>
    <w:p w14:paraId="1F8F156A" w14:textId="77777777" w:rsidR="00DB471C" w:rsidRPr="00FA438A" w:rsidRDefault="00DB471C" w:rsidP="00DB471C">
      <w:pPr>
        <w:jc w:val="center"/>
        <w:rPr>
          <w:rFonts w:cs="Arial"/>
          <w:b/>
          <w:bCs/>
          <w:noProof/>
          <w:lang w:val="sr-Latn-ME"/>
        </w:rPr>
      </w:pPr>
    </w:p>
    <w:p w14:paraId="4F35557B" w14:textId="02ABDFDE" w:rsidR="00DB471C" w:rsidRPr="00FA438A" w:rsidRDefault="00DB471C" w:rsidP="00DB471C">
      <w:pPr>
        <w:jc w:val="center"/>
        <w:rPr>
          <w:rFonts w:cs="Arial"/>
          <w:b/>
          <w:bCs/>
          <w:noProof/>
          <w:lang w:val="sr-Latn-ME"/>
        </w:rPr>
      </w:pPr>
      <w:r w:rsidRPr="00FA438A">
        <w:rPr>
          <w:rFonts w:cs="Arial"/>
          <w:b/>
          <w:bCs/>
          <w:noProof/>
          <w:lang w:val="sr-Latn-ME"/>
        </w:rPr>
        <w:t xml:space="preserve">Član </w:t>
      </w:r>
      <w:r w:rsidR="0023641E" w:rsidRPr="00FA438A">
        <w:rPr>
          <w:rFonts w:cs="Arial"/>
          <w:b/>
          <w:bCs/>
          <w:noProof/>
          <w:lang w:val="sr-Latn-ME"/>
        </w:rPr>
        <w:t>48</w:t>
      </w:r>
    </w:p>
    <w:p w14:paraId="4C1D1E95" w14:textId="124B5F21" w:rsidR="00DB471C" w:rsidRPr="00FA438A" w:rsidRDefault="00DB471C" w:rsidP="00DB471C">
      <w:pPr>
        <w:rPr>
          <w:rFonts w:cs="Arial"/>
          <w:noProof/>
          <w:lang w:val="sr-Latn-ME"/>
        </w:rPr>
      </w:pPr>
      <w:r w:rsidRPr="00FA438A">
        <w:rPr>
          <w:rFonts w:cs="Arial"/>
          <w:noProof/>
          <w:lang w:val="sr-Latn-ME"/>
        </w:rPr>
        <w:t>(1) Centralna banka, za finansijske subjekte iz člana 2 stav 1 tač. 1 do</w:t>
      </w:r>
      <w:r w:rsidR="00335A4F" w:rsidRPr="00FA438A">
        <w:rPr>
          <w:rFonts w:cs="Arial"/>
          <w:noProof/>
          <w:lang w:val="sr-Latn-ME"/>
        </w:rPr>
        <w:t xml:space="preserve"> 4</w:t>
      </w:r>
      <w:r w:rsidRPr="00FA438A">
        <w:rPr>
          <w:rFonts w:cs="Arial"/>
          <w:noProof/>
          <w:lang w:val="sr-Latn-ME"/>
        </w:rPr>
        <w:t xml:space="preserve"> ovog zakona, propisuje način sprovođenja procjene i d</w:t>
      </w:r>
      <w:r w:rsidR="008D4F43" w:rsidRPr="00FA438A">
        <w:rPr>
          <w:rFonts w:cs="Arial"/>
          <w:noProof/>
          <w:lang w:val="sr-Latn-ME"/>
        </w:rPr>
        <w:t>ostavljanja podataka iz člana 17</w:t>
      </w:r>
      <w:r w:rsidRPr="00FA438A">
        <w:rPr>
          <w:rFonts w:cs="Arial"/>
          <w:noProof/>
          <w:lang w:val="sr-Latn-ME"/>
        </w:rPr>
        <w:t xml:space="preserve"> stav 17 ovog zakona.</w:t>
      </w:r>
    </w:p>
    <w:p w14:paraId="142B1E3C" w14:textId="77777777" w:rsidR="00DB471C" w:rsidRPr="00FA438A" w:rsidRDefault="00DB471C" w:rsidP="00DB471C">
      <w:pPr>
        <w:rPr>
          <w:rFonts w:cs="Arial"/>
          <w:noProof/>
          <w:lang w:val="sr-Latn-ME"/>
        </w:rPr>
      </w:pPr>
    </w:p>
    <w:p w14:paraId="5533B10C" w14:textId="73C8FE37" w:rsidR="00DB471C" w:rsidRPr="00FA438A" w:rsidRDefault="00DB471C" w:rsidP="00DB471C">
      <w:pPr>
        <w:rPr>
          <w:rFonts w:cs="Arial"/>
          <w:noProof/>
          <w:lang w:val="sr-Latn-ME"/>
        </w:rPr>
      </w:pPr>
      <w:r w:rsidRPr="00FA438A">
        <w:rPr>
          <w:rFonts w:cs="Arial"/>
          <w:noProof/>
          <w:lang w:val="sr-Latn-ME"/>
        </w:rPr>
        <w:t xml:space="preserve">(2) Centralna banka, za finansijske subjekte iz člana 2 stav 1 tač. 1 do </w:t>
      </w:r>
      <w:r w:rsidR="00335A4F" w:rsidRPr="00FA438A">
        <w:rPr>
          <w:rFonts w:cs="Arial"/>
          <w:noProof/>
          <w:lang w:val="sr-Latn-ME"/>
        </w:rPr>
        <w:t>4</w:t>
      </w:r>
      <w:r w:rsidRPr="00FA438A">
        <w:rPr>
          <w:rFonts w:cs="Arial"/>
          <w:noProof/>
          <w:lang w:val="sr-Latn-ME"/>
        </w:rPr>
        <w:t xml:space="preserve"> ovog zakona, bliže propisuje:</w:t>
      </w:r>
    </w:p>
    <w:p w14:paraId="3B1BFD9D" w14:textId="56A1724A" w:rsidR="00DB471C" w:rsidRPr="00FA438A" w:rsidRDefault="00DB471C" w:rsidP="00DB471C">
      <w:pPr>
        <w:pStyle w:val="ListParagraph"/>
        <w:numPr>
          <w:ilvl w:val="0"/>
          <w:numId w:val="42"/>
        </w:numPr>
        <w:rPr>
          <w:rFonts w:cs="Arial"/>
          <w:noProof/>
          <w:lang w:val="sr-Latn-ME"/>
        </w:rPr>
      </w:pPr>
      <w:r w:rsidRPr="00FA438A">
        <w:rPr>
          <w:rFonts w:cs="Arial"/>
          <w:noProof/>
          <w:lang w:val="sr-Latn-ME"/>
        </w:rPr>
        <w:t>sadržaj i način dostavljanja izvještaja o preispitivanju sistema upravljanja IKT rizicima iz člana 1</w:t>
      </w:r>
      <w:r w:rsidR="008D4F43" w:rsidRPr="00FA438A">
        <w:rPr>
          <w:rFonts w:cs="Arial"/>
          <w:noProof/>
          <w:lang w:val="sr-Latn-ME"/>
        </w:rPr>
        <w:t>1</w:t>
      </w:r>
      <w:r w:rsidRPr="00FA438A">
        <w:rPr>
          <w:rFonts w:cs="Arial"/>
          <w:noProof/>
          <w:lang w:val="sr-Latn-ME"/>
        </w:rPr>
        <w:t xml:space="preserve"> stav 3 ovog zakona;</w:t>
      </w:r>
    </w:p>
    <w:p w14:paraId="3BDD4B39" w14:textId="2E8CEA1C" w:rsidR="00DB471C" w:rsidRPr="00FA438A" w:rsidRDefault="00DB471C" w:rsidP="00DB471C">
      <w:pPr>
        <w:pStyle w:val="ListParagraph"/>
        <w:numPr>
          <w:ilvl w:val="0"/>
          <w:numId w:val="42"/>
        </w:numPr>
        <w:rPr>
          <w:rFonts w:cs="Arial"/>
          <w:noProof/>
          <w:lang w:val="sr-Latn-ME"/>
        </w:rPr>
      </w:pPr>
      <w:r w:rsidRPr="00FA438A">
        <w:rPr>
          <w:rFonts w:cs="Arial"/>
          <w:noProof/>
          <w:lang w:val="sr-Latn-ME"/>
        </w:rPr>
        <w:t>zahtjeve za politike, procedure, protokole i alate za IKT bezbjednost iz člana 1</w:t>
      </w:r>
      <w:r w:rsidR="008D4F43" w:rsidRPr="00FA438A">
        <w:rPr>
          <w:rFonts w:cs="Arial"/>
          <w:noProof/>
          <w:lang w:val="sr-Latn-ME"/>
        </w:rPr>
        <w:t>5</w:t>
      </w:r>
      <w:r w:rsidRPr="00FA438A">
        <w:rPr>
          <w:rFonts w:cs="Arial"/>
          <w:noProof/>
          <w:lang w:val="sr-Latn-ME"/>
        </w:rPr>
        <w:t xml:space="preserve"> stav 2 ovog zakona;</w:t>
      </w:r>
    </w:p>
    <w:p w14:paraId="339BA5B8" w14:textId="5E381FFE" w:rsidR="00DB471C" w:rsidRPr="00FA438A" w:rsidRDefault="00DB471C" w:rsidP="00DB471C">
      <w:pPr>
        <w:pStyle w:val="ListParagraph"/>
        <w:numPr>
          <w:ilvl w:val="0"/>
          <w:numId w:val="42"/>
        </w:numPr>
        <w:rPr>
          <w:rFonts w:cs="Arial"/>
          <w:noProof/>
          <w:lang w:val="sr-Latn-ME"/>
        </w:rPr>
      </w:pPr>
      <w:r w:rsidRPr="00FA438A">
        <w:rPr>
          <w:rFonts w:cs="Arial"/>
          <w:noProof/>
          <w:lang w:val="sr-Latn-ME"/>
        </w:rPr>
        <w:t>zahtjeve za upravljanje pravima pristupa i kontrolu pristupa iz člana 1</w:t>
      </w:r>
      <w:r w:rsidR="008D4F43" w:rsidRPr="00FA438A">
        <w:rPr>
          <w:rFonts w:cs="Arial"/>
          <w:noProof/>
          <w:lang w:val="sr-Latn-ME"/>
        </w:rPr>
        <w:t>5</w:t>
      </w:r>
      <w:r w:rsidRPr="00FA438A">
        <w:rPr>
          <w:rFonts w:cs="Arial"/>
          <w:noProof/>
          <w:lang w:val="sr-Latn-ME"/>
        </w:rPr>
        <w:t xml:space="preserve"> stav 4 tačka 3 ovog zakona;</w:t>
      </w:r>
    </w:p>
    <w:p w14:paraId="75315FC7" w14:textId="7C57211A" w:rsidR="00DB471C" w:rsidRPr="00FA438A" w:rsidRDefault="00DB471C" w:rsidP="00DB471C">
      <w:pPr>
        <w:pStyle w:val="ListParagraph"/>
        <w:numPr>
          <w:ilvl w:val="0"/>
          <w:numId w:val="42"/>
        </w:numPr>
        <w:rPr>
          <w:rFonts w:cs="Arial"/>
          <w:noProof/>
          <w:lang w:val="sr-Latn-ME"/>
        </w:rPr>
      </w:pPr>
      <w:r w:rsidRPr="00FA438A">
        <w:rPr>
          <w:rFonts w:cs="Arial"/>
          <w:noProof/>
          <w:lang w:val="sr-Latn-ME"/>
        </w:rPr>
        <w:t>zahtjeve za mehanizme za brzo otkrivanje neuobičajenih aktivnosti iz člana 1</w:t>
      </w:r>
      <w:r w:rsidR="008D4F43" w:rsidRPr="00FA438A">
        <w:rPr>
          <w:rFonts w:cs="Arial"/>
          <w:noProof/>
          <w:lang w:val="sr-Latn-ME"/>
        </w:rPr>
        <w:t>6</w:t>
      </w:r>
      <w:r w:rsidRPr="00FA438A">
        <w:rPr>
          <w:rFonts w:cs="Arial"/>
          <w:noProof/>
          <w:lang w:val="sr-Latn-ME"/>
        </w:rPr>
        <w:t xml:space="preserve"> stav 1 ovog zakona i kriterijume za otkrivanje incidenata i aktiviranje procesa odgovora iz člana 1</w:t>
      </w:r>
      <w:r w:rsidR="008D4F43" w:rsidRPr="00FA438A">
        <w:rPr>
          <w:rFonts w:cs="Arial"/>
          <w:noProof/>
          <w:lang w:val="sr-Latn-ME"/>
        </w:rPr>
        <w:t>6</w:t>
      </w:r>
      <w:r w:rsidRPr="00FA438A">
        <w:rPr>
          <w:rFonts w:cs="Arial"/>
          <w:noProof/>
          <w:lang w:val="sr-Latn-ME"/>
        </w:rPr>
        <w:t xml:space="preserve"> stav 3 ovog zakona;</w:t>
      </w:r>
    </w:p>
    <w:p w14:paraId="023450A1" w14:textId="65B1F275" w:rsidR="00DB471C" w:rsidRPr="00FA438A" w:rsidRDefault="00DB471C" w:rsidP="00DB471C">
      <w:pPr>
        <w:pStyle w:val="ListParagraph"/>
        <w:numPr>
          <w:ilvl w:val="0"/>
          <w:numId w:val="42"/>
        </w:numPr>
        <w:rPr>
          <w:rFonts w:cs="Arial"/>
          <w:noProof/>
          <w:lang w:val="sr-Latn-ME"/>
        </w:rPr>
      </w:pPr>
      <w:r w:rsidRPr="00FA438A">
        <w:rPr>
          <w:rFonts w:cs="Arial"/>
          <w:noProof/>
          <w:lang w:val="sr-Latn-ME"/>
        </w:rPr>
        <w:t>sadržaj i sprovođenje IKT politike kontinuiteta poslovanja iz člana 1</w:t>
      </w:r>
      <w:r w:rsidR="008D4F43" w:rsidRPr="00FA438A">
        <w:rPr>
          <w:rFonts w:cs="Arial"/>
          <w:noProof/>
          <w:lang w:val="sr-Latn-ME"/>
        </w:rPr>
        <w:t>7</w:t>
      </w:r>
      <w:r w:rsidRPr="00FA438A">
        <w:rPr>
          <w:rFonts w:cs="Arial"/>
          <w:noProof/>
          <w:lang w:val="sr-Latn-ME"/>
        </w:rPr>
        <w:t xml:space="preserve"> stav 1 ovog zakona;</w:t>
      </w:r>
    </w:p>
    <w:p w14:paraId="2C05E35E" w14:textId="523D814B" w:rsidR="00DB471C" w:rsidRPr="00FA438A" w:rsidRDefault="00DB471C" w:rsidP="00DB471C">
      <w:pPr>
        <w:pStyle w:val="ListParagraph"/>
        <w:numPr>
          <w:ilvl w:val="0"/>
          <w:numId w:val="42"/>
        </w:numPr>
        <w:rPr>
          <w:rFonts w:cs="Arial"/>
          <w:noProof/>
          <w:lang w:val="sr-Latn-ME"/>
        </w:rPr>
      </w:pPr>
      <w:r w:rsidRPr="00FA438A">
        <w:rPr>
          <w:rFonts w:cs="Arial"/>
          <w:noProof/>
          <w:lang w:val="sr-Latn-ME"/>
        </w:rPr>
        <w:lastRenderedPageBreak/>
        <w:t>sadržaj i sprovođenje planova za odgovor i oporavak u IKT oblasti iz člana 1</w:t>
      </w:r>
      <w:r w:rsidR="008D4F43" w:rsidRPr="00FA438A">
        <w:rPr>
          <w:rFonts w:cs="Arial"/>
          <w:noProof/>
          <w:lang w:val="sr-Latn-ME"/>
        </w:rPr>
        <w:t>7</w:t>
      </w:r>
      <w:r w:rsidRPr="00FA438A">
        <w:rPr>
          <w:rFonts w:cs="Arial"/>
          <w:noProof/>
          <w:lang w:val="sr-Latn-ME"/>
        </w:rPr>
        <w:t xml:space="preserve"> stav</w:t>
      </w:r>
      <w:r w:rsidR="00650BB0" w:rsidRPr="00FA438A">
        <w:rPr>
          <w:rFonts w:cs="Arial"/>
          <w:noProof/>
          <w:lang w:val="sr-Latn-ME"/>
        </w:rPr>
        <w:t xml:space="preserve"> 4 ovog zakona;</w:t>
      </w:r>
    </w:p>
    <w:p w14:paraId="78F04D70" w14:textId="1A09A694" w:rsidR="00DB471C" w:rsidRPr="00FA438A" w:rsidRDefault="00DB471C" w:rsidP="00DB471C">
      <w:pPr>
        <w:pStyle w:val="ListParagraph"/>
        <w:numPr>
          <w:ilvl w:val="0"/>
          <w:numId w:val="42"/>
        </w:numPr>
        <w:rPr>
          <w:rFonts w:cs="Arial"/>
          <w:noProof/>
          <w:lang w:val="sr-Latn-ME"/>
        </w:rPr>
      </w:pPr>
      <w:r w:rsidRPr="00FA438A">
        <w:rPr>
          <w:rFonts w:cs="Arial"/>
          <w:noProof/>
          <w:lang w:val="sr-Latn-ME"/>
        </w:rPr>
        <w:t>zahtjeve za testiranje IKT planova kontinuiteta poslovanja iz člana 1</w:t>
      </w:r>
      <w:r w:rsidR="008D4F43" w:rsidRPr="00FA438A">
        <w:rPr>
          <w:rFonts w:cs="Arial"/>
          <w:noProof/>
          <w:lang w:val="sr-Latn-ME"/>
        </w:rPr>
        <w:t>7</w:t>
      </w:r>
      <w:r w:rsidR="00650BB0" w:rsidRPr="00FA438A">
        <w:rPr>
          <w:rFonts w:cs="Arial"/>
          <w:noProof/>
          <w:lang w:val="sr-Latn-ME"/>
        </w:rPr>
        <w:t xml:space="preserve"> stav 12 ovog zakona.</w:t>
      </w:r>
    </w:p>
    <w:p w14:paraId="35D7ACB0" w14:textId="77777777" w:rsidR="00DB471C" w:rsidRPr="00FA438A" w:rsidRDefault="00DB471C" w:rsidP="00DB471C">
      <w:pPr>
        <w:rPr>
          <w:rFonts w:cs="Arial"/>
          <w:noProof/>
          <w:lang w:val="sr-Latn-ME"/>
        </w:rPr>
      </w:pPr>
    </w:p>
    <w:p w14:paraId="2E089E1A" w14:textId="77777777" w:rsidR="00DB471C" w:rsidRPr="00FA438A" w:rsidRDefault="00DB471C" w:rsidP="00DB471C">
      <w:pPr>
        <w:rPr>
          <w:lang w:val="sr-Latn-ME"/>
        </w:rPr>
      </w:pPr>
      <w:r w:rsidRPr="00FA438A">
        <w:rPr>
          <w:rFonts w:cs="Arial"/>
          <w:noProof/>
          <w:lang w:val="sr-Latn-ME"/>
        </w:rPr>
        <w:t xml:space="preserve">(3) </w:t>
      </w:r>
      <w:r w:rsidRPr="00FA438A">
        <w:rPr>
          <w:lang w:val="sr-Latn-ME"/>
        </w:rPr>
        <w:t>Centralna banka bliže propisuje:</w:t>
      </w:r>
    </w:p>
    <w:p w14:paraId="1BA60DD6" w14:textId="68184806" w:rsidR="00DB471C" w:rsidRPr="00FA438A" w:rsidRDefault="00DB471C" w:rsidP="00DB471C">
      <w:pPr>
        <w:pStyle w:val="ListParagraph"/>
        <w:numPr>
          <w:ilvl w:val="0"/>
          <w:numId w:val="20"/>
        </w:numPr>
        <w:rPr>
          <w:rFonts w:eastAsia="Times New Roman"/>
          <w:lang w:val="sr-Latn-ME"/>
        </w:rPr>
      </w:pPr>
      <w:r w:rsidRPr="00FA438A">
        <w:rPr>
          <w:rFonts w:eastAsia="Times New Roman"/>
          <w:lang w:val="sr-Latn-ME"/>
        </w:rPr>
        <w:t xml:space="preserve">za finansijske subjekte </w:t>
      </w:r>
      <w:r w:rsidRPr="00FA438A">
        <w:rPr>
          <w:lang w:val="sr-Latn-ME"/>
        </w:rPr>
        <w:t xml:space="preserve">iz člana 2 stav 1 tač. 1 do </w:t>
      </w:r>
      <w:r w:rsidR="00335A4F" w:rsidRPr="00FA438A">
        <w:rPr>
          <w:lang w:val="sr-Latn-ME"/>
        </w:rPr>
        <w:t>4</w:t>
      </w:r>
      <w:r w:rsidRPr="00FA438A">
        <w:rPr>
          <w:lang w:val="sr-Latn-ME"/>
        </w:rPr>
        <w:t xml:space="preserve"> ovog zakona:</w:t>
      </w:r>
    </w:p>
    <w:p w14:paraId="4C6D7BAC" w14:textId="0D24BB39"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8D4F43" w:rsidRPr="00FA438A">
        <w:rPr>
          <w:rFonts w:eastAsia="Times New Roman"/>
          <w:lang w:val="sr-Latn-ME"/>
        </w:rPr>
        <w:t>3</w:t>
      </w:r>
      <w:r w:rsidRPr="00FA438A">
        <w:rPr>
          <w:rFonts w:eastAsia="Times New Roman"/>
          <w:lang w:val="sr-Latn-ME"/>
        </w:rPr>
        <w:t xml:space="preserve"> stav 1 ovog zakona i pragove značajnosti za utvrđivanje značajnih IKT incidenata;</w:t>
      </w:r>
    </w:p>
    <w:p w14:paraId="1F2E406A" w14:textId="4547002A"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8D4F43" w:rsidRPr="00FA438A">
        <w:rPr>
          <w:rFonts w:eastAsia="Times New Roman"/>
          <w:lang w:val="sr-Latn-ME"/>
        </w:rPr>
        <w:t>3</w:t>
      </w:r>
      <w:r w:rsidRPr="00FA438A">
        <w:rPr>
          <w:rFonts w:eastAsia="Times New Roman"/>
          <w:lang w:val="sr-Latn-ME"/>
        </w:rPr>
        <w:t xml:space="preserve"> stav 2 ovog zakona i pragove značajnosti za utvrđivanje ozbiljnih sajber prijetnji;</w:t>
      </w:r>
    </w:p>
    <w:p w14:paraId="4C69EE8F" w14:textId="1B4E6814" w:rsidR="00DB471C" w:rsidRPr="00FA438A" w:rsidRDefault="00DB471C" w:rsidP="00DB471C">
      <w:pPr>
        <w:pStyle w:val="ListParagraph"/>
        <w:numPr>
          <w:ilvl w:val="0"/>
          <w:numId w:val="20"/>
        </w:numPr>
        <w:rPr>
          <w:rFonts w:eastAsia="Times New Roman"/>
          <w:lang w:val="sr-Latn-ME"/>
        </w:rPr>
      </w:pPr>
      <w:r w:rsidRPr="00FA438A">
        <w:rPr>
          <w:rFonts w:eastAsia="Times New Roman"/>
          <w:lang w:val="sr-Latn-ME"/>
        </w:rPr>
        <w:t>podatke iz izvještaja o značajnim IKT incidentima i značajnim operativnim ili sigurnosnim incidentima povezanim sa plaćanjem koje prosljeđuje drugim organima, u skladu sa odredbama člana 2</w:t>
      </w:r>
      <w:r w:rsidR="008D4F43" w:rsidRPr="00FA438A">
        <w:rPr>
          <w:rFonts w:eastAsia="Times New Roman"/>
          <w:lang w:val="sr-Latn-ME"/>
        </w:rPr>
        <w:t>4</w:t>
      </w:r>
      <w:r w:rsidRPr="00FA438A">
        <w:rPr>
          <w:rFonts w:eastAsia="Times New Roman"/>
          <w:lang w:val="sr-Latn-ME"/>
        </w:rPr>
        <w:t xml:space="preserve"> stav 11 ovog zakona.</w:t>
      </w:r>
    </w:p>
    <w:p w14:paraId="16F1CBCD" w14:textId="77777777" w:rsidR="00DB471C" w:rsidRPr="00FA438A" w:rsidRDefault="00DB471C" w:rsidP="00DB471C">
      <w:pPr>
        <w:rPr>
          <w:rFonts w:eastAsia="Times New Roman"/>
          <w:lang w:val="sr-Latn-ME"/>
        </w:rPr>
      </w:pPr>
    </w:p>
    <w:p w14:paraId="552447DF" w14:textId="5EBE4BA9" w:rsidR="00DB471C" w:rsidRPr="00FA438A" w:rsidRDefault="00DB471C" w:rsidP="00DB471C">
      <w:pPr>
        <w:rPr>
          <w:rFonts w:eastAsia="Times New Roman"/>
          <w:lang w:val="sr-Latn-ME"/>
        </w:rPr>
      </w:pPr>
      <w:r w:rsidRPr="00FA438A">
        <w:rPr>
          <w:rFonts w:eastAsia="Times New Roman"/>
          <w:lang w:val="sr-Latn-ME"/>
        </w:rPr>
        <w:t xml:space="preserve">(4) Centralna banka, za finansijske subjekte iz člana 2 stav 1 tač. 1 do </w:t>
      </w:r>
      <w:r w:rsidR="00335A4F" w:rsidRPr="00FA438A">
        <w:rPr>
          <w:rFonts w:eastAsia="Times New Roman"/>
          <w:lang w:val="sr-Latn-ME"/>
        </w:rPr>
        <w:t>4</w:t>
      </w:r>
      <w:r w:rsidRPr="00FA438A">
        <w:rPr>
          <w:rFonts w:eastAsia="Times New Roman"/>
          <w:lang w:val="sr-Latn-ME"/>
        </w:rPr>
        <w:t xml:space="preserve"> ovog zakona, propisuje:</w:t>
      </w:r>
    </w:p>
    <w:p w14:paraId="6BE60C07" w14:textId="3C289AB4" w:rsidR="00DB471C" w:rsidRPr="00FA438A" w:rsidRDefault="00DB471C" w:rsidP="00DB471C">
      <w:pPr>
        <w:pStyle w:val="ListParagraph"/>
        <w:numPr>
          <w:ilvl w:val="0"/>
          <w:numId w:val="43"/>
        </w:numPr>
        <w:rPr>
          <w:rFonts w:eastAsia="Times New Roman"/>
          <w:lang w:val="sr-Latn-ME"/>
        </w:rPr>
      </w:pPr>
      <w:r w:rsidRPr="00FA438A">
        <w:rPr>
          <w:rFonts w:eastAsia="Times New Roman"/>
          <w:lang w:val="sr-Latn-ME"/>
        </w:rPr>
        <w:t xml:space="preserve">sadržaj obavještenja i izvještaja o značajnom IKT incidentu iz člana </w:t>
      </w:r>
      <w:r w:rsidR="008D4F43" w:rsidRPr="00FA438A">
        <w:rPr>
          <w:rFonts w:eastAsia="Times New Roman"/>
          <w:lang w:val="sr-Latn-ME"/>
        </w:rPr>
        <w:t>24</w:t>
      </w:r>
      <w:r w:rsidRPr="00FA438A">
        <w:rPr>
          <w:rFonts w:eastAsia="Times New Roman"/>
          <w:lang w:val="sr-Latn-ME"/>
        </w:rPr>
        <w:t xml:space="preserve"> stav 3 ovog zakona, u skladu sa kriterijumima iz člana </w:t>
      </w:r>
      <w:r w:rsidR="00BF7AE5" w:rsidRPr="00FA438A">
        <w:rPr>
          <w:rFonts w:eastAsia="Times New Roman"/>
          <w:lang w:val="sr-Latn-ME"/>
        </w:rPr>
        <w:t>2</w:t>
      </w:r>
      <w:r w:rsidR="008D4F43" w:rsidRPr="00FA438A">
        <w:rPr>
          <w:rFonts w:eastAsia="Times New Roman"/>
          <w:lang w:val="sr-Latn-ME"/>
        </w:rPr>
        <w:t>3</w:t>
      </w:r>
      <w:r w:rsidRPr="00FA438A">
        <w:rPr>
          <w:rFonts w:eastAsia="Times New Roman"/>
          <w:lang w:val="sr-Latn-ME"/>
        </w:rPr>
        <w:t xml:space="preserve"> stav 1 ovog zakona;</w:t>
      </w:r>
    </w:p>
    <w:p w14:paraId="73685676" w14:textId="66EF6772" w:rsidR="00DB471C" w:rsidRPr="00FA438A" w:rsidRDefault="00DB471C" w:rsidP="00DB471C">
      <w:pPr>
        <w:pStyle w:val="ListParagraph"/>
        <w:numPr>
          <w:ilvl w:val="0"/>
          <w:numId w:val="43"/>
        </w:numPr>
        <w:rPr>
          <w:rFonts w:eastAsia="Times New Roman"/>
          <w:lang w:val="sr-Latn-ME"/>
        </w:rPr>
      </w:pPr>
      <w:r w:rsidRPr="00FA438A">
        <w:rPr>
          <w:rFonts w:eastAsia="Times New Roman"/>
          <w:lang w:val="sr-Latn-ME"/>
        </w:rPr>
        <w:t>rokove za dostavljanje obavještenja i izvještaja o značajnom IKT incidentu iz člana 2</w:t>
      </w:r>
      <w:r w:rsidR="008D4F43" w:rsidRPr="00FA438A">
        <w:rPr>
          <w:rFonts w:eastAsia="Times New Roman"/>
          <w:lang w:val="sr-Latn-ME"/>
        </w:rPr>
        <w:t>4</w:t>
      </w:r>
      <w:r w:rsidRPr="00FA438A">
        <w:rPr>
          <w:rFonts w:eastAsia="Times New Roman"/>
          <w:lang w:val="sr-Latn-ME"/>
        </w:rPr>
        <w:t xml:space="preserve"> stav 3 ovog zakona;</w:t>
      </w:r>
    </w:p>
    <w:p w14:paraId="04C9D8B1" w14:textId="6DE1A4E8" w:rsidR="00DB471C" w:rsidRPr="00FA438A" w:rsidRDefault="00DB471C" w:rsidP="00DB471C">
      <w:pPr>
        <w:pStyle w:val="ListParagraph"/>
        <w:numPr>
          <w:ilvl w:val="0"/>
          <w:numId w:val="43"/>
        </w:numPr>
        <w:rPr>
          <w:rFonts w:eastAsia="Times New Roman"/>
          <w:lang w:val="sr-Latn-ME"/>
        </w:rPr>
      </w:pPr>
      <w:r w:rsidRPr="00FA438A">
        <w:rPr>
          <w:rFonts w:eastAsia="Times New Roman"/>
          <w:lang w:val="sr-Latn-ME"/>
        </w:rPr>
        <w:t>sadržaj obavještenja o ozbiljnoj sajber prijetnji iz člana 2</w:t>
      </w:r>
      <w:r w:rsidR="008D4F43" w:rsidRPr="00FA438A">
        <w:rPr>
          <w:rFonts w:eastAsia="Times New Roman"/>
          <w:lang w:val="sr-Latn-ME"/>
        </w:rPr>
        <w:t>4</w:t>
      </w:r>
      <w:r w:rsidRPr="00FA438A">
        <w:rPr>
          <w:rFonts w:eastAsia="Times New Roman"/>
          <w:lang w:val="sr-Latn-ME"/>
        </w:rPr>
        <w:t xml:space="preserve"> stav 6 ovog zakona;</w:t>
      </w:r>
    </w:p>
    <w:p w14:paraId="4E8AC076" w14:textId="1371C25D" w:rsidR="00DB471C" w:rsidRPr="00FA438A" w:rsidRDefault="00DB471C" w:rsidP="00DB471C">
      <w:pPr>
        <w:pStyle w:val="ListParagraph"/>
        <w:numPr>
          <w:ilvl w:val="0"/>
          <w:numId w:val="43"/>
        </w:numPr>
        <w:rPr>
          <w:rFonts w:eastAsia="Times New Roman"/>
          <w:lang w:val="sr-Latn-ME"/>
        </w:rPr>
      </w:pPr>
      <w:r w:rsidRPr="00FA438A">
        <w:rPr>
          <w:rFonts w:eastAsia="Times New Roman"/>
          <w:lang w:val="sr-Latn-ME"/>
        </w:rPr>
        <w:t>obrasce i postupke za obavještavanje o značajnom IKT incidentu iz člana 2</w:t>
      </w:r>
      <w:r w:rsidR="008D4F43" w:rsidRPr="00FA438A">
        <w:rPr>
          <w:rFonts w:eastAsia="Times New Roman"/>
          <w:lang w:val="sr-Latn-ME"/>
        </w:rPr>
        <w:t>4</w:t>
      </w:r>
      <w:r w:rsidRPr="00FA438A">
        <w:rPr>
          <w:rFonts w:eastAsia="Times New Roman"/>
          <w:lang w:val="sr-Latn-ME"/>
        </w:rPr>
        <w:t xml:space="preserve"> stav 3 ovog zakona i o ozbiljnoj sajber prijetnji iz člana 2</w:t>
      </w:r>
      <w:r w:rsidR="008D4F43" w:rsidRPr="00FA438A">
        <w:rPr>
          <w:rFonts w:eastAsia="Times New Roman"/>
          <w:lang w:val="sr-Latn-ME"/>
        </w:rPr>
        <w:t>4</w:t>
      </w:r>
      <w:r w:rsidRPr="00FA438A">
        <w:rPr>
          <w:rFonts w:eastAsia="Times New Roman"/>
          <w:lang w:val="sr-Latn-ME"/>
        </w:rPr>
        <w:t xml:space="preserve"> stav 6 ovog zakona.</w:t>
      </w:r>
    </w:p>
    <w:p w14:paraId="3C06579E" w14:textId="77777777" w:rsidR="00DB471C" w:rsidRPr="00FA438A" w:rsidRDefault="00DB471C" w:rsidP="00DB471C">
      <w:pPr>
        <w:rPr>
          <w:rFonts w:eastAsia="Times New Roman"/>
          <w:lang w:val="sr-Latn-ME"/>
        </w:rPr>
      </w:pPr>
    </w:p>
    <w:p w14:paraId="5A5C1FB0" w14:textId="7983BECB" w:rsidR="00DB471C" w:rsidRPr="00FA438A" w:rsidRDefault="00DB471C" w:rsidP="00DB471C">
      <w:pPr>
        <w:rPr>
          <w:rFonts w:eastAsia="Times New Roman"/>
          <w:lang w:val="sr-Latn-ME"/>
        </w:rPr>
      </w:pPr>
      <w:r w:rsidRPr="00FA438A">
        <w:rPr>
          <w:rFonts w:eastAsia="Times New Roman"/>
          <w:lang w:val="sr-Latn-ME"/>
        </w:rPr>
        <w:t xml:space="preserve">(5) Centralna banka, za finansijske subjekte iz člana 2 stav 1 tač. 1 do </w:t>
      </w:r>
      <w:r w:rsidR="00335A4F" w:rsidRPr="00FA438A">
        <w:rPr>
          <w:rFonts w:eastAsia="Times New Roman"/>
          <w:lang w:val="sr-Latn-ME"/>
        </w:rPr>
        <w:t>4</w:t>
      </w:r>
      <w:r w:rsidRPr="00FA438A">
        <w:rPr>
          <w:rFonts w:eastAsia="Times New Roman"/>
          <w:lang w:val="sr-Latn-ME"/>
        </w:rPr>
        <w:t xml:space="preserve"> ovog zakona, bliže propisuje:</w:t>
      </w:r>
    </w:p>
    <w:p w14:paraId="1B38943B" w14:textId="282D9C21" w:rsidR="00DB471C" w:rsidRPr="00FA438A" w:rsidRDefault="00DB471C" w:rsidP="00DB471C">
      <w:pPr>
        <w:pStyle w:val="ListParagraph"/>
        <w:numPr>
          <w:ilvl w:val="0"/>
          <w:numId w:val="44"/>
        </w:numPr>
        <w:rPr>
          <w:rFonts w:eastAsia="Times New Roman"/>
          <w:lang w:val="sr-Latn-ME"/>
        </w:rPr>
      </w:pPr>
      <w:r w:rsidRPr="00FA438A">
        <w:rPr>
          <w:rFonts w:eastAsia="Times New Roman"/>
          <w:lang w:val="sr-Latn-ME"/>
        </w:rPr>
        <w:t>kriterijume iz člana 2</w:t>
      </w:r>
      <w:r w:rsidR="008D4F43" w:rsidRPr="00FA438A">
        <w:rPr>
          <w:rFonts w:eastAsia="Times New Roman"/>
          <w:lang w:val="sr-Latn-ME"/>
        </w:rPr>
        <w:t>9</w:t>
      </w:r>
      <w:r w:rsidRPr="00FA438A">
        <w:rPr>
          <w:rFonts w:eastAsia="Times New Roman"/>
          <w:lang w:val="sr-Latn-ME"/>
        </w:rPr>
        <w:t xml:space="preserve"> stav 4 ovog zakona za određivanje subjekata koji su dužni da sprovode TLPT;</w:t>
      </w:r>
    </w:p>
    <w:p w14:paraId="649B677C" w14:textId="77777777" w:rsidR="00DB471C" w:rsidRPr="00FA438A" w:rsidRDefault="00DB471C" w:rsidP="00DB471C">
      <w:pPr>
        <w:pStyle w:val="ListParagraph"/>
        <w:numPr>
          <w:ilvl w:val="0"/>
          <w:numId w:val="44"/>
        </w:numPr>
        <w:rPr>
          <w:rFonts w:eastAsia="Times New Roman"/>
          <w:lang w:val="sr-Latn-ME"/>
        </w:rPr>
      </w:pPr>
      <w:r w:rsidRPr="00FA438A">
        <w:rPr>
          <w:rFonts w:eastAsia="Times New Roman"/>
          <w:lang w:val="sr-Latn-ME"/>
        </w:rPr>
        <w:t>zahtjeve i standarde koji se primjenjuju na angažovanje internih lica za potrebe sprovođenja TLPT-a;</w:t>
      </w:r>
    </w:p>
    <w:p w14:paraId="38DDE7E6" w14:textId="77777777" w:rsidR="00DB471C" w:rsidRPr="00FA438A" w:rsidRDefault="00DB471C" w:rsidP="00DB471C">
      <w:pPr>
        <w:pStyle w:val="ListParagraph"/>
        <w:numPr>
          <w:ilvl w:val="0"/>
          <w:numId w:val="44"/>
        </w:numPr>
        <w:rPr>
          <w:rFonts w:eastAsia="Times New Roman"/>
          <w:lang w:val="sr-Latn-ME"/>
        </w:rPr>
      </w:pPr>
      <w:r w:rsidRPr="00FA438A">
        <w:rPr>
          <w:rFonts w:eastAsia="Times New Roman"/>
          <w:lang w:val="sr-Latn-ME"/>
        </w:rPr>
        <w:t>zahtjeve koji se odnose na:</w:t>
      </w:r>
    </w:p>
    <w:p w14:paraId="341632F4" w14:textId="40A4DE59"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obim TLPT-a iz člana 2</w:t>
      </w:r>
      <w:r w:rsidR="008D4F43" w:rsidRPr="00FA438A">
        <w:rPr>
          <w:rFonts w:eastAsia="Times New Roman"/>
          <w:lang w:val="sr-Latn-ME"/>
        </w:rPr>
        <w:t>9</w:t>
      </w:r>
      <w:r w:rsidRPr="00FA438A">
        <w:rPr>
          <w:rFonts w:eastAsia="Times New Roman"/>
          <w:lang w:val="sr-Latn-ME"/>
        </w:rPr>
        <w:t xml:space="preserve"> st. 3 i 6 ovog zakona;</w:t>
      </w:r>
    </w:p>
    <w:p w14:paraId="52AD90A8"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metodologiju za sprovođenje TLPT-a i postupke koji se primjenjuju u svakoj pojedinačnoj fazi testiranja;</w:t>
      </w:r>
    </w:p>
    <w:p w14:paraId="67936AF3"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rezultate TLPT-a, završetak testiranja, otklanjanje utvrđenih nedostataka i potvrdu o sprovedenom testiranju.</w:t>
      </w:r>
    </w:p>
    <w:p w14:paraId="1D7AD807" w14:textId="77777777" w:rsidR="00DB471C" w:rsidRPr="00FA438A" w:rsidRDefault="00DB471C" w:rsidP="00DB471C">
      <w:pPr>
        <w:rPr>
          <w:rFonts w:eastAsia="Times New Roman"/>
          <w:lang w:val="sr-Latn-ME"/>
        </w:rPr>
      </w:pPr>
    </w:p>
    <w:p w14:paraId="0CBE3FAA" w14:textId="5675ECB8" w:rsidR="00DB471C" w:rsidRPr="00FA438A" w:rsidRDefault="00DB471C" w:rsidP="00DB471C">
      <w:pPr>
        <w:rPr>
          <w:rFonts w:eastAsia="Times New Roman"/>
          <w:lang w:val="sr-Latn-ME"/>
        </w:rPr>
      </w:pPr>
      <w:r w:rsidRPr="00FA438A">
        <w:rPr>
          <w:rFonts w:eastAsia="Times New Roman"/>
          <w:lang w:val="sr-Latn-ME"/>
        </w:rPr>
        <w:t xml:space="preserve">(6) Centralna banka, za finansijske subjekte iz člana 2 stav 1 tač. 1 do </w:t>
      </w:r>
      <w:r w:rsidR="00335A4F" w:rsidRPr="00FA438A">
        <w:rPr>
          <w:rFonts w:eastAsia="Times New Roman"/>
          <w:lang w:val="sr-Latn-ME"/>
        </w:rPr>
        <w:t>4</w:t>
      </w:r>
      <w:r w:rsidRPr="00FA438A">
        <w:rPr>
          <w:rFonts w:eastAsia="Times New Roman"/>
          <w:lang w:val="sr-Latn-ME"/>
        </w:rPr>
        <w:t xml:space="preserve"> ovog zakona, bliže propisuje sadržaj politike iz člana 3</w:t>
      </w:r>
      <w:r w:rsidR="008D4F43" w:rsidRPr="00FA438A">
        <w:rPr>
          <w:rFonts w:eastAsia="Times New Roman"/>
          <w:lang w:val="sr-Latn-ME"/>
        </w:rPr>
        <w:t>3</w:t>
      </w:r>
      <w:r w:rsidRPr="00FA438A">
        <w:rPr>
          <w:rFonts w:eastAsia="Times New Roman"/>
          <w:lang w:val="sr-Latn-ME"/>
        </w:rPr>
        <w:t xml:space="preserve"> stav 3 ovog zakona o korišćenju IKT usluga koje pružaju treće strane, a kojima se podržavaju kritične ili važne funkcije.</w:t>
      </w:r>
    </w:p>
    <w:p w14:paraId="799D1C4B" w14:textId="77777777" w:rsidR="00DB471C" w:rsidRPr="00FA438A" w:rsidRDefault="00DB471C" w:rsidP="00DB471C">
      <w:pPr>
        <w:rPr>
          <w:rFonts w:eastAsia="Times New Roman"/>
          <w:lang w:val="sr-Latn-ME"/>
        </w:rPr>
      </w:pPr>
    </w:p>
    <w:p w14:paraId="1B536AA6" w14:textId="7DA53F45" w:rsidR="00DB471C" w:rsidRPr="00FA438A" w:rsidRDefault="00DB471C" w:rsidP="00DB471C">
      <w:pPr>
        <w:rPr>
          <w:rFonts w:eastAsia="Times New Roman"/>
          <w:lang w:val="sr-Latn-ME"/>
        </w:rPr>
      </w:pPr>
      <w:r w:rsidRPr="00FA438A">
        <w:rPr>
          <w:rFonts w:eastAsia="Times New Roman"/>
          <w:lang w:val="sr-Latn-ME"/>
        </w:rPr>
        <w:t xml:space="preserve">(7) Centralna banka, za finansijske subjekte iz člana 2 stav 1 tač. 1 do </w:t>
      </w:r>
      <w:r w:rsidR="00335A4F" w:rsidRPr="00FA438A">
        <w:rPr>
          <w:rFonts w:eastAsia="Times New Roman"/>
          <w:lang w:val="sr-Latn-ME"/>
        </w:rPr>
        <w:t>4</w:t>
      </w:r>
      <w:r w:rsidRPr="00FA438A">
        <w:rPr>
          <w:rFonts w:eastAsia="Times New Roman"/>
          <w:lang w:val="sr-Latn-ME"/>
        </w:rPr>
        <w:t xml:space="preserve"> ovog zakona, propisuje način vođenja i obrasce za vođenje registra informacija o ugovorima o korišćenju IKT usluga iz člana 3</w:t>
      </w:r>
      <w:r w:rsidR="008D4F43" w:rsidRPr="00FA438A">
        <w:rPr>
          <w:rFonts w:eastAsia="Times New Roman"/>
          <w:lang w:val="sr-Latn-ME"/>
        </w:rPr>
        <w:t>4</w:t>
      </w:r>
      <w:r w:rsidRPr="00FA438A">
        <w:rPr>
          <w:rFonts w:eastAsia="Times New Roman"/>
          <w:lang w:val="sr-Latn-ME"/>
        </w:rPr>
        <w:t xml:space="preserve"> stav 1 ovog zakona.</w:t>
      </w:r>
    </w:p>
    <w:p w14:paraId="6A2F3074" w14:textId="77777777" w:rsidR="00DB471C" w:rsidRPr="00FA438A" w:rsidRDefault="00DB471C" w:rsidP="00DB471C">
      <w:pPr>
        <w:rPr>
          <w:rFonts w:eastAsia="Times New Roman"/>
          <w:lang w:val="sr-Latn-ME"/>
        </w:rPr>
      </w:pPr>
    </w:p>
    <w:p w14:paraId="2F62BD4A" w14:textId="109D9C2A" w:rsidR="00DB471C" w:rsidRPr="00FA438A" w:rsidRDefault="00DB471C" w:rsidP="00DB471C">
      <w:pPr>
        <w:rPr>
          <w:rFonts w:eastAsia="Times New Roman"/>
          <w:lang w:val="sr-Latn-ME"/>
        </w:rPr>
      </w:pPr>
      <w:r w:rsidRPr="00FA438A">
        <w:rPr>
          <w:rFonts w:eastAsia="Times New Roman"/>
          <w:lang w:val="sr-Latn-ME"/>
        </w:rPr>
        <w:t xml:space="preserve">(8) Centralna banka, za finansijske subjekte iz člana 2 stav 1 tač. 1 do </w:t>
      </w:r>
      <w:r w:rsidR="00335A4F" w:rsidRPr="00FA438A">
        <w:rPr>
          <w:rFonts w:eastAsia="Times New Roman"/>
          <w:lang w:val="sr-Latn-ME"/>
        </w:rPr>
        <w:t>4</w:t>
      </w:r>
      <w:r w:rsidRPr="00FA438A">
        <w:rPr>
          <w:rFonts w:eastAsia="Times New Roman"/>
          <w:lang w:val="sr-Latn-ME"/>
        </w:rPr>
        <w:t xml:space="preserve"> ovog zakona, bliže propisuje uslove za angažovanje podizvođača iz člana 3</w:t>
      </w:r>
      <w:r w:rsidR="008D4F43" w:rsidRPr="00FA438A">
        <w:rPr>
          <w:rFonts w:eastAsia="Times New Roman"/>
          <w:lang w:val="sr-Latn-ME"/>
        </w:rPr>
        <w:t>8</w:t>
      </w:r>
      <w:r w:rsidRPr="00FA438A">
        <w:rPr>
          <w:rFonts w:eastAsia="Times New Roman"/>
          <w:lang w:val="sr-Latn-ME"/>
        </w:rPr>
        <w:t xml:space="preserve"> stav 3 tačka 2 ovog zakona.</w:t>
      </w:r>
    </w:p>
    <w:p w14:paraId="7A048FFA" w14:textId="77777777" w:rsidR="00DB471C" w:rsidRPr="00FA438A" w:rsidRDefault="00DB471C" w:rsidP="00DB471C">
      <w:pPr>
        <w:rPr>
          <w:rFonts w:cs="Arial"/>
          <w:noProof/>
          <w:lang w:val="sr-Latn-ME"/>
        </w:rPr>
      </w:pPr>
    </w:p>
    <w:p w14:paraId="1C1470B2" w14:textId="77777777" w:rsidR="00DB471C" w:rsidRPr="00FA438A" w:rsidRDefault="00DB471C" w:rsidP="00DB471C">
      <w:pPr>
        <w:jc w:val="center"/>
        <w:rPr>
          <w:rFonts w:cs="Arial"/>
          <w:b/>
          <w:bCs/>
          <w:noProof/>
          <w:lang w:val="sr-Latn-ME"/>
        </w:rPr>
      </w:pPr>
      <w:r w:rsidRPr="00FA438A">
        <w:rPr>
          <w:rFonts w:cs="Arial"/>
          <w:b/>
          <w:bCs/>
          <w:noProof/>
          <w:lang w:val="sr-Latn-ME"/>
        </w:rPr>
        <w:lastRenderedPageBreak/>
        <w:t>Propisi Komisije o digitalnoj operativnoj otpornosti</w:t>
      </w:r>
    </w:p>
    <w:p w14:paraId="57340E57" w14:textId="77777777" w:rsidR="00DB471C" w:rsidRPr="00FA438A" w:rsidRDefault="00DB471C" w:rsidP="00DB471C">
      <w:pPr>
        <w:jc w:val="center"/>
        <w:rPr>
          <w:rFonts w:cs="Arial"/>
          <w:b/>
          <w:bCs/>
          <w:noProof/>
          <w:lang w:val="sr-Latn-ME"/>
        </w:rPr>
      </w:pPr>
    </w:p>
    <w:p w14:paraId="031709DC" w14:textId="14183C56" w:rsidR="00DB471C" w:rsidRPr="00FA438A" w:rsidRDefault="00DB471C" w:rsidP="00DB471C">
      <w:pPr>
        <w:jc w:val="center"/>
        <w:rPr>
          <w:rFonts w:cs="Arial"/>
          <w:b/>
          <w:bCs/>
          <w:noProof/>
          <w:lang w:val="sr-Latn-ME"/>
        </w:rPr>
      </w:pPr>
      <w:r w:rsidRPr="00FA438A">
        <w:rPr>
          <w:rFonts w:cs="Arial"/>
          <w:b/>
          <w:bCs/>
          <w:noProof/>
          <w:lang w:val="sr-Latn-ME"/>
        </w:rPr>
        <w:t>Član 4</w:t>
      </w:r>
      <w:r w:rsidR="0023641E" w:rsidRPr="00FA438A">
        <w:rPr>
          <w:rFonts w:cs="Arial"/>
          <w:b/>
          <w:bCs/>
          <w:noProof/>
          <w:lang w:val="sr-Latn-ME"/>
        </w:rPr>
        <w:t>9</w:t>
      </w:r>
    </w:p>
    <w:p w14:paraId="25E1DFC4" w14:textId="34DAC576" w:rsidR="00DB471C" w:rsidRPr="00FA438A" w:rsidRDefault="00DB471C" w:rsidP="00DB471C">
      <w:pPr>
        <w:rPr>
          <w:rFonts w:cs="Arial"/>
          <w:noProof/>
          <w:lang w:val="sr-Latn-ME"/>
        </w:rPr>
      </w:pPr>
      <w:r w:rsidRPr="00FA438A">
        <w:rPr>
          <w:rFonts w:cs="Arial"/>
          <w:noProof/>
          <w:lang w:val="sr-Latn-ME"/>
        </w:rPr>
        <w:t xml:space="preserve">(1) 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 propisuje način sprovođenja procjene i dostavljanja podataka iz člana 1</w:t>
      </w:r>
      <w:r w:rsidR="008D4F43" w:rsidRPr="00FA438A">
        <w:rPr>
          <w:rFonts w:cs="Arial"/>
          <w:noProof/>
          <w:lang w:val="sr-Latn-ME"/>
        </w:rPr>
        <w:t>7</w:t>
      </w:r>
      <w:r w:rsidRPr="00FA438A">
        <w:rPr>
          <w:rFonts w:cs="Arial"/>
          <w:noProof/>
          <w:lang w:val="sr-Latn-ME"/>
        </w:rPr>
        <w:t xml:space="preserve"> stav 17 ovog zakona.</w:t>
      </w:r>
    </w:p>
    <w:p w14:paraId="65522770" w14:textId="77777777" w:rsidR="00DB471C" w:rsidRPr="00FA438A" w:rsidRDefault="00DB471C" w:rsidP="00DB471C">
      <w:pPr>
        <w:rPr>
          <w:rFonts w:cs="Arial"/>
          <w:noProof/>
          <w:lang w:val="sr-Latn-ME"/>
        </w:rPr>
      </w:pPr>
    </w:p>
    <w:p w14:paraId="1BBFDE3D" w14:textId="686573CB" w:rsidR="00DB471C" w:rsidRPr="00FA438A" w:rsidRDefault="00DB471C" w:rsidP="00DB471C">
      <w:pPr>
        <w:rPr>
          <w:rFonts w:cs="Arial"/>
          <w:noProof/>
          <w:lang w:val="sr-Latn-ME"/>
        </w:rPr>
      </w:pPr>
      <w:r w:rsidRPr="00FA438A">
        <w:rPr>
          <w:rFonts w:cs="Arial"/>
          <w:noProof/>
          <w:lang w:val="sr-Latn-ME"/>
        </w:rPr>
        <w:t xml:space="preserve">(2)Komisija,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 bliže propisuje:</w:t>
      </w:r>
    </w:p>
    <w:p w14:paraId="2ABD88E0" w14:textId="75F41363" w:rsidR="00DB471C" w:rsidRPr="00FA438A" w:rsidRDefault="00DB471C" w:rsidP="00DB471C">
      <w:pPr>
        <w:pStyle w:val="ListParagraph"/>
        <w:numPr>
          <w:ilvl w:val="0"/>
          <w:numId w:val="73"/>
        </w:numPr>
        <w:rPr>
          <w:rFonts w:cs="Arial"/>
          <w:noProof/>
          <w:lang w:val="sr-Latn-ME"/>
        </w:rPr>
      </w:pPr>
      <w:r w:rsidRPr="00FA438A">
        <w:rPr>
          <w:rFonts w:cs="Arial"/>
          <w:noProof/>
          <w:lang w:val="sr-Latn-ME"/>
        </w:rPr>
        <w:t>sadržaj i način dostavljanja izvještaja o preispitivanju sistema upravljanja IKT rizicima iz člana 1</w:t>
      </w:r>
      <w:r w:rsidR="008D4F43" w:rsidRPr="00FA438A">
        <w:rPr>
          <w:rFonts w:cs="Arial"/>
          <w:noProof/>
          <w:lang w:val="sr-Latn-ME"/>
        </w:rPr>
        <w:t>1</w:t>
      </w:r>
      <w:r w:rsidRPr="00FA438A">
        <w:rPr>
          <w:rFonts w:cs="Arial"/>
          <w:noProof/>
          <w:lang w:val="sr-Latn-ME"/>
        </w:rPr>
        <w:t xml:space="preserve"> stav 3 ovog zakona;</w:t>
      </w:r>
    </w:p>
    <w:p w14:paraId="4438D47D" w14:textId="53AA4500" w:rsidR="00DB471C" w:rsidRPr="00FA438A" w:rsidRDefault="00DB471C" w:rsidP="00DB471C">
      <w:pPr>
        <w:pStyle w:val="ListParagraph"/>
        <w:numPr>
          <w:ilvl w:val="0"/>
          <w:numId w:val="73"/>
        </w:numPr>
        <w:rPr>
          <w:rFonts w:cs="Arial"/>
          <w:noProof/>
          <w:lang w:val="sr-Latn-ME"/>
        </w:rPr>
      </w:pPr>
      <w:r w:rsidRPr="00FA438A">
        <w:rPr>
          <w:rFonts w:cs="Arial"/>
          <w:noProof/>
          <w:lang w:val="sr-Latn-ME"/>
        </w:rPr>
        <w:t>zahtjeve za politike, procedure, protokole i alate za IKT bezbjednost iz člana 1</w:t>
      </w:r>
      <w:r w:rsidR="008D4F43" w:rsidRPr="00FA438A">
        <w:rPr>
          <w:rFonts w:cs="Arial"/>
          <w:noProof/>
          <w:lang w:val="sr-Latn-ME"/>
        </w:rPr>
        <w:t>5</w:t>
      </w:r>
      <w:r w:rsidRPr="00FA438A">
        <w:rPr>
          <w:rFonts w:cs="Arial"/>
          <w:noProof/>
          <w:lang w:val="sr-Latn-ME"/>
        </w:rPr>
        <w:t xml:space="preserve"> stav 2 ovog zakona;</w:t>
      </w:r>
    </w:p>
    <w:p w14:paraId="533C9474" w14:textId="6B6006FD" w:rsidR="00DB471C" w:rsidRPr="00FA438A" w:rsidRDefault="00DB471C" w:rsidP="00DB471C">
      <w:pPr>
        <w:pStyle w:val="ListParagraph"/>
        <w:numPr>
          <w:ilvl w:val="0"/>
          <w:numId w:val="73"/>
        </w:numPr>
        <w:rPr>
          <w:rFonts w:cs="Arial"/>
          <w:noProof/>
          <w:lang w:val="sr-Latn-ME"/>
        </w:rPr>
      </w:pPr>
      <w:r w:rsidRPr="00FA438A">
        <w:rPr>
          <w:rFonts w:cs="Arial"/>
          <w:noProof/>
          <w:lang w:val="sr-Latn-ME"/>
        </w:rPr>
        <w:t>zahtjeve za upravljanje pravima pristupa i kontrolu pristupa iz člana 1</w:t>
      </w:r>
      <w:r w:rsidR="008D4F43" w:rsidRPr="00FA438A">
        <w:rPr>
          <w:rFonts w:cs="Arial"/>
          <w:noProof/>
          <w:lang w:val="sr-Latn-ME"/>
        </w:rPr>
        <w:t>5</w:t>
      </w:r>
      <w:r w:rsidRPr="00FA438A">
        <w:rPr>
          <w:rFonts w:cs="Arial"/>
          <w:noProof/>
          <w:lang w:val="sr-Latn-ME"/>
        </w:rPr>
        <w:t xml:space="preserve"> stav 4 tačka 3 ovog zakona;</w:t>
      </w:r>
    </w:p>
    <w:p w14:paraId="56180633" w14:textId="77059F0A" w:rsidR="00DB471C" w:rsidRPr="00FA438A" w:rsidRDefault="00DB471C" w:rsidP="00DB471C">
      <w:pPr>
        <w:pStyle w:val="ListParagraph"/>
        <w:numPr>
          <w:ilvl w:val="0"/>
          <w:numId w:val="73"/>
        </w:numPr>
        <w:rPr>
          <w:rFonts w:cs="Arial"/>
          <w:noProof/>
          <w:lang w:val="sr-Latn-ME"/>
        </w:rPr>
      </w:pPr>
      <w:r w:rsidRPr="00FA438A">
        <w:rPr>
          <w:rFonts w:cs="Arial"/>
          <w:noProof/>
          <w:lang w:val="sr-Latn-ME"/>
        </w:rPr>
        <w:t>zahtjeve za mehanizme za brzo otkrivanje neuobičajenih aktivnosti iz člana 1</w:t>
      </w:r>
      <w:r w:rsidR="00650BB0" w:rsidRPr="00FA438A">
        <w:rPr>
          <w:rFonts w:cs="Arial"/>
          <w:noProof/>
          <w:lang w:val="sr-Latn-ME"/>
        </w:rPr>
        <w:t>6</w:t>
      </w:r>
      <w:r w:rsidRPr="00FA438A">
        <w:rPr>
          <w:rFonts w:cs="Arial"/>
          <w:noProof/>
          <w:lang w:val="sr-Latn-ME"/>
        </w:rPr>
        <w:t xml:space="preserve"> stav 1 ovog zakona i kriterijume za otkrivanje incidenata i aktiviranje procesa odgovora iz člana 1</w:t>
      </w:r>
      <w:r w:rsidR="00650BB0" w:rsidRPr="00FA438A">
        <w:rPr>
          <w:rFonts w:cs="Arial"/>
          <w:noProof/>
          <w:lang w:val="sr-Latn-ME"/>
        </w:rPr>
        <w:t>6</w:t>
      </w:r>
      <w:r w:rsidRPr="00FA438A">
        <w:rPr>
          <w:rFonts w:cs="Arial"/>
          <w:noProof/>
          <w:lang w:val="sr-Latn-ME"/>
        </w:rPr>
        <w:t xml:space="preserve"> stav 3 ovog zakona;</w:t>
      </w:r>
    </w:p>
    <w:p w14:paraId="72B2A71E" w14:textId="0DFF01F5" w:rsidR="00DB471C" w:rsidRPr="00FA438A" w:rsidRDefault="00DB471C" w:rsidP="00DB471C">
      <w:pPr>
        <w:pStyle w:val="ListParagraph"/>
        <w:numPr>
          <w:ilvl w:val="0"/>
          <w:numId w:val="73"/>
        </w:numPr>
        <w:rPr>
          <w:rFonts w:cs="Arial"/>
          <w:noProof/>
          <w:lang w:val="sr-Latn-ME"/>
        </w:rPr>
      </w:pPr>
      <w:r w:rsidRPr="00FA438A">
        <w:rPr>
          <w:rFonts w:cs="Arial"/>
          <w:noProof/>
          <w:lang w:val="sr-Latn-ME"/>
        </w:rPr>
        <w:t>sadržaj i sprovođenje IKT politike kontinuiteta poslovanja iz člana 1</w:t>
      </w:r>
      <w:r w:rsidR="00650BB0" w:rsidRPr="00FA438A">
        <w:rPr>
          <w:rFonts w:cs="Arial"/>
          <w:noProof/>
          <w:lang w:val="sr-Latn-ME"/>
        </w:rPr>
        <w:t>7</w:t>
      </w:r>
      <w:r w:rsidRPr="00FA438A">
        <w:rPr>
          <w:rFonts w:cs="Arial"/>
          <w:noProof/>
          <w:lang w:val="sr-Latn-ME"/>
        </w:rPr>
        <w:t xml:space="preserve"> stav 1 ovog zakona;</w:t>
      </w:r>
    </w:p>
    <w:p w14:paraId="4AC22CDF" w14:textId="20B17056" w:rsidR="00DB471C" w:rsidRPr="00FA438A" w:rsidRDefault="00DB471C" w:rsidP="00DB471C">
      <w:pPr>
        <w:pStyle w:val="ListParagraph"/>
        <w:numPr>
          <w:ilvl w:val="0"/>
          <w:numId w:val="73"/>
        </w:numPr>
        <w:rPr>
          <w:rFonts w:cs="Arial"/>
          <w:noProof/>
          <w:lang w:val="sr-Latn-ME"/>
        </w:rPr>
      </w:pPr>
      <w:r w:rsidRPr="00FA438A">
        <w:rPr>
          <w:rFonts w:cs="Arial"/>
          <w:noProof/>
          <w:lang w:val="sr-Latn-ME"/>
        </w:rPr>
        <w:t>sadržaj i sprovođenje planova za odgovor i oporavak u IKT oblasti iz člana 1</w:t>
      </w:r>
      <w:r w:rsidR="00650BB0" w:rsidRPr="00FA438A">
        <w:rPr>
          <w:rFonts w:cs="Arial"/>
          <w:noProof/>
          <w:lang w:val="sr-Latn-ME"/>
        </w:rPr>
        <w:t>7 stav 4 ovog zakona;</w:t>
      </w:r>
    </w:p>
    <w:p w14:paraId="16405456" w14:textId="2F10075F" w:rsidR="00DB471C" w:rsidRPr="00FA438A" w:rsidRDefault="00DB471C" w:rsidP="00DB471C">
      <w:pPr>
        <w:pStyle w:val="ListParagraph"/>
        <w:numPr>
          <w:ilvl w:val="0"/>
          <w:numId w:val="73"/>
        </w:numPr>
        <w:rPr>
          <w:rFonts w:cs="Arial"/>
          <w:noProof/>
          <w:lang w:val="sr-Latn-ME"/>
        </w:rPr>
      </w:pPr>
      <w:r w:rsidRPr="00FA438A">
        <w:rPr>
          <w:rFonts w:cs="Arial"/>
          <w:noProof/>
          <w:lang w:val="sr-Latn-ME"/>
        </w:rPr>
        <w:t>zahtjeve za testiranje IKT planova kontinuiteta poslovanja iz člana 1</w:t>
      </w:r>
      <w:r w:rsidR="00650BB0" w:rsidRPr="00FA438A">
        <w:rPr>
          <w:rFonts w:cs="Arial"/>
          <w:noProof/>
          <w:lang w:val="sr-Latn-ME"/>
        </w:rPr>
        <w:t>7</w:t>
      </w:r>
      <w:r w:rsidRPr="00FA438A">
        <w:rPr>
          <w:rFonts w:cs="Arial"/>
          <w:noProof/>
          <w:lang w:val="sr-Latn-ME"/>
        </w:rPr>
        <w:t xml:space="preserve"> stav 12 ovog zakona.</w:t>
      </w:r>
    </w:p>
    <w:p w14:paraId="3CF01B3E" w14:textId="77777777" w:rsidR="00DB471C" w:rsidRPr="00FA438A" w:rsidRDefault="00DB471C" w:rsidP="00DB471C">
      <w:pPr>
        <w:rPr>
          <w:rFonts w:cs="Arial"/>
          <w:noProof/>
          <w:lang w:val="sr-Latn-ME"/>
        </w:rPr>
      </w:pPr>
    </w:p>
    <w:p w14:paraId="6251F59C" w14:textId="77777777" w:rsidR="00DB471C" w:rsidRPr="00FA438A" w:rsidRDefault="00DB471C" w:rsidP="00DB471C">
      <w:pPr>
        <w:rPr>
          <w:lang w:val="sr-Latn-ME"/>
        </w:rPr>
      </w:pPr>
      <w:r w:rsidRPr="00FA438A">
        <w:rPr>
          <w:rFonts w:cs="Arial"/>
          <w:noProof/>
          <w:lang w:val="sr-Latn-ME"/>
        </w:rPr>
        <w:t>(3)Komisija</w:t>
      </w:r>
      <w:r w:rsidRPr="00FA438A">
        <w:rPr>
          <w:lang w:val="sr-Latn-ME"/>
        </w:rPr>
        <w:t xml:space="preserve"> bliže propisuje:</w:t>
      </w:r>
    </w:p>
    <w:p w14:paraId="7D484493" w14:textId="430DA100" w:rsidR="00DB471C" w:rsidRPr="00FA438A" w:rsidRDefault="00DB471C" w:rsidP="00DB471C">
      <w:pPr>
        <w:pStyle w:val="ListParagraph"/>
        <w:numPr>
          <w:ilvl w:val="0"/>
          <w:numId w:val="20"/>
        </w:numPr>
        <w:rPr>
          <w:rFonts w:eastAsia="Times New Roman"/>
          <w:lang w:val="sr-Latn-ME"/>
        </w:rPr>
      </w:pPr>
      <w:r w:rsidRPr="00FA438A">
        <w:rPr>
          <w:rFonts w:eastAsia="Times New Roman"/>
          <w:lang w:val="sr-Latn-ME"/>
        </w:rPr>
        <w:t xml:space="preserve">za finansijske subjekte </w:t>
      </w:r>
      <w:r w:rsidRPr="00FA438A">
        <w:rPr>
          <w:lang w:val="sr-Latn-ME"/>
        </w:rPr>
        <w:t xml:space="preserve">iz člana 2 stav 1 tač. </w:t>
      </w:r>
      <w:r w:rsidR="00335A4F" w:rsidRPr="00FA438A">
        <w:rPr>
          <w:lang w:val="sr-Latn-ME"/>
        </w:rPr>
        <w:t>5</w:t>
      </w:r>
      <w:r w:rsidRPr="00FA438A">
        <w:rPr>
          <w:lang w:val="sr-Latn-ME"/>
        </w:rPr>
        <w:t xml:space="preserve"> do </w:t>
      </w:r>
      <w:r w:rsidR="00335A4F" w:rsidRPr="00FA438A">
        <w:rPr>
          <w:lang w:val="sr-Latn-ME"/>
        </w:rPr>
        <w:t>14</w:t>
      </w:r>
      <w:r w:rsidRPr="00FA438A">
        <w:rPr>
          <w:lang w:val="sr-Latn-ME"/>
        </w:rPr>
        <w:t xml:space="preserve"> ovog zakona:</w:t>
      </w:r>
    </w:p>
    <w:p w14:paraId="587BB29D" w14:textId="47408328"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650BB0" w:rsidRPr="00FA438A">
        <w:rPr>
          <w:rFonts w:eastAsia="Times New Roman"/>
          <w:lang w:val="sr-Latn-ME"/>
        </w:rPr>
        <w:t>3</w:t>
      </w:r>
      <w:r w:rsidRPr="00FA438A">
        <w:rPr>
          <w:rFonts w:eastAsia="Times New Roman"/>
          <w:lang w:val="sr-Latn-ME"/>
        </w:rPr>
        <w:t xml:space="preserve"> stav 1 ovog zakona i pragove značajnosti za utvrđivanje značajnih IKT incidenata;</w:t>
      </w:r>
    </w:p>
    <w:p w14:paraId="1C800A94" w14:textId="232C6009"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650BB0" w:rsidRPr="00FA438A">
        <w:rPr>
          <w:rFonts w:eastAsia="Times New Roman"/>
          <w:lang w:val="sr-Latn-ME"/>
        </w:rPr>
        <w:t>3</w:t>
      </w:r>
      <w:r w:rsidRPr="00FA438A">
        <w:rPr>
          <w:rFonts w:eastAsia="Times New Roman"/>
          <w:lang w:val="sr-Latn-ME"/>
        </w:rPr>
        <w:t xml:space="preserve"> stav 2 ovog zakona i pragove značajnosti za utvrđivanje ozbiljnih sajber prijetnji;</w:t>
      </w:r>
    </w:p>
    <w:p w14:paraId="77228590" w14:textId="14F0E171" w:rsidR="00DB471C" w:rsidRPr="00FA438A" w:rsidRDefault="00DB471C" w:rsidP="00DB471C">
      <w:pPr>
        <w:pStyle w:val="ListParagraph"/>
        <w:numPr>
          <w:ilvl w:val="0"/>
          <w:numId w:val="20"/>
        </w:numPr>
        <w:rPr>
          <w:rFonts w:eastAsia="Times New Roman"/>
          <w:lang w:val="sr-Latn-ME"/>
        </w:rPr>
      </w:pPr>
      <w:r w:rsidRPr="00FA438A">
        <w:rPr>
          <w:rFonts w:eastAsia="Times New Roman"/>
          <w:lang w:val="sr-Latn-ME"/>
        </w:rPr>
        <w:t>podatke iz izvještaja o značajnim IKT incidentima i značajnim operativnim ili sigurnosnim incidentima povezanim sa plaćanjem koje prosljeđuje drugim organima, u skladu sa odredbama člana 2</w:t>
      </w:r>
      <w:r w:rsidR="00650BB0" w:rsidRPr="00FA438A">
        <w:rPr>
          <w:rFonts w:eastAsia="Times New Roman"/>
          <w:lang w:val="sr-Latn-ME"/>
        </w:rPr>
        <w:t>4</w:t>
      </w:r>
      <w:r w:rsidRPr="00FA438A">
        <w:rPr>
          <w:rFonts w:eastAsia="Times New Roman"/>
          <w:lang w:val="sr-Latn-ME"/>
        </w:rPr>
        <w:t xml:space="preserve"> stav 11 ovog zakona.</w:t>
      </w:r>
    </w:p>
    <w:p w14:paraId="026ACF31" w14:textId="77777777" w:rsidR="00DB471C" w:rsidRPr="00FA438A" w:rsidRDefault="00DB471C" w:rsidP="00DB471C">
      <w:pPr>
        <w:rPr>
          <w:rFonts w:eastAsia="Times New Roman"/>
          <w:lang w:val="sr-Latn-ME"/>
        </w:rPr>
      </w:pPr>
    </w:p>
    <w:p w14:paraId="569B313D" w14:textId="2462B1E1" w:rsidR="00DB471C" w:rsidRPr="00FA438A" w:rsidRDefault="00DB471C" w:rsidP="00DB471C">
      <w:pPr>
        <w:rPr>
          <w:rFonts w:eastAsia="Times New Roman"/>
          <w:lang w:val="sr-Latn-ME"/>
        </w:rPr>
      </w:pPr>
      <w:r w:rsidRPr="00FA438A">
        <w:rPr>
          <w:rFonts w:eastAsia="Times New Roman"/>
          <w:lang w:val="sr-Latn-ME"/>
        </w:rPr>
        <w:t xml:space="preserve">(4) </w:t>
      </w:r>
      <w:r w:rsidRPr="00FA438A">
        <w:rPr>
          <w:rFonts w:cs="Arial"/>
          <w:noProof/>
          <w:lang w:val="sr-Latn-ME"/>
        </w:rPr>
        <w:t xml:space="preserve">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Times New Roman"/>
          <w:lang w:val="sr-Latn-ME"/>
        </w:rPr>
        <w:t>, propisuje:</w:t>
      </w:r>
    </w:p>
    <w:p w14:paraId="1ABCD1F9" w14:textId="315A0A7E" w:rsidR="00DB471C" w:rsidRPr="00FA438A" w:rsidRDefault="00DB471C" w:rsidP="008317D4">
      <w:pPr>
        <w:pStyle w:val="ListParagraph"/>
        <w:numPr>
          <w:ilvl w:val="0"/>
          <w:numId w:val="80"/>
        </w:numPr>
        <w:rPr>
          <w:rFonts w:eastAsia="Times New Roman"/>
          <w:lang w:val="sr-Latn-ME"/>
        </w:rPr>
      </w:pPr>
      <w:r w:rsidRPr="00FA438A">
        <w:rPr>
          <w:rFonts w:eastAsia="Times New Roman"/>
          <w:lang w:val="sr-Latn-ME"/>
        </w:rPr>
        <w:t>sadržaj obavještenja i izvještaja o značajnom IKT incidentu iz člana 2</w:t>
      </w:r>
      <w:r w:rsidR="008D4F43" w:rsidRPr="00FA438A">
        <w:rPr>
          <w:rFonts w:eastAsia="Times New Roman"/>
          <w:lang w:val="sr-Latn-ME"/>
        </w:rPr>
        <w:t>4</w:t>
      </w:r>
      <w:r w:rsidRPr="00FA438A">
        <w:rPr>
          <w:rFonts w:eastAsia="Times New Roman"/>
          <w:lang w:val="sr-Latn-ME"/>
        </w:rPr>
        <w:t xml:space="preserve"> stav 3 ovog zakona, u skladu sa kriterijumima iz člana </w:t>
      </w:r>
      <w:r w:rsidR="00BF7AE5" w:rsidRPr="00FA438A">
        <w:rPr>
          <w:rFonts w:eastAsia="Times New Roman"/>
          <w:lang w:val="sr-Latn-ME"/>
        </w:rPr>
        <w:t>2</w:t>
      </w:r>
      <w:r w:rsidR="008D4F43" w:rsidRPr="00FA438A">
        <w:rPr>
          <w:rFonts w:eastAsia="Times New Roman"/>
          <w:lang w:val="sr-Latn-ME"/>
        </w:rPr>
        <w:t>3</w:t>
      </w:r>
      <w:r w:rsidRPr="00FA438A">
        <w:rPr>
          <w:rFonts w:eastAsia="Times New Roman"/>
          <w:lang w:val="sr-Latn-ME"/>
        </w:rPr>
        <w:t xml:space="preserve"> stav 1 ovog zakona;</w:t>
      </w:r>
    </w:p>
    <w:p w14:paraId="58CFFBA5" w14:textId="4CCE97CB" w:rsidR="00DB471C" w:rsidRPr="00FA438A" w:rsidRDefault="00DB471C" w:rsidP="008317D4">
      <w:pPr>
        <w:pStyle w:val="ListParagraph"/>
        <w:numPr>
          <w:ilvl w:val="0"/>
          <w:numId w:val="80"/>
        </w:numPr>
        <w:rPr>
          <w:rFonts w:eastAsia="Times New Roman"/>
          <w:lang w:val="sr-Latn-ME"/>
        </w:rPr>
      </w:pPr>
      <w:r w:rsidRPr="00FA438A">
        <w:rPr>
          <w:rFonts w:eastAsia="Times New Roman"/>
          <w:lang w:val="sr-Latn-ME"/>
        </w:rPr>
        <w:t>rokove za dostavljanje obavještenja i izvještaja o značajnom IKT incidentu iz člana 2</w:t>
      </w:r>
      <w:r w:rsidR="008D4F43" w:rsidRPr="00FA438A">
        <w:rPr>
          <w:rFonts w:eastAsia="Times New Roman"/>
          <w:lang w:val="sr-Latn-ME"/>
        </w:rPr>
        <w:t>4</w:t>
      </w:r>
      <w:r w:rsidRPr="00FA438A">
        <w:rPr>
          <w:rFonts w:eastAsia="Times New Roman"/>
          <w:lang w:val="sr-Latn-ME"/>
        </w:rPr>
        <w:t xml:space="preserve"> stav 3 ovog zakona;</w:t>
      </w:r>
    </w:p>
    <w:p w14:paraId="3DF5E001" w14:textId="5476D356" w:rsidR="00DB471C" w:rsidRPr="00FA438A" w:rsidRDefault="00DB471C" w:rsidP="008317D4">
      <w:pPr>
        <w:pStyle w:val="ListParagraph"/>
        <w:numPr>
          <w:ilvl w:val="0"/>
          <w:numId w:val="80"/>
        </w:numPr>
        <w:rPr>
          <w:rFonts w:eastAsia="Times New Roman"/>
          <w:lang w:val="sr-Latn-ME"/>
        </w:rPr>
      </w:pPr>
      <w:r w:rsidRPr="00FA438A">
        <w:rPr>
          <w:rFonts w:eastAsia="Times New Roman"/>
          <w:lang w:val="sr-Latn-ME"/>
        </w:rPr>
        <w:t>sadržaj obavještenja o ozbiljnoj sajber prijetnji iz člana 2</w:t>
      </w:r>
      <w:r w:rsidR="008D4F43" w:rsidRPr="00FA438A">
        <w:rPr>
          <w:rFonts w:eastAsia="Times New Roman"/>
          <w:lang w:val="sr-Latn-ME"/>
        </w:rPr>
        <w:t>4</w:t>
      </w:r>
      <w:r w:rsidRPr="00FA438A">
        <w:rPr>
          <w:rFonts w:eastAsia="Times New Roman"/>
          <w:lang w:val="sr-Latn-ME"/>
        </w:rPr>
        <w:t xml:space="preserve"> stav 6 ovog zakona;</w:t>
      </w:r>
    </w:p>
    <w:p w14:paraId="1C9F51E5" w14:textId="55514BAA" w:rsidR="00DB471C" w:rsidRPr="00FA438A" w:rsidRDefault="00DB471C" w:rsidP="008317D4">
      <w:pPr>
        <w:pStyle w:val="ListParagraph"/>
        <w:numPr>
          <w:ilvl w:val="0"/>
          <w:numId w:val="80"/>
        </w:numPr>
        <w:rPr>
          <w:rFonts w:eastAsia="Times New Roman"/>
          <w:lang w:val="sr-Latn-ME"/>
        </w:rPr>
      </w:pPr>
      <w:r w:rsidRPr="00FA438A">
        <w:rPr>
          <w:rFonts w:eastAsia="Times New Roman"/>
          <w:lang w:val="sr-Latn-ME"/>
        </w:rPr>
        <w:t>obrasce i postupke za obavještavanje o značajnom IKT incidentu iz člana 2</w:t>
      </w:r>
      <w:r w:rsidR="008D4F43" w:rsidRPr="00FA438A">
        <w:rPr>
          <w:rFonts w:eastAsia="Times New Roman"/>
          <w:lang w:val="sr-Latn-ME"/>
        </w:rPr>
        <w:t>4</w:t>
      </w:r>
      <w:r w:rsidRPr="00FA438A">
        <w:rPr>
          <w:rFonts w:eastAsia="Times New Roman"/>
          <w:lang w:val="sr-Latn-ME"/>
        </w:rPr>
        <w:t xml:space="preserve"> stav 3 ovog zakona i o ozbilj</w:t>
      </w:r>
      <w:r w:rsidR="008D4F43" w:rsidRPr="00FA438A">
        <w:rPr>
          <w:rFonts w:eastAsia="Times New Roman"/>
          <w:lang w:val="sr-Latn-ME"/>
        </w:rPr>
        <w:t>noj sajber prijetnji iz člana 24</w:t>
      </w:r>
      <w:r w:rsidRPr="00FA438A">
        <w:rPr>
          <w:rFonts w:eastAsia="Times New Roman"/>
          <w:lang w:val="sr-Latn-ME"/>
        </w:rPr>
        <w:t xml:space="preserve"> stav 6 ovog zakona.</w:t>
      </w:r>
    </w:p>
    <w:p w14:paraId="27157544" w14:textId="77777777" w:rsidR="00DB471C" w:rsidRPr="00FA438A" w:rsidRDefault="00DB471C" w:rsidP="00DB471C">
      <w:pPr>
        <w:rPr>
          <w:rFonts w:eastAsia="Times New Roman"/>
          <w:lang w:val="sr-Latn-ME"/>
        </w:rPr>
      </w:pPr>
    </w:p>
    <w:p w14:paraId="7D407895" w14:textId="1022911B" w:rsidR="00DB471C" w:rsidRPr="00FA438A" w:rsidRDefault="00DB471C" w:rsidP="00DB471C">
      <w:pPr>
        <w:rPr>
          <w:rFonts w:eastAsia="Times New Roman"/>
          <w:lang w:val="sr-Latn-ME"/>
        </w:rPr>
      </w:pPr>
      <w:r w:rsidRPr="00FA438A">
        <w:rPr>
          <w:rFonts w:eastAsia="Times New Roman"/>
          <w:lang w:val="sr-Latn-ME"/>
        </w:rPr>
        <w:t xml:space="preserve">(5) </w:t>
      </w:r>
      <w:r w:rsidRPr="00FA438A">
        <w:rPr>
          <w:rFonts w:cs="Arial"/>
          <w:noProof/>
          <w:lang w:val="sr-Latn-ME"/>
        </w:rPr>
        <w:t>Komisija, za finansijske subjekte iz člana 2 stav 1 tač.</w:t>
      </w:r>
      <w:r w:rsidR="00335A4F" w:rsidRPr="00FA438A">
        <w:rPr>
          <w:rFonts w:cs="Arial"/>
          <w:noProof/>
          <w:lang w:val="sr-Latn-ME"/>
        </w:rPr>
        <w:t xml:space="preserve"> 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Times New Roman"/>
          <w:lang w:val="sr-Latn-ME"/>
        </w:rPr>
        <w:t>, bliže propisuje:</w:t>
      </w:r>
    </w:p>
    <w:p w14:paraId="2D5EE5E4" w14:textId="58A19AE4" w:rsidR="00DB471C" w:rsidRPr="00FA438A" w:rsidRDefault="00DB471C" w:rsidP="008317D4">
      <w:pPr>
        <w:pStyle w:val="ListParagraph"/>
        <w:numPr>
          <w:ilvl w:val="0"/>
          <w:numId w:val="79"/>
        </w:numPr>
        <w:rPr>
          <w:rFonts w:eastAsia="Times New Roman"/>
          <w:lang w:val="sr-Latn-ME"/>
        </w:rPr>
      </w:pPr>
      <w:r w:rsidRPr="00FA438A">
        <w:rPr>
          <w:rFonts w:eastAsia="Times New Roman"/>
          <w:lang w:val="sr-Latn-ME"/>
        </w:rPr>
        <w:t>kriterijume iz člana 2</w:t>
      </w:r>
      <w:r w:rsidR="008D4F43" w:rsidRPr="00FA438A">
        <w:rPr>
          <w:rFonts w:eastAsia="Times New Roman"/>
          <w:lang w:val="sr-Latn-ME"/>
        </w:rPr>
        <w:t>9</w:t>
      </w:r>
      <w:r w:rsidRPr="00FA438A">
        <w:rPr>
          <w:rFonts w:eastAsia="Times New Roman"/>
          <w:lang w:val="sr-Latn-ME"/>
        </w:rPr>
        <w:t xml:space="preserve"> stav 4 ovog zakona za određivanje subjekata koji su dužni da sprovode TLPT;</w:t>
      </w:r>
    </w:p>
    <w:p w14:paraId="2CA615C0" w14:textId="77777777" w:rsidR="00DB471C" w:rsidRPr="00FA438A" w:rsidRDefault="00DB471C" w:rsidP="008317D4">
      <w:pPr>
        <w:pStyle w:val="ListParagraph"/>
        <w:numPr>
          <w:ilvl w:val="0"/>
          <w:numId w:val="79"/>
        </w:numPr>
        <w:rPr>
          <w:rFonts w:eastAsia="Times New Roman"/>
          <w:lang w:val="sr-Latn-ME"/>
        </w:rPr>
      </w:pPr>
      <w:r w:rsidRPr="00FA438A">
        <w:rPr>
          <w:rFonts w:eastAsia="Times New Roman"/>
          <w:lang w:val="sr-Latn-ME"/>
        </w:rPr>
        <w:lastRenderedPageBreak/>
        <w:t>zahtjeve i standarde koji se primjenjuju na angažovanje internih lica za potrebe sprovođenja TLPT-a;</w:t>
      </w:r>
    </w:p>
    <w:p w14:paraId="7A9D29E2" w14:textId="77777777" w:rsidR="00DB471C" w:rsidRPr="00FA438A" w:rsidRDefault="00DB471C" w:rsidP="008317D4">
      <w:pPr>
        <w:pStyle w:val="ListParagraph"/>
        <w:numPr>
          <w:ilvl w:val="0"/>
          <w:numId w:val="79"/>
        </w:numPr>
        <w:rPr>
          <w:rFonts w:eastAsia="Times New Roman"/>
          <w:lang w:val="sr-Latn-ME"/>
        </w:rPr>
      </w:pPr>
      <w:r w:rsidRPr="00FA438A">
        <w:rPr>
          <w:rFonts w:eastAsia="Times New Roman"/>
          <w:lang w:val="sr-Latn-ME"/>
        </w:rPr>
        <w:t>zahtjeve koji se odnose na:</w:t>
      </w:r>
    </w:p>
    <w:p w14:paraId="7A5CB9B6" w14:textId="12E20112"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obim TLPT-a iz člana 2</w:t>
      </w:r>
      <w:r w:rsidR="008D4F43" w:rsidRPr="00FA438A">
        <w:rPr>
          <w:rFonts w:eastAsia="Times New Roman"/>
          <w:lang w:val="sr-Latn-ME"/>
        </w:rPr>
        <w:t>9</w:t>
      </w:r>
      <w:r w:rsidRPr="00FA438A">
        <w:rPr>
          <w:rFonts w:eastAsia="Times New Roman"/>
          <w:lang w:val="sr-Latn-ME"/>
        </w:rPr>
        <w:t xml:space="preserve"> st. 3 i 6 ovog zakona;</w:t>
      </w:r>
    </w:p>
    <w:p w14:paraId="524D69A3"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metodologiju za sprovođenje TLPT-a i postupke koji se primjenjuju u svakoj pojedinačnoj fazi testiranja;</w:t>
      </w:r>
    </w:p>
    <w:p w14:paraId="7EDA690E"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rezultate TLPT-a, završetak testiranja, otklanjanje utvrđenih nedostataka i potvrdu o sprovedenom testiranju.</w:t>
      </w:r>
    </w:p>
    <w:p w14:paraId="1BFD2BEF" w14:textId="77777777" w:rsidR="00DB471C" w:rsidRPr="00FA438A" w:rsidRDefault="00DB471C" w:rsidP="00DB471C">
      <w:pPr>
        <w:rPr>
          <w:rFonts w:eastAsia="Times New Roman"/>
          <w:lang w:val="sr-Latn-ME"/>
        </w:rPr>
      </w:pPr>
    </w:p>
    <w:p w14:paraId="5A8B2E63" w14:textId="11CD39B2" w:rsidR="00DB471C" w:rsidRPr="00FA438A" w:rsidRDefault="00DB471C" w:rsidP="00DB471C">
      <w:pPr>
        <w:rPr>
          <w:rFonts w:eastAsia="Times New Roman"/>
          <w:lang w:val="sr-Latn-ME"/>
        </w:rPr>
      </w:pPr>
      <w:r w:rsidRPr="00FA438A">
        <w:rPr>
          <w:rFonts w:eastAsia="Times New Roman"/>
          <w:lang w:val="sr-Latn-ME"/>
        </w:rPr>
        <w:t xml:space="preserve">(6) </w:t>
      </w:r>
      <w:r w:rsidRPr="00FA438A">
        <w:rPr>
          <w:rFonts w:cs="Arial"/>
          <w:noProof/>
          <w:lang w:val="sr-Latn-ME"/>
        </w:rPr>
        <w:t xml:space="preserve">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Times New Roman"/>
          <w:lang w:val="sr-Latn-ME"/>
        </w:rPr>
        <w:t>, bliže propisuje sadržaj politike iz člana 3</w:t>
      </w:r>
      <w:r w:rsidR="008D4F43" w:rsidRPr="00FA438A">
        <w:rPr>
          <w:rFonts w:eastAsia="Times New Roman"/>
          <w:lang w:val="sr-Latn-ME"/>
        </w:rPr>
        <w:t>3</w:t>
      </w:r>
      <w:r w:rsidRPr="00FA438A">
        <w:rPr>
          <w:rFonts w:eastAsia="Times New Roman"/>
          <w:lang w:val="sr-Latn-ME"/>
        </w:rPr>
        <w:t xml:space="preserve"> stav 3 ovog zakona o korišćenju IKT usluga koje pružaju treće strane, a kojima se podržavaju kritične ili važne funkcije.</w:t>
      </w:r>
    </w:p>
    <w:p w14:paraId="287F7F82" w14:textId="77777777" w:rsidR="00DB471C" w:rsidRPr="00FA438A" w:rsidRDefault="00DB471C" w:rsidP="00DB471C">
      <w:pPr>
        <w:rPr>
          <w:rFonts w:eastAsia="Times New Roman"/>
          <w:lang w:val="sr-Latn-ME"/>
        </w:rPr>
      </w:pPr>
    </w:p>
    <w:p w14:paraId="3E4B5526" w14:textId="7EEF9AEC" w:rsidR="00DB471C" w:rsidRPr="00FA438A" w:rsidRDefault="00DB471C" w:rsidP="00DB471C">
      <w:pPr>
        <w:rPr>
          <w:rFonts w:eastAsia="Times New Roman"/>
          <w:lang w:val="sr-Latn-ME"/>
        </w:rPr>
      </w:pPr>
      <w:r w:rsidRPr="00FA438A">
        <w:rPr>
          <w:rFonts w:eastAsia="Times New Roman"/>
          <w:lang w:val="sr-Latn-ME"/>
        </w:rPr>
        <w:t xml:space="preserve">(7) </w:t>
      </w:r>
      <w:r w:rsidRPr="00FA438A">
        <w:rPr>
          <w:rFonts w:cs="Arial"/>
          <w:noProof/>
          <w:lang w:val="sr-Latn-ME"/>
        </w:rPr>
        <w:t xml:space="preserve">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Times New Roman"/>
          <w:lang w:val="sr-Latn-ME"/>
        </w:rPr>
        <w:t>, propisuje način vođenja i obrasce za vođenje registra informacija o ugovorima o korišćenju IKT usluga iz člana 3</w:t>
      </w:r>
      <w:r w:rsidR="008D4F43" w:rsidRPr="00FA438A">
        <w:rPr>
          <w:rFonts w:eastAsia="Times New Roman"/>
          <w:lang w:val="sr-Latn-ME"/>
        </w:rPr>
        <w:t>4</w:t>
      </w:r>
      <w:r w:rsidRPr="00FA438A">
        <w:rPr>
          <w:rFonts w:eastAsia="Times New Roman"/>
          <w:lang w:val="sr-Latn-ME"/>
        </w:rPr>
        <w:t xml:space="preserve"> stav 1 ovog zakona.</w:t>
      </w:r>
    </w:p>
    <w:p w14:paraId="6B0E721C" w14:textId="77777777" w:rsidR="00DB471C" w:rsidRPr="00FA438A" w:rsidRDefault="00DB471C" w:rsidP="00DB471C">
      <w:pPr>
        <w:rPr>
          <w:rFonts w:eastAsia="Times New Roman"/>
          <w:lang w:val="sr-Latn-ME"/>
        </w:rPr>
      </w:pPr>
    </w:p>
    <w:p w14:paraId="243C9E2D" w14:textId="4A1CC0BD" w:rsidR="00DB471C" w:rsidRPr="00FA438A" w:rsidRDefault="00DB471C" w:rsidP="00DB471C">
      <w:pPr>
        <w:rPr>
          <w:rFonts w:eastAsia="Times New Roman"/>
          <w:lang w:val="sr-Latn-ME"/>
        </w:rPr>
      </w:pPr>
      <w:r w:rsidRPr="00FA438A">
        <w:rPr>
          <w:rFonts w:eastAsia="Times New Roman"/>
          <w:lang w:val="sr-Latn-ME"/>
        </w:rPr>
        <w:t xml:space="preserve">(8) </w:t>
      </w:r>
      <w:r w:rsidRPr="00FA438A">
        <w:rPr>
          <w:rFonts w:cs="Arial"/>
          <w:noProof/>
          <w:lang w:val="sr-Latn-ME"/>
        </w:rPr>
        <w:t xml:space="preserve">Komisija, za finansijske subjekte iz 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Times New Roman"/>
          <w:lang w:val="sr-Latn-ME"/>
        </w:rPr>
        <w:t>, bliže propisuje uslove za angažovanje podizvođača iz člana 3</w:t>
      </w:r>
      <w:r w:rsidR="008D4F43" w:rsidRPr="00FA438A">
        <w:rPr>
          <w:rFonts w:eastAsia="Times New Roman"/>
          <w:lang w:val="sr-Latn-ME"/>
        </w:rPr>
        <w:t>8</w:t>
      </w:r>
      <w:r w:rsidRPr="00FA438A">
        <w:rPr>
          <w:rFonts w:eastAsia="Times New Roman"/>
          <w:lang w:val="sr-Latn-ME"/>
        </w:rPr>
        <w:t xml:space="preserve"> stav 3 tačka 2 ovog zakona.</w:t>
      </w:r>
    </w:p>
    <w:p w14:paraId="448CDD85" w14:textId="77777777" w:rsidR="00DB471C" w:rsidRPr="00FA438A" w:rsidRDefault="00DB471C" w:rsidP="00DB471C">
      <w:pPr>
        <w:rPr>
          <w:rFonts w:eastAsia="Times New Roman"/>
          <w:lang w:val="sr-Latn-ME"/>
        </w:rPr>
      </w:pPr>
    </w:p>
    <w:p w14:paraId="6B1B017E" w14:textId="212C625D" w:rsidR="00DB471C" w:rsidRPr="00FA438A" w:rsidRDefault="00DB471C" w:rsidP="00DB471C">
      <w:pPr>
        <w:rPr>
          <w:rFonts w:eastAsia="Times New Roman"/>
          <w:lang w:val="sr-Latn-ME"/>
        </w:rPr>
      </w:pPr>
      <w:r w:rsidRPr="00FA438A">
        <w:rPr>
          <w:rFonts w:eastAsia="Times New Roman"/>
          <w:lang w:val="sr-Latn-ME"/>
        </w:rPr>
        <w:t xml:space="preserve">(9) Komisija bliže propisuje </w:t>
      </w:r>
      <w:r w:rsidRPr="00FA438A">
        <w:rPr>
          <w:lang w:val="sr-Latn-ME"/>
        </w:rPr>
        <w:t>kriterijume za pojednostavljeni sistem u</w:t>
      </w:r>
      <w:r w:rsidR="00CB23E8" w:rsidRPr="00FA438A">
        <w:rPr>
          <w:lang w:val="sr-Latn-ME"/>
        </w:rPr>
        <w:t>p</w:t>
      </w:r>
      <w:r w:rsidRPr="00FA438A">
        <w:rPr>
          <w:lang w:val="sr-Latn-ME"/>
        </w:rPr>
        <w:t>ravljanja IKT rizicima iz člana 2</w:t>
      </w:r>
      <w:r w:rsidR="008D4F43" w:rsidRPr="00FA438A">
        <w:rPr>
          <w:lang w:val="sr-Latn-ME"/>
        </w:rPr>
        <w:t>1</w:t>
      </w:r>
      <w:r w:rsidRPr="00FA438A">
        <w:rPr>
          <w:lang w:val="sr-Latn-ME"/>
        </w:rPr>
        <w:t xml:space="preserve"> ovog zakona.</w:t>
      </w:r>
    </w:p>
    <w:p w14:paraId="0615383C" w14:textId="77777777" w:rsidR="00DB471C" w:rsidRPr="00FA438A" w:rsidRDefault="00DB471C" w:rsidP="00DB471C">
      <w:pPr>
        <w:rPr>
          <w:rFonts w:eastAsia="Times New Roman"/>
          <w:lang w:val="sr-Latn-ME"/>
        </w:rPr>
      </w:pPr>
    </w:p>
    <w:p w14:paraId="771B1A34" w14:textId="77777777" w:rsidR="00DB471C" w:rsidRPr="00FA438A" w:rsidRDefault="00DB471C" w:rsidP="00DB471C">
      <w:pPr>
        <w:jc w:val="center"/>
        <w:rPr>
          <w:rFonts w:eastAsia="Times New Roman"/>
          <w:lang w:val="sr-Latn-ME"/>
        </w:rPr>
      </w:pPr>
    </w:p>
    <w:p w14:paraId="65C936DF" w14:textId="77777777" w:rsidR="00DB471C" w:rsidRPr="00FA438A" w:rsidRDefault="00DB471C" w:rsidP="00DB471C">
      <w:pPr>
        <w:jc w:val="center"/>
        <w:rPr>
          <w:rFonts w:cs="Arial"/>
          <w:b/>
          <w:bCs/>
          <w:noProof/>
          <w:lang w:val="sr-Latn-ME"/>
        </w:rPr>
      </w:pPr>
      <w:r w:rsidRPr="00FA438A">
        <w:rPr>
          <w:rFonts w:cs="Arial"/>
          <w:b/>
          <w:bCs/>
          <w:noProof/>
          <w:lang w:val="sr-Latn-ME"/>
        </w:rPr>
        <w:t>Propisi Agencije o digitalnoj operativnoj otpornosti</w:t>
      </w:r>
    </w:p>
    <w:p w14:paraId="734AFE1F" w14:textId="77777777" w:rsidR="00DB471C" w:rsidRPr="00FA438A" w:rsidRDefault="00DB471C" w:rsidP="00DB471C">
      <w:pPr>
        <w:jc w:val="center"/>
        <w:rPr>
          <w:rFonts w:cs="Arial"/>
          <w:b/>
          <w:bCs/>
          <w:noProof/>
          <w:lang w:val="sr-Latn-ME"/>
        </w:rPr>
      </w:pPr>
    </w:p>
    <w:p w14:paraId="1F03E7CB" w14:textId="18C15994" w:rsidR="00DB471C" w:rsidRPr="00FA438A" w:rsidRDefault="00DB471C" w:rsidP="00DB471C">
      <w:pPr>
        <w:jc w:val="center"/>
        <w:rPr>
          <w:rFonts w:cs="Arial"/>
          <w:b/>
          <w:bCs/>
          <w:noProof/>
          <w:lang w:val="sr-Latn-ME"/>
        </w:rPr>
      </w:pPr>
      <w:r w:rsidRPr="00FA438A">
        <w:rPr>
          <w:rFonts w:cs="Arial"/>
          <w:b/>
          <w:bCs/>
          <w:noProof/>
          <w:lang w:val="sr-Latn-ME"/>
        </w:rPr>
        <w:t xml:space="preserve">Član </w:t>
      </w:r>
      <w:r w:rsidR="0023641E" w:rsidRPr="00FA438A">
        <w:rPr>
          <w:rFonts w:cs="Arial"/>
          <w:b/>
          <w:bCs/>
          <w:noProof/>
          <w:lang w:val="sr-Latn-ME"/>
        </w:rPr>
        <w:t>50</w:t>
      </w:r>
    </w:p>
    <w:p w14:paraId="73E02C63" w14:textId="096CE3B1" w:rsidR="00DB471C" w:rsidRPr="00FA438A" w:rsidRDefault="00DB471C" w:rsidP="00DB471C">
      <w:pPr>
        <w:rPr>
          <w:rFonts w:cs="Arial"/>
          <w:noProof/>
          <w:lang w:val="sr-Latn-ME"/>
        </w:rPr>
      </w:pPr>
      <w:r w:rsidRPr="00FA438A">
        <w:rPr>
          <w:rFonts w:cs="Arial"/>
          <w:noProof/>
          <w:lang w:val="sr-Latn-ME"/>
        </w:rPr>
        <w:t xml:space="preserve">(1) 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 propisuje način sprovođenja procjene i dostavljanja podataka iz člana 1</w:t>
      </w:r>
      <w:r w:rsidR="00650BB0" w:rsidRPr="00FA438A">
        <w:rPr>
          <w:rFonts w:cs="Arial"/>
          <w:noProof/>
          <w:lang w:val="sr-Latn-ME"/>
        </w:rPr>
        <w:t>7</w:t>
      </w:r>
      <w:r w:rsidRPr="00FA438A">
        <w:rPr>
          <w:rFonts w:cs="Arial"/>
          <w:noProof/>
          <w:lang w:val="sr-Latn-ME"/>
        </w:rPr>
        <w:t xml:space="preserve"> stav 17 ovog zakona.</w:t>
      </w:r>
    </w:p>
    <w:p w14:paraId="7A13C367" w14:textId="77777777" w:rsidR="00DB471C" w:rsidRPr="00FA438A" w:rsidRDefault="00DB471C" w:rsidP="00DB471C">
      <w:pPr>
        <w:rPr>
          <w:rFonts w:cs="Arial"/>
          <w:noProof/>
          <w:lang w:val="sr-Latn-ME"/>
        </w:rPr>
      </w:pPr>
    </w:p>
    <w:p w14:paraId="633C46EB" w14:textId="17F85CEF" w:rsidR="00DB471C" w:rsidRPr="00FA438A" w:rsidRDefault="00DB471C" w:rsidP="00DB471C">
      <w:pPr>
        <w:rPr>
          <w:rFonts w:cs="Arial"/>
          <w:noProof/>
          <w:lang w:val="sr-Latn-ME"/>
        </w:rPr>
      </w:pPr>
      <w:r w:rsidRPr="00FA438A">
        <w:rPr>
          <w:rFonts w:cs="Arial"/>
          <w:noProof/>
          <w:lang w:val="sr-Latn-ME"/>
        </w:rPr>
        <w:t xml:space="preserve">(2)Agencija,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 bliže propisuje:</w:t>
      </w:r>
    </w:p>
    <w:p w14:paraId="1A7992FE" w14:textId="78349691" w:rsidR="00DB471C" w:rsidRPr="00FA438A" w:rsidRDefault="00DB471C" w:rsidP="008317D4">
      <w:pPr>
        <w:pStyle w:val="ListParagraph"/>
        <w:numPr>
          <w:ilvl w:val="0"/>
          <w:numId w:val="75"/>
        </w:numPr>
        <w:rPr>
          <w:rFonts w:cs="Arial"/>
          <w:noProof/>
          <w:lang w:val="sr-Latn-ME"/>
        </w:rPr>
      </w:pPr>
      <w:r w:rsidRPr="00FA438A">
        <w:rPr>
          <w:rFonts w:cs="Arial"/>
          <w:noProof/>
          <w:lang w:val="sr-Latn-ME"/>
        </w:rPr>
        <w:t>sadržaj i način dostavljanja izvještaja o preispitivanju sistema upravljanja IKT rizicima iz člana 1</w:t>
      </w:r>
      <w:r w:rsidR="00650BB0" w:rsidRPr="00FA438A">
        <w:rPr>
          <w:rFonts w:cs="Arial"/>
          <w:noProof/>
          <w:lang w:val="sr-Latn-ME"/>
        </w:rPr>
        <w:t>1</w:t>
      </w:r>
      <w:r w:rsidRPr="00FA438A">
        <w:rPr>
          <w:rFonts w:cs="Arial"/>
          <w:noProof/>
          <w:lang w:val="sr-Latn-ME"/>
        </w:rPr>
        <w:t xml:space="preserve"> stav 3 ovog zakona;</w:t>
      </w:r>
    </w:p>
    <w:p w14:paraId="4508EA26" w14:textId="476E4506" w:rsidR="00DB471C" w:rsidRPr="00FA438A" w:rsidRDefault="00DB471C" w:rsidP="008317D4">
      <w:pPr>
        <w:pStyle w:val="ListParagraph"/>
        <w:numPr>
          <w:ilvl w:val="0"/>
          <w:numId w:val="75"/>
        </w:numPr>
        <w:rPr>
          <w:rFonts w:cs="Arial"/>
          <w:noProof/>
          <w:lang w:val="sr-Latn-ME"/>
        </w:rPr>
      </w:pPr>
      <w:r w:rsidRPr="00FA438A">
        <w:rPr>
          <w:rFonts w:cs="Arial"/>
          <w:noProof/>
          <w:lang w:val="sr-Latn-ME"/>
        </w:rPr>
        <w:t>zahtjeve za politike, procedure, protokole i alate za IKT bezbjednost iz člana 1</w:t>
      </w:r>
      <w:r w:rsidR="00650BB0" w:rsidRPr="00FA438A">
        <w:rPr>
          <w:rFonts w:cs="Arial"/>
          <w:noProof/>
          <w:lang w:val="sr-Latn-ME"/>
        </w:rPr>
        <w:t>5</w:t>
      </w:r>
      <w:r w:rsidRPr="00FA438A">
        <w:rPr>
          <w:rFonts w:cs="Arial"/>
          <w:noProof/>
          <w:lang w:val="sr-Latn-ME"/>
        </w:rPr>
        <w:t xml:space="preserve"> stav 2 ovog zakona;</w:t>
      </w:r>
    </w:p>
    <w:p w14:paraId="020B7F69" w14:textId="7D5A273D" w:rsidR="00DB471C" w:rsidRPr="00FA438A" w:rsidRDefault="00DB471C" w:rsidP="008317D4">
      <w:pPr>
        <w:pStyle w:val="ListParagraph"/>
        <w:numPr>
          <w:ilvl w:val="0"/>
          <w:numId w:val="75"/>
        </w:numPr>
        <w:rPr>
          <w:rFonts w:cs="Arial"/>
          <w:noProof/>
          <w:lang w:val="sr-Latn-ME"/>
        </w:rPr>
      </w:pPr>
      <w:r w:rsidRPr="00FA438A">
        <w:rPr>
          <w:rFonts w:cs="Arial"/>
          <w:noProof/>
          <w:lang w:val="sr-Latn-ME"/>
        </w:rPr>
        <w:t>zahtjeve za upravljanje pravima pristupa i kontrolu pristupa iz člana 1</w:t>
      </w:r>
      <w:r w:rsidR="00650BB0" w:rsidRPr="00FA438A">
        <w:rPr>
          <w:rFonts w:cs="Arial"/>
          <w:noProof/>
          <w:lang w:val="sr-Latn-ME"/>
        </w:rPr>
        <w:t>5</w:t>
      </w:r>
      <w:r w:rsidRPr="00FA438A">
        <w:rPr>
          <w:rFonts w:cs="Arial"/>
          <w:noProof/>
          <w:lang w:val="sr-Latn-ME"/>
        </w:rPr>
        <w:t xml:space="preserve"> stav 4 tačka 3 ovog zakona;</w:t>
      </w:r>
    </w:p>
    <w:p w14:paraId="0E239D30" w14:textId="26685D35" w:rsidR="00DB471C" w:rsidRPr="00FA438A" w:rsidRDefault="00DB471C" w:rsidP="008317D4">
      <w:pPr>
        <w:pStyle w:val="ListParagraph"/>
        <w:numPr>
          <w:ilvl w:val="0"/>
          <w:numId w:val="75"/>
        </w:numPr>
        <w:rPr>
          <w:rFonts w:cs="Arial"/>
          <w:noProof/>
          <w:lang w:val="sr-Latn-ME"/>
        </w:rPr>
      </w:pPr>
      <w:r w:rsidRPr="00FA438A">
        <w:rPr>
          <w:rFonts w:cs="Arial"/>
          <w:noProof/>
          <w:lang w:val="sr-Latn-ME"/>
        </w:rPr>
        <w:t>zahtjeve za mehanizme za brzo otkrivanje neuobičajenih aktivnosti iz člana 1</w:t>
      </w:r>
      <w:r w:rsidR="00650BB0" w:rsidRPr="00FA438A">
        <w:rPr>
          <w:rFonts w:cs="Arial"/>
          <w:noProof/>
          <w:lang w:val="sr-Latn-ME"/>
        </w:rPr>
        <w:t>6</w:t>
      </w:r>
      <w:r w:rsidRPr="00FA438A">
        <w:rPr>
          <w:rFonts w:cs="Arial"/>
          <w:noProof/>
          <w:lang w:val="sr-Latn-ME"/>
        </w:rPr>
        <w:t xml:space="preserve"> stav 1 ovog zakona i kriterijume za otkrivanje incidenata i aktiviranje procesa odgovora iz člana 1</w:t>
      </w:r>
      <w:r w:rsidR="00650BB0" w:rsidRPr="00FA438A">
        <w:rPr>
          <w:rFonts w:cs="Arial"/>
          <w:noProof/>
          <w:lang w:val="sr-Latn-ME"/>
        </w:rPr>
        <w:t>6</w:t>
      </w:r>
      <w:r w:rsidRPr="00FA438A">
        <w:rPr>
          <w:rFonts w:cs="Arial"/>
          <w:noProof/>
          <w:lang w:val="sr-Latn-ME"/>
        </w:rPr>
        <w:t xml:space="preserve"> stav 3 ovog zakona;</w:t>
      </w:r>
    </w:p>
    <w:p w14:paraId="0751FD34" w14:textId="08C8E845" w:rsidR="00DB471C" w:rsidRPr="00FA438A" w:rsidRDefault="00DB471C" w:rsidP="008317D4">
      <w:pPr>
        <w:pStyle w:val="ListParagraph"/>
        <w:numPr>
          <w:ilvl w:val="0"/>
          <w:numId w:val="75"/>
        </w:numPr>
        <w:rPr>
          <w:rFonts w:cs="Arial"/>
          <w:noProof/>
          <w:lang w:val="sr-Latn-ME"/>
        </w:rPr>
      </w:pPr>
      <w:r w:rsidRPr="00FA438A">
        <w:rPr>
          <w:rFonts w:cs="Arial"/>
          <w:noProof/>
          <w:lang w:val="sr-Latn-ME"/>
        </w:rPr>
        <w:t>sadržaj i sprovođenje IKT politike kontinuiteta poslovanja iz člana 1</w:t>
      </w:r>
      <w:r w:rsidR="00650BB0" w:rsidRPr="00FA438A">
        <w:rPr>
          <w:rFonts w:cs="Arial"/>
          <w:noProof/>
          <w:lang w:val="sr-Latn-ME"/>
        </w:rPr>
        <w:t>7</w:t>
      </w:r>
      <w:r w:rsidRPr="00FA438A">
        <w:rPr>
          <w:rFonts w:cs="Arial"/>
          <w:noProof/>
          <w:lang w:val="sr-Latn-ME"/>
        </w:rPr>
        <w:t xml:space="preserve"> stav 1 ovog zakona;</w:t>
      </w:r>
    </w:p>
    <w:p w14:paraId="6F6B784C" w14:textId="49BAC2BA" w:rsidR="00DB471C" w:rsidRPr="00FA438A" w:rsidRDefault="00DB471C" w:rsidP="008317D4">
      <w:pPr>
        <w:pStyle w:val="ListParagraph"/>
        <w:numPr>
          <w:ilvl w:val="0"/>
          <w:numId w:val="75"/>
        </w:numPr>
        <w:rPr>
          <w:rFonts w:cs="Arial"/>
          <w:noProof/>
          <w:lang w:val="sr-Latn-ME"/>
        </w:rPr>
      </w:pPr>
      <w:r w:rsidRPr="00FA438A">
        <w:rPr>
          <w:rFonts w:cs="Arial"/>
          <w:noProof/>
          <w:lang w:val="sr-Latn-ME"/>
        </w:rPr>
        <w:t>sadržaj i sprovođenje planova za odgovor i oporavak u IKT oblasti iz člana 1</w:t>
      </w:r>
      <w:r w:rsidR="00650BB0" w:rsidRPr="00FA438A">
        <w:rPr>
          <w:rFonts w:cs="Arial"/>
          <w:noProof/>
          <w:lang w:val="sr-Latn-ME"/>
        </w:rPr>
        <w:t>7 stav 4 ovog zakona;</w:t>
      </w:r>
    </w:p>
    <w:p w14:paraId="08F2F599" w14:textId="40824814" w:rsidR="00DB471C" w:rsidRPr="00FA438A" w:rsidRDefault="00DB471C" w:rsidP="008317D4">
      <w:pPr>
        <w:pStyle w:val="ListParagraph"/>
        <w:numPr>
          <w:ilvl w:val="0"/>
          <w:numId w:val="75"/>
        </w:numPr>
        <w:rPr>
          <w:rFonts w:cs="Arial"/>
          <w:noProof/>
          <w:lang w:val="sr-Latn-ME"/>
        </w:rPr>
      </w:pPr>
      <w:r w:rsidRPr="00FA438A">
        <w:rPr>
          <w:rFonts w:cs="Arial"/>
          <w:noProof/>
          <w:lang w:val="sr-Latn-ME"/>
        </w:rPr>
        <w:t>zahtjeve za testiranje IKT planova kontinuiteta poslovanja iz člana 1</w:t>
      </w:r>
      <w:r w:rsidR="00650BB0" w:rsidRPr="00FA438A">
        <w:rPr>
          <w:rFonts w:cs="Arial"/>
          <w:noProof/>
          <w:lang w:val="sr-Latn-ME"/>
        </w:rPr>
        <w:t>7</w:t>
      </w:r>
      <w:r w:rsidRPr="00FA438A">
        <w:rPr>
          <w:rFonts w:cs="Arial"/>
          <w:noProof/>
          <w:lang w:val="sr-Latn-ME"/>
        </w:rPr>
        <w:t xml:space="preserve"> stav 12 ovog zakona.</w:t>
      </w:r>
    </w:p>
    <w:p w14:paraId="6BC496F7" w14:textId="77777777" w:rsidR="00DB471C" w:rsidRPr="00FA438A" w:rsidRDefault="00DB471C" w:rsidP="00DB471C">
      <w:pPr>
        <w:rPr>
          <w:rFonts w:cs="Arial"/>
          <w:noProof/>
          <w:lang w:val="sr-Latn-ME"/>
        </w:rPr>
      </w:pPr>
    </w:p>
    <w:p w14:paraId="6FE07E42" w14:textId="77777777" w:rsidR="00DB471C" w:rsidRPr="00FA438A" w:rsidRDefault="00DB471C" w:rsidP="00DB471C">
      <w:pPr>
        <w:rPr>
          <w:lang w:val="sr-Latn-ME"/>
        </w:rPr>
      </w:pPr>
      <w:r w:rsidRPr="00FA438A">
        <w:rPr>
          <w:rFonts w:cs="Arial"/>
          <w:noProof/>
          <w:lang w:val="sr-Latn-ME"/>
        </w:rPr>
        <w:t>(3)Agencija</w:t>
      </w:r>
      <w:r w:rsidRPr="00FA438A">
        <w:rPr>
          <w:lang w:val="sr-Latn-ME"/>
        </w:rPr>
        <w:t xml:space="preserve"> bliže propisuje:</w:t>
      </w:r>
    </w:p>
    <w:p w14:paraId="1258A5FC" w14:textId="62C2DD7F" w:rsidR="00DB471C" w:rsidRPr="00FA438A" w:rsidRDefault="00DB471C" w:rsidP="008317D4">
      <w:pPr>
        <w:pStyle w:val="ListParagraph"/>
        <w:numPr>
          <w:ilvl w:val="0"/>
          <w:numId w:val="76"/>
        </w:numPr>
        <w:rPr>
          <w:rFonts w:eastAsia="Times New Roman"/>
          <w:lang w:val="sr-Latn-ME"/>
        </w:rPr>
      </w:pPr>
      <w:r w:rsidRPr="00FA438A">
        <w:rPr>
          <w:rFonts w:eastAsia="Times New Roman"/>
          <w:lang w:val="sr-Latn-ME"/>
        </w:rPr>
        <w:lastRenderedPageBreak/>
        <w:t xml:space="preserve">za finansijske subjekte </w:t>
      </w:r>
      <w:r w:rsidRPr="00FA438A">
        <w:rPr>
          <w:lang w:val="sr-Latn-ME"/>
        </w:rPr>
        <w:t xml:space="preserve">iz člana 2 stav 1 tač. </w:t>
      </w:r>
      <w:r w:rsidR="0081127C" w:rsidRPr="00FA438A">
        <w:rPr>
          <w:lang w:val="sr-Latn-ME"/>
        </w:rPr>
        <w:t>15</w:t>
      </w:r>
      <w:r w:rsidRPr="00FA438A">
        <w:rPr>
          <w:lang w:val="sr-Latn-ME"/>
        </w:rPr>
        <w:t xml:space="preserve"> do </w:t>
      </w:r>
      <w:r w:rsidR="0081127C" w:rsidRPr="00FA438A">
        <w:rPr>
          <w:lang w:val="sr-Latn-ME"/>
        </w:rPr>
        <w:t>25</w:t>
      </w:r>
      <w:r w:rsidRPr="00FA438A">
        <w:rPr>
          <w:lang w:val="sr-Latn-ME"/>
        </w:rPr>
        <w:t xml:space="preserve"> ovog zakona:</w:t>
      </w:r>
    </w:p>
    <w:p w14:paraId="6DE47FB3" w14:textId="32DA3F62"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650BB0" w:rsidRPr="00FA438A">
        <w:rPr>
          <w:rFonts w:eastAsia="Times New Roman"/>
          <w:lang w:val="sr-Latn-ME"/>
        </w:rPr>
        <w:t>3</w:t>
      </w:r>
      <w:r w:rsidRPr="00FA438A">
        <w:rPr>
          <w:rFonts w:eastAsia="Times New Roman"/>
          <w:lang w:val="sr-Latn-ME"/>
        </w:rPr>
        <w:t xml:space="preserve"> stav 1 ovog zakona i pragove značajnosti za utvrđivanje značajnih IKT incidenata;</w:t>
      </w:r>
    </w:p>
    <w:p w14:paraId="7203D6FB" w14:textId="37C30ED6" w:rsidR="00DB471C" w:rsidRPr="00FA438A" w:rsidRDefault="00DB471C" w:rsidP="00DB471C">
      <w:pPr>
        <w:pStyle w:val="ListParagraph"/>
        <w:numPr>
          <w:ilvl w:val="1"/>
          <w:numId w:val="22"/>
        </w:numPr>
        <w:rPr>
          <w:rFonts w:eastAsia="Times New Roman"/>
          <w:lang w:val="sr-Latn-ME"/>
        </w:rPr>
      </w:pPr>
      <w:r w:rsidRPr="00FA438A">
        <w:rPr>
          <w:rFonts w:eastAsia="Times New Roman"/>
          <w:lang w:val="sr-Latn-ME"/>
        </w:rPr>
        <w:t>kriterijume iz člana 2</w:t>
      </w:r>
      <w:r w:rsidR="00650BB0" w:rsidRPr="00FA438A">
        <w:rPr>
          <w:rFonts w:eastAsia="Times New Roman"/>
          <w:lang w:val="sr-Latn-ME"/>
        </w:rPr>
        <w:t>3</w:t>
      </w:r>
      <w:r w:rsidRPr="00FA438A">
        <w:rPr>
          <w:rFonts w:eastAsia="Times New Roman"/>
          <w:lang w:val="sr-Latn-ME"/>
        </w:rPr>
        <w:t xml:space="preserve"> stav 2 ovog zakona i pragove značajnosti za utvrđivanje ozbiljnih sajber prijetnji;</w:t>
      </w:r>
    </w:p>
    <w:p w14:paraId="185B5D30" w14:textId="4658ADA1" w:rsidR="00DB471C" w:rsidRPr="00FA438A" w:rsidRDefault="00DB471C" w:rsidP="008317D4">
      <w:pPr>
        <w:pStyle w:val="ListParagraph"/>
        <w:numPr>
          <w:ilvl w:val="0"/>
          <w:numId w:val="76"/>
        </w:numPr>
        <w:rPr>
          <w:rFonts w:eastAsia="Times New Roman"/>
          <w:lang w:val="sr-Latn-ME"/>
        </w:rPr>
      </w:pPr>
      <w:r w:rsidRPr="00FA438A">
        <w:rPr>
          <w:rFonts w:eastAsia="Times New Roman"/>
          <w:lang w:val="sr-Latn-ME"/>
        </w:rPr>
        <w:t>podatke iz izvještaja o značajnim IKT incidentima i značajnim operativnim ili sigurnosnim incidentima povezanim sa plaćanjem koje prosljeđuje drugim organima, u skladu sa odredbama člana 2</w:t>
      </w:r>
      <w:r w:rsidR="00650BB0" w:rsidRPr="00FA438A">
        <w:rPr>
          <w:rFonts w:eastAsia="Times New Roman"/>
          <w:lang w:val="sr-Latn-ME"/>
        </w:rPr>
        <w:t>4</w:t>
      </w:r>
      <w:r w:rsidRPr="00FA438A">
        <w:rPr>
          <w:rFonts w:eastAsia="Times New Roman"/>
          <w:lang w:val="sr-Latn-ME"/>
        </w:rPr>
        <w:t xml:space="preserve"> stav 11 ovog zakona.</w:t>
      </w:r>
    </w:p>
    <w:p w14:paraId="0412B39D" w14:textId="77777777" w:rsidR="00DB471C" w:rsidRPr="00FA438A" w:rsidRDefault="00DB471C" w:rsidP="00DB471C">
      <w:pPr>
        <w:rPr>
          <w:rFonts w:eastAsia="Times New Roman"/>
          <w:lang w:val="sr-Latn-ME"/>
        </w:rPr>
      </w:pPr>
    </w:p>
    <w:p w14:paraId="5C8131D9" w14:textId="70F78879" w:rsidR="00DB471C" w:rsidRPr="00FA438A" w:rsidRDefault="00DB471C" w:rsidP="00DB471C">
      <w:pPr>
        <w:rPr>
          <w:rFonts w:eastAsia="Times New Roman"/>
          <w:lang w:val="sr-Latn-ME"/>
        </w:rPr>
      </w:pPr>
      <w:r w:rsidRPr="00FA438A">
        <w:rPr>
          <w:rFonts w:eastAsia="Times New Roman"/>
          <w:lang w:val="sr-Latn-ME"/>
        </w:rPr>
        <w:t>(</w:t>
      </w:r>
      <w:r w:rsidR="00C10F2D">
        <w:rPr>
          <w:rFonts w:eastAsia="Times New Roman"/>
          <w:lang w:val="sr-Latn-ME"/>
        </w:rPr>
        <w:t>4</w:t>
      </w:r>
      <w:r w:rsidRPr="00FA438A">
        <w:rPr>
          <w:rFonts w:eastAsia="Times New Roman"/>
          <w:lang w:val="sr-Latn-ME"/>
        </w:rPr>
        <w:t xml:space="preserve">) </w:t>
      </w:r>
      <w:r w:rsidRPr="00FA438A">
        <w:rPr>
          <w:rFonts w:cs="Arial"/>
          <w:noProof/>
          <w:lang w:val="sr-Latn-ME"/>
        </w:rPr>
        <w:t xml:space="preserve">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w:t>
      </w:r>
      <w:r w:rsidRPr="00FA438A">
        <w:rPr>
          <w:rFonts w:eastAsia="Times New Roman"/>
          <w:lang w:val="sr-Latn-ME"/>
        </w:rPr>
        <w:t>, propisuje:</w:t>
      </w:r>
    </w:p>
    <w:p w14:paraId="63624B4A" w14:textId="7B3D5A9D" w:rsidR="00DB471C" w:rsidRPr="00FA438A" w:rsidRDefault="00DB471C" w:rsidP="008317D4">
      <w:pPr>
        <w:pStyle w:val="ListParagraph"/>
        <w:numPr>
          <w:ilvl w:val="0"/>
          <w:numId w:val="77"/>
        </w:numPr>
        <w:rPr>
          <w:rFonts w:eastAsia="Times New Roman"/>
          <w:lang w:val="sr-Latn-ME"/>
        </w:rPr>
      </w:pPr>
      <w:r w:rsidRPr="00FA438A">
        <w:rPr>
          <w:rFonts w:eastAsia="Times New Roman"/>
          <w:lang w:val="sr-Latn-ME"/>
        </w:rPr>
        <w:t>sadržaj obavještenja i izvještaja o zna</w:t>
      </w:r>
      <w:r w:rsidR="00650BB0" w:rsidRPr="00FA438A">
        <w:rPr>
          <w:rFonts w:eastAsia="Times New Roman"/>
          <w:lang w:val="sr-Latn-ME"/>
        </w:rPr>
        <w:t>čajnom IKT incidentu iz člana 24</w:t>
      </w:r>
      <w:r w:rsidRPr="00FA438A">
        <w:rPr>
          <w:rFonts w:eastAsia="Times New Roman"/>
          <w:lang w:val="sr-Latn-ME"/>
        </w:rPr>
        <w:t xml:space="preserve"> stav 3 ovog zakona, u skladu sa kriterijumima iz člana </w:t>
      </w:r>
      <w:r w:rsidR="00BF7AE5" w:rsidRPr="00FA438A">
        <w:rPr>
          <w:rFonts w:eastAsia="Times New Roman"/>
          <w:lang w:val="sr-Latn-ME"/>
        </w:rPr>
        <w:t>2</w:t>
      </w:r>
      <w:r w:rsidR="00650BB0" w:rsidRPr="00FA438A">
        <w:rPr>
          <w:rFonts w:eastAsia="Times New Roman"/>
          <w:lang w:val="sr-Latn-ME"/>
        </w:rPr>
        <w:t>3</w:t>
      </w:r>
      <w:r w:rsidRPr="00FA438A">
        <w:rPr>
          <w:rFonts w:eastAsia="Times New Roman"/>
          <w:lang w:val="sr-Latn-ME"/>
        </w:rPr>
        <w:t xml:space="preserve"> stav 1 ovog zakona;</w:t>
      </w:r>
    </w:p>
    <w:p w14:paraId="4CEF4095" w14:textId="517080C6" w:rsidR="00DB471C" w:rsidRPr="00FA438A" w:rsidRDefault="00DB471C" w:rsidP="008317D4">
      <w:pPr>
        <w:pStyle w:val="ListParagraph"/>
        <w:numPr>
          <w:ilvl w:val="0"/>
          <w:numId w:val="77"/>
        </w:numPr>
        <w:rPr>
          <w:rFonts w:eastAsia="Times New Roman"/>
          <w:lang w:val="sr-Latn-ME"/>
        </w:rPr>
      </w:pPr>
      <w:r w:rsidRPr="00FA438A">
        <w:rPr>
          <w:rFonts w:eastAsia="Times New Roman"/>
          <w:lang w:val="sr-Latn-ME"/>
        </w:rPr>
        <w:t>rokove za dostavljanje obavještenja i izvještaja o zna</w:t>
      </w:r>
      <w:r w:rsidR="00650BB0" w:rsidRPr="00FA438A">
        <w:rPr>
          <w:rFonts w:eastAsia="Times New Roman"/>
          <w:lang w:val="sr-Latn-ME"/>
        </w:rPr>
        <w:t xml:space="preserve">čajnom IKT incidentu iz člana 24 </w:t>
      </w:r>
      <w:r w:rsidRPr="00FA438A">
        <w:rPr>
          <w:rFonts w:eastAsia="Times New Roman"/>
          <w:lang w:val="sr-Latn-ME"/>
        </w:rPr>
        <w:t>stav 3 ovog zakona;</w:t>
      </w:r>
    </w:p>
    <w:p w14:paraId="118D60C9" w14:textId="40FE6A10" w:rsidR="00DB471C" w:rsidRPr="00FA438A" w:rsidRDefault="00DB471C" w:rsidP="008317D4">
      <w:pPr>
        <w:pStyle w:val="ListParagraph"/>
        <w:numPr>
          <w:ilvl w:val="0"/>
          <w:numId w:val="77"/>
        </w:numPr>
        <w:rPr>
          <w:rFonts w:eastAsia="Times New Roman"/>
          <w:lang w:val="sr-Latn-ME"/>
        </w:rPr>
      </w:pPr>
      <w:r w:rsidRPr="00FA438A">
        <w:rPr>
          <w:rFonts w:eastAsia="Times New Roman"/>
          <w:lang w:val="sr-Latn-ME"/>
        </w:rPr>
        <w:t>sadržaj obavještenja o ozbiljnoj sajber prijetnji iz člana 2</w:t>
      </w:r>
      <w:r w:rsidR="00650BB0" w:rsidRPr="00FA438A">
        <w:rPr>
          <w:rFonts w:eastAsia="Times New Roman"/>
          <w:lang w:val="sr-Latn-ME"/>
        </w:rPr>
        <w:t>4</w:t>
      </w:r>
      <w:r w:rsidRPr="00FA438A">
        <w:rPr>
          <w:rFonts w:eastAsia="Times New Roman"/>
          <w:lang w:val="sr-Latn-ME"/>
        </w:rPr>
        <w:t xml:space="preserve"> stav 6 ovog zakona;</w:t>
      </w:r>
    </w:p>
    <w:p w14:paraId="77C6AB86" w14:textId="7F012478" w:rsidR="00DB471C" w:rsidRPr="00FA438A" w:rsidRDefault="00DB471C" w:rsidP="008317D4">
      <w:pPr>
        <w:pStyle w:val="ListParagraph"/>
        <w:numPr>
          <w:ilvl w:val="0"/>
          <w:numId w:val="77"/>
        </w:numPr>
        <w:rPr>
          <w:rFonts w:eastAsia="Times New Roman"/>
          <w:lang w:val="sr-Latn-ME"/>
        </w:rPr>
      </w:pPr>
      <w:r w:rsidRPr="00FA438A">
        <w:rPr>
          <w:rFonts w:eastAsia="Times New Roman"/>
          <w:lang w:val="sr-Latn-ME"/>
        </w:rPr>
        <w:t>obrasce i postupke za obavještavanje o značajnom IKT incidentu iz člana 2</w:t>
      </w:r>
      <w:r w:rsidR="00650BB0" w:rsidRPr="00FA438A">
        <w:rPr>
          <w:rFonts w:eastAsia="Times New Roman"/>
          <w:lang w:val="sr-Latn-ME"/>
        </w:rPr>
        <w:t>4</w:t>
      </w:r>
      <w:r w:rsidRPr="00FA438A">
        <w:rPr>
          <w:rFonts w:eastAsia="Times New Roman"/>
          <w:lang w:val="sr-Latn-ME"/>
        </w:rPr>
        <w:t xml:space="preserve"> stav 3 ovog zakona i o ozbiljnoj sajber prijetnji iz člana 2</w:t>
      </w:r>
      <w:r w:rsidR="00650BB0" w:rsidRPr="00FA438A">
        <w:rPr>
          <w:rFonts w:eastAsia="Times New Roman"/>
          <w:lang w:val="sr-Latn-ME"/>
        </w:rPr>
        <w:t>4</w:t>
      </w:r>
      <w:r w:rsidRPr="00FA438A">
        <w:rPr>
          <w:rFonts w:eastAsia="Times New Roman"/>
          <w:lang w:val="sr-Latn-ME"/>
        </w:rPr>
        <w:t xml:space="preserve"> stav 6 ovog zakona.</w:t>
      </w:r>
    </w:p>
    <w:p w14:paraId="1BAF2FD7" w14:textId="77777777" w:rsidR="00DB471C" w:rsidRPr="00FA438A" w:rsidRDefault="00DB471C" w:rsidP="00DB471C">
      <w:pPr>
        <w:rPr>
          <w:rFonts w:eastAsia="Times New Roman"/>
          <w:lang w:val="sr-Latn-ME"/>
        </w:rPr>
      </w:pPr>
    </w:p>
    <w:p w14:paraId="2ACAFDD5" w14:textId="633B836A" w:rsidR="00DB471C" w:rsidRPr="00FA438A" w:rsidRDefault="00DB471C" w:rsidP="00DB471C">
      <w:pPr>
        <w:rPr>
          <w:rFonts w:eastAsia="Times New Roman"/>
          <w:lang w:val="sr-Latn-ME"/>
        </w:rPr>
      </w:pPr>
      <w:r w:rsidRPr="00FA438A">
        <w:rPr>
          <w:rFonts w:eastAsia="Times New Roman"/>
          <w:lang w:val="sr-Latn-ME"/>
        </w:rPr>
        <w:t>(</w:t>
      </w:r>
      <w:r w:rsidR="00C10F2D">
        <w:rPr>
          <w:rFonts w:eastAsia="Times New Roman"/>
          <w:lang w:val="sr-Latn-ME"/>
        </w:rPr>
        <w:t>5</w:t>
      </w:r>
      <w:r w:rsidRPr="00FA438A">
        <w:rPr>
          <w:rFonts w:eastAsia="Times New Roman"/>
          <w:lang w:val="sr-Latn-ME"/>
        </w:rPr>
        <w:t xml:space="preserve">) </w:t>
      </w:r>
      <w:r w:rsidRPr="00FA438A">
        <w:rPr>
          <w:rFonts w:cs="Arial"/>
          <w:noProof/>
          <w:lang w:val="sr-Latn-ME"/>
        </w:rPr>
        <w:t xml:space="preserve">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w:t>
      </w:r>
      <w:r w:rsidRPr="00FA438A">
        <w:rPr>
          <w:rFonts w:eastAsia="Times New Roman"/>
          <w:lang w:val="sr-Latn-ME"/>
        </w:rPr>
        <w:t>, bliže propisuje:</w:t>
      </w:r>
    </w:p>
    <w:p w14:paraId="4878AD18" w14:textId="782105C7" w:rsidR="00DB471C" w:rsidRPr="00FA438A" w:rsidRDefault="00DB471C" w:rsidP="008317D4">
      <w:pPr>
        <w:pStyle w:val="ListParagraph"/>
        <w:numPr>
          <w:ilvl w:val="0"/>
          <w:numId w:val="78"/>
        </w:numPr>
        <w:rPr>
          <w:rFonts w:eastAsia="Times New Roman"/>
          <w:lang w:val="sr-Latn-ME"/>
        </w:rPr>
      </w:pPr>
      <w:r w:rsidRPr="00FA438A">
        <w:rPr>
          <w:rFonts w:eastAsia="Times New Roman"/>
          <w:lang w:val="sr-Latn-ME"/>
        </w:rPr>
        <w:t>kriterijume iz člana 2</w:t>
      </w:r>
      <w:r w:rsidR="00650BB0" w:rsidRPr="00FA438A">
        <w:rPr>
          <w:rFonts w:eastAsia="Times New Roman"/>
          <w:lang w:val="sr-Latn-ME"/>
        </w:rPr>
        <w:t>9</w:t>
      </w:r>
      <w:r w:rsidRPr="00FA438A">
        <w:rPr>
          <w:rFonts w:eastAsia="Times New Roman"/>
          <w:lang w:val="sr-Latn-ME"/>
        </w:rPr>
        <w:t xml:space="preserve"> stav 4 ovog zakona za određivanje subjekata koji su dužni da sprovode TLPT;</w:t>
      </w:r>
    </w:p>
    <w:p w14:paraId="58954DF4" w14:textId="77777777" w:rsidR="00DB471C" w:rsidRPr="00FA438A" w:rsidRDefault="00DB471C" w:rsidP="008317D4">
      <w:pPr>
        <w:pStyle w:val="ListParagraph"/>
        <w:numPr>
          <w:ilvl w:val="0"/>
          <w:numId w:val="78"/>
        </w:numPr>
        <w:rPr>
          <w:rFonts w:eastAsia="Times New Roman"/>
          <w:lang w:val="sr-Latn-ME"/>
        </w:rPr>
      </w:pPr>
      <w:r w:rsidRPr="00FA438A">
        <w:rPr>
          <w:rFonts w:eastAsia="Times New Roman"/>
          <w:lang w:val="sr-Latn-ME"/>
        </w:rPr>
        <w:t>zahtjeve i standarde koji se primjenjuju na angažovanje internih lica za potrebe sprovođenja TLPT-a;</w:t>
      </w:r>
    </w:p>
    <w:p w14:paraId="72DC7A7B" w14:textId="77777777" w:rsidR="00DB471C" w:rsidRPr="00FA438A" w:rsidRDefault="00DB471C" w:rsidP="008317D4">
      <w:pPr>
        <w:pStyle w:val="ListParagraph"/>
        <w:numPr>
          <w:ilvl w:val="0"/>
          <w:numId w:val="78"/>
        </w:numPr>
        <w:rPr>
          <w:rFonts w:eastAsia="Times New Roman"/>
          <w:lang w:val="sr-Latn-ME"/>
        </w:rPr>
      </w:pPr>
      <w:r w:rsidRPr="00FA438A">
        <w:rPr>
          <w:rFonts w:eastAsia="Times New Roman"/>
          <w:lang w:val="sr-Latn-ME"/>
        </w:rPr>
        <w:t>zahtjeve koji se odnose na:</w:t>
      </w:r>
    </w:p>
    <w:p w14:paraId="0F53AFA8" w14:textId="634F0B81"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obim TLPT-a iz člana 2</w:t>
      </w:r>
      <w:r w:rsidR="00650BB0" w:rsidRPr="00FA438A">
        <w:rPr>
          <w:rFonts w:eastAsia="Times New Roman"/>
          <w:lang w:val="sr-Latn-ME"/>
        </w:rPr>
        <w:t>9</w:t>
      </w:r>
      <w:r w:rsidRPr="00FA438A">
        <w:rPr>
          <w:rFonts w:eastAsia="Times New Roman"/>
          <w:lang w:val="sr-Latn-ME"/>
        </w:rPr>
        <w:t xml:space="preserve"> st. 3 i 6 ovog zakona;</w:t>
      </w:r>
    </w:p>
    <w:p w14:paraId="188673F6"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metodologiju za sprovođenje TLPT-a i postupke koji se primjenjuju u svakoj pojedinačnoj fazi testiranja;</w:t>
      </w:r>
    </w:p>
    <w:p w14:paraId="791B531F" w14:textId="77777777" w:rsidR="00DB471C" w:rsidRPr="00FA438A" w:rsidRDefault="00DB471C" w:rsidP="00DB471C">
      <w:pPr>
        <w:pStyle w:val="ListParagraph"/>
        <w:numPr>
          <w:ilvl w:val="1"/>
          <w:numId w:val="45"/>
        </w:numPr>
        <w:rPr>
          <w:rFonts w:eastAsia="Times New Roman"/>
          <w:lang w:val="sr-Latn-ME"/>
        </w:rPr>
      </w:pPr>
      <w:r w:rsidRPr="00FA438A">
        <w:rPr>
          <w:rFonts w:eastAsia="Times New Roman"/>
          <w:lang w:val="sr-Latn-ME"/>
        </w:rPr>
        <w:t>rezultate TLPT-a, završetak testiranja, otklanjanje utvrđenih nedostataka i potvrdu o sprovedenom testiranju.</w:t>
      </w:r>
    </w:p>
    <w:p w14:paraId="2850B34A" w14:textId="77777777" w:rsidR="00DB471C" w:rsidRPr="00FA438A" w:rsidRDefault="00DB471C" w:rsidP="00DB471C">
      <w:pPr>
        <w:rPr>
          <w:rFonts w:eastAsia="Times New Roman"/>
          <w:lang w:val="sr-Latn-ME"/>
        </w:rPr>
      </w:pPr>
    </w:p>
    <w:p w14:paraId="3AFAEE6E" w14:textId="7D2D6447" w:rsidR="00DB471C" w:rsidRPr="00FA438A" w:rsidRDefault="00DB471C" w:rsidP="00DB471C">
      <w:pPr>
        <w:rPr>
          <w:rFonts w:eastAsia="Times New Roman"/>
          <w:lang w:val="sr-Latn-ME"/>
        </w:rPr>
      </w:pPr>
      <w:r w:rsidRPr="00FA438A">
        <w:rPr>
          <w:rFonts w:eastAsia="Times New Roman"/>
          <w:lang w:val="sr-Latn-ME"/>
        </w:rPr>
        <w:t>(</w:t>
      </w:r>
      <w:r w:rsidR="00C10F2D">
        <w:rPr>
          <w:rFonts w:eastAsia="Times New Roman"/>
          <w:lang w:val="sr-Latn-ME"/>
        </w:rPr>
        <w:t>6</w:t>
      </w:r>
      <w:r w:rsidRPr="00FA438A">
        <w:rPr>
          <w:rFonts w:eastAsia="Times New Roman"/>
          <w:lang w:val="sr-Latn-ME"/>
        </w:rPr>
        <w:t xml:space="preserve">) </w:t>
      </w:r>
      <w:r w:rsidRPr="00FA438A">
        <w:rPr>
          <w:rFonts w:cs="Arial"/>
          <w:noProof/>
          <w:lang w:val="sr-Latn-ME"/>
        </w:rPr>
        <w:t xml:space="preserve">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w:t>
      </w:r>
      <w:r w:rsidRPr="00FA438A">
        <w:rPr>
          <w:rFonts w:eastAsia="Times New Roman"/>
          <w:lang w:val="sr-Latn-ME"/>
        </w:rPr>
        <w:t>, bliže propisuje sadržaj politike iz člana 3</w:t>
      </w:r>
      <w:r w:rsidR="00650BB0" w:rsidRPr="00FA438A">
        <w:rPr>
          <w:rFonts w:eastAsia="Times New Roman"/>
          <w:lang w:val="sr-Latn-ME"/>
        </w:rPr>
        <w:t>3</w:t>
      </w:r>
      <w:r w:rsidRPr="00FA438A">
        <w:rPr>
          <w:rFonts w:eastAsia="Times New Roman"/>
          <w:lang w:val="sr-Latn-ME"/>
        </w:rPr>
        <w:t xml:space="preserve"> stav 3 ovog zakona o korišćenju IKT usluga koje pružaju treće strane, a kojima se podržavaju kritične ili važne funkcije.</w:t>
      </w:r>
    </w:p>
    <w:p w14:paraId="4799D5EA" w14:textId="77777777" w:rsidR="00DB471C" w:rsidRPr="00FA438A" w:rsidRDefault="00DB471C" w:rsidP="00DB471C">
      <w:pPr>
        <w:rPr>
          <w:rFonts w:eastAsia="Times New Roman"/>
          <w:lang w:val="sr-Latn-ME"/>
        </w:rPr>
      </w:pPr>
    </w:p>
    <w:p w14:paraId="73B057AF" w14:textId="516CF1C7" w:rsidR="00DB471C" w:rsidRPr="00FA438A" w:rsidRDefault="00DB471C" w:rsidP="00DB471C">
      <w:pPr>
        <w:rPr>
          <w:rFonts w:eastAsia="Times New Roman"/>
          <w:lang w:val="sr-Latn-ME"/>
        </w:rPr>
      </w:pPr>
      <w:r w:rsidRPr="00FA438A">
        <w:rPr>
          <w:rFonts w:eastAsia="Times New Roman"/>
          <w:lang w:val="sr-Latn-ME"/>
        </w:rPr>
        <w:t>(</w:t>
      </w:r>
      <w:r w:rsidR="00C10F2D">
        <w:rPr>
          <w:rFonts w:eastAsia="Times New Roman"/>
          <w:lang w:val="sr-Latn-ME"/>
        </w:rPr>
        <w:t>7</w:t>
      </w:r>
      <w:r w:rsidRPr="00FA438A">
        <w:rPr>
          <w:rFonts w:eastAsia="Times New Roman"/>
          <w:lang w:val="sr-Latn-ME"/>
        </w:rPr>
        <w:t xml:space="preserve">) </w:t>
      </w:r>
      <w:r w:rsidRPr="00FA438A">
        <w:rPr>
          <w:rFonts w:cs="Arial"/>
          <w:noProof/>
          <w:lang w:val="sr-Latn-ME"/>
        </w:rPr>
        <w:t xml:space="preserve">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w:t>
      </w:r>
      <w:r w:rsidRPr="00FA438A">
        <w:rPr>
          <w:rFonts w:eastAsia="Times New Roman"/>
          <w:lang w:val="sr-Latn-ME"/>
        </w:rPr>
        <w:t>, propisuje način vođenja i obrasce za vođenje registra informacija o ugovorima o korišćenju IKT usluga iz člana 3</w:t>
      </w:r>
      <w:r w:rsidR="00650BB0" w:rsidRPr="00FA438A">
        <w:rPr>
          <w:rFonts w:eastAsia="Times New Roman"/>
          <w:lang w:val="sr-Latn-ME"/>
        </w:rPr>
        <w:t>4</w:t>
      </w:r>
      <w:r w:rsidRPr="00FA438A">
        <w:rPr>
          <w:rFonts w:eastAsia="Times New Roman"/>
          <w:lang w:val="sr-Latn-ME"/>
        </w:rPr>
        <w:t xml:space="preserve"> stav 1 ovog zakona.</w:t>
      </w:r>
    </w:p>
    <w:p w14:paraId="4F20C112" w14:textId="77777777" w:rsidR="00DB471C" w:rsidRPr="00FA438A" w:rsidRDefault="00DB471C" w:rsidP="00DB471C">
      <w:pPr>
        <w:rPr>
          <w:rFonts w:eastAsia="Times New Roman"/>
          <w:lang w:val="sr-Latn-ME"/>
        </w:rPr>
      </w:pPr>
    </w:p>
    <w:p w14:paraId="369BA9FA" w14:textId="5B842E0B" w:rsidR="00DB471C" w:rsidRPr="00FA438A" w:rsidRDefault="00DB471C" w:rsidP="00DB471C">
      <w:pPr>
        <w:rPr>
          <w:rFonts w:eastAsia="Times New Roman"/>
          <w:lang w:val="sr-Latn-ME"/>
        </w:rPr>
      </w:pPr>
      <w:r w:rsidRPr="00FA438A">
        <w:rPr>
          <w:rFonts w:eastAsia="Times New Roman"/>
          <w:lang w:val="sr-Latn-ME"/>
        </w:rPr>
        <w:t>(</w:t>
      </w:r>
      <w:r w:rsidR="00C10F2D">
        <w:rPr>
          <w:rFonts w:eastAsia="Times New Roman"/>
          <w:lang w:val="sr-Latn-ME"/>
        </w:rPr>
        <w:t>8</w:t>
      </w:r>
      <w:r w:rsidRPr="00FA438A">
        <w:rPr>
          <w:rFonts w:eastAsia="Times New Roman"/>
          <w:lang w:val="sr-Latn-ME"/>
        </w:rPr>
        <w:t xml:space="preserve">) </w:t>
      </w:r>
      <w:r w:rsidRPr="00FA438A">
        <w:rPr>
          <w:rFonts w:cs="Arial"/>
          <w:noProof/>
          <w:lang w:val="sr-Latn-ME"/>
        </w:rPr>
        <w:t xml:space="preserve">Agencija, za finansijske subjekte iz člana 2 stav 1 tač. </w:t>
      </w:r>
      <w:r w:rsidR="0081127C" w:rsidRPr="00FA438A">
        <w:rPr>
          <w:rFonts w:cs="Arial"/>
          <w:noProof/>
          <w:lang w:val="sr-Latn-ME"/>
        </w:rPr>
        <w:t>15</w:t>
      </w:r>
      <w:r w:rsidRPr="00FA438A">
        <w:rPr>
          <w:rFonts w:cs="Arial"/>
          <w:noProof/>
          <w:lang w:val="sr-Latn-ME"/>
        </w:rPr>
        <w:t xml:space="preserve"> do </w:t>
      </w:r>
      <w:r w:rsidR="0081127C" w:rsidRPr="00FA438A">
        <w:rPr>
          <w:rFonts w:cs="Arial"/>
          <w:noProof/>
          <w:lang w:val="sr-Latn-ME"/>
        </w:rPr>
        <w:t>25</w:t>
      </w:r>
      <w:r w:rsidRPr="00FA438A">
        <w:rPr>
          <w:rFonts w:cs="Arial"/>
          <w:noProof/>
          <w:lang w:val="sr-Latn-ME"/>
        </w:rPr>
        <w:t xml:space="preserve"> ovog zakona</w:t>
      </w:r>
      <w:r w:rsidRPr="00FA438A">
        <w:rPr>
          <w:rFonts w:eastAsia="Times New Roman"/>
          <w:lang w:val="sr-Latn-ME"/>
        </w:rPr>
        <w:t>, bliže propisuje uslove za angažovanje podizvođača iz člana 3</w:t>
      </w:r>
      <w:r w:rsidR="00650BB0" w:rsidRPr="00FA438A">
        <w:rPr>
          <w:rFonts w:eastAsia="Times New Roman"/>
          <w:lang w:val="sr-Latn-ME"/>
        </w:rPr>
        <w:t>8</w:t>
      </w:r>
      <w:r w:rsidRPr="00FA438A">
        <w:rPr>
          <w:rFonts w:eastAsia="Times New Roman"/>
          <w:lang w:val="sr-Latn-ME"/>
        </w:rPr>
        <w:t xml:space="preserve"> stav 3 tačka 2 ovog zakona.</w:t>
      </w:r>
    </w:p>
    <w:p w14:paraId="374D195B" w14:textId="5A37C043" w:rsidR="00DB471C" w:rsidRDefault="00DB471C" w:rsidP="003E077C">
      <w:pPr>
        <w:rPr>
          <w:rFonts w:cs="Arial"/>
          <w:noProof/>
          <w:lang w:val="sr-Latn-ME"/>
        </w:rPr>
      </w:pPr>
    </w:p>
    <w:p w14:paraId="1A40422A" w14:textId="23CB3CC8" w:rsidR="003016DA" w:rsidRPr="00FA438A" w:rsidRDefault="003016DA" w:rsidP="003016DA">
      <w:pPr>
        <w:jc w:val="center"/>
        <w:rPr>
          <w:rFonts w:cs="Arial"/>
          <w:b/>
          <w:bCs/>
          <w:noProof/>
          <w:lang w:val="sr-Latn-ME"/>
        </w:rPr>
      </w:pPr>
      <w:r>
        <w:rPr>
          <w:rFonts w:cs="Arial"/>
          <w:b/>
          <w:bCs/>
          <w:noProof/>
          <w:lang w:val="sr-Latn-ME"/>
        </w:rPr>
        <w:t>P</w:t>
      </w:r>
      <w:r w:rsidRPr="00FA438A">
        <w:rPr>
          <w:rFonts w:cs="Arial"/>
          <w:b/>
          <w:bCs/>
          <w:noProof/>
          <w:lang w:val="sr-Latn-ME"/>
        </w:rPr>
        <w:t xml:space="preserve">ropisi </w:t>
      </w:r>
      <w:r>
        <w:rPr>
          <w:rFonts w:cs="Arial"/>
          <w:b/>
          <w:bCs/>
          <w:noProof/>
          <w:lang w:val="sr-Latn-ME"/>
        </w:rPr>
        <w:t xml:space="preserve">drugih nadležnih organa </w:t>
      </w:r>
    </w:p>
    <w:p w14:paraId="2E370EFD" w14:textId="77777777" w:rsidR="003016DA" w:rsidRPr="00FA438A" w:rsidRDefault="003016DA" w:rsidP="003016DA">
      <w:pPr>
        <w:jc w:val="center"/>
        <w:rPr>
          <w:rFonts w:cs="Arial"/>
          <w:b/>
          <w:bCs/>
          <w:noProof/>
          <w:lang w:val="sr-Latn-ME"/>
        </w:rPr>
      </w:pPr>
    </w:p>
    <w:p w14:paraId="1146CF90" w14:textId="0AD3F822" w:rsidR="003016DA" w:rsidRPr="00FA438A" w:rsidRDefault="003016DA" w:rsidP="003016DA">
      <w:pPr>
        <w:jc w:val="center"/>
        <w:rPr>
          <w:rFonts w:cs="Arial"/>
          <w:b/>
          <w:bCs/>
          <w:noProof/>
          <w:lang w:val="sr-Latn-ME"/>
        </w:rPr>
      </w:pPr>
      <w:r w:rsidRPr="00FA438A">
        <w:rPr>
          <w:rFonts w:cs="Arial"/>
          <w:b/>
          <w:bCs/>
          <w:noProof/>
          <w:lang w:val="sr-Latn-ME"/>
        </w:rPr>
        <w:t>Član 5</w:t>
      </w:r>
      <w:r w:rsidR="007F613D">
        <w:rPr>
          <w:rFonts w:cs="Arial"/>
          <w:b/>
          <w:bCs/>
          <w:noProof/>
          <w:lang w:val="sr-Latn-ME"/>
        </w:rPr>
        <w:t>1</w:t>
      </w:r>
    </w:p>
    <w:p w14:paraId="26BC0DAA" w14:textId="3F136CE0" w:rsidR="007F613D" w:rsidRPr="00FA438A" w:rsidRDefault="007F613D" w:rsidP="007F613D">
      <w:pPr>
        <w:ind w:firstLine="360"/>
        <w:rPr>
          <w:rFonts w:cs="Arial"/>
          <w:b/>
          <w:bCs/>
          <w:noProof/>
          <w:lang w:val="sr-Latn-ME"/>
        </w:rPr>
      </w:pPr>
      <w:r>
        <w:rPr>
          <w:rFonts w:eastAsia="Times New Roman" w:cs="Arial"/>
          <w:lang w:val="sr-Latn-ME"/>
        </w:rPr>
        <w:t xml:space="preserve">Propise iz člana 48 ovog zakona </w:t>
      </w:r>
      <w:r w:rsidRPr="00FA438A">
        <w:rPr>
          <w:rFonts w:eastAsia="Times New Roman" w:cs="Arial"/>
          <w:lang w:val="sr-Latn-ME"/>
        </w:rPr>
        <w:t xml:space="preserve">za finansijske subjekte iz člana 2 stav 1 tač. 26 i 27 ovog zakona donosi </w:t>
      </w:r>
      <w:r>
        <w:rPr>
          <w:rFonts w:eastAsia="Times New Roman" w:cs="Arial"/>
          <w:lang w:val="sr-Latn-ME"/>
        </w:rPr>
        <w:t>nadležni organ iz člana 3 stav 1 tačka 4 ovog zakona.</w:t>
      </w:r>
    </w:p>
    <w:p w14:paraId="27D7BB7C" w14:textId="77777777" w:rsidR="003016DA" w:rsidRPr="00FA438A" w:rsidRDefault="003016DA" w:rsidP="003E077C">
      <w:pPr>
        <w:rPr>
          <w:rFonts w:cs="Arial"/>
          <w:noProof/>
          <w:lang w:val="sr-Latn-ME"/>
        </w:rPr>
      </w:pPr>
    </w:p>
    <w:p w14:paraId="1FA13851" w14:textId="77777777" w:rsidR="004431E4" w:rsidRPr="00FA438A" w:rsidRDefault="004431E4" w:rsidP="003E077C">
      <w:pPr>
        <w:rPr>
          <w:rFonts w:cs="Arial"/>
          <w:noProof/>
          <w:lang w:val="sr-Latn-ME"/>
        </w:rPr>
      </w:pPr>
    </w:p>
    <w:p w14:paraId="3570820E" w14:textId="3E4DE822" w:rsidR="00D05F02" w:rsidRPr="00FA438A" w:rsidRDefault="00BE1C77" w:rsidP="0024547C">
      <w:pPr>
        <w:jc w:val="center"/>
        <w:rPr>
          <w:rFonts w:cs="Arial"/>
          <w:b/>
          <w:bCs/>
          <w:noProof/>
          <w:lang w:val="sr-Latn-ME"/>
        </w:rPr>
      </w:pPr>
      <w:r w:rsidRPr="00FA438A">
        <w:rPr>
          <w:rFonts w:cs="Arial"/>
          <w:b/>
          <w:bCs/>
          <w:noProof/>
          <w:lang w:val="sr-Latn-ME"/>
        </w:rPr>
        <w:lastRenderedPageBreak/>
        <w:t>X</w:t>
      </w:r>
      <w:r w:rsidR="00946DEA" w:rsidRPr="00FA438A">
        <w:rPr>
          <w:rFonts w:cs="Arial"/>
          <w:b/>
          <w:bCs/>
          <w:noProof/>
          <w:lang w:val="sr-Latn-ME"/>
        </w:rPr>
        <w:t>I</w:t>
      </w:r>
      <w:r w:rsidR="0024547C" w:rsidRPr="00FA438A">
        <w:rPr>
          <w:rFonts w:cs="Arial"/>
          <w:b/>
          <w:bCs/>
          <w:noProof/>
          <w:lang w:val="sr-Latn-ME"/>
        </w:rPr>
        <w:t>. KAZNENE ODREDBE</w:t>
      </w:r>
    </w:p>
    <w:p w14:paraId="52D9336E" w14:textId="7196E50A" w:rsidR="00116B38" w:rsidRPr="00FA438A" w:rsidRDefault="00116B38" w:rsidP="0024547C">
      <w:pPr>
        <w:jc w:val="center"/>
        <w:rPr>
          <w:rFonts w:cs="Arial"/>
          <w:b/>
          <w:bCs/>
          <w:noProof/>
          <w:lang w:val="sr-Latn-ME"/>
        </w:rPr>
      </w:pPr>
    </w:p>
    <w:p w14:paraId="44DDA7EB" w14:textId="78E73229" w:rsidR="00116B38" w:rsidRPr="00FA438A" w:rsidRDefault="00116B38" w:rsidP="0024547C">
      <w:pPr>
        <w:jc w:val="center"/>
        <w:rPr>
          <w:rFonts w:cs="Arial"/>
          <w:b/>
          <w:bCs/>
          <w:noProof/>
          <w:lang w:val="sr-Latn-ME"/>
        </w:rPr>
      </w:pPr>
      <w:r w:rsidRPr="00FA438A">
        <w:rPr>
          <w:rFonts w:cs="Arial"/>
          <w:b/>
          <w:bCs/>
          <w:noProof/>
          <w:lang w:val="sr-Latn-ME"/>
        </w:rPr>
        <w:t xml:space="preserve">Član </w:t>
      </w:r>
      <w:r w:rsidR="0023641E" w:rsidRPr="00FA438A">
        <w:rPr>
          <w:rFonts w:cs="Arial"/>
          <w:b/>
          <w:bCs/>
          <w:noProof/>
          <w:lang w:val="sr-Latn-ME"/>
        </w:rPr>
        <w:t>5</w:t>
      </w:r>
      <w:r w:rsidR="007F613D">
        <w:rPr>
          <w:rFonts w:cs="Arial"/>
          <w:b/>
          <w:bCs/>
          <w:noProof/>
          <w:lang w:val="sr-Latn-ME"/>
        </w:rPr>
        <w:t>2</w:t>
      </w:r>
    </w:p>
    <w:p w14:paraId="6F0E4C30" w14:textId="77777777" w:rsidR="00F46151" w:rsidRPr="00FA438A" w:rsidRDefault="00F46151" w:rsidP="00F46151">
      <w:pPr>
        <w:shd w:val="clear" w:color="auto" w:fill="FFFFFF"/>
        <w:spacing w:after="48"/>
        <w:ind w:left="-426"/>
        <w:jc w:val="left"/>
        <w:textAlignment w:val="baseline"/>
        <w:rPr>
          <w:rFonts w:eastAsia="Times New Roman" w:cs="Arial"/>
          <w:lang w:val="sr-Latn-ME"/>
        </w:rPr>
      </w:pPr>
      <w:r w:rsidRPr="00FA438A">
        <w:rPr>
          <w:rFonts w:eastAsia="Times New Roman" w:cs="Arial"/>
          <w:lang w:val="sr-Latn-ME"/>
        </w:rPr>
        <w:t>(1) Novčanom kaznom od 5.000 eura do 40.000 eura kazniće se za prekršaj pravno lice, ako:</w:t>
      </w:r>
    </w:p>
    <w:p w14:paraId="128DB930" w14:textId="692B7BF6"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nema uspostavljen sistem upravljanja i sistem interne kontrole kojima se obezbjeđuje efikasno i pouzdano upravljanje IKT rizicima</w:t>
      </w:r>
      <w:r w:rsidR="00827DCF" w:rsidRPr="00FA438A">
        <w:rPr>
          <w:rFonts w:eastAsia="Times New Roman" w:cs="Arial"/>
          <w:lang w:val="sr-Latn-ME"/>
        </w:rPr>
        <w:t>, u skladu sa članom</w:t>
      </w:r>
      <w:r w:rsidRPr="00FA438A">
        <w:rPr>
          <w:rFonts w:eastAsia="Times New Roman" w:cs="Arial"/>
          <w:lang w:val="sr-Latn-ME"/>
        </w:rPr>
        <w:t xml:space="preserve"> </w:t>
      </w:r>
      <w:r w:rsidR="00934367" w:rsidRPr="00FA438A">
        <w:rPr>
          <w:rFonts w:eastAsia="Times New Roman" w:cs="Arial"/>
          <w:lang w:val="sr-Latn-ME"/>
        </w:rPr>
        <w:t>9</w:t>
      </w:r>
      <w:r w:rsidRPr="00FA438A">
        <w:rPr>
          <w:rFonts w:eastAsia="Times New Roman" w:cs="Arial"/>
          <w:lang w:val="sr-Latn-ME"/>
        </w:rPr>
        <w:t xml:space="preserve"> stav 2;</w:t>
      </w:r>
    </w:p>
    <w:p w14:paraId="620621B4" w14:textId="33A9D91E"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w:t>
      </w:r>
      <w:r w:rsidR="007171E6" w:rsidRPr="00FA438A">
        <w:rPr>
          <w:rFonts w:eastAsia="Times New Roman" w:cs="Arial"/>
          <w:lang w:val="sr-Latn-ME"/>
        </w:rPr>
        <w:t xml:space="preserve">odredi organizacioni dio koji je </w:t>
      </w:r>
      <w:r w:rsidRPr="00FA438A">
        <w:rPr>
          <w:rFonts w:eastAsia="Times New Roman" w:cs="Arial"/>
          <w:lang w:val="sr-Latn-ME"/>
        </w:rPr>
        <w:t>odgovor</w:t>
      </w:r>
      <w:r w:rsidR="007171E6" w:rsidRPr="00FA438A">
        <w:rPr>
          <w:rFonts w:eastAsia="Times New Roman" w:cs="Arial"/>
          <w:lang w:val="sr-Latn-ME"/>
        </w:rPr>
        <w:t>a</w:t>
      </w:r>
      <w:r w:rsidRPr="00FA438A">
        <w:rPr>
          <w:rFonts w:eastAsia="Times New Roman" w:cs="Arial"/>
          <w:lang w:val="sr-Latn-ME"/>
        </w:rPr>
        <w:t xml:space="preserve">n za praćenje realizacije ugovora zaključenih sa trećim stranama </w:t>
      </w:r>
      <w:r w:rsidR="00D815F5" w:rsidRPr="00FA438A">
        <w:rPr>
          <w:rFonts w:eastAsia="Times New Roman" w:cs="Arial"/>
          <w:lang w:val="sr-Latn-ME"/>
        </w:rPr>
        <w:t>koje</w:t>
      </w:r>
      <w:r w:rsidRPr="00FA438A">
        <w:rPr>
          <w:rFonts w:eastAsia="Times New Roman" w:cs="Arial"/>
          <w:lang w:val="sr-Latn-ME"/>
        </w:rPr>
        <w:t xml:space="preserve"> pruža</w:t>
      </w:r>
      <w:r w:rsidR="00D815F5" w:rsidRPr="00FA438A">
        <w:rPr>
          <w:rFonts w:eastAsia="Times New Roman" w:cs="Arial"/>
          <w:lang w:val="sr-Latn-ME"/>
        </w:rPr>
        <w:t xml:space="preserve">ju </w:t>
      </w:r>
      <w:r w:rsidRPr="00FA438A">
        <w:rPr>
          <w:rFonts w:eastAsia="Times New Roman" w:cs="Arial"/>
          <w:lang w:val="sr-Latn-ME"/>
        </w:rPr>
        <w:t>IKT uslug</w:t>
      </w:r>
      <w:r w:rsidR="00D815F5" w:rsidRPr="00FA438A">
        <w:rPr>
          <w:rFonts w:eastAsia="Times New Roman" w:cs="Arial"/>
          <w:lang w:val="sr-Latn-ME"/>
        </w:rPr>
        <w:t>e</w:t>
      </w:r>
      <w:r w:rsidRPr="00FA438A">
        <w:rPr>
          <w:rFonts w:eastAsia="Times New Roman" w:cs="Arial"/>
          <w:lang w:val="sr-Latn-ME"/>
        </w:rPr>
        <w:t xml:space="preserve"> i</w:t>
      </w:r>
      <w:r w:rsidR="008A593F" w:rsidRPr="00FA438A">
        <w:rPr>
          <w:rFonts w:eastAsia="Times New Roman" w:cs="Arial"/>
          <w:lang w:val="sr-Latn-ME"/>
        </w:rPr>
        <w:t>li</w:t>
      </w:r>
      <w:r w:rsidRPr="00FA438A">
        <w:rPr>
          <w:rFonts w:eastAsia="Times New Roman" w:cs="Arial"/>
          <w:lang w:val="sr-Latn-ME"/>
        </w:rPr>
        <w:t xml:space="preserve"> ne imenuje člana višeg rukovodstva koji će biti odgovoran za nadzor povezane izloženosti riziku i p</w:t>
      </w:r>
      <w:r w:rsidR="00356530" w:rsidRPr="00FA438A">
        <w:rPr>
          <w:rFonts w:eastAsia="Times New Roman" w:cs="Arial"/>
          <w:lang w:val="sr-Latn-ME"/>
        </w:rPr>
        <w:t>ripadajuće dokumentacije</w:t>
      </w:r>
      <w:r w:rsidR="00827DCF" w:rsidRPr="00FA438A">
        <w:rPr>
          <w:rFonts w:eastAsia="Times New Roman" w:cs="Arial"/>
          <w:lang w:val="sr-Latn-ME"/>
        </w:rPr>
        <w:t xml:space="preserve">, u skladu sa članom </w:t>
      </w:r>
      <w:r w:rsidR="00934367" w:rsidRPr="00FA438A">
        <w:rPr>
          <w:rFonts w:eastAsia="Times New Roman" w:cs="Arial"/>
          <w:lang w:val="sr-Latn-ME"/>
        </w:rPr>
        <w:t>9</w:t>
      </w:r>
      <w:r w:rsidR="00827DCF" w:rsidRPr="00FA438A">
        <w:rPr>
          <w:rFonts w:eastAsia="Times New Roman" w:cs="Arial"/>
          <w:lang w:val="sr-Latn-ME"/>
        </w:rPr>
        <w:t xml:space="preserve"> stav 4</w:t>
      </w:r>
      <w:r w:rsidRPr="00FA438A">
        <w:rPr>
          <w:rFonts w:eastAsia="Times New Roman" w:cs="Arial"/>
          <w:lang w:val="sr-Latn-ME"/>
        </w:rPr>
        <w:t>;</w:t>
      </w:r>
    </w:p>
    <w:p w14:paraId="2047EA3B" w14:textId="10C7888E"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nema uspostavljen sistem </w:t>
      </w:r>
      <w:r w:rsidR="00356530" w:rsidRPr="00FA438A">
        <w:rPr>
          <w:rFonts w:eastAsia="Times New Roman" w:cs="Arial"/>
          <w:lang w:val="sr-Latn-ME"/>
        </w:rPr>
        <w:t>upravljanja IKT rizicima</w:t>
      </w:r>
      <w:r w:rsidR="00DB3B5F" w:rsidRPr="00FA438A">
        <w:rPr>
          <w:rFonts w:eastAsia="Times New Roman" w:cs="Arial"/>
          <w:lang w:val="sr-Latn-ME"/>
        </w:rPr>
        <w:t>, u skladu sa članom</w:t>
      </w:r>
      <w:r w:rsidR="00356530" w:rsidRPr="00FA438A">
        <w:rPr>
          <w:rFonts w:eastAsia="Times New Roman" w:cs="Arial"/>
          <w:lang w:val="sr-Latn-ME"/>
        </w:rPr>
        <w:t xml:space="preserve"> </w:t>
      </w:r>
      <w:r w:rsidR="00934367" w:rsidRPr="00FA438A">
        <w:rPr>
          <w:rFonts w:eastAsia="Times New Roman" w:cs="Arial"/>
          <w:lang w:val="sr-Latn-ME"/>
        </w:rPr>
        <w:t>10</w:t>
      </w:r>
      <w:r w:rsidR="000C456E" w:rsidRPr="00FA438A">
        <w:rPr>
          <w:rFonts w:eastAsia="Times New Roman" w:cs="Arial"/>
          <w:lang w:val="sr-Latn-ME"/>
        </w:rPr>
        <w:t xml:space="preserve"> st. 1 i 2;</w:t>
      </w:r>
    </w:p>
    <w:p w14:paraId="086967D4" w14:textId="7717B5CE" w:rsidR="002A0756"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svede na najmanju moguću mjeru uticaj IKT rizika</w:t>
      </w:r>
      <w:r w:rsidR="002A0756" w:rsidRPr="00FA438A">
        <w:rPr>
          <w:rFonts w:eastAsia="Times New Roman" w:cs="Arial"/>
          <w:lang w:val="sr-Latn-ME"/>
        </w:rPr>
        <w:t xml:space="preserve">, u skladu sa članom </w:t>
      </w:r>
      <w:r w:rsidR="00934367" w:rsidRPr="00FA438A">
        <w:rPr>
          <w:rFonts w:eastAsia="Times New Roman" w:cs="Arial"/>
          <w:lang w:val="sr-Latn-ME"/>
        </w:rPr>
        <w:t>10</w:t>
      </w:r>
      <w:r w:rsidR="002A0756" w:rsidRPr="00FA438A">
        <w:rPr>
          <w:rFonts w:eastAsia="Times New Roman" w:cs="Arial"/>
          <w:lang w:val="sr-Latn-ME"/>
        </w:rPr>
        <w:t xml:space="preserve"> stav 3;</w:t>
      </w:r>
    </w:p>
    <w:p w14:paraId="01F1AC3C" w14:textId="4CE1D858"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dostavi nadležnom organu, na njegov zahtjev, potpune i ažurne informacije o IKT rizicima i sistemu </w:t>
      </w:r>
      <w:r w:rsidR="00356530" w:rsidRPr="00FA438A">
        <w:rPr>
          <w:rFonts w:eastAsia="Times New Roman" w:cs="Arial"/>
          <w:lang w:val="sr-Latn-ME"/>
        </w:rPr>
        <w:t>upravljanja IKT rizicima</w:t>
      </w:r>
      <w:r w:rsidR="00DB3B5F" w:rsidRPr="00FA438A">
        <w:rPr>
          <w:rFonts w:eastAsia="Times New Roman" w:cs="Arial"/>
          <w:lang w:val="sr-Latn-ME"/>
        </w:rPr>
        <w:t xml:space="preserve">, u skladu sa članom </w:t>
      </w:r>
      <w:r w:rsidR="00934367" w:rsidRPr="00FA438A">
        <w:rPr>
          <w:rFonts w:eastAsia="Times New Roman" w:cs="Arial"/>
          <w:lang w:val="sr-Latn-ME"/>
        </w:rPr>
        <w:t>10</w:t>
      </w:r>
      <w:r w:rsidR="00DB3B5F" w:rsidRPr="00FA438A">
        <w:rPr>
          <w:rFonts w:eastAsia="Times New Roman" w:cs="Arial"/>
          <w:lang w:val="sr-Latn-ME"/>
        </w:rPr>
        <w:t xml:space="preserve"> st</w:t>
      </w:r>
      <w:r w:rsidR="002A0756" w:rsidRPr="00FA438A">
        <w:rPr>
          <w:rFonts w:eastAsia="Times New Roman" w:cs="Arial"/>
          <w:lang w:val="sr-Latn-ME"/>
        </w:rPr>
        <w:t xml:space="preserve">av </w:t>
      </w:r>
      <w:r w:rsidR="00DB3B5F" w:rsidRPr="00FA438A">
        <w:rPr>
          <w:rFonts w:eastAsia="Times New Roman" w:cs="Arial"/>
          <w:lang w:val="sr-Latn-ME"/>
        </w:rPr>
        <w:t>4</w:t>
      </w:r>
      <w:r w:rsidRPr="00FA438A">
        <w:rPr>
          <w:rFonts w:eastAsia="Times New Roman" w:cs="Arial"/>
          <w:lang w:val="sr-Latn-ME"/>
        </w:rPr>
        <w:t>;</w:t>
      </w:r>
    </w:p>
    <w:p w14:paraId="2F692242" w14:textId="7D6D09A7"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dodijeli odgovornost za upravljanje i nadzor nad IKT rizikom kontrolnoj funkciji ili ne obezbijedi međusobnu nezavisnost i razdvajanje poslova u kojima IKT rizik nastaje, poslova kontrolnih funkcija i poslova interne revizije, u skladu sa modelom tri linije odbrane ili internim modelom za uprav</w:t>
      </w:r>
      <w:r w:rsidR="00356530" w:rsidRPr="00FA438A">
        <w:rPr>
          <w:rFonts w:eastAsia="Times New Roman" w:cs="Arial"/>
          <w:lang w:val="sr-Latn-ME"/>
        </w:rPr>
        <w:t>ljanje i kontrolu rizika</w:t>
      </w:r>
      <w:r w:rsidR="002A0756" w:rsidRPr="00FA438A">
        <w:rPr>
          <w:rFonts w:eastAsia="Times New Roman" w:cs="Arial"/>
          <w:lang w:val="sr-Latn-ME"/>
        </w:rPr>
        <w:t xml:space="preserve">, u skladu sa članom </w:t>
      </w:r>
      <w:r w:rsidR="00934367" w:rsidRPr="00FA438A">
        <w:rPr>
          <w:rFonts w:eastAsia="Times New Roman" w:cs="Arial"/>
          <w:lang w:val="sr-Latn-ME"/>
        </w:rPr>
        <w:t>10</w:t>
      </w:r>
      <w:r w:rsidRPr="00FA438A">
        <w:rPr>
          <w:rFonts w:eastAsia="Times New Roman" w:cs="Arial"/>
          <w:lang w:val="sr-Latn-ME"/>
        </w:rPr>
        <w:t xml:space="preserve"> st</w:t>
      </w:r>
      <w:r w:rsidR="00934367" w:rsidRPr="00FA438A">
        <w:rPr>
          <w:rFonts w:eastAsia="Times New Roman" w:cs="Arial"/>
          <w:lang w:val="sr-Latn-ME"/>
        </w:rPr>
        <w:t>.</w:t>
      </w:r>
      <w:r w:rsidR="00D71B4A" w:rsidRPr="00FA438A">
        <w:rPr>
          <w:rFonts w:eastAsia="Times New Roman" w:cs="Arial"/>
          <w:lang w:val="sr-Latn-ME"/>
        </w:rPr>
        <w:t xml:space="preserve"> 5 i 6</w:t>
      </w:r>
      <w:r w:rsidRPr="00FA438A">
        <w:rPr>
          <w:rFonts w:eastAsia="Times New Roman" w:cs="Arial"/>
          <w:lang w:val="sr-Latn-ME"/>
        </w:rPr>
        <w:t>;</w:t>
      </w:r>
    </w:p>
    <w:p w14:paraId="2D8ED1BB" w14:textId="4211679F" w:rsidR="00A8582B"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unaprjeđuje</w:t>
      </w:r>
      <w:r w:rsidR="00A91412" w:rsidRPr="00FA438A">
        <w:rPr>
          <w:rFonts w:eastAsia="Times New Roman" w:cs="Arial"/>
          <w:lang w:val="sr-Latn-ME"/>
        </w:rPr>
        <w:t>, preispituje ili ažurira</w:t>
      </w:r>
      <w:r w:rsidRPr="00FA438A">
        <w:rPr>
          <w:rFonts w:eastAsia="Times New Roman" w:cs="Arial"/>
          <w:lang w:val="sr-Latn-ME"/>
        </w:rPr>
        <w:t xml:space="preserve"> sistem upravljanja IKT </w:t>
      </w:r>
      <w:r w:rsidR="00606246" w:rsidRPr="00FA438A">
        <w:rPr>
          <w:rFonts w:eastAsia="Times New Roman" w:cs="Arial"/>
          <w:lang w:val="sr-Latn-ME"/>
        </w:rPr>
        <w:t>rizicima</w:t>
      </w:r>
      <w:r w:rsidR="00A8582B" w:rsidRPr="00FA438A">
        <w:rPr>
          <w:rFonts w:eastAsia="Times New Roman" w:cs="Arial"/>
          <w:lang w:val="sr-Latn-ME"/>
        </w:rPr>
        <w:t>, u skladu sa članom 1</w:t>
      </w:r>
      <w:r w:rsidR="00934367" w:rsidRPr="00FA438A">
        <w:rPr>
          <w:rFonts w:eastAsia="Times New Roman" w:cs="Arial"/>
          <w:lang w:val="sr-Latn-ME"/>
        </w:rPr>
        <w:t>1</w:t>
      </w:r>
      <w:r w:rsidR="00A8582B" w:rsidRPr="00FA438A">
        <w:rPr>
          <w:rFonts w:eastAsia="Times New Roman" w:cs="Arial"/>
          <w:lang w:val="sr-Latn-ME"/>
        </w:rPr>
        <w:t xml:space="preserve"> st</w:t>
      </w:r>
      <w:r w:rsidR="00534634" w:rsidRPr="00FA438A">
        <w:rPr>
          <w:rFonts w:eastAsia="Times New Roman" w:cs="Arial"/>
          <w:lang w:val="sr-Latn-ME"/>
        </w:rPr>
        <w:t>.</w:t>
      </w:r>
      <w:r w:rsidR="00A8582B" w:rsidRPr="00FA438A">
        <w:rPr>
          <w:rFonts w:eastAsia="Times New Roman" w:cs="Arial"/>
          <w:lang w:val="sr-Latn-ME"/>
        </w:rPr>
        <w:t xml:space="preserve"> 1</w:t>
      </w:r>
      <w:r w:rsidR="00534634" w:rsidRPr="00FA438A">
        <w:rPr>
          <w:rFonts w:eastAsia="Times New Roman" w:cs="Arial"/>
          <w:lang w:val="sr-Latn-ME"/>
        </w:rPr>
        <w:t xml:space="preserve"> i 2</w:t>
      </w:r>
      <w:r w:rsidR="00A8582B" w:rsidRPr="00FA438A">
        <w:rPr>
          <w:rFonts w:eastAsia="Times New Roman" w:cs="Arial"/>
          <w:lang w:val="sr-Latn-ME"/>
        </w:rPr>
        <w:t>;</w:t>
      </w:r>
    </w:p>
    <w:p w14:paraId="6F541B1D" w14:textId="05B2C7AA" w:rsidR="00F46151" w:rsidRPr="00FA438A" w:rsidRDefault="00A8582B"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dostavi nadležnom organu, na njegov zahtjev, </w:t>
      </w:r>
      <w:r w:rsidR="00606246" w:rsidRPr="00FA438A">
        <w:rPr>
          <w:rFonts w:eastAsia="Times New Roman" w:cs="Arial"/>
          <w:lang w:val="sr-Latn-ME"/>
        </w:rPr>
        <w:t>izvješta</w:t>
      </w:r>
      <w:r w:rsidRPr="00FA438A">
        <w:rPr>
          <w:rFonts w:eastAsia="Times New Roman" w:cs="Arial"/>
          <w:lang w:val="sr-Latn-ME"/>
        </w:rPr>
        <w:t xml:space="preserve">j o preispitivanju i ažuriranju sistema upravljanja IKT rizicima, u skladu sa </w:t>
      </w:r>
      <w:r w:rsidR="00606246" w:rsidRPr="00FA438A">
        <w:rPr>
          <w:rFonts w:eastAsia="Times New Roman" w:cs="Arial"/>
          <w:lang w:val="sr-Latn-ME"/>
        </w:rPr>
        <w:t>član</w:t>
      </w:r>
      <w:r w:rsidRPr="00FA438A">
        <w:rPr>
          <w:rFonts w:eastAsia="Times New Roman" w:cs="Arial"/>
          <w:lang w:val="sr-Latn-ME"/>
        </w:rPr>
        <w:t>om</w:t>
      </w:r>
      <w:r w:rsidR="00606246" w:rsidRPr="00FA438A">
        <w:rPr>
          <w:rFonts w:eastAsia="Times New Roman" w:cs="Arial"/>
          <w:lang w:val="sr-Latn-ME"/>
        </w:rPr>
        <w:t xml:space="preserve"> 1</w:t>
      </w:r>
      <w:r w:rsidR="00934367" w:rsidRPr="00FA438A">
        <w:rPr>
          <w:rFonts w:eastAsia="Times New Roman" w:cs="Arial"/>
          <w:lang w:val="sr-Latn-ME"/>
        </w:rPr>
        <w:t>1</w:t>
      </w:r>
      <w:r w:rsidR="00F46151" w:rsidRPr="00FA438A">
        <w:rPr>
          <w:rFonts w:eastAsia="Times New Roman" w:cs="Arial"/>
          <w:lang w:val="sr-Latn-ME"/>
        </w:rPr>
        <w:t xml:space="preserve"> stav </w:t>
      </w:r>
      <w:r w:rsidR="00606246" w:rsidRPr="00FA438A">
        <w:rPr>
          <w:rFonts w:eastAsia="Times New Roman" w:cs="Arial"/>
          <w:lang w:val="sr-Latn-ME"/>
        </w:rPr>
        <w:t>3</w:t>
      </w:r>
      <w:r w:rsidR="00F46151" w:rsidRPr="00FA438A">
        <w:rPr>
          <w:rFonts w:eastAsia="Times New Roman" w:cs="Arial"/>
          <w:lang w:val="sr-Latn-ME"/>
        </w:rPr>
        <w:t>;</w:t>
      </w:r>
    </w:p>
    <w:p w14:paraId="08A10FEA" w14:textId="32606C34"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obezbijedi redovne interne revizije</w:t>
      </w:r>
      <w:r w:rsidR="00F62136" w:rsidRPr="00FA438A">
        <w:rPr>
          <w:rFonts w:eastAsia="Times New Roman" w:cs="Arial"/>
          <w:lang w:val="sr-Latn-ME"/>
        </w:rPr>
        <w:t xml:space="preserve"> sistema upravljanja IKT </w:t>
      </w:r>
      <w:r w:rsidR="00A8582B" w:rsidRPr="00FA438A">
        <w:rPr>
          <w:rFonts w:eastAsia="Times New Roman" w:cs="Arial"/>
          <w:lang w:val="sr-Latn-ME"/>
        </w:rPr>
        <w:t xml:space="preserve">rizicima, u skladu sa </w:t>
      </w:r>
      <w:r w:rsidR="00F62136" w:rsidRPr="00FA438A">
        <w:rPr>
          <w:rFonts w:eastAsia="Times New Roman" w:cs="Arial"/>
          <w:lang w:val="sr-Latn-ME"/>
        </w:rPr>
        <w:t>član</w:t>
      </w:r>
      <w:r w:rsidR="00A8582B" w:rsidRPr="00FA438A">
        <w:rPr>
          <w:rFonts w:eastAsia="Times New Roman" w:cs="Arial"/>
          <w:lang w:val="sr-Latn-ME"/>
        </w:rPr>
        <w:t>om</w:t>
      </w:r>
      <w:r w:rsidR="00F62136" w:rsidRPr="00FA438A">
        <w:rPr>
          <w:rFonts w:eastAsia="Times New Roman" w:cs="Arial"/>
          <w:lang w:val="sr-Latn-ME"/>
        </w:rPr>
        <w:t xml:space="preserve"> 1</w:t>
      </w:r>
      <w:r w:rsidR="00934367" w:rsidRPr="00FA438A">
        <w:rPr>
          <w:rFonts w:eastAsia="Times New Roman" w:cs="Arial"/>
          <w:lang w:val="sr-Latn-ME"/>
        </w:rPr>
        <w:t>1</w:t>
      </w:r>
      <w:r w:rsidR="00F62136" w:rsidRPr="00FA438A">
        <w:rPr>
          <w:rFonts w:eastAsia="Times New Roman" w:cs="Arial"/>
          <w:lang w:val="sr-Latn-ME"/>
        </w:rPr>
        <w:t xml:space="preserve"> st</w:t>
      </w:r>
      <w:r w:rsidR="00A8582B" w:rsidRPr="00FA438A">
        <w:rPr>
          <w:rFonts w:eastAsia="Times New Roman" w:cs="Arial"/>
          <w:lang w:val="sr-Latn-ME"/>
        </w:rPr>
        <w:t>.</w:t>
      </w:r>
      <w:r w:rsidR="00F62136" w:rsidRPr="00FA438A">
        <w:rPr>
          <w:rFonts w:eastAsia="Times New Roman" w:cs="Arial"/>
          <w:lang w:val="sr-Latn-ME"/>
        </w:rPr>
        <w:t xml:space="preserve"> 4</w:t>
      </w:r>
      <w:r w:rsidR="00A8582B" w:rsidRPr="00FA438A">
        <w:rPr>
          <w:rFonts w:eastAsia="Times New Roman" w:cs="Arial"/>
          <w:lang w:val="sr-Latn-ME"/>
        </w:rPr>
        <w:t xml:space="preserve"> i 5</w:t>
      </w:r>
      <w:r w:rsidRPr="00FA438A">
        <w:rPr>
          <w:rFonts w:eastAsia="Times New Roman" w:cs="Arial"/>
          <w:lang w:val="sr-Latn-ME"/>
        </w:rPr>
        <w:t>;</w:t>
      </w:r>
    </w:p>
    <w:p w14:paraId="25EC3889" w14:textId="260CCEBE"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uspostavi formalan proces koji omogućava blagovremeno otklanjanje ključnih nepravilnosti i nedosta</w:t>
      </w:r>
      <w:r w:rsidR="00BB5132" w:rsidRPr="00FA438A">
        <w:rPr>
          <w:rFonts w:eastAsia="Times New Roman" w:cs="Arial"/>
          <w:lang w:val="sr-Latn-ME"/>
        </w:rPr>
        <w:t>taka utvrđenih revizijom</w:t>
      </w:r>
      <w:r w:rsidR="00A91412" w:rsidRPr="00FA438A">
        <w:rPr>
          <w:rFonts w:eastAsia="Times New Roman" w:cs="Arial"/>
          <w:lang w:val="sr-Latn-ME"/>
        </w:rPr>
        <w:t xml:space="preserve">, u skladu sa članom </w:t>
      </w:r>
      <w:r w:rsidR="00BB5132" w:rsidRPr="00FA438A">
        <w:rPr>
          <w:rFonts w:eastAsia="Times New Roman" w:cs="Arial"/>
          <w:lang w:val="sr-Latn-ME"/>
        </w:rPr>
        <w:t>1</w:t>
      </w:r>
      <w:r w:rsidR="00934367" w:rsidRPr="00FA438A">
        <w:rPr>
          <w:rFonts w:eastAsia="Times New Roman" w:cs="Arial"/>
          <w:lang w:val="sr-Latn-ME"/>
        </w:rPr>
        <w:t>1</w:t>
      </w:r>
      <w:r w:rsidR="00BB5132" w:rsidRPr="00FA438A">
        <w:rPr>
          <w:rFonts w:eastAsia="Times New Roman" w:cs="Arial"/>
          <w:lang w:val="sr-Latn-ME"/>
        </w:rPr>
        <w:t xml:space="preserve"> stav 6</w:t>
      </w:r>
      <w:r w:rsidRPr="00FA438A">
        <w:rPr>
          <w:rFonts w:eastAsia="Times New Roman" w:cs="Arial"/>
          <w:lang w:val="sr-Latn-ME"/>
        </w:rPr>
        <w:t>;</w:t>
      </w:r>
    </w:p>
    <w:p w14:paraId="72419FE8" w14:textId="3FCD3690" w:rsidR="00F46151" w:rsidRPr="00FA438A" w:rsidRDefault="00E224C9"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utvrdi </w:t>
      </w:r>
      <w:r w:rsidR="004F78DA" w:rsidRPr="00FA438A">
        <w:rPr>
          <w:rFonts w:eastAsia="Times New Roman" w:cs="Arial"/>
          <w:lang w:val="sr-Latn-ME"/>
        </w:rPr>
        <w:t xml:space="preserve">strategiju </w:t>
      </w:r>
      <w:r w:rsidR="00F46151" w:rsidRPr="00FA438A">
        <w:rPr>
          <w:rFonts w:eastAsia="Times New Roman" w:cs="Arial"/>
          <w:lang w:val="sr-Latn-ME"/>
        </w:rPr>
        <w:t>digital</w:t>
      </w:r>
      <w:r w:rsidR="00320CA7" w:rsidRPr="00FA438A">
        <w:rPr>
          <w:rFonts w:eastAsia="Times New Roman" w:cs="Arial"/>
          <w:lang w:val="sr-Latn-ME"/>
        </w:rPr>
        <w:t>ne operativne otpornosti</w:t>
      </w:r>
      <w:r w:rsidRPr="00FA438A">
        <w:rPr>
          <w:rFonts w:eastAsia="Times New Roman" w:cs="Arial"/>
          <w:lang w:val="sr-Latn-ME"/>
        </w:rPr>
        <w:t xml:space="preserve"> kao </w:t>
      </w:r>
      <w:r w:rsidRPr="00FA438A">
        <w:rPr>
          <w:lang w:val="sr-Latn-ME"/>
        </w:rPr>
        <w:t xml:space="preserve">sastavni dio sistema upravljanja IKT rizicima, </w:t>
      </w:r>
      <w:r w:rsidR="00A91412" w:rsidRPr="00FA438A">
        <w:rPr>
          <w:rFonts w:eastAsia="Times New Roman" w:cs="Arial"/>
          <w:lang w:val="sr-Latn-ME"/>
        </w:rPr>
        <w:t xml:space="preserve">u skladu sa članom </w:t>
      </w:r>
      <w:r w:rsidR="00320CA7" w:rsidRPr="00FA438A">
        <w:rPr>
          <w:rFonts w:eastAsia="Times New Roman" w:cs="Arial"/>
          <w:lang w:val="sr-Latn-ME"/>
        </w:rPr>
        <w:t>1</w:t>
      </w:r>
      <w:r w:rsidR="00934367" w:rsidRPr="00FA438A">
        <w:rPr>
          <w:rFonts w:eastAsia="Times New Roman" w:cs="Arial"/>
          <w:lang w:val="sr-Latn-ME"/>
        </w:rPr>
        <w:t>2</w:t>
      </w:r>
      <w:r w:rsidR="00F46151" w:rsidRPr="00FA438A">
        <w:rPr>
          <w:rFonts w:eastAsia="Times New Roman" w:cs="Arial"/>
          <w:lang w:val="sr-Latn-ME"/>
        </w:rPr>
        <w:t xml:space="preserve"> st. 1</w:t>
      </w:r>
      <w:r w:rsidR="00320CA7" w:rsidRPr="00FA438A">
        <w:rPr>
          <w:rFonts w:eastAsia="Times New Roman" w:cs="Arial"/>
          <w:lang w:val="sr-Latn-ME"/>
        </w:rPr>
        <w:t xml:space="preserve"> i 2</w:t>
      </w:r>
      <w:r w:rsidR="00F46151" w:rsidRPr="00FA438A">
        <w:rPr>
          <w:rFonts w:eastAsia="Times New Roman" w:cs="Arial"/>
          <w:lang w:val="sr-Latn-ME"/>
        </w:rPr>
        <w:t>;</w:t>
      </w:r>
    </w:p>
    <w:p w14:paraId="5AA073B4" w14:textId="1CD58D42"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koristi ili ne održava ažurnim IKT sisteme, protokole i alate</w:t>
      </w:r>
      <w:r w:rsidR="00D30C13" w:rsidRPr="00FA438A">
        <w:rPr>
          <w:rFonts w:eastAsia="Times New Roman" w:cs="Arial"/>
          <w:lang w:val="sr-Latn-ME"/>
        </w:rPr>
        <w:t>, u skladu sa članom 1</w:t>
      </w:r>
      <w:r w:rsidR="00934367" w:rsidRPr="00FA438A">
        <w:rPr>
          <w:rFonts w:eastAsia="Times New Roman" w:cs="Arial"/>
          <w:lang w:val="sr-Latn-ME"/>
        </w:rPr>
        <w:t>3</w:t>
      </w:r>
      <w:r w:rsidRPr="00FA438A">
        <w:rPr>
          <w:rFonts w:eastAsia="Times New Roman" w:cs="Arial"/>
          <w:lang w:val="sr-Latn-ME"/>
        </w:rPr>
        <w:t>;</w:t>
      </w:r>
    </w:p>
    <w:p w14:paraId="588393EF" w14:textId="0F12E9D8"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identifikuje ili ne klasifikuje ili ne dokumentuje adekvatno sve poslovne funkcije podržane IKT-om, zaduženja i odgovornosti, informacionu imovinu i IKT imovinu koja podržava te funkcije ili njihove uloge i međuzavisnosti u kontekstu IKT rizika</w:t>
      </w:r>
      <w:r w:rsidR="00D30C13" w:rsidRPr="00FA438A">
        <w:rPr>
          <w:rFonts w:eastAsia="Times New Roman" w:cs="Arial"/>
          <w:lang w:val="sr-Latn-ME"/>
        </w:rPr>
        <w:t>, u skladu sa članom 1</w:t>
      </w:r>
      <w:r w:rsidR="00934367" w:rsidRPr="00FA438A">
        <w:rPr>
          <w:rFonts w:eastAsia="Times New Roman" w:cs="Arial"/>
          <w:lang w:val="sr-Latn-ME"/>
        </w:rPr>
        <w:t>4</w:t>
      </w:r>
      <w:r w:rsidR="00D30C13" w:rsidRPr="00FA438A">
        <w:rPr>
          <w:rFonts w:eastAsia="Times New Roman" w:cs="Arial"/>
          <w:lang w:val="sr-Latn-ME"/>
        </w:rPr>
        <w:t xml:space="preserve"> </w:t>
      </w:r>
      <w:r w:rsidR="00281166" w:rsidRPr="00FA438A">
        <w:rPr>
          <w:rFonts w:eastAsia="Times New Roman" w:cs="Arial"/>
          <w:lang w:val="sr-Latn-ME"/>
        </w:rPr>
        <w:t>st.</w:t>
      </w:r>
      <w:r w:rsidRPr="00FA438A">
        <w:rPr>
          <w:rFonts w:eastAsia="Times New Roman" w:cs="Arial"/>
          <w:lang w:val="sr-Latn-ME"/>
        </w:rPr>
        <w:t>1</w:t>
      </w:r>
      <w:r w:rsidR="00281166" w:rsidRPr="00FA438A">
        <w:rPr>
          <w:rFonts w:eastAsia="Times New Roman" w:cs="Arial"/>
          <w:lang w:val="sr-Latn-ME"/>
        </w:rPr>
        <w:t xml:space="preserve"> i 2</w:t>
      </w:r>
      <w:r w:rsidRPr="00FA438A">
        <w:rPr>
          <w:rFonts w:eastAsia="Times New Roman" w:cs="Arial"/>
          <w:lang w:val="sr-Latn-ME"/>
        </w:rPr>
        <w:t>;</w:t>
      </w:r>
    </w:p>
    <w:p w14:paraId="4ACF25F8" w14:textId="3E63AB35"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kontinuirano ne identifikuje sve izvore IKT rizika ili ne procjenjuje sajber prijetnje ili ne procjenjuje IKT ranjivosti</w:t>
      </w:r>
      <w:r w:rsidR="006E072A" w:rsidRPr="00FA438A">
        <w:rPr>
          <w:rFonts w:eastAsia="Times New Roman" w:cs="Arial"/>
          <w:lang w:val="sr-Latn-ME"/>
        </w:rPr>
        <w:t xml:space="preserve">, u skladu sa članom </w:t>
      </w:r>
      <w:r w:rsidRPr="00FA438A">
        <w:rPr>
          <w:rFonts w:eastAsia="Times New Roman" w:cs="Arial"/>
          <w:lang w:val="sr-Latn-ME"/>
        </w:rPr>
        <w:t>1</w:t>
      </w:r>
      <w:r w:rsidR="00934367" w:rsidRPr="00FA438A">
        <w:rPr>
          <w:rFonts w:eastAsia="Times New Roman" w:cs="Arial"/>
          <w:lang w:val="sr-Latn-ME"/>
        </w:rPr>
        <w:t>4</w:t>
      </w:r>
      <w:r w:rsidR="002223E5" w:rsidRPr="00FA438A">
        <w:rPr>
          <w:rFonts w:eastAsia="Times New Roman" w:cs="Arial"/>
          <w:lang w:val="sr-Latn-ME"/>
        </w:rPr>
        <w:t xml:space="preserve"> st</w:t>
      </w:r>
      <w:r w:rsidR="00071DE3" w:rsidRPr="00FA438A">
        <w:rPr>
          <w:rFonts w:eastAsia="Times New Roman" w:cs="Arial"/>
          <w:lang w:val="sr-Latn-ME"/>
        </w:rPr>
        <w:t>av</w:t>
      </w:r>
      <w:r w:rsidR="002223E5" w:rsidRPr="00FA438A">
        <w:rPr>
          <w:rFonts w:eastAsia="Times New Roman" w:cs="Arial"/>
          <w:lang w:val="sr-Latn-ME"/>
        </w:rPr>
        <w:t xml:space="preserve"> </w:t>
      </w:r>
      <w:r w:rsidR="00071DE3" w:rsidRPr="00FA438A">
        <w:rPr>
          <w:rFonts w:eastAsia="Times New Roman" w:cs="Arial"/>
          <w:lang w:val="sr-Latn-ME"/>
        </w:rPr>
        <w:t>3</w:t>
      </w:r>
      <w:r w:rsidRPr="00FA438A">
        <w:rPr>
          <w:rFonts w:eastAsia="Times New Roman" w:cs="Arial"/>
          <w:lang w:val="sr-Latn-ME"/>
        </w:rPr>
        <w:t>;</w:t>
      </w:r>
    </w:p>
    <w:p w14:paraId="0752D076" w14:textId="586834F1" w:rsidR="002D4ECF" w:rsidRPr="00FA438A" w:rsidRDefault="00071DE3"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redovno ne razmatra scenarije rizika koji mogu uticati na njegove poslovne funkcije podržane IKT-om, informacionu imovinu i IKT imovinu, u skladu sa članom 1</w:t>
      </w:r>
      <w:r w:rsidR="00934367" w:rsidRPr="00FA438A">
        <w:rPr>
          <w:rFonts w:eastAsia="Times New Roman" w:cs="Arial"/>
          <w:lang w:val="sr-Latn-ME"/>
        </w:rPr>
        <w:t>4</w:t>
      </w:r>
      <w:r w:rsidRPr="00FA438A">
        <w:rPr>
          <w:rFonts w:eastAsia="Times New Roman" w:cs="Arial"/>
          <w:lang w:val="sr-Latn-ME"/>
        </w:rPr>
        <w:t xml:space="preserve"> stav 4;</w:t>
      </w:r>
    </w:p>
    <w:p w14:paraId="1BFCDC62" w14:textId="75478E8A" w:rsidR="00134E06" w:rsidRPr="00FA438A" w:rsidRDefault="00F46151" w:rsidP="00134E06">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nije sprovelo procjenu rizika u slučaju svake značajne promjene</w:t>
      </w:r>
      <w:r w:rsidR="002223E5" w:rsidRPr="00FA438A">
        <w:rPr>
          <w:rFonts w:eastAsia="Times New Roman" w:cs="Arial"/>
          <w:lang w:val="sr-Latn-ME"/>
        </w:rPr>
        <w:t xml:space="preserve">, u skladu sa </w:t>
      </w:r>
      <w:r w:rsidRPr="00FA438A">
        <w:rPr>
          <w:rFonts w:eastAsia="Times New Roman" w:cs="Arial"/>
          <w:lang w:val="sr-Latn-ME"/>
        </w:rPr>
        <w:t>član</w:t>
      </w:r>
      <w:r w:rsidR="002223E5" w:rsidRPr="00FA438A">
        <w:rPr>
          <w:rFonts w:eastAsia="Times New Roman" w:cs="Arial"/>
          <w:lang w:val="sr-Latn-ME"/>
        </w:rPr>
        <w:t>om</w:t>
      </w:r>
      <w:r w:rsidRPr="00FA438A">
        <w:rPr>
          <w:rFonts w:eastAsia="Times New Roman" w:cs="Arial"/>
          <w:lang w:val="sr-Latn-ME"/>
        </w:rPr>
        <w:t xml:space="preserve"> </w:t>
      </w:r>
      <w:r w:rsidR="00191ABF" w:rsidRPr="00FA438A">
        <w:rPr>
          <w:rFonts w:eastAsia="Times New Roman" w:cs="Arial"/>
          <w:lang w:val="sr-Latn-ME"/>
        </w:rPr>
        <w:t>1</w:t>
      </w:r>
      <w:r w:rsidR="00934367" w:rsidRPr="00FA438A">
        <w:rPr>
          <w:rFonts w:eastAsia="Times New Roman" w:cs="Arial"/>
          <w:lang w:val="sr-Latn-ME"/>
        </w:rPr>
        <w:t>4</w:t>
      </w:r>
      <w:r w:rsidR="002223E5" w:rsidRPr="00FA438A">
        <w:rPr>
          <w:rFonts w:eastAsia="Times New Roman" w:cs="Arial"/>
          <w:lang w:val="sr-Latn-ME"/>
        </w:rPr>
        <w:t xml:space="preserve"> stav 5</w:t>
      </w:r>
      <w:r w:rsidRPr="00FA438A">
        <w:rPr>
          <w:rFonts w:eastAsia="Times New Roman" w:cs="Arial"/>
          <w:lang w:val="sr-Latn-ME"/>
        </w:rPr>
        <w:t>;</w:t>
      </w:r>
    </w:p>
    <w:p w14:paraId="030B4DE2" w14:textId="78295CCB" w:rsidR="0090171F" w:rsidRPr="00FA438A" w:rsidRDefault="00134E06" w:rsidP="00134E06">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identifikuje svu informacionu imovinu i IKT imovinu ili ne evidentira posebno informacionu imovinu i IKT imovinu koja se smatra kritičnom</w:t>
      </w:r>
      <w:r w:rsidR="0090171F" w:rsidRPr="00FA438A">
        <w:rPr>
          <w:rFonts w:eastAsia="Times New Roman" w:cs="Arial"/>
          <w:lang w:val="sr-Latn-ME"/>
        </w:rPr>
        <w:t>, u skladu sa članom</w:t>
      </w:r>
      <w:r w:rsidRPr="00FA438A">
        <w:rPr>
          <w:rFonts w:eastAsia="Times New Roman" w:cs="Arial"/>
          <w:lang w:val="sr-Latn-ME"/>
        </w:rPr>
        <w:t xml:space="preserve"> </w:t>
      </w:r>
      <w:r w:rsidR="0090171F" w:rsidRPr="00FA438A">
        <w:rPr>
          <w:rFonts w:eastAsia="Times New Roman" w:cs="Arial"/>
          <w:lang w:val="sr-Latn-ME"/>
        </w:rPr>
        <w:t>1</w:t>
      </w:r>
      <w:r w:rsidR="00934367" w:rsidRPr="00FA438A">
        <w:rPr>
          <w:rFonts w:eastAsia="Times New Roman" w:cs="Arial"/>
          <w:lang w:val="sr-Latn-ME"/>
        </w:rPr>
        <w:t>4</w:t>
      </w:r>
      <w:r w:rsidR="0090171F" w:rsidRPr="00FA438A">
        <w:rPr>
          <w:rFonts w:eastAsia="Times New Roman" w:cs="Arial"/>
          <w:lang w:val="sr-Latn-ME"/>
        </w:rPr>
        <w:t xml:space="preserve"> stav 6;</w:t>
      </w:r>
    </w:p>
    <w:p w14:paraId="430F16D6" w14:textId="65D9D5D9" w:rsidR="00134E06" w:rsidRPr="00FA438A" w:rsidRDefault="0090171F" w:rsidP="00134E06">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lastRenderedPageBreak/>
        <w:t xml:space="preserve">ne </w:t>
      </w:r>
      <w:r w:rsidR="00134E06" w:rsidRPr="00FA438A">
        <w:rPr>
          <w:rFonts w:eastAsia="Times New Roman" w:cs="Arial"/>
          <w:lang w:val="sr-Latn-ME"/>
        </w:rPr>
        <w:t>dokumen</w:t>
      </w:r>
      <w:r w:rsidRPr="00FA438A">
        <w:rPr>
          <w:rFonts w:eastAsia="Times New Roman" w:cs="Arial"/>
          <w:lang w:val="sr-Latn-ME"/>
        </w:rPr>
        <w:t>tuje</w:t>
      </w:r>
      <w:r w:rsidR="00134E06" w:rsidRPr="00FA438A">
        <w:rPr>
          <w:rFonts w:eastAsia="Times New Roman" w:cs="Arial"/>
          <w:lang w:val="sr-Latn-ME"/>
        </w:rPr>
        <w:t xml:space="preserve"> </w:t>
      </w:r>
      <w:r w:rsidRPr="00FA438A">
        <w:rPr>
          <w:rFonts w:eastAsia="Times New Roman" w:cs="Arial"/>
          <w:lang w:val="sr-Latn-ME"/>
        </w:rPr>
        <w:t xml:space="preserve">konfiguraciju informacione imovine i IKT imovine ili </w:t>
      </w:r>
      <w:r w:rsidR="00134E06" w:rsidRPr="00FA438A">
        <w:rPr>
          <w:rFonts w:eastAsia="Times New Roman" w:cs="Arial"/>
          <w:lang w:val="sr-Latn-ME"/>
        </w:rPr>
        <w:t xml:space="preserve">informacije o povezanosti i međuzavisnosti između različite infromacione i IKT imovine, u skladu </w:t>
      </w:r>
      <w:r w:rsidRPr="00FA438A">
        <w:rPr>
          <w:rFonts w:eastAsia="Times New Roman" w:cs="Arial"/>
          <w:lang w:val="sr-Latn-ME"/>
        </w:rPr>
        <w:t xml:space="preserve">sa članom </w:t>
      </w:r>
      <w:r w:rsidR="00134E06" w:rsidRPr="00FA438A">
        <w:rPr>
          <w:rFonts w:eastAsia="Times New Roman" w:cs="Arial"/>
          <w:lang w:val="sr-Latn-ME"/>
        </w:rPr>
        <w:t>1</w:t>
      </w:r>
      <w:r w:rsidR="00934367" w:rsidRPr="00FA438A">
        <w:rPr>
          <w:rFonts w:eastAsia="Times New Roman" w:cs="Arial"/>
          <w:lang w:val="sr-Latn-ME"/>
        </w:rPr>
        <w:t>4</w:t>
      </w:r>
      <w:r w:rsidR="00134E06" w:rsidRPr="00FA438A">
        <w:rPr>
          <w:rFonts w:eastAsia="Times New Roman" w:cs="Arial"/>
          <w:lang w:val="sr-Latn-ME"/>
        </w:rPr>
        <w:t xml:space="preserve"> st</w:t>
      </w:r>
      <w:r w:rsidRPr="00FA438A">
        <w:rPr>
          <w:rFonts w:eastAsia="Times New Roman" w:cs="Arial"/>
          <w:lang w:val="sr-Latn-ME"/>
        </w:rPr>
        <w:t>av</w:t>
      </w:r>
      <w:r w:rsidR="00134E06" w:rsidRPr="00FA438A">
        <w:rPr>
          <w:rFonts w:eastAsia="Times New Roman" w:cs="Arial"/>
          <w:lang w:val="sr-Latn-ME"/>
        </w:rPr>
        <w:t xml:space="preserve"> 7;</w:t>
      </w:r>
    </w:p>
    <w:p w14:paraId="16EC4ADF" w14:textId="3BD22B65"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identifikuje ili ne dokumentuje sve procese koji zavise od trećih strana</w:t>
      </w:r>
      <w:r w:rsidR="004775DD" w:rsidRPr="00FA438A">
        <w:rPr>
          <w:rFonts w:eastAsia="Times New Roman" w:cs="Arial"/>
          <w:lang w:val="sr-Latn-ME"/>
        </w:rPr>
        <w:t xml:space="preserve"> koje pružaju </w:t>
      </w:r>
      <w:r w:rsidR="000C456E" w:rsidRPr="00FA438A">
        <w:rPr>
          <w:rFonts w:eastAsia="Times New Roman" w:cs="Arial"/>
          <w:lang w:val="sr-Latn-ME"/>
        </w:rPr>
        <w:t xml:space="preserve">IKT </w:t>
      </w:r>
      <w:r w:rsidR="004775DD" w:rsidRPr="00FA438A">
        <w:rPr>
          <w:rFonts w:eastAsia="Times New Roman" w:cs="Arial"/>
          <w:lang w:val="sr-Latn-ME"/>
        </w:rPr>
        <w:t>usluge</w:t>
      </w:r>
      <w:r w:rsidR="00BB5060" w:rsidRPr="00FA438A">
        <w:rPr>
          <w:rFonts w:eastAsia="Times New Roman" w:cs="Arial"/>
          <w:lang w:val="sr-Latn-ME"/>
        </w:rPr>
        <w:t xml:space="preserve">, u skladu sa </w:t>
      </w:r>
      <w:r w:rsidR="000C456E" w:rsidRPr="00FA438A">
        <w:rPr>
          <w:rFonts w:eastAsia="Times New Roman" w:cs="Arial"/>
          <w:lang w:val="sr-Latn-ME"/>
        </w:rPr>
        <w:t>član</w:t>
      </w:r>
      <w:r w:rsidR="00BB5060" w:rsidRPr="00FA438A">
        <w:rPr>
          <w:rFonts w:eastAsia="Times New Roman" w:cs="Arial"/>
          <w:lang w:val="sr-Latn-ME"/>
        </w:rPr>
        <w:t>om 1</w:t>
      </w:r>
      <w:r w:rsidR="00934367" w:rsidRPr="00FA438A">
        <w:rPr>
          <w:rFonts w:eastAsia="Times New Roman" w:cs="Arial"/>
          <w:lang w:val="sr-Latn-ME"/>
        </w:rPr>
        <w:t>4</w:t>
      </w:r>
      <w:r w:rsidR="000C456E" w:rsidRPr="00FA438A">
        <w:rPr>
          <w:rFonts w:eastAsia="Times New Roman" w:cs="Arial"/>
          <w:lang w:val="sr-Latn-ME"/>
        </w:rPr>
        <w:t xml:space="preserve"> stav 8;</w:t>
      </w:r>
    </w:p>
    <w:p w14:paraId="02011D7D" w14:textId="23BA67A3"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vodi ili ne ažurira redovno i u slučaju svake značajne promjene odgovarajuće registre</w:t>
      </w:r>
      <w:r w:rsidR="003038C8" w:rsidRPr="00FA438A">
        <w:rPr>
          <w:rFonts w:eastAsia="Times New Roman" w:cs="Arial"/>
          <w:lang w:val="sr-Latn-ME"/>
        </w:rPr>
        <w:t>, u skladu sa članom 1</w:t>
      </w:r>
      <w:r w:rsidR="00934367" w:rsidRPr="00FA438A">
        <w:rPr>
          <w:rFonts w:eastAsia="Times New Roman" w:cs="Arial"/>
          <w:lang w:val="sr-Latn-ME"/>
        </w:rPr>
        <w:t>4</w:t>
      </w:r>
      <w:r w:rsidR="003038C8" w:rsidRPr="00FA438A">
        <w:rPr>
          <w:rFonts w:eastAsia="Times New Roman" w:cs="Arial"/>
          <w:lang w:val="sr-Latn-ME"/>
        </w:rPr>
        <w:t xml:space="preserve"> stav </w:t>
      </w:r>
      <w:r w:rsidRPr="00FA438A">
        <w:rPr>
          <w:rFonts w:eastAsia="Times New Roman" w:cs="Arial"/>
          <w:lang w:val="sr-Latn-ME"/>
        </w:rPr>
        <w:t>9;</w:t>
      </w:r>
    </w:p>
    <w:p w14:paraId="7FD4FB08" w14:textId="000D31A0"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sprovodi procjenu IKT rizika za sve zastarjele</w:t>
      </w:r>
      <w:r w:rsidR="000C456E" w:rsidRPr="00FA438A">
        <w:rPr>
          <w:rFonts w:eastAsia="Times New Roman" w:cs="Arial"/>
          <w:lang w:val="sr-Latn-ME"/>
        </w:rPr>
        <w:t xml:space="preserve"> IKT sisteme</w:t>
      </w:r>
      <w:r w:rsidR="006E0A99" w:rsidRPr="00FA438A">
        <w:rPr>
          <w:rFonts w:eastAsia="Times New Roman" w:cs="Arial"/>
          <w:lang w:val="sr-Latn-ME"/>
        </w:rPr>
        <w:t xml:space="preserve"> ili u slučaju povezivanja tehnologija, aplikacija ili sistema</w:t>
      </w:r>
      <w:r w:rsidR="00CF5BA7" w:rsidRPr="00FA438A">
        <w:rPr>
          <w:rFonts w:eastAsia="Times New Roman" w:cs="Arial"/>
          <w:lang w:val="sr-Latn-ME"/>
        </w:rPr>
        <w:t>,</w:t>
      </w:r>
      <w:r w:rsidR="00A33186" w:rsidRPr="00FA438A">
        <w:rPr>
          <w:rFonts w:eastAsia="Times New Roman" w:cs="Arial"/>
          <w:lang w:val="sr-Latn-ME"/>
        </w:rPr>
        <w:t xml:space="preserve"> u skladu sa članom 1</w:t>
      </w:r>
      <w:r w:rsidR="00934367" w:rsidRPr="00FA438A">
        <w:rPr>
          <w:rFonts w:eastAsia="Times New Roman" w:cs="Arial"/>
          <w:lang w:val="sr-Latn-ME"/>
        </w:rPr>
        <w:t>4</w:t>
      </w:r>
      <w:r w:rsidR="00A33186" w:rsidRPr="00FA438A">
        <w:rPr>
          <w:rFonts w:eastAsia="Times New Roman" w:cs="Arial"/>
          <w:lang w:val="sr-Latn-ME"/>
        </w:rPr>
        <w:t xml:space="preserve"> stav 10</w:t>
      </w:r>
      <w:r w:rsidR="000C456E" w:rsidRPr="00FA438A">
        <w:rPr>
          <w:rFonts w:eastAsia="Times New Roman" w:cs="Arial"/>
          <w:lang w:val="sr-Latn-ME"/>
        </w:rPr>
        <w:t>;</w:t>
      </w:r>
    </w:p>
    <w:p w14:paraId="28AF4BB6" w14:textId="44FE5A3E"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prati kontinuirano ili ne kontroliše bezbjednost i fun</w:t>
      </w:r>
      <w:r w:rsidR="00CF5BA7" w:rsidRPr="00FA438A">
        <w:rPr>
          <w:rFonts w:eastAsia="Times New Roman" w:cs="Arial"/>
          <w:lang w:val="sr-Latn-ME"/>
        </w:rPr>
        <w:t>kcionisanje IKT sistema i alata, u skladu sa članom 1</w:t>
      </w:r>
      <w:r w:rsidR="00934367" w:rsidRPr="00FA438A">
        <w:rPr>
          <w:rFonts w:eastAsia="Times New Roman" w:cs="Arial"/>
          <w:lang w:val="sr-Latn-ME"/>
        </w:rPr>
        <w:t>5</w:t>
      </w:r>
      <w:r w:rsidR="00CF5BA7" w:rsidRPr="00FA438A">
        <w:rPr>
          <w:rFonts w:eastAsia="Times New Roman" w:cs="Arial"/>
          <w:lang w:val="sr-Latn-ME"/>
        </w:rPr>
        <w:t xml:space="preserve"> stav 1</w:t>
      </w:r>
      <w:r w:rsidRPr="00FA438A">
        <w:rPr>
          <w:rFonts w:eastAsia="Times New Roman" w:cs="Arial"/>
          <w:lang w:val="sr-Latn-ME"/>
        </w:rPr>
        <w:t>;</w:t>
      </w:r>
    </w:p>
    <w:p w14:paraId="67F83B97" w14:textId="17F66D36"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primjenjuje politike, procedure, protokole i alate za IKT bezbjednost</w:t>
      </w:r>
      <w:r w:rsidR="009539DD" w:rsidRPr="00FA438A">
        <w:rPr>
          <w:rFonts w:eastAsia="Times New Roman" w:cs="Arial"/>
          <w:lang w:val="sr-Latn-ME"/>
        </w:rPr>
        <w:t>, u skladu sa članom 1</w:t>
      </w:r>
      <w:r w:rsidR="00934367" w:rsidRPr="00FA438A">
        <w:rPr>
          <w:rFonts w:eastAsia="Times New Roman" w:cs="Arial"/>
          <w:lang w:val="sr-Latn-ME"/>
        </w:rPr>
        <w:t>5</w:t>
      </w:r>
      <w:r w:rsidR="009539DD" w:rsidRPr="00FA438A">
        <w:rPr>
          <w:rFonts w:eastAsia="Times New Roman" w:cs="Arial"/>
          <w:lang w:val="sr-Latn-ME"/>
        </w:rPr>
        <w:t xml:space="preserve"> st</w:t>
      </w:r>
      <w:r w:rsidR="00907F66" w:rsidRPr="00FA438A">
        <w:rPr>
          <w:rFonts w:eastAsia="Times New Roman" w:cs="Arial"/>
          <w:lang w:val="sr-Latn-ME"/>
        </w:rPr>
        <w:t>.</w:t>
      </w:r>
      <w:r w:rsidR="009539DD" w:rsidRPr="00FA438A">
        <w:rPr>
          <w:rFonts w:eastAsia="Times New Roman" w:cs="Arial"/>
          <w:lang w:val="sr-Latn-ME"/>
        </w:rPr>
        <w:t xml:space="preserve"> 2</w:t>
      </w:r>
      <w:r w:rsidR="004657D3" w:rsidRPr="00FA438A">
        <w:rPr>
          <w:rFonts w:eastAsia="Times New Roman" w:cs="Arial"/>
          <w:lang w:val="sr-Latn-ME"/>
        </w:rPr>
        <w:t xml:space="preserve"> i 3</w:t>
      </w:r>
      <w:r w:rsidRPr="00FA438A">
        <w:rPr>
          <w:rFonts w:eastAsia="Times New Roman" w:cs="Arial"/>
          <w:lang w:val="sr-Latn-ME"/>
        </w:rPr>
        <w:t>;</w:t>
      </w:r>
    </w:p>
    <w:p w14:paraId="3912EBB8" w14:textId="63C86FC8"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uspostavljeni sistem upravljanja IKT rizicima ne obuhvata </w:t>
      </w:r>
      <w:r w:rsidR="00002C9C" w:rsidRPr="00FA438A">
        <w:rPr>
          <w:rFonts w:eastAsia="Times New Roman" w:cs="Arial"/>
          <w:lang w:val="sr-Latn-ME"/>
        </w:rPr>
        <w:t xml:space="preserve">sve </w:t>
      </w:r>
      <w:r w:rsidRPr="00FA438A">
        <w:rPr>
          <w:rFonts w:eastAsia="Times New Roman" w:cs="Arial"/>
          <w:lang w:val="sr-Latn-ME"/>
        </w:rPr>
        <w:t>elemente</w:t>
      </w:r>
      <w:r w:rsidR="00002C9C" w:rsidRPr="00FA438A">
        <w:rPr>
          <w:rFonts w:eastAsia="Times New Roman" w:cs="Arial"/>
          <w:lang w:val="sr-Latn-ME"/>
        </w:rPr>
        <w:t>, u skladu sa članom 1</w:t>
      </w:r>
      <w:r w:rsidR="00934367" w:rsidRPr="00FA438A">
        <w:rPr>
          <w:rFonts w:eastAsia="Times New Roman" w:cs="Arial"/>
          <w:lang w:val="sr-Latn-ME"/>
        </w:rPr>
        <w:t>5</w:t>
      </w:r>
      <w:r w:rsidR="00002C9C" w:rsidRPr="00FA438A">
        <w:rPr>
          <w:rFonts w:eastAsia="Times New Roman" w:cs="Arial"/>
          <w:lang w:val="sr-Latn-ME"/>
        </w:rPr>
        <w:t xml:space="preserve"> st</w:t>
      </w:r>
      <w:r w:rsidR="00D968DE" w:rsidRPr="00FA438A">
        <w:rPr>
          <w:rFonts w:eastAsia="Times New Roman" w:cs="Arial"/>
          <w:lang w:val="sr-Latn-ME"/>
        </w:rPr>
        <w:t>.</w:t>
      </w:r>
      <w:r w:rsidR="00002C9C" w:rsidRPr="00FA438A">
        <w:rPr>
          <w:rFonts w:eastAsia="Times New Roman" w:cs="Arial"/>
          <w:lang w:val="sr-Latn-ME"/>
        </w:rPr>
        <w:t xml:space="preserve"> 4</w:t>
      </w:r>
      <w:r w:rsidR="00D968DE" w:rsidRPr="00FA438A">
        <w:rPr>
          <w:rFonts w:eastAsia="Times New Roman" w:cs="Arial"/>
          <w:lang w:val="sr-Latn-ME"/>
        </w:rPr>
        <w:t>, 5 i 7</w:t>
      </w:r>
      <w:r w:rsidRPr="00FA438A">
        <w:rPr>
          <w:rFonts w:eastAsia="Times New Roman" w:cs="Arial"/>
          <w:lang w:val="sr-Latn-ME"/>
        </w:rPr>
        <w:t>;</w:t>
      </w:r>
    </w:p>
    <w:p w14:paraId="590C24D2" w14:textId="1B752A38" w:rsidR="00534DB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uspostavi mehanizme za brzo otkrivanje neuobičajenih aktivnosti</w:t>
      </w:r>
      <w:r w:rsidR="00534DB1" w:rsidRPr="00FA438A">
        <w:rPr>
          <w:rFonts w:eastAsia="Times New Roman" w:cs="Arial"/>
          <w:lang w:val="sr-Latn-ME"/>
        </w:rPr>
        <w:t>, u skladu sa članom 1</w:t>
      </w:r>
      <w:r w:rsidR="00934367" w:rsidRPr="00FA438A">
        <w:rPr>
          <w:rFonts w:eastAsia="Times New Roman" w:cs="Arial"/>
          <w:lang w:val="sr-Latn-ME"/>
        </w:rPr>
        <w:t>6</w:t>
      </w:r>
      <w:r w:rsidR="00534DB1" w:rsidRPr="00FA438A">
        <w:rPr>
          <w:rFonts w:eastAsia="Times New Roman" w:cs="Arial"/>
          <w:lang w:val="sr-Latn-ME"/>
        </w:rPr>
        <w:t xml:space="preserve"> st. 1 i 3;</w:t>
      </w:r>
    </w:p>
    <w:p w14:paraId="25E9BFD9" w14:textId="78E162A8" w:rsidR="00F46151" w:rsidRPr="00FA438A" w:rsidRDefault="00534DB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testira redovno </w:t>
      </w:r>
      <w:r w:rsidR="00F46151" w:rsidRPr="00FA438A">
        <w:rPr>
          <w:rFonts w:eastAsia="Times New Roman" w:cs="Arial"/>
          <w:lang w:val="sr-Latn-ME"/>
        </w:rPr>
        <w:t xml:space="preserve">mehanizme </w:t>
      </w:r>
      <w:r w:rsidRPr="00FA438A">
        <w:rPr>
          <w:rFonts w:eastAsia="Times New Roman" w:cs="Arial"/>
          <w:lang w:val="sr-Latn-ME"/>
        </w:rPr>
        <w:t>za brzo otkrivanje neuobičejenih aktivnosti, u skladu sa članom 1</w:t>
      </w:r>
      <w:r w:rsidR="00934367" w:rsidRPr="00FA438A">
        <w:rPr>
          <w:rFonts w:eastAsia="Times New Roman" w:cs="Arial"/>
          <w:lang w:val="sr-Latn-ME"/>
        </w:rPr>
        <w:t>6</w:t>
      </w:r>
      <w:r w:rsidRPr="00FA438A">
        <w:rPr>
          <w:rFonts w:eastAsia="Times New Roman" w:cs="Arial"/>
          <w:lang w:val="sr-Latn-ME"/>
        </w:rPr>
        <w:t xml:space="preserve"> stav 2;</w:t>
      </w:r>
    </w:p>
    <w:p w14:paraId="13719EAF" w14:textId="7992CFB2"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 xml:space="preserve">ne obezbijedi dovoljne resurse i kapacitete za praćenje aktivnosti korisnika ili otkrivanje neuobičajnih IKT događaja i IKT incidenata, </w:t>
      </w:r>
      <w:r w:rsidR="00534DB1" w:rsidRPr="00FA438A">
        <w:rPr>
          <w:rFonts w:eastAsia="Times New Roman" w:cs="Arial"/>
          <w:lang w:val="sr-Latn-ME"/>
        </w:rPr>
        <w:t>u skladu sa članom 1</w:t>
      </w:r>
      <w:r w:rsidR="00934367" w:rsidRPr="00FA438A">
        <w:rPr>
          <w:rFonts w:eastAsia="Times New Roman" w:cs="Arial"/>
          <w:lang w:val="sr-Latn-ME"/>
        </w:rPr>
        <w:t>6</w:t>
      </w:r>
      <w:r w:rsidR="00534DB1" w:rsidRPr="00FA438A">
        <w:rPr>
          <w:rFonts w:eastAsia="Times New Roman" w:cs="Arial"/>
          <w:lang w:val="sr-Latn-ME"/>
        </w:rPr>
        <w:t xml:space="preserve"> stav 4</w:t>
      </w:r>
      <w:r w:rsidRPr="00FA438A">
        <w:rPr>
          <w:rFonts w:eastAsia="Times New Roman" w:cs="Arial"/>
          <w:lang w:val="sr-Latn-ME"/>
        </w:rPr>
        <w:t>;</w:t>
      </w:r>
    </w:p>
    <w:p w14:paraId="2D7F3AB4" w14:textId="1864BDDF" w:rsidR="008E5DEF" w:rsidRPr="00FA438A" w:rsidRDefault="008E5DEF" w:rsidP="008E5DEF">
      <w:pPr>
        <w:pStyle w:val="ListParagraph"/>
        <w:numPr>
          <w:ilvl w:val="0"/>
          <w:numId w:val="57"/>
        </w:numPr>
        <w:spacing w:line="259" w:lineRule="auto"/>
        <w:rPr>
          <w:rFonts w:eastAsia="Calibri" w:cs="Arial"/>
          <w:color w:val="231F20"/>
          <w:lang w:val="sr-Latn-ME"/>
        </w:rPr>
      </w:pPr>
      <w:r w:rsidRPr="00FA438A">
        <w:rPr>
          <w:rFonts w:eastAsia="Calibri" w:cs="Arial"/>
          <w:color w:val="231F20"/>
          <w:lang w:val="sr-Latn-ME"/>
        </w:rPr>
        <w:t>kao pružalac usluga dostave podataka nije uspostavilo sisteme za provjeru i ponovni prenos izvještaja, u skladu sa članom 16 stav 5;</w:t>
      </w:r>
    </w:p>
    <w:p w14:paraId="47026DFB" w14:textId="353F29EC"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uspostavi, u okviru sistema upravljanja IKT rizicima, IKT politiku kontinuiteta poslovanja</w:t>
      </w:r>
      <w:r w:rsidR="00DE7790" w:rsidRPr="00FA438A">
        <w:rPr>
          <w:rFonts w:eastAsia="Times New Roman" w:cs="Arial"/>
          <w:lang w:val="sr-Latn-ME"/>
        </w:rPr>
        <w:t>, u skladu sa članom 1</w:t>
      </w:r>
      <w:r w:rsidR="00934367" w:rsidRPr="00FA438A">
        <w:rPr>
          <w:rFonts w:eastAsia="Times New Roman" w:cs="Arial"/>
          <w:lang w:val="sr-Latn-ME"/>
        </w:rPr>
        <w:t>7</w:t>
      </w:r>
      <w:r w:rsidR="00DE7790" w:rsidRPr="00FA438A">
        <w:rPr>
          <w:rFonts w:eastAsia="Times New Roman" w:cs="Arial"/>
          <w:lang w:val="sr-Latn-ME"/>
        </w:rPr>
        <w:t xml:space="preserve"> s</w:t>
      </w:r>
      <w:r w:rsidR="00295A59" w:rsidRPr="00FA438A">
        <w:rPr>
          <w:rFonts w:eastAsia="Times New Roman" w:cs="Arial"/>
          <w:lang w:val="sr-Latn-ME"/>
        </w:rPr>
        <w:t>t.</w:t>
      </w:r>
      <w:r w:rsidR="00DE7790" w:rsidRPr="00FA438A">
        <w:rPr>
          <w:rFonts w:eastAsia="Times New Roman" w:cs="Arial"/>
          <w:lang w:val="sr-Latn-ME"/>
        </w:rPr>
        <w:t xml:space="preserve"> 1</w:t>
      </w:r>
      <w:r w:rsidR="00295A59" w:rsidRPr="00FA438A">
        <w:rPr>
          <w:rFonts w:eastAsia="Times New Roman" w:cs="Arial"/>
          <w:lang w:val="sr-Latn-ME"/>
        </w:rPr>
        <w:t xml:space="preserve"> i 2</w:t>
      </w:r>
      <w:r w:rsidR="00DE7790" w:rsidRPr="00FA438A">
        <w:rPr>
          <w:rFonts w:eastAsia="Times New Roman" w:cs="Arial"/>
          <w:lang w:val="sr-Latn-ME"/>
        </w:rPr>
        <w:t>;</w:t>
      </w:r>
    </w:p>
    <w:p w14:paraId="43421545" w14:textId="2F4141D0" w:rsidR="00F46151" w:rsidRPr="00FA438A" w:rsidRDefault="00F46151" w:rsidP="00295A59">
      <w:pPr>
        <w:pStyle w:val="ListParagraph"/>
        <w:numPr>
          <w:ilvl w:val="0"/>
          <w:numId w:val="57"/>
        </w:numPr>
        <w:shd w:val="clear" w:color="auto" w:fill="FFFFFF"/>
        <w:textAlignment w:val="baseline"/>
        <w:rPr>
          <w:rFonts w:eastAsia="Times New Roman" w:cs="Arial"/>
          <w:lang w:val="sr-Latn-ME"/>
        </w:rPr>
      </w:pPr>
      <w:r w:rsidRPr="00FA438A">
        <w:rPr>
          <w:rFonts w:eastAsia="Times New Roman" w:cs="Arial"/>
          <w:lang w:val="sr-Latn-ME"/>
        </w:rPr>
        <w:t>ne primjenjuje IKT politiku kontinuiteta poslovanja</w:t>
      </w:r>
      <w:r w:rsidR="00295A59" w:rsidRPr="00FA438A">
        <w:rPr>
          <w:rFonts w:eastAsia="Times New Roman" w:cs="Arial"/>
          <w:lang w:val="sr-Latn-ME"/>
        </w:rPr>
        <w:t>,</w:t>
      </w:r>
      <w:r w:rsidRPr="00FA438A">
        <w:rPr>
          <w:rFonts w:eastAsia="Times New Roman" w:cs="Arial"/>
          <w:lang w:val="sr-Latn-ME"/>
        </w:rPr>
        <w:t xml:space="preserve"> u skladu sa </w:t>
      </w:r>
      <w:r w:rsidR="00295A59" w:rsidRPr="00FA438A">
        <w:rPr>
          <w:rFonts w:eastAsia="Times New Roman" w:cs="Arial"/>
          <w:lang w:val="sr-Latn-ME"/>
        </w:rPr>
        <w:t xml:space="preserve">članom </w:t>
      </w:r>
      <w:r w:rsidR="008E5DEF" w:rsidRPr="00FA438A">
        <w:rPr>
          <w:rFonts w:eastAsia="Times New Roman" w:cs="Arial"/>
          <w:lang w:val="sr-Latn-ME"/>
        </w:rPr>
        <w:t xml:space="preserve">17 </w:t>
      </w:r>
      <w:r w:rsidR="00295A59" w:rsidRPr="00FA438A">
        <w:rPr>
          <w:rFonts w:eastAsia="Times New Roman" w:cs="Arial"/>
          <w:lang w:val="sr-Latn-ME"/>
        </w:rPr>
        <w:t>stav 3</w:t>
      </w:r>
      <w:r w:rsidRPr="00FA438A">
        <w:rPr>
          <w:rFonts w:eastAsia="Times New Roman" w:cs="Arial"/>
          <w:lang w:val="sr-Latn-ME"/>
        </w:rPr>
        <w:t>;</w:t>
      </w:r>
    </w:p>
    <w:p w14:paraId="5936BECC" w14:textId="59874B2E"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w:t>
      </w:r>
      <w:r w:rsidR="00295A59" w:rsidRPr="00FA438A">
        <w:rPr>
          <w:rFonts w:eastAsia="Times New Roman" w:cs="Arial"/>
          <w:lang w:val="sr-Latn-ME"/>
        </w:rPr>
        <w:t>utv</w:t>
      </w:r>
      <w:r w:rsidR="00D53A8C" w:rsidRPr="00FA438A">
        <w:rPr>
          <w:rFonts w:eastAsia="Times New Roman" w:cs="Arial"/>
          <w:lang w:val="sr-Latn-ME"/>
        </w:rPr>
        <w:t>r</w:t>
      </w:r>
      <w:r w:rsidR="00295A59" w:rsidRPr="00FA438A">
        <w:rPr>
          <w:rFonts w:eastAsia="Times New Roman" w:cs="Arial"/>
          <w:lang w:val="sr-Latn-ME"/>
        </w:rPr>
        <w:t xml:space="preserve">di </w:t>
      </w:r>
      <w:r w:rsidRPr="00FA438A">
        <w:rPr>
          <w:rFonts w:eastAsia="Times New Roman" w:cs="Arial"/>
          <w:lang w:val="sr-Latn-ME"/>
        </w:rPr>
        <w:t>ili ne primjenjuje odgovarajuće planove za odgovor i oporavak u IKT oblasti</w:t>
      </w:r>
      <w:r w:rsidR="00295A59" w:rsidRPr="00FA438A">
        <w:rPr>
          <w:rFonts w:eastAsia="Times New Roman" w:cs="Arial"/>
          <w:lang w:val="sr-Latn-ME"/>
        </w:rPr>
        <w:t>, u skladu sa članom 1</w:t>
      </w:r>
      <w:r w:rsidR="00934367" w:rsidRPr="00FA438A">
        <w:rPr>
          <w:rFonts w:eastAsia="Times New Roman" w:cs="Arial"/>
          <w:lang w:val="sr-Latn-ME"/>
        </w:rPr>
        <w:t>7</w:t>
      </w:r>
      <w:r w:rsidR="00295A59" w:rsidRPr="00FA438A">
        <w:rPr>
          <w:rFonts w:eastAsia="Times New Roman" w:cs="Arial"/>
          <w:lang w:val="sr-Latn-ME"/>
        </w:rPr>
        <w:t xml:space="preserve"> stav 4</w:t>
      </w:r>
      <w:r w:rsidRPr="00FA438A">
        <w:rPr>
          <w:rFonts w:eastAsia="Times New Roman" w:cs="Arial"/>
          <w:lang w:val="sr-Latn-ME"/>
        </w:rPr>
        <w:t>;</w:t>
      </w:r>
    </w:p>
    <w:p w14:paraId="03D7B3C6" w14:textId="5CD8468E" w:rsidR="00C10E8D" w:rsidRPr="00FA438A" w:rsidRDefault="00C10E8D" w:rsidP="00C10E8D">
      <w:pPr>
        <w:pStyle w:val="ListParagraph"/>
        <w:numPr>
          <w:ilvl w:val="0"/>
          <w:numId w:val="57"/>
        </w:numPr>
        <w:spacing w:line="259" w:lineRule="auto"/>
        <w:rPr>
          <w:rFonts w:eastAsia="Times New Roman" w:cs="Arial"/>
          <w:lang w:val="sr-Latn-ME"/>
        </w:rPr>
      </w:pPr>
      <w:r w:rsidRPr="00FA438A">
        <w:rPr>
          <w:rFonts w:eastAsia="Times New Roman" w:cs="Arial"/>
          <w:lang w:val="sr-Latn-ME"/>
        </w:rPr>
        <w:t>ne obezbijedi internu reviziju planova za odgovor i oporavak u IKT oblasti, u skladu sa članom 1</w:t>
      </w:r>
      <w:r w:rsidR="00934367" w:rsidRPr="00FA438A">
        <w:rPr>
          <w:rFonts w:eastAsia="Times New Roman" w:cs="Arial"/>
          <w:lang w:val="sr-Latn-ME"/>
        </w:rPr>
        <w:t>7</w:t>
      </w:r>
      <w:r w:rsidRPr="00FA438A">
        <w:rPr>
          <w:rFonts w:eastAsia="Times New Roman" w:cs="Arial"/>
          <w:lang w:val="sr-Latn-ME"/>
        </w:rPr>
        <w:t xml:space="preserve"> stav 5;</w:t>
      </w:r>
    </w:p>
    <w:p w14:paraId="244283EF" w14:textId="70179544"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lang w:val="sr-Latn-ME"/>
        </w:rPr>
        <w:t>ne uspostav</w:t>
      </w:r>
      <w:r w:rsidR="00C10E8D" w:rsidRPr="00FA438A">
        <w:rPr>
          <w:rFonts w:eastAsia="Calibri" w:cs="Arial"/>
          <w:lang w:val="sr-Latn-ME"/>
        </w:rPr>
        <w:t>i</w:t>
      </w:r>
      <w:r w:rsidRPr="00FA438A">
        <w:rPr>
          <w:rFonts w:eastAsia="Times New Roman" w:cs="Arial"/>
          <w:lang w:val="sr-Latn-ME"/>
        </w:rPr>
        <w:t xml:space="preserve"> ili ne održava ili ne testira odgovarajuće IKT </w:t>
      </w:r>
      <w:r w:rsidR="00C10E8D" w:rsidRPr="00FA438A">
        <w:rPr>
          <w:rFonts w:eastAsia="Times New Roman" w:cs="Arial"/>
          <w:lang w:val="sr-Latn-ME"/>
        </w:rPr>
        <w:t>planove kontinuiteta poslovanja, u skladu sa članom 1</w:t>
      </w:r>
      <w:r w:rsidR="00934367" w:rsidRPr="00FA438A">
        <w:rPr>
          <w:rFonts w:eastAsia="Times New Roman" w:cs="Arial"/>
          <w:lang w:val="sr-Latn-ME"/>
        </w:rPr>
        <w:t>7</w:t>
      </w:r>
      <w:r w:rsidR="00C10E8D" w:rsidRPr="00FA438A">
        <w:rPr>
          <w:rFonts w:eastAsia="Times New Roman" w:cs="Arial"/>
          <w:lang w:val="sr-Latn-ME"/>
        </w:rPr>
        <w:t xml:space="preserve"> stav 6</w:t>
      </w:r>
      <w:r w:rsidRPr="00FA438A">
        <w:rPr>
          <w:rFonts w:eastAsia="Times New Roman" w:cs="Arial"/>
          <w:lang w:val="sr-Latn-ME"/>
        </w:rPr>
        <w:t>;</w:t>
      </w:r>
    </w:p>
    <w:p w14:paraId="26CC29EA" w14:textId="53C6502E"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sprovodi analizu uticaja na poslovanje</w:t>
      </w:r>
      <w:r w:rsidR="0009447E" w:rsidRPr="00FA438A">
        <w:rPr>
          <w:rFonts w:eastAsia="Times New Roman" w:cs="Arial"/>
          <w:lang w:val="sr-Latn-ME"/>
        </w:rPr>
        <w:t>, u skladu sa članom 1</w:t>
      </w:r>
      <w:r w:rsidR="00934367" w:rsidRPr="00FA438A">
        <w:rPr>
          <w:rFonts w:eastAsia="Times New Roman" w:cs="Arial"/>
          <w:lang w:val="sr-Latn-ME"/>
        </w:rPr>
        <w:t>7</w:t>
      </w:r>
      <w:r w:rsidR="0009447E" w:rsidRPr="00FA438A">
        <w:rPr>
          <w:rFonts w:eastAsia="Times New Roman" w:cs="Arial"/>
          <w:lang w:val="sr-Latn-ME"/>
        </w:rPr>
        <w:t xml:space="preserve"> st</w:t>
      </w:r>
      <w:r w:rsidR="00040D04" w:rsidRPr="00FA438A">
        <w:rPr>
          <w:rFonts w:eastAsia="Times New Roman" w:cs="Arial"/>
          <w:lang w:val="sr-Latn-ME"/>
        </w:rPr>
        <w:t>.</w:t>
      </w:r>
      <w:r w:rsidR="0009447E" w:rsidRPr="00FA438A">
        <w:rPr>
          <w:rFonts w:eastAsia="Times New Roman" w:cs="Arial"/>
          <w:lang w:val="sr-Latn-ME"/>
        </w:rPr>
        <w:t xml:space="preserve"> 7</w:t>
      </w:r>
      <w:r w:rsidR="00040D04" w:rsidRPr="00FA438A">
        <w:rPr>
          <w:rFonts w:eastAsia="Times New Roman" w:cs="Arial"/>
          <w:lang w:val="sr-Latn-ME"/>
        </w:rPr>
        <w:t>, 8 i 9</w:t>
      </w:r>
      <w:r w:rsidR="000C456E" w:rsidRPr="00FA438A">
        <w:rPr>
          <w:rFonts w:eastAsia="Times New Roman" w:cs="Arial"/>
          <w:lang w:val="sr-Latn-ME"/>
        </w:rPr>
        <w:t>;</w:t>
      </w:r>
    </w:p>
    <w:p w14:paraId="21C87CE8" w14:textId="79FEE5ED" w:rsidR="000547BC" w:rsidRPr="00FA438A" w:rsidRDefault="000547BC"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osmisli ili ne koristi IKT imovinu i IKT usluge na način koji je usklađen sa rezultatima analize uticaja na poslovanje, </w:t>
      </w:r>
      <w:r w:rsidR="00DD4E49" w:rsidRPr="00FA438A">
        <w:rPr>
          <w:rFonts w:eastAsia="Times New Roman" w:cs="Arial"/>
          <w:lang w:val="sr-Latn-ME"/>
        </w:rPr>
        <w:t xml:space="preserve">u skladu </w:t>
      </w:r>
      <w:r w:rsidR="00725A2D" w:rsidRPr="00FA438A">
        <w:rPr>
          <w:rFonts w:eastAsia="Times New Roman" w:cs="Arial"/>
          <w:lang w:val="sr-Latn-ME"/>
        </w:rPr>
        <w:t>sa članom 1</w:t>
      </w:r>
      <w:r w:rsidR="00934367" w:rsidRPr="00FA438A">
        <w:rPr>
          <w:rFonts w:eastAsia="Times New Roman" w:cs="Arial"/>
          <w:lang w:val="sr-Latn-ME"/>
        </w:rPr>
        <w:t>7</w:t>
      </w:r>
      <w:r w:rsidR="00725A2D" w:rsidRPr="00FA438A">
        <w:rPr>
          <w:rFonts w:eastAsia="Times New Roman" w:cs="Arial"/>
          <w:lang w:val="sr-Latn-ME"/>
        </w:rPr>
        <w:t xml:space="preserve"> st. 10 i 11;</w:t>
      </w:r>
    </w:p>
    <w:p w14:paraId="0170B16E" w14:textId="42C7A08C"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t>ne</w:t>
      </w:r>
      <w:r w:rsidRPr="00FA438A">
        <w:rPr>
          <w:rFonts w:eastAsia="Times New Roman" w:cs="Arial"/>
          <w:lang w:val="sr-Latn-ME"/>
        </w:rPr>
        <w:t xml:space="preserve"> testira IKT planove kontinuiteta poslovanja ili ne testira planove za odgovor i oporavak u IKT oblasti ili ne testira planove komunikacije u kriznim situacijama</w:t>
      </w:r>
      <w:r w:rsidR="007772F0" w:rsidRPr="00FA438A">
        <w:rPr>
          <w:rFonts w:eastAsia="Times New Roman" w:cs="Arial"/>
          <w:lang w:val="sr-Latn-ME"/>
        </w:rPr>
        <w:t>, u skladu sa članom 1</w:t>
      </w:r>
      <w:r w:rsidR="00934367" w:rsidRPr="00FA438A">
        <w:rPr>
          <w:rFonts w:eastAsia="Times New Roman" w:cs="Arial"/>
          <w:lang w:val="sr-Latn-ME"/>
        </w:rPr>
        <w:t>7</w:t>
      </w:r>
      <w:r w:rsidR="007772F0" w:rsidRPr="00FA438A">
        <w:rPr>
          <w:rFonts w:eastAsia="Times New Roman" w:cs="Arial"/>
          <w:lang w:val="sr-Latn-ME"/>
        </w:rPr>
        <w:t xml:space="preserve"> st. 12 i 13</w:t>
      </w:r>
      <w:r w:rsidRPr="00FA438A">
        <w:rPr>
          <w:rFonts w:eastAsia="Times New Roman" w:cs="Arial"/>
          <w:lang w:val="sr-Latn-ME"/>
        </w:rPr>
        <w:t>;</w:t>
      </w:r>
    </w:p>
    <w:p w14:paraId="743FB512" w14:textId="7F66E09D" w:rsidR="00D15BBC" w:rsidRPr="00FA438A" w:rsidRDefault="003D12AD" w:rsidP="00C1231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preispituje </w:t>
      </w:r>
      <w:r w:rsidRPr="00FA438A">
        <w:rPr>
          <w:rFonts w:eastAsia="Times New Roman"/>
          <w:lang w:val="sr-Latn-ME"/>
        </w:rPr>
        <w:t xml:space="preserve">IKT politiku kontinuiteta poslovanja ili ne preispituje </w:t>
      </w:r>
      <w:r w:rsidRPr="00FA438A">
        <w:rPr>
          <w:rFonts w:eastAsia="Times New Roman" w:cs="Arial"/>
          <w:lang w:val="sr-Latn-ME"/>
        </w:rPr>
        <w:t>planove za odgovor i oporavak u IKT oblasti, u skladu sa članom 1</w:t>
      </w:r>
      <w:r w:rsidR="00934367" w:rsidRPr="00FA438A">
        <w:rPr>
          <w:rFonts w:eastAsia="Times New Roman" w:cs="Arial"/>
          <w:lang w:val="sr-Latn-ME"/>
        </w:rPr>
        <w:t>7</w:t>
      </w:r>
      <w:r w:rsidRPr="00FA438A">
        <w:rPr>
          <w:rFonts w:eastAsia="Times New Roman" w:cs="Arial"/>
          <w:lang w:val="sr-Latn-ME"/>
        </w:rPr>
        <w:t xml:space="preserve"> stav 14;</w:t>
      </w:r>
      <w:r w:rsidRPr="00FA438A">
        <w:rPr>
          <w:rFonts w:eastAsia="Times New Roman"/>
          <w:lang w:val="sr-Latn-ME"/>
        </w:rPr>
        <w:t xml:space="preserve"> </w:t>
      </w:r>
    </w:p>
    <w:p w14:paraId="5B537E02" w14:textId="28C3EB5C"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lang w:val="sr-Latn-ME"/>
        </w:rPr>
        <w:t>nije odredilo odgovorno lice ili organizacionu jedinicu za upravljanje kriznim situacijama</w:t>
      </w:r>
      <w:r w:rsidR="00C12311" w:rsidRPr="00FA438A">
        <w:rPr>
          <w:rFonts w:eastAsia="Calibri" w:cs="Arial"/>
          <w:lang w:val="sr-Latn-ME"/>
        </w:rPr>
        <w:t>, u skladu sa članom 1</w:t>
      </w:r>
      <w:r w:rsidR="00934367" w:rsidRPr="00FA438A">
        <w:rPr>
          <w:rFonts w:eastAsia="Calibri" w:cs="Arial"/>
          <w:lang w:val="sr-Latn-ME"/>
        </w:rPr>
        <w:t>7</w:t>
      </w:r>
      <w:r w:rsidR="00C12311" w:rsidRPr="00FA438A">
        <w:rPr>
          <w:rFonts w:eastAsia="Calibri" w:cs="Arial"/>
          <w:lang w:val="sr-Latn-ME"/>
        </w:rPr>
        <w:t xml:space="preserve"> stav 15</w:t>
      </w:r>
      <w:r w:rsidRPr="00FA438A">
        <w:rPr>
          <w:rFonts w:eastAsia="Calibri" w:cs="Arial"/>
          <w:lang w:val="sr-Latn-ME"/>
        </w:rPr>
        <w:t>;</w:t>
      </w:r>
    </w:p>
    <w:p w14:paraId="2D1603A5" w14:textId="71318C87"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lang w:val="sr-Latn-ME"/>
        </w:rPr>
        <w:t xml:space="preserve">ne vodi evidenciju aktivnosti </w:t>
      </w:r>
      <w:r w:rsidR="006B7E06" w:rsidRPr="00FA438A">
        <w:rPr>
          <w:rFonts w:eastAsia="Calibri" w:cs="Arial"/>
          <w:lang w:val="sr-Latn-ME"/>
        </w:rPr>
        <w:t xml:space="preserve">u slučaju </w:t>
      </w:r>
      <w:r w:rsidR="006B7E06" w:rsidRPr="00FA438A">
        <w:rPr>
          <w:lang w:val="sr-Latn-ME"/>
        </w:rPr>
        <w:t xml:space="preserve">pokretanja </w:t>
      </w:r>
      <w:r w:rsidR="005F48F4" w:rsidRPr="00FA438A">
        <w:rPr>
          <w:lang w:val="sr-Latn-ME"/>
        </w:rPr>
        <w:t xml:space="preserve">planova za odgovor i oporavak u IKT oblasti ili pokretanja </w:t>
      </w:r>
      <w:r w:rsidR="006B7E06" w:rsidRPr="00FA438A">
        <w:rPr>
          <w:lang w:val="sr-Latn-ME"/>
        </w:rPr>
        <w:t>IKT planova kontinuiteta poslovanja</w:t>
      </w:r>
      <w:r w:rsidR="00434A57" w:rsidRPr="00FA438A">
        <w:rPr>
          <w:rFonts w:eastAsia="Calibri" w:cs="Arial"/>
          <w:lang w:val="sr-Latn-ME"/>
        </w:rPr>
        <w:t>, u skladu sa članom 1</w:t>
      </w:r>
      <w:r w:rsidR="00934367" w:rsidRPr="00FA438A">
        <w:rPr>
          <w:rFonts w:eastAsia="Calibri" w:cs="Arial"/>
          <w:lang w:val="sr-Latn-ME"/>
        </w:rPr>
        <w:t>7</w:t>
      </w:r>
      <w:r w:rsidR="00434A57" w:rsidRPr="00FA438A">
        <w:rPr>
          <w:rFonts w:eastAsia="Calibri" w:cs="Arial"/>
          <w:lang w:val="sr-Latn-ME"/>
        </w:rPr>
        <w:t xml:space="preserve"> stav 16</w:t>
      </w:r>
      <w:r w:rsidRPr="00FA438A">
        <w:rPr>
          <w:rFonts w:eastAsia="Calibri" w:cs="Arial"/>
          <w:lang w:val="sr-Latn-ME"/>
        </w:rPr>
        <w:t>;</w:t>
      </w:r>
    </w:p>
    <w:p w14:paraId="266E5161" w14:textId="1F4648DA" w:rsidR="0079194C"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lastRenderedPageBreak/>
        <w:t xml:space="preserve">ne dostavi </w:t>
      </w:r>
      <w:r w:rsidRPr="00FA438A">
        <w:rPr>
          <w:rFonts w:eastAsia="Calibri" w:cs="Arial"/>
          <w:lang w:val="sr-Latn-ME"/>
        </w:rPr>
        <w:t xml:space="preserve">nadležnom organu, </w:t>
      </w:r>
      <w:r w:rsidRPr="00FA438A">
        <w:rPr>
          <w:rFonts w:eastAsia="Times New Roman" w:cs="Arial"/>
          <w:lang w:val="sr-Latn-ME"/>
        </w:rPr>
        <w:t>na njegov zahtjev, procjenu ukupnih godišnjih troškova i gubitaka koje su prouzrokovali značajni IKT incidenti</w:t>
      </w:r>
      <w:r w:rsidR="00C80D04" w:rsidRPr="00FA438A">
        <w:rPr>
          <w:rFonts w:eastAsia="Times New Roman" w:cs="Arial"/>
          <w:lang w:val="sr-Latn-ME"/>
        </w:rPr>
        <w:t>, u skladu sa članom 1</w:t>
      </w:r>
      <w:r w:rsidR="00934367" w:rsidRPr="00FA438A">
        <w:rPr>
          <w:rFonts w:eastAsia="Times New Roman" w:cs="Arial"/>
          <w:lang w:val="sr-Latn-ME"/>
        </w:rPr>
        <w:t>7</w:t>
      </w:r>
      <w:r w:rsidR="00C80D04" w:rsidRPr="00FA438A">
        <w:rPr>
          <w:rFonts w:eastAsia="Times New Roman" w:cs="Arial"/>
          <w:lang w:val="sr-Latn-ME"/>
        </w:rPr>
        <w:t xml:space="preserve"> stav 17</w:t>
      </w:r>
      <w:r w:rsidR="0079194C" w:rsidRPr="00FA438A">
        <w:rPr>
          <w:rFonts w:eastAsia="Times New Roman" w:cs="Arial"/>
          <w:lang w:val="sr-Latn-ME"/>
        </w:rPr>
        <w:t>;</w:t>
      </w:r>
    </w:p>
    <w:p w14:paraId="0DBC79A4" w14:textId="54CD8D08" w:rsidR="005F48F4" w:rsidRPr="00FA438A" w:rsidRDefault="005F48F4" w:rsidP="005F48F4">
      <w:pPr>
        <w:pStyle w:val="ListParagraph"/>
        <w:numPr>
          <w:ilvl w:val="0"/>
          <w:numId w:val="57"/>
        </w:numPr>
        <w:spacing w:line="259" w:lineRule="auto"/>
        <w:rPr>
          <w:rFonts w:eastAsia="Times New Roman" w:cs="Arial"/>
          <w:lang w:val="sr-Latn-ME"/>
        </w:rPr>
      </w:pPr>
      <w:r w:rsidRPr="00FA438A">
        <w:rPr>
          <w:rFonts w:eastAsia="Times New Roman" w:cs="Arial"/>
          <w:color w:val="231F20"/>
          <w:lang w:val="sr-Latn-ME"/>
        </w:rPr>
        <w:t>kao centralno klirinško depozitarno društvo Komisiji ne dostavi kopije rezultata testova kontinuiteta poslovanja u području IKT-a, u skladu sa članom 17 stav 18</w:t>
      </w:r>
      <w:r w:rsidRPr="00FA438A">
        <w:rPr>
          <w:rFonts w:eastAsia="Calibri" w:cs="Arial"/>
          <w:color w:val="231F20"/>
          <w:lang w:val="sr-Latn-ME"/>
        </w:rPr>
        <w:t>;</w:t>
      </w:r>
    </w:p>
    <w:p w14:paraId="2E6DC6AD" w14:textId="77777777" w:rsidR="005C665B"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color w:val="231F20"/>
          <w:lang w:val="sr-Latn-ME"/>
        </w:rPr>
        <w:t xml:space="preserve">ne </w:t>
      </w:r>
      <w:r w:rsidRPr="00FA438A">
        <w:rPr>
          <w:rFonts w:eastAsia="Times New Roman" w:cs="Arial"/>
          <w:lang w:val="sr-Latn-ME"/>
        </w:rPr>
        <w:t xml:space="preserve">razvije ili ne usvoji politike i procedure za </w:t>
      </w:r>
      <w:r w:rsidR="00EB2974" w:rsidRPr="00FA438A">
        <w:rPr>
          <w:rFonts w:eastAsia="Times New Roman" w:cs="Arial"/>
          <w:lang w:val="sr-Latn-ME"/>
        </w:rPr>
        <w:t xml:space="preserve">izradu </w:t>
      </w:r>
      <w:r w:rsidRPr="00FA438A">
        <w:rPr>
          <w:rFonts w:eastAsia="Times New Roman" w:cs="Arial"/>
          <w:lang w:val="sr-Latn-ME"/>
        </w:rPr>
        <w:t>rezervnih kopija podataka ili procedu</w:t>
      </w:r>
      <w:r w:rsidR="005C665B" w:rsidRPr="00FA438A">
        <w:rPr>
          <w:rFonts w:eastAsia="Times New Roman" w:cs="Arial"/>
          <w:lang w:val="sr-Latn-ME"/>
        </w:rPr>
        <w:t>re i metode za povratak, ponovn</w:t>
      </w:r>
    </w:p>
    <w:p w14:paraId="7FD4EA27" w14:textId="6433B32E"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 uspostavljanje i oporavak</w:t>
      </w:r>
      <w:r w:rsidR="00EB2974" w:rsidRPr="00FA438A">
        <w:rPr>
          <w:rFonts w:eastAsia="Times New Roman" w:cs="Arial"/>
          <w:lang w:val="sr-Latn-ME"/>
        </w:rPr>
        <w:t>, u skladu sa članom 1</w:t>
      </w:r>
      <w:r w:rsidR="00934367" w:rsidRPr="00FA438A">
        <w:rPr>
          <w:rFonts w:eastAsia="Times New Roman" w:cs="Arial"/>
          <w:lang w:val="sr-Latn-ME"/>
        </w:rPr>
        <w:t>8</w:t>
      </w:r>
      <w:r w:rsidR="00EB2974" w:rsidRPr="00FA438A">
        <w:rPr>
          <w:rFonts w:eastAsia="Times New Roman" w:cs="Arial"/>
          <w:lang w:val="sr-Latn-ME"/>
        </w:rPr>
        <w:t xml:space="preserve"> stav 1</w:t>
      </w:r>
      <w:r w:rsidRPr="00FA438A">
        <w:rPr>
          <w:rFonts w:eastAsia="Times New Roman" w:cs="Arial"/>
          <w:lang w:val="sr-Latn-ME"/>
        </w:rPr>
        <w:t>;</w:t>
      </w:r>
    </w:p>
    <w:p w14:paraId="2627D4D4" w14:textId="5ABE17EF"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obezb</w:t>
      </w:r>
      <w:r w:rsidR="00EB2974" w:rsidRPr="00FA438A">
        <w:rPr>
          <w:rFonts w:eastAsia="Times New Roman" w:cs="Arial"/>
          <w:lang w:val="sr-Latn-ME"/>
        </w:rPr>
        <w:t>ijedi</w:t>
      </w:r>
      <w:r w:rsidRPr="00FA438A">
        <w:rPr>
          <w:rFonts w:eastAsia="Times New Roman" w:cs="Arial"/>
          <w:lang w:val="sr-Latn-ME"/>
        </w:rPr>
        <w:t xml:space="preserve"> sisteme za izradu rezervnih kopija podataka</w:t>
      </w:r>
      <w:r w:rsidR="00EB2974" w:rsidRPr="00FA438A">
        <w:rPr>
          <w:rFonts w:eastAsia="Times New Roman" w:cs="Arial"/>
          <w:lang w:val="sr-Latn-ME"/>
        </w:rPr>
        <w:t>, u skladu sa članom 1</w:t>
      </w:r>
      <w:r w:rsidR="00934367" w:rsidRPr="00FA438A">
        <w:rPr>
          <w:rFonts w:eastAsia="Times New Roman" w:cs="Arial"/>
          <w:lang w:val="sr-Latn-ME"/>
        </w:rPr>
        <w:t>8</w:t>
      </w:r>
      <w:r w:rsidR="00EB2974" w:rsidRPr="00FA438A">
        <w:rPr>
          <w:rFonts w:eastAsia="Times New Roman" w:cs="Arial"/>
          <w:lang w:val="sr-Latn-ME"/>
        </w:rPr>
        <w:t xml:space="preserve"> stav 2</w:t>
      </w:r>
      <w:r w:rsidRPr="00FA438A">
        <w:rPr>
          <w:rFonts w:eastAsia="Times New Roman" w:cs="Arial"/>
          <w:lang w:val="sr-Latn-ME"/>
        </w:rPr>
        <w:t>;</w:t>
      </w:r>
    </w:p>
    <w:p w14:paraId="0BC0698B" w14:textId="7E4A8410" w:rsidR="009261DB" w:rsidRPr="00FA438A" w:rsidRDefault="009261DB"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kori</w:t>
      </w:r>
      <w:r w:rsidR="00795224" w:rsidRPr="00FA438A">
        <w:rPr>
          <w:rFonts w:eastAsia="Times New Roman" w:cs="Arial"/>
          <w:lang w:val="sr-Latn-ME"/>
        </w:rPr>
        <w:t>šćenjem siste</w:t>
      </w:r>
      <w:r w:rsidRPr="00FA438A">
        <w:rPr>
          <w:rFonts w:eastAsia="Times New Roman" w:cs="Arial"/>
          <w:lang w:val="sr-Latn-ME"/>
        </w:rPr>
        <w:t>ma za izra</w:t>
      </w:r>
      <w:r w:rsidR="002749C6" w:rsidRPr="00FA438A">
        <w:rPr>
          <w:rFonts w:eastAsia="Times New Roman" w:cs="Arial"/>
          <w:lang w:val="sr-Latn-ME"/>
        </w:rPr>
        <w:t>du rezervnih kopija podataka ug</w:t>
      </w:r>
      <w:r w:rsidRPr="00FA438A">
        <w:rPr>
          <w:rFonts w:eastAsia="Times New Roman" w:cs="Arial"/>
          <w:lang w:val="sr-Latn-ME"/>
        </w:rPr>
        <w:t xml:space="preserve">rozi </w:t>
      </w:r>
      <w:r w:rsidRPr="00FA438A">
        <w:rPr>
          <w:rFonts w:eastAsia="Times New Roman"/>
          <w:lang w:val="sr-Latn-ME"/>
        </w:rPr>
        <w:t>bezbjednost mrežnih i informacionih sistema ili dostupnost, autentičnost, integritet ili povjerljivost podataka (član 1</w:t>
      </w:r>
      <w:r w:rsidR="00934367" w:rsidRPr="00FA438A">
        <w:rPr>
          <w:rFonts w:eastAsia="Times New Roman"/>
          <w:lang w:val="sr-Latn-ME"/>
        </w:rPr>
        <w:t>8</w:t>
      </w:r>
      <w:r w:rsidRPr="00FA438A">
        <w:rPr>
          <w:rFonts w:eastAsia="Times New Roman"/>
          <w:lang w:val="sr-Latn-ME"/>
        </w:rPr>
        <w:t xml:space="preserve"> stav 3);</w:t>
      </w:r>
    </w:p>
    <w:p w14:paraId="059F0634" w14:textId="7B33512F" w:rsidR="00A3770B" w:rsidRPr="00FA438A" w:rsidRDefault="00795224" w:rsidP="00A71514">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w:t>
      </w:r>
      <w:r w:rsidRPr="00FA438A">
        <w:rPr>
          <w:rFonts w:eastAsia="Times New Roman"/>
          <w:lang w:val="sr-Latn-ME"/>
        </w:rPr>
        <w:t xml:space="preserve">testira procedure za izradu rezervnih kopija </w:t>
      </w:r>
      <w:r w:rsidR="00581484" w:rsidRPr="00FA438A">
        <w:rPr>
          <w:rFonts w:eastAsia="Times New Roman"/>
          <w:lang w:val="sr-Latn-ME"/>
        </w:rPr>
        <w:t>podataka il</w:t>
      </w:r>
      <w:r w:rsidRPr="00FA438A">
        <w:rPr>
          <w:rFonts w:eastAsia="Times New Roman"/>
          <w:lang w:val="sr-Latn-ME"/>
        </w:rPr>
        <w:t>i ne testira procedure i metode za povratak, ponovno uspostavljanje i oporavak, u skladu sa članom 1</w:t>
      </w:r>
      <w:r w:rsidR="00934367" w:rsidRPr="00FA438A">
        <w:rPr>
          <w:rFonts w:eastAsia="Times New Roman"/>
          <w:lang w:val="sr-Latn-ME"/>
        </w:rPr>
        <w:t>8</w:t>
      </w:r>
      <w:r w:rsidRPr="00FA438A">
        <w:rPr>
          <w:rFonts w:eastAsia="Times New Roman"/>
          <w:lang w:val="sr-Latn-ME"/>
        </w:rPr>
        <w:t xml:space="preserve"> stav 4;</w:t>
      </w:r>
    </w:p>
    <w:p w14:paraId="611C89D4" w14:textId="6A6EDA57" w:rsidR="00F46151" w:rsidRPr="00FA438A" w:rsidRDefault="00A71514" w:rsidP="00F4615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t xml:space="preserve">njegov </w:t>
      </w:r>
      <w:r w:rsidR="00F46151" w:rsidRPr="00FA438A">
        <w:rPr>
          <w:rFonts w:eastAsia="Calibri" w:cs="Arial"/>
          <w:color w:val="231F20"/>
          <w:lang w:val="sr-Latn-ME"/>
        </w:rPr>
        <w:t xml:space="preserve">sistem za povraćaj podataka iz rezervnih kopija ne ispunjava </w:t>
      </w:r>
      <w:r w:rsidRPr="00FA438A">
        <w:rPr>
          <w:rFonts w:eastAsia="Calibri" w:cs="Arial"/>
          <w:color w:val="231F20"/>
          <w:lang w:val="sr-Latn-ME"/>
        </w:rPr>
        <w:t xml:space="preserve">zahtjeve, u skladu sa članom </w:t>
      </w:r>
      <w:r w:rsidR="000C456E" w:rsidRPr="00FA438A">
        <w:rPr>
          <w:rFonts w:eastAsia="Calibri" w:cs="Arial"/>
          <w:color w:val="231F20"/>
          <w:lang w:val="sr-Latn-ME"/>
        </w:rPr>
        <w:t>1</w:t>
      </w:r>
      <w:r w:rsidR="00934367" w:rsidRPr="00FA438A">
        <w:rPr>
          <w:rFonts w:eastAsia="Calibri" w:cs="Arial"/>
          <w:color w:val="231F20"/>
          <w:lang w:val="sr-Latn-ME"/>
        </w:rPr>
        <w:t>8</w:t>
      </w:r>
      <w:r w:rsidR="000C456E" w:rsidRPr="00FA438A">
        <w:rPr>
          <w:rFonts w:eastAsia="Calibri" w:cs="Arial"/>
          <w:color w:val="231F20"/>
          <w:lang w:val="sr-Latn-ME"/>
        </w:rPr>
        <w:t xml:space="preserve"> st. 5 i 6;</w:t>
      </w:r>
    </w:p>
    <w:p w14:paraId="4BE7DE27" w14:textId="06E911AB"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održava rezervne IKT kapacitete</w:t>
      </w:r>
      <w:r w:rsidR="00A71514" w:rsidRPr="00FA438A">
        <w:rPr>
          <w:rFonts w:eastAsia="Times New Roman" w:cs="Arial"/>
          <w:lang w:val="sr-Latn-ME"/>
        </w:rPr>
        <w:t>, u skladu sa članom 1</w:t>
      </w:r>
      <w:r w:rsidR="00934367" w:rsidRPr="00FA438A">
        <w:rPr>
          <w:rFonts w:eastAsia="Times New Roman" w:cs="Arial"/>
          <w:lang w:val="sr-Latn-ME"/>
        </w:rPr>
        <w:t>8</w:t>
      </w:r>
      <w:r w:rsidR="00A71514" w:rsidRPr="00FA438A">
        <w:rPr>
          <w:rFonts w:eastAsia="Times New Roman" w:cs="Arial"/>
          <w:lang w:val="sr-Latn-ME"/>
        </w:rPr>
        <w:t xml:space="preserve"> stav 7</w:t>
      </w:r>
      <w:r w:rsidRPr="00FA438A">
        <w:rPr>
          <w:rFonts w:eastAsia="Times New Roman" w:cs="Arial"/>
          <w:lang w:val="sr-Latn-ME"/>
        </w:rPr>
        <w:t>;</w:t>
      </w:r>
    </w:p>
    <w:p w14:paraId="4C1F0435" w14:textId="546D54AD" w:rsidR="00706AA1" w:rsidRPr="00FA438A" w:rsidRDefault="00174E6D" w:rsidP="00F46151">
      <w:pPr>
        <w:pStyle w:val="ListParagraph"/>
        <w:numPr>
          <w:ilvl w:val="0"/>
          <w:numId w:val="57"/>
        </w:numPr>
        <w:spacing w:line="259" w:lineRule="auto"/>
        <w:rPr>
          <w:rFonts w:eastAsia="Times New Roman" w:cs="Arial"/>
          <w:lang w:val="sr-Latn-ME"/>
        </w:rPr>
      </w:pPr>
      <w:r w:rsidRPr="00FA438A">
        <w:rPr>
          <w:rFonts w:eastAsia="Calibri" w:cs="Arial"/>
          <w:noProof/>
          <w:lang w:val="sr-Latn-ME"/>
        </w:rPr>
        <w:t>kao finansijski subjekt koji je</w:t>
      </w:r>
      <w:r w:rsidR="00E646B1" w:rsidRPr="00FA438A">
        <w:rPr>
          <w:rFonts w:eastAsia="Calibri" w:cs="Arial"/>
          <w:noProof/>
          <w:lang w:val="sr-Latn-ME"/>
        </w:rPr>
        <w:t xml:space="preserve"> klasifikovan kao</w:t>
      </w:r>
      <w:r w:rsidRPr="00FA438A">
        <w:rPr>
          <w:rFonts w:eastAsia="Calibri" w:cs="Arial"/>
          <w:noProof/>
          <w:lang w:val="sr-Latn-ME"/>
        </w:rPr>
        <w:t xml:space="preserve"> mikro </w:t>
      </w:r>
      <w:r w:rsidR="00E646B1" w:rsidRPr="00FA438A">
        <w:rPr>
          <w:rFonts w:eastAsia="Times New Roman"/>
          <w:lang w:val="sr-Latn-ME"/>
        </w:rPr>
        <w:t xml:space="preserve">finansijski </w:t>
      </w:r>
      <w:r w:rsidRPr="00FA438A">
        <w:rPr>
          <w:rFonts w:eastAsia="Calibri" w:cs="Arial"/>
          <w:noProof/>
          <w:lang w:val="sr-Latn-ME"/>
        </w:rPr>
        <w:t xml:space="preserve">subjekt </w:t>
      </w:r>
      <w:r w:rsidR="00706AA1" w:rsidRPr="00FA438A">
        <w:rPr>
          <w:rFonts w:eastAsia="Times New Roman" w:cs="Arial"/>
          <w:lang w:val="sr-Latn-ME"/>
        </w:rPr>
        <w:t xml:space="preserve">nije procijenio </w:t>
      </w:r>
      <w:r w:rsidR="00706AA1" w:rsidRPr="00FA438A">
        <w:rPr>
          <w:rFonts w:eastAsia="Times New Roman"/>
          <w:lang w:val="sr-Latn-ME"/>
        </w:rPr>
        <w:t>potrebu održavanja rezervnih IKT kapaciteta, u skladu sa članom 1</w:t>
      </w:r>
      <w:r w:rsidR="00934367" w:rsidRPr="00FA438A">
        <w:rPr>
          <w:rFonts w:eastAsia="Times New Roman"/>
          <w:lang w:val="sr-Latn-ME"/>
        </w:rPr>
        <w:t>8</w:t>
      </w:r>
      <w:r w:rsidR="00706AA1" w:rsidRPr="00FA438A">
        <w:rPr>
          <w:rFonts w:eastAsia="Times New Roman"/>
          <w:lang w:val="sr-Latn-ME"/>
        </w:rPr>
        <w:t xml:space="preserve"> stav 8;</w:t>
      </w:r>
    </w:p>
    <w:p w14:paraId="173B7BEA" w14:textId="154A7F56" w:rsidR="00A17335" w:rsidRPr="00FA438A" w:rsidRDefault="00A17335" w:rsidP="00A17335">
      <w:pPr>
        <w:pStyle w:val="ListParagraph"/>
        <w:numPr>
          <w:ilvl w:val="0"/>
          <w:numId w:val="57"/>
        </w:numPr>
        <w:spacing w:line="259" w:lineRule="auto"/>
        <w:rPr>
          <w:rFonts w:eastAsia="Times New Roman" w:cs="Arial"/>
          <w:lang w:val="sr-Latn-ME"/>
        </w:rPr>
      </w:pPr>
      <w:r w:rsidRPr="00FA438A">
        <w:rPr>
          <w:rFonts w:eastAsia="Times New Roman" w:cs="Arial"/>
          <w:lang w:val="sr-Latn-ME"/>
        </w:rPr>
        <w:t>ne odredi ciljna vremena oporavka i ciljne tačke oporavka, u skladu sa članom 1</w:t>
      </w:r>
      <w:r w:rsidR="00934367" w:rsidRPr="00FA438A">
        <w:rPr>
          <w:rFonts w:eastAsia="Times New Roman" w:cs="Arial"/>
          <w:lang w:val="sr-Latn-ME"/>
        </w:rPr>
        <w:t>8</w:t>
      </w:r>
      <w:r w:rsidRPr="00FA438A">
        <w:rPr>
          <w:rFonts w:eastAsia="Times New Roman" w:cs="Arial"/>
          <w:lang w:val="sr-Latn-ME"/>
        </w:rPr>
        <w:t xml:space="preserve"> st. 9 i 10;</w:t>
      </w:r>
    </w:p>
    <w:p w14:paraId="22E64300" w14:textId="3A704E60"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lang w:val="sr-Latn-ME"/>
        </w:rPr>
        <w:t>prilikom oporavka od IKT incidenta, nije obezbijeđeno održavanje najvišeg nivoa integriteta podataka</w:t>
      </w:r>
      <w:r w:rsidR="00A17335" w:rsidRPr="00FA438A">
        <w:rPr>
          <w:rFonts w:eastAsia="Calibri" w:cs="Arial"/>
          <w:lang w:val="sr-Latn-ME"/>
        </w:rPr>
        <w:t>, u skladu sa članom 1</w:t>
      </w:r>
      <w:r w:rsidR="00934367" w:rsidRPr="00FA438A">
        <w:rPr>
          <w:rFonts w:eastAsia="Calibri" w:cs="Arial"/>
          <w:lang w:val="sr-Latn-ME"/>
        </w:rPr>
        <w:t>8</w:t>
      </w:r>
      <w:r w:rsidR="00A17335" w:rsidRPr="00FA438A">
        <w:rPr>
          <w:rFonts w:eastAsia="Calibri" w:cs="Arial"/>
          <w:lang w:val="sr-Latn-ME"/>
        </w:rPr>
        <w:t xml:space="preserve"> </w:t>
      </w:r>
      <w:r w:rsidR="00636CCC" w:rsidRPr="00FA438A">
        <w:rPr>
          <w:rFonts w:eastAsia="Calibri" w:cs="Arial"/>
          <w:lang w:val="sr-Latn-ME"/>
        </w:rPr>
        <w:t xml:space="preserve">st. </w:t>
      </w:r>
      <w:r w:rsidR="00A17335" w:rsidRPr="00FA438A">
        <w:rPr>
          <w:rFonts w:eastAsia="Calibri" w:cs="Arial"/>
          <w:lang w:val="sr-Latn-ME"/>
        </w:rPr>
        <w:t>11</w:t>
      </w:r>
      <w:r w:rsidR="00636CCC" w:rsidRPr="00FA438A">
        <w:rPr>
          <w:rFonts w:eastAsia="Calibri" w:cs="Arial"/>
          <w:lang w:val="sr-Latn-ME"/>
        </w:rPr>
        <w:t xml:space="preserve"> i 12;</w:t>
      </w:r>
    </w:p>
    <w:p w14:paraId="3538407A" w14:textId="7B81C60C" w:rsidR="006C1921" w:rsidRPr="00FA438A" w:rsidRDefault="006C1921" w:rsidP="006C1921">
      <w:pPr>
        <w:pStyle w:val="ListParagraph"/>
        <w:numPr>
          <w:ilvl w:val="0"/>
          <w:numId w:val="57"/>
        </w:numPr>
        <w:spacing w:line="259" w:lineRule="auto"/>
        <w:rPr>
          <w:rFonts w:eastAsia="Times New Roman" w:cs="Arial"/>
          <w:lang w:val="sr-Latn-ME"/>
        </w:rPr>
      </w:pPr>
      <w:r w:rsidRPr="00FA438A">
        <w:rPr>
          <w:rFonts w:eastAsia="Times New Roman" w:cs="Arial"/>
          <w:color w:val="231F20"/>
          <w:lang w:val="sr-Latn-ME"/>
        </w:rPr>
        <w:t>kao centralna druga ugovorna stana nema plan oporavka koji omogućava oporavak svih transakcija koje su bile u toku u trenutku poremećaja, u skladu sa članom 18 stav 13;</w:t>
      </w:r>
    </w:p>
    <w:p w14:paraId="4A0E5C51" w14:textId="4633F860" w:rsidR="006C1921" w:rsidRPr="00FA438A" w:rsidRDefault="006C1921" w:rsidP="006C1921">
      <w:pPr>
        <w:pStyle w:val="ListParagraph"/>
        <w:numPr>
          <w:ilvl w:val="0"/>
          <w:numId w:val="57"/>
        </w:numPr>
        <w:spacing w:line="259" w:lineRule="auto"/>
        <w:rPr>
          <w:rFonts w:eastAsia="Times New Roman" w:cs="Arial"/>
          <w:lang w:val="sr-Latn-ME"/>
        </w:rPr>
      </w:pPr>
      <w:r w:rsidRPr="00FA438A">
        <w:rPr>
          <w:rFonts w:eastAsia="Times New Roman" w:cs="Arial"/>
          <w:color w:val="231F20"/>
          <w:lang w:val="sr-Latn-ME"/>
        </w:rPr>
        <w:t xml:space="preserve">kao </w:t>
      </w:r>
      <w:r w:rsidRPr="00FA438A">
        <w:rPr>
          <w:rFonts w:eastAsia="Calibri" w:cs="Arial"/>
          <w:color w:val="231F20"/>
          <w:lang w:val="sr-Latn-ME"/>
        </w:rPr>
        <w:t xml:space="preserve">pružalac usluga dostave podataka </w:t>
      </w:r>
      <w:r w:rsidRPr="00FA438A">
        <w:rPr>
          <w:rFonts w:eastAsia="Times New Roman" w:cs="Arial"/>
          <w:color w:val="231F20"/>
          <w:lang w:val="sr-Latn-ME"/>
        </w:rPr>
        <w:t>nema resurse ili infrastrukturu, u skladu sa članom 18 stav 14</w:t>
      </w:r>
      <w:r w:rsidRPr="00FA438A">
        <w:rPr>
          <w:rFonts w:eastAsia="Calibri" w:cs="Arial"/>
          <w:color w:val="231F20"/>
          <w:lang w:val="sr-Latn-ME"/>
        </w:rPr>
        <w:t>;</w:t>
      </w:r>
    </w:p>
    <w:p w14:paraId="23F85AA8" w14:textId="20076DA3" w:rsidR="006C1921" w:rsidRPr="00FA438A" w:rsidRDefault="006C1921" w:rsidP="006C192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t xml:space="preserve">kao </w:t>
      </w:r>
      <w:r w:rsidRPr="00FA438A">
        <w:rPr>
          <w:rFonts w:eastAsia="Times New Roman" w:cs="Arial"/>
          <w:color w:val="231F20"/>
          <w:lang w:val="sr-Latn-ME"/>
        </w:rPr>
        <w:t xml:space="preserve">centralno klirinško depozitarno društvo </w:t>
      </w:r>
      <w:r w:rsidRPr="00FA438A">
        <w:rPr>
          <w:rFonts w:eastAsia="Calibri" w:cs="Arial"/>
          <w:color w:val="231F20"/>
          <w:lang w:val="sr-Latn-ME"/>
        </w:rPr>
        <w:t>ne održava najmanje jedno sekundarno mjesto obrade, u skladu sa članom 18 st. 15 i 16;</w:t>
      </w:r>
    </w:p>
    <w:p w14:paraId="76A52C0A" w14:textId="0C8EF9E6"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obezbijedi kapacitete ili ne odredi lica zadužena za prikupljanje informacija o ranjivostima ili sajber prijetnjama ili IKT incidentima ili </w:t>
      </w:r>
      <w:r w:rsidR="00B74856" w:rsidRPr="00FA438A">
        <w:rPr>
          <w:rFonts w:eastAsia="Times New Roman" w:cs="Arial"/>
          <w:lang w:val="sr-Latn-ME"/>
        </w:rPr>
        <w:t xml:space="preserve">za </w:t>
      </w:r>
      <w:r w:rsidRPr="00FA438A">
        <w:rPr>
          <w:rFonts w:eastAsia="Times New Roman" w:cs="Arial"/>
          <w:lang w:val="sr-Latn-ME"/>
        </w:rPr>
        <w:t>analizu njihovog mogućeg uticaja</w:t>
      </w:r>
      <w:r w:rsidR="00B74856" w:rsidRPr="00FA438A">
        <w:rPr>
          <w:rFonts w:eastAsia="Times New Roman" w:cs="Arial"/>
          <w:lang w:val="sr-Latn-ME"/>
        </w:rPr>
        <w:t>, u skladu sa članom 1</w:t>
      </w:r>
      <w:r w:rsidR="00934367" w:rsidRPr="00FA438A">
        <w:rPr>
          <w:rFonts w:eastAsia="Times New Roman" w:cs="Arial"/>
          <w:lang w:val="sr-Latn-ME"/>
        </w:rPr>
        <w:t>9</w:t>
      </w:r>
      <w:r w:rsidR="00B74856" w:rsidRPr="00FA438A">
        <w:rPr>
          <w:rFonts w:eastAsia="Times New Roman" w:cs="Arial"/>
          <w:lang w:val="sr-Latn-ME"/>
        </w:rPr>
        <w:t xml:space="preserve"> stav 1</w:t>
      </w:r>
      <w:r w:rsidRPr="00FA438A">
        <w:rPr>
          <w:rFonts w:eastAsia="Times New Roman" w:cs="Arial"/>
          <w:lang w:val="sr-Latn-ME"/>
        </w:rPr>
        <w:t>;</w:t>
      </w:r>
    </w:p>
    <w:p w14:paraId="323120CA" w14:textId="235D2935" w:rsidR="00B74856"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w:t>
      </w:r>
      <w:r w:rsidR="00B74856" w:rsidRPr="00FA438A">
        <w:rPr>
          <w:rFonts w:eastAsia="Times New Roman" w:cs="Arial"/>
          <w:lang w:val="sr-Latn-ME"/>
        </w:rPr>
        <w:t>e</w:t>
      </w:r>
      <w:r w:rsidRPr="00FA438A">
        <w:rPr>
          <w:rFonts w:eastAsia="Times New Roman" w:cs="Arial"/>
          <w:lang w:val="sr-Latn-ME"/>
        </w:rPr>
        <w:t xml:space="preserve"> </w:t>
      </w:r>
      <w:r w:rsidR="00B74856" w:rsidRPr="00FA438A">
        <w:rPr>
          <w:rFonts w:eastAsia="Times New Roman" w:cs="Arial"/>
          <w:lang w:val="sr-Latn-ME"/>
        </w:rPr>
        <w:t xml:space="preserve">uspostavi </w:t>
      </w:r>
      <w:r w:rsidR="00C6547A" w:rsidRPr="00FA438A">
        <w:rPr>
          <w:rFonts w:eastAsia="Times New Roman" w:cs="Arial"/>
          <w:lang w:val="sr-Latn-ME"/>
        </w:rPr>
        <w:t xml:space="preserve">ili ne sprovodi </w:t>
      </w:r>
      <w:r w:rsidRPr="00FA438A">
        <w:rPr>
          <w:rFonts w:eastAsia="Times New Roman" w:cs="Arial"/>
          <w:lang w:val="sr-Latn-ME"/>
        </w:rPr>
        <w:t>proces naknadne analize IKT incidenata</w:t>
      </w:r>
      <w:r w:rsidR="00B74856" w:rsidRPr="00FA438A">
        <w:rPr>
          <w:rFonts w:eastAsia="Times New Roman" w:cs="Arial"/>
          <w:lang w:val="sr-Latn-ME"/>
        </w:rPr>
        <w:t>, u skladu sa članom 1</w:t>
      </w:r>
      <w:r w:rsidR="00934367" w:rsidRPr="00FA438A">
        <w:rPr>
          <w:rFonts w:eastAsia="Times New Roman" w:cs="Arial"/>
          <w:lang w:val="sr-Latn-ME"/>
        </w:rPr>
        <w:t>9</w:t>
      </w:r>
      <w:r w:rsidR="00B74856" w:rsidRPr="00FA438A">
        <w:rPr>
          <w:rFonts w:eastAsia="Times New Roman" w:cs="Arial"/>
          <w:lang w:val="sr-Latn-ME"/>
        </w:rPr>
        <w:t xml:space="preserve"> st</w:t>
      </w:r>
      <w:r w:rsidR="00C6547A" w:rsidRPr="00FA438A">
        <w:rPr>
          <w:rFonts w:eastAsia="Times New Roman" w:cs="Arial"/>
          <w:lang w:val="sr-Latn-ME"/>
        </w:rPr>
        <w:t>.</w:t>
      </w:r>
      <w:r w:rsidR="00B74856" w:rsidRPr="00FA438A">
        <w:rPr>
          <w:rFonts w:eastAsia="Times New Roman" w:cs="Arial"/>
          <w:lang w:val="sr-Latn-ME"/>
        </w:rPr>
        <w:t xml:space="preserve"> 2</w:t>
      </w:r>
      <w:r w:rsidR="00C6547A" w:rsidRPr="00FA438A">
        <w:rPr>
          <w:rFonts w:eastAsia="Times New Roman" w:cs="Arial"/>
          <w:lang w:val="sr-Latn-ME"/>
        </w:rPr>
        <w:t xml:space="preserve"> i 4</w:t>
      </w:r>
      <w:r w:rsidR="00B74856" w:rsidRPr="00FA438A">
        <w:rPr>
          <w:rFonts w:eastAsia="Times New Roman" w:cs="Arial"/>
          <w:lang w:val="sr-Latn-ME"/>
        </w:rPr>
        <w:t>;</w:t>
      </w:r>
    </w:p>
    <w:p w14:paraId="3997820E" w14:textId="4802A813"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dostavi nadležnom organu, na njegov zahtjev, informacije o izmjenama koje su sprovedene nakon analize IKT incidenta</w:t>
      </w:r>
      <w:r w:rsidR="00B74856" w:rsidRPr="00FA438A">
        <w:rPr>
          <w:rFonts w:eastAsia="Times New Roman" w:cs="Arial"/>
          <w:lang w:val="sr-Latn-ME"/>
        </w:rPr>
        <w:t>, u skladu sa članom 1</w:t>
      </w:r>
      <w:r w:rsidR="00934367" w:rsidRPr="00FA438A">
        <w:rPr>
          <w:rFonts w:eastAsia="Times New Roman" w:cs="Arial"/>
          <w:lang w:val="sr-Latn-ME"/>
        </w:rPr>
        <w:t>9</w:t>
      </w:r>
      <w:r w:rsidR="00B74856" w:rsidRPr="00FA438A">
        <w:rPr>
          <w:rFonts w:eastAsia="Times New Roman" w:cs="Arial"/>
          <w:lang w:val="sr-Latn-ME"/>
        </w:rPr>
        <w:t xml:space="preserve"> stav 3</w:t>
      </w:r>
      <w:r w:rsidRPr="00FA438A">
        <w:rPr>
          <w:rFonts w:eastAsia="Times New Roman" w:cs="Arial"/>
          <w:lang w:val="sr-Latn-ME"/>
        </w:rPr>
        <w:t>;</w:t>
      </w:r>
    </w:p>
    <w:p w14:paraId="046527D5" w14:textId="28F6C83B" w:rsidR="00F46151" w:rsidRPr="00FA438A" w:rsidRDefault="00C6547A" w:rsidP="00F46151">
      <w:pPr>
        <w:pStyle w:val="ListParagraph"/>
        <w:numPr>
          <w:ilvl w:val="0"/>
          <w:numId w:val="57"/>
        </w:numPr>
        <w:spacing w:line="259" w:lineRule="auto"/>
        <w:rPr>
          <w:rFonts w:eastAsia="Times New Roman" w:cs="Arial"/>
          <w:lang w:val="sr-Latn-ME"/>
        </w:rPr>
      </w:pPr>
      <w:r w:rsidRPr="00FA438A">
        <w:rPr>
          <w:rFonts w:eastAsia="Calibri" w:cs="Arial"/>
          <w:lang w:val="sr-Latn-ME"/>
        </w:rPr>
        <w:t xml:space="preserve">ne koristi </w:t>
      </w:r>
      <w:r w:rsidR="00C0093C" w:rsidRPr="00FA438A">
        <w:rPr>
          <w:rFonts w:eastAsia="Calibri" w:cs="Arial"/>
          <w:lang w:val="sr-Latn-ME"/>
        </w:rPr>
        <w:t xml:space="preserve">stečena iskustva ili saznanja ili relevantne informacije u procesu procjene IKT rizika ili ih ne uzima u obzir prilikom preispitivanja </w:t>
      </w:r>
      <w:r w:rsidR="00F46151" w:rsidRPr="00FA438A">
        <w:rPr>
          <w:rFonts w:eastAsia="Calibri" w:cs="Arial"/>
          <w:lang w:val="sr-Latn-ME"/>
        </w:rPr>
        <w:t>komponen</w:t>
      </w:r>
      <w:r w:rsidR="00C0093C" w:rsidRPr="00FA438A">
        <w:rPr>
          <w:rFonts w:eastAsia="Calibri" w:cs="Arial"/>
          <w:lang w:val="sr-Latn-ME"/>
        </w:rPr>
        <w:t>ti</w:t>
      </w:r>
      <w:r w:rsidR="00F46151" w:rsidRPr="00FA438A">
        <w:rPr>
          <w:rFonts w:eastAsia="Calibri" w:cs="Arial"/>
          <w:lang w:val="sr-Latn-ME"/>
        </w:rPr>
        <w:t xml:space="preserve"> </w:t>
      </w:r>
      <w:r w:rsidR="00C0093C" w:rsidRPr="00FA438A">
        <w:rPr>
          <w:rFonts w:eastAsia="Calibri" w:cs="Arial"/>
          <w:lang w:val="sr-Latn-ME"/>
        </w:rPr>
        <w:t xml:space="preserve">sistema </w:t>
      </w:r>
      <w:r w:rsidR="00F46151" w:rsidRPr="00FA438A">
        <w:rPr>
          <w:rFonts w:eastAsia="Calibri" w:cs="Arial"/>
          <w:lang w:val="sr-Latn-ME"/>
        </w:rPr>
        <w:t>upravljanj</w:t>
      </w:r>
      <w:r w:rsidR="00C0093C" w:rsidRPr="00FA438A">
        <w:rPr>
          <w:rFonts w:eastAsia="Calibri" w:cs="Arial"/>
          <w:lang w:val="sr-Latn-ME"/>
        </w:rPr>
        <w:t>a</w:t>
      </w:r>
      <w:r w:rsidR="00F46151" w:rsidRPr="00FA438A">
        <w:rPr>
          <w:rFonts w:eastAsia="Calibri" w:cs="Arial"/>
          <w:lang w:val="sr-Latn-ME"/>
        </w:rPr>
        <w:t xml:space="preserve"> IKT rizicima</w:t>
      </w:r>
      <w:r w:rsidR="00C0093C" w:rsidRPr="00FA438A">
        <w:rPr>
          <w:rFonts w:eastAsia="Calibri" w:cs="Arial"/>
          <w:lang w:val="sr-Latn-ME"/>
        </w:rPr>
        <w:t>, u skladu sa članom 1</w:t>
      </w:r>
      <w:r w:rsidR="00934367" w:rsidRPr="00FA438A">
        <w:rPr>
          <w:rFonts w:eastAsia="Calibri" w:cs="Arial"/>
          <w:lang w:val="sr-Latn-ME"/>
        </w:rPr>
        <w:t>9</w:t>
      </w:r>
      <w:r w:rsidR="00C0093C" w:rsidRPr="00FA438A">
        <w:rPr>
          <w:rFonts w:eastAsia="Calibri" w:cs="Arial"/>
          <w:lang w:val="sr-Latn-ME"/>
        </w:rPr>
        <w:t xml:space="preserve"> st. 5 i 6;</w:t>
      </w:r>
    </w:p>
    <w:p w14:paraId="37B5DA91" w14:textId="1E6C456B"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prati efikasnost sprovođenja strategije digitalne operativne otpornosti</w:t>
      </w:r>
      <w:r w:rsidR="00C0093C" w:rsidRPr="00FA438A">
        <w:rPr>
          <w:rFonts w:eastAsia="Times New Roman" w:cs="Arial"/>
          <w:lang w:val="sr-Latn-ME"/>
        </w:rPr>
        <w:t>, u skladu sa članom 1</w:t>
      </w:r>
      <w:r w:rsidR="00934367" w:rsidRPr="00FA438A">
        <w:rPr>
          <w:rFonts w:eastAsia="Times New Roman" w:cs="Arial"/>
          <w:lang w:val="sr-Latn-ME"/>
        </w:rPr>
        <w:t>9</w:t>
      </w:r>
      <w:r w:rsidR="00C0093C" w:rsidRPr="00FA438A">
        <w:rPr>
          <w:rFonts w:eastAsia="Times New Roman" w:cs="Arial"/>
          <w:lang w:val="sr-Latn-ME"/>
        </w:rPr>
        <w:t xml:space="preserve"> stav 7</w:t>
      </w:r>
      <w:r w:rsidRPr="00FA438A">
        <w:rPr>
          <w:rFonts w:eastAsia="Times New Roman" w:cs="Arial"/>
          <w:lang w:val="sr-Latn-ME"/>
        </w:rPr>
        <w:t>;</w:t>
      </w:r>
    </w:p>
    <w:p w14:paraId="7560B33C" w14:textId="3AAFE660" w:rsidR="005B71E0" w:rsidRPr="00FA438A" w:rsidRDefault="005B71E0"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evidentira ili ne prati </w:t>
      </w:r>
      <w:r w:rsidRPr="00FA438A">
        <w:rPr>
          <w:rFonts w:eastAsia="Times New Roman"/>
          <w:lang w:val="sr-Latn-ME"/>
        </w:rPr>
        <w:t>promjenu ukupnog profila IKT rizika tokom vremena ili ne analizira IKT rizike, u skladu članom 1</w:t>
      </w:r>
      <w:r w:rsidR="00934367" w:rsidRPr="00FA438A">
        <w:rPr>
          <w:rFonts w:eastAsia="Times New Roman"/>
          <w:lang w:val="sr-Latn-ME"/>
        </w:rPr>
        <w:t>9</w:t>
      </w:r>
      <w:r w:rsidRPr="00FA438A">
        <w:rPr>
          <w:rFonts w:eastAsia="Times New Roman"/>
          <w:lang w:val="sr-Latn-ME"/>
        </w:rPr>
        <w:t xml:space="preserve"> stav 8;</w:t>
      </w:r>
    </w:p>
    <w:p w14:paraId="568EAB64" w14:textId="0925B5D0" w:rsidR="00F46151" w:rsidRPr="00FA438A" w:rsidRDefault="00F46151" w:rsidP="00F46151">
      <w:pPr>
        <w:pStyle w:val="ListParagraph"/>
        <w:numPr>
          <w:ilvl w:val="0"/>
          <w:numId w:val="57"/>
        </w:numPr>
        <w:shd w:val="clear" w:color="auto" w:fill="FFFFFF"/>
        <w:textAlignment w:val="baseline"/>
        <w:rPr>
          <w:rFonts w:eastAsia="Times New Roman" w:cs="Arial"/>
          <w:color w:val="231F20"/>
          <w:lang w:val="sr-Latn-ME"/>
        </w:rPr>
      </w:pPr>
      <w:r w:rsidRPr="00FA438A">
        <w:rPr>
          <w:rFonts w:eastAsia="Times New Roman" w:cs="Arial"/>
          <w:lang w:val="sr-Latn-ME"/>
        </w:rPr>
        <w:lastRenderedPageBreak/>
        <w:t>ne osmisli ili ne sprovodi programe za podizanje svijesti o IKT bezbjednosti i obuke o digitalnoj operativnoj otpornosti</w:t>
      </w:r>
      <w:r w:rsidR="00FE2A3D" w:rsidRPr="00FA438A">
        <w:rPr>
          <w:rFonts w:eastAsia="Times New Roman" w:cs="Arial"/>
          <w:lang w:val="sr-Latn-ME"/>
        </w:rPr>
        <w:t>, u skladu sa članom</w:t>
      </w:r>
      <w:r w:rsidRPr="00FA438A">
        <w:rPr>
          <w:rFonts w:eastAsia="Times New Roman" w:cs="Arial"/>
          <w:lang w:val="sr-Latn-ME"/>
        </w:rPr>
        <w:t xml:space="preserve"> </w:t>
      </w:r>
      <w:r w:rsidR="00FE2A3D" w:rsidRPr="00FA438A">
        <w:rPr>
          <w:rFonts w:eastAsia="Times New Roman" w:cs="Arial"/>
          <w:lang w:val="sr-Latn-ME"/>
        </w:rPr>
        <w:t>1</w:t>
      </w:r>
      <w:r w:rsidR="00934367" w:rsidRPr="00FA438A">
        <w:rPr>
          <w:rFonts w:eastAsia="Times New Roman" w:cs="Arial"/>
          <w:lang w:val="sr-Latn-ME"/>
        </w:rPr>
        <w:t>9</w:t>
      </w:r>
      <w:r w:rsidR="00FE2A3D" w:rsidRPr="00FA438A">
        <w:rPr>
          <w:rFonts w:eastAsia="Times New Roman" w:cs="Arial"/>
          <w:lang w:val="sr-Latn-ME"/>
        </w:rPr>
        <w:t xml:space="preserve"> st. 10</w:t>
      </w:r>
      <w:r w:rsidR="00E41B63" w:rsidRPr="00FA438A">
        <w:rPr>
          <w:rFonts w:eastAsia="Times New Roman" w:cs="Arial"/>
          <w:lang w:val="sr-Latn-ME"/>
        </w:rPr>
        <w:t>,</w:t>
      </w:r>
      <w:r w:rsidR="00FE2A3D" w:rsidRPr="00FA438A">
        <w:rPr>
          <w:rFonts w:eastAsia="Times New Roman" w:cs="Arial"/>
          <w:lang w:val="sr-Latn-ME"/>
        </w:rPr>
        <w:t xml:space="preserve"> 11</w:t>
      </w:r>
      <w:r w:rsidR="00E41B63" w:rsidRPr="00FA438A">
        <w:rPr>
          <w:rFonts w:eastAsia="Times New Roman" w:cs="Arial"/>
          <w:lang w:val="sr-Latn-ME"/>
        </w:rPr>
        <w:t xml:space="preserve"> i 12</w:t>
      </w:r>
      <w:r w:rsidRPr="00FA438A">
        <w:rPr>
          <w:rFonts w:eastAsia="Times New Roman" w:cs="Arial"/>
          <w:lang w:val="sr-Latn-ME"/>
        </w:rPr>
        <w:t>;</w:t>
      </w:r>
    </w:p>
    <w:p w14:paraId="3A51F671" w14:textId="06BCA43D" w:rsidR="00F46151"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lang w:val="sr-Latn-ME"/>
        </w:rPr>
        <w:t>ne prati trendove u razvoju tehnologija ili nije upoznat sa najnovijim metodama za upravljanje IKT rizicima</w:t>
      </w:r>
      <w:r w:rsidR="00506988" w:rsidRPr="00FA438A">
        <w:rPr>
          <w:rFonts w:eastAsia="Calibri" w:cs="Arial"/>
          <w:lang w:val="sr-Latn-ME"/>
        </w:rPr>
        <w:t>, u skladu sa članom 1</w:t>
      </w:r>
      <w:r w:rsidR="00934367" w:rsidRPr="00FA438A">
        <w:rPr>
          <w:rFonts w:eastAsia="Calibri" w:cs="Arial"/>
          <w:lang w:val="sr-Latn-ME"/>
        </w:rPr>
        <w:t>9</w:t>
      </w:r>
      <w:r w:rsidR="00506988" w:rsidRPr="00FA438A">
        <w:rPr>
          <w:rFonts w:eastAsia="Calibri" w:cs="Arial"/>
          <w:lang w:val="sr-Latn-ME"/>
        </w:rPr>
        <w:t xml:space="preserve"> st. </w:t>
      </w:r>
      <w:r w:rsidRPr="00FA438A">
        <w:rPr>
          <w:rFonts w:eastAsia="Calibri" w:cs="Arial"/>
          <w:lang w:val="sr-Latn-ME"/>
        </w:rPr>
        <w:t>13 i 14;</w:t>
      </w:r>
    </w:p>
    <w:p w14:paraId="75682217" w14:textId="0DF56A11"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utvrdi planove komunikacije u kriznim situacijama, koji mu omogućavaju da na odgovoran način saopštava informacije</w:t>
      </w:r>
      <w:r w:rsidR="00921B2A" w:rsidRPr="00FA438A">
        <w:rPr>
          <w:rFonts w:eastAsia="Times New Roman" w:cs="Arial"/>
          <w:lang w:val="sr-Latn-ME"/>
        </w:rPr>
        <w:t xml:space="preserve">, u skladu sa članom </w:t>
      </w:r>
      <w:r w:rsidR="00934367" w:rsidRPr="00FA438A">
        <w:rPr>
          <w:rFonts w:eastAsia="Times New Roman" w:cs="Arial"/>
          <w:lang w:val="sr-Latn-ME"/>
        </w:rPr>
        <w:t>20</w:t>
      </w:r>
      <w:r w:rsidR="00921B2A" w:rsidRPr="00FA438A">
        <w:rPr>
          <w:rFonts w:eastAsia="Times New Roman" w:cs="Arial"/>
          <w:lang w:val="sr-Latn-ME"/>
        </w:rPr>
        <w:t xml:space="preserve"> stav 1</w:t>
      </w:r>
      <w:r w:rsidRPr="00FA438A">
        <w:rPr>
          <w:rFonts w:eastAsia="Times New Roman" w:cs="Arial"/>
          <w:lang w:val="sr-Latn-ME"/>
        </w:rPr>
        <w:t>;</w:t>
      </w:r>
    </w:p>
    <w:p w14:paraId="36F0D2C7" w14:textId="1AF2C09B"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utvrdi ili ne primjenjuje politike komunikacije za zaposlene ili sa eksternim zainteresovanim stranama</w:t>
      </w:r>
      <w:r w:rsidR="00B62A48" w:rsidRPr="00FA438A">
        <w:rPr>
          <w:rFonts w:eastAsia="Times New Roman" w:cs="Arial"/>
          <w:lang w:val="sr-Latn-ME"/>
        </w:rPr>
        <w:t xml:space="preserve">, u skladu sa članom </w:t>
      </w:r>
      <w:r w:rsidR="00934367" w:rsidRPr="00FA438A">
        <w:rPr>
          <w:rFonts w:eastAsia="Times New Roman" w:cs="Arial"/>
          <w:lang w:val="sr-Latn-ME"/>
        </w:rPr>
        <w:t>20</w:t>
      </w:r>
      <w:r w:rsidR="00B62A48" w:rsidRPr="00FA438A">
        <w:rPr>
          <w:rFonts w:eastAsia="Times New Roman" w:cs="Arial"/>
          <w:lang w:val="sr-Latn-ME"/>
        </w:rPr>
        <w:t xml:space="preserve"> st.</w:t>
      </w:r>
      <w:r w:rsidR="00BD1574" w:rsidRPr="00FA438A">
        <w:rPr>
          <w:rFonts w:eastAsia="Times New Roman" w:cs="Arial"/>
          <w:lang w:val="sr-Latn-ME"/>
        </w:rPr>
        <w:t xml:space="preserve"> 2</w:t>
      </w:r>
      <w:r w:rsidR="00B62A48" w:rsidRPr="00FA438A">
        <w:rPr>
          <w:rFonts w:eastAsia="Times New Roman" w:cs="Arial"/>
          <w:lang w:val="sr-Latn-ME"/>
        </w:rPr>
        <w:t xml:space="preserve"> i 3</w:t>
      </w:r>
      <w:r w:rsidRPr="00FA438A">
        <w:rPr>
          <w:rFonts w:eastAsia="Times New Roman" w:cs="Arial"/>
          <w:lang w:val="sr-Latn-ME"/>
        </w:rPr>
        <w:t>;</w:t>
      </w:r>
    </w:p>
    <w:p w14:paraId="4FD2F109" w14:textId="6DD3B726" w:rsidR="00F46151" w:rsidRPr="00FA438A" w:rsidRDefault="00183ED6" w:rsidP="00F4615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t xml:space="preserve">ne zaduži </w:t>
      </w:r>
      <w:r w:rsidR="00F46151" w:rsidRPr="00FA438A">
        <w:rPr>
          <w:rFonts w:eastAsia="Calibri" w:cs="Arial"/>
          <w:color w:val="231F20"/>
          <w:lang w:val="sr-Latn-ME"/>
        </w:rPr>
        <w:t>n</w:t>
      </w:r>
      <w:r w:rsidR="00F46151" w:rsidRPr="00FA438A">
        <w:rPr>
          <w:rFonts w:eastAsia="Times New Roman" w:cs="Arial"/>
          <w:lang w:val="sr-Latn-ME"/>
        </w:rPr>
        <w:t>ajmanje jedno lice za sprovođenje strategije komunikacije u slučaju IKT incidenata</w:t>
      </w:r>
      <w:r w:rsidRPr="00FA438A">
        <w:rPr>
          <w:rFonts w:eastAsia="Times New Roman" w:cs="Arial"/>
          <w:lang w:val="sr-Latn-ME"/>
        </w:rPr>
        <w:t xml:space="preserve">, u skladu sa članom </w:t>
      </w:r>
      <w:r w:rsidR="00934367" w:rsidRPr="00FA438A">
        <w:rPr>
          <w:rFonts w:eastAsia="Times New Roman" w:cs="Arial"/>
          <w:lang w:val="sr-Latn-ME"/>
        </w:rPr>
        <w:t>20</w:t>
      </w:r>
      <w:r w:rsidRPr="00FA438A">
        <w:rPr>
          <w:rFonts w:eastAsia="Times New Roman" w:cs="Arial"/>
          <w:lang w:val="sr-Latn-ME"/>
        </w:rPr>
        <w:t xml:space="preserve"> stav 4</w:t>
      </w:r>
      <w:r w:rsidR="00F46151" w:rsidRPr="00FA438A">
        <w:rPr>
          <w:rFonts w:eastAsia="Times New Roman" w:cs="Arial"/>
          <w:lang w:val="sr-Latn-ME"/>
        </w:rPr>
        <w:t>;</w:t>
      </w:r>
    </w:p>
    <w:p w14:paraId="56F0990B" w14:textId="77777777" w:rsidR="006C1921" w:rsidRPr="00FA438A" w:rsidRDefault="006C1921" w:rsidP="006C192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color w:val="231F20"/>
          <w:lang w:val="sr-Latn-ME"/>
        </w:rPr>
        <w:t>kao finansijski subjekt koji u skladu sa članom 21 stav 1 primjenjuje pojednostavljeni sistem upravljanja IKT rizicima ne ispunjava zahtjeve iz člana 21 stav 2;</w:t>
      </w:r>
    </w:p>
    <w:p w14:paraId="625D04D7" w14:textId="7AD93F5E"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definiše ili ne uspostavi ili ne primijeni proces upravljanja IKT incidentima</w:t>
      </w:r>
      <w:r w:rsidR="002A7C93" w:rsidRPr="00FA438A">
        <w:rPr>
          <w:rFonts w:eastAsia="Times New Roman" w:cs="Arial"/>
          <w:lang w:val="sr-Latn-ME"/>
        </w:rPr>
        <w:t xml:space="preserve">, u skladu sa članom </w:t>
      </w:r>
      <w:r w:rsidR="0047507C" w:rsidRPr="00FA438A">
        <w:rPr>
          <w:rFonts w:eastAsia="Times New Roman" w:cs="Arial"/>
          <w:lang w:val="sr-Latn-ME"/>
        </w:rPr>
        <w:t>2</w:t>
      </w:r>
      <w:r w:rsidR="00934367" w:rsidRPr="00FA438A">
        <w:rPr>
          <w:rFonts w:eastAsia="Times New Roman" w:cs="Arial"/>
          <w:lang w:val="sr-Latn-ME"/>
        </w:rPr>
        <w:t>2</w:t>
      </w:r>
      <w:r w:rsidRPr="00FA438A">
        <w:rPr>
          <w:rFonts w:eastAsia="Times New Roman" w:cs="Arial"/>
          <w:lang w:val="sr-Latn-ME"/>
        </w:rPr>
        <w:t xml:space="preserve"> st</w:t>
      </w:r>
      <w:r w:rsidR="00223EE8" w:rsidRPr="00FA438A">
        <w:rPr>
          <w:rFonts w:eastAsia="Times New Roman" w:cs="Arial"/>
          <w:lang w:val="sr-Latn-ME"/>
        </w:rPr>
        <w:t>.</w:t>
      </w:r>
      <w:r w:rsidRPr="00FA438A">
        <w:rPr>
          <w:rFonts w:eastAsia="Times New Roman" w:cs="Arial"/>
          <w:lang w:val="sr-Latn-ME"/>
        </w:rPr>
        <w:t xml:space="preserve"> 1</w:t>
      </w:r>
      <w:r w:rsidR="00223EE8" w:rsidRPr="00FA438A">
        <w:rPr>
          <w:rFonts w:eastAsia="Times New Roman" w:cs="Arial"/>
          <w:lang w:val="sr-Latn-ME"/>
        </w:rPr>
        <w:t xml:space="preserve"> i 4</w:t>
      </w:r>
      <w:r w:rsidRPr="00FA438A">
        <w:rPr>
          <w:rFonts w:eastAsia="Times New Roman" w:cs="Arial"/>
          <w:lang w:val="sr-Latn-ME"/>
        </w:rPr>
        <w:t>;</w:t>
      </w:r>
    </w:p>
    <w:p w14:paraId="4827F479" w14:textId="7B61033D" w:rsidR="00EF3A9B"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evidentira sve IKT incident</w:t>
      </w:r>
      <w:r w:rsidR="00EF3A9B" w:rsidRPr="00FA438A">
        <w:rPr>
          <w:rFonts w:eastAsia="Times New Roman" w:cs="Arial"/>
          <w:lang w:val="sr-Latn-ME"/>
        </w:rPr>
        <w:t xml:space="preserve">e ili ozbiljne sajber prijetnje, u skladu sa članom </w:t>
      </w:r>
      <w:r w:rsidR="0047507C" w:rsidRPr="00FA438A">
        <w:rPr>
          <w:rFonts w:eastAsia="Times New Roman" w:cs="Arial"/>
          <w:lang w:val="sr-Latn-ME"/>
        </w:rPr>
        <w:t>2</w:t>
      </w:r>
      <w:r w:rsidR="00934367" w:rsidRPr="00FA438A">
        <w:rPr>
          <w:rFonts w:eastAsia="Times New Roman" w:cs="Arial"/>
          <w:lang w:val="sr-Latn-ME"/>
        </w:rPr>
        <w:t>2</w:t>
      </w:r>
      <w:r w:rsidR="00EF3A9B" w:rsidRPr="00FA438A">
        <w:rPr>
          <w:rFonts w:eastAsia="Times New Roman" w:cs="Arial"/>
          <w:lang w:val="sr-Latn-ME"/>
        </w:rPr>
        <w:t xml:space="preserve"> stav 2;</w:t>
      </w:r>
    </w:p>
    <w:p w14:paraId="258FA737" w14:textId="53C6325F"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uspostavi adekvatne procedure i postupke za praćenje </w:t>
      </w:r>
      <w:r w:rsidR="00223EE8" w:rsidRPr="00FA438A">
        <w:rPr>
          <w:rFonts w:eastAsia="Times New Roman" w:cs="Arial"/>
          <w:lang w:val="sr-Latn-ME"/>
        </w:rPr>
        <w:t>i postupanje sa IKT incidentima</w:t>
      </w:r>
      <w:r w:rsidR="00EF3A9B" w:rsidRPr="00FA438A">
        <w:rPr>
          <w:rFonts w:eastAsia="Times New Roman" w:cs="Arial"/>
          <w:lang w:val="sr-Latn-ME"/>
        </w:rPr>
        <w:t xml:space="preserve">, u skladu sa članom </w:t>
      </w:r>
      <w:r w:rsidR="0047507C" w:rsidRPr="00FA438A">
        <w:rPr>
          <w:rFonts w:eastAsia="Times New Roman" w:cs="Arial"/>
          <w:lang w:val="sr-Latn-ME"/>
        </w:rPr>
        <w:t>2</w:t>
      </w:r>
      <w:r w:rsidR="00934367" w:rsidRPr="00FA438A">
        <w:rPr>
          <w:rFonts w:eastAsia="Times New Roman" w:cs="Arial"/>
          <w:lang w:val="sr-Latn-ME"/>
        </w:rPr>
        <w:t>2</w:t>
      </w:r>
      <w:r w:rsidR="00EF3A9B" w:rsidRPr="00FA438A">
        <w:rPr>
          <w:rFonts w:eastAsia="Times New Roman" w:cs="Arial"/>
          <w:lang w:val="sr-Latn-ME"/>
        </w:rPr>
        <w:t xml:space="preserve"> stav 3</w:t>
      </w:r>
      <w:r w:rsidRPr="00FA438A">
        <w:rPr>
          <w:rFonts w:eastAsia="Times New Roman" w:cs="Arial"/>
          <w:lang w:val="sr-Latn-ME"/>
        </w:rPr>
        <w:t>;</w:t>
      </w:r>
    </w:p>
    <w:p w14:paraId="35160956" w14:textId="7587400C"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Times New Roman" w:cs="Arial"/>
          <w:lang w:val="sr-Latn-ME"/>
        </w:rPr>
        <w:t>ne klasifikuje IKT incidente ili ne utvrdi njihov uticaj</w:t>
      </w:r>
      <w:r w:rsidR="00E52626" w:rsidRPr="00FA438A">
        <w:rPr>
          <w:rFonts w:eastAsia="Times New Roman" w:cs="Arial"/>
          <w:lang w:val="sr-Latn-ME"/>
        </w:rPr>
        <w:t>, u skladu sa članom 2</w:t>
      </w:r>
      <w:r w:rsidR="00934367" w:rsidRPr="00FA438A">
        <w:rPr>
          <w:rFonts w:eastAsia="Times New Roman" w:cs="Arial"/>
          <w:lang w:val="sr-Latn-ME"/>
        </w:rPr>
        <w:t>3</w:t>
      </w:r>
      <w:r w:rsidR="00E52626" w:rsidRPr="00FA438A">
        <w:rPr>
          <w:rFonts w:eastAsia="Times New Roman" w:cs="Arial"/>
          <w:lang w:val="sr-Latn-ME"/>
        </w:rPr>
        <w:t xml:space="preserve"> stav 1</w:t>
      </w:r>
      <w:r w:rsidRPr="00FA438A">
        <w:rPr>
          <w:rFonts w:eastAsia="Times New Roman" w:cs="Arial"/>
          <w:lang w:val="sr-Latn-ME"/>
        </w:rPr>
        <w:t>;</w:t>
      </w:r>
    </w:p>
    <w:p w14:paraId="2971035B" w14:textId="60B10EE2" w:rsidR="00F46151" w:rsidRPr="00FA438A" w:rsidRDefault="00F46151" w:rsidP="00F46151">
      <w:pPr>
        <w:pStyle w:val="ListParagraph"/>
        <w:numPr>
          <w:ilvl w:val="0"/>
          <w:numId w:val="57"/>
        </w:numPr>
        <w:spacing w:line="259" w:lineRule="auto"/>
        <w:rPr>
          <w:rFonts w:eastAsia="Times New Roman" w:cs="Arial"/>
          <w:lang w:val="sr-Latn-ME"/>
        </w:rPr>
      </w:pPr>
      <w:r w:rsidRPr="00FA438A">
        <w:rPr>
          <w:rFonts w:eastAsia="Calibri" w:cs="Arial"/>
          <w:color w:val="231F20"/>
          <w:lang w:val="sr-Latn-ME"/>
        </w:rPr>
        <w:t>ne</w:t>
      </w:r>
      <w:r w:rsidRPr="00FA438A">
        <w:rPr>
          <w:rFonts w:eastAsia="Times New Roman" w:cs="Arial"/>
          <w:lang w:val="sr-Latn-ME"/>
        </w:rPr>
        <w:t xml:space="preserve"> klasifikuje sajber prijetnje</w:t>
      </w:r>
      <w:r w:rsidR="006625F3" w:rsidRPr="00FA438A">
        <w:rPr>
          <w:rFonts w:eastAsia="Times New Roman" w:cs="Arial"/>
          <w:lang w:val="sr-Latn-ME"/>
        </w:rPr>
        <w:t>, u skladu sa članom 2</w:t>
      </w:r>
      <w:r w:rsidR="00934367" w:rsidRPr="00FA438A">
        <w:rPr>
          <w:rFonts w:eastAsia="Times New Roman" w:cs="Arial"/>
          <w:lang w:val="sr-Latn-ME"/>
        </w:rPr>
        <w:t>3</w:t>
      </w:r>
      <w:r w:rsidR="006625F3" w:rsidRPr="00FA438A">
        <w:rPr>
          <w:rFonts w:eastAsia="Times New Roman" w:cs="Arial"/>
          <w:lang w:val="sr-Latn-ME"/>
        </w:rPr>
        <w:t xml:space="preserve"> stav </w:t>
      </w:r>
      <w:r w:rsidRPr="00FA438A">
        <w:rPr>
          <w:rFonts w:eastAsia="Times New Roman" w:cs="Arial"/>
          <w:lang w:val="sr-Latn-ME"/>
        </w:rPr>
        <w:t>2;</w:t>
      </w:r>
    </w:p>
    <w:p w14:paraId="1770B882" w14:textId="728083BF"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izv</w:t>
      </w:r>
      <w:r w:rsidR="004918D5" w:rsidRPr="00FA438A">
        <w:rPr>
          <w:rFonts w:eastAsia="Times New Roman" w:cs="Arial"/>
          <w:lang w:val="sr-Latn-ME"/>
        </w:rPr>
        <w:t>i</w:t>
      </w:r>
      <w:r w:rsidRPr="00FA438A">
        <w:rPr>
          <w:rFonts w:eastAsia="Times New Roman" w:cs="Arial"/>
          <w:lang w:val="sr-Latn-ME"/>
        </w:rPr>
        <w:t>je</w:t>
      </w:r>
      <w:r w:rsidR="004918D5" w:rsidRPr="00FA438A">
        <w:rPr>
          <w:rFonts w:eastAsia="Times New Roman" w:cs="Arial"/>
          <w:lang w:val="sr-Latn-ME"/>
        </w:rPr>
        <w:t>sti</w:t>
      </w:r>
      <w:r w:rsidRPr="00FA438A">
        <w:rPr>
          <w:rFonts w:eastAsia="Times New Roman" w:cs="Arial"/>
          <w:lang w:val="sr-Latn-ME"/>
        </w:rPr>
        <w:t xml:space="preserve"> nadležni organ o značajnom IKT incidentu</w:t>
      </w:r>
      <w:r w:rsidR="002B23ED" w:rsidRPr="00FA438A">
        <w:rPr>
          <w:rFonts w:eastAsia="Times New Roman" w:cs="Arial"/>
          <w:lang w:val="sr-Latn-ME"/>
        </w:rPr>
        <w:t xml:space="preserve">, u skladu sa članom </w:t>
      </w:r>
      <w:r w:rsidR="00F43711" w:rsidRPr="00FA438A">
        <w:rPr>
          <w:rFonts w:eastAsia="Times New Roman" w:cs="Arial"/>
          <w:lang w:val="sr-Latn-ME"/>
        </w:rPr>
        <w:t>2</w:t>
      </w:r>
      <w:r w:rsidR="00934367" w:rsidRPr="00FA438A">
        <w:rPr>
          <w:rFonts w:eastAsia="Times New Roman" w:cs="Arial"/>
          <w:lang w:val="sr-Latn-ME"/>
        </w:rPr>
        <w:t>4</w:t>
      </w:r>
      <w:r w:rsidRPr="00FA438A">
        <w:rPr>
          <w:rFonts w:eastAsia="Times New Roman" w:cs="Arial"/>
          <w:lang w:val="sr-Latn-ME"/>
        </w:rPr>
        <w:t xml:space="preserve"> st. 1 do </w:t>
      </w:r>
      <w:r w:rsidR="002B23ED" w:rsidRPr="00FA438A">
        <w:rPr>
          <w:rFonts w:eastAsia="Times New Roman" w:cs="Arial"/>
          <w:lang w:val="sr-Latn-ME"/>
        </w:rPr>
        <w:t>5</w:t>
      </w:r>
      <w:r w:rsidRPr="00FA438A">
        <w:rPr>
          <w:rFonts w:eastAsia="Times New Roman" w:cs="Arial"/>
          <w:lang w:val="sr-Latn-ME"/>
        </w:rPr>
        <w:t>;</w:t>
      </w:r>
    </w:p>
    <w:p w14:paraId="7D319329" w14:textId="474B19AB" w:rsidR="004918D5" w:rsidRPr="00FA438A" w:rsidRDefault="004918D5" w:rsidP="00C62DE0">
      <w:pPr>
        <w:pStyle w:val="ListParagraph"/>
        <w:numPr>
          <w:ilvl w:val="0"/>
          <w:numId w:val="57"/>
        </w:numPr>
        <w:spacing w:line="259" w:lineRule="auto"/>
        <w:rPr>
          <w:rFonts w:eastAsia="Times New Roman" w:cs="Arial"/>
          <w:lang w:val="sr-Latn-ME"/>
        </w:rPr>
      </w:pPr>
      <w:r w:rsidRPr="00FA438A">
        <w:rPr>
          <w:rFonts w:eastAsia="Times New Roman" w:cs="Arial"/>
          <w:lang w:val="sr-Latn-ME"/>
        </w:rPr>
        <w:t xml:space="preserve">ne obavijesti klijente o značajnom IKT incidentu </w:t>
      </w:r>
      <w:r w:rsidR="00C819C2" w:rsidRPr="00FA438A">
        <w:rPr>
          <w:rFonts w:eastAsia="Times New Roman" w:cs="Arial"/>
          <w:lang w:val="sr-Latn-ME"/>
        </w:rPr>
        <w:t xml:space="preserve">koji utiče na njihove finansijske interese </w:t>
      </w:r>
      <w:r w:rsidRPr="00FA438A">
        <w:rPr>
          <w:rFonts w:eastAsia="Times New Roman" w:cs="Arial"/>
          <w:lang w:val="sr-Latn-ME"/>
        </w:rPr>
        <w:t>ili o preduzetim mjerama, u skladu sa članom 2</w:t>
      </w:r>
      <w:r w:rsidR="00934367" w:rsidRPr="00FA438A">
        <w:rPr>
          <w:rFonts w:eastAsia="Times New Roman" w:cs="Arial"/>
          <w:lang w:val="sr-Latn-ME"/>
        </w:rPr>
        <w:t>4</w:t>
      </w:r>
      <w:r w:rsidRPr="00FA438A">
        <w:rPr>
          <w:rFonts w:eastAsia="Times New Roman" w:cs="Arial"/>
          <w:lang w:val="sr-Latn-ME"/>
        </w:rPr>
        <w:t xml:space="preserve"> stav 8;</w:t>
      </w:r>
    </w:p>
    <w:p w14:paraId="517AB2B5" w14:textId="27248286" w:rsidR="004918D5" w:rsidRPr="00FA438A" w:rsidRDefault="004918D5" w:rsidP="00C62DE0">
      <w:pPr>
        <w:pStyle w:val="ListParagraph"/>
        <w:numPr>
          <w:ilvl w:val="0"/>
          <w:numId w:val="57"/>
        </w:numPr>
        <w:spacing w:line="259" w:lineRule="auto"/>
        <w:rPr>
          <w:rFonts w:eastAsia="Times New Roman" w:cs="Arial"/>
          <w:lang w:val="sr-Latn-ME"/>
        </w:rPr>
      </w:pPr>
      <w:r w:rsidRPr="00FA438A">
        <w:rPr>
          <w:rFonts w:eastAsia="Times New Roman" w:cs="Arial"/>
          <w:lang w:val="sr-Latn-ME"/>
        </w:rPr>
        <w:t>ne obavijesti klijente o mjerama zaštite od ozbiljne sajber prijetnje, u skladu sa članom 2</w:t>
      </w:r>
      <w:r w:rsidR="00934367" w:rsidRPr="00FA438A">
        <w:rPr>
          <w:rFonts w:eastAsia="Times New Roman" w:cs="Arial"/>
          <w:lang w:val="sr-Latn-ME"/>
        </w:rPr>
        <w:t>4</w:t>
      </w:r>
      <w:r w:rsidRPr="00FA438A">
        <w:rPr>
          <w:rFonts w:eastAsia="Times New Roman" w:cs="Arial"/>
          <w:lang w:val="sr-Latn-ME"/>
        </w:rPr>
        <w:t xml:space="preserve"> stav 9;</w:t>
      </w:r>
    </w:p>
    <w:p w14:paraId="0D6FAF55" w14:textId="03F0E3F2" w:rsidR="00F46151" w:rsidRPr="00FA438A" w:rsidRDefault="00F46151"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lang w:val="sr-Latn-ME"/>
        </w:rPr>
        <w:t xml:space="preserve">ne </w:t>
      </w:r>
      <w:r w:rsidR="00581096" w:rsidRPr="00FA438A">
        <w:rPr>
          <w:rFonts w:eastAsia="Times New Roman" w:cs="Arial"/>
          <w:lang w:val="sr-Latn-ME"/>
        </w:rPr>
        <w:t xml:space="preserve">uspostavi ili ne održava ili </w:t>
      </w:r>
      <w:r w:rsidRPr="00FA438A">
        <w:rPr>
          <w:rFonts w:eastAsia="Times New Roman" w:cs="Arial"/>
          <w:lang w:val="sr-Latn-ME"/>
        </w:rPr>
        <w:t>redovno ne preispituje program za testiranje digitaln</w:t>
      </w:r>
      <w:r w:rsidR="00581096" w:rsidRPr="00FA438A">
        <w:rPr>
          <w:rFonts w:eastAsia="Times New Roman" w:cs="Arial"/>
          <w:lang w:val="sr-Latn-ME"/>
        </w:rPr>
        <w:t>e operativn</w:t>
      </w:r>
      <w:r w:rsidR="00D46F22" w:rsidRPr="00FA438A">
        <w:rPr>
          <w:rFonts w:eastAsia="Times New Roman" w:cs="Arial"/>
          <w:lang w:val="sr-Latn-ME"/>
        </w:rPr>
        <w:t>e otpornosti, u skladu sa članom 2</w:t>
      </w:r>
      <w:r w:rsidR="00934367" w:rsidRPr="00FA438A">
        <w:rPr>
          <w:rFonts w:eastAsia="Times New Roman" w:cs="Arial"/>
          <w:lang w:val="sr-Latn-ME"/>
        </w:rPr>
        <w:t>7</w:t>
      </w:r>
      <w:r w:rsidR="00D46F22" w:rsidRPr="00FA438A">
        <w:rPr>
          <w:rFonts w:eastAsia="Times New Roman" w:cs="Arial"/>
          <w:lang w:val="sr-Latn-ME"/>
        </w:rPr>
        <w:t xml:space="preserve"> st</w:t>
      </w:r>
      <w:r w:rsidR="001314A1" w:rsidRPr="00FA438A">
        <w:rPr>
          <w:rFonts w:eastAsia="Times New Roman" w:cs="Arial"/>
          <w:lang w:val="sr-Latn-ME"/>
        </w:rPr>
        <w:t>.</w:t>
      </w:r>
      <w:r w:rsidR="00D46F22" w:rsidRPr="00FA438A">
        <w:rPr>
          <w:rFonts w:eastAsia="Times New Roman" w:cs="Arial"/>
          <w:lang w:val="sr-Latn-ME"/>
        </w:rPr>
        <w:t xml:space="preserve"> 1</w:t>
      </w:r>
      <w:r w:rsidR="001314A1" w:rsidRPr="00FA438A">
        <w:rPr>
          <w:rFonts w:eastAsia="Times New Roman" w:cs="Arial"/>
          <w:lang w:val="sr-Latn-ME"/>
        </w:rPr>
        <w:t xml:space="preserve"> i 2</w:t>
      </w:r>
      <w:r w:rsidRPr="00FA438A">
        <w:rPr>
          <w:rFonts w:eastAsia="Times New Roman" w:cs="Arial"/>
          <w:lang w:val="sr-Latn-ME"/>
        </w:rPr>
        <w:t>;</w:t>
      </w:r>
    </w:p>
    <w:p w14:paraId="4B239402" w14:textId="4B65670C"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u sprovođenju programa za testiranje digitalne operativne otpornosti ne primjenjuje pristup zasnovan na procjeni rizika</w:t>
      </w:r>
      <w:r w:rsidR="001314A1" w:rsidRPr="00FA438A">
        <w:rPr>
          <w:rFonts w:eastAsia="Times New Roman" w:cs="Arial"/>
          <w:lang w:val="sr-Latn-ME"/>
        </w:rPr>
        <w:t>, u skladu sa članom 2</w:t>
      </w:r>
      <w:r w:rsidR="00934367" w:rsidRPr="00FA438A">
        <w:rPr>
          <w:rFonts w:eastAsia="Times New Roman" w:cs="Arial"/>
          <w:lang w:val="sr-Latn-ME"/>
        </w:rPr>
        <w:t>7</w:t>
      </w:r>
      <w:r w:rsidR="001314A1" w:rsidRPr="00FA438A">
        <w:rPr>
          <w:rFonts w:eastAsia="Times New Roman" w:cs="Arial"/>
          <w:lang w:val="sr-Latn-ME"/>
        </w:rPr>
        <w:t xml:space="preserve"> stav 3</w:t>
      </w:r>
      <w:r w:rsidRPr="00FA438A">
        <w:rPr>
          <w:rFonts w:eastAsia="Times New Roman" w:cs="Arial"/>
          <w:lang w:val="sr-Latn-ME"/>
        </w:rPr>
        <w:t>;</w:t>
      </w:r>
    </w:p>
    <w:p w14:paraId="2EF1E552" w14:textId="0C2F10AD" w:rsidR="00F46151" w:rsidRPr="00FA438A" w:rsidRDefault="00F46151" w:rsidP="00F46151">
      <w:pPr>
        <w:pStyle w:val="ListParagraph"/>
        <w:numPr>
          <w:ilvl w:val="0"/>
          <w:numId w:val="57"/>
        </w:numPr>
        <w:shd w:val="clear" w:color="auto" w:fill="FFFFFF"/>
        <w:spacing w:after="48"/>
        <w:textAlignment w:val="baseline"/>
        <w:rPr>
          <w:rFonts w:eastAsia="Times New Roman" w:cs="Arial"/>
          <w:lang w:val="sr-Latn-ME"/>
        </w:rPr>
      </w:pPr>
      <w:r w:rsidRPr="00FA438A">
        <w:rPr>
          <w:rFonts w:eastAsia="Times New Roman" w:cs="Arial"/>
          <w:lang w:val="sr-Latn-ME"/>
        </w:rPr>
        <w:t>ne obezbijedi da testiranje digitalne operativne otpornosti sprovode neza</w:t>
      </w:r>
      <w:r w:rsidR="00ED11B7" w:rsidRPr="00FA438A">
        <w:rPr>
          <w:rFonts w:eastAsia="Times New Roman" w:cs="Arial"/>
          <w:lang w:val="sr-Latn-ME"/>
        </w:rPr>
        <w:t>visna interna ili eksterna lica, u skladu sa članom 2</w:t>
      </w:r>
      <w:r w:rsidR="00934367" w:rsidRPr="00FA438A">
        <w:rPr>
          <w:rFonts w:eastAsia="Times New Roman" w:cs="Arial"/>
          <w:lang w:val="sr-Latn-ME"/>
        </w:rPr>
        <w:t>7</w:t>
      </w:r>
      <w:r w:rsidR="00ED11B7" w:rsidRPr="00FA438A">
        <w:rPr>
          <w:rFonts w:eastAsia="Times New Roman" w:cs="Arial"/>
          <w:lang w:val="sr-Latn-ME"/>
        </w:rPr>
        <w:t xml:space="preserve"> st. 4 i 5;</w:t>
      </w:r>
    </w:p>
    <w:p w14:paraId="10F75767" w14:textId="049F841C" w:rsidR="00F46151" w:rsidRPr="00FA438A" w:rsidRDefault="003F71FC" w:rsidP="00F46151">
      <w:pPr>
        <w:pStyle w:val="ListParagraph"/>
        <w:numPr>
          <w:ilvl w:val="0"/>
          <w:numId w:val="57"/>
        </w:numPr>
        <w:spacing w:line="259" w:lineRule="auto"/>
        <w:rPr>
          <w:rFonts w:eastAsia="Calibri" w:cs="Arial"/>
          <w:lang w:val="sr-Latn-ME"/>
        </w:rPr>
      </w:pPr>
      <w:r w:rsidRPr="00FA438A">
        <w:rPr>
          <w:rFonts w:eastAsia="Calibri" w:cs="Arial"/>
          <w:color w:val="231F20"/>
          <w:lang w:val="sr-Latn-ME"/>
        </w:rPr>
        <w:t>ne</w:t>
      </w:r>
      <w:r w:rsidR="00F46151" w:rsidRPr="00FA438A">
        <w:rPr>
          <w:rFonts w:eastAsia="Calibri" w:cs="Arial"/>
          <w:lang w:val="sr-Latn-ME"/>
        </w:rPr>
        <w:t xml:space="preserve"> uspostavi politike i procedure za određivanje prioriteta, klasifikaciju i otklanjanje </w:t>
      </w:r>
      <w:r w:rsidR="00D56F92" w:rsidRPr="00FA438A">
        <w:rPr>
          <w:rFonts w:eastAsia="Calibri" w:cs="Arial"/>
          <w:lang w:val="sr-Latn-ME"/>
        </w:rPr>
        <w:t xml:space="preserve">svih </w:t>
      </w:r>
      <w:r w:rsidR="00F46151" w:rsidRPr="00FA438A">
        <w:rPr>
          <w:rFonts w:eastAsia="Calibri" w:cs="Arial"/>
          <w:lang w:val="sr-Latn-ME"/>
        </w:rPr>
        <w:t>problema otkrivenih tokom testiranja digitalne operativne otpornosti ili n</w:t>
      </w:r>
      <w:r w:rsidRPr="00FA438A">
        <w:rPr>
          <w:rFonts w:eastAsia="Calibri" w:cs="Arial"/>
          <w:lang w:val="sr-Latn-ME"/>
        </w:rPr>
        <w:t>e uspostavi</w:t>
      </w:r>
      <w:r w:rsidR="00F46151" w:rsidRPr="00FA438A">
        <w:rPr>
          <w:rFonts w:eastAsia="Calibri" w:cs="Arial"/>
          <w:lang w:val="sr-Latn-ME"/>
        </w:rPr>
        <w:t xml:space="preserve"> metodologije za internu provjeru</w:t>
      </w:r>
      <w:r w:rsidRPr="00FA438A">
        <w:rPr>
          <w:rFonts w:eastAsia="Calibri" w:cs="Arial"/>
          <w:lang w:val="sr-Latn-ME"/>
        </w:rPr>
        <w:t>, u skladu sa članom 2</w:t>
      </w:r>
      <w:r w:rsidR="00934367" w:rsidRPr="00FA438A">
        <w:rPr>
          <w:rFonts w:eastAsia="Calibri" w:cs="Arial"/>
          <w:lang w:val="sr-Latn-ME"/>
        </w:rPr>
        <w:t>7</w:t>
      </w:r>
      <w:r w:rsidRPr="00FA438A">
        <w:rPr>
          <w:rFonts w:eastAsia="Calibri" w:cs="Arial"/>
          <w:lang w:val="sr-Latn-ME"/>
        </w:rPr>
        <w:t xml:space="preserve"> stav 6</w:t>
      </w:r>
      <w:r w:rsidR="00F46151" w:rsidRPr="00FA438A">
        <w:rPr>
          <w:rFonts w:eastAsia="Calibri" w:cs="Arial"/>
          <w:lang w:val="sr-Latn-ME"/>
        </w:rPr>
        <w:t>;</w:t>
      </w:r>
    </w:p>
    <w:p w14:paraId="7BE0D15F" w14:textId="769BCFAE" w:rsidR="00F46151" w:rsidRPr="00FA438A" w:rsidRDefault="00D56F92" w:rsidP="00F46151">
      <w:pPr>
        <w:pStyle w:val="ListParagraph"/>
        <w:numPr>
          <w:ilvl w:val="0"/>
          <w:numId w:val="57"/>
        </w:numPr>
        <w:spacing w:line="259" w:lineRule="auto"/>
        <w:rPr>
          <w:rFonts w:eastAsia="Calibri" w:cs="Arial"/>
          <w:lang w:val="sr-Latn-ME"/>
        </w:rPr>
      </w:pPr>
      <w:r w:rsidRPr="00FA438A">
        <w:rPr>
          <w:rFonts w:eastAsia="Calibri" w:cs="Arial"/>
          <w:lang w:val="sr-Latn-ME"/>
        </w:rPr>
        <w:t xml:space="preserve">ne sprovodi </w:t>
      </w:r>
      <w:r w:rsidR="00F46151" w:rsidRPr="00FA438A">
        <w:rPr>
          <w:rFonts w:eastAsia="Calibri" w:cs="Arial"/>
          <w:lang w:val="sr-Latn-ME"/>
        </w:rPr>
        <w:t>testove IKT sistema i aplikacija</w:t>
      </w:r>
      <w:r w:rsidR="00A83B47" w:rsidRPr="00FA438A">
        <w:rPr>
          <w:rFonts w:eastAsia="Calibri" w:cs="Arial"/>
          <w:lang w:val="sr-Latn-ME"/>
        </w:rPr>
        <w:t xml:space="preserve"> koje podržavaju kritične ili važne funkcije</w:t>
      </w:r>
      <w:r w:rsidRPr="00FA438A">
        <w:rPr>
          <w:rFonts w:eastAsia="Calibri" w:cs="Arial"/>
          <w:lang w:val="sr-Latn-ME"/>
        </w:rPr>
        <w:t>, u skladu sa članom 2</w:t>
      </w:r>
      <w:r w:rsidR="00934367" w:rsidRPr="00FA438A">
        <w:rPr>
          <w:rFonts w:eastAsia="Calibri" w:cs="Arial"/>
          <w:lang w:val="sr-Latn-ME"/>
        </w:rPr>
        <w:t>7</w:t>
      </w:r>
      <w:r w:rsidRPr="00FA438A">
        <w:rPr>
          <w:rFonts w:eastAsia="Calibri" w:cs="Arial"/>
          <w:lang w:val="sr-Latn-ME"/>
        </w:rPr>
        <w:t xml:space="preserve"> stav 7</w:t>
      </w:r>
      <w:r w:rsidR="00F46151" w:rsidRPr="00FA438A">
        <w:rPr>
          <w:rFonts w:eastAsia="Calibri" w:cs="Arial"/>
          <w:lang w:val="sr-Latn-ME"/>
        </w:rPr>
        <w:t>;</w:t>
      </w:r>
    </w:p>
    <w:p w14:paraId="7ACD2A3C" w14:textId="527B382D" w:rsidR="00F46151" w:rsidRPr="00FA438A" w:rsidRDefault="00F46151"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lang w:val="sr-Latn-ME"/>
        </w:rPr>
        <w:t xml:space="preserve">programom za testiranje </w:t>
      </w:r>
      <w:r w:rsidR="00AF4D96" w:rsidRPr="00FA438A">
        <w:rPr>
          <w:rFonts w:eastAsia="Times New Roman" w:cs="Arial"/>
          <w:lang w:val="sr-Latn-ME"/>
        </w:rPr>
        <w:t xml:space="preserve">digitalne operativne otpornosti </w:t>
      </w:r>
      <w:r w:rsidRPr="00FA438A">
        <w:rPr>
          <w:rFonts w:eastAsia="Times New Roman" w:cs="Arial"/>
          <w:color w:val="231F20"/>
          <w:lang w:val="sr-Latn-ME"/>
        </w:rPr>
        <w:t xml:space="preserve">ne </w:t>
      </w:r>
      <w:r w:rsidRPr="00FA438A">
        <w:rPr>
          <w:rFonts w:eastAsia="Times New Roman" w:cs="Arial"/>
          <w:noProof/>
          <w:lang w:val="sr-Latn-ME"/>
        </w:rPr>
        <w:t xml:space="preserve">obezbjeđuje sprovođenje </w:t>
      </w:r>
      <w:r w:rsidR="00AF4D96" w:rsidRPr="00FA438A">
        <w:rPr>
          <w:rFonts w:eastAsia="Times New Roman" w:cs="Arial"/>
          <w:noProof/>
          <w:lang w:val="sr-Latn-ME"/>
        </w:rPr>
        <w:t>testova, u skladu sa članom 2</w:t>
      </w:r>
      <w:r w:rsidR="00934367" w:rsidRPr="00FA438A">
        <w:rPr>
          <w:rFonts w:eastAsia="Times New Roman" w:cs="Arial"/>
          <w:noProof/>
          <w:lang w:val="sr-Latn-ME"/>
        </w:rPr>
        <w:t>8</w:t>
      </w:r>
      <w:r w:rsidR="00AF4D96" w:rsidRPr="00FA438A">
        <w:rPr>
          <w:rFonts w:eastAsia="Times New Roman" w:cs="Arial"/>
          <w:noProof/>
          <w:lang w:val="sr-Latn-ME"/>
        </w:rPr>
        <w:t xml:space="preserve"> stav 1;</w:t>
      </w:r>
    </w:p>
    <w:p w14:paraId="6F320D9B" w14:textId="695EC2A8" w:rsidR="00F46151" w:rsidRPr="00FA438A" w:rsidRDefault="00AF4D96" w:rsidP="00F46151">
      <w:pPr>
        <w:pStyle w:val="ListParagraph"/>
        <w:numPr>
          <w:ilvl w:val="0"/>
          <w:numId w:val="57"/>
        </w:numPr>
        <w:spacing w:line="259" w:lineRule="auto"/>
        <w:rPr>
          <w:rFonts w:eastAsia="Calibri" w:cs="Arial"/>
          <w:noProof/>
          <w:lang w:val="sr-Latn-ME"/>
        </w:rPr>
      </w:pPr>
      <w:r w:rsidRPr="00FA438A">
        <w:rPr>
          <w:rFonts w:eastAsia="Calibri" w:cs="Arial"/>
          <w:noProof/>
          <w:lang w:val="sr-Latn-ME"/>
        </w:rPr>
        <w:t xml:space="preserve">kao </w:t>
      </w:r>
      <w:r w:rsidR="00F46151" w:rsidRPr="00FA438A">
        <w:rPr>
          <w:rFonts w:eastAsia="Calibri" w:cs="Arial"/>
          <w:noProof/>
          <w:lang w:val="sr-Latn-ME"/>
        </w:rPr>
        <w:t xml:space="preserve">finansijski subjekt koji je </w:t>
      </w:r>
      <w:r w:rsidR="00E646B1" w:rsidRPr="00FA438A">
        <w:rPr>
          <w:rFonts w:eastAsia="Calibri" w:cs="Arial"/>
          <w:noProof/>
          <w:lang w:val="sr-Latn-ME"/>
        </w:rPr>
        <w:t xml:space="preserve">klasifikovan </w:t>
      </w:r>
      <w:r w:rsidR="00D142A0" w:rsidRPr="00FA438A">
        <w:rPr>
          <w:rFonts w:eastAsia="Calibri" w:cs="Arial"/>
          <w:noProof/>
          <w:lang w:val="sr-Latn-ME"/>
        </w:rPr>
        <w:t xml:space="preserve">kao </w:t>
      </w:r>
      <w:r w:rsidR="00F46151" w:rsidRPr="00FA438A">
        <w:rPr>
          <w:rFonts w:eastAsia="Calibri" w:cs="Arial"/>
          <w:noProof/>
          <w:lang w:val="sr-Latn-ME"/>
        </w:rPr>
        <w:t>mikro</w:t>
      </w:r>
      <w:r w:rsidR="00E646B1" w:rsidRPr="00FA438A">
        <w:rPr>
          <w:rFonts w:eastAsia="Times New Roman"/>
          <w:lang w:val="sr-Latn-ME"/>
        </w:rPr>
        <w:t xml:space="preserve"> finansijski</w:t>
      </w:r>
      <w:r w:rsidR="00F46151" w:rsidRPr="00FA438A">
        <w:rPr>
          <w:rFonts w:eastAsia="Calibri" w:cs="Arial"/>
          <w:noProof/>
          <w:lang w:val="sr-Latn-ME"/>
        </w:rPr>
        <w:t xml:space="preserve"> subjekt ne sprovodi testove IKT alata i sistema</w:t>
      </w:r>
      <w:r w:rsidRPr="00FA438A">
        <w:rPr>
          <w:rFonts w:eastAsia="Calibri" w:cs="Arial"/>
          <w:noProof/>
          <w:lang w:val="sr-Latn-ME"/>
        </w:rPr>
        <w:t>, u skladu sa članom 2</w:t>
      </w:r>
      <w:r w:rsidR="00D815F5" w:rsidRPr="00FA438A">
        <w:rPr>
          <w:rFonts w:eastAsia="Calibri" w:cs="Arial"/>
          <w:noProof/>
          <w:lang w:val="sr-Latn-ME"/>
        </w:rPr>
        <w:t>8</w:t>
      </w:r>
      <w:r w:rsidRPr="00FA438A">
        <w:rPr>
          <w:rFonts w:eastAsia="Calibri" w:cs="Arial"/>
          <w:noProof/>
          <w:lang w:val="sr-Latn-ME"/>
        </w:rPr>
        <w:t xml:space="preserve"> stav 2</w:t>
      </w:r>
      <w:r w:rsidR="00F46151" w:rsidRPr="00FA438A">
        <w:rPr>
          <w:rFonts w:eastAsia="Calibri" w:cs="Arial"/>
          <w:noProof/>
          <w:lang w:val="sr-Latn-ME"/>
        </w:rPr>
        <w:t>;</w:t>
      </w:r>
    </w:p>
    <w:p w14:paraId="43E3C719" w14:textId="1C2870BB" w:rsidR="0094011A" w:rsidRPr="00FA438A" w:rsidRDefault="0094011A" w:rsidP="0094011A">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color w:val="231F20"/>
          <w:lang w:val="sr-Latn-ME"/>
        </w:rPr>
        <w:t>kao centralno klirinško depozitarno društvo ili kao centralna druga ugovorna stana ne sprovodi procjene ranjivosti, u skladu sa članom 28 stav 3;</w:t>
      </w:r>
    </w:p>
    <w:p w14:paraId="6E40E93E" w14:textId="223AAA87" w:rsidR="00F46151" w:rsidRPr="00FA438A" w:rsidRDefault="00400C68" w:rsidP="00F46151">
      <w:pPr>
        <w:pStyle w:val="ListParagraph"/>
        <w:numPr>
          <w:ilvl w:val="0"/>
          <w:numId w:val="57"/>
        </w:numPr>
        <w:spacing w:line="259" w:lineRule="auto"/>
        <w:rPr>
          <w:rFonts w:eastAsia="Calibri" w:cs="Arial"/>
          <w:noProof/>
          <w:lang w:val="sr-Latn-ME"/>
        </w:rPr>
      </w:pPr>
      <w:r w:rsidRPr="00FA438A">
        <w:rPr>
          <w:rFonts w:eastAsia="Calibri" w:cs="Arial"/>
          <w:noProof/>
          <w:lang w:val="sr-Latn-ME"/>
        </w:rPr>
        <w:t xml:space="preserve">kao </w:t>
      </w:r>
      <w:r w:rsidR="00141302" w:rsidRPr="00FA438A">
        <w:rPr>
          <w:rFonts w:eastAsia="Calibri" w:cs="Arial"/>
          <w:noProof/>
          <w:lang w:val="sr-Latn-ME"/>
        </w:rPr>
        <w:t xml:space="preserve">finansijski subjekt koji je, </w:t>
      </w:r>
      <w:r w:rsidR="00331070" w:rsidRPr="00FA438A">
        <w:rPr>
          <w:rFonts w:eastAsia="Calibri" w:cs="Arial"/>
          <w:noProof/>
          <w:lang w:val="sr-Latn-ME"/>
        </w:rPr>
        <w:t>u skladu sa članom 2</w:t>
      </w:r>
      <w:r w:rsidR="00D815F5" w:rsidRPr="00FA438A">
        <w:rPr>
          <w:rFonts w:eastAsia="Calibri" w:cs="Arial"/>
          <w:noProof/>
          <w:lang w:val="sr-Latn-ME"/>
        </w:rPr>
        <w:t>5</w:t>
      </w:r>
      <w:r w:rsidR="00331070" w:rsidRPr="00FA438A">
        <w:rPr>
          <w:rFonts w:eastAsia="Calibri" w:cs="Arial"/>
          <w:noProof/>
          <w:lang w:val="sr-Latn-ME"/>
        </w:rPr>
        <w:t xml:space="preserve"> stav 4, </w:t>
      </w:r>
      <w:r w:rsidR="00141302" w:rsidRPr="00FA438A">
        <w:rPr>
          <w:rFonts w:eastAsia="Calibri" w:cs="Arial"/>
          <w:noProof/>
          <w:lang w:val="sr-Latn-ME"/>
        </w:rPr>
        <w:t xml:space="preserve">određen </w:t>
      </w:r>
      <w:r w:rsidR="00F46151" w:rsidRPr="00FA438A">
        <w:rPr>
          <w:rFonts w:eastAsia="Calibri" w:cs="Arial"/>
          <w:noProof/>
          <w:lang w:val="sr-Latn-ME"/>
        </w:rPr>
        <w:t>da sprovodi TLPT:</w:t>
      </w:r>
    </w:p>
    <w:p w14:paraId="4B40EC21" w14:textId="16FDF0A0" w:rsidR="00F46151" w:rsidRPr="00FA438A" w:rsidRDefault="00F46151" w:rsidP="00F46151">
      <w:pPr>
        <w:pStyle w:val="ListParagraph"/>
        <w:numPr>
          <w:ilvl w:val="0"/>
          <w:numId w:val="58"/>
        </w:numPr>
        <w:spacing w:line="259" w:lineRule="auto"/>
        <w:rPr>
          <w:rFonts w:eastAsia="Calibri" w:cs="Arial"/>
          <w:noProof/>
          <w:lang w:val="sr-Latn-ME"/>
        </w:rPr>
      </w:pPr>
      <w:bookmarkStart w:id="8" w:name="_Hlk214371798"/>
      <w:r w:rsidRPr="00FA438A">
        <w:rPr>
          <w:rFonts w:eastAsia="Calibri" w:cs="Arial"/>
          <w:noProof/>
          <w:lang w:val="sr-Latn-ME"/>
        </w:rPr>
        <w:t>ne sprovodi TLPT najmanje jednom u tri godine (član 2</w:t>
      </w:r>
      <w:r w:rsidR="00D815F5" w:rsidRPr="00FA438A">
        <w:rPr>
          <w:rFonts w:eastAsia="Calibri" w:cs="Arial"/>
          <w:noProof/>
          <w:lang w:val="sr-Latn-ME"/>
        </w:rPr>
        <w:t>9</w:t>
      </w:r>
      <w:r w:rsidRPr="00FA438A">
        <w:rPr>
          <w:rFonts w:eastAsia="Calibri" w:cs="Arial"/>
          <w:noProof/>
          <w:lang w:val="sr-Latn-ME"/>
        </w:rPr>
        <w:t xml:space="preserve"> stav 1) ili po zahtjevu nadležnog organa (član 2</w:t>
      </w:r>
      <w:r w:rsidR="00D815F5" w:rsidRPr="00FA438A">
        <w:rPr>
          <w:rFonts w:eastAsia="Calibri" w:cs="Arial"/>
          <w:noProof/>
          <w:lang w:val="sr-Latn-ME"/>
        </w:rPr>
        <w:t>9</w:t>
      </w:r>
      <w:r w:rsidRPr="00FA438A">
        <w:rPr>
          <w:rFonts w:eastAsia="Calibri" w:cs="Arial"/>
          <w:noProof/>
          <w:lang w:val="sr-Latn-ME"/>
        </w:rPr>
        <w:t xml:space="preserve"> stav 2);</w:t>
      </w:r>
    </w:p>
    <w:bookmarkEnd w:id="8"/>
    <w:p w14:paraId="14AF8A87" w14:textId="3BD9FD2A" w:rsidR="00F46151" w:rsidRPr="00FA438A" w:rsidRDefault="00F46151" w:rsidP="00F46151">
      <w:pPr>
        <w:pStyle w:val="ListParagraph"/>
        <w:numPr>
          <w:ilvl w:val="0"/>
          <w:numId w:val="58"/>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lastRenderedPageBreak/>
        <w:t>TLPT-om ne obuhvata više kritičnih i</w:t>
      </w:r>
      <w:r w:rsidR="00023097" w:rsidRPr="00FA438A">
        <w:rPr>
          <w:rFonts w:eastAsia="Times New Roman" w:cs="Arial"/>
          <w:noProof/>
          <w:lang w:val="sr-Latn-ME"/>
        </w:rPr>
        <w:t>li</w:t>
      </w:r>
      <w:r w:rsidRPr="00FA438A">
        <w:rPr>
          <w:rFonts w:eastAsia="Times New Roman" w:cs="Arial"/>
          <w:noProof/>
          <w:lang w:val="sr-Latn-ME"/>
        </w:rPr>
        <w:t xml:space="preserve"> važnih funkcija finansijskog subjekta ili sve takve funkcije, ili TLPT ne sprovodi na </w:t>
      </w:r>
      <w:r w:rsidRPr="00FA438A">
        <w:rPr>
          <w:rFonts w:eastAsia="Times New Roman" w:cs="Arial"/>
          <w:lang w:val="sr-Latn-ME"/>
        </w:rPr>
        <w:t>produkcionim sistemima koji podržavaju te funkcije</w:t>
      </w:r>
      <w:r w:rsidR="00825013" w:rsidRPr="00FA438A">
        <w:rPr>
          <w:rFonts w:eastAsia="Times New Roman" w:cs="Arial"/>
          <w:lang w:val="sr-Latn-ME"/>
        </w:rPr>
        <w:t xml:space="preserve">, u skladu sa članom </w:t>
      </w:r>
      <w:r w:rsidRPr="00FA438A">
        <w:rPr>
          <w:rFonts w:eastAsia="Times New Roman" w:cs="Arial"/>
          <w:lang w:val="sr-Latn-ME"/>
        </w:rPr>
        <w:t>2</w:t>
      </w:r>
      <w:r w:rsidR="00D815F5" w:rsidRPr="00FA438A">
        <w:rPr>
          <w:rFonts w:eastAsia="Times New Roman" w:cs="Arial"/>
          <w:lang w:val="sr-Latn-ME"/>
        </w:rPr>
        <w:t>9</w:t>
      </w:r>
      <w:r w:rsidRPr="00FA438A">
        <w:rPr>
          <w:rFonts w:eastAsia="Times New Roman" w:cs="Arial"/>
          <w:lang w:val="sr-Latn-ME"/>
        </w:rPr>
        <w:t xml:space="preserve"> stav</w:t>
      </w:r>
      <w:r w:rsidR="00825013" w:rsidRPr="00FA438A">
        <w:rPr>
          <w:rFonts w:eastAsia="Times New Roman" w:cs="Arial"/>
          <w:lang w:val="sr-Latn-ME"/>
        </w:rPr>
        <w:t xml:space="preserve"> 3</w:t>
      </w:r>
      <w:r w:rsidRPr="00FA438A">
        <w:rPr>
          <w:rFonts w:eastAsia="Times New Roman" w:cs="Arial"/>
          <w:lang w:val="sr-Latn-ME"/>
        </w:rPr>
        <w:t>;</w:t>
      </w:r>
    </w:p>
    <w:p w14:paraId="01A006EC" w14:textId="13A5C231" w:rsidR="00B02373" w:rsidRPr="00FA438A" w:rsidRDefault="00B02373" w:rsidP="00F46151">
      <w:pPr>
        <w:pStyle w:val="ListParagraph"/>
        <w:numPr>
          <w:ilvl w:val="0"/>
          <w:numId w:val="58"/>
        </w:numPr>
        <w:shd w:val="clear" w:color="auto" w:fill="FFFFFF"/>
        <w:spacing w:after="48"/>
        <w:textAlignment w:val="baseline"/>
        <w:rPr>
          <w:rFonts w:eastAsia="Times New Roman" w:cs="Arial"/>
          <w:color w:val="231F20"/>
          <w:lang w:val="sr-Latn-ME"/>
        </w:rPr>
      </w:pPr>
      <w:r w:rsidRPr="00FA438A">
        <w:rPr>
          <w:rFonts w:eastAsia="Times New Roman" w:cs="Arial"/>
          <w:lang w:val="sr-Latn-ME"/>
        </w:rPr>
        <w:t>ne sprovede sve radnje potrebne za planiranje i sprovođenje TLPT-a</w:t>
      </w:r>
      <w:r w:rsidR="00825013" w:rsidRPr="00FA438A">
        <w:rPr>
          <w:rFonts w:eastAsia="Times New Roman" w:cs="Arial"/>
          <w:lang w:val="sr-Latn-ME"/>
        </w:rPr>
        <w:t>, u skladu sa članom 2</w:t>
      </w:r>
      <w:r w:rsidR="00D815F5" w:rsidRPr="00FA438A">
        <w:rPr>
          <w:rFonts w:eastAsia="Times New Roman" w:cs="Arial"/>
          <w:lang w:val="sr-Latn-ME"/>
        </w:rPr>
        <w:t>9</w:t>
      </w:r>
      <w:r w:rsidRPr="00FA438A">
        <w:rPr>
          <w:rFonts w:eastAsia="Times New Roman" w:cs="Arial"/>
          <w:lang w:val="sr-Latn-ME"/>
        </w:rPr>
        <w:t xml:space="preserve"> stav 6;</w:t>
      </w:r>
    </w:p>
    <w:p w14:paraId="22399BE0" w14:textId="4A2F52F2" w:rsidR="00AC7DCB" w:rsidRPr="00FA438A" w:rsidRDefault="00F46151" w:rsidP="00AC7DCB">
      <w:pPr>
        <w:pStyle w:val="ListParagraph"/>
        <w:numPr>
          <w:ilvl w:val="0"/>
          <w:numId w:val="58"/>
        </w:numPr>
        <w:shd w:val="clear" w:color="auto" w:fill="FFFFFF"/>
        <w:spacing w:after="48"/>
        <w:textAlignment w:val="baseline"/>
        <w:rPr>
          <w:rFonts w:eastAsia="Times New Roman" w:cs="Arial"/>
          <w:color w:val="231F20"/>
          <w:lang w:val="sr-Latn-ME"/>
        </w:rPr>
      </w:pPr>
      <w:r w:rsidRPr="00FA438A">
        <w:rPr>
          <w:rFonts w:eastAsia="Times New Roman" w:cs="Arial"/>
          <w:lang w:val="sr-Latn-ME"/>
        </w:rPr>
        <w:t xml:space="preserve">u slučaju kada su treće strane </w:t>
      </w:r>
      <w:r w:rsidR="004775DD" w:rsidRPr="00FA438A">
        <w:rPr>
          <w:rFonts w:eastAsia="Times New Roman" w:cs="Arial"/>
          <w:lang w:val="sr-Latn-ME"/>
        </w:rPr>
        <w:t xml:space="preserve">koje </w:t>
      </w:r>
      <w:r w:rsidRPr="00FA438A">
        <w:rPr>
          <w:rFonts w:eastAsia="Times New Roman" w:cs="Arial"/>
          <w:lang w:val="sr-Latn-ME"/>
        </w:rPr>
        <w:t>pruža</w:t>
      </w:r>
      <w:r w:rsidR="004775DD" w:rsidRPr="00FA438A">
        <w:rPr>
          <w:rFonts w:eastAsia="Times New Roman" w:cs="Arial"/>
          <w:lang w:val="sr-Latn-ME"/>
        </w:rPr>
        <w:t>ju</w:t>
      </w:r>
      <w:r w:rsidRPr="00FA438A">
        <w:rPr>
          <w:rFonts w:eastAsia="Times New Roman" w:cs="Arial"/>
          <w:lang w:val="sr-Latn-ME"/>
        </w:rPr>
        <w:t xml:space="preserve"> IKT uslug</w:t>
      </w:r>
      <w:r w:rsidR="004775DD" w:rsidRPr="00FA438A">
        <w:rPr>
          <w:rFonts w:eastAsia="Times New Roman" w:cs="Arial"/>
          <w:lang w:val="sr-Latn-ME"/>
        </w:rPr>
        <w:t>e</w:t>
      </w:r>
      <w:r w:rsidRPr="00FA438A">
        <w:rPr>
          <w:rFonts w:eastAsia="Times New Roman" w:cs="Arial"/>
          <w:lang w:val="sr-Latn-ME"/>
        </w:rPr>
        <w:t xml:space="preserve"> obuhvaćene TLPT-om, ne preduzme neophodne mjere i zaštitne mehanizme u skladu sa kojima se obezbjeđuje učešće tih trećih strana u TLPT-u</w:t>
      </w:r>
      <w:r w:rsidR="00D34335" w:rsidRPr="00FA438A">
        <w:rPr>
          <w:rFonts w:eastAsia="Times New Roman" w:cs="Arial"/>
          <w:lang w:val="sr-Latn-ME"/>
        </w:rPr>
        <w:t xml:space="preserve">, u skladu sa </w:t>
      </w:r>
      <w:r w:rsidRPr="00FA438A">
        <w:rPr>
          <w:rFonts w:eastAsia="Times New Roman" w:cs="Arial"/>
          <w:lang w:val="sr-Latn-ME"/>
        </w:rPr>
        <w:t>član</w:t>
      </w:r>
      <w:r w:rsidR="00D34335" w:rsidRPr="00FA438A">
        <w:rPr>
          <w:rFonts w:eastAsia="Times New Roman" w:cs="Arial"/>
          <w:lang w:val="sr-Latn-ME"/>
        </w:rPr>
        <w:t>om</w:t>
      </w:r>
      <w:r w:rsidRPr="00FA438A">
        <w:rPr>
          <w:rFonts w:eastAsia="Times New Roman" w:cs="Arial"/>
          <w:lang w:val="sr-Latn-ME"/>
        </w:rPr>
        <w:t xml:space="preserve"> </w:t>
      </w:r>
      <w:r w:rsidR="00D815F5" w:rsidRPr="00FA438A">
        <w:rPr>
          <w:rFonts w:eastAsia="Times New Roman" w:cs="Arial"/>
          <w:lang w:val="sr-Latn-ME"/>
        </w:rPr>
        <w:t>30</w:t>
      </w:r>
      <w:r w:rsidRPr="00FA438A">
        <w:rPr>
          <w:rFonts w:eastAsia="Times New Roman" w:cs="Arial"/>
          <w:lang w:val="sr-Latn-ME"/>
        </w:rPr>
        <w:t xml:space="preserve"> stav 1;</w:t>
      </w:r>
    </w:p>
    <w:p w14:paraId="28009A65" w14:textId="0988D50F" w:rsidR="00F46151" w:rsidRPr="00FA438A" w:rsidRDefault="00F46151" w:rsidP="00F46151">
      <w:pPr>
        <w:pStyle w:val="ListParagraph"/>
        <w:numPr>
          <w:ilvl w:val="0"/>
          <w:numId w:val="58"/>
        </w:numPr>
        <w:spacing w:line="259" w:lineRule="auto"/>
        <w:rPr>
          <w:rFonts w:eastAsia="Calibri" w:cs="Arial"/>
          <w:lang w:val="sr-Latn-ME"/>
        </w:rPr>
      </w:pPr>
      <w:r w:rsidRPr="00FA438A">
        <w:rPr>
          <w:rFonts w:eastAsia="Calibri" w:cs="Arial"/>
          <w:lang w:val="sr-Latn-ME"/>
        </w:rPr>
        <w:t>ne primjen</w:t>
      </w:r>
      <w:r w:rsidR="00AC7DCB" w:rsidRPr="00FA438A">
        <w:rPr>
          <w:rFonts w:eastAsia="Calibri" w:cs="Arial"/>
          <w:lang w:val="sr-Latn-ME"/>
        </w:rPr>
        <w:t>i</w:t>
      </w:r>
      <w:r w:rsidRPr="00FA438A">
        <w:rPr>
          <w:rFonts w:eastAsia="Calibri" w:cs="Arial"/>
          <w:lang w:val="sr-Latn-ME"/>
        </w:rPr>
        <w:t xml:space="preserve"> efikasne kontrole upravljanja rizicima radi ublažavanja rizika od mogućih negativnih uticaja na podatke ili oštećenja imovine i poremećaja u obavljanju kritičnih i</w:t>
      </w:r>
      <w:r w:rsidR="000618AA" w:rsidRPr="00FA438A">
        <w:rPr>
          <w:rFonts w:eastAsia="Calibri" w:cs="Arial"/>
          <w:lang w:val="sr-Latn-ME"/>
        </w:rPr>
        <w:t>li</w:t>
      </w:r>
      <w:r w:rsidRPr="00FA438A">
        <w:rPr>
          <w:rFonts w:eastAsia="Calibri" w:cs="Arial"/>
          <w:lang w:val="sr-Latn-ME"/>
        </w:rPr>
        <w:t xml:space="preserve"> važnih</w:t>
      </w:r>
      <w:r w:rsidR="00AC7DCB" w:rsidRPr="00FA438A">
        <w:rPr>
          <w:rFonts w:eastAsia="Calibri" w:cs="Arial"/>
          <w:lang w:val="sr-Latn-ME"/>
        </w:rPr>
        <w:t xml:space="preserve"> funkcija, usluga ili operacija, u skladu sa članom </w:t>
      </w:r>
      <w:r w:rsidR="00D815F5" w:rsidRPr="00FA438A">
        <w:rPr>
          <w:rFonts w:eastAsia="Calibri" w:cs="Arial"/>
          <w:lang w:val="sr-Latn-ME"/>
        </w:rPr>
        <w:t>30</w:t>
      </w:r>
      <w:r w:rsidR="00AC7DCB" w:rsidRPr="00FA438A">
        <w:rPr>
          <w:rFonts w:eastAsia="Calibri" w:cs="Arial"/>
          <w:lang w:val="sr-Latn-ME"/>
        </w:rPr>
        <w:t xml:space="preserve"> stav 6</w:t>
      </w:r>
      <w:r w:rsidRPr="00FA438A">
        <w:rPr>
          <w:rFonts w:eastAsia="Calibri" w:cs="Arial"/>
          <w:lang w:val="sr-Latn-ME"/>
        </w:rPr>
        <w:t>;</w:t>
      </w:r>
    </w:p>
    <w:p w14:paraId="3A2FCA0B" w14:textId="20CD4223" w:rsidR="00F46151" w:rsidRPr="00FA438A" w:rsidRDefault="00F46151" w:rsidP="00F46151">
      <w:pPr>
        <w:pStyle w:val="ListParagraph"/>
        <w:numPr>
          <w:ilvl w:val="0"/>
          <w:numId w:val="58"/>
        </w:numPr>
        <w:spacing w:line="259" w:lineRule="auto"/>
        <w:rPr>
          <w:rFonts w:eastAsia="Times New Roman" w:cs="Arial"/>
          <w:lang w:val="sr-Latn-ME"/>
        </w:rPr>
      </w:pPr>
      <w:r w:rsidRPr="00FA438A">
        <w:rPr>
          <w:rFonts w:eastAsia="Calibri" w:cs="Arial"/>
          <w:color w:val="231F20"/>
          <w:lang w:val="sr-Latn-ME"/>
        </w:rPr>
        <w:t xml:space="preserve">ne </w:t>
      </w:r>
      <w:r w:rsidRPr="00FA438A">
        <w:rPr>
          <w:rFonts w:eastAsia="Times New Roman" w:cs="Arial"/>
          <w:lang w:val="sr-Latn-ME"/>
        </w:rPr>
        <w:t>dostavi rezime relevantnih nalaza ili planove za otklanjanje utvrđenih nedostataka ili dokumentaciju kojom se potvrđuje da je TLPT sproveden u skladu sa zahtjevima</w:t>
      </w:r>
      <w:r w:rsidR="004A2ECF" w:rsidRPr="00FA438A">
        <w:rPr>
          <w:rFonts w:eastAsia="Times New Roman" w:cs="Arial"/>
          <w:lang w:val="sr-Latn-ME"/>
        </w:rPr>
        <w:t>, u skladu sa članom 3</w:t>
      </w:r>
      <w:r w:rsidR="00D815F5" w:rsidRPr="00FA438A">
        <w:rPr>
          <w:rFonts w:eastAsia="Times New Roman" w:cs="Arial"/>
          <w:lang w:val="sr-Latn-ME"/>
        </w:rPr>
        <w:t>1</w:t>
      </w:r>
      <w:r w:rsidR="004A2ECF" w:rsidRPr="00FA438A">
        <w:rPr>
          <w:rFonts w:eastAsia="Times New Roman" w:cs="Arial"/>
          <w:lang w:val="sr-Latn-ME"/>
        </w:rPr>
        <w:t xml:space="preserve"> stav 1</w:t>
      </w:r>
      <w:r w:rsidRPr="00FA438A">
        <w:rPr>
          <w:rFonts w:eastAsia="Times New Roman" w:cs="Arial"/>
          <w:lang w:val="sr-Latn-ME"/>
        </w:rPr>
        <w:t>;</w:t>
      </w:r>
    </w:p>
    <w:p w14:paraId="3A369F27" w14:textId="2056DC1D" w:rsidR="007E37F4" w:rsidRPr="00FA438A" w:rsidRDefault="00F46151" w:rsidP="0094011A">
      <w:pPr>
        <w:pStyle w:val="ListParagraph"/>
        <w:numPr>
          <w:ilvl w:val="0"/>
          <w:numId w:val="58"/>
        </w:numPr>
        <w:spacing w:line="259" w:lineRule="auto"/>
        <w:rPr>
          <w:rFonts w:eastAsia="Times New Roman" w:cs="Arial"/>
          <w:color w:val="231F20"/>
          <w:lang w:val="sr-Latn-ME"/>
        </w:rPr>
      </w:pPr>
      <w:r w:rsidRPr="00FA438A">
        <w:rPr>
          <w:rFonts w:eastAsia="Calibri" w:cs="Arial"/>
          <w:noProof/>
          <w:lang w:val="sr-Latn-ME"/>
        </w:rPr>
        <w:t xml:space="preserve">ne angažuje lica </w:t>
      </w:r>
      <w:r w:rsidR="00525923" w:rsidRPr="00FA438A">
        <w:rPr>
          <w:rFonts w:eastAsia="Calibri" w:cs="Arial"/>
          <w:noProof/>
          <w:lang w:val="sr-Latn-ME"/>
        </w:rPr>
        <w:t xml:space="preserve">za sprovođenje TLPT-a, </w:t>
      </w:r>
      <w:r w:rsidRPr="00FA438A">
        <w:rPr>
          <w:rFonts w:eastAsia="Calibri" w:cs="Arial"/>
          <w:noProof/>
          <w:lang w:val="sr-Latn-ME"/>
        </w:rPr>
        <w:t xml:space="preserve">u skladu sa </w:t>
      </w:r>
      <w:r w:rsidR="0087680C" w:rsidRPr="00FA438A">
        <w:rPr>
          <w:rFonts w:eastAsia="Calibri" w:cs="Arial"/>
          <w:noProof/>
          <w:lang w:val="sr-Latn-ME"/>
        </w:rPr>
        <w:t>članom 3</w:t>
      </w:r>
      <w:r w:rsidR="00D815F5" w:rsidRPr="00FA438A">
        <w:rPr>
          <w:rFonts w:eastAsia="Calibri" w:cs="Arial"/>
          <w:noProof/>
          <w:lang w:val="sr-Latn-ME"/>
        </w:rPr>
        <w:t>2</w:t>
      </w:r>
      <w:r w:rsidR="0094011A" w:rsidRPr="00FA438A">
        <w:rPr>
          <w:rFonts w:eastAsia="Calibri" w:cs="Arial"/>
          <w:noProof/>
          <w:lang w:val="sr-Latn-ME"/>
        </w:rPr>
        <w:t>.</w:t>
      </w:r>
    </w:p>
    <w:p w14:paraId="1F629183" w14:textId="555344FF" w:rsidR="00F46151" w:rsidRPr="00FA438A" w:rsidRDefault="00F46151" w:rsidP="00F46151">
      <w:pPr>
        <w:pStyle w:val="ListParagraph"/>
        <w:numPr>
          <w:ilvl w:val="0"/>
          <w:numId w:val="57"/>
        </w:numPr>
        <w:spacing w:line="259" w:lineRule="auto"/>
        <w:rPr>
          <w:rFonts w:eastAsia="Calibri" w:cs="Arial"/>
          <w:color w:val="000000"/>
          <w:shd w:val="clear" w:color="auto" w:fill="FFFFFF"/>
          <w:lang w:val="sr-Latn-ME"/>
        </w:rPr>
      </w:pPr>
      <w:r w:rsidRPr="00FA438A">
        <w:rPr>
          <w:rFonts w:eastAsia="Calibri" w:cs="Arial"/>
          <w:color w:val="000000"/>
          <w:shd w:val="clear" w:color="auto" w:fill="FFFFFF"/>
          <w:lang w:val="sr-Latn-ME"/>
        </w:rPr>
        <w:t>ne upravlja IKT rizik</w:t>
      </w:r>
      <w:r w:rsidR="005767B4" w:rsidRPr="00FA438A">
        <w:rPr>
          <w:rFonts w:eastAsia="Calibri" w:cs="Arial"/>
          <w:color w:val="000000"/>
          <w:shd w:val="clear" w:color="auto" w:fill="FFFFFF"/>
          <w:lang w:val="sr-Latn-ME"/>
        </w:rPr>
        <w:t xml:space="preserve">om povezanim sa trećim stranama, u skladu sa </w:t>
      </w:r>
      <w:r w:rsidRPr="00FA438A">
        <w:rPr>
          <w:rFonts w:eastAsia="Calibri" w:cs="Arial"/>
          <w:color w:val="000000"/>
          <w:shd w:val="clear" w:color="auto" w:fill="FFFFFF"/>
          <w:lang w:val="sr-Latn-ME"/>
        </w:rPr>
        <w:t>član</w:t>
      </w:r>
      <w:r w:rsidR="005767B4" w:rsidRPr="00FA438A">
        <w:rPr>
          <w:rFonts w:eastAsia="Calibri" w:cs="Arial"/>
          <w:color w:val="000000"/>
          <w:shd w:val="clear" w:color="auto" w:fill="FFFFFF"/>
          <w:lang w:val="sr-Latn-ME"/>
        </w:rPr>
        <w:t>om 3</w:t>
      </w:r>
      <w:r w:rsidR="00D815F5" w:rsidRPr="00FA438A">
        <w:rPr>
          <w:rFonts w:eastAsia="Calibri" w:cs="Arial"/>
          <w:color w:val="000000"/>
          <w:shd w:val="clear" w:color="auto" w:fill="FFFFFF"/>
          <w:lang w:val="sr-Latn-ME"/>
        </w:rPr>
        <w:t>3</w:t>
      </w:r>
      <w:r w:rsidR="005767B4" w:rsidRPr="00FA438A">
        <w:rPr>
          <w:rFonts w:eastAsia="Calibri" w:cs="Arial"/>
          <w:color w:val="000000"/>
          <w:shd w:val="clear" w:color="auto" w:fill="FFFFFF"/>
          <w:lang w:val="sr-Latn-ME"/>
        </w:rPr>
        <w:t xml:space="preserve"> </w:t>
      </w:r>
      <w:r w:rsidRPr="00FA438A">
        <w:rPr>
          <w:rFonts w:eastAsia="Calibri" w:cs="Arial"/>
          <w:color w:val="000000"/>
          <w:shd w:val="clear" w:color="auto" w:fill="FFFFFF"/>
          <w:lang w:val="sr-Latn-ME"/>
        </w:rPr>
        <w:t>stav 1;</w:t>
      </w:r>
    </w:p>
    <w:p w14:paraId="23750F08" w14:textId="6C4B2509" w:rsidR="00F46151" w:rsidRPr="00FA438A" w:rsidRDefault="00F46151" w:rsidP="00F46151">
      <w:pPr>
        <w:pStyle w:val="ListParagraph"/>
        <w:numPr>
          <w:ilvl w:val="0"/>
          <w:numId w:val="57"/>
        </w:numPr>
        <w:spacing w:line="259" w:lineRule="auto"/>
        <w:rPr>
          <w:rFonts w:eastAsia="Calibri" w:cs="Arial"/>
          <w:noProof/>
          <w:lang w:val="sr-Latn-ME"/>
        </w:rPr>
      </w:pPr>
      <w:r w:rsidRPr="00FA438A">
        <w:rPr>
          <w:rFonts w:eastAsia="Times New Roman" w:cs="Arial"/>
          <w:lang w:val="sr-Latn-ME"/>
        </w:rPr>
        <w:t>ne usvoji ili redovno ne preispituje strategiju upravljanja IKT rizikom povezanim sa trećim stranama</w:t>
      </w:r>
      <w:r w:rsidR="006417F7" w:rsidRPr="00FA438A">
        <w:rPr>
          <w:rFonts w:eastAsia="Times New Roman" w:cs="Arial"/>
          <w:lang w:val="sr-Latn-ME"/>
        </w:rPr>
        <w:t xml:space="preserve">, u skladu sa </w:t>
      </w:r>
      <w:r w:rsidRPr="00FA438A">
        <w:rPr>
          <w:rFonts w:eastAsia="Times New Roman" w:cs="Arial"/>
          <w:lang w:val="sr-Latn-ME"/>
        </w:rPr>
        <w:t>član</w:t>
      </w:r>
      <w:r w:rsidR="006417F7" w:rsidRPr="00FA438A">
        <w:rPr>
          <w:rFonts w:eastAsia="Times New Roman" w:cs="Arial"/>
          <w:lang w:val="sr-Latn-ME"/>
        </w:rPr>
        <w:t>om 3</w:t>
      </w:r>
      <w:r w:rsidR="00D815F5" w:rsidRPr="00FA438A">
        <w:rPr>
          <w:rFonts w:eastAsia="Times New Roman" w:cs="Arial"/>
          <w:lang w:val="sr-Latn-ME"/>
        </w:rPr>
        <w:t>3</w:t>
      </w:r>
      <w:r w:rsidR="006417F7" w:rsidRPr="00FA438A">
        <w:rPr>
          <w:rFonts w:eastAsia="Times New Roman" w:cs="Arial"/>
          <w:lang w:val="sr-Latn-ME"/>
        </w:rPr>
        <w:t xml:space="preserve"> st</w:t>
      </w:r>
      <w:r w:rsidR="007F3C3A" w:rsidRPr="00FA438A">
        <w:rPr>
          <w:rFonts w:eastAsia="Times New Roman" w:cs="Arial"/>
          <w:lang w:val="sr-Latn-ME"/>
        </w:rPr>
        <w:t>av</w:t>
      </w:r>
      <w:r w:rsidR="006417F7" w:rsidRPr="00FA438A">
        <w:rPr>
          <w:rFonts w:eastAsia="Times New Roman" w:cs="Arial"/>
          <w:lang w:val="sr-Latn-ME"/>
        </w:rPr>
        <w:t xml:space="preserve"> 2</w:t>
      </w:r>
      <w:r w:rsidRPr="00FA438A">
        <w:rPr>
          <w:rFonts w:eastAsia="Times New Roman" w:cs="Arial"/>
          <w:lang w:val="sr-Latn-ME"/>
        </w:rPr>
        <w:t>;</w:t>
      </w:r>
    </w:p>
    <w:p w14:paraId="7FFF60D5" w14:textId="1D6AF5DE" w:rsidR="008B6F84" w:rsidRPr="00FA438A" w:rsidRDefault="008B6F84" w:rsidP="001E7876">
      <w:pPr>
        <w:pStyle w:val="ListParagraph"/>
        <w:numPr>
          <w:ilvl w:val="0"/>
          <w:numId w:val="57"/>
        </w:numPr>
        <w:spacing w:after="160" w:line="259" w:lineRule="auto"/>
        <w:rPr>
          <w:rFonts w:eastAsia="Calibri" w:cs="Arial"/>
          <w:lang w:val="sr-Latn-ME"/>
        </w:rPr>
      </w:pPr>
      <w:r w:rsidRPr="00FA438A">
        <w:rPr>
          <w:rFonts w:eastAsia="Times New Roman" w:cs="Arial"/>
          <w:lang w:val="sr-Latn-ME"/>
        </w:rPr>
        <w:t xml:space="preserve">strategijom upravljanja IKT rizikom </w:t>
      </w:r>
      <w:r w:rsidR="00234212" w:rsidRPr="00FA438A">
        <w:rPr>
          <w:rFonts w:eastAsia="Times New Roman" w:cs="Arial"/>
          <w:lang w:val="sr-Latn-ME"/>
        </w:rPr>
        <w:t xml:space="preserve">povezanim sa trećim stranama </w:t>
      </w:r>
      <w:r w:rsidRPr="00FA438A">
        <w:rPr>
          <w:rFonts w:eastAsia="Times New Roman" w:cs="Arial"/>
          <w:lang w:val="sr-Latn-ME"/>
        </w:rPr>
        <w:t xml:space="preserve">ne obuhvati </w:t>
      </w:r>
      <w:r w:rsidRPr="00FA438A">
        <w:rPr>
          <w:lang w:val="sr-Latn-ME"/>
        </w:rPr>
        <w:t xml:space="preserve">politiku korišćenja IKT usluga koje pružaju treće strane </w:t>
      </w:r>
      <w:r w:rsidR="00234212" w:rsidRPr="00FA438A">
        <w:rPr>
          <w:lang w:val="sr-Latn-ME"/>
        </w:rPr>
        <w:t>ili ne primijeni tu politiku</w:t>
      </w:r>
      <w:r w:rsidRPr="00FA438A">
        <w:rPr>
          <w:rFonts w:eastAsia="Calibri" w:cs="Arial"/>
          <w:lang w:val="sr-Latn-ME"/>
        </w:rPr>
        <w:t>, u skladu sa članom 3</w:t>
      </w:r>
      <w:r w:rsidR="00D815F5" w:rsidRPr="00FA438A">
        <w:rPr>
          <w:rFonts w:eastAsia="Calibri" w:cs="Arial"/>
          <w:lang w:val="sr-Latn-ME"/>
        </w:rPr>
        <w:t>3</w:t>
      </w:r>
      <w:r w:rsidRPr="00FA438A">
        <w:rPr>
          <w:rFonts w:eastAsia="Calibri" w:cs="Arial"/>
          <w:lang w:val="sr-Latn-ME"/>
        </w:rPr>
        <w:t xml:space="preserve"> stav 3;</w:t>
      </w:r>
    </w:p>
    <w:p w14:paraId="2E2E0EFA" w14:textId="42DC0B90" w:rsidR="008B6F84" w:rsidRPr="00FA438A" w:rsidRDefault="00E86BA4" w:rsidP="001E7876">
      <w:pPr>
        <w:pStyle w:val="ListParagraph"/>
        <w:numPr>
          <w:ilvl w:val="0"/>
          <w:numId w:val="57"/>
        </w:numPr>
        <w:spacing w:after="160" w:line="259" w:lineRule="auto"/>
        <w:rPr>
          <w:rFonts w:eastAsia="Calibri" w:cs="Arial"/>
          <w:lang w:val="sr-Latn-ME"/>
        </w:rPr>
      </w:pPr>
      <w:r w:rsidRPr="00FA438A">
        <w:rPr>
          <w:rFonts w:eastAsia="Calibri" w:cs="Arial"/>
          <w:lang w:val="sr-Latn-ME"/>
        </w:rPr>
        <w:t>prije zaklučivanja ugovora o korišćenju IKT usluga</w:t>
      </w:r>
      <w:r w:rsidR="003550B3" w:rsidRPr="00FA438A">
        <w:rPr>
          <w:rFonts w:eastAsia="Calibri" w:cs="Arial"/>
          <w:lang w:val="sr-Latn-ME"/>
        </w:rPr>
        <w:t xml:space="preserve"> ne sprovede sve procjene</w:t>
      </w:r>
      <w:r w:rsidR="00C75133" w:rsidRPr="00FA438A">
        <w:rPr>
          <w:rFonts w:eastAsia="Calibri" w:cs="Arial"/>
          <w:lang w:val="sr-Latn-ME"/>
        </w:rPr>
        <w:t>,</w:t>
      </w:r>
      <w:r w:rsidR="003550B3" w:rsidRPr="00FA438A">
        <w:rPr>
          <w:rFonts w:eastAsia="Calibri" w:cs="Arial"/>
          <w:lang w:val="sr-Latn-ME"/>
        </w:rPr>
        <w:t xml:space="preserve"> provjere</w:t>
      </w:r>
      <w:r w:rsidR="00C75133" w:rsidRPr="00FA438A">
        <w:rPr>
          <w:rFonts w:eastAsia="Calibri" w:cs="Arial"/>
          <w:lang w:val="sr-Latn-ME"/>
        </w:rPr>
        <w:t xml:space="preserve"> i analize</w:t>
      </w:r>
      <w:r w:rsidRPr="00FA438A">
        <w:rPr>
          <w:rFonts w:eastAsia="Calibri" w:cs="Arial"/>
          <w:lang w:val="sr-Latn-ME"/>
        </w:rPr>
        <w:t>, u skladu sa članom 3</w:t>
      </w:r>
      <w:r w:rsidR="00D815F5" w:rsidRPr="00FA438A">
        <w:rPr>
          <w:rFonts w:eastAsia="Calibri" w:cs="Arial"/>
          <w:lang w:val="sr-Latn-ME"/>
        </w:rPr>
        <w:t>3</w:t>
      </w:r>
      <w:r w:rsidRPr="00FA438A">
        <w:rPr>
          <w:rFonts w:eastAsia="Calibri" w:cs="Arial"/>
          <w:lang w:val="sr-Latn-ME"/>
        </w:rPr>
        <w:t xml:space="preserve"> stav 5</w:t>
      </w:r>
      <w:r w:rsidR="00C42F79" w:rsidRPr="00FA438A">
        <w:rPr>
          <w:rFonts w:eastAsia="Calibri" w:cs="Arial"/>
          <w:lang w:val="sr-Latn-ME"/>
        </w:rPr>
        <w:t xml:space="preserve"> i članom 3</w:t>
      </w:r>
      <w:r w:rsidR="00D815F5" w:rsidRPr="00FA438A">
        <w:rPr>
          <w:rFonts w:eastAsia="Calibri" w:cs="Arial"/>
          <w:lang w:val="sr-Latn-ME"/>
        </w:rPr>
        <w:t>7</w:t>
      </w:r>
      <w:r w:rsidR="00C42F79" w:rsidRPr="00FA438A">
        <w:rPr>
          <w:rFonts w:eastAsia="Calibri" w:cs="Arial"/>
          <w:lang w:val="sr-Latn-ME"/>
        </w:rPr>
        <w:t xml:space="preserve"> stav 1</w:t>
      </w:r>
      <w:r w:rsidRPr="00FA438A">
        <w:rPr>
          <w:rFonts w:eastAsia="Calibri" w:cs="Arial"/>
          <w:lang w:val="sr-Latn-ME"/>
        </w:rPr>
        <w:t>;</w:t>
      </w:r>
    </w:p>
    <w:p w14:paraId="5CCE6179" w14:textId="141F6647" w:rsidR="00F46151" w:rsidRPr="00FA438A" w:rsidRDefault="00F46151" w:rsidP="001E7876">
      <w:pPr>
        <w:pStyle w:val="ListParagraph"/>
        <w:numPr>
          <w:ilvl w:val="0"/>
          <w:numId w:val="57"/>
        </w:numPr>
        <w:spacing w:after="160" w:line="259" w:lineRule="auto"/>
        <w:rPr>
          <w:rFonts w:eastAsia="Calibri" w:cs="Arial"/>
          <w:lang w:val="sr-Latn-ME"/>
        </w:rPr>
      </w:pPr>
      <w:r w:rsidRPr="00FA438A">
        <w:rPr>
          <w:rFonts w:eastAsia="Calibri" w:cs="Arial"/>
          <w:lang w:val="sr-Latn-ME"/>
        </w:rPr>
        <w:t>ne vodi ili ne ažurira registar informacija o svim ug</w:t>
      </w:r>
      <w:r w:rsidR="00621139" w:rsidRPr="00FA438A">
        <w:rPr>
          <w:rFonts w:eastAsia="Calibri" w:cs="Arial"/>
          <w:lang w:val="sr-Latn-ME"/>
        </w:rPr>
        <w:t>ovorima o korišćenju IKT usluga, u skladu sa članom 3</w:t>
      </w:r>
      <w:r w:rsidR="00D815F5" w:rsidRPr="00FA438A">
        <w:rPr>
          <w:rFonts w:eastAsia="Calibri" w:cs="Arial"/>
          <w:lang w:val="sr-Latn-ME"/>
        </w:rPr>
        <w:t>4</w:t>
      </w:r>
      <w:r w:rsidR="00621139" w:rsidRPr="00FA438A">
        <w:rPr>
          <w:rFonts w:eastAsia="Calibri" w:cs="Arial"/>
          <w:lang w:val="sr-Latn-ME"/>
        </w:rPr>
        <w:t xml:space="preserve"> s</w:t>
      </w:r>
      <w:r w:rsidR="007D3436" w:rsidRPr="00FA438A">
        <w:rPr>
          <w:rFonts w:eastAsia="Calibri" w:cs="Arial"/>
          <w:lang w:val="sr-Latn-ME"/>
        </w:rPr>
        <w:t>t.</w:t>
      </w:r>
      <w:r w:rsidR="00621139" w:rsidRPr="00FA438A">
        <w:rPr>
          <w:rFonts w:eastAsia="Calibri" w:cs="Arial"/>
          <w:lang w:val="sr-Latn-ME"/>
        </w:rPr>
        <w:t xml:space="preserve"> 1</w:t>
      </w:r>
      <w:r w:rsidR="007D3436" w:rsidRPr="00FA438A">
        <w:rPr>
          <w:rFonts w:eastAsia="Calibri" w:cs="Arial"/>
          <w:lang w:val="sr-Latn-ME"/>
        </w:rPr>
        <w:t xml:space="preserve"> i 2</w:t>
      </w:r>
      <w:r w:rsidRPr="00FA438A">
        <w:rPr>
          <w:rFonts w:eastAsia="Calibri" w:cs="Arial"/>
          <w:lang w:val="sr-Latn-ME"/>
        </w:rPr>
        <w:t>;</w:t>
      </w:r>
    </w:p>
    <w:p w14:paraId="22DF73D0" w14:textId="094B71EA" w:rsidR="0018512A" w:rsidRPr="00FA438A" w:rsidRDefault="00575573" w:rsidP="00F46151">
      <w:pPr>
        <w:pStyle w:val="ListParagraph"/>
        <w:numPr>
          <w:ilvl w:val="0"/>
          <w:numId w:val="57"/>
        </w:numPr>
        <w:spacing w:after="160" w:line="259" w:lineRule="auto"/>
        <w:rPr>
          <w:rFonts w:eastAsia="Calibri" w:cs="Arial"/>
          <w:color w:val="231F20"/>
          <w:lang w:val="sr-Latn-ME"/>
        </w:rPr>
      </w:pPr>
      <w:r w:rsidRPr="00FA438A">
        <w:rPr>
          <w:rFonts w:eastAsia="Calibri" w:cs="Arial"/>
          <w:noProof/>
          <w:lang w:val="sr-Latn-ME"/>
        </w:rPr>
        <w:t>nadležnom organu</w:t>
      </w:r>
      <w:r w:rsidR="0018512A" w:rsidRPr="00FA438A">
        <w:rPr>
          <w:rFonts w:eastAsia="Calibri" w:cs="Arial"/>
          <w:noProof/>
          <w:lang w:val="sr-Latn-ME"/>
        </w:rPr>
        <w:t>, najmanje jednom godišnje,</w:t>
      </w:r>
      <w:r w:rsidRPr="00FA438A">
        <w:rPr>
          <w:rFonts w:eastAsia="Calibri" w:cs="Arial"/>
          <w:noProof/>
          <w:lang w:val="sr-Latn-ME"/>
        </w:rPr>
        <w:t xml:space="preserve"> ne dostavi izvještaj o </w:t>
      </w:r>
      <w:r w:rsidR="0018512A" w:rsidRPr="00FA438A">
        <w:rPr>
          <w:rFonts w:eastAsia="Calibri" w:cs="Arial"/>
          <w:noProof/>
          <w:lang w:val="sr-Latn-ME"/>
        </w:rPr>
        <w:t xml:space="preserve">ugovorima o </w:t>
      </w:r>
      <w:r w:rsidRPr="00FA438A">
        <w:rPr>
          <w:rFonts w:eastAsia="Calibri" w:cs="Arial"/>
          <w:noProof/>
          <w:lang w:val="sr-Latn-ME"/>
        </w:rPr>
        <w:t xml:space="preserve">korišćenju </w:t>
      </w:r>
      <w:r w:rsidR="00F46151" w:rsidRPr="00FA438A">
        <w:rPr>
          <w:rFonts w:eastAsia="Calibri" w:cs="Arial"/>
          <w:noProof/>
          <w:lang w:val="sr-Latn-ME"/>
        </w:rPr>
        <w:t xml:space="preserve">IKT usluga, </w:t>
      </w:r>
      <w:r w:rsidR="0018512A" w:rsidRPr="00FA438A">
        <w:rPr>
          <w:rFonts w:eastAsia="Calibri" w:cs="Arial"/>
          <w:noProof/>
          <w:lang w:val="sr-Latn-ME"/>
        </w:rPr>
        <w:t>u skladu sa članom 3</w:t>
      </w:r>
      <w:r w:rsidR="00D815F5" w:rsidRPr="00FA438A">
        <w:rPr>
          <w:rFonts w:eastAsia="Calibri" w:cs="Arial"/>
          <w:noProof/>
          <w:lang w:val="sr-Latn-ME"/>
        </w:rPr>
        <w:t>4</w:t>
      </w:r>
      <w:r w:rsidR="0018512A" w:rsidRPr="00FA438A">
        <w:rPr>
          <w:rFonts w:eastAsia="Calibri" w:cs="Arial"/>
          <w:noProof/>
          <w:lang w:val="sr-Latn-ME"/>
        </w:rPr>
        <w:t xml:space="preserve"> stav 3;</w:t>
      </w:r>
    </w:p>
    <w:p w14:paraId="1911116D" w14:textId="2EABAA7D" w:rsidR="0018512A" w:rsidRPr="00FA438A" w:rsidRDefault="0018512A" w:rsidP="00F46151">
      <w:pPr>
        <w:pStyle w:val="ListParagraph"/>
        <w:numPr>
          <w:ilvl w:val="0"/>
          <w:numId w:val="57"/>
        </w:numPr>
        <w:spacing w:after="160" w:line="259" w:lineRule="auto"/>
        <w:rPr>
          <w:rFonts w:eastAsia="Calibri" w:cs="Arial"/>
          <w:color w:val="231F20"/>
          <w:lang w:val="sr-Latn-ME"/>
        </w:rPr>
      </w:pPr>
      <w:r w:rsidRPr="00FA438A">
        <w:rPr>
          <w:rFonts w:eastAsia="Times New Roman" w:cs="Arial"/>
          <w:lang w:val="sr-Latn-ME"/>
        </w:rPr>
        <w:t xml:space="preserve">nadležnom organu, na njegov zahtjev, ne stavi na raspolaganje informacije iz registra informacija o </w:t>
      </w:r>
      <w:r w:rsidRPr="00FA438A">
        <w:rPr>
          <w:rFonts w:eastAsia="Calibri" w:cs="Arial"/>
          <w:lang w:val="sr-Latn-ME"/>
        </w:rPr>
        <w:t>ugovorima o korišćenju IKT usluga ili informacije koje su nadležnom organu potrebne za efikasan nadzo</w:t>
      </w:r>
      <w:r w:rsidR="00D81D4F" w:rsidRPr="00FA438A">
        <w:rPr>
          <w:rFonts w:eastAsia="Calibri" w:cs="Arial"/>
          <w:lang w:val="sr-Latn-ME"/>
        </w:rPr>
        <w:t>r</w:t>
      </w:r>
      <w:r w:rsidRPr="00FA438A">
        <w:rPr>
          <w:rFonts w:eastAsia="Calibri" w:cs="Arial"/>
          <w:lang w:val="sr-Latn-ME"/>
        </w:rPr>
        <w:t xml:space="preserve"> finansijskog subjekta, u skladu sa članom 3</w:t>
      </w:r>
      <w:r w:rsidR="00D815F5" w:rsidRPr="00FA438A">
        <w:rPr>
          <w:rFonts w:eastAsia="Calibri" w:cs="Arial"/>
          <w:lang w:val="sr-Latn-ME"/>
        </w:rPr>
        <w:t>4</w:t>
      </w:r>
      <w:r w:rsidRPr="00FA438A">
        <w:rPr>
          <w:rFonts w:eastAsia="Calibri" w:cs="Arial"/>
          <w:lang w:val="sr-Latn-ME"/>
        </w:rPr>
        <w:t xml:space="preserve"> stav 4;</w:t>
      </w:r>
    </w:p>
    <w:p w14:paraId="39CC464C" w14:textId="2E4ADD51" w:rsidR="00CB54FC" w:rsidRPr="00FA438A" w:rsidRDefault="00F46151" w:rsidP="00CB54FC">
      <w:pPr>
        <w:pStyle w:val="ListParagraph"/>
        <w:numPr>
          <w:ilvl w:val="0"/>
          <w:numId w:val="57"/>
        </w:numPr>
        <w:spacing w:after="160" w:line="259" w:lineRule="auto"/>
        <w:rPr>
          <w:rFonts w:eastAsia="Calibri" w:cs="Arial"/>
          <w:color w:val="231F20"/>
          <w:lang w:val="sr-Latn-ME"/>
        </w:rPr>
      </w:pPr>
      <w:r w:rsidRPr="00FA438A">
        <w:rPr>
          <w:rFonts w:eastAsia="Calibri" w:cs="Arial"/>
          <w:noProof/>
          <w:lang w:val="sr-Latn-ME"/>
        </w:rPr>
        <w:t>ne obavijesti nadležni organ o svakom planiranom ugovoru u skladu sa kojim namjerava da koristi IKT usluge kojima se podržava</w:t>
      </w:r>
      <w:r w:rsidR="00D81D4F" w:rsidRPr="00FA438A">
        <w:rPr>
          <w:rFonts w:eastAsia="Calibri" w:cs="Arial"/>
          <w:noProof/>
          <w:lang w:val="sr-Latn-ME"/>
        </w:rPr>
        <w:t xml:space="preserve">ju kritične ili važne funkcije ili </w:t>
      </w:r>
      <w:r w:rsidR="00284874" w:rsidRPr="00FA438A">
        <w:rPr>
          <w:rFonts w:eastAsia="Calibri" w:cs="Arial"/>
          <w:noProof/>
          <w:lang w:val="sr-Latn-ME"/>
        </w:rPr>
        <w:t xml:space="preserve">ne obavijesti nadležni organ </w:t>
      </w:r>
      <w:r w:rsidR="00D81D4F" w:rsidRPr="00FA438A">
        <w:rPr>
          <w:rFonts w:eastAsia="Calibri" w:cs="Arial"/>
          <w:noProof/>
          <w:lang w:val="sr-Latn-ME"/>
        </w:rPr>
        <w:t xml:space="preserve">o </w:t>
      </w:r>
      <w:r w:rsidRPr="00FA438A">
        <w:rPr>
          <w:rFonts w:eastAsia="Calibri" w:cs="Arial"/>
          <w:noProof/>
          <w:lang w:val="sr-Latn-ME"/>
        </w:rPr>
        <w:t>tome da je određena funkcija, koja je podržana ugovorom o korišćenju IKT usluga, postala kritič</w:t>
      </w:r>
      <w:r w:rsidR="00D81D4F" w:rsidRPr="00FA438A">
        <w:rPr>
          <w:rFonts w:eastAsia="Calibri" w:cs="Arial"/>
          <w:noProof/>
          <w:lang w:val="sr-Latn-ME"/>
        </w:rPr>
        <w:t>na ili važna, u skladu sa članom 3</w:t>
      </w:r>
      <w:r w:rsidR="00D815F5" w:rsidRPr="00FA438A">
        <w:rPr>
          <w:rFonts w:eastAsia="Calibri" w:cs="Arial"/>
          <w:noProof/>
          <w:lang w:val="sr-Latn-ME"/>
        </w:rPr>
        <w:t>4</w:t>
      </w:r>
      <w:r w:rsidR="00D81D4F" w:rsidRPr="00FA438A">
        <w:rPr>
          <w:rFonts w:eastAsia="Calibri" w:cs="Arial"/>
          <w:noProof/>
          <w:lang w:val="sr-Latn-ME"/>
        </w:rPr>
        <w:t xml:space="preserve"> stav 5;</w:t>
      </w:r>
    </w:p>
    <w:p w14:paraId="0401607E" w14:textId="67738BDC" w:rsidR="00F46151" w:rsidRPr="00FA438A" w:rsidRDefault="00F46151" w:rsidP="00F46151">
      <w:pPr>
        <w:pStyle w:val="ListParagraph"/>
        <w:numPr>
          <w:ilvl w:val="0"/>
          <w:numId w:val="57"/>
        </w:numPr>
        <w:spacing w:line="259" w:lineRule="auto"/>
        <w:rPr>
          <w:rFonts w:eastAsia="Calibri" w:cs="Arial"/>
          <w:noProof/>
          <w:lang w:val="sr-Latn-ME"/>
        </w:rPr>
      </w:pPr>
      <w:r w:rsidRPr="00FA438A">
        <w:rPr>
          <w:rFonts w:eastAsia="Calibri" w:cs="Arial"/>
          <w:color w:val="231F20"/>
          <w:lang w:val="sr-Latn-ME"/>
        </w:rPr>
        <w:t>zaključi</w:t>
      </w:r>
      <w:r w:rsidRPr="00FA438A">
        <w:rPr>
          <w:rFonts w:eastAsia="Calibri" w:cs="Arial"/>
          <w:noProof/>
          <w:lang w:val="sr-Latn-ME"/>
        </w:rPr>
        <w:t xml:space="preserve"> ugovor sa trećom stranom </w:t>
      </w:r>
      <w:r w:rsidR="004775DD" w:rsidRPr="00FA438A">
        <w:rPr>
          <w:rFonts w:eastAsia="Calibri" w:cs="Arial"/>
          <w:noProof/>
          <w:lang w:val="sr-Latn-ME"/>
        </w:rPr>
        <w:t xml:space="preserve">koja </w:t>
      </w:r>
      <w:r w:rsidRPr="00FA438A">
        <w:rPr>
          <w:rFonts w:eastAsia="Calibri" w:cs="Arial"/>
          <w:noProof/>
          <w:lang w:val="sr-Latn-ME"/>
        </w:rPr>
        <w:t>pruža IKT uslug</w:t>
      </w:r>
      <w:r w:rsidR="004775DD" w:rsidRPr="00FA438A">
        <w:rPr>
          <w:rFonts w:eastAsia="Calibri" w:cs="Arial"/>
          <w:noProof/>
          <w:lang w:val="sr-Latn-ME"/>
        </w:rPr>
        <w:t>e,</w:t>
      </w:r>
      <w:r w:rsidRPr="00FA438A">
        <w:rPr>
          <w:rFonts w:eastAsia="Calibri" w:cs="Arial"/>
          <w:noProof/>
          <w:lang w:val="sr-Latn-ME"/>
        </w:rPr>
        <w:t xml:space="preserve"> koj</w:t>
      </w:r>
      <w:r w:rsidR="004775DD" w:rsidRPr="00FA438A">
        <w:rPr>
          <w:rFonts w:eastAsia="Calibri" w:cs="Arial"/>
          <w:noProof/>
          <w:lang w:val="sr-Latn-ME"/>
        </w:rPr>
        <w:t>a</w:t>
      </w:r>
      <w:r w:rsidRPr="00FA438A">
        <w:rPr>
          <w:rFonts w:eastAsia="Calibri" w:cs="Arial"/>
          <w:noProof/>
          <w:lang w:val="sr-Latn-ME"/>
        </w:rPr>
        <w:t xml:space="preserve"> ne primjenjuje odgovarajuće standarde informacione bezbjednosti (član 3</w:t>
      </w:r>
      <w:r w:rsidR="00D815F5" w:rsidRPr="00FA438A">
        <w:rPr>
          <w:rFonts w:eastAsia="Calibri" w:cs="Arial"/>
          <w:noProof/>
          <w:lang w:val="sr-Latn-ME"/>
        </w:rPr>
        <w:t>5</w:t>
      </w:r>
      <w:r w:rsidRPr="00FA438A">
        <w:rPr>
          <w:rFonts w:eastAsia="Calibri" w:cs="Arial"/>
          <w:noProof/>
          <w:lang w:val="sr-Latn-ME"/>
        </w:rPr>
        <w:t xml:space="preserve"> st. 1 i 2);</w:t>
      </w:r>
    </w:p>
    <w:p w14:paraId="43DF716E" w14:textId="379AA6D8" w:rsidR="00F46151" w:rsidRPr="00FA438A" w:rsidRDefault="00F46151" w:rsidP="00F46151">
      <w:pPr>
        <w:pStyle w:val="ListParagraph"/>
        <w:numPr>
          <w:ilvl w:val="0"/>
          <w:numId w:val="57"/>
        </w:numPr>
        <w:spacing w:line="259" w:lineRule="auto"/>
        <w:rPr>
          <w:rFonts w:eastAsia="Calibri" w:cs="Arial"/>
          <w:noProof/>
          <w:lang w:val="sr-Latn-ME"/>
        </w:rPr>
      </w:pPr>
      <w:r w:rsidRPr="00FA438A">
        <w:rPr>
          <w:rFonts w:eastAsia="Calibri" w:cs="Arial"/>
          <w:noProof/>
          <w:lang w:val="sr-Latn-ME"/>
        </w:rPr>
        <w:t xml:space="preserve">radi ostvarivanja prava pristupa, sprovođenja provjera i revizija nad trećom stranom </w:t>
      </w:r>
      <w:r w:rsidR="004775DD" w:rsidRPr="00FA438A">
        <w:rPr>
          <w:rFonts w:eastAsia="Calibri" w:cs="Arial"/>
          <w:noProof/>
          <w:lang w:val="sr-Latn-ME"/>
        </w:rPr>
        <w:t xml:space="preserve">koja </w:t>
      </w:r>
      <w:r w:rsidRPr="00FA438A">
        <w:rPr>
          <w:rFonts w:eastAsia="Calibri" w:cs="Arial"/>
          <w:noProof/>
          <w:lang w:val="sr-Latn-ME"/>
        </w:rPr>
        <w:t>pruža IKT uslug</w:t>
      </w:r>
      <w:r w:rsidR="004775DD" w:rsidRPr="00FA438A">
        <w:rPr>
          <w:rFonts w:eastAsia="Calibri" w:cs="Arial"/>
          <w:noProof/>
          <w:lang w:val="sr-Latn-ME"/>
        </w:rPr>
        <w:t>e</w:t>
      </w:r>
      <w:r w:rsidRPr="00FA438A">
        <w:rPr>
          <w:rFonts w:eastAsia="Calibri" w:cs="Arial"/>
          <w:noProof/>
          <w:lang w:val="sr-Latn-ME"/>
        </w:rPr>
        <w:t xml:space="preserve">, nije unaprijed odredio učestalost provjera ili revizija ili oblasti u kojima će se iste sprovesti ili nije </w:t>
      </w:r>
      <w:r w:rsidRPr="00FA438A">
        <w:rPr>
          <w:rFonts w:eastAsia="Calibri" w:cs="Arial"/>
          <w:lang w:val="sr-Latn-ME"/>
        </w:rPr>
        <w:t>provjerio da li revizori posjeduju odgovarajuće vještine i znanja</w:t>
      </w:r>
      <w:r w:rsidR="00866DF3" w:rsidRPr="00FA438A">
        <w:rPr>
          <w:rFonts w:eastAsia="Calibri" w:cs="Arial"/>
          <w:lang w:val="sr-Latn-ME"/>
        </w:rPr>
        <w:t xml:space="preserve">, u skladu sa </w:t>
      </w:r>
      <w:r w:rsidRPr="00FA438A">
        <w:rPr>
          <w:rFonts w:eastAsia="Calibri" w:cs="Arial"/>
          <w:lang w:val="sr-Latn-ME"/>
        </w:rPr>
        <w:t>član</w:t>
      </w:r>
      <w:r w:rsidR="00866DF3" w:rsidRPr="00FA438A">
        <w:rPr>
          <w:rFonts w:eastAsia="Calibri" w:cs="Arial"/>
          <w:lang w:val="sr-Latn-ME"/>
        </w:rPr>
        <w:t>om</w:t>
      </w:r>
      <w:r w:rsidRPr="00FA438A">
        <w:rPr>
          <w:rFonts w:eastAsia="Calibri" w:cs="Arial"/>
          <w:lang w:val="sr-Latn-ME"/>
        </w:rPr>
        <w:t xml:space="preserve"> 3</w:t>
      </w:r>
      <w:r w:rsidR="00D815F5" w:rsidRPr="00FA438A">
        <w:rPr>
          <w:rFonts w:eastAsia="Calibri" w:cs="Arial"/>
          <w:lang w:val="sr-Latn-ME"/>
        </w:rPr>
        <w:t>5</w:t>
      </w:r>
      <w:r w:rsidRPr="00FA438A">
        <w:rPr>
          <w:rFonts w:eastAsia="Calibri" w:cs="Arial"/>
          <w:lang w:val="sr-Latn-ME"/>
        </w:rPr>
        <w:t xml:space="preserve"> st. 3 i 4;</w:t>
      </w:r>
    </w:p>
    <w:p w14:paraId="6E0F5084" w14:textId="2CC78779" w:rsidR="00F46151"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color w:val="231F20"/>
          <w:lang w:val="sr-Latn-ME"/>
        </w:rPr>
        <w:t>nije</w:t>
      </w:r>
      <w:r w:rsidRPr="00FA438A">
        <w:rPr>
          <w:rFonts w:eastAsia="Calibri" w:cs="Arial"/>
          <w:lang w:val="sr-Latn-ME"/>
        </w:rPr>
        <w:t xml:space="preserve"> obezbijedio da se ugovor o koriš</w:t>
      </w:r>
      <w:r w:rsidR="00CB54FC" w:rsidRPr="00FA438A">
        <w:rPr>
          <w:rFonts w:eastAsia="Calibri" w:cs="Arial"/>
          <w:lang w:val="sr-Latn-ME"/>
        </w:rPr>
        <w:t>ćenju IKT usluga može raskinuti</w:t>
      </w:r>
      <w:r w:rsidR="00125311" w:rsidRPr="00FA438A">
        <w:rPr>
          <w:rFonts w:eastAsia="Calibri" w:cs="Arial"/>
          <w:lang w:val="sr-Latn-ME"/>
        </w:rPr>
        <w:t xml:space="preserve"> u svakog od propisanih situacija</w:t>
      </w:r>
      <w:r w:rsidR="00CB54FC" w:rsidRPr="00FA438A">
        <w:rPr>
          <w:rFonts w:eastAsia="Calibri" w:cs="Arial"/>
          <w:lang w:val="sr-Latn-ME"/>
        </w:rPr>
        <w:t xml:space="preserve">, u skladu sa </w:t>
      </w:r>
      <w:r w:rsidRPr="00FA438A">
        <w:rPr>
          <w:rFonts w:eastAsia="Calibri" w:cs="Arial"/>
          <w:lang w:val="sr-Latn-ME"/>
        </w:rPr>
        <w:t>član</w:t>
      </w:r>
      <w:r w:rsidR="00CB54FC" w:rsidRPr="00FA438A">
        <w:rPr>
          <w:rFonts w:eastAsia="Calibri" w:cs="Arial"/>
          <w:lang w:val="sr-Latn-ME"/>
        </w:rPr>
        <w:t>om</w:t>
      </w:r>
      <w:r w:rsidRPr="00FA438A">
        <w:rPr>
          <w:rFonts w:eastAsia="Calibri" w:cs="Arial"/>
          <w:lang w:val="sr-Latn-ME"/>
        </w:rPr>
        <w:t xml:space="preserve"> 3</w:t>
      </w:r>
      <w:r w:rsidR="00CB54FC" w:rsidRPr="00FA438A">
        <w:rPr>
          <w:rFonts w:eastAsia="Calibri" w:cs="Arial"/>
          <w:lang w:val="sr-Latn-ME"/>
        </w:rPr>
        <w:t>5</w:t>
      </w:r>
      <w:r w:rsidRPr="00FA438A">
        <w:rPr>
          <w:rFonts w:eastAsia="Calibri" w:cs="Arial"/>
          <w:lang w:val="sr-Latn-ME"/>
        </w:rPr>
        <w:t xml:space="preserve"> stav 1;</w:t>
      </w:r>
    </w:p>
    <w:p w14:paraId="6D7A7156" w14:textId="049BC8F1" w:rsidR="00FD0B64"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color w:val="231F20"/>
          <w:lang w:val="sr-Latn-ME"/>
        </w:rPr>
        <w:lastRenderedPageBreak/>
        <w:t xml:space="preserve">nije </w:t>
      </w:r>
      <w:r w:rsidRPr="00FA438A">
        <w:rPr>
          <w:rFonts w:eastAsia="Calibri" w:cs="Arial"/>
          <w:lang w:val="sr-Latn-ME"/>
        </w:rPr>
        <w:t xml:space="preserve">utvrdio izlazne strategije </w:t>
      </w:r>
      <w:r w:rsidR="00FD0B64" w:rsidRPr="00FA438A">
        <w:rPr>
          <w:rFonts w:eastAsia="Calibri" w:cs="Arial"/>
          <w:lang w:val="sr-Latn-ME"/>
        </w:rPr>
        <w:t>za IKT usluge koje podržavaju kritične i</w:t>
      </w:r>
      <w:r w:rsidR="000618AA" w:rsidRPr="00FA438A">
        <w:rPr>
          <w:rFonts w:eastAsia="Calibri" w:cs="Arial"/>
          <w:lang w:val="sr-Latn-ME"/>
        </w:rPr>
        <w:t>li</w:t>
      </w:r>
      <w:r w:rsidR="00FD0B64" w:rsidRPr="00FA438A">
        <w:rPr>
          <w:rFonts w:eastAsia="Calibri" w:cs="Arial"/>
          <w:lang w:val="sr-Latn-ME"/>
        </w:rPr>
        <w:t xml:space="preserve"> važne funkcije, u skladu sa članom 3</w:t>
      </w:r>
      <w:r w:rsidR="00D815F5" w:rsidRPr="00FA438A">
        <w:rPr>
          <w:rFonts w:eastAsia="Calibri" w:cs="Arial"/>
          <w:lang w:val="sr-Latn-ME"/>
        </w:rPr>
        <w:t>6</w:t>
      </w:r>
      <w:r w:rsidR="00FD0B64" w:rsidRPr="00FA438A">
        <w:rPr>
          <w:rFonts w:eastAsia="Calibri" w:cs="Arial"/>
          <w:lang w:val="sr-Latn-ME"/>
        </w:rPr>
        <w:t xml:space="preserve"> st. 2 i 3;</w:t>
      </w:r>
    </w:p>
    <w:p w14:paraId="2208C78A" w14:textId="392A2907" w:rsidR="00443CCD" w:rsidRPr="00FA438A" w:rsidRDefault="00FD0B64" w:rsidP="00F46151">
      <w:pPr>
        <w:pStyle w:val="ListParagraph"/>
        <w:numPr>
          <w:ilvl w:val="0"/>
          <w:numId w:val="57"/>
        </w:numPr>
        <w:spacing w:line="259" w:lineRule="auto"/>
        <w:rPr>
          <w:rFonts w:eastAsia="Calibri" w:cs="Arial"/>
          <w:lang w:val="sr-Latn-ME"/>
        </w:rPr>
      </w:pPr>
      <w:r w:rsidRPr="00FA438A">
        <w:rPr>
          <w:rFonts w:eastAsia="Calibri" w:cs="Arial"/>
          <w:color w:val="231F20"/>
          <w:lang w:val="sr-Latn-ME"/>
        </w:rPr>
        <w:t xml:space="preserve">nije </w:t>
      </w:r>
      <w:r w:rsidR="00F46151" w:rsidRPr="00FA438A">
        <w:rPr>
          <w:rFonts w:eastAsia="Calibri" w:cs="Arial"/>
          <w:noProof/>
          <w:lang w:val="sr-Latn-ME"/>
        </w:rPr>
        <w:t xml:space="preserve">obezbijedio da </w:t>
      </w:r>
      <w:r w:rsidR="0094011A" w:rsidRPr="00FA438A">
        <w:rPr>
          <w:rFonts w:eastAsia="Calibri" w:cs="Arial"/>
          <w:noProof/>
          <w:lang w:val="sr-Latn-ME"/>
        </w:rPr>
        <w:t>raskid ugovora sa trećom stranom koja pruža IKT usluge ne dovode do posljedica</w:t>
      </w:r>
      <w:r w:rsidRPr="00FA438A">
        <w:rPr>
          <w:rFonts w:eastAsia="Calibri" w:cs="Arial"/>
          <w:noProof/>
          <w:lang w:val="sr-Latn-ME"/>
        </w:rPr>
        <w:t xml:space="preserve">, u skladu sa </w:t>
      </w:r>
      <w:r w:rsidR="00443CCD" w:rsidRPr="00FA438A">
        <w:rPr>
          <w:rFonts w:eastAsia="Calibri" w:cs="Arial"/>
          <w:noProof/>
          <w:lang w:val="sr-Latn-ME"/>
        </w:rPr>
        <w:t>članom 3</w:t>
      </w:r>
      <w:r w:rsidR="00D815F5" w:rsidRPr="00FA438A">
        <w:rPr>
          <w:rFonts w:eastAsia="Calibri" w:cs="Arial"/>
          <w:noProof/>
          <w:lang w:val="sr-Latn-ME"/>
        </w:rPr>
        <w:t>6</w:t>
      </w:r>
      <w:r w:rsidR="00443CCD" w:rsidRPr="00FA438A">
        <w:rPr>
          <w:rFonts w:eastAsia="Calibri" w:cs="Arial"/>
          <w:noProof/>
          <w:lang w:val="sr-Latn-ME"/>
        </w:rPr>
        <w:t xml:space="preserve"> stav 4</w:t>
      </w:r>
    </w:p>
    <w:p w14:paraId="5C90C3B3" w14:textId="70EDDAA4" w:rsidR="00F46151"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noProof/>
          <w:lang w:val="sr-Latn-ME"/>
        </w:rPr>
        <w:t xml:space="preserve">nije dokumentovao ili nije </w:t>
      </w:r>
      <w:r w:rsidRPr="00FA438A">
        <w:rPr>
          <w:rFonts w:eastAsia="Calibri" w:cs="Arial"/>
          <w:lang w:val="sr-Latn-ME"/>
        </w:rPr>
        <w:t xml:space="preserve">testirao ili nije periodično preispitivao planove </w:t>
      </w:r>
      <w:r w:rsidR="0094011A" w:rsidRPr="00FA438A">
        <w:rPr>
          <w:rFonts w:eastAsia="Calibri" w:cs="Arial"/>
          <w:lang w:val="sr-Latn-ME"/>
        </w:rPr>
        <w:t>za raskid</w:t>
      </w:r>
      <w:r w:rsidR="00443CCD" w:rsidRPr="00FA438A">
        <w:rPr>
          <w:rFonts w:eastAsia="Calibri" w:cs="Arial"/>
          <w:lang w:val="sr-Latn-ME"/>
        </w:rPr>
        <w:t xml:space="preserve"> ugovorn</w:t>
      </w:r>
      <w:r w:rsidR="000174E9" w:rsidRPr="00FA438A">
        <w:rPr>
          <w:rFonts w:eastAsia="Calibri" w:cs="Arial"/>
          <w:lang w:val="sr-Latn-ME"/>
        </w:rPr>
        <w:t>ih</w:t>
      </w:r>
      <w:r w:rsidR="00443CCD" w:rsidRPr="00FA438A">
        <w:rPr>
          <w:rFonts w:eastAsia="Calibri" w:cs="Arial"/>
          <w:lang w:val="sr-Latn-ME"/>
        </w:rPr>
        <w:t xml:space="preserve"> odnosa, u skladu sa članom 3</w:t>
      </w:r>
      <w:r w:rsidR="00D815F5" w:rsidRPr="00FA438A">
        <w:rPr>
          <w:rFonts w:eastAsia="Calibri" w:cs="Arial"/>
          <w:lang w:val="sr-Latn-ME"/>
        </w:rPr>
        <w:t>6</w:t>
      </w:r>
      <w:r w:rsidR="00443CCD" w:rsidRPr="00FA438A">
        <w:rPr>
          <w:rFonts w:eastAsia="Calibri" w:cs="Arial"/>
          <w:lang w:val="sr-Latn-ME"/>
        </w:rPr>
        <w:t xml:space="preserve"> stav 5;</w:t>
      </w:r>
    </w:p>
    <w:p w14:paraId="0CCFE4B5" w14:textId="495076BC" w:rsidR="00B558FA"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lang w:val="sr-Latn-ME"/>
        </w:rPr>
        <w:t>nije utvrdio alternativna rješenja ili nije</w:t>
      </w:r>
      <w:r w:rsidR="00B558FA" w:rsidRPr="00FA438A">
        <w:rPr>
          <w:rFonts w:eastAsia="Calibri" w:cs="Arial"/>
          <w:lang w:val="sr-Latn-ME"/>
        </w:rPr>
        <w:t xml:space="preserve"> razvio tranzicione planove za prenos ugovorenih IKT usluga, u skladu sa članom 3</w:t>
      </w:r>
      <w:r w:rsidR="00D815F5" w:rsidRPr="00FA438A">
        <w:rPr>
          <w:rFonts w:eastAsia="Calibri" w:cs="Arial"/>
          <w:lang w:val="sr-Latn-ME"/>
        </w:rPr>
        <w:t>6</w:t>
      </w:r>
      <w:r w:rsidR="00B558FA" w:rsidRPr="00FA438A">
        <w:rPr>
          <w:rFonts w:eastAsia="Calibri" w:cs="Arial"/>
          <w:lang w:val="sr-Latn-ME"/>
        </w:rPr>
        <w:t xml:space="preserve"> stav 6;</w:t>
      </w:r>
    </w:p>
    <w:p w14:paraId="38B08BA9" w14:textId="4A898809" w:rsidR="00F46151" w:rsidRPr="00FA438A" w:rsidRDefault="00F46151" w:rsidP="00F46151">
      <w:pPr>
        <w:pStyle w:val="ListParagraph"/>
        <w:numPr>
          <w:ilvl w:val="0"/>
          <w:numId w:val="57"/>
        </w:numPr>
        <w:spacing w:line="259" w:lineRule="auto"/>
        <w:rPr>
          <w:rFonts w:eastAsia="Calibri" w:cs="Arial"/>
          <w:lang w:val="sr-Latn-ME"/>
        </w:rPr>
      </w:pPr>
      <w:r w:rsidRPr="00FA438A">
        <w:rPr>
          <w:rFonts w:eastAsia="Calibri" w:cs="Arial"/>
          <w:lang w:val="sr-Latn-ME"/>
        </w:rPr>
        <w:t>nije uspostavio odgovarajuće mjere za nepredviđene situacije</w:t>
      </w:r>
      <w:r w:rsidR="00B558FA" w:rsidRPr="00FA438A">
        <w:rPr>
          <w:rFonts w:eastAsia="Calibri" w:cs="Arial"/>
          <w:lang w:val="sr-Latn-ME"/>
        </w:rPr>
        <w:t xml:space="preserve">, u skladu sa </w:t>
      </w:r>
      <w:r w:rsidRPr="00FA438A">
        <w:rPr>
          <w:rFonts w:eastAsia="Calibri" w:cs="Arial"/>
          <w:lang w:val="sr-Latn-ME"/>
        </w:rPr>
        <w:t>član</w:t>
      </w:r>
      <w:r w:rsidR="00B558FA" w:rsidRPr="00FA438A">
        <w:rPr>
          <w:rFonts w:eastAsia="Calibri" w:cs="Arial"/>
          <w:lang w:val="sr-Latn-ME"/>
        </w:rPr>
        <w:t>om</w:t>
      </w:r>
      <w:r w:rsidRPr="00FA438A">
        <w:rPr>
          <w:rFonts w:eastAsia="Calibri" w:cs="Arial"/>
          <w:lang w:val="sr-Latn-ME"/>
        </w:rPr>
        <w:t xml:space="preserve"> 3</w:t>
      </w:r>
      <w:r w:rsidR="00D815F5" w:rsidRPr="00FA438A">
        <w:rPr>
          <w:rFonts w:eastAsia="Calibri" w:cs="Arial"/>
          <w:lang w:val="sr-Latn-ME"/>
        </w:rPr>
        <w:t>6</w:t>
      </w:r>
      <w:r w:rsidR="00BF666E" w:rsidRPr="00FA438A">
        <w:rPr>
          <w:rFonts w:eastAsia="Calibri" w:cs="Arial"/>
          <w:lang w:val="sr-Latn-ME"/>
        </w:rPr>
        <w:t xml:space="preserve"> stav</w:t>
      </w:r>
      <w:r w:rsidR="00EE42E3" w:rsidRPr="00FA438A">
        <w:rPr>
          <w:rFonts w:eastAsia="Calibri" w:cs="Arial"/>
          <w:lang w:val="sr-Latn-ME"/>
        </w:rPr>
        <w:t xml:space="preserve"> 7;</w:t>
      </w:r>
    </w:p>
    <w:p w14:paraId="479FD406" w14:textId="49B2209B" w:rsidR="00F46151" w:rsidRPr="00FA438A" w:rsidRDefault="00F46151" w:rsidP="001E7876">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ne procijeni prednosti i troškove alternativnih rješenja</w:t>
      </w:r>
      <w:r w:rsidR="00AA7C53" w:rsidRPr="00FA438A">
        <w:rPr>
          <w:rFonts w:eastAsia="Times New Roman" w:cs="Arial"/>
          <w:noProof/>
          <w:lang w:val="sr-Latn-ME"/>
        </w:rPr>
        <w:t xml:space="preserve"> za korišćenje IKT usluga, u skladu sa članom 3</w:t>
      </w:r>
      <w:r w:rsidR="00D815F5" w:rsidRPr="00FA438A">
        <w:rPr>
          <w:rFonts w:eastAsia="Times New Roman" w:cs="Arial"/>
          <w:noProof/>
          <w:lang w:val="sr-Latn-ME"/>
        </w:rPr>
        <w:t>7</w:t>
      </w:r>
      <w:r w:rsidR="00AA7C53" w:rsidRPr="00FA438A">
        <w:rPr>
          <w:rFonts w:eastAsia="Times New Roman" w:cs="Arial"/>
          <w:noProof/>
          <w:lang w:val="sr-Latn-ME"/>
        </w:rPr>
        <w:t xml:space="preserve"> </w:t>
      </w:r>
      <w:r w:rsidRPr="00FA438A">
        <w:rPr>
          <w:rFonts w:eastAsia="Times New Roman" w:cs="Arial"/>
          <w:lang w:val="sr-Latn-ME"/>
        </w:rPr>
        <w:t>stav 2;</w:t>
      </w:r>
    </w:p>
    <w:p w14:paraId="5995C750" w14:textId="718B51EB" w:rsidR="00F46151" w:rsidRPr="00FA438A" w:rsidRDefault="00F46151" w:rsidP="00F46151">
      <w:pPr>
        <w:pStyle w:val="ListParagraph"/>
        <w:numPr>
          <w:ilvl w:val="0"/>
          <w:numId w:val="57"/>
        </w:numPr>
        <w:shd w:val="clear" w:color="auto" w:fill="FFFFFF"/>
        <w:spacing w:after="48"/>
        <w:textAlignment w:val="baseline"/>
        <w:rPr>
          <w:rFonts w:eastAsia="Times New Roman" w:cs="Arial"/>
          <w:noProof/>
          <w:lang w:val="sr-Latn-ME"/>
        </w:rPr>
      </w:pPr>
      <w:r w:rsidRPr="00FA438A">
        <w:rPr>
          <w:rFonts w:eastAsia="Times New Roman" w:cs="Arial"/>
          <w:noProof/>
          <w:lang w:val="sr-Latn-ME"/>
        </w:rPr>
        <w:t>u slučaju ugovora o korišćenju IKT usluga kojima se podržavaju kritične ili v</w:t>
      </w:r>
      <w:r w:rsidR="00AD5D2C" w:rsidRPr="00FA438A">
        <w:rPr>
          <w:rFonts w:eastAsia="Times New Roman" w:cs="Arial"/>
          <w:noProof/>
          <w:lang w:val="sr-Latn-ME"/>
        </w:rPr>
        <w:t>ažne funkcije, nije procijenio prednosti ili</w:t>
      </w:r>
      <w:r w:rsidRPr="00FA438A">
        <w:rPr>
          <w:rFonts w:eastAsia="Times New Roman" w:cs="Arial"/>
          <w:noProof/>
          <w:lang w:val="sr-Latn-ME"/>
        </w:rPr>
        <w:t xml:space="preserve"> rizike</w:t>
      </w:r>
      <w:r w:rsidR="00F01CD8" w:rsidRPr="00FA438A">
        <w:rPr>
          <w:rFonts w:eastAsia="Times New Roman" w:cs="Arial"/>
          <w:noProof/>
          <w:lang w:val="sr-Latn-ME"/>
        </w:rPr>
        <w:t xml:space="preserve"> </w:t>
      </w:r>
      <w:r w:rsidRPr="00FA438A">
        <w:rPr>
          <w:rFonts w:eastAsia="Times New Roman" w:cs="Arial"/>
          <w:noProof/>
          <w:lang w:val="sr-Latn-ME"/>
        </w:rPr>
        <w:t xml:space="preserve">koji mogu proizaći iz tog </w:t>
      </w:r>
      <w:r w:rsidR="00A519E2" w:rsidRPr="00FA438A">
        <w:rPr>
          <w:rFonts w:eastAsia="Times New Roman" w:cs="Arial"/>
          <w:noProof/>
          <w:lang w:val="sr-Latn-ME"/>
        </w:rPr>
        <w:t>ugovora</w:t>
      </w:r>
      <w:r w:rsidRPr="00FA438A">
        <w:rPr>
          <w:rFonts w:eastAsia="Times New Roman" w:cs="Arial"/>
          <w:noProof/>
          <w:lang w:val="sr-Latn-ME"/>
        </w:rPr>
        <w:t xml:space="preserve"> </w:t>
      </w:r>
      <w:r w:rsidR="00AD5D2C" w:rsidRPr="00FA438A">
        <w:rPr>
          <w:rFonts w:eastAsia="Times New Roman" w:cs="Arial"/>
          <w:noProof/>
          <w:lang w:val="sr-Latn-ME"/>
        </w:rPr>
        <w:t xml:space="preserve">ili </w:t>
      </w:r>
      <w:r w:rsidR="00F01CD8" w:rsidRPr="00FA438A">
        <w:rPr>
          <w:rFonts w:eastAsia="Times New Roman" w:cs="Arial"/>
          <w:noProof/>
          <w:lang w:val="sr-Latn-ME"/>
        </w:rPr>
        <w:t xml:space="preserve">nije razmotrio </w:t>
      </w:r>
      <w:r w:rsidR="00AD5D2C" w:rsidRPr="00FA438A">
        <w:rPr>
          <w:rFonts w:eastAsia="Times New Roman" w:cs="Arial"/>
          <w:noProof/>
          <w:lang w:val="sr-Latn-ME"/>
        </w:rPr>
        <w:t>propise</w:t>
      </w:r>
      <w:r w:rsidR="00F01CD8" w:rsidRPr="00FA438A">
        <w:rPr>
          <w:rFonts w:eastAsia="Times New Roman" w:cs="Arial"/>
          <w:noProof/>
          <w:lang w:val="sr-Latn-ME"/>
        </w:rPr>
        <w:t xml:space="preserve"> koji </w:t>
      </w:r>
      <w:r w:rsidR="003A63F3" w:rsidRPr="00FA438A">
        <w:rPr>
          <w:rFonts w:eastAsia="Times New Roman" w:cs="Arial"/>
          <w:noProof/>
          <w:lang w:val="sr-Latn-ME"/>
        </w:rPr>
        <w:t xml:space="preserve">su primjenljivi </w:t>
      </w:r>
      <w:r w:rsidR="00AD5D2C" w:rsidRPr="00FA438A">
        <w:rPr>
          <w:rFonts w:eastAsia="Times New Roman" w:cs="Arial"/>
          <w:noProof/>
          <w:lang w:val="sr-Latn-ME"/>
        </w:rPr>
        <w:t xml:space="preserve">na taj </w:t>
      </w:r>
      <w:r w:rsidR="009472CA" w:rsidRPr="00FA438A">
        <w:rPr>
          <w:rFonts w:eastAsia="Times New Roman" w:cs="Arial"/>
          <w:noProof/>
          <w:lang w:val="sr-Latn-ME"/>
        </w:rPr>
        <w:t>ugovor</w:t>
      </w:r>
      <w:r w:rsidR="00AD5D2C" w:rsidRPr="00FA438A">
        <w:rPr>
          <w:rFonts w:eastAsia="Times New Roman" w:cs="Arial"/>
          <w:noProof/>
          <w:lang w:val="sr-Latn-ME"/>
        </w:rPr>
        <w:t xml:space="preserve">, u skladu sa </w:t>
      </w:r>
      <w:r w:rsidRPr="00FA438A">
        <w:rPr>
          <w:rFonts w:eastAsia="Times New Roman" w:cs="Arial"/>
          <w:noProof/>
          <w:lang w:val="sr-Latn-ME"/>
        </w:rPr>
        <w:t>član</w:t>
      </w:r>
      <w:r w:rsidR="0077743C" w:rsidRPr="00FA438A">
        <w:rPr>
          <w:rFonts w:eastAsia="Times New Roman" w:cs="Arial"/>
          <w:noProof/>
          <w:lang w:val="sr-Latn-ME"/>
        </w:rPr>
        <w:t>om</w:t>
      </w:r>
      <w:r w:rsidRPr="00FA438A">
        <w:rPr>
          <w:rFonts w:eastAsia="Times New Roman" w:cs="Arial"/>
          <w:noProof/>
          <w:lang w:val="sr-Latn-ME"/>
        </w:rPr>
        <w:t xml:space="preserve"> 3</w:t>
      </w:r>
      <w:r w:rsidR="00D815F5" w:rsidRPr="00FA438A">
        <w:rPr>
          <w:rFonts w:eastAsia="Times New Roman" w:cs="Arial"/>
          <w:noProof/>
          <w:lang w:val="sr-Latn-ME"/>
        </w:rPr>
        <w:t>7</w:t>
      </w:r>
      <w:r w:rsidRPr="00FA438A">
        <w:rPr>
          <w:rFonts w:eastAsia="Times New Roman" w:cs="Arial"/>
          <w:noProof/>
          <w:lang w:val="sr-Latn-ME"/>
        </w:rPr>
        <w:t xml:space="preserve"> st</w:t>
      </w:r>
      <w:r w:rsidR="00AD5D2C" w:rsidRPr="00FA438A">
        <w:rPr>
          <w:rFonts w:eastAsia="Times New Roman" w:cs="Arial"/>
          <w:noProof/>
          <w:lang w:val="sr-Latn-ME"/>
        </w:rPr>
        <w:t>.</w:t>
      </w:r>
      <w:r w:rsidRPr="00FA438A">
        <w:rPr>
          <w:rFonts w:eastAsia="Times New Roman" w:cs="Arial"/>
          <w:noProof/>
          <w:lang w:val="sr-Latn-ME"/>
        </w:rPr>
        <w:t xml:space="preserve"> 3</w:t>
      </w:r>
      <w:r w:rsidR="00AD5D2C" w:rsidRPr="00FA438A">
        <w:rPr>
          <w:rFonts w:eastAsia="Times New Roman" w:cs="Arial"/>
          <w:noProof/>
          <w:lang w:val="sr-Latn-ME"/>
        </w:rPr>
        <w:t xml:space="preserve"> do 6</w:t>
      </w:r>
      <w:r w:rsidRPr="00FA438A">
        <w:rPr>
          <w:rFonts w:eastAsia="Times New Roman" w:cs="Arial"/>
          <w:noProof/>
          <w:lang w:val="sr-Latn-ME"/>
        </w:rPr>
        <w:t>;</w:t>
      </w:r>
    </w:p>
    <w:p w14:paraId="620C3FCC" w14:textId="1B0F994E" w:rsidR="00F46151" w:rsidRPr="00FA438A" w:rsidRDefault="00F46151"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nije utvrdio prava i obaveze u ugovoru</w:t>
      </w:r>
      <w:r w:rsidR="001C2877" w:rsidRPr="00FA438A">
        <w:rPr>
          <w:rFonts w:eastAsia="Times New Roman" w:cs="Arial"/>
          <w:noProof/>
          <w:lang w:val="sr-Latn-ME"/>
        </w:rPr>
        <w:t>, u skladu sa članom 3</w:t>
      </w:r>
      <w:r w:rsidR="00D815F5" w:rsidRPr="00FA438A">
        <w:rPr>
          <w:rFonts w:eastAsia="Times New Roman" w:cs="Arial"/>
          <w:noProof/>
          <w:lang w:val="sr-Latn-ME"/>
        </w:rPr>
        <w:t>8</w:t>
      </w:r>
      <w:r w:rsidR="001C2877" w:rsidRPr="00FA438A">
        <w:rPr>
          <w:rFonts w:eastAsia="Times New Roman" w:cs="Arial"/>
          <w:noProof/>
          <w:lang w:val="sr-Latn-ME"/>
        </w:rPr>
        <w:t xml:space="preserve"> stav 1</w:t>
      </w:r>
      <w:r w:rsidRPr="00FA438A">
        <w:rPr>
          <w:rFonts w:eastAsia="Times New Roman" w:cs="Arial"/>
          <w:noProof/>
          <w:lang w:val="sr-Latn-ME"/>
        </w:rPr>
        <w:t>;</w:t>
      </w:r>
    </w:p>
    <w:p w14:paraId="2AA33359" w14:textId="03510554" w:rsidR="001C2877" w:rsidRPr="00FA438A" w:rsidRDefault="001C2877"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 xml:space="preserve">ugovor o pružanju IKT usluga nije dostupan ugovornim stanama u papirnom ili elektronskom </w:t>
      </w:r>
      <w:r w:rsidR="000174E9" w:rsidRPr="00FA438A">
        <w:rPr>
          <w:rFonts w:eastAsia="Times New Roman" w:cs="Arial"/>
          <w:noProof/>
          <w:lang w:val="sr-Latn-ME"/>
        </w:rPr>
        <w:t>obliku</w:t>
      </w:r>
      <w:r w:rsidRPr="00FA438A">
        <w:rPr>
          <w:rFonts w:eastAsia="Times New Roman" w:cs="Arial"/>
          <w:noProof/>
          <w:lang w:val="sr-Latn-ME"/>
        </w:rPr>
        <w:t>, u skladu sa članom 3</w:t>
      </w:r>
      <w:r w:rsidR="00D815F5" w:rsidRPr="00FA438A">
        <w:rPr>
          <w:rFonts w:eastAsia="Times New Roman" w:cs="Arial"/>
          <w:noProof/>
          <w:lang w:val="sr-Latn-ME"/>
        </w:rPr>
        <w:t>8</w:t>
      </w:r>
      <w:r w:rsidRPr="00FA438A">
        <w:rPr>
          <w:rFonts w:eastAsia="Times New Roman" w:cs="Arial"/>
          <w:noProof/>
          <w:lang w:val="sr-Latn-ME"/>
        </w:rPr>
        <w:t xml:space="preserve"> stav 2;</w:t>
      </w:r>
    </w:p>
    <w:p w14:paraId="0AF858FE" w14:textId="337C73B7" w:rsidR="00F46151" w:rsidRPr="00FA438A" w:rsidRDefault="00F46151"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ugovor o korišćenju IKT usluga ne sadrži propisane elemente</w:t>
      </w:r>
      <w:r w:rsidR="00162FCD" w:rsidRPr="00FA438A">
        <w:rPr>
          <w:rFonts w:eastAsia="Times New Roman" w:cs="Arial"/>
          <w:noProof/>
          <w:lang w:val="sr-Latn-ME"/>
        </w:rPr>
        <w:t>, u skladu članom 3</w:t>
      </w:r>
      <w:r w:rsidR="00D815F5" w:rsidRPr="00FA438A">
        <w:rPr>
          <w:rFonts w:eastAsia="Times New Roman" w:cs="Arial"/>
          <w:noProof/>
          <w:lang w:val="sr-Latn-ME"/>
        </w:rPr>
        <w:t>8</w:t>
      </w:r>
      <w:r w:rsidR="00162FCD" w:rsidRPr="00FA438A">
        <w:rPr>
          <w:rFonts w:eastAsia="Times New Roman" w:cs="Arial"/>
          <w:noProof/>
          <w:lang w:val="sr-Latn-ME"/>
        </w:rPr>
        <w:t xml:space="preserve"> stav 3</w:t>
      </w:r>
      <w:r w:rsidRPr="00FA438A">
        <w:rPr>
          <w:rFonts w:eastAsia="Times New Roman" w:cs="Arial"/>
          <w:noProof/>
          <w:lang w:val="sr-Latn-ME"/>
        </w:rPr>
        <w:t>;</w:t>
      </w:r>
    </w:p>
    <w:p w14:paraId="4C755646" w14:textId="1346CFBB" w:rsidR="00162FCD" w:rsidRPr="00FA438A" w:rsidRDefault="00162FCD"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 xml:space="preserve">ugovor o korišćenju IKT usluga </w:t>
      </w:r>
      <w:r w:rsidRPr="00FA438A">
        <w:rPr>
          <w:rFonts w:cs="Arial"/>
          <w:noProof/>
          <w:lang w:val="sr-Latn-ME"/>
        </w:rPr>
        <w:t xml:space="preserve">kojima se podržavaju kritične ili važne funkcije </w:t>
      </w:r>
      <w:r w:rsidRPr="00FA438A">
        <w:rPr>
          <w:rFonts w:eastAsia="Times New Roman" w:cs="Arial"/>
          <w:noProof/>
          <w:lang w:val="sr-Latn-ME"/>
        </w:rPr>
        <w:t>ne sadrži dodatne elemente, u skladu sa članom 3</w:t>
      </w:r>
      <w:r w:rsidR="00D815F5" w:rsidRPr="00FA438A">
        <w:rPr>
          <w:rFonts w:eastAsia="Times New Roman" w:cs="Arial"/>
          <w:noProof/>
          <w:lang w:val="sr-Latn-ME"/>
        </w:rPr>
        <w:t>8</w:t>
      </w:r>
      <w:r w:rsidRPr="00FA438A">
        <w:rPr>
          <w:rFonts w:eastAsia="Times New Roman" w:cs="Arial"/>
          <w:noProof/>
          <w:lang w:val="sr-Latn-ME"/>
        </w:rPr>
        <w:t xml:space="preserve"> st. 4 i 5;</w:t>
      </w:r>
    </w:p>
    <w:p w14:paraId="22AA48E5" w14:textId="25C4E49F" w:rsidR="001E4BB9" w:rsidRPr="00FA438A" w:rsidRDefault="001E4BB9" w:rsidP="001E7876">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noProof/>
          <w:lang w:val="sr-Latn-ME"/>
        </w:rPr>
        <w:t xml:space="preserve">ne </w:t>
      </w:r>
      <w:r w:rsidRPr="00FA438A">
        <w:rPr>
          <w:rFonts w:cs="Arial"/>
          <w:noProof/>
          <w:lang w:val="sr-Latn-ME"/>
        </w:rPr>
        <w:t>obavijesti nadležni organ o svom učešću u sporazumima za razmjenu informacija, u skladu sa članom 3</w:t>
      </w:r>
      <w:r w:rsidR="00D815F5" w:rsidRPr="00FA438A">
        <w:rPr>
          <w:rFonts w:cs="Arial"/>
          <w:noProof/>
          <w:lang w:val="sr-Latn-ME"/>
        </w:rPr>
        <w:t>9</w:t>
      </w:r>
      <w:r w:rsidRPr="00FA438A">
        <w:rPr>
          <w:rFonts w:cs="Arial"/>
          <w:noProof/>
          <w:lang w:val="sr-Latn-ME"/>
        </w:rPr>
        <w:t xml:space="preserve"> stav 3;</w:t>
      </w:r>
    </w:p>
    <w:p w14:paraId="5996D61D" w14:textId="5AF562F8" w:rsidR="00A208D3" w:rsidRPr="00FA438A" w:rsidRDefault="00A208D3" w:rsidP="00A208D3">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Calibri" w:cs="Arial"/>
          <w:color w:val="231F20"/>
          <w:lang w:val="sr-Latn-ME"/>
        </w:rPr>
        <w:t xml:space="preserve">kao finansijski subjekt iz </w:t>
      </w:r>
      <w:r w:rsidRPr="00FA438A">
        <w:rPr>
          <w:rFonts w:cs="Arial"/>
          <w:noProof/>
          <w:lang w:val="sr-Latn-ME"/>
        </w:rPr>
        <w:t xml:space="preserve">člana 2 stav 1 tač. 1 do </w:t>
      </w:r>
      <w:r w:rsidR="00335A4F" w:rsidRPr="00FA438A">
        <w:rPr>
          <w:rFonts w:cs="Arial"/>
          <w:noProof/>
          <w:lang w:val="sr-Latn-ME"/>
        </w:rPr>
        <w:t>4</w:t>
      </w:r>
      <w:r w:rsidRPr="00FA438A">
        <w:rPr>
          <w:rFonts w:cs="Arial"/>
          <w:noProof/>
          <w:lang w:val="sr-Latn-ME"/>
        </w:rPr>
        <w:t xml:space="preserve"> ovog zakona</w:t>
      </w:r>
      <w:r w:rsidRPr="00FA438A">
        <w:rPr>
          <w:rFonts w:eastAsia="Calibri" w:cs="Arial"/>
          <w:color w:val="231F20"/>
          <w:lang w:val="sr-Latn-ME"/>
        </w:rPr>
        <w:t xml:space="preserve"> ne postupi u skladu sa </w:t>
      </w:r>
      <w:r w:rsidRPr="00FA438A">
        <w:rPr>
          <w:rFonts w:eastAsia="Times New Roman"/>
          <w:lang w:val="sr-Latn-ME"/>
        </w:rPr>
        <w:t xml:space="preserve">propisom Centralne banke </w:t>
      </w:r>
      <w:r w:rsidR="00403B1E" w:rsidRPr="00FA438A">
        <w:rPr>
          <w:rFonts w:eastAsia="Times New Roman"/>
          <w:lang w:val="sr-Latn-ME"/>
        </w:rPr>
        <w:t>donijetim na osnovu</w:t>
      </w:r>
      <w:r w:rsidRPr="00FA438A">
        <w:rPr>
          <w:rFonts w:eastAsia="Times New Roman"/>
          <w:lang w:val="sr-Latn-ME"/>
        </w:rPr>
        <w:t xml:space="preserve"> ovog zakona</w:t>
      </w:r>
      <w:r w:rsidRPr="00FA438A">
        <w:rPr>
          <w:rFonts w:eastAsia="Times New Roman" w:cs="Arial"/>
          <w:color w:val="231F20"/>
          <w:lang w:val="sr-Latn-ME"/>
        </w:rPr>
        <w:t>;</w:t>
      </w:r>
    </w:p>
    <w:p w14:paraId="1AB296DF" w14:textId="185D962D" w:rsidR="005F48F4" w:rsidRPr="00FA438A" w:rsidRDefault="005F48F4" w:rsidP="005F48F4">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Calibri" w:cs="Arial"/>
          <w:color w:val="231F20"/>
          <w:lang w:val="sr-Latn-ME"/>
        </w:rPr>
        <w:t xml:space="preserve">kao finansijski subjekt iz </w:t>
      </w:r>
      <w:r w:rsidRPr="00FA438A">
        <w:rPr>
          <w:rFonts w:cs="Arial"/>
          <w:noProof/>
          <w:lang w:val="sr-Latn-ME"/>
        </w:rPr>
        <w:t xml:space="preserve">člana 2 stav 1 tač. </w:t>
      </w:r>
      <w:r w:rsidR="00335A4F" w:rsidRPr="00FA438A">
        <w:rPr>
          <w:rFonts w:cs="Arial"/>
          <w:noProof/>
          <w:lang w:val="sr-Latn-ME"/>
        </w:rPr>
        <w:t>5</w:t>
      </w:r>
      <w:r w:rsidRPr="00FA438A">
        <w:rPr>
          <w:rFonts w:cs="Arial"/>
          <w:noProof/>
          <w:lang w:val="sr-Latn-ME"/>
        </w:rPr>
        <w:t xml:space="preserve"> do 1</w:t>
      </w:r>
      <w:r w:rsidR="00335A4F" w:rsidRPr="00FA438A">
        <w:rPr>
          <w:rFonts w:cs="Arial"/>
          <w:noProof/>
          <w:lang w:val="sr-Latn-ME"/>
        </w:rPr>
        <w:t>4</w:t>
      </w:r>
      <w:r w:rsidRPr="00FA438A">
        <w:rPr>
          <w:rFonts w:cs="Arial"/>
          <w:noProof/>
          <w:lang w:val="sr-Latn-ME"/>
        </w:rPr>
        <w:t xml:space="preserve"> ovog zakona</w:t>
      </w:r>
      <w:r w:rsidRPr="00FA438A">
        <w:rPr>
          <w:rFonts w:eastAsia="Calibri" w:cs="Arial"/>
          <w:color w:val="231F20"/>
          <w:lang w:val="sr-Latn-ME"/>
        </w:rPr>
        <w:t xml:space="preserve"> ne postupi u skladu sa </w:t>
      </w:r>
      <w:r w:rsidRPr="00FA438A">
        <w:rPr>
          <w:rFonts w:eastAsia="Times New Roman"/>
          <w:lang w:val="sr-Latn-ME"/>
        </w:rPr>
        <w:t>propisom Komisije donijetim na osnovu ovog zakona</w:t>
      </w:r>
      <w:r w:rsidRPr="00FA438A">
        <w:rPr>
          <w:rFonts w:eastAsia="Times New Roman" w:cs="Arial"/>
          <w:color w:val="231F20"/>
          <w:lang w:val="sr-Latn-ME"/>
        </w:rPr>
        <w:t>;</w:t>
      </w:r>
    </w:p>
    <w:p w14:paraId="6749B6D1" w14:textId="165722D1" w:rsidR="005F48F4" w:rsidRPr="00FA438A" w:rsidRDefault="005F48F4" w:rsidP="005F48F4">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Calibri" w:cs="Arial"/>
          <w:color w:val="231F20"/>
          <w:lang w:val="sr-Latn-ME"/>
        </w:rPr>
        <w:t xml:space="preserve">kao finansijski subjekt iz </w:t>
      </w:r>
      <w:r w:rsidRPr="00FA438A">
        <w:rPr>
          <w:rFonts w:cs="Arial"/>
          <w:noProof/>
          <w:lang w:val="sr-Latn-ME"/>
        </w:rPr>
        <w:t>člana 2 stav 1 tač. 1</w:t>
      </w:r>
      <w:r w:rsidR="00335A4F" w:rsidRPr="00FA438A">
        <w:rPr>
          <w:rFonts w:cs="Arial"/>
          <w:noProof/>
          <w:lang w:val="sr-Latn-ME"/>
        </w:rPr>
        <w:t>5</w:t>
      </w:r>
      <w:r w:rsidRPr="00FA438A">
        <w:rPr>
          <w:rFonts w:cs="Arial"/>
          <w:noProof/>
          <w:lang w:val="sr-Latn-ME"/>
        </w:rPr>
        <w:t xml:space="preserve"> do 2</w:t>
      </w:r>
      <w:r w:rsidR="00335A4F" w:rsidRPr="00FA438A">
        <w:rPr>
          <w:rFonts w:cs="Arial"/>
          <w:noProof/>
          <w:lang w:val="sr-Latn-ME"/>
        </w:rPr>
        <w:t>5</w:t>
      </w:r>
      <w:r w:rsidRPr="00FA438A">
        <w:rPr>
          <w:rFonts w:cs="Arial"/>
          <w:noProof/>
          <w:lang w:val="sr-Latn-ME"/>
        </w:rPr>
        <w:t xml:space="preserve"> ovog zakona</w:t>
      </w:r>
      <w:r w:rsidRPr="00FA438A">
        <w:rPr>
          <w:rFonts w:eastAsia="Calibri" w:cs="Arial"/>
          <w:color w:val="231F20"/>
          <w:lang w:val="sr-Latn-ME"/>
        </w:rPr>
        <w:t xml:space="preserve"> ne postupi u skladu sa </w:t>
      </w:r>
      <w:r w:rsidRPr="00FA438A">
        <w:rPr>
          <w:rFonts w:eastAsia="Times New Roman"/>
          <w:lang w:val="sr-Latn-ME"/>
        </w:rPr>
        <w:t>propisom Agencije donijetim na osnovu ovog zakona</w:t>
      </w:r>
      <w:r w:rsidRPr="00FA438A">
        <w:rPr>
          <w:rFonts w:eastAsia="Times New Roman" w:cs="Arial"/>
          <w:color w:val="231F20"/>
          <w:lang w:val="sr-Latn-ME"/>
        </w:rPr>
        <w:t>;</w:t>
      </w:r>
    </w:p>
    <w:p w14:paraId="456D7473" w14:textId="103727D8" w:rsidR="00D3255B" w:rsidRPr="00FA438A" w:rsidRDefault="00276147" w:rsidP="00276147">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Calibri" w:cs="Arial"/>
          <w:color w:val="231F20"/>
          <w:lang w:val="sr-Latn-ME"/>
        </w:rPr>
        <w:t xml:space="preserve">kao finansijski subjekt iz </w:t>
      </w:r>
      <w:r w:rsidRPr="00FA438A">
        <w:rPr>
          <w:rFonts w:cs="Arial"/>
          <w:noProof/>
          <w:lang w:val="sr-Latn-ME"/>
        </w:rPr>
        <w:t>člana 2 stav 1 tač. 26 i 27 ovog zakona</w:t>
      </w:r>
      <w:r w:rsidRPr="00FA438A">
        <w:rPr>
          <w:rFonts w:eastAsia="Calibri" w:cs="Arial"/>
          <w:color w:val="231F20"/>
          <w:lang w:val="sr-Latn-ME"/>
        </w:rPr>
        <w:t xml:space="preserve"> ne postupi u skladu sa </w:t>
      </w:r>
      <w:r w:rsidRPr="00FA438A">
        <w:rPr>
          <w:rFonts w:eastAsia="Times New Roman"/>
          <w:lang w:val="sr-Latn-ME"/>
        </w:rPr>
        <w:t xml:space="preserve">propisom </w:t>
      </w:r>
      <w:r w:rsidR="00D3255B" w:rsidRPr="00FA438A">
        <w:rPr>
          <w:rFonts w:eastAsia="Times New Roman"/>
          <w:lang w:val="sr-Latn-ME"/>
        </w:rPr>
        <w:t xml:space="preserve">koji je </w:t>
      </w:r>
      <w:r w:rsidRPr="00FA438A">
        <w:rPr>
          <w:rFonts w:eastAsia="Times New Roman"/>
          <w:lang w:val="sr-Latn-ME"/>
        </w:rPr>
        <w:t>n</w:t>
      </w:r>
      <w:r w:rsidR="00D3255B" w:rsidRPr="00FA438A">
        <w:rPr>
          <w:rFonts w:eastAsia="Times New Roman"/>
          <w:lang w:val="sr-Latn-ME"/>
        </w:rPr>
        <w:t>adležni organ</w:t>
      </w:r>
      <w:r w:rsidRPr="00FA438A">
        <w:rPr>
          <w:rFonts w:eastAsia="Times New Roman"/>
          <w:lang w:val="sr-Latn-ME"/>
        </w:rPr>
        <w:t xml:space="preserve"> iz </w:t>
      </w:r>
      <w:r w:rsidR="00D3255B" w:rsidRPr="00FA438A">
        <w:rPr>
          <w:rFonts w:eastAsia="Times New Roman"/>
          <w:lang w:val="sr-Latn-ME"/>
        </w:rPr>
        <w:t>člana 3 stav 1 tačka 4 ovog zakona donio u skladu sa ovim zakonom;</w:t>
      </w:r>
    </w:p>
    <w:p w14:paraId="243C5E05" w14:textId="5646252E" w:rsidR="00F46151" w:rsidRPr="00FA438A" w:rsidRDefault="00F46151" w:rsidP="00F4615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color w:val="231F20"/>
          <w:lang w:val="sr-Latn-ME"/>
        </w:rPr>
        <w:t xml:space="preserve">na zahtjev </w:t>
      </w:r>
      <w:r w:rsidR="00EC72CD" w:rsidRPr="00FA438A">
        <w:rPr>
          <w:rFonts w:eastAsia="Times New Roman" w:cs="Arial"/>
          <w:color w:val="231F20"/>
          <w:lang w:val="sr-Latn-ME"/>
        </w:rPr>
        <w:t>nadležnog organa,</w:t>
      </w:r>
      <w:r w:rsidRPr="00FA438A">
        <w:rPr>
          <w:rFonts w:eastAsia="Times New Roman" w:cs="Arial"/>
          <w:color w:val="231F20"/>
          <w:lang w:val="sr-Latn-ME"/>
        </w:rPr>
        <w:t xml:space="preserve"> za potrebe </w:t>
      </w:r>
      <w:r w:rsidR="00EC72CD" w:rsidRPr="00FA438A">
        <w:rPr>
          <w:rFonts w:eastAsia="Times New Roman" w:cs="Arial"/>
          <w:color w:val="231F20"/>
          <w:lang w:val="sr-Latn-ME"/>
        </w:rPr>
        <w:t xml:space="preserve">sprovođenja </w:t>
      </w:r>
      <w:r w:rsidRPr="00FA438A">
        <w:rPr>
          <w:rFonts w:eastAsia="Times New Roman" w:cs="Arial"/>
          <w:color w:val="231F20"/>
          <w:lang w:val="sr-Latn-ME"/>
        </w:rPr>
        <w:t>nadzora</w:t>
      </w:r>
      <w:r w:rsidR="00EC72CD" w:rsidRPr="00FA438A">
        <w:rPr>
          <w:rFonts w:eastAsia="Times New Roman" w:cs="Arial"/>
          <w:color w:val="231F20"/>
          <w:lang w:val="sr-Latn-ME"/>
        </w:rPr>
        <w:t xml:space="preserve"> ili kontrole</w:t>
      </w:r>
      <w:r w:rsidRPr="00FA438A">
        <w:rPr>
          <w:rFonts w:eastAsia="Times New Roman" w:cs="Arial"/>
          <w:color w:val="231F20"/>
          <w:lang w:val="sr-Latn-ME"/>
        </w:rPr>
        <w:t xml:space="preserve"> ne dostavi </w:t>
      </w:r>
      <w:r w:rsidR="00EC72CD" w:rsidRPr="00FA438A">
        <w:rPr>
          <w:rFonts w:eastAsia="Times New Roman" w:cs="Arial"/>
          <w:color w:val="231F20"/>
          <w:lang w:val="sr-Latn-ME"/>
        </w:rPr>
        <w:t xml:space="preserve">zahtijevana </w:t>
      </w:r>
      <w:r w:rsidRPr="00FA438A">
        <w:rPr>
          <w:rFonts w:eastAsia="Times New Roman" w:cs="Arial"/>
          <w:color w:val="231F20"/>
          <w:lang w:val="sr-Latn-ME"/>
        </w:rPr>
        <w:t xml:space="preserve">pisana ili usmena objašnjenja </w:t>
      </w:r>
      <w:r w:rsidR="00EC72CD" w:rsidRPr="00FA438A">
        <w:rPr>
          <w:rFonts w:eastAsia="Times New Roman" w:cs="Arial"/>
          <w:color w:val="231F20"/>
          <w:lang w:val="sr-Latn-ME"/>
        </w:rPr>
        <w:t xml:space="preserve">o činjenicama koje se odnose na predmet i svrhu nadzora ili kontrole, u skladu sa članom 40 stav </w:t>
      </w:r>
      <w:r w:rsidR="000174E9" w:rsidRPr="00FA438A">
        <w:rPr>
          <w:rFonts w:eastAsia="Times New Roman" w:cs="Arial"/>
          <w:color w:val="231F20"/>
          <w:lang w:val="sr-Latn-ME"/>
        </w:rPr>
        <w:t xml:space="preserve">4 </w:t>
      </w:r>
      <w:r w:rsidR="00EC72CD" w:rsidRPr="00FA438A">
        <w:rPr>
          <w:rFonts w:eastAsia="Times New Roman" w:cs="Arial"/>
          <w:color w:val="231F20"/>
          <w:lang w:val="sr-Latn-ME"/>
        </w:rPr>
        <w:t>tačka 2 alineja 1;</w:t>
      </w:r>
    </w:p>
    <w:p w14:paraId="3AEF9998" w14:textId="1DF6874A" w:rsidR="00F46151" w:rsidRPr="00FA438A" w:rsidRDefault="00F46151" w:rsidP="00900E71">
      <w:pPr>
        <w:pStyle w:val="ListParagraph"/>
        <w:numPr>
          <w:ilvl w:val="0"/>
          <w:numId w:val="57"/>
        </w:numPr>
        <w:shd w:val="clear" w:color="auto" w:fill="FFFFFF"/>
        <w:spacing w:after="48"/>
        <w:textAlignment w:val="baseline"/>
        <w:rPr>
          <w:rFonts w:eastAsia="Times New Roman" w:cs="Arial"/>
          <w:color w:val="231F20"/>
          <w:lang w:val="sr-Latn-ME"/>
        </w:rPr>
      </w:pPr>
      <w:r w:rsidRPr="00FA438A">
        <w:rPr>
          <w:rFonts w:eastAsia="Times New Roman" w:cs="Arial"/>
          <w:color w:val="231F20"/>
          <w:lang w:val="sr-Latn-ME"/>
        </w:rPr>
        <w:t xml:space="preserve">ne </w:t>
      </w:r>
      <w:r w:rsidR="00900E71" w:rsidRPr="00FA438A">
        <w:rPr>
          <w:rFonts w:eastAsia="Times New Roman" w:cs="Arial"/>
          <w:color w:val="231F20"/>
          <w:lang w:val="sr-Latn-ME"/>
        </w:rPr>
        <w:t>sprovede</w:t>
      </w:r>
      <w:r w:rsidRPr="00FA438A">
        <w:rPr>
          <w:rFonts w:eastAsia="Times New Roman" w:cs="Arial"/>
          <w:color w:val="231F20"/>
          <w:lang w:val="sr-Latn-ME"/>
        </w:rPr>
        <w:t xml:space="preserve"> mjeru koju je </w:t>
      </w:r>
      <w:r w:rsidR="00900E71" w:rsidRPr="00FA438A">
        <w:rPr>
          <w:rFonts w:eastAsia="Times New Roman" w:cs="Arial"/>
          <w:color w:val="231F20"/>
          <w:lang w:val="sr-Latn-ME"/>
        </w:rPr>
        <w:t xml:space="preserve">nadležni organ izrekao u skladu sa članom 40 st. </w:t>
      </w:r>
      <w:r w:rsidR="000174E9" w:rsidRPr="00FA438A">
        <w:rPr>
          <w:rFonts w:eastAsia="Times New Roman" w:cs="Arial"/>
          <w:color w:val="231F20"/>
          <w:lang w:val="sr-Latn-ME"/>
        </w:rPr>
        <w:t xml:space="preserve">5 </w:t>
      </w:r>
      <w:r w:rsidR="00900E71" w:rsidRPr="00FA438A">
        <w:rPr>
          <w:rFonts w:eastAsia="Times New Roman" w:cs="Arial"/>
          <w:color w:val="231F20"/>
          <w:lang w:val="sr-Latn-ME"/>
        </w:rPr>
        <w:t xml:space="preserve">ili </w:t>
      </w:r>
      <w:r w:rsidR="000174E9" w:rsidRPr="00FA438A">
        <w:rPr>
          <w:rFonts w:eastAsia="Times New Roman" w:cs="Arial"/>
          <w:color w:val="231F20"/>
          <w:lang w:val="sr-Latn-ME"/>
        </w:rPr>
        <w:t xml:space="preserve">6 </w:t>
      </w:r>
      <w:r w:rsidR="00900E71" w:rsidRPr="00FA438A">
        <w:rPr>
          <w:rFonts w:eastAsia="Times New Roman" w:cs="Arial"/>
          <w:color w:val="231F20"/>
          <w:lang w:val="sr-Latn-ME"/>
        </w:rPr>
        <w:t>ovog zakona na način i u roku utvrđenim rješenjem o izricanju mjere</w:t>
      </w:r>
      <w:r w:rsidR="00EC72CD" w:rsidRPr="00FA438A">
        <w:rPr>
          <w:rFonts w:eastAsia="Times New Roman" w:cs="Arial"/>
          <w:color w:val="231F20"/>
          <w:lang w:val="sr-Latn-ME"/>
        </w:rPr>
        <w:t>.</w:t>
      </w:r>
    </w:p>
    <w:p w14:paraId="6E4E9D3F" w14:textId="77777777" w:rsidR="00900E71" w:rsidRPr="00FA438A" w:rsidRDefault="00900E71" w:rsidP="00154B0B">
      <w:pPr>
        <w:pStyle w:val="ListParagraph"/>
        <w:shd w:val="clear" w:color="auto" w:fill="FFFFFF"/>
        <w:spacing w:after="48"/>
        <w:ind w:left="294"/>
        <w:textAlignment w:val="baseline"/>
        <w:rPr>
          <w:rFonts w:eastAsia="Times New Roman" w:cs="Arial"/>
          <w:color w:val="231F20"/>
          <w:lang w:val="sr-Latn-ME"/>
        </w:rPr>
      </w:pPr>
    </w:p>
    <w:p w14:paraId="0F2EEF54" w14:textId="77777777" w:rsidR="00F46151" w:rsidRPr="00FA438A" w:rsidRDefault="00F46151" w:rsidP="00F46151">
      <w:pPr>
        <w:shd w:val="clear" w:color="auto" w:fill="FFFFFF"/>
        <w:spacing w:after="48"/>
        <w:ind w:left="-426"/>
        <w:textAlignment w:val="baseline"/>
        <w:rPr>
          <w:rFonts w:eastAsia="Times New Roman" w:cs="Arial"/>
          <w:color w:val="231F20"/>
          <w:lang w:val="sr-Latn-ME"/>
        </w:rPr>
      </w:pPr>
      <w:r w:rsidRPr="00FA438A">
        <w:rPr>
          <w:rFonts w:eastAsia="Times New Roman" w:cs="Arial"/>
          <w:color w:val="231F20"/>
          <w:lang w:val="sr-Latn-ME"/>
        </w:rPr>
        <w:t>(2) Za prekršaj iz stava 1 ovog člana kazniće se odgovorno lice u pravnom licu novčanom kaznom u iznosu od 2.000 eura do 4.000 eura.</w:t>
      </w:r>
    </w:p>
    <w:p w14:paraId="16A012E1" w14:textId="77777777" w:rsidR="00F46151" w:rsidRPr="00FA438A" w:rsidRDefault="00F46151" w:rsidP="00F46151">
      <w:pPr>
        <w:shd w:val="clear" w:color="auto" w:fill="FFFFFF"/>
        <w:spacing w:after="48"/>
        <w:ind w:left="-426"/>
        <w:textAlignment w:val="baseline"/>
        <w:rPr>
          <w:rFonts w:eastAsia="Times New Roman" w:cs="Arial"/>
          <w:color w:val="231F20"/>
          <w:lang w:val="sr-Latn-ME"/>
        </w:rPr>
      </w:pPr>
    </w:p>
    <w:p w14:paraId="1600FF68" w14:textId="7EC37E2C" w:rsidR="00F46151" w:rsidRPr="00FA438A" w:rsidRDefault="00F46151" w:rsidP="00F46151">
      <w:pPr>
        <w:shd w:val="clear" w:color="auto" w:fill="FFFFFF"/>
        <w:spacing w:after="48"/>
        <w:ind w:left="-426"/>
        <w:textAlignment w:val="baseline"/>
        <w:rPr>
          <w:rFonts w:eastAsia="Times New Roman" w:cs="Arial"/>
          <w:lang w:val="sr-Latn-ME"/>
        </w:rPr>
      </w:pPr>
      <w:r w:rsidRPr="00FA438A">
        <w:rPr>
          <w:rFonts w:eastAsia="Times New Roman" w:cs="Arial"/>
          <w:color w:val="231F20"/>
          <w:lang w:val="sr-Latn-ME"/>
        </w:rPr>
        <w:t xml:space="preserve">(3) </w:t>
      </w:r>
      <w:r w:rsidRPr="00FA438A">
        <w:rPr>
          <w:rFonts w:eastAsia="Times New Roman" w:cs="Arial"/>
          <w:lang w:val="sr-Latn-ME"/>
        </w:rPr>
        <w:t xml:space="preserve">Novčanom kaznom </w:t>
      </w:r>
      <w:r w:rsidRPr="00FA438A">
        <w:rPr>
          <w:rFonts w:eastAsia="Times New Roman" w:cs="Arial"/>
          <w:color w:val="231F20"/>
          <w:lang w:val="sr-Latn-ME"/>
        </w:rPr>
        <w:t xml:space="preserve">u iznosu do 15.000,00 eura </w:t>
      </w:r>
      <w:r w:rsidRPr="00FA438A">
        <w:rPr>
          <w:rFonts w:eastAsia="Times New Roman" w:cs="Arial"/>
          <w:lang w:val="sr-Latn-ME"/>
        </w:rPr>
        <w:t>kazniće se za prekršaj član organa upravljanja pravno</w:t>
      </w:r>
      <w:r w:rsidR="0078696D" w:rsidRPr="00FA438A">
        <w:rPr>
          <w:rFonts w:eastAsia="Times New Roman" w:cs="Arial"/>
          <w:lang w:val="sr-Latn-ME"/>
        </w:rPr>
        <w:t>g</w:t>
      </w:r>
      <w:r w:rsidRPr="00FA438A">
        <w:rPr>
          <w:rFonts w:eastAsia="Times New Roman" w:cs="Arial"/>
          <w:lang w:val="sr-Latn-ME"/>
        </w:rPr>
        <w:t xml:space="preserve"> lic</w:t>
      </w:r>
      <w:r w:rsidR="0078696D" w:rsidRPr="00FA438A">
        <w:rPr>
          <w:rFonts w:eastAsia="Times New Roman" w:cs="Arial"/>
          <w:lang w:val="sr-Latn-ME"/>
        </w:rPr>
        <w:t>a</w:t>
      </w:r>
      <w:r w:rsidRPr="00FA438A">
        <w:rPr>
          <w:rFonts w:eastAsia="Times New Roman" w:cs="Arial"/>
          <w:lang w:val="sr-Latn-ME"/>
        </w:rPr>
        <w:t xml:space="preserve"> ako:</w:t>
      </w:r>
    </w:p>
    <w:p w14:paraId="2BAB6A7B" w14:textId="48E7D457" w:rsidR="009F143B" w:rsidRPr="00FA438A" w:rsidRDefault="00F46151" w:rsidP="00F46151">
      <w:pPr>
        <w:pStyle w:val="ListParagraph"/>
        <w:numPr>
          <w:ilvl w:val="0"/>
          <w:numId w:val="59"/>
        </w:numPr>
        <w:shd w:val="clear" w:color="auto" w:fill="FFFFFF"/>
        <w:spacing w:after="48"/>
        <w:ind w:left="284"/>
        <w:textAlignment w:val="baseline"/>
        <w:rPr>
          <w:rFonts w:eastAsia="Times New Roman" w:cs="Arial"/>
          <w:color w:val="231F20"/>
          <w:lang w:val="sr-Latn-ME"/>
        </w:rPr>
      </w:pPr>
      <w:r w:rsidRPr="00FA438A">
        <w:rPr>
          <w:rFonts w:eastAsia="Times New Roman" w:cs="Arial"/>
          <w:color w:val="231F20"/>
          <w:lang w:val="sr-Latn-ME"/>
        </w:rPr>
        <w:t>ne utvrd</w:t>
      </w:r>
      <w:r w:rsidR="009F143B" w:rsidRPr="00FA438A">
        <w:rPr>
          <w:rFonts w:eastAsia="Times New Roman" w:cs="Arial"/>
          <w:color w:val="231F20"/>
          <w:lang w:val="sr-Latn-ME"/>
        </w:rPr>
        <w:t xml:space="preserve">i, ne odobri ili ne nadzire sva </w:t>
      </w:r>
      <w:r w:rsidR="009F143B" w:rsidRPr="00FA438A">
        <w:rPr>
          <w:rFonts w:eastAsia="Times New Roman" w:cs="Arial"/>
          <w:lang w:val="sr-Latn-ME"/>
        </w:rPr>
        <w:t xml:space="preserve">pravila, postupke, procese, mehanizme, mjere i resurse povezane sa sistemom upravljanja IKT rizicima, u skladu sa članom </w:t>
      </w:r>
      <w:r w:rsidR="00D815F5" w:rsidRPr="00FA438A">
        <w:rPr>
          <w:rFonts w:eastAsia="Times New Roman" w:cs="Arial"/>
          <w:lang w:val="sr-Latn-ME"/>
        </w:rPr>
        <w:t>9</w:t>
      </w:r>
      <w:r w:rsidR="009F143B" w:rsidRPr="00FA438A">
        <w:rPr>
          <w:rFonts w:eastAsia="Times New Roman" w:cs="Arial"/>
          <w:lang w:val="sr-Latn-ME"/>
        </w:rPr>
        <w:t xml:space="preserve"> stav 3;</w:t>
      </w:r>
    </w:p>
    <w:p w14:paraId="6E0FF12F" w14:textId="15B0D1EA" w:rsidR="00F46151" w:rsidRPr="00FA438A" w:rsidRDefault="00F46151" w:rsidP="00F46151">
      <w:pPr>
        <w:pStyle w:val="ListParagraph"/>
        <w:numPr>
          <w:ilvl w:val="0"/>
          <w:numId w:val="59"/>
        </w:numPr>
        <w:spacing w:after="160" w:line="259" w:lineRule="auto"/>
        <w:ind w:left="284"/>
        <w:rPr>
          <w:rFonts w:eastAsia="Times New Roman" w:cs="Arial"/>
          <w:lang w:val="sr-Latn-ME"/>
        </w:rPr>
      </w:pPr>
      <w:r w:rsidRPr="00FA438A">
        <w:rPr>
          <w:rFonts w:eastAsia="Times New Roman" w:cs="Arial"/>
          <w:lang w:val="sr-Latn-ME"/>
        </w:rPr>
        <w:lastRenderedPageBreak/>
        <w:t>aktivno ne unapređuj</w:t>
      </w:r>
      <w:r w:rsidR="00641D38" w:rsidRPr="00FA438A">
        <w:rPr>
          <w:rFonts w:eastAsia="Times New Roman" w:cs="Arial"/>
          <w:lang w:val="sr-Latn-ME"/>
        </w:rPr>
        <w:t>e</w:t>
      </w:r>
      <w:r w:rsidRPr="00FA438A">
        <w:rPr>
          <w:rFonts w:eastAsia="Times New Roman" w:cs="Arial"/>
          <w:lang w:val="sr-Latn-ME"/>
        </w:rPr>
        <w:t xml:space="preserve"> znanje i vještine potrebne za razumijevanje i procjenu IKT rizika i njegovog uticaja na p</w:t>
      </w:r>
      <w:r w:rsidR="008E4533" w:rsidRPr="00FA438A">
        <w:rPr>
          <w:rFonts w:eastAsia="Times New Roman" w:cs="Arial"/>
          <w:lang w:val="sr-Latn-ME"/>
        </w:rPr>
        <w:t xml:space="preserve">oslovanje finansijskog subjekta, u skladu sa </w:t>
      </w:r>
      <w:r w:rsidRPr="00FA438A">
        <w:rPr>
          <w:rFonts w:eastAsia="Times New Roman" w:cs="Arial"/>
          <w:lang w:val="sr-Latn-ME"/>
        </w:rPr>
        <w:t>član</w:t>
      </w:r>
      <w:r w:rsidR="008E4533" w:rsidRPr="00FA438A">
        <w:rPr>
          <w:rFonts w:eastAsia="Times New Roman" w:cs="Arial"/>
          <w:lang w:val="sr-Latn-ME"/>
        </w:rPr>
        <w:t>om</w:t>
      </w:r>
      <w:r w:rsidRPr="00FA438A">
        <w:rPr>
          <w:rFonts w:eastAsia="Times New Roman" w:cs="Arial"/>
          <w:lang w:val="sr-Latn-ME"/>
        </w:rPr>
        <w:t xml:space="preserve"> </w:t>
      </w:r>
      <w:r w:rsidR="00D815F5" w:rsidRPr="00FA438A">
        <w:rPr>
          <w:rFonts w:eastAsia="Times New Roman" w:cs="Arial"/>
          <w:lang w:val="sr-Latn-ME"/>
        </w:rPr>
        <w:t>9</w:t>
      </w:r>
      <w:r w:rsidR="008E4533" w:rsidRPr="00FA438A">
        <w:rPr>
          <w:rFonts w:eastAsia="Times New Roman" w:cs="Arial"/>
          <w:lang w:val="sr-Latn-ME"/>
        </w:rPr>
        <w:t xml:space="preserve"> stav 5</w:t>
      </w:r>
      <w:r w:rsidRPr="00FA438A">
        <w:rPr>
          <w:rFonts w:eastAsia="Times New Roman" w:cs="Arial"/>
          <w:lang w:val="sr-Latn-ME"/>
        </w:rPr>
        <w:t>;</w:t>
      </w:r>
    </w:p>
    <w:p w14:paraId="74A4993F" w14:textId="5F0B37B4" w:rsidR="00F46151" w:rsidRPr="00FA438A" w:rsidRDefault="00F46151" w:rsidP="00F46151">
      <w:pPr>
        <w:pStyle w:val="ListParagraph"/>
        <w:numPr>
          <w:ilvl w:val="0"/>
          <w:numId w:val="59"/>
        </w:numPr>
        <w:spacing w:after="160" w:line="259" w:lineRule="auto"/>
        <w:ind w:left="284"/>
        <w:rPr>
          <w:rFonts w:eastAsia="Calibri" w:cs="Arial"/>
          <w:lang w:val="sr-Latn-ME"/>
        </w:rPr>
      </w:pPr>
      <w:r w:rsidRPr="00FA438A">
        <w:rPr>
          <w:rFonts w:eastAsia="Calibri" w:cs="Arial"/>
          <w:lang w:val="sr-Latn-ME"/>
        </w:rPr>
        <w:t>ne obezbijedi da viši IKT kadar, najmanje jednom godišnje, podnosi izvještaj organu upravljanja</w:t>
      </w:r>
      <w:r w:rsidR="002A47F7" w:rsidRPr="00FA438A">
        <w:rPr>
          <w:rFonts w:eastAsia="Calibri" w:cs="Arial"/>
          <w:lang w:val="sr-Latn-ME"/>
        </w:rPr>
        <w:t>, u skladu sa članom 1</w:t>
      </w:r>
      <w:r w:rsidR="00D815F5" w:rsidRPr="00FA438A">
        <w:rPr>
          <w:rFonts w:eastAsia="Calibri" w:cs="Arial"/>
          <w:lang w:val="sr-Latn-ME"/>
        </w:rPr>
        <w:t>9</w:t>
      </w:r>
      <w:r w:rsidR="002A47F7" w:rsidRPr="00FA438A">
        <w:rPr>
          <w:rFonts w:eastAsia="Calibri" w:cs="Arial"/>
          <w:lang w:val="sr-Latn-ME"/>
        </w:rPr>
        <w:t xml:space="preserve"> stav 9</w:t>
      </w:r>
      <w:r w:rsidRPr="00FA438A">
        <w:rPr>
          <w:rFonts w:eastAsia="Calibri" w:cs="Arial"/>
          <w:lang w:val="sr-Latn-ME"/>
        </w:rPr>
        <w:t>;</w:t>
      </w:r>
    </w:p>
    <w:p w14:paraId="7ED5D6F4" w14:textId="4C64D114" w:rsidR="002A47F7" w:rsidRPr="00FA438A" w:rsidRDefault="00F46151" w:rsidP="002A47F7">
      <w:pPr>
        <w:pStyle w:val="ListParagraph"/>
        <w:numPr>
          <w:ilvl w:val="0"/>
          <w:numId w:val="59"/>
        </w:numPr>
        <w:spacing w:after="160" w:line="259" w:lineRule="auto"/>
        <w:ind w:left="284"/>
        <w:rPr>
          <w:rFonts w:eastAsia="Times New Roman" w:cs="Arial"/>
          <w:lang w:val="sr-Latn-ME"/>
        </w:rPr>
      </w:pPr>
      <w:r w:rsidRPr="00FA438A">
        <w:rPr>
          <w:rFonts w:eastAsia="Calibri" w:cs="Arial"/>
          <w:lang w:val="sr-Latn-ME"/>
        </w:rPr>
        <w:t>ne</w:t>
      </w:r>
      <w:r w:rsidRPr="00FA438A">
        <w:rPr>
          <w:rFonts w:eastAsia="Times New Roman" w:cs="Arial"/>
          <w:lang w:val="sr-Latn-ME"/>
        </w:rPr>
        <w:t xml:space="preserve"> preispituje redovno rizike identifikovane u vezi sa ugovorima o korišćenju IKT usluga kojima se podržavaju kritične ili važne funkcije </w:t>
      </w:r>
      <w:r w:rsidRPr="00FA438A">
        <w:rPr>
          <w:rFonts w:eastAsia="Calibri" w:cs="Arial"/>
          <w:lang w:val="sr-Latn-ME"/>
        </w:rPr>
        <w:t xml:space="preserve">(član </w:t>
      </w:r>
      <w:r w:rsidR="00896182" w:rsidRPr="00FA438A">
        <w:rPr>
          <w:rFonts w:eastAsia="Calibri" w:cs="Arial"/>
          <w:lang w:val="sr-Latn-ME"/>
        </w:rPr>
        <w:t>3</w:t>
      </w:r>
      <w:r w:rsidR="00D815F5" w:rsidRPr="00FA438A">
        <w:rPr>
          <w:rFonts w:eastAsia="Calibri" w:cs="Arial"/>
          <w:lang w:val="sr-Latn-ME"/>
        </w:rPr>
        <w:t>3</w:t>
      </w:r>
      <w:r w:rsidRPr="00FA438A">
        <w:rPr>
          <w:rFonts w:eastAsia="Calibri" w:cs="Arial"/>
          <w:lang w:val="sr-Latn-ME"/>
        </w:rPr>
        <w:t xml:space="preserve"> stav 4).</w:t>
      </w:r>
    </w:p>
    <w:p w14:paraId="57F3C149" w14:textId="09AFBA3A" w:rsidR="002A47F7" w:rsidRPr="00FA438A" w:rsidRDefault="002A47F7" w:rsidP="002A47F7">
      <w:pPr>
        <w:spacing w:after="160" w:line="259" w:lineRule="auto"/>
        <w:rPr>
          <w:rFonts w:eastAsia="Times New Roman" w:cs="Arial"/>
          <w:lang w:val="sr-Latn-ME"/>
        </w:rPr>
      </w:pPr>
    </w:p>
    <w:p w14:paraId="5853E87F" w14:textId="2217DA0D" w:rsidR="00F85468" w:rsidRPr="00FA438A" w:rsidRDefault="00D27F82" w:rsidP="0024547C">
      <w:pPr>
        <w:jc w:val="center"/>
        <w:rPr>
          <w:rFonts w:cs="Arial"/>
          <w:b/>
          <w:bCs/>
          <w:noProof/>
          <w:lang w:val="sr-Latn-ME"/>
        </w:rPr>
      </w:pPr>
      <w:r w:rsidRPr="00FA438A">
        <w:rPr>
          <w:rFonts w:cs="Arial"/>
          <w:b/>
          <w:bCs/>
          <w:noProof/>
          <w:lang w:val="sr-Latn-ME"/>
        </w:rPr>
        <w:t>X</w:t>
      </w:r>
      <w:r w:rsidR="00564E55" w:rsidRPr="00FA438A">
        <w:rPr>
          <w:rFonts w:cs="Arial"/>
          <w:b/>
          <w:bCs/>
          <w:noProof/>
          <w:lang w:val="sr-Latn-ME"/>
        </w:rPr>
        <w:t>I</w:t>
      </w:r>
      <w:r w:rsidR="00946DEA" w:rsidRPr="00FA438A">
        <w:rPr>
          <w:rFonts w:cs="Arial"/>
          <w:b/>
          <w:bCs/>
          <w:noProof/>
          <w:lang w:val="sr-Latn-ME"/>
        </w:rPr>
        <w:t>I</w:t>
      </w:r>
      <w:r w:rsidR="00F85468" w:rsidRPr="00FA438A">
        <w:rPr>
          <w:rFonts w:cs="Arial"/>
          <w:b/>
          <w:bCs/>
          <w:noProof/>
          <w:lang w:val="sr-Latn-ME"/>
        </w:rPr>
        <w:t>. PRELAZNE I ZAVRŠN</w:t>
      </w:r>
      <w:r w:rsidR="00BE1C77" w:rsidRPr="00FA438A">
        <w:rPr>
          <w:rFonts w:cs="Arial"/>
          <w:b/>
          <w:bCs/>
          <w:noProof/>
          <w:lang w:val="sr-Latn-ME"/>
        </w:rPr>
        <w:t>A</w:t>
      </w:r>
      <w:r w:rsidR="00F85468" w:rsidRPr="00FA438A">
        <w:rPr>
          <w:rFonts w:cs="Arial"/>
          <w:b/>
          <w:bCs/>
          <w:noProof/>
          <w:lang w:val="sr-Latn-ME"/>
        </w:rPr>
        <w:t xml:space="preserve"> ODREDB</w:t>
      </w:r>
      <w:r w:rsidR="00BE1C77" w:rsidRPr="00FA438A">
        <w:rPr>
          <w:rFonts w:cs="Arial"/>
          <w:b/>
          <w:bCs/>
          <w:noProof/>
          <w:lang w:val="sr-Latn-ME"/>
        </w:rPr>
        <w:t>A</w:t>
      </w:r>
    </w:p>
    <w:p w14:paraId="4ED3E66D" w14:textId="77777777" w:rsidR="00116B38" w:rsidRPr="00FA438A" w:rsidRDefault="00116B38" w:rsidP="0024547C">
      <w:pPr>
        <w:jc w:val="center"/>
        <w:rPr>
          <w:rFonts w:cs="Arial"/>
          <w:b/>
          <w:bCs/>
          <w:noProof/>
          <w:lang w:val="sr-Latn-ME"/>
        </w:rPr>
      </w:pPr>
    </w:p>
    <w:p w14:paraId="11CB3E72" w14:textId="3D275975" w:rsidR="00F83E48" w:rsidRPr="00FA438A" w:rsidRDefault="00F83E48" w:rsidP="0024547C">
      <w:pPr>
        <w:jc w:val="center"/>
        <w:rPr>
          <w:rFonts w:cs="Arial"/>
          <w:b/>
          <w:bCs/>
          <w:noProof/>
          <w:lang w:val="sr-Latn-ME"/>
        </w:rPr>
      </w:pPr>
    </w:p>
    <w:p w14:paraId="299FA044" w14:textId="6411FAA9" w:rsidR="00F83E48" w:rsidRPr="00FA438A" w:rsidRDefault="00F83E48" w:rsidP="0024547C">
      <w:pPr>
        <w:jc w:val="center"/>
        <w:rPr>
          <w:rFonts w:cs="Arial"/>
          <w:b/>
          <w:bCs/>
          <w:noProof/>
          <w:lang w:val="sr-Latn-ME"/>
        </w:rPr>
      </w:pPr>
      <w:r w:rsidRPr="00FA438A">
        <w:rPr>
          <w:rFonts w:cs="Arial"/>
          <w:b/>
          <w:bCs/>
          <w:noProof/>
          <w:lang w:val="sr-Latn-ME"/>
        </w:rPr>
        <w:t>Rok za donošenje propisa</w:t>
      </w:r>
    </w:p>
    <w:p w14:paraId="20CA18DC" w14:textId="0428863E" w:rsidR="00F83E48" w:rsidRPr="00FA438A" w:rsidRDefault="00F83E48" w:rsidP="0024547C">
      <w:pPr>
        <w:jc w:val="center"/>
        <w:rPr>
          <w:rFonts w:cs="Arial"/>
          <w:b/>
          <w:bCs/>
          <w:noProof/>
          <w:lang w:val="sr-Latn-ME"/>
        </w:rPr>
      </w:pPr>
    </w:p>
    <w:p w14:paraId="21B2B598" w14:textId="587C4AC0" w:rsidR="00F83E48" w:rsidRPr="00FA438A" w:rsidRDefault="00F83E48" w:rsidP="0024547C">
      <w:pPr>
        <w:jc w:val="center"/>
        <w:rPr>
          <w:rFonts w:cs="Arial"/>
          <w:b/>
          <w:bCs/>
          <w:noProof/>
          <w:lang w:val="sr-Latn-ME"/>
        </w:rPr>
      </w:pPr>
      <w:r w:rsidRPr="00FA438A">
        <w:rPr>
          <w:rFonts w:cs="Arial"/>
          <w:b/>
          <w:bCs/>
          <w:noProof/>
          <w:lang w:val="sr-Latn-ME"/>
        </w:rPr>
        <w:t xml:space="preserve">Član </w:t>
      </w:r>
      <w:r w:rsidR="0023641E" w:rsidRPr="00FA438A">
        <w:rPr>
          <w:rFonts w:cs="Arial"/>
          <w:b/>
          <w:bCs/>
          <w:noProof/>
          <w:lang w:val="sr-Latn-ME"/>
        </w:rPr>
        <w:t>5</w:t>
      </w:r>
      <w:r w:rsidR="007F613D">
        <w:rPr>
          <w:rFonts w:cs="Arial"/>
          <w:b/>
          <w:bCs/>
          <w:noProof/>
          <w:lang w:val="sr-Latn-ME"/>
        </w:rPr>
        <w:t>3</w:t>
      </w:r>
    </w:p>
    <w:p w14:paraId="76DDCB8E" w14:textId="77777777" w:rsidR="00B73012" w:rsidRPr="00FA438A" w:rsidRDefault="00F83E48" w:rsidP="00F83E48">
      <w:pPr>
        <w:rPr>
          <w:rFonts w:cs="Arial"/>
          <w:b/>
          <w:bCs/>
          <w:noProof/>
          <w:lang w:val="sr-Latn-ME"/>
        </w:rPr>
      </w:pPr>
      <w:r w:rsidRPr="00FA438A">
        <w:rPr>
          <w:rFonts w:cs="Arial"/>
          <w:b/>
          <w:bCs/>
          <w:noProof/>
          <w:lang w:val="sr-Latn-ME"/>
        </w:rPr>
        <w:tab/>
      </w:r>
    </w:p>
    <w:p w14:paraId="110364E7" w14:textId="4A4415EE" w:rsidR="00F83E48" w:rsidRPr="00FA438A" w:rsidRDefault="00B73012" w:rsidP="00F83E48">
      <w:pPr>
        <w:rPr>
          <w:rFonts w:cs="Arial"/>
          <w:noProof/>
          <w:lang w:val="sr-Latn-ME"/>
        </w:rPr>
      </w:pPr>
      <w:r w:rsidRPr="00FA438A">
        <w:rPr>
          <w:rFonts w:cs="Arial"/>
          <w:bCs/>
          <w:noProof/>
          <w:lang w:val="sr-Latn-ME"/>
        </w:rPr>
        <w:t xml:space="preserve">Podzakonski akti za sprovođenje ovog zakona donijeće se u roku od </w:t>
      </w:r>
      <w:r w:rsidR="00F83E48" w:rsidRPr="00FA438A">
        <w:rPr>
          <w:rFonts w:cs="Arial"/>
          <w:noProof/>
          <w:lang w:val="sr-Latn-ME"/>
        </w:rPr>
        <w:t>1</w:t>
      </w:r>
      <w:r w:rsidR="00477DD4" w:rsidRPr="00FA438A">
        <w:rPr>
          <w:rFonts w:cs="Arial"/>
          <w:noProof/>
          <w:lang w:val="sr-Latn-ME"/>
        </w:rPr>
        <w:t xml:space="preserve">8 </w:t>
      </w:r>
      <w:r w:rsidR="00F83E48" w:rsidRPr="00FA438A">
        <w:rPr>
          <w:rFonts w:cs="Arial"/>
          <w:noProof/>
          <w:lang w:val="sr-Latn-ME"/>
        </w:rPr>
        <w:t>mjeseci od dana stupanja na snagu ovog zakona</w:t>
      </w:r>
      <w:r w:rsidRPr="00FA438A">
        <w:rPr>
          <w:rFonts w:cs="Arial"/>
          <w:noProof/>
          <w:lang w:val="sr-Latn-ME"/>
        </w:rPr>
        <w:t>.</w:t>
      </w:r>
      <w:r w:rsidR="00F83E48" w:rsidRPr="00FA438A">
        <w:rPr>
          <w:rFonts w:cs="Arial"/>
          <w:noProof/>
          <w:lang w:val="sr-Latn-ME"/>
        </w:rPr>
        <w:t xml:space="preserve"> </w:t>
      </w:r>
    </w:p>
    <w:p w14:paraId="512C72CF" w14:textId="313D631D" w:rsidR="00F83E48" w:rsidRPr="00FA438A" w:rsidRDefault="00F83E48" w:rsidP="00F83E48">
      <w:pPr>
        <w:rPr>
          <w:rFonts w:cs="Arial"/>
          <w:noProof/>
          <w:lang w:val="sr-Latn-ME"/>
        </w:rPr>
      </w:pPr>
    </w:p>
    <w:p w14:paraId="1B10294D" w14:textId="7C6B8F38" w:rsidR="00F83E48" w:rsidRPr="00FA438A" w:rsidRDefault="00F83E48" w:rsidP="00F83E48">
      <w:pPr>
        <w:jc w:val="center"/>
        <w:rPr>
          <w:rFonts w:cs="Arial"/>
          <w:b/>
          <w:bCs/>
          <w:noProof/>
          <w:lang w:val="sr-Latn-ME"/>
        </w:rPr>
      </w:pPr>
      <w:r w:rsidRPr="00FA438A">
        <w:rPr>
          <w:rFonts w:cs="Arial"/>
          <w:b/>
          <w:bCs/>
          <w:noProof/>
          <w:lang w:val="sr-Latn-ME"/>
        </w:rPr>
        <w:t>Usklađivanje sa odredbama ovog zakona</w:t>
      </w:r>
    </w:p>
    <w:p w14:paraId="45625C44" w14:textId="697A7F88" w:rsidR="00F83E48" w:rsidRPr="00FA438A" w:rsidRDefault="00F83E48" w:rsidP="00F83E48">
      <w:pPr>
        <w:jc w:val="center"/>
        <w:rPr>
          <w:rFonts w:cs="Arial"/>
          <w:b/>
          <w:bCs/>
          <w:noProof/>
          <w:lang w:val="sr-Latn-ME"/>
        </w:rPr>
      </w:pPr>
    </w:p>
    <w:p w14:paraId="1B7B74A7" w14:textId="334C8B55" w:rsidR="00F83E48" w:rsidRPr="00FA438A" w:rsidRDefault="00F83E48" w:rsidP="00F83E48">
      <w:pPr>
        <w:jc w:val="center"/>
        <w:rPr>
          <w:rFonts w:cs="Arial"/>
          <w:b/>
          <w:bCs/>
          <w:noProof/>
          <w:lang w:val="sr-Latn-ME"/>
        </w:rPr>
      </w:pPr>
      <w:r w:rsidRPr="00FA438A">
        <w:rPr>
          <w:rFonts w:cs="Arial"/>
          <w:b/>
          <w:bCs/>
          <w:noProof/>
          <w:lang w:val="sr-Latn-ME"/>
        </w:rPr>
        <w:t xml:space="preserve">Član </w:t>
      </w:r>
      <w:r w:rsidR="00445CD2" w:rsidRPr="00FA438A">
        <w:rPr>
          <w:rFonts w:cs="Arial"/>
          <w:b/>
          <w:bCs/>
          <w:noProof/>
          <w:lang w:val="sr-Latn-ME"/>
        </w:rPr>
        <w:t>5</w:t>
      </w:r>
      <w:r w:rsidR="007F613D">
        <w:rPr>
          <w:rFonts w:cs="Arial"/>
          <w:b/>
          <w:bCs/>
          <w:noProof/>
          <w:lang w:val="sr-Latn-ME"/>
        </w:rPr>
        <w:t>4</w:t>
      </w:r>
    </w:p>
    <w:p w14:paraId="7DFD9395" w14:textId="4500A54E" w:rsidR="00F83E48" w:rsidRPr="00FA438A" w:rsidRDefault="00F83E48" w:rsidP="00F83E48">
      <w:pPr>
        <w:rPr>
          <w:rFonts w:cs="Arial"/>
          <w:noProof/>
          <w:lang w:val="sr-Latn-ME"/>
        </w:rPr>
      </w:pPr>
      <w:r w:rsidRPr="00FA438A">
        <w:rPr>
          <w:rFonts w:cs="Arial"/>
          <w:noProof/>
          <w:lang w:val="sr-Latn-ME"/>
        </w:rPr>
        <w:tab/>
        <w:t xml:space="preserve">Finansijski subjekt je dužan da izvrši usklađivanje sa odredbama ovog zakona u roku od </w:t>
      </w:r>
      <w:r w:rsidR="00685AC3" w:rsidRPr="00FA438A">
        <w:rPr>
          <w:rFonts w:cs="Arial"/>
          <w:noProof/>
          <w:lang w:val="sr-Latn-ME"/>
        </w:rPr>
        <w:t>24</w:t>
      </w:r>
      <w:r w:rsidRPr="00FA438A">
        <w:rPr>
          <w:rFonts w:cs="Arial"/>
          <w:noProof/>
          <w:lang w:val="sr-Latn-ME"/>
        </w:rPr>
        <w:t xml:space="preserve"> mjesec</w:t>
      </w:r>
      <w:r w:rsidR="00BA43FC" w:rsidRPr="00FA438A">
        <w:rPr>
          <w:rFonts w:cs="Arial"/>
          <w:noProof/>
          <w:lang w:val="sr-Latn-ME"/>
        </w:rPr>
        <w:t>a</w:t>
      </w:r>
      <w:r w:rsidRPr="00FA438A">
        <w:rPr>
          <w:rFonts w:cs="Arial"/>
          <w:noProof/>
          <w:lang w:val="sr-Latn-ME"/>
        </w:rPr>
        <w:t xml:space="preserve"> od dana stupanja na snagu ovog zakona.</w:t>
      </w:r>
    </w:p>
    <w:p w14:paraId="407D9840" w14:textId="2D469B9A" w:rsidR="00F85468" w:rsidRPr="00FA438A" w:rsidRDefault="00F85468" w:rsidP="0024547C">
      <w:pPr>
        <w:jc w:val="center"/>
        <w:rPr>
          <w:rFonts w:cs="Arial"/>
          <w:b/>
          <w:bCs/>
          <w:noProof/>
          <w:lang w:val="sr-Latn-ME"/>
        </w:rPr>
      </w:pPr>
    </w:p>
    <w:p w14:paraId="29BFEA27" w14:textId="084ADFAC" w:rsidR="00D05F02" w:rsidRPr="00FA438A" w:rsidRDefault="00F85468" w:rsidP="00F85468">
      <w:pPr>
        <w:jc w:val="center"/>
        <w:rPr>
          <w:rFonts w:cs="Arial"/>
          <w:b/>
          <w:bCs/>
          <w:noProof/>
          <w:lang w:val="sr-Latn-ME"/>
        </w:rPr>
      </w:pPr>
      <w:r w:rsidRPr="00FA438A">
        <w:rPr>
          <w:rFonts w:cs="Arial"/>
          <w:b/>
          <w:bCs/>
          <w:noProof/>
          <w:lang w:val="sr-Latn-ME"/>
        </w:rPr>
        <w:t>Odložena primjena</w:t>
      </w:r>
    </w:p>
    <w:p w14:paraId="23A5327B" w14:textId="77777777" w:rsidR="001768F6" w:rsidRPr="00FA438A" w:rsidRDefault="001768F6" w:rsidP="00F85468">
      <w:pPr>
        <w:jc w:val="center"/>
        <w:rPr>
          <w:rFonts w:cs="Arial"/>
          <w:b/>
          <w:bCs/>
          <w:noProof/>
          <w:lang w:val="sr-Latn-ME"/>
        </w:rPr>
      </w:pPr>
    </w:p>
    <w:p w14:paraId="6EB8B6D7" w14:textId="1A89FEB8" w:rsidR="00D05F02" w:rsidRPr="00FA438A" w:rsidRDefault="00F85468" w:rsidP="00F85468">
      <w:pPr>
        <w:jc w:val="center"/>
        <w:rPr>
          <w:rFonts w:cs="Arial"/>
          <w:b/>
          <w:bCs/>
          <w:noProof/>
          <w:lang w:val="sr-Latn-ME"/>
        </w:rPr>
      </w:pPr>
      <w:r w:rsidRPr="00FA438A">
        <w:rPr>
          <w:rFonts w:cs="Arial"/>
          <w:b/>
          <w:bCs/>
          <w:noProof/>
          <w:lang w:val="sr-Latn-ME"/>
        </w:rPr>
        <w:t xml:space="preserve">Član </w:t>
      </w:r>
      <w:r w:rsidR="00445CD2" w:rsidRPr="00FA438A">
        <w:rPr>
          <w:rFonts w:cs="Arial"/>
          <w:b/>
          <w:bCs/>
          <w:noProof/>
          <w:lang w:val="sr-Latn-ME"/>
        </w:rPr>
        <w:t>5</w:t>
      </w:r>
      <w:r w:rsidR="007F613D">
        <w:rPr>
          <w:rFonts w:cs="Arial"/>
          <w:b/>
          <w:bCs/>
          <w:noProof/>
          <w:lang w:val="sr-Latn-ME"/>
        </w:rPr>
        <w:t>5</w:t>
      </w:r>
    </w:p>
    <w:p w14:paraId="1B969AA1" w14:textId="0F709A5F" w:rsidR="00F85468" w:rsidRPr="00FA438A" w:rsidRDefault="00F85468" w:rsidP="00F85468">
      <w:pPr>
        <w:rPr>
          <w:rFonts w:cs="Arial"/>
          <w:noProof/>
          <w:lang w:val="sr-Latn-ME"/>
        </w:rPr>
      </w:pPr>
      <w:r w:rsidRPr="00FA438A">
        <w:rPr>
          <w:rFonts w:cs="Arial"/>
          <w:noProof/>
          <w:lang w:val="sr-Latn-ME"/>
        </w:rPr>
        <w:tab/>
        <w:t>Odredbe</w:t>
      </w:r>
      <w:r w:rsidR="001D610D" w:rsidRPr="00FA438A">
        <w:rPr>
          <w:rFonts w:cs="Arial"/>
          <w:noProof/>
          <w:lang w:val="sr-Latn-ME"/>
        </w:rPr>
        <w:t xml:space="preserve"> člana 3 stav 5,</w:t>
      </w:r>
      <w:r w:rsidRPr="00FA438A">
        <w:rPr>
          <w:rFonts w:cs="Arial"/>
          <w:noProof/>
          <w:lang w:val="sr-Latn-ME"/>
        </w:rPr>
        <w:t xml:space="preserve"> čl</w:t>
      </w:r>
      <w:r w:rsidR="00773B8E" w:rsidRPr="00FA438A">
        <w:rPr>
          <w:rFonts w:cs="Arial"/>
          <w:noProof/>
          <w:lang w:val="sr-Latn-ME"/>
        </w:rPr>
        <w:t xml:space="preserve">ana </w:t>
      </w:r>
      <w:r w:rsidR="009E5D05" w:rsidRPr="00FA438A">
        <w:rPr>
          <w:rFonts w:cs="Arial"/>
          <w:noProof/>
          <w:lang w:val="sr-Latn-ME"/>
        </w:rPr>
        <w:t>2</w:t>
      </w:r>
      <w:r w:rsidR="00D815F5" w:rsidRPr="00FA438A">
        <w:rPr>
          <w:rFonts w:cs="Arial"/>
          <w:noProof/>
          <w:lang w:val="sr-Latn-ME"/>
        </w:rPr>
        <w:t>3</w:t>
      </w:r>
      <w:r w:rsidR="00773B8E" w:rsidRPr="00FA438A">
        <w:rPr>
          <w:rFonts w:cs="Arial"/>
          <w:noProof/>
          <w:lang w:val="sr-Latn-ME"/>
        </w:rPr>
        <w:t xml:space="preserve"> stav 1 tačka 3, člana </w:t>
      </w:r>
      <w:r w:rsidR="009E5D05" w:rsidRPr="00FA438A">
        <w:rPr>
          <w:rFonts w:cs="Arial"/>
          <w:noProof/>
          <w:lang w:val="sr-Latn-ME"/>
        </w:rPr>
        <w:t>2</w:t>
      </w:r>
      <w:r w:rsidR="00D815F5" w:rsidRPr="00FA438A">
        <w:rPr>
          <w:rFonts w:cs="Arial"/>
          <w:noProof/>
          <w:lang w:val="sr-Latn-ME"/>
        </w:rPr>
        <w:t>4</w:t>
      </w:r>
      <w:r w:rsidR="00B95917" w:rsidRPr="00FA438A">
        <w:rPr>
          <w:rFonts w:cs="Arial"/>
          <w:noProof/>
          <w:lang w:val="sr-Latn-ME"/>
        </w:rPr>
        <w:t xml:space="preserve"> stav </w:t>
      </w:r>
      <w:r w:rsidR="009E5D05" w:rsidRPr="00FA438A">
        <w:rPr>
          <w:rFonts w:cs="Arial"/>
          <w:noProof/>
          <w:lang w:val="sr-Latn-ME"/>
        </w:rPr>
        <w:t>11 tač. 1 i 2 i</w:t>
      </w:r>
      <w:r w:rsidR="004726F0" w:rsidRPr="00FA438A">
        <w:rPr>
          <w:rFonts w:cs="Arial"/>
          <w:noProof/>
          <w:lang w:val="sr-Latn-ME"/>
        </w:rPr>
        <w:t xml:space="preserve"> st. 12</w:t>
      </w:r>
      <w:r w:rsidR="009347AC" w:rsidRPr="00FA438A">
        <w:rPr>
          <w:rFonts w:cs="Arial"/>
          <w:noProof/>
          <w:lang w:val="sr-Latn-ME"/>
        </w:rPr>
        <w:t xml:space="preserve">, </w:t>
      </w:r>
      <w:r w:rsidR="004726F0" w:rsidRPr="00FA438A">
        <w:rPr>
          <w:rFonts w:cs="Arial"/>
          <w:noProof/>
          <w:lang w:val="sr-Latn-ME"/>
        </w:rPr>
        <w:t>13</w:t>
      </w:r>
      <w:r w:rsidR="009347AC" w:rsidRPr="00FA438A">
        <w:rPr>
          <w:rFonts w:cs="Arial"/>
          <w:noProof/>
          <w:lang w:val="sr-Latn-ME"/>
        </w:rPr>
        <w:t xml:space="preserve"> i 14</w:t>
      </w:r>
      <w:r w:rsidR="004726F0" w:rsidRPr="00FA438A">
        <w:rPr>
          <w:rFonts w:cs="Arial"/>
          <w:noProof/>
          <w:lang w:val="sr-Latn-ME"/>
        </w:rPr>
        <w:t xml:space="preserve">, </w:t>
      </w:r>
      <w:r w:rsidR="008243B9" w:rsidRPr="00FA438A">
        <w:rPr>
          <w:rFonts w:cs="Arial"/>
          <w:noProof/>
          <w:lang w:val="sr-Latn-ME"/>
        </w:rPr>
        <w:t>člana 2</w:t>
      </w:r>
      <w:r w:rsidR="00D815F5" w:rsidRPr="00FA438A">
        <w:rPr>
          <w:rFonts w:cs="Arial"/>
          <w:noProof/>
          <w:lang w:val="sr-Latn-ME"/>
        </w:rPr>
        <w:t>9</w:t>
      </w:r>
      <w:r w:rsidR="008243B9" w:rsidRPr="00FA438A">
        <w:rPr>
          <w:rFonts w:cs="Arial"/>
          <w:noProof/>
          <w:lang w:val="sr-Latn-ME"/>
        </w:rPr>
        <w:t xml:space="preserve"> stav 4 tačka 2 alineja 2, </w:t>
      </w:r>
      <w:r w:rsidR="00A15736" w:rsidRPr="00FA438A">
        <w:rPr>
          <w:rFonts w:cs="Arial"/>
          <w:noProof/>
          <w:lang w:val="sr-Latn-ME"/>
        </w:rPr>
        <w:t xml:space="preserve">člana </w:t>
      </w:r>
      <w:r w:rsidR="009E5D05" w:rsidRPr="00FA438A">
        <w:rPr>
          <w:rFonts w:cs="Arial"/>
          <w:noProof/>
          <w:lang w:val="sr-Latn-ME"/>
        </w:rPr>
        <w:t>3</w:t>
      </w:r>
      <w:r w:rsidR="00D815F5" w:rsidRPr="00FA438A">
        <w:rPr>
          <w:rFonts w:cs="Arial"/>
          <w:noProof/>
          <w:lang w:val="sr-Latn-ME"/>
        </w:rPr>
        <w:t>1</w:t>
      </w:r>
      <w:r w:rsidR="006A06B5" w:rsidRPr="00FA438A">
        <w:rPr>
          <w:rFonts w:cs="Arial"/>
          <w:noProof/>
          <w:lang w:val="sr-Latn-ME"/>
        </w:rPr>
        <w:t xml:space="preserve"> st</w:t>
      </w:r>
      <w:r w:rsidR="00095A45" w:rsidRPr="00FA438A">
        <w:rPr>
          <w:rFonts w:cs="Arial"/>
          <w:noProof/>
          <w:lang w:val="sr-Latn-ME"/>
        </w:rPr>
        <w:t>av</w:t>
      </w:r>
      <w:r w:rsidR="006A06B5" w:rsidRPr="00FA438A">
        <w:rPr>
          <w:rFonts w:cs="Arial"/>
          <w:noProof/>
          <w:lang w:val="sr-Latn-ME"/>
        </w:rPr>
        <w:t xml:space="preserve"> </w:t>
      </w:r>
      <w:r w:rsidR="00095A45" w:rsidRPr="00FA438A">
        <w:rPr>
          <w:rFonts w:cs="Arial"/>
          <w:noProof/>
          <w:lang w:val="sr-Latn-ME"/>
        </w:rPr>
        <w:t>3</w:t>
      </w:r>
      <w:r w:rsidR="00A15736" w:rsidRPr="00FA438A">
        <w:rPr>
          <w:rFonts w:cs="Arial"/>
          <w:noProof/>
          <w:lang w:val="sr-Latn-ME"/>
        </w:rPr>
        <w:t xml:space="preserve"> </w:t>
      </w:r>
      <w:r w:rsidR="00095A45" w:rsidRPr="00FA438A">
        <w:rPr>
          <w:rFonts w:cs="Arial"/>
          <w:noProof/>
          <w:lang w:val="sr-Latn-ME"/>
        </w:rPr>
        <w:t xml:space="preserve">tačka 2 </w:t>
      </w:r>
      <w:r w:rsidR="00A15736" w:rsidRPr="00FA438A">
        <w:rPr>
          <w:rFonts w:cs="Arial"/>
          <w:noProof/>
          <w:lang w:val="sr-Latn-ME"/>
        </w:rPr>
        <w:t xml:space="preserve">i </w:t>
      </w:r>
      <w:r w:rsidR="00095A45" w:rsidRPr="00FA438A">
        <w:rPr>
          <w:rFonts w:cs="Arial"/>
          <w:noProof/>
          <w:lang w:val="sr-Latn-ME"/>
        </w:rPr>
        <w:t>stav 4</w:t>
      </w:r>
      <w:r w:rsidR="00A15736" w:rsidRPr="00FA438A">
        <w:rPr>
          <w:rFonts w:cs="Arial"/>
          <w:noProof/>
          <w:lang w:val="sr-Latn-ME"/>
        </w:rPr>
        <w:t xml:space="preserve">, </w:t>
      </w:r>
      <w:r w:rsidR="00547CF0" w:rsidRPr="00FA438A">
        <w:rPr>
          <w:rFonts w:cs="Arial"/>
          <w:noProof/>
          <w:lang w:val="sr-Latn-ME"/>
        </w:rPr>
        <w:t xml:space="preserve">člana </w:t>
      </w:r>
      <w:r w:rsidR="009E5D05" w:rsidRPr="00FA438A">
        <w:rPr>
          <w:rFonts w:cs="Arial"/>
          <w:noProof/>
          <w:lang w:val="sr-Latn-ME"/>
        </w:rPr>
        <w:t>3</w:t>
      </w:r>
      <w:r w:rsidR="00D815F5" w:rsidRPr="00FA438A">
        <w:rPr>
          <w:rFonts w:cs="Arial"/>
          <w:noProof/>
          <w:lang w:val="sr-Latn-ME"/>
        </w:rPr>
        <w:t>2</w:t>
      </w:r>
      <w:r w:rsidR="00547CF0" w:rsidRPr="00FA438A">
        <w:rPr>
          <w:rFonts w:cs="Arial"/>
          <w:noProof/>
          <w:lang w:val="sr-Latn-ME"/>
        </w:rPr>
        <w:t xml:space="preserve"> stav 3 tačka 4, </w:t>
      </w:r>
      <w:r w:rsidR="009E5D05" w:rsidRPr="00FA438A">
        <w:rPr>
          <w:rFonts w:cs="Arial"/>
          <w:noProof/>
          <w:lang w:val="sr-Latn-ME"/>
        </w:rPr>
        <w:t>člana 3</w:t>
      </w:r>
      <w:r w:rsidR="00D815F5" w:rsidRPr="00FA438A">
        <w:rPr>
          <w:rFonts w:cs="Arial"/>
          <w:noProof/>
          <w:lang w:val="sr-Latn-ME"/>
        </w:rPr>
        <w:t>8</w:t>
      </w:r>
      <w:r w:rsidR="009E5D05" w:rsidRPr="00FA438A">
        <w:rPr>
          <w:rFonts w:cs="Arial"/>
          <w:noProof/>
          <w:lang w:val="sr-Latn-ME"/>
        </w:rPr>
        <w:t xml:space="preserve"> stav 4 tačka 5 alineja 4</w:t>
      </w:r>
      <w:r w:rsidR="006F6B38" w:rsidRPr="00FA438A">
        <w:rPr>
          <w:rFonts w:cs="Arial"/>
          <w:noProof/>
          <w:lang w:val="sr-Latn-ME"/>
        </w:rPr>
        <w:t>, člana 4</w:t>
      </w:r>
      <w:r w:rsidR="008269E9" w:rsidRPr="00FA438A">
        <w:rPr>
          <w:rFonts w:cs="Arial"/>
          <w:noProof/>
          <w:lang w:val="sr-Latn-ME"/>
        </w:rPr>
        <w:t>5</w:t>
      </w:r>
      <w:r w:rsidR="006F6B38" w:rsidRPr="00FA438A">
        <w:rPr>
          <w:rFonts w:cs="Arial"/>
          <w:noProof/>
          <w:lang w:val="sr-Latn-ME"/>
        </w:rPr>
        <w:t xml:space="preserve"> st. 3 do 8</w:t>
      </w:r>
      <w:r w:rsidR="009E5D05" w:rsidRPr="00FA438A">
        <w:rPr>
          <w:rFonts w:cs="Arial"/>
          <w:noProof/>
          <w:lang w:val="sr-Latn-ME"/>
        </w:rPr>
        <w:t xml:space="preserve"> </w:t>
      </w:r>
      <w:r w:rsidR="00F83E48" w:rsidRPr="00FA438A">
        <w:rPr>
          <w:rFonts w:cs="Arial"/>
          <w:noProof/>
          <w:lang w:val="sr-Latn-ME"/>
        </w:rPr>
        <w:t>o</w:t>
      </w:r>
      <w:r w:rsidRPr="00FA438A">
        <w:rPr>
          <w:rFonts w:cs="Arial"/>
          <w:noProof/>
          <w:lang w:val="sr-Latn-ME"/>
        </w:rPr>
        <w:t>vog zakona primjenjivaće se od dana pristupanja Crne Gore Evropskoj uniji.</w:t>
      </w:r>
    </w:p>
    <w:p w14:paraId="35AB3C59" w14:textId="0537010C" w:rsidR="00F85468" w:rsidRPr="00FA438A" w:rsidRDefault="00F85468" w:rsidP="00F85468">
      <w:pPr>
        <w:rPr>
          <w:rFonts w:cs="Arial"/>
          <w:noProof/>
          <w:lang w:val="sr-Latn-ME"/>
        </w:rPr>
      </w:pPr>
    </w:p>
    <w:p w14:paraId="2A2FCD40" w14:textId="46F9868C" w:rsidR="00F85468" w:rsidRPr="00FA438A" w:rsidRDefault="00F85468" w:rsidP="00F85468">
      <w:pPr>
        <w:jc w:val="center"/>
        <w:rPr>
          <w:rFonts w:cs="Arial"/>
          <w:b/>
          <w:bCs/>
          <w:noProof/>
          <w:lang w:val="sr-Latn-ME"/>
        </w:rPr>
      </w:pPr>
      <w:r w:rsidRPr="00FA438A">
        <w:rPr>
          <w:rFonts w:cs="Arial"/>
          <w:b/>
          <w:bCs/>
          <w:noProof/>
          <w:lang w:val="sr-Latn-ME"/>
        </w:rPr>
        <w:t>Stupanje na snagu</w:t>
      </w:r>
    </w:p>
    <w:p w14:paraId="6DAB8265" w14:textId="67B65F37" w:rsidR="00F85468" w:rsidRPr="00FA438A" w:rsidRDefault="00F85468" w:rsidP="00F85468">
      <w:pPr>
        <w:jc w:val="center"/>
        <w:rPr>
          <w:rFonts w:cs="Arial"/>
          <w:b/>
          <w:bCs/>
          <w:noProof/>
          <w:lang w:val="sr-Latn-ME"/>
        </w:rPr>
      </w:pPr>
    </w:p>
    <w:p w14:paraId="5A6FAB01" w14:textId="3AFD8D38" w:rsidR="00F85468" w:rsidRPr="00FA438A" w:rsidRDefault="00F85468" w:rsidP="00F85468">
      <w:pPr>
        <w:jc w:val="center"/>
        <w:rPr>
          <w:rFonts w:cs="Arial"/>
          <w:b/>
          <w:bCs/>
          <w:noProof/>
          <w:lang w:val="sr-Latn-ME"/>
        </w:rPr>
      </w:pPr>
      <w:r w:rsidRPr="00FA438A">
        <w:rPr>
          <w:rFonts w:cs="Arial"/>
          <w:b/>
          <w:bCs/>
          <w:noProof/>
          <w:lang w:val="sr-Latn-ME"/>
        </w:rPr>
        <w:t xml:space="preserve">Član </w:t>
      </w:r>
      <w:r w:rsidR="00445CD2" w:rsidRPr="00FA438A">
        <w:rPr>
          <w:rFonts w:cs="Arial"/>
          <w:b/>
          <w:bCs/>
          <w:noProof/>
          <w:lang w:val="sr-Latn-ME"/>
        </w:rPr>
        <w:t>5</w:t>
      </w:r>
      <w:r w:rsidR="007F613D">
        <w:rPr>
          <w:rFonts w:cs="Arial"/>
          <w:b/>
          <w:bCs/>
          <w:noProof/>
          <w:lang w:val="sr-Latn-ME"/>
        </w:rPr>
        <w:t>6</w:t>
      </w:r>
    </w:p>
    <w:p w14:paraId="628423E7" w14:textId="00DB33A0" w:rsidR="00F85468" w:rsidRPr="00FA438A" w:rsidRDefault="00F85468" w:rsidP="00F85468">
      <w:pPr>
        <w:rPr>
          <w:rFonts w:cs="Arial"/>
          <w:noProof/>
          <w:lang w:val="sr-Latn-ME"/>
        </w:rPr>
      </w:pPr>
      <w:r w:rsidRPr="00FA438A">
        <w:rPr>
          <w:rFonts w:cs="Arial"/>
          <w:noProof/>
          <w:lang w:val="sr-Latn-ME"/>
        </w:rPr>
        <w:tab/>
        <w:t>Ovaj zakon stupa na snagu osmog dana od dana objavljivanja u „Službenom listu Crne Gore“.</w:t>
      </w:r>
    </w:p>
    <w:p w14:paraId="745836B2" w14:textId="773745FF" w:rsidR="00647DB1" w:rsidRPr="00FA438A" w:rsidRDefault="00647DB1" w:rsidP="00F85468">
      <w:pPr>
        <w:rPr>
          <w:rFonts w:cs="Arial"/>
          <w:noProof/>
          <w:lang w:val="sr-Latn-ME"/>
        </w:rPr>
      </w:pPr>
    </w:p>
    <w:p w14:paraId="41CF0A7D" w14:textId="00EAA73C" w:rsidR="00647DB1" w:rsidRPr="00FA438A" w:rsidRDefault="00647DB1" w:rsidP="00647DB1">
      <w:pPr>
        <w:pStyle w:val="N01X"/>
        <w:ind w:left="-76"/>
        <w:jc w:val="both"/>
        <w:rPr>
          <w:rFonts w:ascii="Arial" w:hAnsi="Arial" w:cs="Arial"/>
          <w:b w:val="0"/>
          <w:bCs w:val="0"/>
          <w:lang w:val="sr-Latn-ME"/>
        </w:rPr>
      </w:pPr>
      <w:r w:rsidRPr="00FA438A">
        <w:rPr>
          <w:rFonts w:ascii="Arial" w:hAnsi="Arial" w:cs="Arial"/>
          <w:b w:val="0"/>
          <w:bCs w:val="0"/>
          <w:lang w:val="sr-Latn-ME"/>
        </w:rPr>
        <w:t>__________________________</w:t>
      </w:r>
    </w:p>
    <w:p w14:paraId="6D4D1943" w14:textId="6C801D49" w:rsidR="00647DB1" w:rsidRPr="00FA438A" w:rsidRDefault="00647DB1" w:rsidP="00647DB1">
      <w:pPr>
        <w:pStyle w:val="N01X"/>
        <w:ind w:left="-76"/>
        <w:jc w:val="both"/>
        <w:rPr>
          <w:rFonts w:cs="Arial"/>
          <w:noProof/>
          <w:lang w:val="sr-Latn-ME"/>
        </w:rPr>
      </w:pPr>
      <w:r w:rsidRPr="00FA438A">
        <w:rPr>
          <w:rFonts w:ascii="Cambria Math" w:hAnsi="Cambria Math" w:cs="Cambria Math"/>
          <w:b w:val="0"/>
          <w:bCs w:val="0"/>
          <w:sz w:val="22"/>
          <w:szCs w:val="22"/>
          <w:lang w:val="sr-Latn-ME"/>
        </w:rPr>
        <w:t xml:space="preserve">∗ </w:t>
      </w:r>
      <w:r w:rsidRPr="00FA438A">
        <w:rPr>
          <w:rFonts w:ascii="Arial" w:hAnsi="Arial" w:cs="Arial"/>
          <w:b w:val="0"/>
          <w:bCs w:val="0"/>
          <w:sz w:val="22"/>
          <w:szCs w:val="22"/>
          <w:lang w:val="sr-Latn-ME"/>
        </w:rPr>
        <w:t xml:space="preserve">U ovaj zakon prenijete su odredbe </w:t>
      </w:r>
      <w:r w:rsidRPr="00FA438A">
        <w:rPr>
          <w:rFonts w:ascii="Arial" w:hAnsi="Arial" w:cs="Arial"/>
          <w:b w:val="0"/>
          <w:bCs w:val="0"/>
          <w:lang w:val="sr-Latn-ME"/>
        </w:rPr>
        <w:t>R</w:t>
      </w:r>
      <w:r w:rsidRPr="00FA438A">
        <w:rPr>
          <w:rFonts w:ascii="Arial" w:hAnsi="Arial" w:cs="Arial"/>
          <w:b w:val="0"/>
          <w:bCs w:val="0"/>
          <w:sz w:val="22"/>
          <w:szCs w:val="22"/>
          <w:lang w:val="sr-Latn-ME"/>
        </w:rPr>
        <w:t>egulativa (EU) 2022/2554 Evropskog parlamenta i Savjeta od 14. decembra 2022. godine o digitalnoj operativnoj otpornosti za finansijski sektor i izmjeni regulativa (EZ) br. 1060/2009, (EU) br. 648/2012, (EU) br. 600/2014, (EU) br. 909/2014 i (EU) 2016/1011 (tekst od značaja za EEP)</w:t>
      </w:r>
    </w:p>
    <w:p w14:paraId="69374FB1" w14:textId="77777777" w:rsidR="005D176C" w:rsidRPr="00FA438A" w:rsidRDefault="005D176C" w:rsidP="00F85468">
      <w:pPr>
        <w:rPr>
          <w:rFonts w:cs="Arial"/>
          <w:noProof/>
          <w:lang w:val="sr-Latn-ME"/>
        </w:rPr>
      </w:pPr>
    </w:p>
    <w:p w14:paraId="7DED82A9" w14:textId="77777777" w:rsidR="005D176C" w:rsidRPr="00FA438A" w:rsidRDefault="00236EC4" w:rsidP="005D176C">
      <w:pPr>
        <w:jc w:val="center"/>
        <w:rPr>
          <w:rStyle w:val="Strong"/>
          <w:rFonts w:cs="Arial"/>
          <w:lang w:val="sr-Latn-ME"/>
        </w:rPr>
      </w:pPr>
      <w:r w:rsidRPr="00FA438A">
        <w:rPr>
          <w:rFonts w:cs="Arial"/>
          <w:noProof/>
          <w:lang w:val="sr-Latn-ME"/>
        </w:rPr>
        <w:br w:type="page"/>
      </w:r>
      <w:r w:rsidR="005D176C" w:rsidRPr="00FA438A">
        <w:rPr>
          <w:rStyle w:val="Strong"/>
          <w:rFonts w:cs="Arial"/>
          <w:lang w:val="sr-Latn-ME"/>
        </w:rPr>
        <w:lastRenderedPageBreak/>
        <w:t>OBRAZLOŽENJE</w:t>
      </w:r>
    </w:p>
    <w:p w14:paraId="1BBA8103" w14:textId="77777777" w:rsidR="005D176C" w:rsidRPr="00FA438A" w:rsidRDefault="005D176C" w:rsidP="005D176C">
      <w:pPr>
        <w:jc w:val="center"/>
        <w:rPr>
          <w:rStyle w:val="Strong"/>
          <w:rFonts w:cs="Arial"/>
          <w:lang w:val="sr-Latn-ME"/>
        </w:rPr>
      </w:pPr>
    </w:p>
    <w:p w14:paraId="5CF40E0E" w14:textId="77777777" w:rsidR="005D176C" w:rsidRPr="00FA438A" w:rsidRDefault="005D176C" w:rsidP="005D176C">
      <w:pPr>
        <w:jc w:val="center"/>
        <w:rPr>
          <w:rFonts w:eastAsia="Times New Roman" w:cs="Arial"/>
          <w:b/>
          <w:lang w:val="sr-Latn-ME"/>
        </w:rPr>
      </w:pPr>
    </w:p>
    <w:p w14:paraId="19CC113F" w14:textId="77777777" w:rsidR="005D176C" w:rsidRPr="00FA438A" w:rsidRDefault="005D176C" w:rsidP="005D176C">
      <w:pPr>
        <w:rPr>
          <w:rFonts w:eastAsia="Times New Roman" w:cs="Arial"/>
          <w:b/>
          <w:u w:val="single"/>
          <w:lang w:val="sr-Latn-ME"/>
        </w:rPr>
      </w:pPr>
      <w:r w:rsidRPr="00FA438A">
        <w:rPr>
          <w:rFonts w:eastAsia="Times New Roman" w:cs="Arial"/>
          <w:b/>
          <w:u w:val="single"/>
          <w:lang w:val="sr-Latn-ME"/>
        </w:rPr>
        <w:t>I. Ustavni osnov za donošenje zakona</w:t>
      </w:r>
    </w:p>
    <w:p w14:paraId="44BE4F6A" w14:textId="77777777" w:rsidR="005D176C" w:rsidRPr="00FA438A" w:rsidRDefault="005D176C" w:rsidP="005D176C">
      <w:pPr>
        <w:rPr>
          <w:rFonts w:eastAsia="Times New Roman" w:cs="Arial"/>
          <w:b/>
          <w:lang w:val="sr-Latn-ME"/>
        </w:rPr>
      </w:pPr>
    </w:p>
    <w:p w14:paraId="53F971D2" w14:textId="76AAE2C5" w:rsidR="005D176C" w:rsidRPr="00FA438A" w:rsidRDefault="005D176C" w:rsidP="005D176C">
      <w:pPr>
        <w:rPr>
          <w:rFonts w:eastAsia="Times New Roman" w:cs="Arial"/>
          <w:lang w:val="sr-Latn-ME"/>
        </w:rPr>
      </w:pPr>
      <w:r w:rsidRPr="00FA438A">
        <w:rPr>
          <w:rFonts w:eastAsia="Times New Roman" w:cs="Arial"/>
          <w:lang w:val="sr-Latn-ME"/>
        </w:rPr>
        <w:t>Ustavni osnov za donošenje Zakona o digitalnoj operativnoj otpornosti finansijskog sektora sadržan je u odredbama člana 16 tačka 5 Ustava Crne Gore, kojim je propisano da se zakonom, u skladu sa Ustavom, uređuju druga pitanja od interesa za Crnu</w:t>
      </w:r>
      <w:r w:rsidR="0070716F" w:rsidRPr="00FA438A">
        <w:rPr>
          <w:rFonts w:eastAsia="Times New Roman" w:cs="Arial"/>
          <w:lang w:val="sr-Latn-ME"/>
        </w:rPr>
        <w:t xml:space="preserve"> Goru.</w:t>
      </w:r>
    </w:p>
    <w:p w14:paraId="239056BD" w14:textId="77777777" w:rsidR="005D176C" w:rsidRPr="00FA438A" w:rsidRDefault="005D176C" w:rsidP="005D176C">
      <w:pPr>
        <w:rPr>
          <w:rFonts w:eastAsia="Times New Roman" w:cs="Arial"/>
          <w:b/>
          <w:lang w:val="sr-Latn-ME"/>
        </w:rPr>
      </w:pPr>
    </w:p>
    <w:p w14:paraId="735C5524" w14:textId="77777777" w:rsidR="005D176C" w:rsidRPr="00FA438A" w:rsidRDefault="005D176C" w:rsidP="005D176C">
      <w:pPr>
        <w:rPr>
          <w:rFonts w:eastAsia="Times New Roman" w:cs="Arial"/>
          <w:b/>
          <w:lang w:val="sr-Latn-ME"/>
        </w:rPr>
      </w:pPr>
    </w:p>
    <w:p w14:paraId="383B4708" w14:textId="77777777" w:rsidR="005D176C" w:rsidRPr="00FA438A" w:rsidRDefault="005D176C" w:rsidP="005D176C">
      <w:pPr>
        <w:rPr>
          <w:rFonts w:eastAsia="Times New Roman" w:cs="Arial"/>
          <w:b/>
          <w:u w:val="single"/>
          <w:lang w:val="sr-Latn-ME"/>
        </w:rPr>
      </w:pPr>
      <w:r w:rsidRPr="00FA438A">
        <w:rPr>
          <w:rFonts w:eastAsia="Times New Roman" w:cs="Arial"/>
          <w:b/>
          <w:u w:val="single"/>
          <w:lang w:val="sr-Latn-ME"/>
        </w:rPr>
        <w:t>II. Razlozi za donošenje zakona</w:t>
      </w:r>
    </w:p>
    <w:p w14:paraId="5520C89C" w14:textId="77777777" w:rsidR="005D176C" w:rsidRPr="00FA438A" w:rsidRDefault="005D176C" w:rsidP="005D176C">
      <w:pPr>
        <w:rPr>
          <w:rFonts w:eastAsia="Times New Roman" w:cs="Arial"/>
          <w:lang w:val="sr-Latn-ME"/>
        </w:rPr>
      </w:pPr>
    </w:p>
    <w:p w14:paraId="65BCE62E" w14:textId="15AAA905" w:rsidR="005D176C" w:rsidRPr="00FA438A" w:rsidRDefault="005D176C" w:rsidP="005D176C">
      <w:pPr>
        <w:rPr>
          <w:rFonts w:cs="Arial"/>
          <w:lang w:val="sr-Latn-ME"/>
        </w:rPr>
      </w:pPr>
      <w:bookmarkStart w:id="9" w:name="_Hlk215209410"/>
      <w:r w:rsidRPr="00FA438A">
        <w:rPr>
          <w:rFonts w:cs="Arial"/>
          <w:lang w:val="sr-Latn-ME"/>
        </w:rPr>
        <w:t xml:space="preserve">Regulativa (EU) 2022/2554 Evropskog parlamenta i Savjeta od 14. decembra 2022. godine o digitalnoj operativnoj otpornosti za finansijski sektor i izmjeni regulativa (EZ) br. 1060/2009, (EU) br. 648/2012, (EU) br. 600/2014, (EU) br. 909/2014 i (EU) 2016/1011 (tekst od značaja za EEP) </w:t>
      </w:r>
      <w:bookmarkEnd w:id="9"/>
      <w:r w:rsidRPr="00FA438A">
        <w:rPr>
          <w:rFonts w:cs="Arial"/>
          <w:lang w:val="sr-Latn-ME"/>
        </w:rPr>
        <w:t>(u daljem tekstu: Regulativa (EU) 2022/2554), u Evropskoj uniji je stupila na snagu 16. januara 2023. godine, a primjenjuje se od 17. januara 2025. godine. Obzirom da u crnogorskom zakonodavnom okviru trenutno nema propisa kojim se vrši usaglašavanje sa ovom regulativom, donošenje Nacrta zakona je ključni preduslov za zatvaranje Pregovaračkog poglavlja 9.</w:t>
      </w:r>
    </w:p>
    <w:p w14:paraId="1AD766ED" w14:textId="77777777" w:rsidR="005D176C" w:rsidRPr="00FA438A" w:rsidRDefault="005D176C" w:rsidP="005D176C">
      <w:pPr>
        <w:rPr>
          <w:rFonts w:cs="Arial"/>
          <w:lang w:val="sr-Latn-ME"/>
        </w:rPr>
      </w:pPr>
    </w:p>
    <w:p w14:paraId="5494615F" w14:textId="77777777" w:rsidR="005D176C" w:rsidRPr="00FA438A" w:rsidRDefault="005D176C" w:rsidP="005D176C">
      <w:pPr>
        <w:rPr>
          <w:rFonts w:cs="Arial"/>
          <w:lang w:val="sr-Latn-ME"/>
        </w:rPr>
      </w:pPr>
      <w:r w:rsidRPr="00FA438A">
        <w:rPr>
          <w:rFonts w:cs="Arial"/>
          <w:lang w:val="sr-Latn-ME"/>
        </w:rPr>
        <w:t>Ovim Nacrtom zakona predlaže se zakon kojim se vrši usklađivanje nacionalnog zakonodavstva sa Regulativom (EU) 2022/2554. Njime se utvrđuju nadležni organi, ovlašćenja nadležnih organa, postupak nadzora, nadzorne mjere i prekršajne odredbe za kršenje odredbi ovog Nacrta zakona.</w:t>
      </w:r>
    </w:p>
    <w:p w14:paraId="5B685A18" w14:textId="77777777" w:rsidR="005D176C" w:rsidRPr="00FA438A" w:rsidRDefault="005D176C" w:rsidP="005D176C">
      <w:pPr>
        <w:rPr>
          <w:rFonts w:cs="Arial"/>
          <w:lang w:val="sr-Latn-ME"/>
        </w:rPr>
      </w:pPr>
    </w:p>
    <w:p w14:paraId="4D5529BA" w14:textId="77777777" w:rsidR="005D176C" w:rsidRPr="00FA438A" w:rsidRDefault="005D176C" w:rsidP="005D176C">
      <w:pPr>
        <w:rPr>
          <w:rFonts w:cs="Arial"/>
          <w:lang w:val="sr-Latn-ME"/>
        </w:rPr>
      </w:pPr>
      <w:r w:rsidRPr="00FA438A">
        <w:rPr>
          <w:rFonts w:cs="Arial"/>
          <w:lang w:val="sr-Latn-ME"/>
        </w:rPr>
        <w:t>Uzimajući u obzir da sve veća digitalizacija i međusobna povezanost povećavaju rizik informaciono-komunikacionih tehnologija (u daljem tekstu: IKT rizik), što društvo u cjelini, a posebno finansijski sistem, čini osjetljivijim na sajber prijetnje ili poremećaje u oblasti IKT-a, Nacrtom zakona utvrđuju se jedinstveni zahtjevi u pogledu bezbjednosti mrežnih i informacionih sistema koji podržavaju poslovne procese finansijskih subjekata obuhvaćenih njegovim područjem primjene, kako bi se postigao visok zajednički nivo digitalne operativne otpornosti u finansijskom sektoru.</w:t>
      </w:r>
    </w:p>
    <w:p w14:paraId="572EAAB2" w14:textId="77777777" w:rsidR="005D176C" w:rsidRPr="00FA438A" w:rsidRDefault="005D176C" w:rsidP="005D176C">
      <w:pPr>
        <w:rPr>
          <w:rFonts w:cs="Arial"/>
          <w:lang w:val="sr-Latn-ME"/>
        </w:rPr>
      </w:pPr>
    </w:p>
    <w:p w14:paraId="34575E9C" w14:textId="74D70711" w:rsidR="005D176C" w:rsidRPr="00FA438A" w:rsidRDefault="005D176C" w:rsidP="005D176C">
      <w:pPr>
        <w:rPr>
          <w:rFonts w:cs="Arial"/>
          <w:lang w:val="sr-Latn-ME"/>
        </w:rPr>
      </w:pPr>
      <w:r w:rsidRPr="00FA438A">
        <w:rPr>
          <w:rFonts w:cs="Arial"/>
          <w:lang w:val="sr-Latn-ME"/>
        </w:rPr>
        <w:t>Stoga, radi očuvanja potpune kontrole nad IKT rizikom, finansijski subjekti obuhvaćeni područjem primjene Nacrta zakona, u skladu sa njegovim odredbama, moraju imati sveobuhvatne kapacitete koji omogućavaju snažno i djelotvorno upravljanje IKT rizicima, kao i posebne mehanizme i politike za postupanje u vezi sa svim IKT incidentima i za izvještavanje o značajnim IKT incidentima. Takođe, finansijski subjekti obuhvaćeni područjem primjene Nacrta zakona dužni su da uspostave politike za testiranje sistema, kontrola i procesa u oblasti IKT-a, kao i politike upravljanja IKT rizikom povezanim sa trećim stranama.</w:t>
      </w:r>
    </w:p>
    <w:p w14:paraId="16D54863" w14:textId="77777777" w:rsidR="005D176C" w:rsidRPr="00FA438A" w:rsidRDefault="005D176C" w:rsidP="005D176C">
      <w:pPr>
        <w:rPr>
          <w:rFonts w:cs="Arial"/>
          <w:lang w:val="sr-Latn-ME"/>
        </w:rPr>
      </w:pPr>
    </w:p>
    <w:p w14:paraId="0F46BCE8" w14:textId="77777777" w:rsidR="005D176C" w:rsidRPr="00FA438A" w:rsidRDefault="005D176C" w:rsidP="005D176C">
      <w:pPr>
        <w:rPr>
          <w:rFonts w:cs="Arial"/>
          <w:lang w:val="sr-Latn-ME"/>
        </w:rPr>
      </w:pPr>
      <w:r w:rsidRPr="00FA438A">
        <w:rPr>
          <w:rFonts w:cs="Arial"/>
          <w:lang w:val="sr-Latn-ME"/>
        </w:rPr>
        <w:t>U skladu sa navedenim, Nacrtom zakona se utvrđuju:</w:t>
      </w:r>
    </w:p>
    <w:p w14:paraId="27C9D9F0" w14:textId="78371E45" w:rsidR="005D176C" w:rsidRPr="00FA438A" w:rsidRDefault="005D176C" w:rsidP="005D176C">
      <w:pPr>
        <w:pStyle w:val="ListParagraph"/>
        <w:numPr>
          <w:ilvl w:val="0"/>
          <w:numId w:val="61"/>
        </w:numPr>
        <w:spacing w:line="259" w:lineRule="auto"/>
        <w:ind w:left="567"/>
        <w:rPr>
          <w:rFonts w:cs="Arial"/>
          <w:lang w:val="sr-Latn-ME"/>
        </w:rPr>
      </w:pPr>
      <w:r w:rsidRPr="00FA438A">
        <w:rPr>
          <w:rFonts w:cs="Arial"/>
          <w:lang w:val="sr-Latn-ME"/>
        </w:rPr>
        <w:t xml:space="preserve">zahtjevi primjenjivi na finansijske subjekte obuhvaćene njegovim područjem primjene, a koji se, između ostalog, odnose na upravljanje IKT rizikom, izvještavanje o značajnim IKT incidentima i dobrovoljno obavještavanje nadležnih organa o ozbiljnim sajber prijetnjama, testiranje digitalne operativne </w:t>
      </w:r>
      <w:r w:rsidRPr="00FA438A">
        <w:rPr>
          <w:rFonts w:cs="Arial"/>
          <w:lang w:val="sr-Latn-ME"/>
        </w:rPr>
        <w:lastRenderedPageBreak/>
        <w:t>otpornosti i mjere za dobro upravljanje IKT rizikom povezanim sa trećim stranama;</w:t>
      </w:r>
    </w:p>
    <w:p w14:paraId="05BA94DF" w14:textId="77777777" w:rsidR="005D176C" w:rsidRPr="00FA438A" w:rsidRDefault="005D176C" w:rsidP="005D176C">
      <w:pPr>
        <w:pStyle w:val="ListParagraph"/>
        <w:numPr>
          <w:ilvl w:val="0"/>
          <w:numId w:val="61"/>
        </w:numPr>
        <w:spacing w:line="259" w:lineRule="auto"/>
        <w:ind w:left="567"/>
        <w:rPr>
          <w:rFonts w:cs="Arial"/>
          <w:lang w:val="sr-Latn-ME"/>
        </w:rPr>
      </w:pPr>
      <w:r w:rsidRPr="00FA438A">
        <w:rPr>
          <w:rFonts w:cs="Arial"/>
          <w:lang w:val="sr-Latn-ME"/>
        </w:rPr>
        <w:t>zahtjevi koji se odnose na ugovorne aranžmane između trećih strana pružalaca IKT usluga i finansijskih subjekata;</w:t>
      </w:r>
    </w:p>
    <w:p w14:paraId="61EDE9D4" w14:textId="77777777" w:rsidR="005D176C" w:rsidRPr="00FA438A" w:rsidRDefault="005D176C" w:rsidP="005D176C">
      <w:pPr>
        <w:pStyle w:val="ListParagraph"/>
        <w:numPr>
          <w:ilvl w:val="0"/>
          <w:numId w:val="61"/>
        </w:numPr>
        <w:spacing w:line="259" w:lineRule="auto"/>
        <w:ind w:left="567"/>
        <w:rPr>
          <w:rFonts w:cs="Arial"/>
          <w:lang w:val="sr-Latn-ME"/>
        </w:rPr>
      </w:pPr>
      <w:r w:rsidRPr="00FA438A">
        <w:rPr>
          <w:rFonts w:cs="Arial"/>
          <w:lang w:val="sr-Latn-ME"/>
        </w:rPr>
        <w:t>pravila o saradnji između nadležnih organa i njihovoj saradnji sa drugim nacionalnim organima i organima Evropske unije;</w:t>
      </w:r>
    </w:p>
    <w:p w14:paraId="7F305A68" w14:textId="77777777" w:rsidR="005D176C" w:rsidRPr="00FA438A" w:rsidRDefault="005D176C" w:rsidP="005D176C">
      <w:pPr>
        <w:pStyle w:val="ListParagraph"/>
        <w:numPr>
          <w:ilvl w:val="0"/>
          <w:numId w:val="61"/>
        </w:numPr>
        <w:spacing w:line="259" w:lineRule="auto"/>
        <w:ind w:left="567"/>
        <w:rPr>
          <w:rFonts w:cs="Arial"/>
          <w:lang w:val="sr-Latn-ME"/>
        </w:rPr>
      </w:pPr>
      <w:r w:rsidRPr="00FA438A">
        <w:rPr>
          <w:rFonts w:cs="Arial"/>
          <w:lang w:val="sr-Latn-ME"/>
        </w:rPr>
        <w:t>pravila o sprovođenju nadzora nad primjenom Nacrta zakona i kaznene odredbe.</w:t>
      </w:r>
    </w:p>
    <w:p w14:paraId="7D09334D" w14:textId="77777777" w:rsidR="005D176C" w:rsidRPr="00FA438A" w:rsidRDefault="005D176C" w:rsidP="005D176C">
      <w:pPr>
        <w:ind w:left="720"/>
        <w:rPr>
          <w:rFonts w:cs="Arial"/>
          <w:lang w:val="sr-Latn-ME"/>
        </w:rPr>
      </w:pPr>
    </w:p>
    <w:p w14:paraId="650203FC" w14:textId="77777777" w:rsidR="005D176C" w:rsidRPr="00FA438A" w:rsidRDefault="005D176C" w:rsidP="005D176C">
      <w:pPr>
        <w:rPr>
          <w:rFonts w:cs="Arial"/>
          <w:lang w:val="sr-Latn-ME"/>
        </w:rPr>
      </w:pPr>
      <w:r w:rsidRPr="00FA438A">
        <w:rPr>
          <w:rFonts w:cs="Arial"/>
          <w:lang w:val="sr-Latn-ME"/>
        </w:rPr>
        <w:t>Cilj Nacrta zakona je da konsoliduje i unaprijedi zahtjeve u pogledu IKT rizika kao dio zahtjeva u vezi sa operativnim rizikom, koji su do sada bili odvojeno razmatrani u različitim propisima. Iako su takvi propisi pokrivali glavne kategorije finansijskih rizika (npr. kreditni rizik, tržišni rizik, rizik druge ugovorne strane, rizik likvidnosti, rizik tržišnog ponašanja), u vrijeme njihovog donošenja nijesu sveobuhvatno obrađene sve komponente operativne otpornosti. Pravila o operativnim rizicima u sektorskim propisima često su se zasnivala na tradicionalnom kvantitativnom pristupu upravljanju rizikom (npr. određivanje kapitalnih zahtjeva za pokrivanje IKT rizika), te nijesu obuhvatala ciljana kvalitativna pravila u vezi sposobnosti zaštite, detekcije, ograničavanja, odgovora i oporavka u slučaju IKT incidenata, niti za izvještavanje i digitalno testiranje. Nacrtom zakona se želi podići svijest o IKT rizicima i uvažiti činjenica da IKT incidenti i nedostatak operativne otpornosti mogu ugroziti stabilnost finansijskih subjekata.</w:t>
      </w:r>
    </w:p>
    <w:p w14:paraId="195FD3DC" w14:textId="77777777" w:rsidR="005D176C" w:rsidRPr="00FA438A" w:rsidRDefault="005D176C" w:rsidP="005D176C">
      <w:pPr>
        <w:rPr>
          <w:rFonts w:cs="Arial"/>
          <w:lang w:val="sr-Latn-ME"/>
        </w:rPr>
      </w:pPr>
    </w:p>
    <w:p w14:paraId="0C4F5553" w14:textId="77777777" w:rsidR="005D176C" w:rsidRPr="00FA438A" w:rsidRDefault="005D176C" w:rsidP="005D176C">
      <w:pPr>
        <w:rPr>
          <w:rFonts w:cs="Arial"/>
          <w:lang w:val="sr-Latn-ME"/>
        </w:rPr>
      </w:pPr>
      <w:r w:rsidRPr="00FA438A">
        <w:rPr>
          <w:rFonts w:cs="Arial"/>
          <w:lang w:val="sr-Latn-ME"/>
        </w:rPr>
        <w:t>Nacrtom zakona stvara se regulatorni okvir za digitalnu operativnu otpornost, u okviru kojeg finansijski subjekti obuhvaćeni njegovim područjem primjene moraju obezbijediti otpornost na sve vrste poremećaja i prijetnji povezanih sa IKT-om, kao i sposobnost da na adekvatan način odgovore na takve poremećaje i obnove svoje poslovanje.</w:t>
      </w:r>
    </w:p>
    <w:p w14:paraId="5A88FFAE" w14:textId="77777777" w:rsidR="005D176C" w:rsidRPr="00FA438A" w:rsidRDefault="005D176C" w:rsidP="005D176C">
      <w:pPr>
        <w:rPr>
          <w:rFonts w:cs="Arial"/>
          <w:lang w:val="sr-Latn-ME"/>
        </w:rPr>
      </w:pPr>
    </w:p>
    <w:p w14:paraId="54C5AEB2" w14:textId="77777777" w:rsidR="005D176C" w:rsidRPr="00FA438A" w:rsidRDefault="005D176C" w:rsidP="005D176C">
      <w:pPr>
        <w:rPr>
          <w:rFonts w:cs="Arial"/>
          <w:lang w:val="sr-Latn-ME"/>
        </w:rPr>
      </w:pPr>
      <w:r w:rsidRPr="00FA438A">
        <w:rPr>
          <w:rFonts w:cs="Arial"/>
          <w:lang w:val="sr-Latn-ME"/>
        </w:rPr>
        <w:t>Područje primjene Nacrta zakona široko je definisano i obuhvata finansijske subjekte navedene u članu 2.</w:t>
      </w:r>
    </w:p>
    <w:p w14:paraId="3ECBBF80" w14:textId="77777777" w:rsidR="005D176C" w:rsidRPr="00FA438A" w:rsidRDefault="005D176C" w:rsidP="005D176C">
      <w:pPr>
        <w:rPr>
          <w:rFonts w:cs="Arial"/>
          <w:lang w:val="sr-Latn-ME"/>
        </w:rPr>
      </w:pPr>
    </w:p>
    <w:p w14:paraId="297E6D5D" w14:textId="77777777" w:rsidR="005D176C" w:rsidRPr="00FA438A" w:rsidRDefault="005D176C" w:rsidP="005D176C">
      <w:pPr>
        <w:rPr>
          <w:rFonts w:cs="Arial"/>
          <w:lang w:val="sr-Latn-ME"/>
        </w:rPr>
      </w:pPr>
      <w:r w:rsidRPr="00FA438A">
        <w:rPr>
          <w:rFonts w:cs="Arial"/>
          <w:lang w:val="sr-Latn-ME"/>
        </w:rPr>
        <w:t>Kako su subjekti iz člana 2 stav 5 tač. 4–23 Direktive 2013/36/EU isključeni iz njenog područja primjene, član 2 stav 4 Regulative (EU) 2022/2554 omogućava da se iz primjene ove Regulative isključe isti ti subjekti. U Crnoj Gori to je Razvojna banka Crne Gore. Zbog toga ovaj Nacrt zakona predviđa da se on neće primjenjivati na Razvojnu banku Crne Gore.</w:t>
      </w:r>
    </w:p>
    <w:p w14:paraId="723656C8" w14:textId="77777777" w:rsidR="005D176C" w:rsidRPr="00FA438A" w:rsidRDefault="005D176C" w:rsidP="005D176C">
      <w:pPr>
        <w:rPr>
          <w:rFonts w:cs="Arial"/>
          <w:lang w:val="sr-Latn-ME"/>
        </w:rPr>
      </w:pPr>
    </w:p>
    <w:p w14:paraId="29AC3A3B" w14:textId="0286F700" w:rsidR="005D176C" w:rsidRPr="00FA438A" w:rsidRDefault="005D176C" w:rsidP="005D176C">
      <w:pPr>
        <w:rPr>
          <w:rFonts w:cs="Arial"/>
          <w:lang w:val="sr-Latn-ME"/>
        </w:rPr>
      </w:pPr>
      <w:r w:rsidRPr="00FA438A">
        <w:rPr>
          <w:rFonts w:cs="Arial"/>
          <w:lang w:val="sr-Latn-ME"/>
        </w:rPr>
        <w:t xml:space="preserve">Takođe, Nacrt zakona predviđa odgovarajuća izuzeća i proporcionalnu primjenu njegovih odredbi u odnosu na finansijske subjekte koji su </w:t>
      </w:r>
      <w:r w:rsidR="00E646B1" w:rsidRPr="00FA438A">
        <w:rPr>
          <w:rFonts w:cs="Arial"/>
          <w:lang w:val="sr-Latn-ME"/>
        </w:rPr>
        <w:t xml:space="preserve">klasifikovani </w:t>
      </w:r>
      <w:r w:rsidR="00D142A0" w:rsidRPr="00FA438A">
        <w:rPr>
          <w:rFonts w:cs="Arial"/>
          <w:lang w:val="sr-Latn-ME"/>
        </w:rPr>
        <w:t xml:space="preserve">kao </w:t>
      </w:r>
      <w:r w:rsidRPr="00FA438A">
        <w:rPr>
          <w:rFonts w:cs="Arial"/>
          <w:lang w:val="sr-Latn-ME"/>
        </w:rPr>
        <w:t xml:space="preserve">mikro </w:t>
      </w:r>
      <w:r w:rsidR="00E646B1" w:rsidRPr="00FA438A">
        <w:rPr>
          <w:rFonts w:cs="Arial"/>
          <w:lang w:val="sr-Latn-ME"/>
        </w:rPr>
        <w:t>finansijski subjekti</w:t>
      </w:r>
      <w:r w:rsidRPr="00FA438A">
        <w:rPr>
          <w:rFonts w:cs="Arial"/>
          <w:lang w:val="sr-Latn-ME"/>
        </w:rPr>
        <w:t>, uzimajući u obzir njihovu veličinu, profil rizičnosti i složenost poslovanja.</w:t>
      </w:r>
    </w:p>
    <w:p w14:paraId="4F42C1C6" w14:textId="77777777" w:rsidR="005D176C" w:rsidRPr="00FA438A" w:rsidRDefault="005D176C" w:rsidP="005D176C">
      <w:pPr>
        <w:rPr>
          <w:rFonts w:cs="Arial"/>
          <w:lang w:val="sr-Latn-ME"/>
        </w:rPr>
      </w:pPr>
    </w:p>
    <w:p w14:paraId="4F10A8B0" w14:textId="77777777" w:rsidR="005D176C" w:rsidRPr="00FA438A" w:rsidRDefault="005D176C" w:rsidP="005D176C">
      <w:pPr>
        <w:rPr>
          <w:rFonts w:cs="Arial"/>
          <w:lang w:val="sr-Latn-ME"/>
        </w:rPr>
      </w:pPr>
      <w:r w:rsidRPr="00FA438A">
        <w:rPr>
          <w:rFonts w:cs="Arial"/>
          <w:lang w:val="sr-Latn-ME"/>
        </w:rPr>
        <w:t>U skladu sa Nacrtom zakona, finansijski subjekti dužni su da uspostave sistem upravljanja i sistem interne kontrole kojima se obezbjeđuje efikasno i pouzdano upravljanje IKT rizicima, kako bi se postigao visok nivo digitalne operativne otpornosti. Finansijski subjekti, u skladu sa sopstvenim sistemom za upravljanje IKT rizicima, dužni su da uticaj IKT rizika svedu na najmanju moguću mjeru, primjenom odgovarajućih strategija, politika, procedura, IKT protokola i alata.</w:t>
      </w:r>
    </w:p>
    <w:p w14:paraId="4D244705" w14:textId="77777777" w:rsidR="005D176C" w:rsidRPr="00FA438A" w:rsidRDefault="005D176C" w:rsidP="005D176C">
      <w:pPr>
        <w:rPr>
          <w:rFonts w:cs="Arial"/>
          <w:lang w:val="sr-Latn-ME"/>
        </w:rPr>
      </w:pPr>
    </w:p>
    <w:p w14:paraId="03C577EA" w14:textId="77777777" w:rsidR="005D176C" w:rsidRPr="00FA438A" w:rsidRDefault="005D176C" w:rsidP="005D176C">
      <w:pPr>
        <w:rPr>
          <w:rFonts w:cs="Arial"/>
          <w:lang w:val="sr-Latn-ME"/>
        </w:rPr>
      </w:pPr>
      <w:r w:rsidRPr="00FA438A">
        <w:rPr>
          <w:rFonts w:cs="Arial"/>
          <w:lang w:val="sr-Latn-ME"/>
        </w:rPr>
        <w:t xml:space="preserve">Krajnja odgovornost organa upravljanja za upravljanje IKT rizicima finansijskog subjekta predstavlja osnovno načelo ovog sveobuhvatnog pristupa, što podrazumijeva </w:t>
      </w:r>
      <w:r w:rsidRPr="00FA438A">
        <w:rPr>
          <w:rFonts w:cs="Arial"/>
          <w:lang w:val="sr-Latn-ME"/>
        </w:rPr>
        <w:lastRenderedPageBreak/>
        <w:t>kontinuirani angažman organa upravljanja u nadzoru i praćenju upravljanja IKT rizicima. Finansijski subjekti dužni su nadležnom organu, na njegov zahtjev, da dostave potpune i ažurirane informacije o IKT rizicima i sopstvenom sistemu upravljanja IKT rizicima.</w:t>
      </w:r>
    </w:p>
    <w:p w14:paraId="49961177" w14:textId="77777777" w:rsidR="005D176C" w:rsidRPr="00FA438A" w:rsidRDefault="005D176C" w:rsidP="005D176C">
      <w:pPr>
        <w:rPr>
          <w:rFonts w:cs="Arial"/>
          <w:lang w:val="sr-Latn-ME"/>
        </w:rPr>
      </w:pPr>
    </w:p>
    <w:p w14:paraId="1D28EAAF" w14:textId="77777777" w:rsidR="005D176C" w:rsidRPr="00FA438A" w:rsidRDefault="005D176C" w:rsidP="005D176C">
      <w:pPr>
        <w:rPr>
          <w:rFonts w:cs="Arial"/>
          <w:lang w:val="sr-Latn-ME"/>
        </w:rPr>
      </w:pPr>
      <w:r w:rsidRPr="00FA438A">
        <w:rPr>
          <w:rFonts w:cs="Arial"/>
          <w:lang w:val="sr-Latn-ME"/>
        </w:rPr>
        <w:t>Na osnovu Nacrta zakona finansijski subjekti dužni su da definišu, uspostave i sprovode proces upravljanja IKT incidentima radi njihovog otkrivanja, upravljanja njima i izvještavanja o njima. Nacrtom zakona se usklađuje sistem izvještavanja o IKT incidentima, uvodeći zahtjev da svi finansijski subjekti o značajnim IKT incidentima direktno izvještavaju svoje nadležne organe. Takav direktan model izvještavanja omogućava nadležnim organima neposredan pristup podacima o značajnim IKT incidentima.</w:t>
      </w:r>
    </w:p>
    <w:p w14:paraId="45BFF6FE" w14:textId="77777777" w:rsidR="005D176C" w:rsidRPr="00FA438A" w:rsidRDefault="005D176C" w:rsidP="005D176C">
      <w:pPr>
        <w:rPr>
          <w:rFonts w:cs="Arial"/>
          <w:lang w:val="sr-Latn-ME"/>
        </w:rPr>
      </w:pPr>
    </w:p>
    <w:p w14:paraId="707349AF" w14:textId="77777777" w:rsidR="005D176C" w:rsidRPr="00FA438A" w:rsidRDefault="005D176C" w:rsidP="005D176C">
      <w:pPr>
        <w:rPr>
          <w:rFonts w:cs="Arial"/>
          <w:lang w:val="sr-Latn-ME"/>
        </w:rPr>
      </w:pPr>
      <w:r w:rsidRPr="00FA438A">
        <w:rPr>
          <w:rFonts w:cs="Arial"/>
          <w:lang w:val="sr-Latn-ME"/>
        </w:rPr>
        <w:t>Nadležni organi treba da prosljeđuju detalje o značajnim IKT incidentima organima utvrđenim zakonom kojim se uređuje informaciona bezbjednost (kao što je Agencija za sajber bezbjednost). Time se povećava nivo informisanosti takvih organa i omogućava, u slučaju nacionalnih CSIRT timova (Computer Security Incident Response Team), brza asistencija finansijskim subjektima kada je to potrebno.</w:t>
      </w:r>
    </w:p>
    <w:p w14:paraId="11DEAF7F" w14:textId="77777777" w:rsidR="005D176C" w:rsidRPr="00FA438A" w:rsidRDefault="005D176C" w:rsidP="005D176C">
      <w:pPr>
        <w:rPr>
          <w:rFonts w:cs="Arial"/>
          <w:lang w:val="sr-Latn-ME"/>
        </w:rPr>
      </w:pPr>
    </w:p>
    <w:p w14:paraId="26FF446D" w14:textId="77777777" w:rsidR="005D176C" w:rsidRPr="00FA438A" w:rsidRDefault="005D176C" w:rsidP="005D176C">
      <w:pPr>
        <w:rPr>
          <w:rFonts w:cs="Arial"/>
          <w:lang w:val="sr-Latn-ME"/>
        </w:rPr>
      </w:pPr>
      <w:r w:rsidRPr="00FA438A">
        <w:rPr>
          <w:rFonts w:cs="Arial"/>
          <w:lang w:val="sr-Latn-ME"/>
        </w:rPr>
        <w:t xml:space="preserve">Nacrtom zakona se povećava nivo usklađenosti elemenata digitalne otpornosti uvođenjem strožih zahtjeva za upravljanje IKT rizicima i izvještavanje o IKT incidentima u odnosu na postojeće nacionalne propise u oblasti finansijskih usluga. Time se postiže veći stepen usklađenosti i u odnosu na zahtjeve utvrđene zakonom kojim se uređuje informaciona bezbjednost. Stoga se Nacrt zakona smatra lex specialis propisom u odnosu na Zakon o informacionoj bezbjednosti („Sl. list Crne Gore“ br. 113/2024). </w:t>
      </w:r>
    </w:p>
    <w:p w14:paraId="29F0C04C" w14:textId="77777777" w:rsidR="005D176C" w:rsidRPr="00FA438A" w:rsidRDefault="005D176C" w:rsidP="005D176C">
      <w:pPr>
        <w:rPr>
          <w:rFonts w:cs="Arial"/>
          <w:lang w:val="sr-Latn-ME"/>
        </w:rPr>
      </w:pPr>
    </w:p>
    <w:p w14:paraId="140DEE04" w14:textId="77777777" w:rsidR="005D176C" w:rsidRPr="00FA438A" w:rsidRDefault="005D176C" w:rsidP="005D176C">
      <w:pPr>
        <w:rPr>
          <w:rFonts w:cs="Arial"/>
          <w:lang w:val="sr-Latn-ME"/>
        </w:rPr>
      </w:pPr>
      <w:r w:rsidRPr="00FA438A">
        <w:rPr>
          <w:rFonts w:cs="Arial"/>
          <w:lang w:val="sr-Latn-ME"/>
        </w:rPr>
        <w:t>Pored toga, Nacrt zakona predviđa mogućnost da finansijski subjekti, na dobrovoljnoj osnovi, obavijeste nadležni organ o ozbiljnim sajber prijetnjama, ako smatraju da je prijetnja relevantna za finansijski sistem, korisnike usluga ili klijente.</w:t>
      </w:r>
    </w:p>
    <w:p w14:paraId="7570D116" w14:textId="77777777" w:rsidR="005D176C" w:rsidRPr="00FA438A" w:rsidRDefault="005D176C" w:rsidP="005D176C">
      <w:pPr>
        <w:rPr>
          <w:rFonts w:cs="Arial"/>
          <w:lang w:val="sr-Latn-ME"/>
        </w:rPr>
      </w:pPr>
    </w:p>
    <w:p w14:paraId="04123DB2" w14:textId="77777777" w:rsidR="005D176C" w:rsidRPr="00FA438A" w:rsidRDefault="005D176C" w:rsidP="005D176C">
      <w:pPr>
        <w:rPr>
          <w:rFonts w:cs="Arial"/>
          <w:lang w:val="sr-Latn-ME"/>
        </w:rPr>
      </w:pPr>
      <w:r w:rsidRPr="00FA438A">
        <w:rPr>
          <w:rFonts w:cs="Arial"/>
          <w:lang w:val="sr-Latn-ME"/>
        </w:rPr>
        <w:t>Kako bi se postigao visok nivo digitalne operativne otpornosti, u skladu sa relevantnim međunarodnim standardima i okvirima koji se primjenjuju u EU, poput TIBER-EU okvira, finansijski subjekti, u skladu sa Nacrtom zakona, treba redovno da testiraju svoje IKT sisteme i zaposlene koji imaju odgovornosti u oblasti IKT-a, imajući u vidu njihove sposobnosti u pogledu sprečavanja, otkrivanja, odgovora i oporavka u slučaju napada i incidenata. Cilj testiranja je identifikacija i otklanjanje mogućih ranjivosti.</w:t>
      </w:r>
    </w:p>
    <w:p w14:paraId="4AD57D27" w14:textId="77777777" w:rsidR="005D176C" w:rsidRPr="00FA438A" w:rsidRDefault="005D176C" w:rsidP="005D176C">
      <w:pPr>
        <w:rPr>
          <w:rFonts w:cs="Arial"/>
          <w:lang w:val="sr-Latn-ME"/>
        </w:rPr>
      </w:pPr>
    </w:p>
    <w:p w14:paraId="7B2F1070" w14:textId="77777777" w:rsidR="005D176C" w:rsidRPr="00FA438A" w:rsidRDefault="005D176C" w:rsidP="005D176C">
      <w:pPr>
        <w:rPr>
          <w:rFonts w:cs="Arial"/>
          <w:lang w:val="sr-Latn-ME"/>
        </w:rPr>
      </w:pPr>
      <w:r w:rsidRPr="00FA438A">
        <w:rPr>
          <w:rFonts w:cs="Arial"/>
          <w:lang w:val="sr-Latn-ME"/>
        </w:rPr>
        <w:t>S obzirom na različite nivoe zrelosti i pripremljenosti finansijskih subjekata u domenu sajber bezbjednosti, testiranje obuhvata širok spektar metoda — od procjene osnovnih zahtjeva do naprednog testiranja zasnovanog na penetracionom testiranju vođenom prijetnjama (engl. Threat-Led Penetration Testing – TLPT). Takvo napredno testiranje zahtijevaće se samo od onih finansijskih subjekata koji imaju adekvatan nivo IKT zrelosti da ga mogu sprovoditi na odgovarajući način.</w:t>
      </w:r>
    </w:p>
    <w:p w14:paraId="57969FA2" w14:textId="77777777" w:rsidR="005D176C" w:rsidRPr="00FA438A" w:rsidRDefault="005D176C" w:rsidP="005D176C">
      <w:pPr>
        <w:rPr>
          <w:rFonts w:cs="Arial"/>
          <w:lang w:val="sr-Latn-ME"/>
        </w:rPr>
      </w:pPr>
    </w:p>
    <w:p w14:paraId="4876E8EF" w14:textId="77777777" w:rsidR="005D176C" w:rsidRPr="00FA438A" w:rsidRDefault="005D176C" w:rsidP="005D176C">
      <w:pPr>
        <w:rPr>
          <w:rFonts w:cs="Arial"/>
          <w:lang w:val="sr-Latn-ME"/>
        </w:rPr>
      </w:pPr>
      <w:r w:rsidRPr="00FA438A">
        <w:rPr>
          <w:rFonts w:cs="Arial"/>
          <w:lang w:val="sr-Latn-ME"/>
        </w:rPr>
        <w:t xml:space="preserve">Kako bi se u finansijskom sektoru obezbijedilo pouzdano praćenje IKT rizika povezanog sa trećim stranama, Nacrtom zakona utvrđen je skup pravila zasnovanih na načelima, sa ciljem da se finansijskim subjektima pruže smjernice za praćenje rizika koji nastaje u kontekstu funkcija eksternalizovanih trećim stranama - pružaocima IKT usluga, posebno kada se radi o IKT uslugama koje podržavaju kritične ili važne </w:t>
      </w:r>
      <w:r w:rsidRPr="00FA438A">
        <w:rPr>
          <w:rFonts w:cs="Arial"/>
          <w:lang w:val="sr-Latn-ME"/>
        </w:rPr>
        <w:lastRenderedPageBreak/>
        <w:t>funkcije, kao i uopšteno, u kontekstu svih vidova zavisnosti od trećih strana u oblasti IKT-a.</w:t>
      </w:r>
    </w:p>
    <w:p w14:paraId="14D305EC" w14:textId="77777777" w:rsidR="005D176C" w:rsidRPr="00FA438A" w:rsidRDefault="005D176C" w:rsidP="005D176C">
      <w:pPr>
        <w:rPr>
          <w:rFonts w:cs="Arial"/>
          <w:lang w:val="sr-Latn-ME"/>
        </w:rPr>
      </w:pPr>
    </w:p>
    <w:p w14:paraId="7E96F430" w14:textId="77777777" w:rsidR="005D176C" w:rsidRPr="00FA438A" w:rsidRDefault="005D176C" w:rsidP="005D176C">
      <w:pPr>
        <w:rPr>
          <w:rFonts w:cs="Arial"/>
          <w:lang w:val="sr-Latn-ME"/>
        </w:rPr>
      </w:pPr>
      <w:r w:rsidRPr="00FA438A">
        <w:rPr>
          <w:rFonts w:cs="Arial"/>
          <w:lang w:val="sr-Latn-ME"/>
        </w:rPr>
        <w:t>Pri tome, kako bi se uzela u obzir složenost različitih izvora IKT rizika, Nacrt zakona obuhvata širok spektar trećih strana pružalaca IKT usluga. Definicija „kritične ili važne funkcije“ iz Nacrta zakona obuhvata i pojam „kritičnih funkcija“ kako su definisane u članu 2 stav 1 tačka 35 Direktive 2014/59/EU Evropskog parlamenta i Savjeta od 15. maja 2014. o uspostavljanju okvira za oporavak i sanaciju kreditnih institucija i investicionih društava. U skladu sa navedenim, funkcije koje se smatraju kritičnim na osnovu Direktive 2014/59/EU uključene su u definiciju kritičnih funkcija u smislu Nacrta zakona.</w:t>
      </w:r>
    </w:p>
    <w:p w14:paraId="0022E441" w14:textId="77777777" w:rsidR="005D176C" w:rsidRPr="00FA438A" w:rsidRDefault="005D176C" w:rsidP="005D176C">
      <w:pPr>
        <w:rPr>
          <w:rFonts w:cs="Arial"/>
          <w:lang w:val="sr-Latn-ME"/>
        </w:rPr>
      </w:pPr>
    </w:p>
    <w:p w14:paraId="559B4D2E" w14:textId="77777777" w:rsidR="005D176C" w:rsidRPr="00FA438A" w:rsidRDefault="005D176C" w:rsidP="005D176C">
      <w:pPr>
        <w:rPr>
          <w:rFonts w:cs="Arial"/>
          <w:lang w:val="sr-Latn-ME"/>
        </w:rPr>
      </w:pPr>
      <w:r w:rsidRPr="00FA438A">
        <w:rPr>
          <w:rFonts w:cs="Arial"/>
          <w:lang w:val="sr-Latn-ME"/>
        </w:rPr>
        <w:t>Finansijski subjekti bi trebalo da primjenjuju proporcionalan pristup praćenju rizika koji nastaju na nivou trećih strana - pružalaca IKT usluga, uzimajući u obzir prirodu, obim, složenost i značaj sopstvene zavisnosti od IKT usluga, kao i kritičnost ili važnost usluga, procesa ili funkcija koje su predmet ugovora. Na kraju, takav pristup treba da se zasniva na detaljnoj procjeni mogućeg uticaja na kontinuitet i kvalitet finansijskih usluga – kako na nivou pojedinačnog subjekta, tako i na nivou grupe, kada je to primjenjivo.</w:t>
      </w:r>
    </w:p>
    <w:p w14:paraId="41ECC710" w14:textId="77777777" w:rsidR="005D176C" w:rsidRPr="00FA438A" w:rsidRDefault="005D176C" w:rsidP="005D176C">
      <w:pPr>
        <w:rPr>
          <w:rFonts w:cs="Arial"/>
          <w:lang w:val="sr-Latn-ME"/>
        </w:rPr>
      </w:pPr>
    </w:p>
    <w:p w14:paraId="339D8183" w14:textId="77777777" w:rsidR="005D176C" w:rsidRPr="00FA438A" w:rsidRDefault="005D176C" w:rsidP="005D176C">
      <w:pPr>
        <w:rPr>
          <w:rFonts w:cs="Arial"/>
          <w:lang w:val="sr-Latn-ME"/>
        </w:rPr>
      </w:pPr>
      <w:r w:rsidRPr="00FA438A">
        <w:rPr>
          <w:rFonts w:cs="Arial"/>
          <w:lang w:val="sr-Latn-ME"/>
        </w:rPr>
        <w:t xml:space="preserve">Pored toga, Nacrtom zakona je uzeto u obzir da je finansijski ekosistem EU postao zavisan od određenih IKT usluga. Neki pružaoci takvih usluga predstavljaju ključne inovatore u razvoju i primjeni tehnologija zasnovanih na IKT-u i imaju važnu ulogu u pružanju finansijskih usluga, ili su se duboko integrisali u lanac vrijednosti finansijskih usluga. Time predstavljaju suštinski značaj za stabilnost i cjelovitost finansijskog sistema EU. </w:t>
      </w:r>
    </w:p>
    <w:p w14:paraId="3C7E4A1E" w14:textId="77777777" w:rsidR="005D176C" w:rsidRPr="00FA438A" w:rsidRDefault="005D176C" w:rsidP="005D176C">
      <w:pPr>
        <w:rPr>
          <w:rFonts w:cs="Arial"/>
          <w:lang w:val="sr-Latn-ME"/>
        </w:rPr>
      </w:pPr>
    </w:p>
    <w:p w14:paraId="53EE3E55" w14:textId="77777777" w:rsidR="005D176C" w:rsidRPr="00FA438A" w:rsidRDefault="005D176C" w:rsidP="005D176C">
      <w:pPr>
        <w:rPr>
          <w:rFonts w:cs="Arial"/>
          <w:lang w:val="sr-Latn-ME"/>
        </w:rPr>
      </w:pPr>
      <w:r w:rsidRPr="00FA438A">
        <w:rPr>
          <w:rFonts w:cs="Arial"/>
          <w:lang w:val="sr-Latn-ME"/>
        </w:rPr>
        <w:t>Shodno tome, na osnovu Regulative (EU) 2022/2554, takve kritične treće strane – pružaoci IKT usluga – su obuhvaćene posebnim nadzornim okvirom EU, s ciljem:</w:t>
      </w:r>
    </w:p>
    <w:p w14:paraId="75DA301F" w14:textId="77777777" w:rsidR="005D176C" w:rsidRPr="00FA438A" w:rsidRDefault="005D176C" w:rsidP="005D176C">
      <w:pPr>
        <w:pStyle w:val="ListParagraph"/>
        <w:numPr>
          <w:ilvl w:val="0"/>
          <w:numId w:val="60"/>
        </w:numPr>
        <w:spacing w:line="259" w:lineRule="auto"/>
        <w:rPr>
          <w:rFonts w:cs="Arial"/>
          <w:lang w:val="sr-Latn-ME"/>
        </w:rPr>
      </w:pPr>
      <w:r w:rsidRPr="00FA438A">
        <w:rPr>
          <w:rFonts w:cs="Arial"/>
          <w:lang w:val="sr-Latn-ME"/>
        </w:rPr>
        <w:t>unapređenja konvergencije i efikasnosti pristupa Evropskih nadzornih organa u upravljanju IKT rizicima povezanim sa trećim stranama u finansijskom sektoru,</w:t>
      </w:r>
    </w:p>
    <w:p w14:paraId="4E750F05" w14:textId="77777777" w:rsidR="005D176C" w:rsidRPr="00FA438A" w:rsidRDefault="005D176C" w:rsidP="005D176C">
      <w:pPr>
        <w:pStyle w:val="ListParagraph"/>
        <w:numPr>
          <w:ilvl w:val="0"/>
          <w:numId w:val="60"/>
        </w:numPr>
        <w:spacing w:line="259" w:lineRule="auto"/>
        <w:rPr>
          <w:rFonts w:cs="Arial"/>
          <w:lang w:val="sr-Latn-ME"/>
        </w:rPr>
      </w:pPr>
      <w:r w:rsidRPr="00FA438A">
        <w:rPr>
          <w:rFonts w:cs="Arial"/>
          <w:lang w:val="sr-Latn-ME"/>
        </w:rPr>
        <w:t>jačanja digitalne operativne otpornosti finansijskih subjekata koji se oslanjaju na kritične treće strane - pružaoce IKT usluga,</w:t>
      </w:r>
    </w:p>
    <w:p w14:paraId="7BCE1319" w14:textId="77777777" w:rsidR="005D176C" w:rsidRPr="00FA438A" w:rsidRDefault="005D176C" w:rsidP="005D176C">
      <w:pPr>
        <w:pStyle w:val="ListParagraph"/>
        <w:numPr>
          <w:ilvl w:val="0"/>
          <w:numId w:val="60"/>
        </w:numPr>
        <w:spacing w:line="259" w:lineRule="auto"/>
        <w:rPr>
          <w:rFonts w:cs="Arial"/>
          <w:lang w:val="sr-Latn-ME"/>
        </w:rPr>
      </w:pPr>
      <w:r w:rsidRPr="00FA438A">
        <w:rPr>
          <w:rFonts w:cs="Arial"/>
          <w:lang w:val="sr-Latn-ME"/>
        </w:rPr>
        <w:t>i doprinosa očuvanju stabilnosti finansijskog sistema EU i cjelovitosti unutrašnjeg tržišta finansijskih usluga.</w:t>
      </w:r>
    </w:p>
    <w:p w14:paraId="2BBF8F95" w14:textId="77777777" w:rsidR="005D176C" w:rsidRPr="00FA438A" w:rsidRDefault="005D176C" w:rsidP="005D176C">
      <w:pPr>
        <w:rPr>
          <w:rFonts w:cs="Arial"/>
          <w:lang w:val="sr-Latn-ME"/>
        </w:rPr>
      </w:pPr>
    </w:p>
    <w:p w14:paraId="6EF41760" w14:textId="39D0B7CD" w:rsidR="005D176C" w:rsidRPr="00FA438A" w:rsidRDefault="005D176C" w:rsidP="005D176C">
      <w:pPr>
        <w:rPr>
          <w:rFonts w:cs="Arial"/>
          <w:lang w:val="sr-Latn-ME"/>
        </w:rPr>
      </w:pPr>
      <w:r w:rsidRPr="00FA438A">
        <w:rPr>
          <w:rFonts w:cs="Arial"/>
          <w:lang w:val="sr-Latn-ME"/>
        </w:rPr>
        <w:t>U skladu sa navedenim, Nacrtom zakona su predviđene odredbe sa odloženom primjenom kojima se predviđa saradn</w:t>
      </w:r>
      <w:r w:rsidR="0070716F" w:rsidRPr="00FA438A">
        <w:rPr>
          <w:rFonts w:cs="Arial"/>
          <w:lang w:val="sr-Latn-ME"/>
        </w:rPr>
        <w:t>ja nacionalnih nadležnih organa</w:t>
      </w:r>
      <w:r w:rsidRPr="00FA438A">
        <w:rPr>
          <w:rFonts w:cs="Arial"/>
          <w:lang w:val="sr-Latn-ME"/>
        </w:rPr>
        <w:t xml:space="preserve"> sa EBA-om, ESMA-om i EIOPA-om u aktivnostima koje ti EU organi sprovode sa ciljem efikasne supevizije kritičnih trećih strana – pružalaca IKT usluga u EU.</w:t>
      </w:r>
    </w:p>
    <w:p w14:paraId="7DAC95BC" w14:textId="407290F8" w:rsidR="005D176C" w:rsidRPr="00FA438A" w:rsidRDefault="005D176C" w:rsidP="005D176C">
      <w:pPr>
        <w:rPr>
          <w:rFonts w:cs="Arial"/>
          <w:lang w:val="sr-Latn-ME"/>
        </w:rPr>
      </w:pPr>
    </w:p>
    <w:p w14:paraId="60F9463B" w14:textId="77777777" w:rsidR="005D176C" w:rsidRPr="00FA438A" w:rsidRDefault="005D176C" w:rsidP="005D176C">
      <w:pPr>
        <w:rPr>
          <w:rFonts w:cs="Arial"/>
          <w:lang w:val="sr-Latn-ME"/>
        </w:rPr>
      </w:pPr>
      <w:r w:rsidRPr="00FA438A">
        <w:rPr>
          <w:rFonts w:cs="Arial"/>
          <w:lang w:val="sr-Latn-ME"/>
        </w:rPr>
        <w:t>Kako bi se obezbijedila primjena Nacrta zakona u odnosu na finansijske subjekte obuhvaćene njenim područjem primjene, nadležni organi dobijaju niz ovlašćenja kojima se definišu njihove nove uloge i stalni zadaci, poput prikupljanja i analize podataka o značajnim IKT incidentima i učešća u sprovođenju međusektorskih sajber vježbi na nivou EU (odložena primjena).</w:t>
      </w:r>
    </w:p>
    <w:p w14:paraId="560825DE" w14:textId="77777777" w:rsidR="005D176C" w:rsidRPr="00FA438A" w:rsidRDefault="005D176C" w:rsidP="005D176C">
      <w:pPr>
        <w:rPr>
          <w:rFonts w:cs="Arial"/>
          <w:lang w:val="sr-Latn-ME"/>
        </w:rPr>
      </w:pPr>
    </w:p>
    <w:p w14:paraId="11A186B9" w14:textId="77777777" w:rsidR="005D176C" w:rsidRPr="00FA438A" w:rsidRDefault="005D176C" w:rsidP="005D176C">
      <w:pPr>
        <w:rPr>
          <w:rFonts w:cs="Arial"/>
          <w:lang w:val="sr-Latn-ME"/>
        </w:rPr>
      </w:pPr>
      <w:r w:rsidRPr="00FA438A">
        <w:rPr>
          <w:rFonts w:cs="Arial"/>
          <w:lang w:val="sr-Latn-ME"/>
        </w:rPr>
        <w:t xml:space="preserve">Cilj Nacrta zakona jeste jačanje ukupne digitalne operativne otpornosti finansijskog sektora i obezbjeđivanje da se korisnici mogu pouzdano osloniti na usluge finansijskih </w:t>
      </w:r>
      <w:r w:rsidRPr="00FA438A">
        <w:rPr>
          <w:rFonts w:cs="Arial"/>
          <w:lang w:val="sr-Latn-ME"/>
        </w:rPr>
        <w:lastRenderedPageBreak/>
        <w:t>subjekata obuhvaćenih njenim područjem primjene, čak i u slučaju značajnih poremećaja.</w:t>
      </w:r>
    </w:p>
    <w:p w14:paraId="7CBA2F36" w14:textId="77777777" w:rsidR="005D176C" w:rsidRPr="00FA438A" w:rsidRDefault="005D176C" w:rsidP="005D176C">
      <w:pPr>
        <w:rPr>
          <w:rFonts w:cs="Arial"/>
          <w:lang w:val="sr-Latn-ME"/>
        </w:rPr>
      </w:pPr>
    </w:p>
    <w:p w14:paraId="0DB219D0" w14:textId="77777777" w:rsidR="005D176C" w:rsidRPr="00FA438A" w:rsidRDefault="005D176C" w:rsidP="005D176C">
      <w:pPr>
        <w:rPr>
          <w:rFonts w:cs="Arial"/>
          <w:lang w:val="sr-Latn-ME"/>
        </w:rPr>
      </w:pPr>
      <w:r w:rsidRPr="00FA438A">
        <w:rPr>
          <w:rFonts w:cs="Arial"/>
          <w:lang w:val="sr-Latn-ME"/>
        </w:rPr>
        <w:t>Usklađenost sa Nacrtom zakona obezbjeđivaće nadležni organi, u skladu sa ovlašćenjima utvrđenim zakonom. Propisane su odgovarajuće kazne i korektivne mjere radi obezbjeđivanja efikasnog sprovođenja odredbi Nacrta zakona, u skladu sa zahtjevima Regulative (EU) 2022/2554, a naročito člana 50 stav 4.</w:t>
      </w:r>
    </w:p>
    <w:p w14:paraId="04950952" w14:textId="77777777" w:rsidR="005D176C" w:rsidRPr="00FA438A" w:rsidRDefault="005D176C" w:rsidP="005D176C">
      <w:pPr>
        <w:rPr>
          <w:rFonts w:cs="Arial"/>
          <w:lang w:val="sr-Latn-ME"/>
        </w:rPr>
      </w:pPr>
    </w:p>
    <w:p w14:paraId="64935093" w14:textId="77777777" w:rsidR="005D176C" w:rsidRPr="00FA438A" w:rsidRDefault="005D176C" w:rsidP="005D176C">
      <w:pPr>
        <w:rPr>
          <w:rFonts w:cs="Arial"/>
          <w:lang w:val="sr-Latn-ME"/>
        </w:rPr>
      </w:pPr>
    </w:p>
    <w:p w14:paraId="028703AE" w14:textId="77777777" w:rsidR="005D176C" w:rsidRPr="00FA438A" w:rsidRDefault="005D176C" w:rsidP="005D176C">
      <w:pPr>
        <w:rPr>
          <w:rFonts w:cs="Arial"/>
          <w:b/>
          <w:bCs/>
          <w:u w:val="single"/>
          <w:lang w:val="sr-Latn-ME"/>
        </w:rPr>
      </w:pPr>
      <w:r w:rsidRPr="00FA438A">
        <w:rPr>
          <w:rFonts w:cs="Arial"/>
          <w:b/>
          <w:bCs/>
          <w:u w:val="single"/>
          <w:lang w:val="sr-Latn-ME"/>
        </w:rPr>
        <w:t>III. Usaglašenost sa pravnom tekovinom Evropske Unije i potvrđenim međunarodnim konvencijama</w:t>
      </w:r>
    </w:p>
    <w:p w14:paraId="10A4C962" w14:textId="77777777" w:rsidR="005D176C" w:rsidRPr="00FA438A" w:rsidRDefault="005D176C" w:rsidP="005D176C">
      <w:pPr>
        <w:rPr>
          <w:rFonts w:cs="Arial"/>
          <w:lang w:val="sr-Latn-ME"/>
        </w:rPr>
      </w:pPr>
    </w:p>
    <w:p w14:paraId="1CCE7DA9" w14:textId="77777777" w:rsidR="005D176C" w:rsidRPr="00FA438A" w:rsidRDefault="005D176C" w:rsidP="005D176C">
      <w:pPr>
        <w:rPr>
          <w:rFonts w:cs="Arial"/>
          <w:lang w:val="sr-Latn-ME"/>
        </w:rPr>
      </w:pPr>
      <w:r w:rsidRPr="00FA438A">
        <w:rPr>
          <w:rFonts w:cs="Arial"/>
          <w:lang w:val="sr-Latn-ME"/>
        </w:rPr>
        <w:t>Predloženim zakonom izvršeno je potpuno usklađivanje sa Regulativom (EU) 2022/2554 Evropskog parlamenta i Savjeta od 14. decembra 2022. godine o digitalnoj operativnoj otpornosti za finansijski sektor i izmjeni regulativa (EZ) br. 1060/2009, (EU) br. 648/2012, (EU) br. 600/2014, (EU) br. 909/2014 i (EU) 2016/1011.</w:t>
      </w:r>
    </w:p>
    <w:p w14:paraId="38B78AB2" w14:textId="77777777" w:rsidR="005D176C" w:rsidRPr="00FA438A" w:rsidRDefault="005D176C" w:rsidP="005D176C">
      <w:pPr>
        <w:rPr>
          <w:rFonts w:cs="Arial"/>
          <w:lang w:val="sr-Latn-ME"/>
        </w:rPr>
      </w:pPr>
    </w:p>
    <w:p w14:paraId="7450A162" w14:textId="77777777" w:rsidR="005D176C" w:rsidRPr="00FA438A" w:rsidRDefault="005D176C" w:rsidP="005D176C">
      <w:pPr>
        <w:rPr>
          <w:rFonts w:eastAsia="Times New Roman" w:cs="Arial"/>
          <w:b/>
          <w:bCs/>
          <w:lang w:val="sr-Latn-ME"/>
        </w:rPr>
      </w:pPr>
    </w:p>
    <w:p w14:paraId="544C1AD2" w14:textId="77777777" w:rsidR="005D176C" w:rsidRPr="00FA438A" w:rsidRDefault="005D176C" w:rsidP="005D176C">
      <w:pPr>
        <w:rPr>
          <w:rFonts w:eastAsia="Times New Roman" w:cs="Arial"/>
          <w:b/>
          <w:bCs/>
          <w:u w:val="single"/>
          <w:lang w:val="sr-Latn-ME"/>
        </w:rPr>
      </w:pPr>
      <w:r w:rsidRPr="00FA438A">
        <w:rPr>
          <w:rFonts w:eastAsia="Times New Roman" w:cs="Arial"/>
          <w:b/>
          <w:bCs/>
          <w:u w:val="single"/>
          <w:lang w:val="sr-Latn-ME"/>
        </w:rPr>
        <w:t>IV. Objašnjenje osnovnih pravnih instituta</w:t>
      </w:r>
    </w:p>
    <w:p w14:paraId="06ADCBA0" w14:textId="77777777" w:rsidR="005D176C" w:rsidRPr="00FA438A" w:rsidRDefault="005D176C" w:rsidP="005D176C">
      <w:pPr>
        <w:rPr>
          <w:rFonts w:eastAsia="Times New Roman" w:cs="Arial"/>
          <w:b/>
          <w:bCs/>
          <w:u w:val="single"/>
          <w:lang w:val="sr-Latn-ME"/>
        </w:rPr>
      </w:pPr>
    </w:p>
    <w:p w14:paraId="54696ABA" w14:textId="6E273913" w:rsidR="005D176C" w:rsidRPr="00FA438A" w:rsidRDefault="005D176C" w:rsidP="005D176C">
      <w:pPr>
        <w:rPr>
          <w:rFonts w:eastAsia="Times New Roman" w:cs="Arial"/>
          <w:lang w:val="sr-Latn-ME"/>
        </w:rPr>
      </w:pPr>
      <w:r w:rsidRPr="00FA438A">
        <w:rPr>
          <w:rFonts w:eastAsia="Times New Roman" w:cs="Arial"/>
          <w:lang w:val="sr-Latn-ME"/>
        </w:rPr>
        <w:t xml:space="preserve">Nacrtom zakona se, </w:t>
      </w:r>
      <w:r w:rsidRPr="00FA438A">
        <w:rPr>
          <w:rFonts w:eastAsia="Times New Roman" w:cs="Arial"/>
          <w:b/>
          <w:bCs/>
          <w:lang w:val="sr-Latn-ME"/>
        </w:rPr>
        <w:t xml:space="preserve">u Poglavlju I, u čl. 1 do </w:t>
      </w:r>
      <w:r w:rsidR="008D0167" w:rsidRPr="00FA438A">
        <w:rPr>
          <w:rFonts w:eastAsia="Times New Roman" w:cs="Arial"/>
          <w:b/>
          <w:bCs/>
          <w:lang w:val="sr-Latn-ME"/>
        </w:rPr>
        <w:t>8</w:t>
      </w:r>
      <w:r w:rsidRPr="00FA438A">
        <w:rPr>
          <w:rFonts w:eastAsia="Times New Roman" w:cs="Arial"/>
          <w:lang w:val="sr-Latn-ME"/>
        </w:rPr>
        <w:t xml:space="preserve"> uređuju predmet i cilj zakona, područje njegove primjene i nadležnost organa koji sprovode nadzor nad primjenom zakona, kao i definicije osnovnih pojmova koji se koriste u daljem tekstu zakona. Ovo poglavlje predstavlja osnov za razumijevanje digitalne operativne otpornosti i utvrđuje da se zakon primjenjuje na širok spektar finansijskih subjekata, uz pojedine izuzetke.</w:t>
      </w:r>
    </w:p>
    <w:p w14:paraId="5FBC675D" w14:textId="77777777" w:rsidR="00AB56CE" w:rsidRPr="00FA438A" w:rsidRDefault="00AB56CE" w:rsidP="005D176C">
      <w:pPr>
        <w:rPr>
          <w:rFonts w:eastAsia="Times New Roman" w:cs="Arial"/>
          <w:lang w:val="sr-Latn-ME"/>
        </w:rPr>
      </w:pPr>
    </w:p>
    <w:p w14:paraId="6B3044D9" w14:textId="58B62BD5" w:rsidR="005D176C" w:rsidRPr="00FA438A" w:rsidRDefault="005D176C" w:rsidP="005D176C">
      <w:pPr>
        <w:rPr>
          <w:rFonts w:eastAsia="Times New Roman" w:cs="Arial"/>
          <w:lang w:val="sr-Latn-ME"/>
        </w:rPr>
      </w:pPr>
      <w:r w:rsidRPr="00FA438A">
        <w:rPr>
          <w:rFonts w:eastAsia="Times New Roman" w:cs="Arial"/>
          <w:lang w:val="sr-Latn-ME"/>
        </w:rPr>
        <w:t xml:space="preserve">U </w:t>
      </w:r>
      <w:r w:rsidR="008D0167" w:rsidRPr="00FA438A">
        <w:rPr>
          <w:rFonts w:eastAsia="Times New Roman" w:cs="Arial"/>
          <w:b/>
          <w:bCs/>
          <w:lang w:val="sr-Latn-ME"/>
        </w:rPr>
        <w:t>Poglavlju II, u čl. 9</w:t>
      </w:r>
      <w:r w:rsidRPr="00FA438A">
        <w:rPr>
          <w:rFonts w:eastAsia="Times New Roman" w:cs="Arial"/>
          <w:b/>
          <w:bCs/>
          <w:lang w:val="sr-Latn-ME"/>
        </w:rPr>
        <w:t xml:space="preserve"> do 2</w:t>
      </w:r>
      <w:r w:rsidR="008D0167" w:rsidRPr="00FA438A">
        <w:rPr>
          <w:rFonts w:eastAsia="Times New Roman" w:cs="Arial"/>
          <w:b/>
          <w:bCs/>
          <w:lang w:val="sr-Latn-ME"/>
        </w:rPr>
        <w:t>1</w:t>
      </w:r>
      <w:r w:rsidRPr="00FA438A">
        <w:rPr>
          <w:rFonts w:eastAsia="Times New Roman" w:cs="Arial"/>
          <w:lang w:val="sr-Latn-ME"/>
        </w:rPr>
        <w:t>, propisuje se sistem upravljanja IKT rizicima koji obuhvata strateško planiranje, politiku bezbjednosti informacija, mjere za upravljanje incidentima, kontinuitet poslovanja, oporavak u vanrednim situacijama i procese obuke i nadzora. U ovom dijelu se detaljno uređuje način identifikovanja, praćenja i ublažavanja IKT rizika, kao i zahtjevi koji se odnose na interne kontrole, upravljanje pravima pristupa i mehanizmi za detekciju anomalija. Posebnim pravilima obuhvaćena je i mogućnost pojednostavljenog režima za mikro subjekte.</w:t>
      </w:r>
    </w:p>
    <w:p w14:paraId="35CE2C86" w14:textId="77777777" w:rsidR="005D176C" w:rsidRPr="00FA438A" w:rsidRDefault="005D176C" w:rsidP="005D176C">
      <w:pPr>
        <w:rPr>
          <w:rFonts w:eastAsia="Times New Roman" w:cs="Arial"/>
          <w:lang w:val="sr-Latn-ME"/>
        </w:rPr>
      </w:pPr>
    </w:p>
    <w:p w14:paraId="418ED58A" w14:textId="74A23E1B" w:rsidR="005D176C" w:rsidRPr="00FA438A" w:rsidRDefault="005D176C" w:rsidP="005D176C">
      <w:pPr>
        <w:rPr>
          <w:rFonts w:eastAsia="Times New Roman" w:cs="Arial"/>
          <w:lang w:val="sr-Latn-ME"/>
        </w:rPr>
      </w:pPr>
      <w:r w:rsidRPr="00FA438A">
        <w:rPr>
          <w:rFonts w:eastAsia="Times New Roman" w:cs="Arial"/>
          <w:b/>
          <w:bCs/>
          <w:lang w:val="sr-Latn-ME"/>
        </w:rPr>
        <w:t>Poglavlje III, obuhvaćeno čl. 2</w:t>
      </w:r>
      <w:r w:rsidR="008D0167" w:rsidRPr="00FA438A">
        <w:rPr>
          <w:rFonts w:eastAsia="Times New Roman" w:cs="Arial"/>
          <w:b/>
          <w:bCs/>
          <w:lang w:val="sr-Latn-ME"/>
        </w:rPr>
        <w:t>2</w:t>
      </w:r>
      <w:r w:rsidRPr="00FA438A">
        <w:rPr>
          <w:rFonts w:eastAsia="Times New Roman" w:cs="Arial"/>
          <w:b/>
          <w:bCs/>
          <w:lang w:val="sr-Latn-ME"/>
        </w:rPr>
        <w:t xml:space="preserve"> do 2</w:t>
      </w:r>
      <w:r w:rsidR="008D0167" w:rsidRPr="00FA438A">
        <w:rPr>
          <w:rFonts w:eastAsia="Times New Roman" w:cs="Arial"/>
          <w:b/>
          <w:bCs/>
          <w:lang w:val="sr-Latn-ME"/>
        </w:rPr>
        <w:t>6</w:t>
      </w:r>
      <w:r w:rsidRPr="00FA438A">
        <w:rPr>
          <w:rFonts w:eastAsia="Times New Roman" w:cs="Arial"/>
          <w:b/>
          <w:bCs/>
          <w:lang w:val="sr-Latn-ME"/>
        </w:rPr>
        <w:t>,</w:t>
      </w:r>
      <w:r w:rsidR="0070716F" w:rsidRPr="00FA438A">
        <w:rPr>
          <w:rFonts w:eastAsia="Times New Roman" w:cs="Arial"/>
          <w:lang w:val="sr-Latn-ME"/>
        </w:rPr>
        <w:t xml:space="preserve"> uređuje </w:t>
      </w:r>
      <w:r w:rsidRPr="00FA438A">
        <w:rPr>
          <w:rFonts w:eastAsia="Times New Roman" w:cs="Arial"/>
          <w:lang w:val="sr-Latn-ME"/>
        </w:rPr>
        <w:t>upravljanje IKT incidentima, njihovo klasifikovanje, način evidentiranja, obavezu prijavljivanja nadležnim organima i obavezu informisanja korisnika kada incident može uticati na njihove interese. U ovom poglavlju se propisuje i razmjena informacija između nacionalnih nadzornih organa i evropskih tijela, posebno kada se radi o incidentima koji mogu imati prekogranični značaj.</w:t>
      </w:r>
    </w:p>
    <w:p w14:paraId="1FA2E634" w14:textId="77777777" w:rsidR="005D176C" w:rsidRPr="00FA438A" w:rsidRDefault="005D176C" w:rsidP="005D176C">
      <w:pPr>
        <w:rPr>
          <w:rFonts w:eastAsia="Times New Roman" w:cs="Arial"/>
          <w:lang w:val="sr-Latn-ME"/>
        </w:rPr>
      </w:pPr>
    </w:p>
    <w:p w14:paraId="47660EEA" w14:textId="331A9381" w:rsidR="005D176C" w:rsidRPr="00FA438A" w:rsidRDefault="005D176C" w:rsidP="005D176C">
      <w:pPr>
        <w:rPr>
          <w:rFonts w:eastAsia="Times New Roman" w:cs="Arial"/>
          <w:lang w:val="sr-Latn-ME"/>
        </w:rPr>
      </w:pPr>
      <w:r w:rsidRPr="00FA438A">
        <w:rPr>
          <w:rFonts w:eastAsia="Times New Roman" w:cs="Arial"/>
          <w:b/>
          <w:bCs/>
          <w:lang w:val="sr-Latn-ME"/>
        </w:rPr>
        <w:t>Poglavlje IV, čl. 2</w:t>
      </w:r>
      <w:r w:rsidR="008D0167" w:rsidRPr="00FA438A">
        <w:rPr>
          <w:rFonts w:eastAsia="Times New Roman" w:cs="Arial"/>
          <w:b/>
          <w:bCs/>
          <w:lang w:val="sr-Latn-ME"/>
        </w:rPr>
        <w:t>7</w:t>
      </w:r>
      <w:r w:rsidRPr="00FA438A">
        <w:rPr>
          <w:rFonts w:eastAsia="Times New Roman" w:cs="Arial"/>
          <w:b/>
          <w:bCs/>
          <w:lang w:val="sr-Latn-ME"/>
        </w:rPr>
        <w:t xml:space="preserve"> do 3</w:t>
      </w:r>
      <w:r w:rsidR="008D0167" w:rsidRPr="00FA438A">
        <w:rPr>
          <w:rFonts w:eastAsia="Times New Roman" w:cs="Arial"/>
          <w:b/>
          <w:bCs/>
          <w:lang w:val="sr-Latn-ME"/>
        </w:rPr>
        <w:t>2</w:t>
      </w:r>
      <w:r w:rsidRPr="00FA438A">
        <w:rPr>
          <w:rFonts w:eastAsia="Times New Roman" w:cs="Arial"/>
          <w:lang w:val="sr-Latn-ME"/>
        </w:rPr>
        <w:t>, bavi se testiranjem digitalne operativne otpornosti. U njemu se utvrđuje i obaveza subjekata da razviju program testiranja, uključujući različite vrste tehničkih i organizacionih testova. Za subjekte od posebne važnosti uvodi se napredni oblik testiranja zasnovan na prijetnjama (TLPT), dok se za manje subjekte predviđaju proporcionalni zahtjevi. Posebno se uređuje način sprovođenja testova, dokumentovanja nalaza i postupanje po identifikovanim slabostima.</w:t>
      </w:r>
    </w:p>
    <w:p w14:paraId="3156FF6D" w14:textId="77777777" w:rsidR="005D176C" w:rsidRPr="00FA438A" w:rsidRDefault="005D176C" w:rsidP="005D176C">
      <w:pPr>
        <w:rPr>
          <w:rFonts w:eastAsia="Times New Roman" w:cs="Arial"/>
          <w:b/>
          <w:bCs/>
          <w:lang w:val="sr-Latn-ME"/>
        </w:rPr>
      </w:pPr>
    </w:p>
    <w:p w14:paraId="7191B8F5" w14:textId="4D32722E" w:rsidR="005D176C" w:rsidRPr="00FA438A" w:rsidRDefault="005D176C" w:rsidP="005D176C">
      <w:pPr>
        <w:rPr>
          <w:rFonts w:eastAsia="Times New Roman" w:cs="Arial"/>
          <w:lang w:val="sr-Latn-ME"/>
        </w:rPr>
      </w:pPr>
      <w:r w:rsidRPr="00FA438A">
        <w:rPr>
          <w:rFonts w:eastAsia="Times New Roman" w:cs="Arial"/>
          <w:b/>
          <w:bCs/>
          <w:lang w:val="sr-Latn-ME"/>
        </w:rPr>
        <w:t>Poglavljem V, u čl. 3</w:t>
      </w:r>
      <w:r w:rsidR="008D0167" w:rsidRPr="00FA438A">
        <w:rPr>
          <w:rFonts w:eastAsia="Times New Roman" w:cs="Arial"/>
          <w:b/>
          <w:bCs/>
          <w:lang w:val="sr-Latn-ME"/>
        </w:rPr>
        <w:t>3</w:t>
      </w:r>
      <w:r w:rsidRPr="00FA438A">
        <w:rPr>
          <w:rFonts w:eastAsia="Times New Roman" w:cs="Arial"/>
          <w:b/>
          <w:bCs/>
          <w:lang w:val="sr-Latn-ME"/>
        </w:rPr>
        <w:t xml:space="preserve"> do 3</w:t>
      </w:r>
      <w:r w:rsidR="008D0167" w:rsidRPr="00FA438A">
        <w:rPr>
          <w:rFonts w:eastAsia="Times New Roman" w:cs="Arial"/>
          <w:b/>
          <w:bCs/>
          <w:lang w:val="sr-Latn-ME"/>
        </w:rPr>
        <w:t>8</w:t>
      </w:r>
      <w:r w:rsidRPr="00FA438A">
        <w:rPr>
          <w:rFonts w:eastAsia="Times New Roman" w:cs="Arial"/>
          <w:b/>
          <w:bCs/>
          <w:lang w:val="sr-Latn-ME"/>
        </w:rPr>
        <w:t>,</w:t>
      </w:r>
      <w:r w:rsidRPr="00FA438A">
        <w:rPr>
          <w:rFonts w:eastAsia="Times New Roman" w:cs="Arial"/>
          <w:lang w:val="sr-Latn-ME"/>
        </w:rPr>
        <w:t xml:space="preserve"> uređuje se upravljanje IKT rizikom povezanim sa trećim stranama, uključujući dobavljače IKT usluga. U njemu se propisuju obaveze subjekata </w:t>
      </w:r>
      <w:r w:rsidRPr="00FA438A">
        <w:rPr>
          <w:rFonts w:eastAsia="Times New Roman" w:cs="Arial"/>
          <w:lang w:val="sr-Latn-ME"/>
        </w:rPr>
        <w:lastRenderedPageBreak/>
        <w:t>da procjenjuju rizike koji proističu iz ugovornih odnosa, da upravljaju rizikom koncentracije i da obezbijede da ugovori sadrže precizno definisane obaveze trećih strana u pogledu bezbjednosti, dostupnosti i integriteta podataka, uključujući uslove za podugovaranje, reviziju, prestanak usluga i povraćaj podataka.</w:t>
      </w:r>
    </w:p>
    <w:p w14:paraId="7E719054" w14:textId="77777777" w:rsidR="005D176C" w:rsidRPr="00FA438A" w:rsidRDefault="005D176C" w:rsidP="005D176C">
      <w:pPr>
        <w:rPr>
          <w:rFonts w:eastAsia="Times New Roman" w:cs="Arial"/>
          <w:b/>
          <w:bCs/>
          <w:lang w:val="sr-Latn-ME"/>
        </w:rPr>
      </w:pPr>
    </w:p>
    <w:p w14:paraId="65BAD422" w14:textId="779A302C" w:rsidR="005D176C" w:rsidRPr="00FA438A" w:rsidRDefault="005D176C" w:rsidP="005D176C">
      <w:pPr>
        <w:rPr>
          <w:rFonts w:eastAsia="Times New Roman" w:cs="Arial"/>
          <w:lang w:val="sr-Latn-ME"/>
        </w:rPr>
      </w:pPr>
      <w:r w:rsidRPr="00FA438A">
        <w:rPr>
          <w:rFonts w:eastAsia="Times New Roman" w:cs="Arial"/>
          <w:b/>
          <w:bCs/>
          <w:lang w:val="sr-Latn-ME"/>
        </w:rPr>
        <w:t>U Poglavlju VI, u članu 3</w:t>
      </w:r>
      <w:r w:rsidR="008D0167" w:rsidRPr="00FA438A">
        <w:rPr>
          <w:rFonts w:eastAsia="Times New Roman" w:cs="Arial"/>
          <w:b/>
          <w:bCs/>
          <w:lang w:val="sr-Latn-ME"/>
        </w:rPr>
        <w:t>9</w:t>
      </w:r>
      <w:r w:rsidRPr="00FA438A">
        <w:rPr>
          <w:rFonts w:eastAsia="Times New Roman" w:cs="Arial"/>
          <w:b/>
          <w:bCs/>
          <w:lang w:val="sr-Latn-ME"/>
        </w:rPr>
        <w:t>,</w:t>
      </w:r>
      <w:r w:rsidRPr="00FA438A">
        <w:rPr>
          <w:rFonts w:eastAsia="Times New Roman" w:cs="Arial"/>
          <w:lang w:val="sr-Latn-ME"/>
        </w:rPr>
        <w:t xml:space="preserve"> uređuje se saradnja i razmjena informacija između subjekata o sajber prijetnjama, kao i obaveza izvještavanja nadležnih organa.</w:t>
      </w:r>
    </w:p>
    <w:p w14:paraId="4B6912AA" w14:textId="77777777" w:rsidR="005D176C" w:rsidRPr="00FA438A" w:rsidRDefault="005D176C" w:rsidP="005D176C">
      <w:pPr>
        <w:rPr>
          <w:rFonts w:eastAsia="Times New Roman" w:cs="Arial"/>
          <w:b/>
          <w:bCs/>
          <w:lang w:val="sr-Latn-ME"/>
        </w:rPr>
      </w:pPr>
    </w:p>
    <w:p w14:paraId="6B3A5F9B" w14:textId="218BEE1E" w:rsidR="005D176C" w:rsidRPr="00FA438A" w:rsidRDefault="005D176C" w:rsidP="005D176C">
      <w:pPr>
        <w:rPr>
          <w:rFonts w:eastAsia="Times New Roman" w:cs="Arial"/>
          <w:lang w:val="sr-Latn-ME"/>
        </w:rPr>
      </w:pPr>
      <w:r w:rsidRPr="00FA438A">
        <w:rPr>
          <w:rFonts w:eastAsia="Times New Roman" w:cs="Arial"/>
          <w:b/>
          <w:bCs/>
          <w:lang w:val="sr-Latn-ME"/>
        </w:rPr>
        <w:t>U Poglavlju VII, čl. 40 do 43</w:t>
      </w:r>
      <w:r w:rsidRPr="00FA438A">
        <w:rPr>
          <w:rFonts w:eastAsia="Times New Roman" w:cs="Arial"/>
          <w:lang w:val="sr-Latn-ME"/>
        </w:rPr>
        <w:t>, uređuje se nadzor nad primjenom zakona, uključujući ovlašćenja nadzornih organa, način vršenja supervizije i mjere koje se mogu preduzeti prema subjektima koji ne postupaju u skladu sa propisanim obavezama. U tim odredbama propisuju se i procedure saradnje, razmjene informacija i postupanja supervizora u slučaju utvrđenih nepravilnosti.</w:t>
      </w:r>
    </w:p>
    <w:p w14:paraId="3972B3EC" w14:textId="77777777" w:rsidR="005D176C" w:rsidRPr="00FA438A" w:rsidRDefault="005D176C" w:rsidP="005D176C">
      <w:pPr>
        <w:rPr>
          <w:rFonts w:eastAsia="Times New Roman" w:cs="Arial"/>
          <w:lang w:val="sr-Latn-ME"/>
        </w:rPr>
      </w:pPr>
    </w:p>
    <w:p w14:paraId="006D2CE5" w14:textId="39C9FF48" w:rsidR="005D176C" w:rsidRPr="00FA438A" w:rsidRDefault="008D0167" w:rsidP="005D176C">
      <w:pPr>
        <w:rPr>
          <w:rFonts w:eastAsia="Times New Roman" w:cs="Arial"/>
          <w:lang w:val="sr-Latn-ME"/>
        </w:rPr>
      </w:pPr>
      <w:r w:rsidRPr="00FA438A">
        <w:rPr>
          <w:rFonts w:eastAsia="Times New Roman" w:cs="Arial"/>
          <w:b/>
          <w:bCs/>
          <w:lang w:val="sr-Latn-ME"/>
        </w:rPr>
        <w:t>Poglavlje VIII</w:t>
      </w:r>
      <w:r w:rsidR="005D176C" w:rsidRPr="00FA438A">
        <w:rPr>
          <w:rFonts w:eastAsia="Times New Roman" w:cs="Arial"/>
          <w:b/>
          <w:bCs/>
          <w:lang w:val="sr-Latn-ME"/>
        </w:rPr>
        <w:t>, u čl. 44 i 45</w:t>
      </w:r>
      <w:r w:rsidR="005D176C" w:rsidRPr="00FA438A">
        <w:rPr>
          <w:rFonts w:eastAsia="Times New Roman" w:cs="Arial"/>
          <w:lang w:val="sr-Latn-ME"/>
        </w:rPr>
        <w:t>, reguliše način razmjene informacija između nadležnih organa, uključujući međusobnu saradnju domaćih supervizora i njihovu obavezu koordinisanja kada se radi o pitanjima od značaja za digitalnu operativnu otpornost. Propisuje se i obaveza razmjene podataka sa relevantnim evropskim tijelima, kako bi se obezbijedila usklađenost sa pravilima koja važe u državama članicama Evropske unije.</w:t>
      </w:r>
    </w:p>
    <w:p w14:paraId="775FFD98" w14:textId="77777777" w:rsidR="005D176C" w:rsidRPr="00FA438A" w:rsidRDefault="005D176C" w:rsidP="005D176C">
      <w:pPr>
        <w:rPr>
          <w:rFonts w:eastAsia="Times New Roman" w:cs="Arial"/>
          <w:lang w:val="sr-Latn-ME"/>
        </w:rPr>
      </w:pPr>
    </w:p>
    <w:p w14:paraId="38909719" w14:textId="12B9CB16" w:rsidR="005D176C" w:rsidRPr="00FA438A" w:rsidRDefault="005D176C" w:rsidP="005D176C">
      <w:pPr>
        <w:rPr>
          <w:rFonts w:eastAsia="Times New Roman" w:cs="Arial"/>
          <w:lang w:val="sr-Latn-ME"/>
        </w:rPr>
      </w:pPr>
      <w:r w:rsidRPr="00FA438A">
        <w:rPr>
          <w:rFonts w:eastAsia="Times New Roman" w:cs="Arial"/>
          <w:b/>
          <w:bCs/>
          <w:lang w:val="sr-Latn-ME"/>
        </w:rPr>
        <w:t xml:space="preserve">U poglavlju </w:t>
      </w:r>
      <w:r w:rsidR="008D0167" w:rsidRPr="00FA438A">
        <w:rPr>
          <w:rFonts w:eastAsia="Times New Roman" w:cs="Arial"/>
          <w:b/>
          <w:bCs/>
          <w:lang w:val="sr-Latn-ME"/>
        </w:rPr>
        <w:t>I</w:t>
      </w:r>
      <w:r w:rsidRPr="00FA438A">
        <w:rPr>
          <w:rFonts w:eastAsia="Times New Roman" w:cs="Arial"/>
          <w:b/>
          <w:bCs/>
          <w:lang w:val="sr-Latn-ME"/>
        </w:rPr>
        <w:t>X, u čl. 46 i 47,</w:t>
      </w:r>
      <w:r w:rsidR="0070716F" w:rsidRPr="00FA438A">
        <w:rPr>
          <w:rFonts w:eastAsia="Times New Roman" w:cs="Arial"/>
          <w:lang w:val="sr-Latn-ME"/>
        </w:rPr>
        <w:t xml:space="preserve"> </w:t>
      </w:r>
      <w:r w:rsidRPr="00FA438A">
        <w:rPr>
          <w:rFonts w:eastAsia="Times New Roman" w:cs="Arial"/>
          <w:lang w:val="sr-Latn-ME"/>
        </w:rPr>
        <w:t>uređuje se obaveza čuvanja poslovne tajne i zaštite podataka o ličnosti u vezi sa podacima koji se prikupljaju, obrađuju i razmje</w:t>
      </w:r>
      <w:r w:rsidR="00B348C7" w:rsidRPr="00FA438A">
        <w:rPr>
          <w:rFonts w:eastAsia="Times New Roman" w:cs="Arial"/>
          <w:lang w:val="sr-Latn-ME"/>
        </w:rPr>
        <w:t>njuju u skladu sa ovim zakonom.</w:t>
      </w:r>
    </w:p>
    <w:p w14:paraId="364DA029" w14:textId="5B061D75" w:rsidR="00946DEA" w:rsidRPr="00FA438A" w:rsidRDefault="00946DEA" w:rsidP="005D176C">
      <w:pPr>
        <w:rPr>
          <w:rFonts w:eastAsia="Times New Roman" w:cs="Arial"/>
          <w:lang w:val="sr-Latn-ME"/>
        </w:rPr>
      </w:pPr>
    </w:p>
    <w:p w14:paraId="719607A4" w14:textId="2C1F75E9" w:rsidR="00946DEA" w:rsidRPr="00FA438A" w:rsidRDefault="00946DEA" w:rsidP="00946DEA">
      <w:pPr>
        <w:rPr>
          <w:rFonts w:eastAsia="Times New Roman" w:cs="Arial"/>
          <w:lang w:val="sr-Latn-ME"/>
        </w:rPr>
      </w:pPr>
      <w:r w:rsidRPr="00FA438A">
        <w:rPr>
          <w:rFonts w:eastAsia="Times New Roman" w:cs="Arial"/>
          <w:b/>
          <w:bCs/>
          <w:lang w:val="sr-Latn-ME"/>
        </w:rPr>
        <w:t>Poglavlje X, sadržano u čl. 48 do 5</w:t>
      </w:r>
      <w:r w:rsidR="00F32105">
        <w:rPr>
          <w:rFonts w:eastAsia="Times New Roman" w:cs="Arial"/>
          <w:b/>
          <w:bCs/>
          <w:lang w:val="sr-Latn-ME"/>
        </w:rPr>
        <w:t>1</w:t>
      </w:r>
      <w:r w:rsidRPr="00FA438A">
        <w:rPr>
          <w:rFonts w:eastAsia="Times New Roman" w:cs="Arial"/>
          <w:b/>
          <w:bCs/>
          <w:lang w:val="sr-Latn-ME"/>
        </w:rPr>
        <w:t>,</w:t>
      </w:r>
      <w:r w:rsidRPr="00FA438A">
        <w:rPr>
          <w:rFonts w:eastAsia="Times New Roman" w:cs="Arial"/>
          <w:lang w:val="sr-Latn-ME"/>
        </w:rPr>
        <w:t xml:space="preserve"> propisuje ovlašćenja nadležnih organa da donose podzakonske propise radi bliže razrade tehničkih standarda, procedura izvještavanja, načina testiranja i drugih pitanja potrebnih za punu primjenu zakona.</w:t>
      </w:r>
    </w:p>
    <w:p w14:paraId="14A5062C" w14:textId="77777777" w:rsidR="00946DEA" w:rsidRPr="00FA438A" w:rsidRDefault="00946DEA" w:rsidP="005D176C">
      <w:pPr>
        <w:rPr>
          <w:rFonts w:eastAsia="Times New Roman" w:cs="Arial"/>
          <w:lang w:val="sr-Latn-ME"/>
        </w:rPr>
      </w:pPr>
    </w:p>
    <w:p w14:paraId="37088A95" w14:textId="4DFB39F2" w:rsidR="005D176C" w:rsidRPr="00FA438A" w:rsidRDefault="005D176C" w:rsidP="005D176C">
      <w:pPr>
        <w:rPr>
          <w:rFonts w:eastAsia="Times New Roman" w:cs="Arial"/>
          <w:lang w:val="sr-Latn-ME"/>
        </w:rPr>
      </w:pPr>
      <w:r w:rsidRPr="00FA438A">
        <w:rPr>
          <w:rFonts w:eastAsia="Times New Roman" w:cs="Arial"/>
          <w:b/>
          <w:bCs/>
          <w:lang w:val="sr-Latn-ME"/>
        </w:rPr>
        <w:t>Poglavlje X</w:t>
      </w:r>
      <w:r w:rsidR="00946DEA" w:rsidRPr="00FA438A">
        <w:rPr>
          <w:rFonts w:eastAsia="Times New Roman" w:cs="Arial"/>
          <w:b/>
          <w:bCs/>
          <w:lang w:val="sr-Latn-ME"/>
        </w:rPr>
        <w:t>I</w:t>
      </w:r>
      <w:r w:rsidRPr="00FA438A">
        <w:rPr>
          <w:rFonts w:eastAsia="Times New Roman" w:cs="Arial"/>
          <w:b/>
          <w:bCs/>
          <w:lang w:val="sr-Latn-ME"/>
        </w:rPr>
        <w:t xml:space="preserve"> sadr</w:t>
      </w:r>
      <w:r w:rsidR="00946DEA" w:rsidRPr="00FA438A">
        <w:rPr>
          <w:rFonts w:eastAsia="Times New Roman" w:cs="Arial"/>
          <w:b/>
          <w:bCs/>
          <w:lang w:val="sr-Latn-ME"/>
        </w:rPr>
        <w:t>ži prekršajne odredbe u članu 5</w:t>
      </w:r>
      <w:r w:rsidR="00A65E7E">
        <w:rPr>
          <w:rFonts w:eastAsia="Times New Roman" w:cs="Arial"/>
          <w:b/>
          <w:bCs/>
          <w:lang w:val="sr-Latn-ME"/>
        </w:rPr>
        <w:t>2</w:t>
      </w:r>
      <w:r w:rsidRPr="00FA438A">
        <w:rPr>
          <w:rFonts w:eastAsia="Times New Roman" w:cs="Arial"/>
          <w:b/>
          <w:bCs/>
          <w:lang w:val="sr-Latn-ME"/>
        </w:rPr>
        <w:t>,</w:t>
      </w:r>
      <w:r w:rsidRPr="00FA438A">
        <w:rPr>
          <w:rFonts w:eastAsia="Times New Roman" w:cs="Arial"/>
          <w:lang w:val="sr-Latn-ME"/>
        </w:rPr>
        <w:t xml:space="preserve"> u kojima se utvrđuju povrede obaveza propisanih ovim zakonom, uključujući neprijavljivanje incidenata, nesprovođenje testiranja, nepropisno upravljanje trećim stranama i nepoštovanje obaveza u pogledu metapodataka, formata i rokova dostave. </w:t>
      </w:r>
    </w:p>
    <w:p w14:paraId="5DB9463A" w14:textId="77777777" w:rsidR="005D176C" w:rsidRPr="00FA438A" w:rsidRDefault="005D176C" w:rsidP="005D176C">
      <w:pPr>
        <w:rPr>
          <w:rFonts w:eastAsia="Times New Roman" w:cs="Arial"/>
          <w:b/>
          <w:bCs/>
          <w:lang w:val="sr-Latn-ME"/>
        </w:rPr>
      </w:pPr>
    </w:p>
    <w:p w14:paraId="27C7FF94" w14:textId="7F92F411" w:rsidR="005D176C" w:rsidRPr="00FA438A" w:rsidRDefault="005D176C" w:rsidP="005D176C">
      <w:pPr>
        <w:rPr>
          <w:rFonts w:eastAsia="Times New Roman" w:cs="Arial"/>
          <w:lang w:val="sr-Latn-ME"/>
        </w:rPr>
      </w:pPr>
      <w:r w:rsidRPr="00FA438A">
        <w:rPr>
          <w:rFonts w:eastAsia="Times New Roman" w:cs="Arial"/>
          <w:b/>
          <w:bCs/>
          <w:lang w:val="sr-Latn-ME"/>
        </w:rPr>
        <w:t>Poglavlje XI</w:t>
      </w:r>
      <w:r w:rsidR="00946DEA" w:rsidRPr="00FA438A">
        <w:rPr>
          <w:rFonts w:eastAsia="Times New Roman" w:cs="Arial"/>
          <w:b/>
          <w:bCs/>
          <w:lang w:val="sr-Latn-ME"/>
        </w:rPr>
        <w:t>I, obuhvaćeno čl. 5</w:t>
      </w:r>
      <w:r w:rsidR="00BD1E34">
        <w:rPr>
          <w:rFonts w:eastAsia="Times New Roman" w:cs="Arial"/>
          <w:b/>
          <w:bCs/>
          <w:lang w:val="sr-Latn-ME"/>
        </w:rPr>
        <w:t>3</w:t>
      </w:r>
      <w:r w:rsidRPr="00FA438A">
        <w:rPr>
          <w:rFonts w:eastAsia="Times New Roman" w:cs="Arial"/>
          <w:b/>
          <w:bCs/>
          <w:lang w:val="sr-Latn-ME"/>
        </w:rPr>
        <w:t xml:space="preserve"> do 5</w:t>
      </w:r>
      <w:r w:rsidR="00BD1E34">
        <w:rPr>
          <w:rFonts w:eastAsia="Times New Roman" w:cs="Arial"/>
          <w:b/>
          <w:bCs/>
          <w:lang w:val="sr-Latn-ME"/>
        </w:rPr>
        <w:t>6</w:t>
      </w:r>
      <w:r w:rsidRPr="00FA438A">
        <w:rPr>
          <w:rFonts w:eastAsia="Times New Roman" w:cs="Arial"/>
          <w:b/>
          <w:bCs/>
          <w:lang w:val="sr-Latn-ME"/>
        </w:rPr>
        <w:t>,</w:t>
      </w:r>
      <w:r w:rsidRPr="00FA438A">
        <w:rPr>
          <w:rFonts w:eastAsia="Times New Roman" w:cs="Arial"/>
          <w:lang w:val="sr-Latn-ME"/>
        </w:rPr>
        <w:t xml:space="preserve"> sadrži prelazne i završne odredbe, kojima se utvrđuju rokovi za donošenje podzakonskih propisa, rokovi za usklađivanje subjekata sa zakonom, odložena primjena pojedinih odredbi do pristupanja Crne Gore Evropskoj uniji, te odredba o stupanju na snagu zakona.</w:t>
      </w:r>
    </w:p>
    <w:p w14:paraId="3EA4A8CF" w14:textId="77777777" w:rsidR="005D176C" w:rsidRPr="00FA438A" w:rsidRDefault="005D176C" w:rsidP="005D176C">
      <w:pPr>
        <w:rPr>
          <w:rFonts w:eastAsia="Times New Roman" w:cs="Arial"/>
          <w:b/>
          <w:bCs/>
          <w:lang w:val="sr-Latn-ME"/>
        </w:rPr>
      </w:pPr>
    </w:p>
    <w:p w14:paraId="4DECD115" w14:textId="77777777" w:rsidR="005D176C" w:rsidRPr="00FA438A" w:rsidRDefault="005D176C" w:rsidP="005D176C">
      <w:pPr>
        <w:rPr>
          <w:rFonts w:eastAsia="Times New Roman" w:cs="Arial"/>
          <w:b/>
          <w:bCs/>
          <w:lang w:val="sr-Latn-ME"/>
        </w:rPr>
      </w:pPr>
    </w:p>
    <w:p w14:paraId="111E0233" w14:textId="77777777" w:rsidR="005D176C" w:rsidRPr="00FA438A" w:rsidRDefault="005D176C" w:rsidP="005D176C">
      <w:pPr>
        <w:rPr>
          <w:rFonts w:eastAsia="Times New Roman" w:cs="Arial"/>
          <w:b/>
          <w:bCs/>
          <w:u w:val="single"/>
          <w:lang w:val="sr-Latn-ME"/>
        </w:rPr>
      </w:pPr>
      <w:r w:rsidRPr="00FA438A">
        <w:rPr>
          <w:rFonts w:eastAsia="Times New Roman" w:cs="Arial"/>
          <w:b/>
          <w:bCs/>
          <w:u w:val="single"/>
          <w:lang w:val="sr-Latn-ME"/>
        </w:rPr>
        <w:t>V. Procjena finansijskih sredstava za sprovođenje zakona</w:t>
      </w:r>
    </w:p>
    <w:p w14:paraId="474723C3" w14:textId="77777777" w:rsidR="005D176C" w:rsidRPr="00FA438A" w:rsidRDefault="005D176C" w:rsidP="005D176C">
      <w:pPr>
        <w:rPr>
          <w:rFonts w:eastAsia="Times New Roman" w:cs="Arial"/>
          <w:b/>
          <w:bCs/>
          <w:u w:val="single"/>
          <w:lang w:val="sr-Latn-ME"/>
        </w:rPr>
      </w:pPr>
    </w:p>
    <w:p w14:paraId="0F33C363" w14:textId="77777777" w:rsidR="005D176C" w:rsidRPr="00FA438A" w:rsidRDefault="005D176C" w:rsidP="005D176C">
      <w:pPr>
        <w:rPr>
          <w:rFonts w:eastAsia="Times New Roman" w:cs="Arial"/>
          <w:lang w:val="sr-Latn-ME"/>
        </w:rPr>
      </w:pPr>
      <w:r w:rsidRPr="00FA438A">
        <w:rPr>
          <w:rFonts w:eastAsia="Times New Roman" w:cs="Arial"/>
          <w:lang w:val="sr-Latn-ME"/>
        </w:rPr>
        <w:t>Za sprovođenje ovog zakona nijesu potrebna finansijska sredstva iz budžeta Crne Gore.</w:t>
      </w:r>
    </w:p>
    <w:p w14:paraId="4FDB74BF" w14:textId="77777777" w:rsidR="005D176C" w:rsidRPr="00FA438A" w:rsidRDefault="005D176C" w:rsidP="005D176C">
      <w:pPr>
        <w:rPr>
          <w:rFonts w:eastAsia="Times New Roman" w:cs="Arial"/>
          <w:lang w:val="sr-Latn-ME"/>
        </w:rPr>
      </w:pPr>
    </w:p>
    <w:p w14:paraId="311A9DAD" w14:textId="77777777" w:rsidR="005D176C" w:rsidRPr="00FA438A" w:rsidRDefault="005D176C" w:rsidP="005D176C">
      <w:pPr>
        <w:rPr>
          <w:rFonts w:eastAsia="Times New Roman" w:cs="Arial"/>
          <w:lang w:val="sr-Latn-ME"/>
        </w:rPr>
      </w:pPr>
    </w:p>
    <w:p w14:paraId="651FCAF7" w14:textId="77777777" w:rsidR="005D176C" w:rsidRPr="00FA438A" w:rsidRDefault="005D176C" w:rsidP="005D176C">
      <w:pPr>
        <w:rPr>
          <w:rFonts w:eastAsia="Times New Roman" w:cs="Arial"/>
          <w:b/>
          <w:bCs/>
          <w:u w:val="single"/>
          <w:lang w:val="sr-Latn-ME"/>
        </w:rPr>
      </w:pPr>
      <w:r w:rsidRPr="00FA438A">
        <w:rPr>
          <w:rFonts w:eastAsia="Times New Roman" w:cs="Arial"/>
          <w:b/>
          <w:bCs/>
          <w:u w:val="single"/>
          <w:lang w:val="sr-Latn-ME"/>
        </w:rPr>
        <w:t>VI. Razlozi za donošenje zakona po hitnom postupku</w:t>
      </w:r>
    </w:p>
    <w:p w14:paraId="0FBA4CC3" w14:textId="77777777" w:rsidR="005D176C" w:rsidRPr="00FA438A" w:rsidRDefault="005D176C" w:rsidP="005D176C">
      <w:pPr>
        <w:rPr>
          <w:rFonts w:eastAsia="Times New Roman" w:cs="Arial"/>
          <w:b/>
          <w:bCs/>
          <w:lang w:val="sr-Latn-ME"/>
        </w:rPr>
      </w:pPr>
    </w:p>
    <w:p w14:paraId="791F7EF2" w14:textId="76C62200" w:rsidR="005D176C" w:rsidRPr="00FA438A" w:rsidRDefault="005D176C" w:rsidP="005D176C">
      <w:pPr>
        <w:rPr>
          <w:rFonts w:eastAsia="Times New Roman" w:cs="Arial"/>
          <w:lang w:val="sr-Latn-ME"/>
        </w:rPr>
      </w:pPr>
      <w:r w:rsidRPr="00FA438A">
        <w:rPr>
          <w:rFonts w:eastAsia="Times New Roman" w:cs="Arial"/>
          <w:lang w:val="sr-Latn-ME"/>
        </w:rPr>
        <w:t xml:space="preserve">Ovaj zakon je potrebno donijeti po hitnom postupku, obzirom na zahtjeve EK </w:t>
      </w:r>
      <w:r w:rsidR="000A7FCA" w:rsidRPr="00FA438A">
        <w:rPr>
          <w:rFonts w:eastAsia="Times New Roman" w:cs="Arial"/>
          <w:lang w:val="sr-Latn-ME"/>
        </w:rPr>
        <w:t>u</w:t>
      </w:r>
      <w:r w:rsidRPr="00FA438A">
        <w:rPr>
          <w:rFonts w:eastAsia="Times New Roman" w:cs="Arial"/>
          <w:lang w:val="sr-Latn-ME"/>
        </w:rPr>
        <w:t xml:space="preserve"> pogledu postizanja najvećeg mogućeg stepena usklađenosti crnogorskog </w:t>
      </w:r>
      <w:r w:rsidRPr="00FA438A">
        <w:rPr>
          <w:rFonts w:eastAsia="Times New Roman" w:cs="Arial"/>
          <w:lang w:val="sr-Latn-ME"/>
        </w:rPr>
        <w:lastRenderedPageBreak/>
        <w:t>zakonodavstva sa pravnom tekovinom EU, a u kontekstu ostvarivanja značajnog napretka u pregovaračkom procesu i zatvaranju Poglavlja 9 – Finansijske usluge.</w:t>
      </w:r>
    </w:p>
    <w:p w14:paraId="48560D43" w14:textId="77777777" w:rsidR="005D176C" w:rsidRPr="00FA438A" w:rsidRDefault="005D176C" w:rsidP="005D176C">
      <w:pPr>
        <w:rPr>
          <w:rFonts w:cs="Arial"/>
          <w:lang w:val="sr-Latn-ME"/>
        </w:rPr>
      </w:pPr>
    </w:p>
    <w:p w14:paraId="2B586D35" w14:textId="2847AD37" w:rsidR="00236EC4" w:rsidRPr="00FA438A" w:rsidRDefault="00236EC4" w:rsidP="003E077C">
      <w:pPr>
        <w:rPr>
          <w:rFonts w:cs="Arial"/>
          <w:noProof/>
          <w:lang w:val="sr-Latn-ME"/>
        </w:rPr>
      </w:pPr>
    </w:p>
    <w:p w14:paraId="2215F683" w14:textId="29DB986D" w:rsidR="00C34A6C" w:rsidRPr="00FA438A" w:rsidRDefault="00C34A6C" w:rsidP="00F12DFC">
      <w:pPr>
        <w:rPr>
          <w:rFonts w:cs="Arial"/>
          <w:noProof/>
          <w:lang w:val="sr-Latn-ME"/>
        </w:rPr>
      </w:pPr>
    </w:p>
    <w:p w14:paraId="68735F6B" w14:textId="77777777" w:rsidR="00C34A6C" w:rsidRPr="00FA438A" w:rsidRDefault="00C34A6C" w:rsidP="00F12DFC">
      <w:pPr>
        <w:rPr>
          <w:rFonts w:cs="Arial"/>
          <w:noProof/>
          <w:lang w:val="sr-Latn-ME"/>
        </w:rPr>
      </w:pPr>
    </w:p>
    <w:p w14:paraId="665BE9E9" w14:textId="67A8140E" w:rsidR="005D176C" w:rsidRPr="00FA438A" w:rsidRDefault="001D1219" w:rsidP="00644B08">
      <w:pPr>
        <w:spacing w:before="120"/>
        <w:rPr>
          <w:rFonts w:cs="Arial"/>
          <w:lang w:val="sr-Latn-ME"/>
        </w:rPr>
      </w:pPr>
      <w:r w:rsidRPr="00FA438A">
        <w:rPr>
          <w:rFonts w:cs="Arial"/>
          <w:lang w:val="sr-Latn-ME"/>
        </w:rPr>
        <w:t xml:space="preserve"> </w:t>
      </w:r>
    </w:p>
    <w:p w14:paraId="6E705CE1" w14:textId="7DD93B52" w:rsidR="005D176C" w:rsidRPr="00FA438A" w:rsidRDefault="005D176C">
      <w:pPr>
        <w:jc w:val="left"/>
        <w:rPr>
          <w:rFonts w:cs="Arial"/>
          <w:noProof/>
          <w:lang w:val="sr-Latn-ME"/>
        </w:rPr>
      </w:pPr>
      <w:r w:rsidRPr="00FA438A">
        <w:rPr>
          <w:rFonts w:cs="Arial"/>
          <w:lang w:val="sr-Latn-ME"/>
        </w:rPr>
        <w:br w:type="page"/>
      </w:r>
    </w:p>
    <w:p w14:paraId="7F29A651" w14:textId="5B02BF40" w:rsidR="00B131A7" w:rsidRPr="00FA438A" w:rsidRDefault="00B131A7" w:rsidP="00644B08">
      <w:pPr>
        <w:spacing w:before="120"/>
        <w:rPr>
          <w:rFonts w:cs="Arial"/>
          <w:noProof/>
          <w:lang w:val="sr-Latn-ME"/>
        </w:rPr>
        <w:sectPr w:rsidR="00B131A7" w:rsidRPr="00FA438A" w:rsidSect="00582575">
          <w:headerReference w:type="default" r:id="rId9"/>
          <w:footerReference w:type="even" r:id="rId10"/>
          <w:footnotePr>
            <w:numFmt w:val="chicago"/>
          </w:footnotePr>
          <w:pgSz w:w="11907" w:h="16839" w:code="9"/>
          <w:pgMar w:top="1440" w:right="1440" w:bottom="1440" w:left="1440" w:header="706" w:footer="706" w:gutter="0"/>
          <w:cols w:space="708"/>
          <w:titlePg/>
          <w:docGrid w:linePitch="360"/>
        </w:sectPr>
      </w:pPr>
    </w:p>
    <w:p w14:paraId="0F2E98C6" w14:textId="77777777" w:rsidR="00203C37" w:rsidRPr="00FA438A" w:rsidRDefault="00203C37" w:rsidP="005D176C">
      <w:pPr>
        <w:ind w:left="-90"/>
        <w:jc w:val="center"/>
        <w:rPr>
          <w:rFonts w:cs="Arial"/>
          <w:noProof/>
          <w:lang w:val="sr-Latn-ME"/>
        </w:rPr>
      </w:pPr>
    </w:p>
    <w:sectPr w:rsidR="00203C37" w:rsidRPr="00FA438A" w:rsidSect="00B131A7">
      <w:footnotePr>
        <w:numFmt w:val="chicago"/>
      </w:footnotePr>
      <w:pgSz w:w="16839" w:h="11907" w:orient="landscape"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A462" w14:textId="77777777" w:rsidR="00B92D90" w:rsidRDefault="00B92D90"/>
  </w:endnote>
  <w:endnote w:type="continuationSeparator" w:id="0">
    <w:p w14:paraId="58D796B7" w14:textId="77777777" w:rsidR="00B92D90" w:rsidRDefault="00B92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3ADF" w14:textId="77777777" w:rsidR="00C10F2D" w:rsidRPr="00532C35" w:rsidRDefault="00C10F2D" w:rsidP="00532C35">
    <w:pPr>
      <w:pStyle w:val="Footer"/>
      <w:jc w:val="center"/>
    </w:pPr>
    <w:r>
      <w:rPr>
        <w:rFonts w:eastAsia="Times New Roman" w:cs="Arial"/>
        <w:b/>
        <w:lang w:val="sr-Latn-ME"/>
      </w:rPr>
      <w:fldChar w:fldCharType="begin" w:fldLock="1"/>
    </w:r>
    <w:r>
      <w:rPr>
        <w:rFonts w:eastAsia="Times New Roman" w:cs="Arial"/>
        <w:b/>
        <w:lang w:val="sr-Latn-ME"/>
      </w:rPr>
      <w:instrText xml:space="preserve"> DOCPROPERTY bjFooterEvenPageDocProperty \* MERGEFORMAT </w:instrText>
    </w:r>
    <w:r>
      <w:rPr>
        <w:rFonts w:eastAsia="Times New Roman" w:cs="Arial"/>
        <w:b/>
        <w:lang w:val="sr-Latn-ME"/>
      </w:rPr>
      <w:fldChar w:fldCharType="separate"/>
    </w:r>
    <w:r w:rsidRPr="00532C35">
      <w:rPr>
        <w:rFonts w:eastAsia="Times New Roman" w:cs="Arial"/>
        <w:color w:val="99CC00"/>
        <w:sz w:val="20"/>
        <w:szCs w:val="20"/>
        <w:lang w:val="sr-Latn-ME"/>
      </w:rPr>
      <w:t>Javno/Public</w:t>
    </w:r>
    <w:r>
      <w:rPr>
        <w:rFonts w:eastAsia="Times New Roman" w:cs="Arial"/>
        <w:b/>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F22CC" w14:textId="77777777" w:rsidR="00B92D90" w:rsidRDefault="00B92D90"/>
  </w:footnote>
  <w:footnote w:type="continuationSeparator" w:id="0">
    <w:p w14:paraId="3FBFEB02" w14:textId="77777777" w:rsidR="00B92D90" w:rsidRDefault="00B92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263385"/>
      <w:docPartObj>
        <w:docPartGallery w:val="Page Numbers (Margins)"/>
        <w:docPartUnique/>
      </w:docPartObj>
    </w:sdtPr>
    <w:sdtEndPr/>
    <w:sdtContent>
      <w:p w14:paraId="1B3908F3" w14:textId="77777777" w:rsidR="00C10F2D" w:rsidRDefault="00C10F2D">
        <w:pPr>
          <w:pStyle w:val="Header"/>
        </w:pPr>
        <w:r>
          <w:rPr>
            <w:noProof/>
          </w:rPr>
          <mc:AlternateContent>
            <mc:Choice Requires="wps">
              <w:drawing>
                <wp:anchor distT="0" distB="0" distL="114300" distR="114300" simplePos="0" relativeHeight="251659264" behindDoc="0" locked="0" layoutInCell="0" allowOverlap="1" wp14:anchorId="3941B388" wp14:editId="289145B2">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69C" w14:textId="77777777" w:rsidR="00C10F2D" w:rsidRDefault="00C10F2D">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41B388"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682B769C" w14:textId="77777777" w:rsidR="00C10F2D" w:rsidRDefault="00C10F2D">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7A9"/>
    <w:multiLevelType w:val="hybridMultilevel"/>
    <w:tmpl w:val="1A3E37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37BE"/>
    <w:multiLevelType w:val="hybridMultilevel"/>
    <w:tmpl w:val="449A5046"/>
    <w:lvl w:ilvl="0" w:tplc="04090011">
      <w:start w:val="1"/>
      <w:numFmt w:val="decimal"/>
      <w:lvlText w:val="%1)"/>
      <w:lvlJc w:val="left"/>
      <w:pPr>
        <w:ind w:left="720" w:hanging="360"/>
      </w:pPr>
    </w:lvl>
    <w:lvl w:ilvl="1" w:tplc="15C224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95BA3"/>
    <w:multiLevelType w:val="hybridMultilevel"/>
    <w:tmpl w:val="7542D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00EC6"/>
    <w:multiLevelType w:val="hybridMultilevel"/>
    <w:tmpl w:val="D9CAAC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D3A0C"/>
    <w:multiLevelType w:val="hybridMultilevel"/>
    <w:tmpl w:val="27CC1A5E"/>
    <w:lvl w:ilvl="0" w:tplc="04090011">
      <w:start w:val="1"/>
      <w:numFmt w:val="decimal"/>
      <w:lvlText w:val="%1)"/>
      <w:lvlJc w:val="left"/>
      <w:pPr>
        <w:ind w:left="720" w:hanging="360"/>
      </w:pPr>
    </w:lvl>
    <w:lvl w:ilvl="1" w:tplc="311EB21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72E51"/>
    <w:multiLevelType w:val="hybridMultilevel"/>
    <w:tmpl w:val="DA66F310"/>
    <w:lvl w:ilvl="0" w:tplc="90569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A02A1"/>
    <w:multiLevelType w:val="hybridMultilevel"/>
    <w:tmpl w:val="288E14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C2B"/>
    <w:multiLevelType w:val="hybridMultilevel"/>
    <w:tmpl w:val="003E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3572A"/>
    <w:multiLevelType w:val="hybridMultilevel"/>
    <w:tmpl w:val="420E9554"/>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15:restartNumberingAfterBreak="0">
    <w:nsid w:val="0BBA06D9"/>
    <w:multiLevelType w:val="multilevel"/>
    <w:tmpl w:val="BCD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A466D"/>
    <w:multiLevelType w:val="hybridMultilevel"/>
    <w:tmpl w:val="2D14D358"/>
    <w:lvl w:ilvl="0" w:tplc="04090011">
      <w:start w:val="1"/>
      <w:numFmt w:val="decimal"/>
      <w:lvlText w:val="%1)"/>
      <w:lvlJc w:val="left"/>
      <w:pPr>
        <w:ind w:left="720" w:hanging="360"/>
      </w:pPr>
    </w:lvl>
    <w:lvl w:ilvl="1" w:tplc="19DEA9B6">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F6106"/>
    <w:multiLevelType w:val="hybridMultilevel"/>
    <w:tmpl w:val="D2E072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9647C"/>
    <w:multiLevelType w:val="hybridMultilevel"/>
    <w:tmpl w:val="6BCAC7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3B7DBF"/>
    <w:multiLevelType w:val="hybridMultilevel"/>
    <w:tmpl w:val="B8621F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337E4"/>
    <w:multiLevelType w:val="hybridMultilevel"/>
    <w:tmpl w:val="AB4CF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35894"/>
    <w:multiLevelType w:val="hybridMultilevel"/>
    <w:tmpl w:val="E4902386"/>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6" w15:restartNumberingAfterBreak="0">
    <w:nsid w:val="12E92D70"/>
    <w:multiLevelType w:val="hybridMultilevel"/>
    <w:tmpl w:val="C9C4E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AC6DE5"/>
    <w:multiLevelType w:val="hybridMultilevel"/>
    <w:tmpl w:val="8A36B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6746C6"/>
    <w:multiLevelType w:val="hybridMultilevel"/>
    <w:tmpl w:val="D8BC50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00A36"/>
    <w:multiLevelType w:val="hybridMultilevel"/>
    <w:tmpl w:val="C038AE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67E90"/>
    <w:multiLevelType w:val="hybridMultilevel"/>
    <w:tmpl w:val="456834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8F79DF"/>
    <w:multiLevelType w:val="hybridMultilevel"/>
    <w:tmpl w:val="6D6EB0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D90157"/>
    <w:multiLevelType w:val="hybridMultilevel"/>
    <w:tmpl w:val="9C109D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7543E8"/>
    <w:multiLevelType w:val="hybridMultilevel"/>
    <w:tmpl w:val="DA66F310"/>
    <w:lvl w:ilvl="0" w:tplc="90569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51B32"/>
    <w:multiLevelType w:val="hybridMultilevel"/>
    <w:tmpl w:val="1B609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5B7699"/>
    <w:multiLevelType w:val="hybridMultilevel"/>
    <w:tmpl w:val="FBFCB0E2"/>
    <w:lvl w:ilvl="0" w:tplc="04090011">
      <w:start w:val="1"/>
      <w:numFmt w:val="decimal"/>
      <w:lvlText w:val="%1)"/>
      <w:lvlJc w:val="left"/>
      <w:pPr>
        <w:ind w:left="720" w:hanging="360"/>
      </w:pPr>
    </w:lvl>
    <w:lvl w:ilvl="1" w:tplc="15C224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725398"/>
    <w:multiLevelType w:val="hybridMultilevel"/>
    <w:tmpl w:val="5F06F748"/>
    <w:lvl w:ilvl="0" w:tplc="04090011">
      <w:start w:val="1"/>
      <w:numFmt w:val="decimal"/>
      <w:lvlText w:val="%1)"/>
      <w:lvlJc w:val="left"/>
      <w:pPr>
        <w:ind w:left="720" w:hanging="360"/>
      </w:pPr>
    </w:lvl>
    <w:lvl w:ilvl="1" w:tplc="15C224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947E4A"/>
    <w:multiLevelType w:val="multilevel"/>
    <w:tmpl w:val="530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953A2"/>
    <w:multiLevelType w:val="hybridMultilevel"/>
    <w:tmpl w:val="8A88F9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137B0"/>
    <w:multiLevelType w:val="hybridMultilevel"/>
    <w:tmpl w:val="3222A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3A4BD8"/>
    <w:multiLevelType w:val="hybridMultilevel"/>
    <w:tmpl w:val="A3240A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733CD0"/>
    <w:multiLevelType w:val="hybridMultilevel"/>
    <w:tmpl w:val="756E9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FC3D9C"/>
    <w:multiLevelType w:val="multilevel"/>
    <w:tmpl w:val="7B1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E06689"/>
    <w:multiLevelType w:val="hybridMultilevel"/>
    <w:tmpl w:val="C4FCA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6C6E4A"/>
    <w:multiLevelType w:val="hybridMultilevel"/>
    <w:tmpl w:val="00561D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885B6A"/>
    <w:multiLevelType w:val="hybridMultilevel"/>
    <w:tmpl w:val="798C5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E930A6"/>
    <w:multiLevelType w:val="hybridMultilevel"/>
    <w:tmpl w:val="53AA1F66"/>
    <w:lvl w:ilvl="0" w:tplc="3DA699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BE243E"/>
    <w:multiLevelType w:val="hybridMultilevel"/>
    <w:tmpl w:val="8A661372"/>
    <w:lvl w:ilvl="0" w:tplc="04090011">
      <w:start w:val="1"/>
      <w:numFmt w:val="decimal"/>
      <w:lvlText w:val="%1)"/>
      <w:lvlJc w:val="left"/>
      <w:pPr>
        <w:ind w:left="720" w:hanging="360"/>
      </w:pPr>
    </w:lvl>
    <w:lvl w:ilvl="1" w:tplc="595818AC">
      <w:numFmt w:val="bullet"/>
      <w:lvlText w:val="-"/>
      <w:lvlJc w:val="left"/>
      <w:pPr>
        <w:ind w:left="1440" w:hanging="360"/>
      </w:pPr>
      <w:rPr>
        <w:rFonts w:ascii="Arial" w:eastAsia="Consolas"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0A3805"/>
    <w:multiLevelType w:val="hybridMultilevel"/>
    <w:tmpl w:val="B8922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3234FB"/>
    <w:multiLevelType w:val="hybridMultilevel"/>
    <w:tmpl w:val="837462D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3C2259"/>
    <w:multiLevelType w:val="hybridMultilevel"/>
    <w:tmpl w:val="248C88C0"/>
    <w:lvl w:ilvl="0" w:tplc="15C2249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CF2065"/>
    <w:multiLevelType w:val="multilevel"/>
    <w:tmpl w:val="D40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876639"/>
    <w:multiLevelType w:val="hybridMultilevel"/>
    <w:tmpl w:val="ACF26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17463E"/>
    <w:multiLevelType w:val="hybridMultilevel"/>
    <w:tmpl w:val="E27E83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8A72B8"/>
    <w:multiLevelType w:val="hybridMultilevel"/>
    <w:tmpl w:val="9C109D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E0400F"/>
    <w:multiLevelType w:val="hybridMultilevel"/>
    <w:tmpl w:val="775EB0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B0CFD"/>
    <w:multiLevelType w:val="hybridMultilevel"/>
    <w:tmpl w:val="6C2EAF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FC12C0"/>
    <w:multiLevelType w:val="hybridMultilevel"/>
    <w:tmpl w:val="0F86E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F70F76"/>
    <w:multiLevelType w:val="multilevel"/>
    <w:tmpl w:val="C16011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2FE1C75"/>
    <w:multiLevelType w:val="hybridMultilevel"/>
    <w:tmpl w:val="FB5CA2DC"/>
    <w:lvl w:ilvl="0" w:tplc="9404F7F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32B5B5A"/>
    <w:multiLevelType w:val="hybridMultilevel"/>
    <w:tmpl w:val="C5248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83E9C"/>
    <w:multiLevelType w:val="hybridMultilevel"/>
    <w:tmpl w:val="6A0A9E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C27F2F"/>
    <w:multiLevelType w:val="hybridMultilevel"/>
    <w:tmpl w:val="B57E3120"/>
    <w:lvl w:ilvl="0" w:tplc="04090011">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3" w15:restartNumberingAfterBreak="0">
    <w:nsid w:val="541E473A"/>
    <w:multiLevelType w:val="hybridMultilevel"/>
    <w:tmpl w:val="76E6EC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49084F"/>
    <w:multiLevelType w:val="hybridMultilevel"/>
    <w:tmpl w:val="00561D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BA77F1"/>
    <w:multiLevelType w:val="hybridMultilevel"/>
    <w:tmpl w:val="34AC3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C5615E"/>
    <w:multiLevelType w:val="hybridMultilevel"/>
    <w:tmpl w:val="C9C4ED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504336"/>
    <w:multiLevelType w:val="hybridMultilevel"/>
    <w:tmpl w:val="3C887BC6"/>
    <w:lvl w:ilvl="0" w:tplc="15C2249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87F3AC2"/>
    <w:multiLevelType w:val="hybridMultilevel"/>
    <w:tmpl w:val="3F20185C"/>
    <w:lvl w:ilvl="0" w:tplc="04090011">
      <w:start w:val="1"/>
      <w:numFmt w:val="decimal"/>
      <w:lvlText w:val="%1)"/>
      <w:lvlJc w:val="left"/>
      <w:pPr>
        <w:ind w:left="720" w:hanging="360"/>
      </w:pPr>
      <w:rPr>
        <w:rFonts w:hint="default"/>
      </w:rPr>
    </w:lvl>
    <w:lvl w:ilvl="1" w:tplc="15C224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ED1AF8"/>
    <w:multiLevelType w:val="hybridMultilevel"/>
    <w:tmpl w:val="C8620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3A2C24"/>
    <w:multiLevelType w:val="hybridMultilevel"/>
    <w:tmpl w:val="5F26ABEA"/>
    <w:lvl w:ilvl="0" w:tplc="04090011">
      <w:start w:val="1"/>
      <w:numFmt w:val="decimal"/>
      <w:lvlText w:val="%1)"/>
      <w:lvlJc w:val="left"/>
      <w:pPr>
        <w:ind w:left="720" w:hanging="360"/>
      </w:pPr>
    </w:lvl>
    <w:lvl w:ilvl="1" w:tplc="23524934">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4B425E"/>
    <w:multiLevelType w:val="hybridMultilevel"/>
    <w:tmpl w:val="6792CECE"/>
    <w:lvl w:ilvl="0" w:tplc="04090011">
      <w:start w:val="1"/>
      <w:numFmt w:val="decimal"/>
      <w:lvlText w:val="%1)"/>
      <w:lvlJc w:val="left"/>
      <w:pPr>
        <w:ind w:left="720" w:hanging="360"/>
      </w:pPr>
    </w:lvl>
    <w:lvl w:ilvl="1" w:tplc="15C224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8A3626"/>
    <w:multiLevelType w:val="hybridMultilevel"/>
    <w:tmpl w:val="2CB6A1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A337B1"/>
    <w:multiLevelType w:val="hybridMultilevel"/>
    <w:tmpl w:val="7FD0ABDA"/>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4" w15:restartNumberingAfterBreak="0">
    <w:nsid w:val="64736C73"/>
    <w:multiLevelType w:val="hybridMultilevel"/>
    <w:tmpl w:val="7E6ECE04"/>
    <w:lvl w:ilvl="0" w:tplc="04090011">
      <w:start w:val="1"/>
      <w:numFmt w:val="decimal"/>
      <w:lvlText w:val="%1)"/>
      <w:lvlJc w:val="left"/>
      <w:pPr>
        <w:ind w:left="720" w:hanging="360"/>
      </w:pPr>
    </w:lvl>
    <w:lvl w:ilvl="1" w:tplc="15C224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36511B"/>
    <w:multiLevelType w:val="multilevel"/>
    <w:tmpl w:val="95D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6D1268"/>
    <w:multiLevelType w:val="hybridMultilevel"/>
    <w:tmpl w:val="B33ED7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E330D"/>
    <w:multiLevelType w:val="hybridMultilevel"/>
    <w:tmpl w:val="F8580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607292"/>
    <w:multiLevelType w:val="hybridMultilevel"/>
    <w:tmpl w:val="36B04E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BA5AC3"/>
    <w:multiLevelType w:val="hybridMultilevel"/>
    <w:tmpl w:val="6C2EAF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9108FB"/>
    <w:multiLevelType w:val="multilevel"/>
    <w:tmpl w:val="5B9A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57364C"/>
    <w:multiLevelType w:val="hybridMultilevel"/>
    <w:tmpl w:val="9C109D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893B17"/>
    <w:multiLevelType w:val="hybridMultilevel"/>
    <w:tmpl w:val="511E3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996C64"/>
    <w:multiLevelType w:val="hybridMultilevel"/>
    <w:tmpl w:val="F8580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C33917"/>
    <w:multiLevelType w:val="hybridMultilevel"/>
    <w:tmpl w:val="AC9EAEB8"/>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3A05CC"/>
    <w:multiLevelType w:val="hybridMultilevel"/>
    <w:tmpl w:val="2F5A1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EA7D52"/>
    <w:multiLevelType w:val="hybridMultilevel"/>
    <w:tmpl w:val="00561D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13759E"/>
    <w:multiLevelType w:val="multilevel"/>
    <w:tmpl w:val="EB1E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40"/>
  </w:num>
  <w:num w:numId="4">
    <w:abstractNumId w:val="29"/>
  </w:num>
  <w:num w:numId="5">
    <w:abstractNumId w:val="1"/>
  </w:num>
  <w:num w:numId="6">
    <w:abstractNumId w:val="39"/>
  </w:num>
  <w:num w:numId="7">
    <w:abstractNumId w:val="68"/>
  </w:num>
  <w:num w:numId="8">
    <w:abstractNumId w:val="28"/>
  </w:num>
  <w:num w:numId="9">
    <w:abstractNumId w:val="45"/>
  </w:num>
  <w:num w:numId="10">
    <w:abstractNumId w:val="30"/>
  </w:num>
  <w:num w:numId="11">
    <w:abstractNumId w:val="69"/>
  </w:num>
  <w:num w:numId="12">
    <w:abstractNumId w:val="46"/>
  </w:num>
  <w:num w:numId="13">
    <w:abstractNumId w:val="16"/>
  </w:num>
  <w:num w:numId="14">
    <w:abstractNumId w:val="56"/>
  </w:num>
  <w:num w:numId="15">
    <w:abstractNumId w:val="10"/>
  </w:num>
  <w:num w:numId="16">
    <w:abstractNumId w:val="42"/>
  </w:num>
  <w:num w:numId="17">
    <w:abstractNumId w:val="21"/>
  </w:num>
  <w:num w:numId="18">
    <w:abstractNumId w:val="51"/>
  </w:num>
  <w:num w:numId="19">
    <w:abstractNumId w:val="72"/>
  </w:num>
  <w:num w:numId="20">
    <w:abstractNumId w:val="73"/>
  </w:num>
  <w:num w:numId="21">
    <w:abstractNumId w:val="14"/>
  </w:num>
  <w:num w:numId="22">
    <w:abstractNumId w:val="4"/>
  </w:num>
  <w:num w:numId="23">
    <w:abstractNumId w:val="50"/>
  </w:num>
  <w:num w:numId="24">
    <w:abstractNumId w:val="66"/>
  </w:num>
  <w:num w:numId="25">
    <w:abstractNumId w:val="59"/>
  </w:num>
  <w:num w:numId="26">
    <w:abstractNumId w:val="61"/>
  </w:num>
  <w:num w:numId="27">
    <w:abstractNumId w:val="12"/>
  </w:num>
  <w:num w:numId="28">
    <w:abstractNumId w:val="11"/>
  </w:num>
  <w:num w:numId="29">
    <w:abstractNumId w:val="35"/>
  </w:num>
  <w:num w:numId="30">
    <w:abstractNumId w:val="38"/>
  </w:num>
  <w:num w:numId="31">
    <w:abstractNumId w:val="19"/>
  </w:num>
  <w:num w:numId="32">
    <w:abstractNumId w:val="37"/>
  </w:num>
  <w:num w:numId="33">
    <w:abstractNumId w:val="24"/>
  </w:num>
  <w:num w:numId="34">
    <w:abstractNumId w:val="18"/>
  </w:num>
  <w:num w:numId="35">
    <w:abstractNumId w:val="55"/>
  </w:num>
  <w:num w:numId="36">
    <w:abstractNumId w:val="63"/>
  </w:num>
  <w:num w:numId="37">
    <w:abstractNumId w:val="43"/>
  </w:num>
  <w:num w:numId="38">
    <w:abstractNumId w:val="60"/>
  </w:num>
  <w:num w:numId="39">
    <w:abstractNumId w:val="13"/>
  </w:num>
  <w:num w:numId="40">
    <w:abstractNumId w:val="25"/>
  </w:num>
  <w:num w:numId="41">
    <w:abstractNumId w:val="58"/>
  </w:num>
  <w:num w:numId="42">
    <w:abstractNumId w:val="62"/>
  </w:num>
  <w:num w:numId="43">
    <w:abstractNumId w:val="54"/>
  </w:num>
  <w:num w:numId="44">
    <w:abstractNumId w:val="71"/>
  </w:num>
  <w:num w:numId="45">
    <w:abstractNumId w:val="64"/>
  </w:num>
  <w:num w:numId="46">
    <w:abstractNumId w:val="57"/>
  </w:num>
  <w:num w:numId="47">
    <w:abstractNumId w:val="20"/>
  </w:num>
  <w:num w:numId="48">
    <w:abstractNumId w:val="17"/>
  </w:num>
  <w:num w:numId="49">
    <w:abstractNumId w:val="8"/>
  </w:num>
  <w:num w:numId="50">
    <w:abstractNumId w:val="33"/>
  </w:num>
  <w:num w:numId="51">
    <w:abstractNumId w:val="2"/>
  </w:num>
  <w:num w:numId="52">
    <w:abstractNumId w:val="15"/>
  </w:num>
  <w:num w:numId="53">
    <w:abstractNumId w:val="47"/>
  </w:num>
  <w:num w:numId="54">
    <w:abstractNumId w:val="48"/>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74"/>
  </w:num>
  <w:num w:numId="59">
    <w:abstractNumId w:val="6"/>
  </w:num>
  <w:num w:numId="60">
    <w:abstractNumId w:val="7"/>
  </w:num>
  <w:num w:numId="61">
    <w:abstractNumId w:val="49"/>
  </w:num>
  <w:num w:numId="62">
    <w:abstractNumId w:val="70"/>
  </w:num>
  <w:num w:numId="63">
    <w:abstractNumId w:val="75"/>
  </w:num>
  <w:num w:numId="64">
    <w:abstractNumId w:val="3"/>
  </w:num>
  <w:num w:numId="65">
    <w:abstractNumId w:val="53"/>
  </w:num>
  <w:num w:numId="66">
    <w:abstractNumId w:val="31"/>
  </w:num>
  <w:num w:numId="67">
    <w:abstractNumId w:val="77"/>
  </w:num>
  <w:num w:numId="68">
    <w:abstractNumId w:val="65"/>
  </w:num>
  <w:num w:numId="69">
    <w:abstractNumId w:val="32"/>
  </w:num>
  <w:num w:numId="70">
    <w:abstractNumId w:val="41"/>
  </w:num>
  <w:num w:numId="71">
    <w:abstractNumId w:val="27"/>
  </w:num>
  <w:num w:numId="72">
    <w:abstractNumId w:val="9"/>
  </w:num>
  <w:num w:numId="73">
    <w:abstractNumId w:val="5"/>
  </w:num>
  <w:num w:numId="74">
    <w:abstractNumId w:val="36"/>
  </w:num>
  <w:num w:numId="75">
    <w:abstractNumId w:val="23"/>
  </w:num>
  <w:num w:numId="76">
    <w:abstractNumId w:val="67"/>
  </w:num>
  <w:num w:numId="77">
    <w:abstractNumId w:val="34"/>
  </w:num>
  <w:num w:numId="78">
    <w:abstractNumId w:val="44"/>
  </w:num>
  <w:num w:numId="79">
    <w:abstractNumId w:val="22"/>
  </w:num>
  <w:num w:numId="80">
    <w:abstractNumId w:val="7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trackRevisions/>
  <w:defaultTabStop w:val="36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DC"/>
    <w:rsid w:val="00000304"/>
    <w:rsid w:val="00000733"/>
    <w:rsid w:val="000007AD"/>
    <w:rsid w:val="00000DA1"/>
    <w:rsid w:val="00001044"/>
    <w:rsid w:val="00001770"/>
    <w:rsid w:val="00001B08"/>
    <w:rsid w:val="00001B36"/>
    <w:rsid w:val="00001E84"/>
    <w:rsid w:val="00002208"/>
    <w:rsid w:val="000022F7"/>
    <w:rsid w:val="000023A2"/>
    <w:rsid w:val="00002435"/>
    <w:rsid w:val="0000264D"/>
    <w:rsid w:val="0000293E"/>
    <w:rsid w:val="00002C9C"/>
    <w:rsid w:val="00002CED"/>
    <w:rsid w:val="00002FEE"/>
    <w:rsid w:val="0000320F"/>
    <w:rsid w:val="0000331A"/>
    <w:rsid w:val="000036F2"/>
    <w:rsid w:val="0000382B"/>
    <w:rsid w:val="00003E43"/>
    <w:rsid w:val="00003FD6"/>
    <w:rsid w:val="00004580"/>
    <w:rsid w:val="00004754"/>
    <w:rsid w:val="00004971"/>
    <w:rsid w:val="00004A4F"/>
    <w:rsid w:val="00004DF2"/>
    <w:rsid w:val="00004EA9"/>
    <w:rsid w:val="00004F0C"/>
    <w:rsid w:val="00005340"/>
    <w:rsid w:val="000054C8"/>
    <w:rsid w:val="0000570D"/>
    <w:rsid w:val="00005CE1"/>
    <w:rsid w:val="00006A2D"/>
    <w:rsid w:val="00006A57"/>
    <w:rsid w:val="00006AC4"/>
    <w:rsid w:val="00006BF8"/>
    <w:rsid w:val="000070AD"/>
    <w:rsid w:val="000071B8"/>
    <w:rsid w:val="000079CF"/>
    <w:rsid w:val="00007C9A"/>
    <w:rsid w:val="00010699"/>
    <w:rsid w:val="0001093B"/>
    <w:rsid w:val="00011003"/>
    <w:rsid w:val="0001153D"/>
    <w:rsid w:val="000115CA"/>
    <w:rsid w:val="00011BBB"/>
    <w:rsid w:val="00012219"/>
    <w:rsid w:val="00013333"/>
    <w:rsid w:val="000135EE"/>
    <w:rsid w:val="00013C3E"/>
    <w:rsid w:val="00014120"/>
    <w:rsid w:val="0001451E"/>
    <w:rsid w:val="000145D9"/>
    <w:rsid w:val="000146DB"/>
    <w:rsid w:val="00014742"/>
    <w:rsid w:val="00014852"/>
    <w:rsid w:val="00014A07"/>
    <w:rsid w:val="00014BE5"/>
    <w:rsid w:val="00014DF2"/>
    <w:rsid w:val="000153DF"/>
    <w:rsid w:val="00015898"/>
    <w:rsid w:val="000158CA"/>
    <w:rsid w:val="0001613E"/>
    <w:rsid w:val="0001646B"/>
    <w:rsid w:val="000166C4"/>
    <w:rsid w:val="00016794"/>
    <w:rsid w:val="00016844"/>
    <w:rsid w:val="000168A6"/>
    <w:rsid w:val="0001693A"/>
    <w:rsid w:val="00016C8A"/>
    <w:rsid w:val="0001748D"/>
    <w:rsid w:val="000174E9"/>
    <w:rsid w:val="00017708"/>
    <w:rsid w:val="0001784E"/>
    <w:rsid w:val="000178CD"/>
    <w:rsid w:val="00020A7F"/>
    <w:rsid w:val="00020B1A"/>
    <w:rsid w:val="00020C12"/>
    <w:rsid w:val="000212EF"/>
    <w:rsid w:val="000216FE"/>
    <w:rsid w:val="00021B86"/>
    <w:rsid w:val="00022112"/>
    <w:rsid w:val="000221BB"/>
    <w:rsid w:val="00022585"/>
    <w:rsid w:val="00022D39"/>
    <w:rsid w:val="00023097"/>
    <w:rsid w:val="00023312"/>
    <w:rsid w:val="0002331C"/>
    <w:rsid w:val="0002353C"/>
    <w:rsid w:val="00023C8A"/>
    <w:rsid w:val="00024406"/>
    <w:rsid w:val="0002485C"/>
    <w:rsid w:val="00024FD5"/>
    <w:rsid w:val="00025005"/>
    <w:rsid w:val="00025016"/>
    <w:rsid w:val="000250B9"/>
    <w:rsid w:val="00025ABA"/>
    <w:rsid w:val="00025BBD"/>
    <w:rsid w:val="00025BF9"/>
    <w:rsid w:val="00025E5C"/>
    <w:rsid w:val="000262F8"/>
    <w:rsid w:val="00026A68"/>
    <w:rsid w:val="00026CA1"/>
    <w:rsid w:val="0002705E"/>
    <w:rsid w:val="000278AF"/>
    <w:rsid w:val="00027C05"/>
    <w:rsid w:val="00027F98"/>
    <w:rsid w:val="000305EA"/>
    <w:rsid w:val="000307D4"/>
    <w:rsid w:val="000308DC"/>
    <w:rsid w:val="00030CBF"/>
    <w:rsid w:val="00030F6C"/>
    <w:rsid w:val="00031075"/>
    <w:rsid w:val="000313B5"/>
    <w:rsid w:val="000319B3"/>
    <w:rsid w:val="00031E3B"/>
    <w:rsid w:val="000326EE"/>
    <w:rsid w:val="00032927"/>
    <w:rsid w:val="00032930"/>
    <w:rsid w:val="00032F01"/>
    <w:rsid w:val="000332C1"/>
    <w:rsid w:val="00033823"/>
    <w:rsid w:val="00033896"/>
    <w:rsid w:val="000338ED"/>
    <w:rsid w:val="00033D8B"/>
    <w:rsid w:val="00033E3B"/>
    <w:rsid w:val="00034072"/>
    <w:rsid w:val="00034295"/>
    <w:rsid w:val="0003460E"/>
    <w:rsid w:val="000346F1"/>
    <w:rsid w:val="00034784"/>
    <w:rsid w:val="00034F5A"/>
    <w:rsid w:val="00035224"/>
    <w:rsid w:val="000353CC"/>
    <w:rsid w:val="00035A9E"/>
    <w:rsid w:val="00035F5D"/>
    <w:rsid w:val="000360CF"/>
    <w:rsid w:val="000364DC"/>
    <w:rsid w:val="000366B2"/>
    <w:rsid w:val="00037149"/>
    <w:rsid w:val="000375A6"/>
    <w:rsid w:val="00037765"/>
    <w:rsid w:val="000379DA"/>
    <w:rsid w:val="000379E5"/>
    <w:rsid w:val="00037B01"/>
    <w:rsid w:val="00037BFA"/>
    <w:rsid w:val="00037F20"/>
    <w:rsid w:val="000403D0"/>
    <w:rsid w:val="0004075F"/>
    <w:rsid w:val="00040A56"/>
    <w:rsid w:val="00040D04"/>
    <w:rsid w:val="00041282"/>
    <w:rsid w:val="00041A83"/>
    <w:rsid w:val="00041D9D"/>
    <w:rsid w:val="0004215D"/>
    <w:rsid w:val="00042202"/>
    <w:rsid w:val="000422CB"/>
    <w:rsid w:val="000424C5"/>
    <w:rsid w:val="00042915"/>
    <w:rsid w:val="00042CEE"/>
    <w:rsid w:val="00042E00"/>
    <w:rsid w:val="00042E1C"/>
    <w:rsid w:val="00042E53"/>
    <w:rsid w:val="00042F92"/>
    <w:rsid w:val="000431B0"/>
    <w:rsid w:val="00043A3A"/>
    <w:rsid w:val="000445DD"/>
    <w:rsid w:val="0004493B"/>
    <w:rsid w:val="000451EC"/>
    <w:rsid w:val="000454D9"/>
    <w:rsid w:val="0004572F"/>
    <w:rsid w:val="00045BFD"/>
    <w:rsid w:val="00045EB1"/>
    <w:rsid w:val="0004679C"/>
    <w:rsid w:val="000468A7"/>
    <w:rsid w:val="000468D4"/>
    <w:rsid w:val="00046B71"/>
    <w:rsid w:val="00046BD2"/>
    <w:rsid w:val="00046BF2"/>
    <w:rsid w:val="00046D0D"/>
    <w:rsid w:val="00046D1D"/>
    <w:rsid w:val="0005028A"/>
    <w:rsid w:val="0005067D"/>
    <w:rsid w:val="000507AF"/>
    <w:rsid w:val="00050A78"/>
    <w:rsid w:val="00050AF7"/>
    <w:rsid w:val="00050D53"/>
    <w:rsid w:val="00050F9B"/>
    <w:rsid w:val="000512BA"/>
    <w:rsid w:val="000513AE"/>
    <w:rsid w:val="0005147F"/>
    <w:rsid w:val="000516D4"/>
    <w:rsid w:val="0005185A"/>
    <w:rsid w:val="00051F16"/>
    <w:rsid w:val="000523B2"/>
    <w:rsid w:val="00052A0C"/>
    <w:rsid w:val="00052CEC"/>
    <w:rsid w:val="00052F19"/>
    <w:rsid w:val="000536AC"/>
    <w:rsid w:val="00053885"/>
    <w:rsid w:val="000539BD"/>
    <w:rsid w:val="00054329"/>
    <w:rsid w:val="000543DC"/>
    <w:rsid w:val="000547BC"/>
    <w:rsid w:val="00054D5B"/>
    <w:rsid w:val="00054D6B"/>
    <w:rsid w:val="000553EB"/>
    <w:rsid w:val="0005560D"/>
    <w:rsid w:val="00055687"/>
    <w:rsid w:val="0005593E"/>
    <w:rsid w:val="00055DE0"/>
    <w:rsid w:val="00056221"/>
    <w:rsid w:val="000562DD"/>
    <w:rsid w:val="000564F0"/>
    <w:rsid w:val="00056713"/>
    <w:rsid w:val="000567A1"/>
    <w:rsid w:val="00056B21"/>
    <w:rsid w:val="00056E5A"/>
    <w:rsid w:val="00056F2A"/>
    <w:rsid w:val="00056FBB"/>
    <w:rsid w:val="00057976"/>
    <w:rsid w:val="00057B9E"/>
    <w:rsid w:val="00057D03"/>
    <w:rsid w:val="00057F96"/>
    <w:rsid w:val="00060403"/>
    <w:rsid w:val="000608F5"/>
    <w:rsid w:val="000609AB"/>
    <w:rsid w:val="00060A62"/>
    <w:rsid w:val="00060D80"/>
    <w:rsid w:val="00060F6B"/>
    <w:rsid w:val="00060FDF"/>
    <w:rsid w:val="000611EA"/>
    <w:rsid w:val="000612DC"/>
    <w:rsid w:val="000613DB"/>
    <w:rsid w:val="000613F5"/>
    <w:rsid w:val="000618A9"/>
    <w:rsid w:val="000618AA"/>
    <w:rsid w:val="00061A61"/>
    <w:rsid w:val="00061B2F"/>
    <w:rsid w:val="00061D06"/>
    <w:rsid w:val="00061E0C"/>
    <w:rsid w:val="000620EB"/>
    <w:rsid w:val="00062DB7"/>
    <w:rsid w:val="00062E4C"/>
    <w:rsid w:val="0006368F"/>
    <w:rsid w:val="00063B46"/>
    <w:rsid w:val="00063BE1"/>
    <w:rsid w:val="000640EC"/>
    <w:rsid w:val="000645F3"/>
    <w:rsid w:val="000648AA"/>
    <w:rsid w:val="000648EA"/>
    <w:rsid w:val="00064F57"/>
    <w:rsid w:val="000653E6"/>
    <w:rsid w:val="00065814"/>
    <w:rsid w:val="00065AB4"/>
    <w:rsid w:val="00065C92"/>
    <w:rsid w:val="00065F9A"/>
    <w:rsid w:val="00066F3B"/>
    <w:rsid w:val="000676A4"/>
    <w:rsid w:val="00067877"/>
    <w:rsid w:val="00067A80"/>
    <w:rsid w:val="00067DAE"/>
    <w:rsid w:val="00070360"/>
    <w:rsid w:val="000707BE"/>
    <w:rsid w:val="00070EFB"/>
    <w:rsid w:val="00071014"/>
    <w:rsid w:val="0007120A"/>
    <w:rsid w:val="0007127D"/>
    <w:rsid w:val="00071A60"/>
    <w:rsid w:val="00071DE3"/>
    <w:rsid w:val="00072160"/>
    <w:rsid w:val="000723CB"/>
    <w:rsid w:val="00072A64"/>
    <w:rsid w:val="000735A6"/>
    <w:rsid w:val="000737BB"/>
    <w:rsid w:val="00074046"/>
    <w:rsid w:val="000741E2"/>
    <w:rsid w:val="0007477E"/>
    <w:rsid w:val="00074812"/>
    <w:rsid w:val="00074999"/>
    <w:rsid w:val="00074FD9"/>
    <w:rsid w:val="00075005"/>
    <w:rsid w:val="000750A2"/>
    <w:rsid w:val="0007520A"/>
    <w:rsid w:val="0007540C"/>
    <w:rsid w:val="0007551D"/>
    <w:rsid w:val="00075AC1"/>
    <w:rsid w:val="00075AF6"/>
    <w:rsid w:val="00075BB7"/>
    <w:rsid w:val="00075F91"/>
    <w:rsid w:val="00076A97"/>
    <w:rsid w:val="00076D9F"/>
    <w:rsid w:val="00076F3A"/>
    <w:rsid w:val="00077254"/>
    <w:rsid w:val="00077394"/>
    <w:rsid w:val="000774CB"/>
    <w:rsid w:val="000776AF"/>
    <w:rsid w:val="000778DF"/>
    <w:rsid w:val="00077D6F"/>
    <w:rsid w:val="000805EA"/>
    <w:rsid w:val="00080BF9"/>
    <w:rsid w:val="00081047"/>
    <w:rsid w:val="000810BB"/>
    <w:rsid w:val="00081251"/>
    <w:rsid w:val="000812BE"/>
    <w:rsid w:val="000816D2"/>
    <w:rsid w:val="00081943"/>
    <w:rsid w:val="00081AA6"/>
    <w:rsid w:val="00081AF7"/>
    <w:rsid w:val="00082211"/>
    <w:rsid w:val="0008296C"/>
    <w:rsid w:val="00082D2F"/>
    <w:rsid w:val="000836D9"/>
    <w:rsid w:val="00083C6F"/>
    <w:rsid w:val="00083CE5"/>
    <w:rsid w:val="00083D80"/>
    <w:rsid w:val="000846E2"/>
    <w:rsid w:val="00084726"/>
    <w:rsid w:val="000847E6"/>
    <w:rsid w:val="00084C18"/>
    <w:rsid w:val="00084E45"/>
    <w:rsid w:val="000852E0"/>
    <w:rsid w:val="0008549A"/>
    <w:rsid w:val="00085859"/>
    <w:rsid w:val="000865C5"/>
    <w:rsid w:val="00086824"/>
    <w:rsid w:val="00086AB2"/>
    <w:rsid w:val="00086B53"/>
    <w:rsid w:val="00087D0B"/>
    <w:rsid w:val="0009005C"/>
    <w:rsid w:val="00090AA1"/>
    <w:rsid w:val="00090DB9"/>
    <w:rsid w:val="00090F46"/>
    <w:rsid w:val="0009108A"/>
    <w:rsid w:val="0009132F"/>
    <w:rsid w:val="000913DF"/>
    <w:rsid w:val="0009144E"/>
    <w:rsid w:val="0009159C"/>
    <w:rsid w:val="00091681"/>
    <w:rsid w:val="00092389"/>
    <w:rsid w:val="00092B17"/>
    <w:rsid w:val="00092CF7"/>
    <w:rsid w:val="00092E75"/>
    <w:rsid w:val="00093658"/>
    <w:rsid w:val="000936C6"/>
    <w:rsid w:val="00093A51"/>
    <w:rsid w:val="00093ABB"/>
    <w:rsid w:val="00093D86"/>
    <w:rsid w:val="0009417D"/>
    <w:rsid w:val="0009447E"/>
    <w:rsid w:val="00094571"/>
    <w:rsid w:val="0009479D"/>
    <w:rsid w:val="00094CC2"/>
    <w:rsid w:val="00094E47"/>
    <w:rsid w:val="00095020"/>
    <w:rsid w:val="0009505F"/>
    <w:rsid w:val="00095454"/>
    <w:rsid w:val="00095785"/>
    <w:rsid w:val="00095A45"/>
    <w:rsid w:val="0009604A"/>
    <w:rsid w:val="00096527"/>
    <w:rsid w:val="0009665A"/>
    <w:rsid w:val="0009679E"/>
    <w:rsid w:val="0009681E"/>
    <w:rsid w:val="000968F2"/>
    <w:rsid w:val="00096A5D"/>
    <w:rsid w:val="00096D49"/>
    <w:rsid w:val="00097607"/>
    <w:rsid w:val="00097DD1"/>
    <w:rsid w:val="000A00E2"/>
    <w:rsid w:val="000A0385"/>
    <w:rsid w:val="000A1614"/>
    <w:rsid w:val="000A1953"/>
    <w:rsid w:val="000A1A16"/>
    <w:rsid w:val="000A1A4B"/>
    <w:rsid w:val="000A1A9A"/>
    <w:rsid w:val="000A1F8E"/>
    <w:rsid w:val="000A2133"/>
    <w:rsid w:val="000A2958"/>
    <w:rsid w:val="000A2997"/>
    <w:rsid w:val="000A2AAF"/>
    <w:rsid w:val="000A2AF5"/>
    <w:rsid w:val="000A34D3"/>
    <w:rsid w:val="000A34FF"/>
    <w:rsid w:val="000A3842"/>
    <w:rsid w:val="000A39DC"/>
    <w:rsid w:val="000A3B87"/>
    <w:rsid w:val="000A3E20"/>
    <w:rsid w:val="000A4032"/>
    <w:rsid w:val="000A42B7"/>
    <w:rsid w:val="000A4773"/>
    <w:rsid w:val="000A513E"/>
    <w:rsid w:val="000A558E"/>
    <w:rsid w:val="000A5A61"/>
    <w:rsid w:val="000A5B5A"/>
    <w:rsid w:val="000A5CB9"/>
    <w:rsid w:val="000A622D"/>
    <w:rsid w:val="000A6831"/>
    <w:rsid w:val="000A7159"/>
    <w:rsid w:val="000A7238"/>
    <w:rsid w:val="000A7A4C"/>
    <w:rsid w:val="000A7B70"/>
    <w:rsid w:val="000A7E31"/>
    <w:rsid w:val="000A7FA7"/>
    <w:rsid w:val="000A7FCA"/>
    <w:rsid w:val="000B0131"/>
    <w:rsid w:val="000B072A"/>
    <w:rsid w:val="000B0883"/>
    <w:rsid w:val="000B09F8"/>
    <w:rsid w:val="000B17C6"/>
    <w:rsid w:val="000B1CF0"/>
    <w:rsid w:val="000B1D66"/>
    <w:rsid w:val="000B1F22"/>
    <w:rsid w:val="000B2154"/>
    <w:rsid w:val="000B25BE"/>
    <w:rsid w:val="000B2BDA"/>
    <w:rsid w:val="000B2C62"/>
    <w:rsid w:val="000B2D35"/>
    <w:rsid w:val="000B2D67"/>
    <w:rsid w:val="000B2F97"/>
    <w:rsid w:val="000B32EB"/>
    <w:rsid w:val="000B41B4"/>
    <w:rsid w:val="000B4976"/>
    <w:rsid w:val="000B4E04"/>
    <w:rsid w:val="000B51B1"/>
    <w:rsid w:val="000B52B0"/>
    <w:rsid w:val="000B53B3"/>
    <w:rsid w:val="000B5B5D"/>
    <w:rsid w:val="000B5C14"/>
    <w:rsid w:val="000B628D"/>
    <w:rsid w:val="000B63FB"/>
    <w:rsid w:val="000B6669"/>
    <w:rsid w:val="000B6887"/>
    <w:rsid w:val="000B69B8"/>
    <w:rsid w:val="000B6B72"/>
    <w:rsid w:val="000B6F34"/>
    <w:rsid w:val="000B71D3"/>
    <w:rsid w:val="000B7614"/>
    <w:rsid w:val="000B7915"/>
    <w:rsid w:val="000B7CAC"/>
    <w:rsid w:val="000B7DF4"/>
    <w:rsid w:val="000B7E18"/>
    <w:rsid w:val="000C0081"/>
    <w:rsid w:val="000C02F7"/>
    <w:rsid w:val="000C0596"/>
    <w:rsid w:val="000C08F0"/>
    <w:rsid w:val="000C1236"/>
    <w:rsid w:val="000C130F"/>
    <w:rsid w:val="000C1AAF"/>
    <w:rsid w:val="000C20FD"/>
    <w:rsid w:val="000C2393"/>
    <w:rsid w:val="000C274D"/>
    <w:rsid w:val="000C2A08"/>
    <w:rsid w:val="000C31B2"/>
    <w:rsid w:val="000C353E"/>
    <w:rsid w:val="000C35BE"/>
    <w:rsid w:val="000C365A"/>
    <w:rsid w:val="000C3B56"/>
    <w:rsid w:val="000C41B3"/>
    <w:rsid w:val="000C456E"/>
    <w:rsid w:val="000C4996"/>
    <w:rsid w:val="000C4A4F"/>
    <w:rsid w:val="000C598C"/>
    <w:rsid w:val="000C5ADE"/>
    <w:rsid w:val="000C5CD1"/>
    <w:rsid w:val="000C5E11"/>
    <w:rsid w:val="000C6518"/>
    <w:rsid w:val="000C6905"/>
    <w:rsid w:val="000C6E25"/>
    <w:rsid w:val="000C7255"/>
    <w:rsid w:val="000C731B"/>
    <w:rsid w:val="000C7399"/>
    <w:rsid w:val="000C7781"/>
    <w:rsid w:val="000C7A20"/>
    <w:rsid w:val="000C7C87"/>
    <w:rsid w:val="000C7CC6"/>
    <w:rsid w:val="000D0000"/>
    <w:rsid w:val="000D03F1"/>
    <w:rsid w:val="000D09BC"/>
    <w:rsid w:val="000D0F2D"/>
    <w:rsid w:val="000D109C"/>
    <w:rsid w:val="000D1361"/>
    <w:rsid w:val="000D1376"/>
    <w:rsid w:val="000D16B8"/>
    <w:rsid w:val="000D1730"/>
    <w:rsid w:val="000D2079"/>
    <w:rsid w:val="000D21F4"/>
    <w:rsid w:val="000D21FC"/>
    <w:rsid w:val="000D259E"/>
    <w:rsid w:val="000D2C37"/>
    <w:rsid w:val="000D3EEA"/>
    <w:rsid w:val="000D42CF"/>
    <w:rsid w:val="000D43BC"/>
    <w:rsid w:val="000D4755"/>
    <w:rsid w:val="000D4D1E"/>
    <w:rsid w:val="000D4D8D"/>
    <w:rsid w:val="000D4E5B"/>
    <w:rsid w:val="000D55CE"/>
    <w:rsid w:val="000D5771"/>
    <w:rsid w:val="000D5BDC"/>
    <w:rsid w:val="000D62CB"/>
    <w:rsid w:val="000D67ED"/>
    <w:rsid w:val="000D76F1"/>
    <w:rsid w:val="000D7749"/>
    <w:rsid w:val="000D7B23"/>
    <w:rsid w:val="000D7B29"/>
    <w:rsid w:val="000D7EE5"/>
    <w:rsid w:val="000E001E"/>
    <w:rsid w:val="000E033F"/>
    <w:rsid w:val="000E0358"/>
    <w:rsid w:val="000E08DD"/>
    <w:rsid w:val="000E09A9"/>
    <w:rsid w:val="000E0BC7"/>
    <w:rsid w:val="000E1262"/>
    <w:rsid w:val="000E1718"/>
    <w:rsid w:val="000E1956"/>
    <w:rsid w:val="000E2083"/>
    <w:rsid w:val="000E212A"/>
    <w:rsid w:val="000E24B3"/>
    <w:rsid w:val="000E2751"/>
    <w:rsid w:val="000E28A0"/>
    <w:rsid w:val="000E2B78"/>
    <w:rsid w:val="000E2B98"/>
    <w:rsid w:val="000E2D4B"/>
    <w:rsid w:val="000E2FE2"/>
    <w:rsid w:val="000E3152"/>
    <w:rsid w:val="000E3245"/>
    <w:rsid w:val="000E33E3"/>
    <w:rsid w:val="000E36D9"/>
    <w:rsid w:val="000E37CA"/>
    <w:rsid w:val="000E3DDF"/>
    <w:rsid w:val="000E3E27"/>
    <w:rsid w:val="000E426F"/>
    <w:rsid w:val="000E4333"/>
    <w:rsid w:val="000E448E"/>
    <w:rsid w:val="000E44E3"/>
    <w:rsid w:val="000E466A"/>
    <w:rsid w:val="000E492A"/>
    <w:rsid w:val="000E4F7F"/>
    <w:rsid w:val="000E52E3"/>
    <w:rsid w:val="000E5421"/>
    <w:rsid w:val="000E5922"/>
    <w:rsid w:val="000E5A4F"/>
    <w:rsid w:val="000E5C8A"/>
    <w:rsid w:val="000E5D56"/>
    <w:rsid w:val="000E608F"/>
    <w:rsid w:val="000E6460"/>
    <w:rsid w:val="000E64B1"/>
    <w:rsid w:val="000E65BB"/>
    <w:rsid w:val="000E673A"/>
    <w:rsid w:val="000E6AA3"/>
    <w:rsid w:val="000E6DB1"/>
    <w:rsid w:val="000E6DBF"/>
    <w:rsid w:val="000E71F7"/>
    <w:rsid w:val="000E7267"/>
    <w:rsid w:val="000E760E"/>
    <w:rsid w:val="000E7D9A"/>
    <w:rsid w:val="000E7DF3"/>
    <w:rsid w:val="000E7E94"/>
    <w:rsid w:val="000E7E98"/>
    <w:rsid w:val="000F00F2"/>
    <w:rsid w:val="000F025C"/>
    <w:rsid w:val="000F0434"/>
    <w:rsid w:val="000F0626"/>
    <w:rsid w:val="000F0C55"/>
    <w:rsid w:val="000F1092"/>
    <w:rsid w:val="000F1444"/>
    <w:rsid w:val="000F20FB"/>
    <w:rsid w:val="000F286E"/>
    <w:rsid w:val="000F2C77"/>
    <w:rsid w:val="000F2EB8"/>
    <w:rsid w:val="000F2F68"/>
    <w:rsid w:val="000F2F87"/>
    <w:rsid w:val="000F31AD"/>
    <w:rsid w:val="000F3C60"/>
    <w:rsid w:val="000F3E46"/>
    <w:rsid w:val="000F41F0"/>
    <w:rsid w:val="000F44BA"/>
    <w:rsid w:val="000F4728"/>
    <w:rsid w:val="000F480D"/>
    <w:rsid w:val="000F4AF9"/>
    <w:rsid w:val="000F4D1B"/>
    <w:rsid w:val="000F4D44"/>
    <w:rsid w:val="000F50B4"/>
    <w:rsid w:val="000F533F"/>
    <w:rsid w:val="000F5348"/>
    <w:rsid w:val="000F5522"/>
    <w:rsid w:val="000F5C18"/>
    <w:rsid w:val="000F5D51"/>
    <w:rsid w:val="000F5FEC"/>
    <w:rsid w:val="000F6083"/>
    <w:rsid w:val="000F6413"/>
    <w:rsid w:val="000F686A"/>
    <w:rsid w:val="000F6EC5"/>
    <w:rsid w:val="000F6ECC"/>
    <w:rsid w:val="000F6F24"/>
    <w:rsid w:val="000F7123"/>
    <w:rsid w:val="000F72F3"/>
    <w:rsid w:val="000F7A14"/>
    <w:rsid w:val="001002EE"/>
    <w:rsid w:val="001004BD"/>
    <w:rsid w:val="00100590"/>
    <w:rsid w:val="0010064B"/>
    <w:rsid w:val="00100A82"/>
    <w:rsid w:val="00100C25"/>
    <w:rsid w:val="00100CC8"/>
    <w:rsid w:val="00100CD7"/>
    <w:rsid w:val="00100CE5"/>
    <w:rsid w:val="00101286"/>
    <w:rsid w:val="00101298"/>
    <w:rsid w:val="00101615"/>
    <w:rsid w:val="00101C29"/>
    <w:rsid w:val="00102748"/>
    <w:rsid w:val="001027D2"/>
    <w:rsid w:val="00103E98"/>
    <w:rsid w:val="00104120"/>
    <w:rsid w:val="00104D0D"/>
    <w:rsid w:val="00104D7D"/>
    <w:rsid w:val="00105292"/>
    <w:rsid w:val="00105384"/>
    <w:rsid w:val="00105439"/>
    <w:rsid w:val="00105584"/>
    <w:rsid w:val="001056D6"/>
    <w:rsid w:val="00105D15"/>
    <w:rsid w:val="00105E21"/>
    <w:rsid w:val="0010638A"/>
    <w:rsid w:val="001063F9"/>
    <w:rsid w:val="001065E6"/>
    <w:rsid w:val="00106608"/>
    <w:rsid w:val="00106C55"/>
    <w:rsid w:val="00106D67"/>
    <w:rsid w:val="00106F73"/>
    <w:rsid w:val="0010735B"/>
    <w:rsid w:val="00107ABA"/>
    <w:rsid w:val="00107B01"/>
    <w:rsid w:val="00107B62"/>
    <w:rsid w:val="00107D6F"/>
    <w:rsid w:val="0011006C"/>
    <w:rsid w:val="0011011B"/>
    <w:rsid w:val="00110760"/>
    <w:rsid w:val="00110DD4"/>
    <w:rsid w:val="00111026"/>
    <w:rsid w:val="00111394"/>
    <w:rsid w:val="00111A6D"/>
    <w:rsid w:val="0011236F"/>
    <w:rsid w:val="00112481"/>
    <w:rsid w:val="00112A7A"/>
    <w:rsid w:val="00112F53"/>
    <w:rsid w:val="00112FA7"/>
    <w:rsid w:val="00113105"/>
    <w:rsid w:val="001133FD"/>
    <w:rsid w:val="00113419"/>
    <w:rsid w:val="0011374E"/>
    <w:rsid w:val="0011387A"/>
    <w:rsid w:val="00113934"/>
    <w:rsid w:val="0011413B"/>
    <w:rsid w:val="00114D9B"/>
    <w:rsid w:val="00114F2A"/>
    <w:rsid w:val="00115248"/>
    <w:rsid w:val="0011547D"/>
    <w:rsid w:val="00115523"/>
    <w:rsid w:val="001155D4"/>
    <w:rsid w:val="00115676"/>
    <w:rsid w:val="00115D7F"/>
    <w:rsid w:val="00115FD4"/>
    <w:rsid w:val="00116411"/>
    <w:rsid w:val="001164E0"/>
    <w:rsid w:val="00116965"/>
    <w:rsid w:val="00116988"/>
    <w:rsid w:val="00116B38"/>
    <w:rsid w:val="00116B45"/>
    <w:rsid w:val="00116BAD"/>
    <w:rsid w:val="0011709D"/>
    <w:rsid w:val="0011714C"/>
    <w:rsid w:val="0011718B"/>
    <w:rsid w:val="001173EC"/>
    <w:rsid w:val="0011770D"/>
    <w:rsid w:val="00117921"/>
    <w:rsid w:val="00117970"/>
    <w:rsid w:val="00117DDE"/>
    <w:rsid w:val="001202E5"/>
    <w:rsid w:val="001202F9"/>
    <w:rsid w:val="00120351"/>
    <w:rsid w:val="00121131"/>
    <w:rsid w:val="00121748"/>
    <w:rsid w:val="0012199E"/>
    <w:rsid w:val="00121A38"/>
    <w:rsid w:val="00121D23"/>
    <w:rsid w:val="00121DD3"/>
    <w:rsid w:val="00122067"/>
    <w:rsid w:val="00122487"/>
    <w:rsid w:val="001226CA"/>
    <w:rsid w:val="00122C53"/>
    <w:rsid w:val="00122F51"/>
    <w:rsid w:val="00122F69"/>
    <w:rsid w:val="001230EB"/>
    <w:rsid w:val="00123408"/>
    <w:rsid w:val="001235CB"/>
    <w:rsid w:val="00123892"/>
    <w:rsid w:val="0012423E"/>
    <w:rsid w:val="001245AE"/>
    <w:rsid w:val="0012481A"/>
    <w:rsid w:val="00124DC4"/>
    <w:rsid w:val="00124E65"/>
    <w:rsid w:val="001252F8"/>
    <w:rsid w:val="00125311"/>
    <w:rsid w:val="001253F2"/>
    <w:rsid w:val="001257A8"/>
    <w:rsid w:val="001257DE"/>
    <w:rsid w:val="00125BAC"/>
    <w:rsid w:val="00125C83"/>
    <w:rsid w:val="00126948"/>
    <w:rsid w:val="00126A5C"/>
    <w:rsid w:val="00126BB9"/>
    <w:rsid w:val="00126C88"/>
    <w:rsid w:val="00126CB7"/>
    <w:rsid w:val="00127169"/>
    <w:rsid w:val="00127498"/>
    <w:rsid w:val="00127570"/>
    <w:rsid w:val="001275C7"/>
    <w:rsid w:val="001275F2"/>
    <w:rsid w:val="001276A3"/>
    <w:rsid w:val="00127EE6"/>
    <w:rsid w:val="00130238"/>
    <w:rsid w:val="00130635"/>
    <w:rsid w:val="0013095C"/>
    <w:rsid w:val="00130F73"/>
    <w:rsid w:val="0013149A"/>
    <w:rsid w:val="001314A1"/>
    <w:rsid w:val="0013152F"/>
    <w:rsid w:val="00131A12"/>
    <w:rsid w:val="00131E3D"/>
    <w:rsid w:val="00132E39"/>
    <w:rsid w:val="00133129"/>
    <w:rsid w:val="001332EA"/>
    <w:rsid w:val="00133775"/>
    <w:rsid w:val="00133CB0"/>
    <w:rsid w:val="00133DA9"/>
    <w:rsid w:val="00133ED0"/>
    <w:rsid w:val="001340A0"/>
    <w:rsid w:val="001341B2"/>
    <w:rsid w:val="001341D0"/>
    <w:rsid w:val="001341F7"/>
    <w:rsid w:val="001343BA"/>
    <w:rsid w:val="00134565"/>
    <w:rsid w:val="0013469D"/>
    <w:rsid w:val="00134752"/>
    <w:rsid w:val="00134936"/>
    <w:rsid w:val="00134E06"/>
    <w:rsid w:val="001352EF"/>
    <w:rsid w:val="00135ED5"/>
    <w:rsid w:val="00136086"/>
    <w:rsid w:val="0013622E"/>
    <w:rsid w:val="0013683E"/>
    <w:rsid w:val="001371D2"/>
    <w:rsid w:val="001372A1"/>
    <w:rsid w:val="00137338"/>
    <w:rsid w:val="0013773C"/>
    <w:rsid w:val="00137A70"/>
    <w:rsid w:val="00137B25"/>
    <w:rsid w:val="00140702"/>
    <w:rsid w:val="0014088A"/>
    <w:rsid w:val="001408ED"/>
    <w:rsid w:val="00141247"/>
    <w:rsid w:val="00141302"/>
    <w:rsid w:val="001413F6"/>
    <w:rsid w:val="00141A84"/>
    <w:rsid w:val="00142676"/>
    <w:rsid w:val="00142788"/>
    <w:rsid w:val="00143080"/>
    <w:rsid w:val="00143085"/>
    <w:rsid w:val="001431F9"/>
    <w:rsid w:val="0014360F"/>
    <w:rsid w:val="001437D3"/>
    <w:rsid w:val="00143855"/>
    <w:rsid w:val="0014388E"/>
    <w:rsid w:val="00143A2F"/>
    <w:rsid w:val="00143A8C"/>
    <w:rsid w:val="00143BB2"/>
    <w:rsid w:val="00143C45"/>
    <w:rsid w:val="001440DB"/>
    <w:rsid w:val="0014411A"/>
    <w:rsid w:val="001444ED"/>
    <w:rsid w:val="0014462F"/>
    <w:rsid w:val="00144995"/>
    <w:rsid w:val="00144D5F"/>
    <w:rsid w:val="00144DE8"/>
    <w:rsid w:val="00145122"/>
    <w:rsid w:val="0014536D"/>
    <w:rsid w:val="001458CE"/>
    <w:rsid w:val="001459D4"/>
    <w:rsid w:val="00146717"/>
    <w:rsid w:val="001467CE"/>
    <w:rsid w:val="00146C05"/>
    <w:rsid w:val="00146C13"/>
    <w:rsid w:val="00146D90"/>
    <w:rsid w:val="00146EC6"/>
    <w:rsid w:val="00147111"/>
    <w:rsid w:val="001473BA"/>
    <w:rsid w:val="0014795C"/>
    <w:rsid w:val="00147C71"/>
    <w:rsid w:val="00150039"/>
    <w:rsid w:val="0015009B"/>
    <w:rsid w:val="001502AA"/>
    <w:rsid w:val="001509F8"/>
    <w:rsid w:val="00150CE6"/>
    <w:rsid w:val="00150D5F"/>
    <w:rsid w:val="001510C5"/>
    <w:rsid w:val="001512AC"/>
    <w:rsid w:val="001517FA"/>
    <w:rsid w:val="00151853"/>
    <w:rsid w:val="001519F1"/>
    <w:rsid w:val="00151AF6"/>
    <w:rsid w:val="00151BB0"/>
    <w:rsid w:val="00151E3D"/>
    <w:rsid w:val="00151FCF"/>
    <w:rsid w:val="001523E5"/>
    <w:rsid w:val="00152ECC"/>
    <w:rsid w:val="00153013"/>
    <w:rsid w:val="00153654"/>
    <w:rsid w:val="001539B5"/>
    <w:rsid w:val="00153D05"/>
    <w:rsid w:val="0015408D"/>
    <w:rsid w:val="001546F0"/>
    <w:rsid w:val="00154B0B"/>
    <w:rsid w:val="00155A79"/>
    <w:rsid w:val="00155B17"/>
    <w:rsid w:val="00156289"/>
    <w:rsid w:val="0015635D"/>
    <w:rsid w:val="0015636C"/>
    <w:rsid w:val="001564ED"/>
    <w:rsid w:val="0015680B"/>
    <w:rsid w:val="00156AED"/>
    <w:rsid w:val="00156CC6"/>
    <w:rsid w:val="00156F16"/>
    <w:rsid w:val="00156F42"/>
    <w:rsid w:val="00156FBA"/>
    <w:rsid w:val="00157054"/>
    <w:rsid w:val="00157750"/>
    <w:rsid w:val="001577BA"/>
    <w:rsid w:val="00157B7C"/>
    <w:rsid w:val="00157C1D"/>
    <w:rsid w:val="00157E17"/>
    <w:rsid w:val="00160292"/>
    <w:rsid w:val="00160429"/>
    <w:rsid w:val="0016044B"/>
    <w:rsid w:val="00160715"/>
    <w:rsid w:val="00160E4E"/>
    <w:rsid w:val="00161725"/>
    <w:rsid w:val="00161BE9"/>
    <w:rsid w:val="00162096"/>
    <w:rsid w:val="00162113"/>
    <w:rsid w:val="001627C6"/>
    <w:rsid w:val="00162BA3"/>
    <w:rsid w:val="00162D21"/>
    <w:rsid w:val="00162EDF"/>
    <w:rsid w:val="00162F53"/>
    <w:rsid w:val="00162FCD"/>
    <w:rsid w:val="001630DE"/>
    <w:rsid w:val="001630F1"/>
    <w:rsid w:val="001634C0"/>
    <w:rsid w:val="00163D6C"/>
    <w:rsid w:val="0016422D"/>
    <w:rsid w:val="00164AB1"/>
    <w:rsid w:val="00164F7C"/>
    <w:rsid w:val="001652B7"/>
    <w:rsid w:val="001658B1"/>
    <w:rsid w:val="00165B84"/>
    <w:rsid w:val="00165C26"/>
    <w:rsid w:val="00166301"/>
    <w:rsid w:val="00166571"/>
    <w:rsid w:val="001668C0"/>
    <w:rsid w:val="00166BA7"/>
    <w:rsid w:val="00166CFC"/>
    <w:rsid w:val="00167076"/>
    <w:rsid w:val="00167100"/>
    <w:rsid w:val="0016733E"/>
    <w:rsid w:val="00167639"/>
    <w:rsid w:val="00167749"/>
    <w:rsid w:val="0016779B"/>
    <w:rsid w:val="00167822"/>
    <w:rsid w:val="0017008D"/>
    <w:rsid w:val="0017020A"/>
    <w:rsid w:val="00170385"/>
    <w:rsid w:val="0017064E"/>
    <w:rsid w:val="00170755"/>
    <w:rsid w:val="001708E9"/>
    <w:rsid w:val="00170EE2"/>
    <w:rsid w:val="00171035"/>
    <w:rsid w:val="001710AD"/>
    <w:rsid w:val="001710C0"/>
    <w:rsid w:val="001710FB"/>
    <w:rsid w:val="00171312"/>
    <w:rsid w:val="00171582"/>
    <w:rsid w:val="0017184F"/>
    <w:rsid w:val="001718EA"/>
    <w:rsid w:val="00171A12"/>
    <w:rsid w:val="00171A13"/>
    <w:rsid w:val="00171FD0"/>
    <w:rsid w:val="00172021"/>
    <w:rsid w:val="001724E5"/>
    <w:rsid w:val="00172FF7"/>
    <w:rsid w:val="00173018"/>
    <w:rsid w:val="00173313"/>
    <w:rsid w:val="0017390B"/>
    <w:rsid w:val="00173938"/>
    <w:rsid w:val="00173A9A"/>
    <w:rsid w:val="00173C9D"/>
    <w:rsid w:val="00174214"/>
    <w:rsid w:val="001749C7"/>
    <w:rsid w:val="00174E6D"/>
    <w:rsid w:val="00175617"/>
    <w:rsid w:val="00175630"/>
    <w:rsid w:val="0017568E"/>
    <w:rsid w:val="0017581C"/>
    <w:rsid w:val="00175992"/>
    <w:rsid w:val="00175A05"/>
    <w:rsid w:val="00175BAC"/>
    <w:rsid w:val="00176489"/>
    <w:rsid w:val="001768A0"/>
    <w:rsid w:val="001768C1"/>
    <w:rsid w:val="001768F6"/>
    <w:rsid w:val="00176CF3"/>
    <w:rsid w:val="001771A4"/>
    <w:rsid w:val="001771FF"/>
    <w:rsid w:val="00177253"/>
    <w:rsid w:val="0017777F"/>
    <w:rsid w:val="0018014E"/>
    <w:rsid w:val="0018034A"/>
    <w:rsid w:val="001804A9"/>
    <w:rsid w:val="00180851"/>
    <w:rsid w:val="00180948"/>
    <w:rsid w:val="001809F1"/>
    <w:rsid w:val="00180A89"/>
    <w:rsid w:val="00180ACF"/>
    <w:rsid w:val="00180CF9"/>
    <w:rsid w:val="00180FBC"/>
    <w:rsid w:val="0018113A"/>
    <w:rsid w:val="001812AE"/>
    <w:rsid w:val="001815EE"/>
    <w:rsid w:val="00182744"/>
    <w:rsid w:val="00182B48"/>
    <w:rsid w:val="00183CD4"/>
    <w:rsid w:val="00183ED6"/>
    <w:rsid w:val="0018432A"/>
    <w:rsid w:val="00184400"/>
    <w:rsid w:val="001844EA"/>
    <w:rsid w:val="00184528"/>
    <w:rsid w:val="00184634"/>
    <w:rsid w:val="00184665"/>
    <w:rsid w:val="00184ED6"/>
    <w:rsid w:val="0018512A"/>
    <w:rsid w:val="00185254"/>
    <w:rsid w:val="00185EB4"/>
    <w:rsid w:val="001863DB"/>
    <w:rsid w:val="001868DC"/>
    <w:rsid w:val="00186E8E"/>
    <w:rsid w:val="0018728A"/>
    <w:rsid w:val="001873B0"/>
    <w:rsid w:val="001873C2"/>
    <w:rsid w:val="0018777B"/>
    <w:rsid w:val="00187F63"/>
    <w:rsid w:val="0019041D"/>
    <w:rsid w:val="00190623"/>
    <w:rsid w:val="001910FA"/>
    <w:rsid w:val="00191202"/>
    <w:rsid w:val="001917EC"/>
    <w:rsid w:val="00191A1E"/>
    <w:rsid w:val="00191ABF"/>
    <w:rsid w:val="00191AFF"/>
    <w:rsid w:val="00191B1F"/>
    <w:rsid w:val="00191BEC"/>
    <w:rsid w:val="00191DC0"/>
    <w:rsid w:val="00191F08"/>
    <w:rsid w:val="00192705"/>
    <w:rsid w:val="001928CC"/>
    <w:rsid w:val="00192EAD"/>
    <w:rsid w:val="0019321F"/>
    <w:rsid w:val="001937A2"/>
    <w:rsid w:val="00193847"/>
    <w:rsid w:val="001938B7"/>
    <w:rsid w:val="00193A15"/>
    <w:rsid w:val="00193FDA"/>
    <w:rsid w:val="0019431E"/>
    <w:rsid w:val="001944A0"/>
    <w:rsid w:val="00194660"/>
    <w:rsid w:val="00194A04"/>
    <w:rsid w:val="0019511D"/>
    <w:rsid w:val="001954E9"/>
    <w:rsid w:val="001954F7"/>
    <w:rsid w:val="0019615C"/>
    <w:rsid w:val="00196277"/>
    <w:rsid w:val="0019634C"/>
    <w:rsid w:val="0019696F"/>
    <w:rsid w:val="001976BE"/>
    <w:rsid w:val="00197D7F"/>
    <w:rsid w:val="001A02C0"/>
    <w:rsid w:val="001A02ED"/>
    <w:rsid w:val="001A0597"/>
    <w:rsid w:val="001A0A15"/>
    <w:rsid w:val="001A1035"/>
    <w:rsid w:val="001A1297"/>
    <w:rsid w:val="001A149C"/>
    <w:rsid w:val="001A1696"/>
    <w:rsid w:val="001A1DE0"/>
    <w:rsid w:val="001A2192"/>
    <w:rsid w:val="001A240D"/>
    <w:rsid w:val="001A2EC2"/>
    <w:rsid w:val="001A383E"/>
    <w:rsid w:val="001A397F"/>
    <w:rsid w:val="001A3B05"/>
    <w:rsid w:val="001A3D62"/>
    <w:rsid w:val="001A4191"/>
    <w:rsid w:val="001A43DE"/>
    <w:rsid w:val="001A48EA"/>
    <w:rsid w:val="001A4AA1"/>
    <w:rsid w:val="001A4C54"/>
    <w:rsid w:val="001A517B"/>
    <w:rsid w:val="001A5434"/>
    <w:rsid w:val="001A543F"/>
    <w:rsid w:val="001A54CF"/>
    <w:rsid w:val="001A5DD8"/>
    <w:rsid w:val="001A6745"/>
    <w:rsid w:val="001A697F"/>
    <w:rsid w:val="001A6A33"/>
    <w:rsid w:val="001A6A46"/>
    <w:rsid w:val="001A6A77"/>
    <w:rsid w:val="001A6CE7"/>
    <w:rsid w:val="001A6D96"/>
    <w:rsid w:val="001A7039"/>
    <w:rsid w:val="001A72D2"/>
    <w:rsid w:val="001A77C4"/>
    <w:rsid w:val="001A79D6"/>
    <w:rsid w:val="001B0112"/>
    <w:rsid w:val="001B0235"/>
    <w:rsid w:val="001B04CC"/>
    <w:rsid w:val="001B050A"/>
    <w:rsid w:val="001B1213"/>
    <w:rsid w:val="001B1922"/>
    <w:rsid w:val="001B1C12"/>
    <w:rsid w:val="001B20D4"/>
    <w:rsid w:val="001B20D9"/>
    <w:rsid w:val="001B25C5"/>
    <w:rsid w:val="001B285B"/>
    <w:rsid w:val="001B2959"/>
    <w:rsid w:val="001B29FD"/>
    <w:rsid w:val="001B32EA"/>
    <w:rsid w:val="001B3815"/>
    <w:rsid w:val="001B3953"/>
    <w:rsid w:val="001B3AA8"/>
    <w:rsid w:val="001B3DD7"/>
    <w:rsid w:val="001B3DEF"/>
    <w:rsid w:val="001B3EA8"/>
    <w:rsid w:val="001B4929"/>
    <w:rsid w:val="001B4976"/>
    <w:rsid w:val="001B4AAE"/>
    <w:rsid w:val="001B4BBA"/>
    <w:rsid w:val="001B4D82"/>
    <w:rsid w:val="001B5419"/>
    <w:rsid w:val="001B55EE"/>
    <w:rsid w:val="001B587C"/>
    <w:rsid w:val="001B58B0"/>
    <w:rsid w:val="001B6171"/>
    <w:rsid w:val="001B63D8"/>
    <w:rsid w:val="001B68F3"/>
    <w:rsid w:val="001B6D65"/>
    <w:rsid w:val="001B7316"/>
    <w:rsid w:val="001B737F"/>
    <w:rsid w:val="001B7501"/>
    <w:rsid w:val="001B7520"/>
    <w:rsid w:val="001B7567"/>
    <w:rsid w:val="001B79A1"/>
    <w:rsid w:val="001B7D0F"/>
    <w:rsid w:val="001B7FD8"/>
    <w:rsid w:val="001C0755"/>
    <w:rsid w:val="001C0BA2"/>
    <w:rsid w:val="001C159D"/>
    <w:rsid w:val="001C1663"/>
    <w:rsid w:val="001C1C9E"/>
    <w:rsid w:val="001C1F72"/>
    <w:rsid w:val="001C2149"/>
    <w:rsid w:val="001C263C"/>
    <w:rsid w:val="001C2877"/>
    <w:rsid w:val="001C39DA"/>
    <w:rsid w:val="001C3DF2"/>
    <w:rsid w:val="001C3F94"/>
    <w:rsid w:val="001C4015"/>
    <w:rsid w:val="001C4049"/>
    <w:rsid w:val="001C4097"/>
    <w:rsid w:val="001C4146"/>
    <w:rsid w:val="001C416D"/>
    <w:rsid w:val="001C441B"/>
    <w:rsid w:val="001C44AF"/>
    <w:rsid w:val="001C4E26"/>
    <w:rsid w:val="001C5125"/>
    <w:rsid w:val="001C5410"/>
    <w:rsid w:val="001C5646"/>
    <w:rsid w:val="001C5A8C"/>
    <w:rsid w:val="001C62F4"/>
    <w:rsid w:val="001C65F9"/>
    <w:rsid w:val="001C6668"/>
    <w:rsid w:val="001C66AA"/>
    <w:rsid w:val="001C66B6"/>
    <w:rsid w:val="001C6E6D"/>
    <w:rsid w:val="001C6EFC"/>
    <w:rsid w:val="001C6F1B"/>
    <w:rsid w:val="001C6F6A"/>
    <w:rsid w:val="001C6FE9"/>
    <w:rsid w:val="001C713F"/>
    <w:rsid w:val="001C7440"/>
    <w:rsid w:val="001C7629"/>
    <w:rsid w:val="001C7CB1"/>
    <w:rsid w:val="001D008D"/>
    <w:rsid w:val="001D0F42"/>
    <w:rsid w:val="001D1219"/>
    <w:rsid w:val="001D1243"/>
    <w:rsid w:val="001D1577"/>
    <w:rsid w:val="001D190C"/>
    <w:rsid w:val="001D1C27"/>
    <w:rsid w:val="001D1F0F"/>
    <w:rsid w:val="001D2277"/>
    <w:rsid w:val="001D22A3"/>
    <w:rsid w:val="001D2399"/>
    <w:rsid w:val="001D245D"/>
    <w:rsid w:val="001D24B9"/>
    <w:rsid w:val="001D2B1B"/>
    <w:rsid w:val="001D339C"/>
    <w:rsid w:val="001D34D4"/>
    <w:rsid w:val="001D3854"/>
    <w:rsid w:val="001D3AB2"/>
    <w:rsid w:val="001D3DF3"/>
    <w:rsid w:val="001D4093"/>
    <w:rsid w:val="001D46D3"/>
    <w:rsid w:val="001D4818"/>
    <w:rsid w:val="001D4AFA"/>
    <w:rsid w:val="001D4B26"/>
    <w:rsid w:val="001D4BFB"/>
    <w:rsid w:val="001D506F"/>
    <w:rsid w:val="001D52E2"/>
    <w:rsid w:val="001D53A1"/>
    <w:rsid w:val="001D541A"/>
    <w:rsid w:val="001D5655"/>
    <w:rsid w:val="001D593C"/>
    <w:rsid w:val="001D5F84"/>
    <w:rsid w:val="001D605C"/>
    <w:rsid w:val="001D610D"/>
    <w:rsid w:val="001D6BDC"/>
    <w:rsid w:val="001D6DDE"/>
    <w:rsid w:val="001D72DA"/>
    <w:rsid w:val="001D7FFA"/>
    <w:rsid w:val="001E0060"/>
    <w:rsid w:val="001E03E7"/>
    <w:rsid w:val="001E0AAC"/>
    <w:rsid w:val="001E0FBF"/>
    <w:rsid w:val="001E12B4"/>
    <w:rsid w:val="001E1802"/>
    <w:rsid w:val="001E18F4"/>
    <w:rsid w:val="001E220B"/>
    <w:rsid w:val="001E3566"/>
    <w:rsid w:val="001E3A44"/>
    <w:rsid w:val="001E3FFC"/>
    <w:rsid w:val="001E407F"/>
    <w:rsid w:val="001E40A9"/>
    <w:rsid w:val="001E49FD"/>
    <w:rsid w:val="001E4BB9"/>
    <w:rsid w:val="001E4CE9"/>
    <w:rsid w:val="001E4DFA"/>
    <w:rsid w:val="001E52C2"/>
    <w:rsid w:val="001E553E"/>
    <w:rsid w:val="001E57C3"/>
    <w:rsid w:val="001E57F9"/>
    <w:rsid w:val="001E5874"/>
    <w:rsid w:val="001E59E5"/>
    <w:rsid w:val="001E60A9"/>
    <w:rsid w:val="001E6BB0"/>
    <w:rsid w:val="001E6D6A"/>
    <w:rsid w:val="001E7102"/>
    <w:rsid w:val="001E7394"/>
    <w:rsid w:val="001E74C1"/>
    <w:rsid w:val="001E7518"/>
    <w:rsid w:val="001E77D2"/>
    <w:rsid w:val="001E7876"/>
    <w:rsid w:val="001E79BA"/>
    <w:rsid w:val="001E7DFE"/>
    <w:rsid w:val="001F014E"/>
    <w:rsid w:val="001F0150"/>
    <w:rsid w:val="001F058F"/>
    <w:rsid w:val="001F05C9"/>
    <w:rsid w:val="001F0723"/>
    <w:rsid w:val="001F0B42"/>
    <w:rsid w:val="001F0E9D"/>
    <w:rsid w:val="001F0F28"/>
    <w:rsid w:val="001F1232"/>
    <w:rsid w:val="001F1A5F"/>
    <w:rsid w:val="001F1ABF"/>
    <w:rsid w:val="001F1CBF"/>
    <w:rsid w:val="001F1D69"/>
    <w:rsid w:val="001F2150"/>
    <w:rsid w:val="001F2193"/>
    <w:rsid w:val="001F219B"/>
    <w:rsid w:val="001F230D"/>
    <w:rsid w:val="001F23D8"/>
    <w:rsid w:val="001F263C"/>
    <w:rsid w:val="001F2678"/>
    <w:rsid w:val="001F2903"/>
    <w:rsid w:val="001F3330"/>
    <w:rsid w:val="001F3742"/>
    <w:rsid w:val="001F375B"/>
    <w:rsid w:val="001F390C"/>
    <w:rsid w:val="001F3D49"/>
    <w:rsid w:val="001F3F9E"/>
    <w:rsid w:val="001F4357"/>
    <w:rsid w:val="001F4B9F"/>
    <w:rsid w:val="001F4E59"/>
    <w:rsid w:val="001F4E96"/>
    <w:rsid w:val="001F5190"/>
    <w:rsid w:val="001F51BF"/>
    <w:rsid w:val="001F589A"/>
    <w:rsid w:val="001F6516"/>
    <w:rsid w:val="001F69C5"/>
    <w:rsid w:val="001F7498"/>
    <w:rsid w:val="001F7670"/>
    <w:rsid w:val="001F7A17"/>
    <w:rsid w:val="001F7C39"/>
    <w:rsid w:val="001F7E0E"/>
    <w:rsid w:val="002000AA"/>
    <w:rsid w:val="002001ED"/>
    <w:rsid w:val="0020027A"/>
    <w:rsid w:val="00200603"/>
    <w:rsid w:val="00200969"/>
    <w:rsid w:val="00200C96"/>
    <w:rsid w:val="00201573"/>
    <w:rsid w:val="00201C45"/>
    <w:rsid w:val="00201C56"/>
    <w:rsid w:val="00202526"/>
    <w:rsid w:val="002028B3"/>
    <w:rsid w:val="00202904"/>
    <w:rsid w:val="00202FE1"/>
    <w:rsid w:val="002031DB"/>
    <w:rsid w:val="00203C37"/>
    <w:rsid w:val="00203E15"/>
    <w:rsid w:val="0020447D"/>
    <w:rsid w:val="0020464C"/>
    <w:rsid w:val="002049D6"/>
    <w:rsid w:val="00204F0D"/>
    <w:rsid w:val="00205097"/>
    <w:rsid w:val="002051DE"/>
    <w:rsid w:val="002051EC"/>
    <w:rsid w:val="00205CB0"/>
    <w:rsid w:val="00206469"/>
    <w:rsid w:val="00206928"/>
    <w:rsid w:val="00206C85"/>
    <w:rsid w:val="00206C9C"/>
    <w:rsid w:val="00206EC8"/>
    <w:rsid w:val="00207052"/>
    <w:rsid w:val="002070A0"/>
    <w:rsid w:val="0020752C"/>
    <w:rsid w:val="0020754A"/>
    <w:rsid w:val="002077D2"/>
    <w:rsid w:val="00207C1A"/>
    <w:rsid w:val="00207C77"/>
    <w:rsid w:val="0021051A"/>
    <w:rsid w:val="00210532"/>
    <w:rsid w:val="00210624"/>
    <w:rsid w:val="00210E30"/>
    <w:rsid w:val="0021139C"/>
    <w:rsid w:val="00211585"/>
    <w:rsid w:val="0021168A"/>
    <w:rsid w:val="00211790"/>
    <w:rsid w:val="00211906"/>
    <w:rsid w:val="00211DDD"/>
    <w:rsid w:val="00212002"/>
    <w:rsid w:val="002120C1"/>
    <w:rsid w:val="00212625"/>
    <w:rsid w:val="00212B16"/>
    <w:rsid w:val="00212E03"/>
    <w:rsid w:val="00213404"/>
    <w:rsid w:val="00213DA6"/>
    <w:rsid w:val="0021416A"/>
    <w:rsid w:val="00214344"/>
    <w:rsid w:val="002146D1"/>
    <w:rsid w:val="00214744"/>
    <w:rsid w:val="002147E7"/>
    <w:rsid w:val="00214CD5"/>
    <w:rsid w:val="00214DA2"/>
    <w:rsid w:val="00214EAE"/>
    <w:rsid w:val="002156E3"/>
    <w:rsid w:val="00215AF4"/>
    <w:rsid w:val="00215FB2"/>
    <w:rsid w:val="0021615B"/>
    <w:rsid w:val="0021631E"/>
    <w:rsid w:val="0021696C"/>
    <w:rsid w:val="00216C45"/>
    <w:rsid w:val="00216C90"/>
    <w:rsid w:val="00216FE5"/>
    <w:rsid w:val="00217188"/>
    <w:rsid w:val="002173F3"/>
    <w:rsid w:val="00217587"/>
    <w:rsid w:val="00217A57"/>
    <w:rsid w:val="00217D2B"/>
    <w:rsid w:val="002201C2"/>
    <w:rsid w:val="00220255"/>
    <w:rsid w:val="00220434"/>
    <w:rsid w:val="002205B0"/>
    <w:rsid w:val="00220777"/>
    <w:rsid w:val="0022077D"/>
    <w:rsid w:val="00220C61"/>
    <w:rsid w:val="00220DB8"/>
    <w:rsid w:val="002212B6"/>
    <w:rsid w:val="002213EE"/>
    <w:rsid w:val="00221866"/>
    <w:rsid w:val="00221E07"/>
    <w:rsid w:val="0022218E"/>
    <w:rsid w:val="002223E5"/>
    <w:rsid w:val="00222683"/>
    <w:rsid w:val="002229A8"/>
    <w:rsid w:val="00222C2A"/>
    <w:rsid w:val="00222F16"/>
    <w:rsid w:val="002231FE"/>
    <w:rsid w:val="00223337"/>
    <w:rsid w:val="00223A1E"/>
    <w:rsid w:val="00223DBF"/>
    <w:rsid w:val="00223EE8"/>
    <w:rsid w:val="002245C5"/>
    <w:rsid w:val="002246CB"/>
    <w:rsid w:val="0022510F"/>
    <w:rsid w:val="00225239"/>
    <w:rsid w:val="0022568A"/>
    <w:rsid w:val="00225C9C"/>
    <w:rsid w:val="0022641E"/>
    <w:rsid w:val="00226494"/>
    <w:rsid w:val="002264A2"/>
    <w:rsid w:val="002268BD"/>
    <w:rsid w:val="00226FCA"/>
    <w:rsid w:val="00227A18"/>
    <w:rsid w:val="00227AF7"/>
    <w:rsid w:val="00227B5A"/>
    <w:rsid w:val="002305F2"/>
    <w:rsid w:val="002309F1"/>
    <w:rsid w:val="00230C40"/>
    <w:rsid w:val="0023128B"/>
    <w:rsid w:val="00231364"/>
    <w:rsid w:val="002318CC"/>
    <w:rsid w:val="00231C55"/>
    <w:rsid w:val="002321A7"/>
    <w:rsid w:val="00232373"/>
    <w:rsid w:val="0023277A"/>
    <w:rsid w:val="00232CA3"/>
    <w:rsid w:val="00232EA2"/>
    <w:rsid w:val="0023335D"/>
    <w:rsid w:val="00233411"/>
    <w:rsid w:val="002337DB"/>
    <w:rsid w:val="00233931"/>
    <w:rsid w:val="00233943"/>
    <w:rsid w:val="00233F0C"/>
    <w:rsid w:val="00234212"/>
    <w:rsid w:val="002342FA"/>
    <w:rsid w:val="002348DF"/>
    <w:rsid w:val="00234EB8"/>
    <w:rsid w:val="00235453"/>
    <w:rsid w:val="0023564C"/>
    <w:rsid w:val="002357ED"/>
    <w:rsid w:val="00235AEB"/>
    <w:rsid w:val="002360CD"/>
    <w:rsid w:val="0023641E"/>
    <w:rsid w:val="0023643A"/>
    <w:rsid w:val="002365E1"/>
    <w:rsid w:val="002368FD"/>
    <w:rsid w:val="0023694A"/>
    <w:rsid w:val="00236A96"/>
    <w:rsid w:val="00236DBC"/>
    <w:rsid w:val="00236DDE"/>
    <w:rsid w:val="00236EC4"/>
    <w:rsid w:val="00236FDA"/>
    <w:rsid w:val="0023722A"/>
    <w:rsid w:val="0023722B"/>
    <w:rsid w:val="00237327"/>
    <w:rsid w:val="0023752B"/>
    <w:rsid w:val="00237965"/>
    <w:rsid w:val="00237E21"/>
    <w:rsid w:val="002404BE"/>
    <w:rsid w:val="00241D97"/>
    <w:rsid w:val="00241E16"/>
    <w:rsid w:val="00241E54"/>
    <w:rsid w:val="00242264"/>
    <w:rsid w:val="00242277"/>
    <w:rsid w:val="002423BE"/>
    <w:rsid w:val="002428CE"/>
    <w:rsid w:val="00243038"/>
    <w:rsid w:val="002431E8"/>
    <w:rsid w:val="00243998"/>
    <w:rsid w:val="00244026"/>
    <w:rsid w:val="0024435F"/>
    <w:rsid w:val="0024450B"/>
    <w:rsid w:val="00244AE2"/>
    <w:rsid w:val="00244B85"/>
    <w:rsid w:val="00244DF5"/>
    <w:rsid w:val="00244E93"/>
    <w:rsid w:val="00244E95"/>
    <w:rsid w:val="00245363"/>
    <w:rsid w:val="002453A4"/>
    <w:rsid w:val="0024547C"/>
    <w:rsid w:val="002457B3"/>
    <w:rsid w:val="0024632E"/>
    <w:rsid w:val="0024655F"/>
    <w:rsid w:val="00246B34"/>
    <w:rsid w:val="00246CBD"/>
    <w:rsid w:val="00247021"/>
    <w:rsid w:val="002476F4"/>
    <w:rsid w:val="0024782D"/>
    <w:rsid w:val="00247DA7"/>
    <w:rsid w:val="00247E6C"/>
    <w:rsid w:val="00250069"/>
    <w:rsid w:val="00250505"/>
    <w:rsid w:val="00250653"/>
    <w:rsid w:val="0025086F"/>
    <w:rsid w:val="00250E41"/>
    <w:rsid w:val="00250F12"/>
    <w:rsid w:val="002513E4"/>
    <w:rsid w:val="00251663"/>
    <w:rsid w:val="00251D46"/>
    <w:rsid w:val="00251E50"/>
    <w:rsid w:val="002522CE"/>
    <w:rsid w:val="002527DF"/>
    <w:rsid w:val="00252AEF"/>
    <w:rsid w:val="0025322A"/>
    <w:rsid w:val="00253A2A"/>
    <w:rsid w:val="00254378"/>
    <w:rsid w:val="00254B8E"/>
    <w:rsid w:val="00254F8F"/>
    <w:rsid w:val="00254FA2"/>
    <w:rsid w:val="00255E1D"/>
    <w:rsid w:val="00255F46"/>
    <w:rsid w:val="002563D8"/>
    <w:rsid w:val="00256405"/>
    <w:rsid w:val="00256BBC"/>
    <w:rsid w:val="00257401"/>
    <w:rsid w:val="00257770"/>
    <w:rsid w:val="0026081D"/>
    <w:rsid w:val="002609A2"/>
    <w:rsid w:val="00260CA5"/>
    <w:rsid w:val="00260DE5"/>
    <w:rsid w:val="00260F6E"/>
    <w:rsid w:val="00260FA6"/>
    <w:rsid w:val="002611A3"/>
    <w:rsid w:val="00261235"/>
    <w:rsid w:val="0026152C"/>
    <w:rsid w:val="00261545"/>
    <w:rsid w:val="002615DE"/>
    <w:rsid w:val="0026190F"/>
    <w:rsid w:val="00261BD3"/>
    <w:rsid w:val="00262410"/>
    <w:rsid w:val="002625AC"/>
    <w:rsid w:val="00262C31"/>
    <w:rsid w:val="00262D61"/>
    <w:rsid w:val="00262E4B"/>
    <w:rsid w:val="00263473"/>
    <w:rsid w:val="00263561"/>
    <w:rsid w:val="002635F1"/>
    <w:rsid w:val="00263A3F"/>
    <w:rsid w:val="00263B28"/>
    <w:rsid w:val="00263E14"/>
    <w:rsid w:val="00264204"/>
    <w:rsid w:val="002645D9"/>
    <w:rsid w:val="002645FD"/>
    <w:rsid w:val="00264AA1"/>
    <w:rsid w:val="00264C3E"/>
    <w:rsid w:val="00264CEB"/>
    <w:rsid w:val="002652FC"/>
    <w:rsid w:val="00265B9F"/>
    <w:rsid w:val="00265BF6"/>
    <w:rsid w:val="00265F89"/>
    <w:rsid w:val="0026623D"/>
    <w:rsid w:val="002667A2"/>
    <w:rsid w:val="00266AB5"/>
    <w:rsid w:val="002670B0"/>
    <w:rsid w:val="0026781E"/>
    <w:rsid w:val="00267D05"/>
    <w:rsid w:val="0027029D"/>
    <w:rsid w:val="0027036C"/>
    <w:rsid w:val="002703D6"/>
    <w:rsid w:val="0027060E"/>
    <w:rsid w:val="00270617"/>
    <w:rsid w:val="0027085B"/>
    <w:rsid w:val="00270870"/>
    <w:rsid w:val="002709CC"/>
    <w:rsid w:val="00270F15"/>
    <w:rsid w:val="002717D3"/>
    <w:rsid w:val="002717FE"/>
    <w:rsid w:val="00271940"/>
    <w:rsid w:val="00271A10"/>
    <w:rsid w:val="00271CA2"/>
    <w:rsid w:val="00271D56"/>
    <w:rsid w:val="002720F3"/>
    <w:rsid w:val="0027233E"/>
    <w:rsid w:val="00272443"/>
    <w:rsid w:val="00272791"/>
    <w:rsid w:val="002728AD"/>
    <w:rsid w:val="00272D9C"/>
    <w:rsid w:val="00273BB0"/>
    <w:rsid w:val="0027424D"/>
    <w:rsid w:val="002745C8"/>
    <w:rsid w:val="002749C6"/>
    <w:rsid w:val="00274C85"/>
    <w:rsid w:val="00275156"/>
    <w:rsid w:val="0027541A"/>
    <w:rsid w:val="00276147"/>
    <w:rsid w:val="00276329"/>
    <w:rsid w:val="00276976"/>
    <w:rsid w:val="00276B6A"/>
    <w:rsid w:val="00277201"/>
    <w:rsid w:val="00277451"/>
    <w:rsid w:val="0027755D"/>
    <w:rsid w:val="002778CD"/>
    <w:rsid w:val="00277AC8"/>
    <w:rsid w:val="00277BCE"/>
    <w:rsid w:val="00280884"/>
    <w:rsid w:val="00280F39"/>
    <w:rsid w:val="00281166"/>
    <w:rsid w:val="00281862"/>
    <w:rsid w:val="00281DD6"/>
    <w:rsid w:val="00282585"/>
    <w:rsid w:val="00282A38"/>
    <w:rsid w:val="002831C2"/>
    <w:rsid w:val="002831CA"/>
    <w:rsid w:val="002832A2"/>
    <w:rsid w:val="00283C4B"/>
    <w:rsid w:val="00283ECF"/>
    <w:rsid w:val="00284008"/>
    <w:rsid w:val="00284081"/>
    <w:rsid w:val="00284874"/>
    <w:rsid w:val="00284D72"/>
    <w:rsid w:val="00284E79"/>
    <w:rsid w:val="00284E96"/>
    <w:rsid w:val="00284E9E"/>
    <w:rsid w:val="00285517"/>
    <w:rsid w:val="0028617C"/>
    <w:rsid w:val="002865A3"/>
    <w:rsid w:val="002865C9"/>
    <w:rsid w:val="00286CF0"/>
    <w:rsid w:val="00286DCC"/>
    <w:rsid w:val="002878C2"/>
    <w:rsid w:val="002879A4"/>
    <w:rsid w:val="00287EE6"/>
    <w:rsid w:val="002903CA"/>
    <w:rsid w:val="00290D55"/>
    <w:rsid w:val="00290D64"/>
    <w:rsid w:val="002913E6"/>
    <w:rsid w:val="00291505"/>
    <w:rsid w:val="00291856"/>
    <w:rsid w:val="002918B2"/>
    <w:rsid w:val="00291A1E"/>
    <w:rsid w:val="00291AFE"/>
    <w:rsid w:val="00291C54"/>
    <w:rsid w:val="00292552"/>
    <w:rsid w:val="00292698"/>
    <w:rsid w:val="00292ADD"/>
    <w:rsid w:val="00292BAF"/>
    <w:rsid w:val="00292EE2"/>
    <w:rsid w:val="00292F51"/>
    <w:rsid w:val="002935FF"/>
    <w:rsid w:val="002939F7"/>
    <w:rsid w:val="00293AC0"/>
    <w:rsid w:val="0029400F"/>
    <w:rsid w:val="0029424B"/>
    <w:rsid w:val="00294E1E"/>
    <w:rsid w:val="00295000"/>
    <w:rsid w:val="002951B0"/>
    <w:rsid w:val="00295347"/>
    <w:rsid w:val="00295A59"/>
    <w:rsid w:val="002965A9"/>
    <w:rsid w:val="0029697B"/>
    <w:rsid w:val="00297433"/>
    <w:rsid w:val="0029783D"/>
    <w:rsid w:val="002978BD"/>
    <w:rsid w:val="00297E3C"/>
    <w:rsid w:val="002A0264"/>
    <w:rsid w:val="002A0435"/>
    <w:rsid w:val="002A0506"/>
    <w:rsid w:val="002A0756"/>
    <w:rsid w:val="002A07A6"/>
    <w:rsid w:val="002A092B"/>
    <w:rsid w:val="002A09C6"/>
    <w:rsid w:val="002A0EE6"/>
    <w:rsid w:val="002A10FD"/>
    <w:rsid w:val="002A16A1"/>
    <w:rsid w:val="002A179C"/>
    <w:rsid w:val="002A18AE"/>
    <w:rsid w:val="002A1CAE"/>
    <w:rsid w:val="002A1DC8"/>
    <w:rsid w:val="002A20F3"/>
    <w:rsid w:val="002A2422"/>
    <w:rsid w:val="002A288C"/>
    <w:rsid w:val="002A2890"/>
    <w:rsid w:val="002A2B1D"/>
    <w:rsid w:val="002A2D59"/>
    <w:rsid w:val="002A3073"/>
    <w:rsid w:val="002A31B9"/>
    <w:rsid w:val="002A3B2C"/>
    <w:rsid w:val="002A3E92"/>
    <w:rsid w:val="002A3F34"/>
    <w:rsid w:val="002A4394"/>
    <w:rsid w:val="002A47F7"/>
    <w:rsid w:val="002A49D8"/>
    <w:rsid w:val="002A4D99"/>
    <w:rsid w:val="002A530F"/>
    <w:rsid w:val="002A53B1"/>
    <w:rsid w:val="002A61D2"/>
    <w:rsid w:val="002A6396"/>
    <w:rsid w:val="002A652E"/>
    <w:rsid w:val="002A6808"/>
    <w:rsid w:val="002A69B9"/>
    <w:rsid w:val="002A772A"/>
    <w:rsid w:val="002A796E"/>
    <w:rsid w:val="002A7C93"/>
    <w:rsid w:val="002B0AC5"/>
    <w:rsid w:val="002B12F8"/>
    <w:rsid w:val="002B1813"/>
    <w:rsid w:val="002B1C5A"/>
    <w:rsid w:val="002B1D04"/>
    <w:rsid w:val="002B1F65"/>
    <w:rsid w:val="002B20D3"/>
    <w:rsid w:val="002B23ED"/>
    <w:rsid w:val="002B274F"/>
    <w:rsid w:val="002B2954"/>
    <w:rsid w:val="002B298E"/>
    <w:rsid w:val="002B29F3"/>
    <w:rsid w:val="002B2CD9"/>
    <w:rsid w:val="002B30F6"/>
    <w:rsid w:val="002B31AF"/>
    <w:rsid w:val="002B3D7D"/>
    <w:rsid w:val="002B4EC0"/>
    <w:rsid w:val="002B5764"/>
    <w:rsid w:val="002B58AC"/>
    <w:rsid w:val="002B5C91"/>
    <w:rsid w:val="002B5DA4"/>
    <w:rsid w:val="002B60ED"/>
    <w:rsid w:val="002B69B3"/>
    <w:rsid w:val="002B6C82"/>
    <w:rsid w:val="002B79E0"/>
    <w:rsid w:val="002B7C1D"/>
    <w:rsid w:val="002B7C22"/>
    <w:rsid w:val="002B7DC0"/>
    <w:rsid w:val="002B7F83"/>
    <w:rsid w:val="002C0017"/>
    <w:rsid w:val="002C0303"/>
    <w:rsid w:val="002C036A"/>
    <w:rsid w:val="002C0570"/>
    <w:rsid w:val="002C072B"/>
    <w:rsid w:val="002C094F"/>
    <w:rsid w:val="002C0D44"/>
    <w:rsid w:val="002C18B4"/>
    <w:rsid w:val="002C1D51"/>
    <w:rsid w:val="002C22EF"/>
    <w:rsid w:val="002C2882"/>
    <w:rsid w:val="002C2BAA"/>
    <w:rsid w:val="002C3261"/>
    <w:rsid w:val="002C35A1"/>
    <w:rsid w:val="002C399A"/>
    <w:rsid w:val="002C3B00"/>
    <w:rsid w:val="002C3E13"/>
    <w:rsid w:val="002C4026"/>
    <w:rsid w:val="002C42EC"/>
    <w:rsid w:val="002C4985"/>
    <w:rsid w:val="002C4C68"/>
    <w:rsid w:val="002C4D61"/>
    <w:rsid w:val="002C506C"/>
    <w:rsid w:val="002C5102"/>
    <w:rsid w:val="002C53C6"/>
    <w:rsid w:val="002C55CC"/>
    <w:rsid w:val="002C5A04"/>
    <w:rsid w:val="002C5E84"/>
    <w:rsid w:val="002C60B6"/>
    <w:rsid w:val="002C6286"/>
    <w:rsid w:val="002C6408"/>
    <w:rsid w:val="002C714E"/>
    <w:rsid w:val="002C741E"/>
    <w:rsid w:val="002C74C9"/>
    <w:rsid w:val="002C74DD"/>
    <w:rsid w:val="002C76B5"/>
    <w:rsid w:val="002C7A6A"/>
    <w:rsid w:val="002C7FB1"/>
    <w:rsid w:val="002C7FE8"/>
    <w:rsid w:val="002D0070"/>
    <w:rsid w:val="002D0560"/>
    <w:rsid w:val="002D0D2A"/>
    <w:rsid w:val="002D1A17"/>
    <w:rsid w:val="002D221F"/>
    <w:rsid w:val="002D2293"/>
    <w:rsid w:val="002D239A"/>
    <w:rsid w:val="002D2DEB"/>
    <w:rsid w:val="002D2E79"/>
    <w:rsid w:val="002D2FFD"/>
    <w:rsid w:val="002D33FB"/>
    <w:rsid w:val="002D38DD"/>
    <w:rsid w:val="002D3BCC"/>
    <w:rsid w:val="002D3CF3"/>
    <w:rsid w:val="002D4082"/>
    <w:rsid w:val="002D4228"/>
    <w:rsid w:val="002D4B58"/>
    <w:rsid w:val="002D4EA0"/>
    <w:rsid w:val="002D4ECF"/>
    <w:rsid w:val="002D4FEF"/>
    <w:rsid w:val="002D50DB"/>
    <w:rsid w:val="002D584B"/>
    <w:rsid w:val="002D6222"/>
    <w:rsid w:val="002D6255"/>
    <w:rsid w:val="002D6417"/>
    <w:rsid w:val="002D642B"/>
    <w:rsid w:val="002D68FA"/>
    <w:rsid w:val="002D6C6F"/>
    <w:rsid w:val="002D6C83"/>
    <w:rsid w:val="002D73D6"/>
    <w:rsid w:val="002D7639"/>
    <w:rsid w:val="002D7A6F"/>
    <w:rsid w:val="002D7B6C"/>
    <w:rsid w:val="002D7C5E"/>
    <w:rsid w:val="002D7F6E"/>
    <w:rsid w:val="002E0173"/>
    <w:rsid w:val="002E1128"/>
    <w:rsid w:val="002E17F8"/>
    <w:rsid w:val="002E19C0"/>
    <w:rsid w:val="002E1C1B"/>
    <w:rsid w:val="002E1DEC"/>
    <w:rsid w:val="002E1FC6"/>
    <w:rsid w:val="002E202A"/>
    <w:rsid w:val="002E25F1"/>
    <w:rsid w:val="002E2CF8"/>
    <w:rsid w:val="002E2F4F"/>
    <w:rsid w:val="002E3B79"/>
    <w:rsid w:val="002E3CCB"/>
    <w:rsid w:val="002E45B2"/>
    <w:rsid w:val="002E45EE"/>
    <w:rsid w:val="002E4B23"/>
    <w:rsid w:val="002E5251"/>
    <w:rsid w:val="002E52C1"/>
    <w:rsid w:val="002E55E8"/>
    <w:rsid w:val="002E5801"/>
    <w:rsid w:val="002E595A"/>
    <w:rsid w:val="002E599E"/>
    <w:rsid w:val="002E5B40"/>
    <w:rsid w:val="002E5EFB"/>
    <w:rsid w:val="002E6CA9"/>
    <w:rsid w:val="002E6DD9"/>
    <w:rsid w:val="002E6E1A"/>
    <w:rsid w:val="002E6E90"/>
    <w:rsid w:val="002E72ED"/>
    <w:rsid w:val="002E77E1"/>
    <w:rsid w:val="002E794E"/>
    <w:rsid w:val="002E7ACF"/>
    <w:rsid w:val="002E7D35"/>
    <w:rsid w:val="002F014D"/>
    <w:rsid w:val="002F0206"/>
    <w:rsid w:val="002F04B8"/>
    <w:rsid w:val="002F16CA"/>
    <w:rsid w:val="002F1805"/>
    <w:rsid w:val="002F1846"/>
    <w:rsid w:val="002F184B"/>
    <w:rsid w:val="002F1D06"/>
    <w:rsid w:val="002F20F9"/>
    <w:rsid w:val="002F2141"/>
    <w:rsid w:val="002F2416"/>
    <w:rsid w:val="002F2CB4"/>
    <w:rsid w:val="002F2E39"/>
    <w:rsid w:val="002F30EF"/>
    <w:rsid w:val="002F3295"/>
    <w:rsid w:val="002F370E"/>
    <w:rsid w:val="002F3891"/>
    <w:rsid w:val="002F38BD"/>
    <w:rsid w:val="002F3C5B"/>
    <w:rsid w:val="002F447D"/>
    <w:rsid w:val="002F4BA8"/>
    <w:rsid w:val="002F5125"/>
    <w:rsid w:val="002F517F"/>
    <w:rsid w:val="002F56B0"/>
    <w:rsid w:val="002F5EF8"/>
    <w:rsid w:val="002F60B3"/>
    <w:rsid w:val="002F620C"/>
    <w:rsid w:val="002F64A3"/>
    <w:rsid w:val="002F69A1"/>
    <w:rsid w:val="002F6FBD"/>
    <w:rsid w:val="002F735F"/>
    <w:rsid w:val="002F76AF"/>
    <w:rsid w:val="002F76C2"/>
    <w:rsid w:val="002F7B9F"/>
    <w:rsid w:val="002F7E54"/>
    <w:rsid w:val="003004F3"/>
    <w:rsid w:val="0030096C"/>
    <w:rsid w:val="003009CC"/>
    <w:rsid w:val="00301143"/>
    <w:rsid w:val="00301177"/>
    <w:rsid w:val="003016DA"/>
    <w:rsid w:val="00301770"/>
    <w:rsid w:val="00301CF3"/>
    <w:rsid w:val="00301EFA"/>
    <w:rsid w:val="00301F18"/>
    <w:rsid w:val="00301F1B"/>
    <w:rsid w:val="003025A0"/>
    <w:rsid w:val="003025A7"/>
    <w:rsid w:val="003027F8"/>
    <w:rsid w:val="00302D09"/>
    <w:rsid w:val="00302FF2"/>
    <w:rsid w:val="003031BC"/>
    <w:rsid w:val="003035F3"/>
    <w:rsid w:val="00303618"/>
    <w:rsid w:val="00303671"/>
    <w:rsid w:val="00303889"/>
    <w:rsid w:val="003038C8"/>
    <w:rsid w:val="003039EE"/>
    <w:rsid w:val="00303D48"/>
    <w:rsid w:val="00303F13"/>
    <w:rsid w:val="0030448F"/>
    <w:rsid w:val="00304496"/>
    <w:rsid w:val="003045C4"/>
    <w:rsid w:val="003045E7"/>
    <w:rsid w:val="00305702"/>
    <w:rsid w:val="003058B9"/>
    <w:rsid w:val="003060AB"/>
    <w:rsid w:val="003068B2"/>
    <w:rsid w:val="003071DB"/>
    <w:rsid w:val="00307735"/>
    <w:rsid w:val="00307B19"/>
    <w:rsid w:val="00310207"/>
    <w:rsid w:val="00310374"/>
    <w:rsid w:val="0031060D"/>
    <w:rsid w:val="003106B7"/>
    <w:rsid w:val="00310C1A"/>
    <w:rsid w:val="00310F78"/>
    <w:rsid w:val="003110E6"/>
    <w:rsid w:val="003112AC"/>
    <w:rsid w:val="003116A8"/>
    <w:rsid w:val="003118D2"/>
    <w:rsid w:val="00311A28"/>
    <w:rsid w:val="00311E12"/>
    <w:rsid w:val="00311EC5"/>
    <w:rsid w:val="00311F29"/>
    <w:rsid w:val="003120D1"/>
    <w:rsid w:val="00312462"/>
    <w:rsid w:val="0031298B"/>
    <w:rsid w:val="00312FFD"/>
    <w:rsid w:val="0031312A"/>
    <w:rsid w:val="003133CB"/>
    <w:rsid w:val="00313464"/>
    <w:rsid w:val="00313575"/>
    <w:rsid w:val="00313C32"/>
    <w:rsid w:val="00314211"/>
    <w:rsid w:val="00314275"/>
    <w:rsid w:val="003144BE"/>
    <w:rsid w:val="003147C9"/>
    <w:rsid w:val="00314D8F"/>
    <w:rsid w:val="00314FC1"/>
    <w:rsid w:val="00315056"/>
    <w:rsid w:val="003150B4"/>
    <w:rsid w:val="0031563B"/>
    <w:rsid w:val="00315755"/>
    <w:rsid w:val="00315C38"/>
    <w:rsid w:val="00315C49"/>
    <w:rsid w:val="00315F10"/>
    <w:rsid w:val="00315FD9"/>
    <w:rsid w:val="00316113"/>
    <w:rsid w:val="00316E66"/>
    <w:rsid w:val="00317C83"/>
    <w:rsid w:val="003202DC"/>
    <w:rsid w:val="003204C7"/>
    <w:rsid w:val="00320534"/>
    <w:rsid w:val="00320558"/>
    <w:rsid w:val="0032071C"/>
    <w:rsid w:val="0032074C"/>
    <w:rsid w:val="00320CA7"/>
    <w:rsid w:val="00320D36"/>
    <w:rsid w:val="00320EC9"/>
    <w:rsid w:val="003217F8"/>
    <w:rsid w:val="00321D09"/>
    <w:rsid w:val="00321FDC"/>
    <w:rsid w:val="00322147"/>
    <w:rsid w:val="0032277B"/>
    <w:rsid w:val="00322918"/>
    <w:rsid w:val="00322DEB"/>
    <w:rsid w:val="00322EAA"/>
    <w:rsid w:val="00322FB4"/>
    <w:rsid w:val="0032328B"/>
    <w:rsid w:val="00323402"/>
    <w:rsid w:val="00323893"/>
    <w:rsid w:val="00323A15"/>
    <w:rsid w:val="00323B83"/>
    <w:rsid w:val="00323C52"/>
    <w:rsid w:val="003240AF"/>
    <w:rsid w:val="003242C2"/>
    <w:rsid w:val="003246E5"/>
    <w:rsid w:val="0032480F"/>
    <w:rsid w:val="00324969"/>
    <w:rsid w:val="00324A27"/>
    <w:rsid w:val="003252C7"/>
    <w:rsid w:val="00325417"/>
    <w:rsid w:val="003255F4"/>
    <w:rsid w:val="00326EEA"/>
    <w:rsid w:val="0032728C"/>
    <w:rsid w:val="003275B4"/>
    <w:rsid w:val="0032791D"/>
    <w:rsid w:val="003304A7"/>
    <w:rsid w:val="003308D2"/>
    <w:rsid w:val="00330ADE"/>
    <w:rsid w:val="00330EE9"/>
    <w:rsid w:val="00331070"/>
    <w:rsid w:val="00331086"/>
    <w:rsid w:val="003314D8"/>
    <w:rsid w:val="00331A21"/>
    <w:rsid w:val="00331BEC"/>
    <w:rsid w:val="00331E28"/>
    <w:rsid w:val="00331E3F"/>
    <w:rsid w:val="00331F67"/>
    <w:rsid w:val="0033200D"/>
    <w:rsid w:val="00332A43"/>
    <w:rsid w:val="00332BEC"/>
    <w:rsid w:val="00332C11"/>
    <w:rsid w:val="00332E14"/>
    <w:rsid w:val="003335D4"/>
    <w:rsid w:val="00333952"/>
    <w:rsid w:val="00333C5C"/>
    <w:rsid w:val="00333D54"/>
    <w:rsid w:val="003349D6"/>
    <w:rsid w:val="00334F3A"/>
    <w:rsid w:val="003353BD"/>
    <w:rsid w:val="0033554B"/>
    <w:rsid w:val="00335577"/>
    <w:rsid w:val="0033561C"/>
    <w:rsid w:val="003357A9"/>
    <w:rsid w:val="00335829"/>
    <w:rsid w:val="00335A4F"/>
    <w:rsid w:val="00335DAE"/>
    <w:rsid w:val="00335F89"/>
    <w:rsid w:val="003366E5"/>
    <w:rsid w:val="003368A3"/>
    <w:rsid w:val="00336B87"/>
    <w:rsid w:val="00337E07"/>
    <w:rsid w:val="00337EEE"/>
    <w:rsid w:val="003402F8"/>
    <w:rsid w:val="00340616"/>
    <w:rsid w:val="0034070D"/>
    <w:rsid w:val="003416EA"/>
    <w:rsid w:val="00341716"/>
    <w:rsid w:val="003417C1"/>
    <w:rsid w:val="0034193A"/>
    <w:rsid w:val="003419F2"/>
    <w:rsid w:val="00341C48"/>
    <w:rsid w:val="00341F67"/>
    <w:rsid w:val="003422F0"/>
    <w:rsid w:val="00342319"/>
    <w:rsid w:val="003423FB"/>
    <w:rsid w:val="00342574"/>
    <w:rsid w:val="00342DE6"/>
    <w:rsid w:val="00342E2C"/>
    <w:rsid w:val="00342F8B"/>
    <w:rsid w:val="00343294"/>
    <w:rsid w:val="003433D5"/>
    <w:rsid w:val="003436CE"/>
    <w:rsid w:val="00343AF3"/>
    <w:rsid w:val="00344197"/>
    <w:rsid w:val="003441B5"/>
    <w:rsid w:val="0034434A"/>
    <w:rsid w:val="00344425"/>
    <w:rsid w:val="00344643"/>
    <w:rsid w:val="003449BB"/>
    <w:rsid w:val="00345338"/>
    <w:rsid w:val="003454AA"/>
    <w:rsid w:val="003454FC"/>
    <w:rsid w:val="00345629"/>
    <w:rsid w:val="003457B1"/>
    <w:rsid w:val="00345816"/>
    <w:rsid w:val="0034586C"/>
    <w:rsid w:val="003458DA"/>
    <w:rsid w:val="00345E01"/>
    <w:rsid w:val="003461F3"/>
    <w:rsid w:val="003461F8"/>
    <w:rsid w:val="003465BA"/>
    <w:rsid w:val="00346908"/>
    <w:rsid w:val="00346F6B"/>
    <w:rsid w:val="00347282"/>
    <w:rsid w:val="0034746B"/>
    <w:rsid w:val="00347752"/>
    <w:rsid w:val="00347765"/>
    <w:rsid w:val="00347981"/>
    <w:rsid w:val="00347CCE"/>
    <w:rsid w:val="00350212"/>
    <w:rsid w:val="003503BD"/>
    <w:rsid w:val="00350499"/>
    <w:rsid w:val="003504EB"/>
    <w:rsid w:val="00350E91"/>
    <w:rsid w:val="00350FFA"/>
    <w:rsid w:val="003510F9"/>
    <w:rsid w:val="00351565"/>
    <w:rsid w:val="003517A3"/>
    <w:rsid w:val="00351CA6"/>
    <w:rsid w:val="00351DDD"/>
    <w:rsid w:val="00351F99"/>
    <w:rsid w:val="00351FBE"/>
    <w:rsid w:val="003520EC"/>
    <w:rsid w:val="003524FF"/>
    <w:rsid w:val="00352525"/>
    <w:rsid w:val="003526C4"/>
    <w:rsid w:val="00352C6D"/>
    <w:rsid w:val="00353174"/>
    <w:rsid w:val="0035348B"/>
    <w:rsid w:val="00353924"/>
    <w:rsid w:val="00353AB1"/>
    <w:rsid w:val="00353B0A"/>
    <w:rsid w:val="00353F10"/>
    <w:rsid w:val="00354338"/>
    <w:rsid w:val="00354841"/>
    <w:rsid w:val="003548F3"/>
    <w:rsid w:val="00354BB0"/>
    <w:rsid w:val="003550B3"/>
    <w:rsid w:val="00355218"/>
    <w:rsid w:val="003553A7"/>
    <w:rsid w:val="003558B8"/>
    <w:rsid w:val="00355B05"/>
    <w:rsid w:val="003561DA"/>
    <w:rsid w:val="00356530"/>
    <w:rsid w:val="0035664B"/>
    <w:rsid w:val="00356686"/>
    <w:rsid w:val="00357095"/>
    <w:rsid w:val="00357B31"/>
    <w:rsid w:val="00357ED6"/>
    <w:rsid w:val="003600C5"/>
    <w:rsid w:val="00360313"/>
    <w:rsid w:val="00360592"/>
    <w:rsid w:val="003607CF"/>
    <w:rsid w:val="003608DB"/>
    <w:rsid w:val="003611C6"/>
    <w:rsid w:val="003611E6"/>
    <w:rsid w:val="0036159F"/>
    <w:rsid w:val="00361730"/>
    <w:rsid w:val="003618C8"/>
    <w:rsid w:val="00361A37"/>
    <w:rsid w:val="00361D67"/>
    <w:rsid w:val="00361E83"/>
    <w:rsid w:val="00362046"/>
    <w:rsid w:val="00362091"/>
    <w:rsid w:val="003623DC"/>
    <w:rsid w:val="003624D5"/>
    <w:rsid w:val="0036250D"/>
    <w:rsid w:val="003629F5"/>
    <w:rsid w:val="00362B80"/>
    <w:rsid w:val="00362F8D"/>
    <w:rsid w:val="00363A78"/>
    <w:rsid w:val="00363D25"/>
    <w:rsid w:val="00363E4E"/>
    <w:rsid w:val="00364044"/>
    <w:rsid w:val="003643A8"/>
    <w:rsid w:val="00364AFB"/>
    <w:rsid w:val="00364C1B"/>
    <w:rsid w:val="003650E7"/>
    <w:rsid w:val="003651F7"/>
    <w:rsid w:val="00365287"/>
    <w:rsid w:val="00365803"/>
    <w:rsid w:val="00365E9A"/>
    <w:rsid w:val="00366901"/>
    <w:rsid w:val="00366B05"/>
    <w:rsid w:val="003670E2"/>
    <w:rsid w:val="003672DF"/>
    <w:rsid w:val="00367657"/>
    <w:rsid w:val="00367810"/>
    <w:rsid w:val="00367EE4"/>
    <w:rsid w:val="003705FD"/>
    <w:rsid w:val="00370949"/>
    <w:rsid w:val="00370A37"/>
    <w:rsid w:val="00370BCD"/>
    <w:rsid w:val="00370C51"/>
    <w:rsid w:val="00370E93"/>
    <w:rsid w:val="00370FDD"/>
    <w:rsid w:val="003710F2"/>
    <w:rsid w:val="0037120C"/>
    <w:rsid w:val="00371C08"/>
    <w:rsid w:val="00371D5B"/>
    <w:rsid w:val="00371DDC"/>
    <w:rsid w:val="0037295B"/>
    <w:rsid w:val="00372B5A"/>
    <w:rsid w:val="00373423"/>
    <w:rsid w:val="00373465"/>
    <w:rsid w:val="00373B8E"/>
    <w:rsid w:val="00373FB4"/>
    <w:rsid w:val="00374281"/>
    <w:rsid w:val="00374380"/>
    <w:rsid w:val="0037457D"/>
    <w:rsid w:val="00374A00"/>
    <w:rsid w:val="00374C60"/>
    <w:rsid w:val="00374C8C"/>
    <w:rsid w:val="00374FDA"/>
    <w:rsid w:val="0037532D"/>
    <w:rsid w:val="003758A0"/>
    <w:rsid w:val="003759BE"/>
    <w:rsid w:val="00375E5A"/>
    <w:rsid w:val="00376022"/>
    <w:rsid w:val="00376306"/>
    <w:rsid w:val="003763C8"/>
    <w:rsid w:val="00376679"/>
    <w:rsid w:val="00376ADD"/>
    <w:rsid w:val="00376D63"/>
    <w:rsid w:val="00376DB0"/>
    <w:rsid w:val="00376DB6"/>
    <w:rsid w:val="003774AE"/>
    <w:rsid w:val="00377A38"/>
    <w:rsid w:val="00377B4D"/>
    <w:rsid w:val="003800AB"/>
    <w:rsid w:val="0038053C"/>
    <w:rsid w:val="00380615"/>
    <w:rsid w:val="00380637"/>
    <w:rsid w:val="003816DE"/>
    <w:rsid w:val="00381888"/>
    <w:rsid w:val="00382160"/>
    <w:rsid w:val="00382638"/>
    <w:rsid w:val="00382739"/>
    <w:rsid w:val="00382925"/>
    <w:rsid w:val="00382D2D"/>
    <w:rsid w:val="00382DD6"/>
    <w:rsid w:val="003839A4"/>
    <w:rsid w:val="00383CDF"/>
    <w:rsid w:val="00383F03"/>
    <w:rsid w:val="00384274"/>
    <w:rsid w:val="003845E3"/>
    <w:rsid w:val="00384757"/>
    <w:rsid w:val="0038501A"/>
    <w:rsid w:val="0038525B"/>
    <w:rsid w:val="00385377"/>
    <w:rsid w:val="003855FD"/>
    <w:rsid w:val="00385AAB"/>
    <w:rsid w:val="0038606C"/>
    <w:rsid w:val="00386883"/>
    <w:rsid w:val="003873C7"/>
    <w:rsid w:val="0038770E"/>
    <w:rsid w:val="00387AA1"/>
    <w:rsid w:val="00387AD5"/>
    <w:rsid w:val="00387BDD"/>
    <w:rsid w:val="00387D32"/>
    <w:rsid w:val="00387EA2"/>
    <w:rsid w:val="00390313"/>
    <w:rsid w:val="00390501"/>
    <w:rsid w:val="0039059B"/>
    <w:rsid w:val="003907F8"/>
    <w:rsid w:val="003908EA"/>
    <w:rsid w:val="00391BA8"/>
    <w:rsid w:val="00391E7F"/>
    <w:rsid w:val="00392064"/>
    <w:rsid w:val="00392591"/>
    <w:rsid w:val="00392849"/>
    <w:rsid w:val="00392AC2"/>
    <w:rsid w:val="00392B0C"/>
    <w:rsid w:val="00392BB4"/>
    <w:rsid w:val="00392C10"/>
    <w:rsid w:val="00392D81"/>
    <w:rsid w:val="00393885"/>
    <w:rsid w:val="00393A30"/>
    <w:rsid w:val="00393C8C"/>
    <w:rsid w:val="00393E5B"/>
    <w:rsid w:val="0039427A"/>
    <w:rsid w:val="00394F64"/>
    <w:rsid w:val="003954D4"/>
    <w:rsid w:val="00395BFA"/>
    <w:rsid w:val="003969AF"/>
    <w:rsid w:val="00396D5A"/>
    <w:rsid w:val="00396E30"/>
    <w:rsid w:val="003970A1"/>
    <w:rsid w:val="003972EF"/>
    <w:rsid w:val="00397367"/>
    <w:rsid w:val="00397633"/>
    <w:rsid w:val="00397865"/>
    <w:rsid w:val="00397984"/>
    <w:rsid w:val="00397B5A"/>
    <w:rsid w:val="003A0107"/>
    <w:rsid w:val="003A037A"/>
    <w:rsid w:val="003A06B6"/>
    <w:rsid w:val="003A06FA"/>
    <w:rsid w:val="003A0803"/>
    <w:rsid w:val="003A08FF"/>
    <w:rsid w:val="003A0CA6"/>
    <w:rsid w:val="003A0DBD"/>
    <w:rsid w:val="003A1519"/>
    <w:rsid w:val="003A17FB"/>
    <w:rsid w:val="003A1933"/>
    <w:rsid w:val="003A1B0C"/>
    <w:rsid w:val="003A1D0E"/>
    <w:rsid w:val="003A1D9B"/>
    <w:rsid w:val="003A22CA"/>
    <w:rsid w:val="003A2BA0"/>
    <w:rsid w:val="003A2C2B"/>
    <w:rsid w:val="003A2D67"/>
    <w:rsid w:val="003A2E66"/>
    <w:rsid w:val="003A3491"/>
    <w:rsid w:val="003A34DD"/>
    <w:rsid w:val="003A358D"/>
    <w:rsid w:val="003A39AD"/>
    <w:rsid w:val="003A39E9"/>
    <w:rsid w:val="003A3D69"/>
    <w:rsid w:val="003A3E98"/>
    <w:rsid w:val="003A3F42"/>
    <w:rsid w:val="003A4553"/>
    <w:rsid w:val="003A4680"/>
    <w:rsid w:val="003A47CC"/>
    <w:rsid w:val="003A5102"/>
    <w:rsid w:val="003A5CF4"/>
    <w:rsid w:val="003A63F3"/>
    <w:rsid w:val="003A6404"/>
    <w:rsid w:val="003A67A4"/>
    <w:rsid w:val="003A6C98"/>
    <w:rsid w:val="003A6EE8"/>
    <w:rsid w:val="003A7329"/>
    <w:rsid w:val="003A7338"/>
    <w:rsid w:val="003A771C"/>
    <w:rsid w:val="003A7C42"/>
    <w:rsid w:val="003A7CAD"/>
    <w:rsid w:val="003B015D"/>
    <w:rsid w:val="003B0196"/>
    <w:rsid w:val="003B0809"/>
    <w:rsid w:val="003B0928"/>
    <w:rsid w:val="003B103E"/>
    <w:rsid w:val="003B112C"/>
    <w:rsid w:val="003B16C9"/>
    <w:rsid w:val="003B2058"/>
    <w:rsid w:val="003B25EA"/>
    <w:rsid w:val="003B279E"/>
    <w:rsid w:val="003B2E29"/>
    <w:rsid w:val="003B2FB5"/>
    <w:rsid w:val="003B3276"/>
    <w:rsid w:val="003B382F"/>
    <w:rsid w:val="003B3962"/>
    <w:rsid w:val="003B39B2"/>
    <w:rsid w:val="003B3E2D"/>
    <w:rsid w:val="003B3EEC"/>
    <w:rsid w:val="003B4371"/>
    <w:rsid w:val="003B4434"/>
    <w:rsid w:val="003B4840"/>
    <w:rsid w:val="003B4860"/>
    <w:rsid w:val="003B48F2"/>
    <w:rsid w:val="003B492F"/>
    <w:rsid w:val="003B4A15"/>
    <w:rsid w:val="003B4B7A"/>
    <w:rsid w:val="003B4E63"/>
    <w:rsid w:val="003B51B4"/>
    <w:rsid w:val="003B5284"/>
    <w:rsid w:val="003B5441"/>
    <w:rsid w:val="003B54EC"/>
    <w:rsid w:val="003B558E"/>
    <w:rsid w:val="003B5A35"/>
    <w:rsid w:val="003B5D01"/>
    <w:rsid w:val="003B6331"/>
    <w:rsid w:val="003B6405"/>
    <w:rsid w:val="003B64C6"/>
    <w:rsid w:val="003B6B06"/>
    <w:rsid w:val="003B6FAF"/>
    <w:rsid w:val="003B7596"/>
    <w:rsid w:val="003B77A7"/>
    <w:rsid w:val="003C00CE"/>
    <w:rsid w:val="003C0A8F"/>
    <w:rsid w:val="003C0EE9"/>
    <w:rsid w:val="003C1352"/>
    <w:rsid w:val="003C1417"/>
    <w:rsid w:val="003C175C"/>
    <w:rsid w:val="003C1E34"/>
    <w:rsid w:val="003C1E91"/>
    <w:rsid w:val="003C2195"/>
    <w:rsid w:val="003C2501"/>
    <w:rsid w:val="003C26A4"/>
    <w:rsid w:val="003C2717"/>
    <w:rsid w:val="003C2E13"/>
    <w:rsid w:val="003C32E6"/>
    <w:rsid w:val="003C32EC"/>
    <w:rsid w:val="003C33D6"/>
    <w:rsid w:val="003C352F"/>
    <w:rsid w:val="003C364C"/>
    <w:rsid w:val="003C4515"/>
    <w:rsid w:val="003C45AD"/>
    <w:rsid w:val="003C4A68"/>
    <w:rsid w:val="003C4C51"/>
    <w:rsid w:val="003C4DA5"/>
    <w:rsid w:val="003C4F8A"/>
    <w:rsid w:val="003C5312"/>
    <w:rsid w:val="003C5463"/>
    <w:rsid w:val="003C57EF"/>
    <w:rsid w:val="003C58C4"/>
    <w:rsid w:val="003C5C29"/>
    <w:rsid w:val="003C5C74"/>
    <w:rsid w:val="003C64D4"/>
    <w:rsid w:val="003C681B"/>
    <w:rsid w:val="003C692E"/>
    <w:rsid w:val="003C757B"/>
    <w:rsid w:val="003C78CB"/>
    <w:rsid w:val="003C7A99"/>
    <w:rsid w:val="003C7F69"/>
    <w:rsid w:val="003D0369"/>
    <w:rsid w:val="003D04E3"/>
    <w:rsid w:val="003D073F"/>
    <w:rsid w:val="003D0C47"/>
    <w:rsid w:val="003D0CCC"/>
    <w:rsid w:val="003D0F78"/>
    <w:rsid w:val="003D101E"/>
    <w:rsid w:val="003D1095"/>
    <w:rsid w:val="003D12AD"/>
    <w:rsid w:val="003D131D"/>
    <w:rsid w:val="003D1F79"/>
    <w:rsid w:val="003D25AA"/>
    <w:rsid w:val="003D2B26"/>
    <w:rsid w:val="003D3697"/>
    <w:rsid w:val="003D377A"/>
    <w:rsid w:val="003D3A7C"/>
    <w:rsid w:val="003D3ADE"/>
    <w:rsid w:val="003D3D67"/>
    <w:rsid w:val="003D3D81"/>
    <w:rsid w:val="003D413A"/>
    <w:rsid w:val="003D4295"/>
    <w:rsid w:val="003D448C"/>
    <w:rsid w:val="003D4498"/>
    <w:rsid w:val="003D44EA"/>
    <w:rsid w:val="003D49A3"/>
    <w:rsid w:val="003D4E73"/>
    <w:rsid w:val="003D5026"/>
    <w:rsid w:val="003D50FB"/>
    <w:rsid w:val="003D55D6"/>
    <w:rsid w:val="003D5B9E"/>
    <w:rsid w:val="003D5EBB"/>
    <w:rsid w:val="003D62D8"/>
    <w:rsid w:val="003D645F"/>
    <w:rsid w:val="003D6689"/>
    <w:rsid w:val="003D6A66"/>
    <w:rsid w:val="003D6A7B"/>
    <w:rsid w:val="003D6C32"/>
    <w:rsid w:val="003D7091"/>
    <w:rsid w:val="003D71B8"/>
    <w:rsid w:val="003D732C"/>
    <w:rsid w:val="003D7384"/>
    <w:rsid w:val="003D777B"/>
    <w:rsid w:val="003D7CC2"/>
    <w:rsid w:val="003D7CDA"/>
    <w:rsid w:val="003D7F74"/>
    <w:rsid w:val="003E0304"/>
    <w:rsid w:val="003E030F"/>
    <w:rsid w:val="003E053B"/>
    <w:rsid w:val="003E077C"/>
    <w:rsid w:val="003E0792"/>
    <w:rsid w:val="003E0860"/>
    <w:rsid w:val="003E0903"/>
    <w:rsid w:val="003E0CBB"/>
    <w:rsid w:val="003E11B4"/>
    <w:rsid w:val="003E13B1"/>
    <w:rsid w:val="003E1808"/>
    <w:rsid w:val="003E1A38"/>
    <w:rsid w:val="003E224D"/>
    <w:rsid w:val="003E28A2"/>
    <w:rsid w:val="003E28AE"/>
    <w:rsid w:val="003E28EC"/>
    <w:rsid w:val="003E2A66"/>
    <w:rsid w:val="003E2CE1"/>
    <w:rsid w:val="003E2D2F"/>
    <w:rsid w:val="003E2FE9"/>
    <w:rsid w:val="003E30C0"/>
    <w:rsid w:val="003E30EA"/>
    <w:rsid w:val="003E3345"/>
    <w:rsid w:val="003E3416"/>
    <w:rsid w:val="003E34EC"/>
    <w:rsid w:val="003E358B"/>
    <w:rsid w:val="003E394A"/>
    <w:rsid w:val="003E3E4D"/>
    <w:rsid w:val="003E44B3"/>
    <w:rsid w:val="003E538C"/>
    <w:rsid w:val="003E5585"/>
    <w:rsid w:val="003E5A33"/>
    <w:rsid w:val="003E5C70"/>
    <w:rsid w:val="003E5CAC"/>
    <w:rsid w:val="003E6074"/>
    <w:rsid w:val="003E6105"/>
    <w:rsid w:val="003E6207"/>
    <w:rsid w:val="003E64A4"/>
    <w:rsid w:val="003E652E"/>
    <w:rsid w:val="003E66AB"/>
    <w:rsid w:val="003E66E2"/>
    <w:rsid w:val="003E67D1"/>
    <w:rsid w:val="003E693E"/>
    <w:rsid w:val="003E69DE"/>
    <w:rsid w:val="003E7143"/>
    <w:rsid w:val="003E73DE"/>
    <w:rsid w:val="003E745B"/>
    <w:rsid w:val="003E74EB"/>
    <w:rsid w:val="003E7726"/>
    <w:rsid w:val="003E7D7B"/>
    <w:rsid w:val="003F062E"/>
    <w:rsid w:val="003F06E4"/>
    <w:rsid w:val="003F0E3B"/>
    <w:rsid w:val="003F12BB"/>
    <w:rsid w:val="003F140C"/>
    <w:rsid w:val="003F1DCF"/>
    <w:rsid w:val="003F20C3"/>
    <w:rsid w:val="003F2D64"/>
    <w:rsid w:val="003F2DA9"/>
    <w:rsid w:val="003F2DED"/>
    <w:rsid w:val="003F2F5B"/>
    <w:rsid w:val="003F2F5D"/>
    <w:rsid w:val="003F3088"/>
    <w:rsid w:val="003F324C"/>
    <w:rsid w:val="003F3423"/>
    <w:rsid w:val="003F3672"/>
    <w:rsid w:val="003F3961"/>
    <w:rsid w:val="003F3E84"/>
    <w:rsid w:val="003F4386"/>
    <w:rsid w:val="003F4DDB"/>
    <w:rsid w:val="003F5451"/>
    <w:rsid w:val="003F570E"/>
    <w:rsid w:val="003F57F6"/>
    <w:rsid w:val="003F5866"/>
    <w:rsid w:val="003F5CF4"/>
    <w:rsid w:val="003F5F59"/>
    <w:rsid w:val="003F694C"/>
    <w:rsid w:val="003F6B36"/>
    <w:rsid w:val="003F718E"/>
    <w:rsid w:val="003F71FC"/>
    <w:rsid w:val="003F7480"/>
    <w:rsid w:val="003F76C3"/>
    <w:rsid w:val="003F7D64"/>
    <w:rsid w:val="003F7E63"/>
    <w:rsid w:val="003F7EC4"/>
    <w:rsid w:val="0040001A"/>
    <w:rsid w:val="004000BA"/>
    <w:rsid w:val="004001F5"/>
    <w:rsid w:val="004003CF"/>
    <w:rsid w:val="004004D1"/>
    <w:rsid w:val="004007AA"/>
    <w:rsid w:val="00400863"/>
    <w:rsid w:val="00400985"/>
    <w:rsid w:val="00400C68"/>
    <w:rsid w:val="00400E2A"/>
    <w:rsid w:val="00401004"/>
    <w:rsid w:val="00401271"/>
    <w:rsid w:val="00401379"/>
    <w:rsid w:val="004013A9"/>
    <w:rsid w:val="004016B8"/>
    <w:rsid w:val="004017E2"/>
    <w:rsid w:val="00401E88"/>
    <w:rsid w:val="0040247A"/>
    <w:rsid w:val="00402CB3"/>
    <w:rsid w:val="00402CC0"/>
    <w:rsid w:val="00402CE5"/>
    <w:rsid w:val="0040330E"/>
    <w:rsid w:val="00403520"/>
    <w:rsid w:val="0040353E"/>
    <w:rsid w:val="0040396A"/>
    <w:rsid w:val="00403B1E"/>
    <w:rsid w:val="00403D40"/>
    <w:rsid w:val="00403E81"/>
    <w:rsid w:val="00403EA4"/>
    <w:rsid w:val="004040F0"/>
    <w:rsid w:val="00404198"/>
    <w:rsid w:val="00404809"/>
    <w:rsid w:val="00404D98"/>
    <w:rsid w:val="00404DC0"/>
    <w:rsid w:val="00404F01"/>
    <w:rsid w:val="00405754"/>
    <w:rsid w:val="004059D7"/>
    <w:rsid w:val="00405B1E"/>
    <w:rsid w:val="00406320"/>
    <w:rsid w:val="00406C49"/>
    <w:rsid w:val="00407BD0"/>
    <w:rsid w:val="00407E69"/>
    <w:rsid w:val="00407E7D"/>
    <w:rsid w:val="004101A2"/>
    <w:rsid w:val="004102E4"/>
    <w:rsid w:val="00410375"/>
    <w:rsid w:val="0041043A"/>
    <w:rsid w:val="0041060A"/>
    <w:rsid w:val="00411C1D"/>
    <w:rsid w:val="00411FF1"/>
    <w:rsid w:val="004127D7"/>
    <w:rsid w:val="004128CD"/>
    <w:rsid w:val="00412E0C"/>
    <w:rsid w:val="00412E3C"/>
    <w:rsid w:val="00413065"/>
    <w:rsid w:val="004130B9"/>
    <w:rsid w:val="004136AC"/>
    <w:rsid w:val="0041412C"/>
    <w:rsid w:val="0041459F"/>
    <w:rsid w:val="00414737"/>
    <w:rsid w:val="00414934"/>
    <w:rsid w:val="00414B72"/>
    <w:rsid w:val="00415562"/>
    <w:rsid w:val="004158C7"/>
    <w:rsid w:val="00415B58"/>
    <w:rsid w:val="00415CEA"/>
    <w:rsid w:val="0041616A"/>
    <w:rsid w:val="004163A3"/>
    <w:rsid w:val="00416903"/>
    <w:rsid w:val="00416D95"/>
    <w:rsid w:val="00416FF5"/>
    <w:rsid w:val="00417902"/>
    <w:rsid w:val="004200DA"/>
    <w:rsid w:val="004203D4"/>
    <w:rsid w:val="0042094E"/>
    <w:rsid w:val="00420A27"/>
    <w:rsid w:val="00420A29"/>
    <w:rsid w:val="00420DB1"/>
    <w:rsid w:val="00420DFE"/>
    <w:rsid w:val="00420E9E"/>
    <w:rsid w:val="00421674"/>
    <w:rsid w:val="00422066"/>
    <w:rsid w:val="004228E3"/>
    <w:rsid w:val="00422ABD"/>
    <w:rsid w:val="00422B1D"/>
    <w:rsid w:val="00422D98"/>
    <w:rsid w:val="0042316E"/>
    <w:rsid w:val="00423311"/>
    <w:rsid w:val="00423635"/>
    <w:rsid w:val="00423675"/>
    <w:rsid w:val="00423F7A"/>
    <w:rsid w:val="00424BC2"/>
    <w:rsid w:val="00424FA9"/>
    <w:rsid w:val="00424FEA"/>
    <w:rsid w:val="00425261"/>
    <w:rsid w:val="00425591"/>
    <w:rsid w:val="00425D55"/>
    <w:rsid w:val="00425E85"/>
    <w:rsid w:val="0042663F"/>
    <w:rsid w:val="0042680C"/>
    <w:rsid w:val="0042683C"/>
    <w:rsid w:val="004269ED"/>
    <w:rsid w:val="00426AF9"/>
    <w:rsid w:val="00426E08"/>
    <w:rsid w:val="00426EBB"/>
    <w:rsid w:val="004270D2"/>
    <w:rsid w:val="004272BB"/>
    <w:rsid w:val="00427384"/>
    <w:rsid w:val="0042789C"/>
    <w:rsid w:val="00427EE1"/>
    <w:rsid w:val="00430002"/>
    <w:rsid w:val="00430916"/>
    <w:rsid w:val="00430A15"/>
    <w:rsid w:val="00430B4C"/>
    <w:rsid w:val="00430F89"/>
    <w:rsid w:val="00431180"/>
    <w:rsid w:val="00431188"/>
    <w:rsid w:val="00431384"/>
    <w:rsid w:val="0043144A"/>
    <w:rsid w:val="00431570"/>
    <w:rsid w:val="00431664"/>
    <w:rsid w:val="00431A6D"/>
    <w:rsid w:val="00431D2B"/>
    <w:rsid w:val="0043256D"/>
    <w:rsid w:val="00432912"/>
    <w:rsid w:val="00432BB7"/>
    <w:rsid w:val="00432EC2"/>
    <w:rsid w:val="00433579"/>
    <w:rsid w:val="00433F02"/>
    <w:rsid w:val="00433FF8"/>
    <w:rsid w:val="00434202"/>
    <w:rsid w:val="00434A57"/>
    <w:rsid w:val="00434E24"/>
    <w:rsid w:val="00435684"/>
    <w:rsid w:val="004358BC"/>
    <w:rsid w:val="004359D4"/>
    <w:rsid w:val="00435BAC"/>
    <w:rsid w:val="00435E14"/>
    <w:rsid w:val="00435FB5"/>
    <w:rsid w:val="0043629B"/>
    <w:rsid w:val="00436363"/>
    <w:rsid w:val="004365BC"/>
    <w:rsid w:val="0043676E"/>
    <w:rsid w:val="00436BC9"/>
    <w:rsid w:val="00436F5C"/>
    <w:rsid w:val="0043700D"/>
    <w:rsid w:val="00437436"/>
    <w:rsid w:val="004400E4"/>
    <w:rsid w:val="0044046B"/>
    <w:rsid w:val="00440768"/>
    <w:rsid w:val="00440821"/>
    <w:rsid w:val="00440CE3"/>
    <w:rsid w:val="00440F59"/>
    <w:rsid w:val="00441350"/>
    <w:rsid w:val="0044194C"/>
    <w:rsid w:val="00441C18"/>
    <w:rsid w:val="00441CA4"/>
    <w:rsid w:val="00442332"/>
    <w:rsid w:val="0044299A"/>
    <w:rsid w:val="004429FD"/>
    <w:rsid w:val="00442DEC"/>
    <w:rsid w:val="00442FA6"/>
    <w:rsid w:val="004431E4"/>
    <w:rsid w:val="0044381D"/>
    <w:rsid w:val="00443CCD"/>
    <w:rsid w:val="00444071"/>
    <w:rsid w:val="004445CA"/>
    <w:rsid w:val="00444659"/>
    <w:rsid w:val="00444909"/>
    <w:rsid w:val="00444978"/>
    <w:rsid w:val="00444B43"/>
    <w:rsid w:val="00444B9B"/>
    <w:rsid w:val="0044509F"/>
    <w:rsid w:val="00445416"/>
    <w:rsid w:val="00445479"/>
    <w:rsid w:val="004455A9"/>
    <w:rsid w:val="004455BC"/>
    <w:rsid w:val="00445616"/>
    <w:rsid w:val="00445864"/>
    <w:rsid w:val="004459F7"/>
    <w:rsid w:val="00445C3F"/>
    <w:rsid w:val="00445CD2"/>
    <w:rsid w:val="00445D35"/>
    <w:rsid w:val="00445DF2"/>
    <w:rsid w:val="00445F0F"/>
    <w:rsid w:val="004461BD"/>
    <w:rsid w:val="00446409"/>
    <w:rsid w:val="00446852"/>
    <w:rsid w:val="004468F5"/>
    <w:rsid w:val="00446FF3"/>
    <w:rsid w:val="004472F5"/>
    <w:rsid w:val="004476F8"/>
    <w:rsid w:val="00447BC2"/>
    <w:rsid w:val="00447DC9"/>
    <w:rsid w:val="00447ED0"/>
    <w:rsid w:val="00450053"/>
    <w:rsid w:val="004500A2"/>
    <w:rsid w:val="0045043B"/>
    <w:rsid w:val="00450682"/>
    <w:rsid w:val="00450692"/>
    <w:rsid w:val="00450B4E"/>
    <w:rsid w:val="004511B0"/>
    <w:rsid w:val="00451259"/>
    <w:rsid w:val="0045132F"/>
    <w:rsid w:val="004516A5"/>
    <w:rsid w:val="00451954"/>
    <w:rsid w:val="004520D7"/>
    <w:rsid w:val="00452181"/>
    <w:rsid w:val="0045242A"/>
    <w:rsid w:val="00452875"/>
    <w:rsid w:val="00452909"/>
    <w:rsid w:val="00452AD1"/>
    <w:rsid w:val="004530A1"/>
    <w:rsid w:val="00453A2B"/>
    <w:rsid w:val="00453E1C"/>
    <w:rsid w:val="00454049"/>
    <w:rsid w:val="004548EE"/>
    <w:rsid w:val="00454DBB"/>
    <w:rsid w:val="00454F15"/>
    <w:rsid w:val="0045523E"/>
    <w:rsid w:val="004552B7"/>
    <w:rsid w:val="004558EF"/>
    <w:rsid w:val="00455A8F"/>
    <w:rsid w:val="00455AA5"/>
    <w:rsid w:val="00456051"/>
    <w:rsid w:val="004561CF"/>
    <w:rsid w:val="004563C4"/>
    <w:rsid w:val="004563EB"/>
    <w:rsid w:val="004567C5"/>
    <w:rsid w:val="00456B31"/>
    <w:rsid w:val="0045702B"/>
    <w:rsid w:val="00457280"/>
    <w:rsid w:val="004572CC"/>
    <w:rsid w:val="004576DD"/>
    <w:rsid w:val="0045789B"/>
    <w:rsid w:val="00457AD1"/>
    <w:rsid w:val="00457B7B"/>
    <w:rsid w:val="00457DA0"/>
    <w:rsid w:val="00460476"/>
    <w:rsid w:val="004606B5"/>
    <w:rsid w:val="004606C0"/>
    <w:rsid w:val="004607FF"/>
    <w:rsid w:val="004608AD"/>
    <w:rsid w:val="00460B3E"/>
    <w:rsid w:val="00460CD6"/>
    <w:rsid w:val="00460D3D"/>
    <w:rsid w:val="004617AC"/>
    <w:rsid w:val="00461D8E"/>
    <w:rsid w:val="00461FD3"/>
    <w:rsid w:val="00462064"/>
    <w:rsid w:val="00462197"/>
    <w:rsid w:val="00462988"/>
    <w:rsid w:val="00462998"/>
    <w:rsid w:val="00462AE8"/>
    <w:rsid w:val="00463159"/>
    <w:rsid w:val="0046335D"/>
    <w:rsid w:val="00463835"/>
    <w:rsid w:val="00463A9D"/>
    <w:rsid w:val="00463ACC"/>
    <w:rsid w:val="00463B07"/>
    <w:rsid w:val="00463C84"/>
    <w:rsid w:val="00463F9B"/>
    <w:rsid w:val="00464360"/>
    <w:rsid w:val="00464418"/>
    <w:rsid w:val="00464505"/>
    <w:rsid w:val="0046463E"/>
    <w:rsid w:val="00464EA9"/>
    <w:rsid w:val="00465101"/>
    <w:rsid w:val="00465515"/>
    <w:rsid w:val="0046558E"/>
    <w:rsid w:val="004657D3"/>
    <w:rsid w:val="00465BF2"/>
    <w:rsid w:val="00466153"/>
    <w:rsid w:val="00466BE9"/>
    <w:rsid w:val="00466DA4"/>
    <w:rsid w:val="004678DD"/>
    <w:rsid w:val="0046794E"/>
    <w:rsid w:val="00467CD7"/>
    <w:rsid w:val="00467EB6"/>
    <w:rsid w:val="00470129"/>
    <w:rsid w:val="004701AB"/>
    <w:rsid w:val="0047033E"/>
    <w:rsid w:val="004703D3"/>
    <w:rsid w:val="00470505"/>
    <w:rsid w:val="0047075B"/>
    <w:rsid w:val="00470B9D"/>
    <w:rsid w:val="00470C6B"/>
    <w:rsid w:val="004711C4"/>
    <w:rsid w:val="004711D3"/>
    <w:rsid w:val="00471A2D"/>
    <w:rsid w:val="00471F36"/>
    <w:rsid w:val="00472399"/>
    <w:rsid w:val="0047256C"/>
    <w:rsid w:val="004726F0"/>
    <w:rsid w:val="00472F29"/>
    <w:rsid w:val="00473343"/>
    <w:rsid w:val="0047343F"/>
    <w:rsid w:val="00473644"/>
    <w:rsid w:val="00473966"/>
    <w:rsid w:val="00473EF8"/>
    <w:rsid w:val="00474104"/>
    <w:rsid w:val="004741D2"/>
    <w:rsid w:val="004741DA"/>
    <w:rsid w:val="00474567"/>
    <w:rsid w:val="0047486A"/>
    <w:rsid w:val="00474F6B"/>
    <w:rsid w:val="0047507C"/>
    <w:rsid w:val="004758A9"/>
    <w:rsid w:val="00475B25"/>
    <w:rsid w:val="00475E2D"/>
    <w:rsid w:val="004762B6"/>
    <w:rsid w:val="00476C43"/>
    <w:rsid w:val="00476FD7"/>
    <w:rsid w:val="00476FE8"/>
    <w:rsid w:val="0047726B"/>
    <w:rsid w:val="00477394"/>
    <w:rsid w:val="004774D8"/>
    <w:rsid w:val="004775B5"/>
    <w:rsid w:val="004775C7"/>
    <w:rsid w:val="004775DD"/>
    <w:rsid w:val="00477775"/>
    <w:rsid w:val="00477B5D"/>
    <w:rsid w:val="00477D95"/>
    <w:rsid w:val="00477DD4"/>
    <w:rsid w:val="00477EFE"/>
    <w:rsid w:val="00480D77"/>
    <w:rsid w:val="0048109D"/>
    <w:rsid w:val="00481208"/>
    <w:rsid w:val="004818F2"/>
    <w:rsid w:val="00481942"/>
    <w:rsid w:val="00481AF7"/>
    <w:rsid w:val="00481AF9"/>
    <w:rsid w:val="00481FE3"/>
    <w:rsid w:val="00482579"/>
    <w:rsid w:val="00482670"/>
    <w:rsid w:val="00482777"/>
    <w:rsid w:val="004828A3"/>
    <w:rsid w:val="00482A1A"/>
    <w:rsid w:val="00482EE4"/>
    <w:rsid w:val="004831B6"/>
    <w:rsid w:val="0048323C"/>
    <w:rsid w:val="00483320"/>
    <w:rsid w:val="00483888"/>
    <w:rsid w:val="0048395B"/>
    <w:rsid w:val="00483D3B"/>
    <w:rsid w:val="00483EB2"/>
    <w:rsid w:val="0048400C"/>
    <w:rsid w:val="00484403"/>
    <w:rsid w:val="00484511"/>
    <w:rsid w:val="00484970"/>
    <w:rsid w:val="004849ED"/>
    <w:rsid w:val="00484AF4"/>
    <w:rsid w:val="0048508B"/>
    <w:rsid w:val="00485414"/>
    <w:rsid w:val="00485423"/>
    <w:rsid w:val="0048551A"/>
    <w:rsid w:val="00485EFD"/>
    <w:rsid w:val="004866AB"/>
    <w:rsid w:val="00486E04"/>
    <w:rsid w:val="00487196"/>
    <w:rsid w:val="00487C3D"/>
    <w:rsid w:val="00487D53"/>
    <w:rsid w:val="00487F56"/>
    <w:rsid w:val="00490049"/>
    <w:rsid w:val="0049005C"/>
    <w:rsid w:val="004901DD"/>
    <w:rsid w:val="004902F8"/>
    <w:rsid w:val="004906DF"/>
    <w:rsid w:val="00490A1E"/>
    <w:rsid w:val="00490B4D"/>
    <w:rsid w:val="00490E4C"/>
    <w:rsid w:val="00490E5A"/>
    <w:rsid w:val="0049179E"/>
    <w:rsid w:val="004918D5"/>
    <w:rsid w:val="00491AE6"/>
    <w:rsid w:val="00491D31"/>
    <w:rsid w:val="00491E38"/>
    <w:rsid w:val="004921D3"/>
    <w:rsid w:val="00493205"/>
    <w:rsid w:val="004933BA"/>
    <w:rsid w:val="004934E8"/>
    <w:rsid w:val="00493804"/>
    <w:rsid w:val="0049393D"/>
    <w:rsid w:val="00494030"/>
    <w:rsid w:val="0049488E"/>
    <w:rsid w:val="004948DC"/>
    <w:rsid w:val="00494C8D"/>
    <w:rsid w:val="0049588E"/>
    <w:rsid w:val="00495F4D"/>
    <w:rsid w:val="00496C5E"/>
    <w:rsid w:val="00496F32"/>
    <w:rsid w:val="004974AE"/>
    <w:rsid w:val="00497725"/>
    <w:rsid w:val="0049785E"/>
    <w:rsid w:val="004978C5"/>
    <w:rsid w:val="004979C2"/>
    <w:rsid w:val="00497B16"/>
    <w:rsid w:val="00497EC9"/>
    <w:rsid w:val="004A0604"/>
    <w:rsid w:val="004A0949"/>
    <w:rsid w:val="004A094F"/>
    <w:rsid w:val="004A0F01"/>
    <w:rsid w:val="004A1485"/>
    <w:rsid w:val="004A1540"/>
    <w:rsid w:val="004A17ED"/>
    <w:rsid w:val="004A1804"/>
    <w:rsid w:val="004A1A67"/>
    <w:rsid w:val="004A1C6D"/>
    <w:rsid w:val="004A2130"/>
    <w:rsid w:val="004A22D5"/>
    <w:rsid w:val="004A23FF"/>
    <w:rsid w:val="004A2615"/>
    <w:rsid w:val="004A2877"/>
    <w:rsid w:val="004A289A"/>
    <w:rsid w:val="004A2ABF"/>
    <w:rsid w:val="004A2ECF"/>
    <w:rsid w:val="004A372A"/>
    <w:rsid w:val="004A3BB9"/>
    <w:rsid w:val="004A3FB1"/>
    <w:rsid w:val="004A4A99"/>
    <w:rsid w:val="004A4E79"/>
    <w:rsid w:val="004A573C"/>
    <w:rsid w:val="004A5769"/>
    <w:rsid w:val="004A57A8"/>
    <w:rsid w:val="004A5D20"/>
    <w:rsid w:val="004A5EAD"/>
    <w:rsid w:val="004A5F5B"/>
    <w:rsid w:val="004A61EA"/>
    <w:rsid w:val="004A6274"/>
    <w:rsid w:val="004A6335"/>
    <w:rsid w:val="004A67B6"/>
    <w:rsid w:val="004A6BBC"/>
    <w:rsid w:val="004A6C69"/>
    <w:rsid w:val="004A6DD6"/>
    <w:rsid w:val="004A6EDD"/>
    <w:rsid w:val="004A70AE"/>
    <w:rsid w:val="004A7156"/>
    <w:rsid w:val="004A7222"/>
    <w:rsid w:val="004A7270"/>
    <w:rsid w:val="004A7D4C"/>
    <w:rsid w:val="004A7D74"/>
    <w:rsid w:val="004A7E66"/>
    <w:rsid w:val="004B0090"/>
    <w:rsid w:val="004B0AFA"/>
    <w:rsid w:val="004B1568"/>
    <w:rsid w:val="004B159C"/>
    <w:rsid w:val="004B1899"/>
    <w:rsid w:val="004B20F5"/>
    <w:rsid w:val="004B2206"/>
    <w:rsid w:val="004B2812"/>
    <w:rsid w:val="004B2EA5"/>
    <w:rsid w:val="004B31EE"/>
    <w:rsid w:val="004B338E"/>
    <w:rsid w:val="004B345F"/>
    <w:rsid w:val="004B3701"/>
    <w:rsid w:val="004B3911"/>
    <w:rsid w:val="004B3F53"/>
    <w:rsid w:val="004B3F64"/>
    <w:rsid w:val="004B41D1"/>
    <w:rsid w:val="004B4276"/>
    <w:rsid w:val="004B46F2"/>
    <w:rsid w:val="004B55A2"/>
    <w:rsid w:val="004B595A"/>
    <w:rsid w:val="004B5AB2"/>
    <w:rsid w:val="004B5DBF"/>
    <w:rsid w:val="004B6409"/>
    <w:rsid w:val="004B68B9"/>
    <w:rsid w:val="004B6B0E"/>
    <w:rsid w:val="004B7173"/>
    <w:rsid w:val="004B7707"/>
    <w:rsid w:val="004B772B"/>
    <w:rsid w:val="004B7AA4"/>
    <w:rsid w:val="004B7BC9"/>
    <w:rsid w:val="004B7DE0"/>
    <w:rsid w:val="004B7DEC"/>
    <w:rsid w:val="004B7E81"/>
    <w:rsid w:val="004C0713"/>
    <w:rsid w:val="004C073B"/>
    <w:rsid w:val="004C0AC7"/>
    <w:rsid w:val="004C0DC5"/>
    <w:rsid w:val="004C14E3"/>
    <w:rsid w:val="004C16BA"/>
    <w:rsid w:val="004C16E7"/>
    <w:rsid w:val="004C22D8"/>
    <w:rsid w:val="004C29A9"/>
    <w:rsid w:val="004C2C7E"/>
    <w:rsid w:val="004C2C8D"/>
    <w:rsid w:val="004C2DF1"/>
    <w:rsid w:val="004C2E90"/>
    <w:rsid w:val="004C3009"/>
    <w:rsid w:val="004C3502"/>
    <w:rsid w:val="004C3A20"/>
    <w:rsid w:val="004C3B00"/>
    <w:rsid w:val="004C3D8C"/>
    <w:rsid w:val="004C3FC1"/>
    <w:rsid w:val="004C422C"/>
    <w:rsid w:val="004C43DC"/>
    <w:rsid w:val="004C4647"/>
    <w:rsid w:val="004C4D0E"/>
    <w:rsid w:val="004C4D23"/>
    <w:rsid w:val="004C4F00"/>
    <w:rsid w:val="004C4FAC"/>
    <w:rsid w:val="004C50E9"/>
    <w:rsid w:val="004C51D6"/>
    <w:rsid w:val="004C558C"/>
    <w:rsid w:val="004C5713"/>
    <w:rsid w:val="004C5ADB"/>
    <w:rsid w:val="004C5AF9"/>
    <w:rsid w:val="004C5DCA"/>
    <w:rsid w:val="004C6038"/>
    <w:rsid w:val="004C65FF"/>
    <w:rsid w:val="004C6F2A"/>
    <w:rsid w:val="004C71E7"/>
    <w:rsid w:val="004C738C"/>
    <w:rsid w:val="004C764D"/>
    <w:rsid w:val="004C7664"/>
    <w:rsid w:val="004C78D1"/>
    <w:rsid w:val="004C7A87"/>
    <w:rsid w:val="004D06E7"/>
    <w:rsid w:val="004D1685"/>
    <w:rsid w:val="004D194F"/>
    <w:rsid w:val="004D22CA"/>
    <w:rsid w:val="004D237C"/>
    <w:rsid w:val="004D2A33"/>
    <w:rsid w:val="004D2EDC"/>
    <w:rsid w:val="004D3046"/>
    <w:rsid w:val="004D3181"/>
    <w:rsid w:val="004D34A1"/>
    <w:rsid w:val="004D34D1"/>
    <w:rsid w:val="004D3BC2"/>
    <w:rsid w:val="004D40AF"/>
    <w:rsid w:val="004D4169"/>
    <w:rsid w:val="004D4246"/>
    <w:rsid w:val="004D47D1"/>
    <w:rsid w:val="004D4939"/>
    <w:rsid w:val="004D49FC"/>
    <w:rsid w:val="004D4BDA"/>
    <w:rsid w:val="004D50DA"/>
    <w:rsid w:val="004D5322"/>
    <w:rsid w:val="004D5686"/>
    <w:rsid w:val="004D57FB"/>
    <w:rsid w:val="004D590F"/>
    <w:rsid w:val="004D5B06"/>
    <w:rsid w:val="004D5F55"/>
    <w:rsid w:val="004D60AD"/>
    <w:rsid w:val="004D62B5"/>
    <w:rsid w:val="004D62C9"/>
    <w:rsid w:val="004D6758"/>
    <w:rsid w:val="004D6C09"/>
    <w:rsid w:val="004D71CB"/>
    <w:rsid w:val="004D7243"/>
    <w:rsid w:val="004D78B5"/>
    <w:rsid w:val="004D78E2"/>
    <w:rsid w:val="004D799D"/>
    <w:rsid w:val="004D7BEA"/>
    <w:rsid w:val="004E099C"/>
    <w:rsid w:val="004E0AFD"/>
    <w:rsid w:val="004E0D19"/>
    <w:rsid w:val="004E0E8D"/>
    <w:rsid w:val="004E11B4"/>
    <w:rsid w:val="004E1310"/>
    <w:rsid w:val="004E142E"/>
    <w:rsid w:val="004E1ACA"/>
    <w:rsid w:val="004E1BED"/>
    <w:rsid w:val="004E1E9D"/>
    <w:rsid w:val="004E2205"/>
    <w:rsid w:val="004E2413"/>
    <w:rsid w:val="004E25D8"/>
    <w:rsid w:val="004E26AF"/>
    <w:rsid w:val="004E2CBD"/>
    <w:rsid w:val="004E2E1C"/>
    <w:rsid w:val="004E3540"/>
    <w:rsid w:val="004E39A0"/>
    <w:rsid w:val="004E43FA"/>
    <w:rsid w:val="004E4636"/>
    <w:rsid w:val="004E4C69"/>
    <w:rsid w:val="004E5099"/>
    <w:rsid w:val="004E5168"/>
    <w:rsid w:val="004E537E"/>
    <w:rsid w:val="004E56B8"/>
    <w:rsid w:val="004E5982"/>
    <w:rsid w:val="004E5B4A"/>
    <w:rsid w:val="004E5DEF"/>
    <w:rsid w:val="004E6521"/>
    <w:rsid w:val="004E6B98"/>
    <w:rsid w:val="004E6E92"/>
    <w:rsid w:val="004E7836"/>
    <w:rsid w:val="004E797A"/>
    <w:rsid w:val="004E79AF"/>
    <w:rsid w:val="004E7D6A"/>
    <w:rsid w:val="004E7FE6"/>
    <w:rsid w:val="004F0AC2"/>
    <w:rsid w:val="004F0D8B"/>
    <w:rsid w:val="004F0DBA"/>
    <w:rsid w:val="004F1045"/>
    <w:rsid w:val="004F153E"/>
    <w:rsid w:val="004F18C6"/>
    <w:rsid w:val="004F18D7"/>
    <w:rsid w:val="004F1A93"/>
    <w:rsid w:val="004F1F22"/>
    <w:rsid w:val="004F1FEF"/>
    <w:rsid w:val="004F2344"/>
    <w:rsid w:val="004F2AF0"/>
    <w:rsid w:val="004F2CA8"/>
    <w:rsid w:val="004F2E22"/>
    <w:rsid w:val="004F30DC"/>
    <w:rsid w:val="004F3318"/>
    <w:rsid w:val="004F3994"/>
    <w:rsid w:val="004F3A58"/>
    <w:rsid w:val="004F3B3D"/>
    <w:rsid w:val="004F3D91"/>
    <w:rsid w:val="004F439A"/>
    <w:rsid w:val="004F4567"/>
    <w:rsid w:val="004F4755"/>
    <w:rsid w:val="004F49E5"/>
    <w:rsid w:val="004F4CE7"/>
    <w:rsid w:val="004F5528"/>
    <w:rsid w:val="004F560D"/>
    <w:rsid w:val="004F5661"/>
    <w:rsid w:val="004F5AF2"/>
    <w:rsid w:val="004F5CB4"/>
    <w:rsid w:val="004F5D6A"/>
    <w:rsid w:val="004F63E2"/>
    <w:rsid w:val="004F6A05"/>
    <w:rsid w:val="004F6E55"/>
    <w:rsid w:val="004F6EF7"/>
    <w:rsid w:val="004F7150"/>
    <w:rsid w:val="004F73D9"/>
    <w:rsid w:val="004F74EF"/>
    <w:rsid w:val="004F7641"/>
    <w:rsid w:val="004F7647"/>
    <w:rsid w:val="004F7717"/>
    <w:rsid w:val="004F78DA"/>
    <w:rsid w:val="004F7959"/>
    <w:rsid w:val="004F79BD"/>
    <w:rsid w:val="004F7B69"/>
    <w:rsid w:val="004F7B90"/>
    <w:rsid w:val="004F7D15"/>
    <w:rsid w:val="0050005F"/>
    <w:rsid w:val="0050082A"/>
    <w:rsid w:val="0050161C"/>
    <w:rsid w:val="00501794"/>
    <w:rsid w:val="005019A8"/>
    <w:rsid w:val="00501ED8"/>
    <w:rsid w:val="00502447"/>
    <w:rsid w:val="0050262E"/>
    <w:rsid w:val="005026B6"/>
    <w:rsid w:val="005028B1"/>
    <w:rsid w:val="00502C57"/>
    <w:rsid w:val="00503745"/>
    <w:rsid w:val="00503921"/>
    <w:rsid w:val="00503F5B"/>
    <w:rsid w:val="005044C1"/>
    <w:rsid w:val="005047C1"/>
    <w:rsid w:val="005050A5"/>
    <w:rsid w:val="00505786"/>
    <w:rsid w:val="00505FBD"/>
    <w:rsid w:val="005064FA"/>
    <w:rsid w:val="00506988"/>
    <w:rsid w:val="00506BC6"/>
    <w:rsid w:val="00506BF3"/>
    <w:rsid w:val="00506C38"/>
    <w:rsid w:val="00506E14"/>
    <w:rsid w:val="005073C5"/>
    <w:rsid w:val="00507748"/>
    <w:rsid w:val="00507AA1"/>
    <w:rsid w:val="00507C50"/>
    <w:rsid w:val="0051006F"/>
    <w:rsid w:val="0051008B"/>
    <w:rsid w:val="00510471"/>
    <w:rsid w:val="00510885"/>
    <w:rsid w:val="0051128A"/>
    <w:rsid w:val="005113A2"/>
    <w:rsid w:val="005116AB"/>
    <w:rsid w:val="005118F6"/>
    <w:rsid w:val="00511933"/>
    <w:rsid w:val="0051196E"/>
    <w:rsid w:val="00511E2A"/>
    <w:rsid w:val="00512465"/>
    <w:rsid w:val="005129E3"/>
    <w:rsid w:val="00512D06"/>
    <w:rsid w:val="00512E9D"/>
    <w:rsid w:val="00513073"/>
    <w:rsid w:val="00513561"/>
    <w:rsid w:val="00513641"/>
    <w:rsid w:val="0051430B"/>
    <w:rsid w:val="0051460B"/>
    <w:rsid w:val="00514B06"/>
    <w:rsid w:val="00514B65"/>
    <w:rsid w:val="00514B66"/>
    <w:rsid w:val="00514C97"/>
    <w:rsid w:val="005157EF"/>
    <w:rsid w:val="005159B7"/>
    <w:rsid w:val="00515B5E"/>
    <w:rsid w:val="005161F7"/>
    <w:rsid w:val="005163B7"/>
    <w:rsid w:val="005169FB"/>
    <w:rsid w:val="00516E3B"/>
    <w:rsid w:val="005172A7"/>
    <w:rsid w:val="005174DB"/>
    <w:rsid w:val="00517A69"/>
    <w:rsid w:val="00517F82"/>
    <w:rsid w:val="00517FE8"/>
    <w:rsid w:val="00520019"/>
    <w:rsid w:val="00520AB2"/>
    <w:rsid w:val="0052144E"/>
    <w:rsid w:val="005214FD"/>
    <w:rsid w:val="0052193A"/>
    <w:rsid w:val="0052197D"/>
    <w:rsid w:val="00522015"/>
    <w:rsid w:val="0052262F"/>
    <w:rsid w:val="00522752"/>
    <w:rsid w:val="0052291D"/>
    <w:rsid w:val="0052309B"/>
    <w:rsid w:val="00523509"/>
    <w:rsid w:val="00523851"/>
    <w:rsid w:val="00523886"/>
    <w:rsid w:val="0052389D"/>
    <w:rsid w:val="00523C64"/>
    <w:rsid w:val="00523C7D"/>
    <w:rsid w:val="00524240"/>
    <w:rsid w:val="00524666"/>
    <w:rsid w:val="00524B41"/>
    <w:rsid w:val="00524DDB"/>
    <w:rsid w:val="00524F1A"/>
    <w:rsid w:val="0052509D"/>
    <w:rsid w:val="0052551F"/>
    <w:rsid w:val="00525923"/>
    <w:rsid w:val="00525BED"/>
    <w:rsid w:val="00525FA8"/>
    <w:rsid w:val="00526679"/>
    <w:rsid w:val="00526989"/>
    <w:rsid w:val="00526CBB"/>
    <w:rsid w:val="00526D51"/>
    <w:rsid w:val="0052781E"/>
    <w:rsid w:val="00527DE1"/>
    <w:rsid w:val="00530462"/>
    <w:rsid w:val="00530470"/>
    <w:rsid w:val="0053053D"/>
    <w:rsid w:val="005306C8"/>
    <w:rsid w:val="0053099C"/>
    <w:rsid w:val="00530A22"/>
    <w:rsid w:val="00530A5C"/>
    <w:rsid w:val="00530A7D"/>
    <w:rsid w:val="00530C49"/>
    <w:rsid w:val="00530F3F"/>
    <w:rsid w:val="005310C6"/>
    <w:rsid w:val="0053126D"/>
    <w:rsid w:val="005313F5"/>
    <w:rsid w:val="005314E4"/>
    <w:rsid w:val="00531620"/>
    <w:rsid w:val="00531757"/>
    <w:rsid w:val="0053178C"/>
    <w:rsid w:val="005317D0"/>
    <w:rsid w:val="00531A13"/>
    <w:rsid w:val="00531AA1"/>
    <w:rsid w:val="00531DBB"/>
    <w:rsid w:val="0053222E"/>
    <w:rsid w:val="005324FA"/>
    <w:rsid w:val="00532617"/>
    <w:rsid w:val="00532A1D"/>
    <w:rsid w:val="00532C35"/>
    <w:rsid w:val="00533273"/>
    <w:rsid w:val="00533303"/>
    <w:rsid w:val="005335CF"/>
    <w:rsid w:val="00533604"/>
    <w:rsid w:val="0053398B"/>
    <w:rsid w:val="00533A2B"/>
    <w:rsid w:val="00533C37"/>
    <w:rsid w:val="00533DB5"/>
    <w:rsid w:val="00533DE6"/>
    <w:rsid w:val="005340E3"/>
    <w:rsid w:val="00534634"/>
    <w:rsid w:val="0053477E"/>
    <w:rsid w:val="005348CE"/>
    <w:rsid w:val="00534975"/>
    <w:rsid w:val="00534DB1"/>
    <w:rsid w:val="005351BC"/>
    <w:rsid w:val="005351E7"/>
    <w:rsid w:val="00535289"/>
    <w:rsid w:val="005353F3"/>
    <w:rsid w:val="00535444"/>
    <w:rsid w:val="0053552E"/>
    <w:rsid w:val="00535568"/>
    <w:rsid w:val="00535899"/>
    <w:rsid w:val="0053633D"/>
    <w:rsid w:val="0053648C"/>
    <w:rsid w:val="00536971"/>
    <w:rsid w:val="00536C3F"/>
    <w:rsid w:val="00537224"/>
    <w:rsid w:val="00537424"/>
    <w:rsid w:val="00537B85"/>
    <w:rsid w:val="00537E33"/>
    <w:rsid w:val="0054029B"/>
    <w:rsid w:val="005406AA"/>
    <w:rsid w:val="005406AC"/>
    <w:rsid w:val="00540CE8"/>
    <w:rsid w:val="00542A0B"/>
    <w:rsid w:val="005430E9"/>
    <w:rsid w:val="00543172"/>
    <w:rsid w:val="00543254"/>
    <w:rsid w:val="00543544"/>
    <w:rsid w:val="00543B8B"/>
    <w:rsid w:val="00543CAE"/>
    <w:rsid w:val="0054406C"/>
    <w:rsid w:val="005442C6"/>
    <w:rsid w:val="00544394"/>
    <w:rsid w:val="0054481D"/>
    <w:rsid w:val="00544B07"/>
    <w:rsid w:val="00544E07"/>
    <w:rsid w:val="00544EAF"/>
    <w:rsid w:val="0054534E"/>
    <w:rsid w:val="005455B7"/>
    <w:rsid w:val="00545730"/>
    <w:rsid w:val="005461AB"/>
    <w:rsid w:val="00546298"/>
    <w:rsid w:val="005464F7"/>
    <w:rsid w:val="005468CD"/>
    <w:rsid w:val="005468D8"/>
    <w:rsid w:val="00546CEE"/>
    <w:rsid w:val="00547251"/>
    <w:rsid w:val="005472DB"/>
    <w:rsid w:val="00547815"/>
    <w:rsid w:val="00547CF0"/>
    <w:rsid w:val="00547EFD"/>
    <w:rsid w:val="00547FFD"/>
    <w:rsid w:val="005504DA"/>
    <w:rsid w:val="0055067A"/>
    <w:rsid w:val="00550B7F"/>
    <w:rsid w:val="00550C70"/>
    <w:rsid w:val="00550E14"/>
    <w:rsid w:val="00551566"/>
    <w:rsid w:val="00551C08"/>
    <w:rsid w:val="00552066"/>
    <w:rsid w:val="00552B4A"/>
    <w:rsid w:val="00552C2F"/>
    <w:rsid w:val="00553804"/>
    <w:rsid w:val="005538BF"/>
    <w:rsid w:val="00553A69"/>
    <w:rsid w:val="00553BD8"/>
    <w:rsid w:val="00553D0F"/>
    <w:rsid w:val="005545D7"/>
    <w:rsid w:val="005549F2"/>
    <w:rsid w:val="00554F89"/>
    <w:rsid w:val="0055513C"/>
    <w:rsid w:val="00555723"/>
    <w:rsid w:val="00555886"/>
    <w:rsid w:val="005559CD"/>
    <w:rsid w:val="00555AC7"/>
    <w:rsid w:val="00555FBB"/>
    <w:rsid w:val="005568AF"/>
    <w:rsid w:val="00556DC0"/>
    <w:rsid w:val="00556EBE"/>
    <w:rsid w:val="005571C2"/>
    <w:rsid w:val="005574B5"/>
    <w:rsid w:val="00557523"/>
    <w:rsid w:val="00557529"/>
    <w:rsid w:val="00557BA3"/>
    <w:rsid w:val="005602AD"/>
    <w:rsid w:val="00560769"/>
    <w:rsid w:val="0056077B"/>
    <w:rsid w:val="00561176"/>
    <w:rsid w:val="00561336"/>
    <w:rsid w:val="005616F5"/>
    <w:rsid w:val="00561EB8"/>
    <w:rsid w:val="005621A5"/>
    <w:rsid w:val="00562B55"/>
    <w:rsid w:val="00562D71"/>
    <w:rsid w:val="00563853"/>
    <w:rsid w:val="00563A74"/>
    <w:rsid w:val="00564224"/>
    <w:rsid w:val="0056458D"/>
    <w:rsid w:val="00564902"/>
    <w:rsid w:val="00564909"/>
    <w:rsid w:val="00564A4D"/>
    <w:rsid w:val="00564E06"/>
    <w:rsid w:val="00564E55"/>
    <w:rsid w:val="005652E4"/>
    <w:rsid w:val="0056541E"/>
    <w:rsid w:val="00565860"/>
    <w:rsid w:val="00565C45"/>
    <w:rsid w:val="00565FCA"/>
    <w:rsid w:val="00566068"/>
    <w:rsid w:val="005661E1"/>
    <w:rsid w:val="00566548"/>
    <w:rsid w:val="00566CE9"/>
    <w:rsid w:val="00566E4F"/>
    <w:rsid w:val="00566FE0"/>
    <w:rsid w:val="005675A5"/>
    <w:rsid w:val="005679C4"/>
    <w:rsid w:val="005679EF"/>
    <w:rsid w:val="00570851"/>
    <w:rsid w:val="00570BA8"/>
    <w:rsid w:val="00570C95"/>
    <w:rsid w:val="00571EA5"/>
    <w:rsid w:val="00571ECD"/>
    <w:rsid w:val="00571FAE"/>
    <w:rsid w:val="005724D7"/>
    <w:rsid w:val="00572534"/>
    <w:rsid w:val="00572914"/>
    <w:rsid w:val="00572C70"/>
    <w:rsid w:val="005731FF"/>
    <w:rsid w:val="00573330"/>
    <w:rsid w:val="00573685"/>
    <w:rsid w:val="0057370C"/>
    <w:rsid w:val="005737C2"/>
    <w:rsid w:val="005746BF"/>
    <w:rsid w:val="005747DE"/>
    <w:rsid w:val="0057490A"/>
    <w:rsid w:val="00574A40"/>
    <w:rsid w:val="00574B5A"/>
    <w:rsid w:val="00574EBA"/>
    <w:rsid w:val="00574F4B"/>
    <w:rsid w:val="00574FCC"/>
    <w:rsid w:val="00575520"/>
    <w:rsid w:val="00575573"/>
    <w:rsid w:val="00576269"/>
    <w:rsid w:val="005767B4"/>
    <w:rsid w:val="0057683A"/>
    <w:rsid w:val="0057691E"/>
    <w:rsid w:val="00577231"/>
    <w:rsid w:val="00577EDA"/>
    <w:rsid w:val="00577F6D"/>
    <w:rsid w:val="0058047B"/>
    <w:rsid w:val="0058058B"/>
    <w:rsid w:val="00580B25"/>
    <w:rsid w:val="00580BA6"/>
    <w:rsid w:val="00580C7E"/>
    <w:rsid w:val="00581096"/>
    <w:rsid w:val="00581245"/>
    <w:rsid w:val="005812A4"/>
    <w:rsid w:val="00581484"/>
    <w:rsid w:val="00581706"/>
    <w:rsid w:val="0058173C"/>
    <w:rsid w:val="00581903"/>
    <w:rsid w:val="00581A90"/>
    <w:rsid w:val="00581B75"/>
    <w:rsid w:val="00581CA1"/>
    <w:rsid w:val="00581D1B"/>
    <w:rsid w:val="00582049"/>
    <w:rsid w:val="0058237C"/>
    <w:rsid w:val="00582575"/>
    <w:rsid w:val="0058265A"/>
    <w:rsid w:val="0058266B"/>
    <w:rsid w:val="00582816"/>
    <w:rsid w:val="00582886"/>
    <w:rsid w:val="00582A41"/>
    <w:rsid w:val="00582BA6"/>
    <w:rsid w:val="00582E96"/>
    <w:rsid w:val="0058358E"/>
    <w:rsid w:val="00583828"/>
    <w:rsid w:val="0058394C"/>
    <w:rsid w:val="00583F7D"/>
    <w:rsid w:val="005841F8"/>
    <w:rsid w:val="00584B0A"/>
    <w:rsid w:val="00584B3D"/>
    <w:rsid w:val="005850D9"/>
    <w:rsid w:val="0058548B"/>
    <w:rsid w:val="00585643"/>
    <w:rsid w:val="005858FB"/>
    <w:rsid w:val="00585BA0"/>
    <w:rsid w:val="00585E3E"/>
    <w:rsid w:val="00585EA7"/>
    <w:rsid w:val="00586022"/>
    <w:rsid w:val="00586142"/>
    <w:rsid w:val="00586EF2"/>
    <w:rsid w:val="00587005"/>
    <w:rsid w:val="00587134"/>
    <w:rsid w:val="005879F2"/>
    <w:rsid w:val="00587A87"/>
    <w:rsid w:val="00587C87"/>
    <w:rsid w:val="00590120"/>
    <w:rsid w:val="005902F3"/>
    <w:rsid w:val="005903BD"/>
    <w:rsid w:val="005903D4"/>
    <w:rsid w:val="005908B1"/>
    <w:rsid w:val="00590AC3"/>
    <w:rsid w:val="00590B44"/>
    <w:rsid w:val="00590CC0"/>
    <w:rsid w:val="005913D8"/>
    <w:rsid w:val="005916CD"/>
    <w:rsid w:val="0059184B"/>
    <w:rsid w:val="005918A5"/>
    <w:rsid w:val="00591C42"/>
    <w:rsid w:val="0059217D"/>
    <w:rsid w:val="00592625"/>
    <w:rsid w:val="005929A9"/>
    <w:rsid w:val="005933A4"/>
    <w:rsid w:val="0059345E"/>
    <w:rsid w:val="005934B8"/>
    <w:rsid w:val="00593739"/>
    <w:rsid w:val="005937E3"/>
    <w:rsid w:val="00593DA4"/>
    <w:rsid w:val="00593F2C"/>
    <w:rsid w:val="005941C9"/>
    <w:rsid w:val="005942C0"/>
    <w:rsid w:val="00594565"/>
    <w:rsid w:val="005949C4"/>
    <w:rsid w:val="0059544E"/>
    <w:rsid w:val="00595900"/>
    <w:rsid w:val="00595923"/>
    <w:rsid w:val="00595AAB"/>
    <w:rsid w:val="00595B05"/>
    <w:rsid w:val="00595B7D"/>
    <w:rsid w:val="00595E06"/>
    <w:rsid w:val="00595F93"/>
    <w:rsid w:val="0059604D"/>
    <w:rsid w:val="005961B1"/>
    <w:rsid w:val="00596589"/>
    <w:rsid w:val="005965AD"/>
    <w:rsid w:val="0059668A"/>
    <w:rsid w:val="00596C7D"/>
    <w:rsid w:val="00596C9B"/>
    <w:rsid w:val="00596E38"/>
    <w:rsid w:val="00596F75"/>
    <w:rsid w:val="00597029"/>
    <w:rsid w:val="005970CC"/>
    <w:rsid w:val="00597295"/>
    <w:rsid w:val="0059757E"/>
    <w:rsid w:val="00597B8A"/>
    <w:rsid w:val="00597CB2"/>
    <w:rsid w:val="005A0531"/>
    <w:rsid w:val="005A0534"/>
    <w:rsid w:val="005A10A0"/>
    <w:rsid w:val="005A132B"/>
    <w:rsid w:val="005A1745"/>
    <w:rsid w:val="005A1F1C"/>
    <w:rsid w:val="005A219A"/>
    <w:rsid w:val="005A26BC"/>
    <w:rsid w:val="005A2E97"/>
    <w:rsid w:val="005A3445"/>
    <w:rsid w:val="005A383F"/>
    <w:rsid w:val="005A3E36"/>
    <w:rsid w:val="005A3EAA"/>
    <w:rsid w:val="005A428A"/>
    <w:rsid w:val="005A44A8"/>
    <w:rsid w:val="005A44E6"/>
    <w:rsid w:val="005A4E09"/>
    <w:rsid w:val="005A5057"/>
    <w:rsid w:val="005A5555"/>
    <w:rsid w:val="005A576E"/>
    <w:rsid w:val="005A596C"/>
    <w:rsid w:val="005A59B7"/>
    <w:rsid w:val="005A5A08"/>
    <w:rsid w:val="005A5C4B"/>
    <w:rsid w:val="005A6201"/>
    <w:rsid w:val="005A6772"/>
    <w:rsid w:val="005A68E6"/>
    <w:rsid w:val="005A6BA9"/>
    <w:rsid w:val="005A7063"/>
    <w:rsid w:val="005A709F"/>
    <w:rsid w:val="005A72A8"/>
    <w:rsid w:val="005A72E6"/>
    <w:rsid w:val="005A7744"/>
    <w:rsid w:val="005A7892"/>
    <w:rsid w:val="005A78BC"/>
    <w:rsid w:val="005A7D93"/>
    <w:rsid w:val="005A7EBD"/>
    <w:rsid w:val="005A7F89"/>
    <w:rsid w:val="005A7F95"/>
    <w:rsid w:val="005B0553"/>
    <w:rsid w:val="005B0631"/>
    <w:rsid w:val="005B08A2"/>
    <w:rsid w:val="005B143A"/>
    <w:rsid w:val="005B173F"/>
    <w:rsid w:val="005B1A9D"/>
    <w:rsid w:val="005B1B5F"/>
    <w:rsid w:val="005B1E50"/>
    <w:rsid w:val="005B2264"/>
    <w:rsid w:val="005B254D"/>
    <w:rsid w:val="005B25C1"/>
    <w:rsid w:val="005B29AA"/>
    <w:rsid w:val="005B2DD1"/>
    <w:rsid w:val="005B3081"/>
    <w:rsid w:val="005B362B"/>
    <w:rsid w:val="005B39D1"/>
    <w:rsid w:val="005B3B21"/>
    <w:rsid w:val="005B4088"/>
    <w:rsid w:val="005B4131"/>
    <w:rsid w:val="005B4461"/>
    <w:rsid w:val="005B44E2"/>
    <w:rsid w:val="005B4583"/>
    <w:rsid w:val="005B47B2"/>
    <w:rsid w:val="005B4BFD"/>
    <w:rsid w:val="005B4DF9"/>
    <w:rsid w:val="005B5343"/>
    <w:rsid w:val="005B56AB"/>
    <w:rsid w:val="005B5735"/>
    <w:rsid w:val="005B5A98"/>
    <w:rsid w:val="005B5BFA"/>
    <w:rsid w:val="005B6219"/>
    <w:rsid w:val="005B632D"/>
    <w:rsid w:val="005B6A8A"/>
    <w:rsid w:val="005B71E0"/>
    <w:rsid w:val="005B740D"/>
    <w:rsid w:val="005B7AEC"/>
    <w:rsid w:val="005C0470"/>
    <w:rsid w:val="005C1ABA"/>
    <w:rsid w:val="005C2686"/>
    <w:rsid w:val="005C29C5"/>
    <w:rsid w:val="005C2E1F"/>
    <w:rsid w:val="005C336E"/>
    <w:rsid w:val="005C3A60"/>
    <w:rsid w:val="005C3B91"/>
    <w:rsid w:val="005C3B92"/>
    <w:rsid w:val="005C3C8C"/>
    <w:rsid w:val="005C3CE2"/>
    <w:rsid w:val="005C44A9"/>
    <w:rsid w:val="005C4802"/>
    <w:rsid w:val="005C4DC5"/>
    <w:rsid w:val="005C504C"/>
    <w:rsid w:val="005C54D9"/>
    <w:rsid w:val="005C57EC"/>
    <w:rsid w:val="005C5860"/>
    <w:rsid w:val="005C5C9B"/>
    <w:rsid w:val="005C5E03"/>
    <w:rsid w:val="005C61AD"/>
    <w:rsid w:val="005C6255"/>
    <w:rsid w:val="005C665B"/>
    <w:rsid w:val="005C66BD"/>
    <w:rsid w:val="005C676F"/>
    <w:rsid w:val="005C70D8"/>
    <w:rsid w:val="005C7402"/>
    <w:rsid w:val="005C74CB"/>
    <w:rsid w:val="005C7D6A"/>
    <w:rsid w:val="005C7DA1"/>
    <w:rsid w:val="005D00D2"/>
    <w:rsid w:val="005D05B9"/>
    <w:rsid w:val="005D0802"/>
    <w:rsid w:val="005D0A71"/>
    <w:rsid w:val="005D0BB4"/>
    <w:rsid w:val="005D1286"/>
    <w:rsid w:val="005D166E"/>
    <w:rsid w:val="005D176C"/>
    <w:rsid w:val="005D1CCE"/>
    <w:rsid w:val="005D1FD3"/>
    <w:rsid w:val="005D2205"/>
    <w:rsid w:val="005D22C0"/>
    <w:rsid w:val="005D263D"/>
    <w:rsid w:val="005D2950"/>
    <w:rsid w:val="005D2A9F"/>
    <w:rsid w:val="005D2F60"/>
    <w:rsid w:val="005D3891"/>
    <w:rsid w:val="005D3AB0"/>
    <w:rsid w:val="005D3D31"/>
    <w:rsid w:val="005D3D4B"/>
    <w:rsid w:val="005D4432"/>
    <w:rsid w:val="005D45FD"/>
    <w:rsid w:val="005D4621"/>
    <w:rsid w:val="005D484B"/>
    <w:rsid w:val="005D48E4"/>
    <w:rsid w:val="005D4BE4"/>
    <w:rsid w:val="005D534F"/>
    <w:rsid w:val="005D55CE"/>
    <w:rsid w:val="005D5654"/>
    <w:rsid w:val="005D5A3B"/>
    <w:rsid w:val="005D5C4C"/>
    <w:rsid w:val="005D5D5B"/>
    <w:rsid w:val="005D5E88"/>
    <w:rsid w:val="005D61FA"/>
    <w:rsid w:val="005D6242"/>
    <w:rsid w:val="005D633B"/>
    <w:rsid w:val="005D6539"/>
    <w:rsid w:val="005D72A1"/>
    <w:rsid w:val="005D739C"/>
    <w:rsid w:val="005D75BF"/>
    <w:rsid w:val="005D7794"/>
    <w:rsid w:val="005D7927"/>
    <w:rsid w:val="005D7A49"/>
    <w:rsid w:val="005D7E09"/>
    <w:rsid w:val="005E016A"/>
    <w:rsid w:val="005E075C"/>
    <w:rsid w:val="005E07A9"/>
    <w:rsid w:val="005E0E6A"/>
    <w:rsid w:val="005E1083"/>
    <w:rsid w:val="005E19D8"/>
    <w:rsid w:val="005E1AFD"/>
    <w:rsid w:val="005E1C6D"/>
    <w:rsid w:val="005E1C79"/>
    <w:rsid w:val="005E1CE3"/>
    <w:rsid w:val="005E220B"/>
    <w:rsid w:val="005E2527"/>
    <w:rsid w:val="005E26D5"/>
    <w:rsid w:val="005E2821"/>
    <w:rsid w:val="005E2A2B"/>
    <w:rsid w:val="005E2B67"/>
    <w:rsid w:val="005E2DE4"/>
    <w:rsid w:val="005E3303"/>
    <w:rsid w:val="005E3E75"/>
    <w:rsid w:val="005E3EA2"/>
    <w:rsid w:val="005E44D6"/>
    <w:rsid w:val="005E4959"/>
    <w:rsid w:val="005E49A2"/>
    <w:rsid w:val="005E5519"/>
    <w:rsid w:val="005E5D55"/>
    <w:rsid w:val="005E5F54"/>
    <w:rsid w:val="005E61A2"/>
    <w:rsid w:val="005E6711"/>
    <w:rsid w:val="005E6C02"/>
    <w:rsid w:val="005E6E52"/>
    <w:rsid w:val="005E6ED5"/>
    <w:rsid w:val="005E715F"/>
    <w:rsid w:val="005E72C0"/>
    <w:rsid w:val="005E76A9"/>
    <w:rsid w:val="005E793B"/>
    <w:rsid w:val="005E7947"/>
    <w:rsid w:val="005E7B5D"/>
    <w:rsid w:val="005E7C0E"/>
    <w:rsid w:val="005F010D"/>
    <w:rsid w:val="005F01AD"/>
    <w:rsid w:val="005F0216"/>
    <w:rsid w:val="005F058B"/>
    <w:rsid w:val="005F0858"/>
    <w:rsid w:val="005F0AAC"/>
    <w:rsid w:val="005F0CF6"/>
    <w:rsid w:val="005F12DF"/>
    <w:rsid w:val="005F1857"/>
    <w:rsid w:val="005F1FC9"/>
    <w:rsid w:val="005F2C05"/>
    <w:rsid w:val="005F3562"/>
    <w:rsid w:val="005F3685"/>
    <w:rsid w:val="005F370E"/>
    <w:rsid w:val="005F3B28"/>
    <w:rsid w:val="005F3C74"/>
    <w:rsid w:val="005F48F4"/>
    <w:rsid w:val="005F4A1E"/>
    <w:rsid w:val="005F4B97"/>
    <w:rsid w:val="005F4E6B"/>
    <w:rsid w:val="005F5BE9"/>
    <w:rsid w:val="005F5DCE"/>
    <w:rsid w:val="005F627F"/>
    <w:rsid w:val="005F6510"/>
    <w:rsid w:val="005F67DA"/>
    <w:rsid w:val="005F6E5A"/>
    <w:rsid w:val="005F6F42"/>
    <w:rsid w:val="005F72AD"/>
    <w:rsid w:val="005F76EA"/>
    <w:rsid w:val="005F7B7A"/>
    <w:rsid w:val="005F7BB7"/>
    <w:rsid w:val="005F7FDC"/>
    <w:rsid w:val="00600258"/>
    <w:rsid w:val="006002AB"/>
    <w:rsid w:val="00600619"/>
    <w:rsid w:val="00600E39"/>
    <w:rsid w:val="00600ED7"/>
    <w:rsid w:val="00601258"/>
    <w:rsid w:val="00601A4B"/>
    <w:rsid w:val="00602056"/>
    <w:rsid w:val="00602128"/>
    <w:rsid w:val="00602669"/>
    <w:rsid w:val="006027A5"/>
    <w:rsid w:val="00603186"/>
    <w:rsid w:val="00603666"/>
    <w:rsid w:val="00603AFC"/>
    <w:rsid w:val="00603D40"/>
    <w:rsid w:val="006042E6"/>
    <w:rsid w:val="00604806"/>
    <w:rsid w:val="0060517E"/>
    <w:rsid w:val="006051EF"/>
    <w:rsid w:val="0060534A"/>
    <w:rsid w:val="00605611"/>
    <w:rsid w:val="00605EF2"/>
    <w:rsid w:val="00606246"/>
    <w:rsid w:val="006063C3"/>
    <w:rsid w:val="006063DF"/>
    <w:rsid w:val="0060698A"/>
    <w:rsid w:val="00606E68"/>
    <w:rsid w:val="006071FC"/>
    <w:rsid w:val="006072B4"/>
    <w:rsid w:val="00607577"/>
    <w:rsid w:val="0060770F"/>
    <w:rsid w:val="006077AC"/>
    <w:rsid w:val="0060787F"/>
    <w:rsid w:val="0061032F"/>
    <w:rsid w:val="00610385"/>
    <w:rsid w:val="006107B1"/>
    <w:rsid w:val="00610D33"/>
    <w:rsid w:val="00610F81"/>
    <w:rsid w:val="006110C2"/>
    <w:rsid w:val="00611207"/>
    <w:rsid w:val="00611B2B"/>
    <w:rsid w:val="00611D81"/>
    <w:rsid w:val="00612156"/>
    <w:rsid w:val="0061235D"/>
    <w:rsid w:val="00612555"/>
    <w:rsid w:val="0061288E"/>
    <w:rsid w:val="00612E03"/>
    <w:rsid w:val="00612EF0"/>
    <w:rsid w:val="00613367"/>
    <w:rsid w:val="0061365B"/>
    <w:rsid w:val="006136C5"/>
    <w:rsid w:val="00613A40"/>
    <w:rsid w:val="00613B03"/>
    <w:rsid w:val="00613B57"/>
    <w:rsid w:val="006142B6"/>
    <w:rsid w:val="006148C3"/>
    <w:rsid w:val="0061505A"/>
    <w:rsid w:val="006158E8"/>
    <w:rsid w:val="00615BB1"/>
    <w:rsid w:val="00616257"/>
    <w:rsid w:val="0061650F"/>
    <w:rsid w:val="00616EDD"/>
    <w:rsid w:val="00617514"/>
    <w:rsid w:val="00617666"/>
    <w:rsid w:val="00617878"/>
    <w:rsid w:val="006178DB"/>
    <w:rsid w:val="00617992"/>
    <w:rsid w:val="00617AB9"/>
    <w:rsid w:val="00617F70"/>
    <w:rsid w:val="00620483"/>
    <w:rsid w:val="00620C2A"/>
    <w:rsid w:val="00620E7A"/>
    <w:rsid w:val="00620FC2"/>
    <w:rsid w:val="00621139"/>
    <w:rsid w:val="0062133F"/>
    <w:rsid w:val="00621947"/>
    <w:rsid w:val="00621B89"/>
    <w:rsid w:val="00621F06"/>
    <w:rsid w:val="0062247E"/>
    <w:rsid w:val="0062253C"/>
    <w:rsid w:val="0062305C"/>
    <w:rsid w:val="006233AA"/>
    <w:rsid w:val="00623498"/>
    <w:rsid w:val="006234E5"/>
    <w:rsid w:val="0062375B"/>
    <w:rsid w:val="00623E9D"/>
    <w:rsid w:val="00624365"/>
    <w:rsid w:val="0062444E"/>
    <w:rsid w:val="0062449C"/>
    <w:rsid w:val="0062457A"/>
    <w:rsid w:val="00624600"/>
    <w:rsid w:val="0062476A"/>
    <w:rsid w:val="006247BC"/>
    <w:rsid w:val="00624870"/>
    <w:rsid w:val="00624B3E"/>
    <w:rsid w:val="00624FF3"/>
    <w:rsid w:val="00625337"/>
    <w:rsid w:val="006257D5"/>
    <w:rsid w:val="00625F38"/>
    <w:rsid w:val="00626207"/>
    <w:rsid w:val="00626684"/>
    <w:rsid w:val="00626C61"/>
    <w:rsid w:val="00626D14"/>
    <w:rsid w:val="0062706F"/>
    <w:rsid w:val="006271D1"/>
    <w:rsid w:val="006274A8"/>
    <w:rsid w:val="006276D9"/>
    <w:rsid w:val="0062784D"/>
    <w:rsid w:val="00627BCE"/>
    <w:rsid w:val="006306DC"/>
    <w:rsid w:val="006308A1"/>
    <w:rsid w:val="00630961"/>
    <w:rsid w:val="006315CF"/>
    <w:rsid w:val="006317C6"/>
    <w:rsid w:val="00631949"/>
    <w:rsid w:val="00631BA3"/>
    <w:rsid w:val="00632407"/>
    <w:rsid w:val="00632872"/>
    <w:rsid w:val="006329A0"/>
    <w:rsid w:val="00632CC8"/>
    <w:rsid w:val="00632DFD"/>
    <w:rsid w:val="00633B5B"/>
    <w:rsid w:val="00633C5B"/>
    <w:rsid w:val="00633E36"/>
    <w:rsid w:val="006340B8"/>
    <w:rsid w:val="0063434A"/>
    <w:rsid w:val="006345EF"/>
    <w:rsid w:val="00634639"/>
    <w:rsid w:val="006346A4"/>
    <w:rsid w:val="00634DE0"/>
    <w:rsid w:val="0063591D"/>
    <w:rsid w:val="0063600A"/>
    <w:rsid w:val="00636578"/>
    <w:rsid w:val="006366C9"/>
    <w:rsid w:val="00636CCC"/>
    <w:rsid w:val="00636E54"/>
    <w:rsid w:val="00637399"/>
    <w:rsid w:val="006376D9"/>
    <w:rsid w:val="006376DF"/>
    <w:rsid w:val="0063779C"/>
    <w:rsid w:val="00637EF4"/>
    <w:rsid w:val="00640120"/>
    <w:rsid w:val="006402B0"/>
    <w:rsid w:val="00640418"/>
    <w:rsid w:val="006404B2"/>
    <w:rsid w:val="0064068E"/>
    <w:rsid w:val="0064090D"/>
    <w:rsid w:val="00640B35"/>
    <w:rsid w:val="00640B60"/>
    <w:rsid w:val="00641082"/>
    <w:rsid w:val="006410E2"/>
    <w:rsid w:val="00641363"/>
    <w:rsid w:val="006417F7"/>
    <w:rsid w:val="0064186C"/>
    <w:rsid w:val="00641B0B"/>
    <w:rsid w:val="00641B10"/>
    <w:rsid w:val="00641B69"/>
    <w:rsid w:val="00641D38"/>
    <w:rsid w:val="00641D8C"/>
    <w:rsid w:val="00642B07"/>
    <w:rsid w:val="00643569"/>
    <w:rsid w:val="00643718"/>
    <w:rsid w:val="00643C91"/>
    <w:rsid w:val="006440D4"/>
    <w:rsid w:val="006443B1"/>
    <w:rsid w:val="006444BD"/>
    <w:rsid w:val="00644683"/>
    <w:rsid w:val="00644694"/>
    <w:rsid w:val="00644A9E"/>
    <w:rsid w:val="00644AAE"/>
    <w:rsid w:val="00644B00"/>
    <w:rsid w:val="00644B08"/>
    <w:rsid w:val="00644B2A"/>
    <w:rsid w:val="00644BE5"/>
    <w:rsid w:val="00644C2A"/>
    <w:rsid w:val="00644FBD"/>
    <w:rsid w:val="00644FC2"/>
    <w:rsid w:val="0064518B"/>
    <w:rsid w:val="0064532D"/>
    <w:rsid w:val="00645C18"/>
    <w:rsid w:val="006465AE"/>
    <w:rsid w:val="006465D4"/>
    <w:rsid w:val="00646853"/>
    <w:rsid w:val="00646DC3"/>
    <w:rsid w:val="00646F73"/>
    <w:rsid w:val="006470B6"/>
    <w:rsid w:val="006474AC"/>
    <w:rsid w:val="006477CB"/>
    <w:rsid w:val="00647DB1"/>
    <w:rsid w:val="0065080C"/>
    <w:rsid w:val="00650820"/>
    <w:rsid w:val="00650AEA"/>
    <w:rsid w:val="00650BB0"/>
    <w:rsid w:val="00650E7F"/>
    <w:rsid w:val="0065106F"/>
    <w:rsid w:val="006510A3"/>
    <w:rsid w:val="0065158F"/>
    <w:rsid w:val="006516FD"/>
    <w:rsid w:val="00651A74"/>
    <w:rsid w:val="00651BA5"/>
    <w:rsid w:val="00651F26"/>
    <w:rsid w:val="00652025"/>
    <w:rsid w:val="00652072"/>
    <w:rsid w:val="00652339"/>
    <w:rsid w:val="0065264A"/>
    <w:rsid w:val="006527EA"/>
    <w:rsid w:val="0065292E"/>
    <w:rsid w:val="006529AF"/>
    <w:rsid w:val="00653495"/>
    <w:rsid w:val="0065359E"/>
    <w:rsid w:val="0065372F"/>
    <w:rsid w:val="00653EEE"/>
    <w:rsid w:val="00654080"/>
    <w:rsid w:val="00654772"/>
    <w:rsid w:val="00654B25"/>
    <w:rsid w:val="00654F88"/>
    <w:rsid w:val="006551F3"/>
    <w:rsid w:val="0065531E"/>
    <w:rsid w:val="00655949"/>
    <w:rsid w:val="00655B71"/>
    <w:rsid w:val="00655D9E"/>
    <w:rsid w:val="00655E1D"/>
    <w:rsid w:val="00655F2B"/>
    <w:rsid w:val="0065632D"/>
    <w:rsid w:val="00656739"/>
    <w:rsid w:val="00656D04"/>
    <w:rsid w:val="00656D1E"/>
    <w:rsid w:val="00657083"/>
    <w:rsid w:val="0065788A"/>
    <w:rsid w:val="00657B1D"/>
    <w:rsid w:val="00660372"/>
    <w:rsid w:val="00660964"/>
    <w:rsid w:val="006609F7"/>
    <w:rsid w:val="00660E52"/>
    <w:rsid w:val="00660EAE"/>
    <w:rsid w:val="00661001"/>
    <w:rsid w:val="006613C3"/>
    <w:rsid w:val="00661892"/>
    <w:rsid w:val="006619AD"/>
    <w:rsid w:val="006619FB"/>
    <w:rsid w:val="00661B44"/>
    <w:rsid w:val="006622DA"/>
    <w:rsid w:val="006625F3"/>
    <w:rsid w:val="00662703"/>
    <w:rsid w:val="00662D3B"/>
    <w:rsid w:val="00662D40"/>
    <w:rsid w:val="0066306A"/>
    <w:rsid w:val="00663158"/>
    <w:rsid w:val="00663307"/>
    <w:rsid w:val="0066358B"/>
    <w:rsid w:val="006636FB"/>
    <w:rsid w:val="006637C7"/>
    <w:rsid w:val="00663CE4"/>
    <w:rsid w:val="00663D65"/>
    <w:rsid w:val="006646EA"/>
    <w:rsid w:val="00664C63"/>
    <w:rsid w:val="00664F3C"/>
    <w:rsid w:val="00665BE5"/>
    <w:rsid w:val="00665E8E"/>
    <w:rsid w:val="0066610F"/>
    <w:rsid w:val="00666135"/>
    <w:rsid w:val="006661B0"/>
    <w:rsid w:val="0066641F"/>
    <w:rsid w:val="006664FE"/>
    <w:rsid w:val="00666D48"/>
    <w:rsid w:val="006671BA"/>
    <w:rsid w:val="0066729E"/>
    <w:rsid w:val="006676EA"/>
    <w:rsid w:val="006678D0"/>
    <w:rsid w:val="00667992"/>
    <w:rsid w:val="006679FC"/>
    <w:rsid w:val="00667AE6"/>
    <w:rsid w:val="006706DE"/>
    <w:rsid w:val="0067075A"/>
    <w:rsid w:val="00670E14"/>
    <w:rsid w:val="00670F72"/>
    <w:rsid w:val="00670F7B"/>
    <w:rsid w:val="006712CD"/>
    <w:rsid w:val="0067137D"/>
    <w:rsid w:val="00671D20"/>
    <w:rsid w:val="006720A8"/>
    <w:rsid w:val="0067227A"/>
    <w:rsid w:val="006723B2"/>
    <w:rsid w:val="006723F3"/>
    <w:rsid w:val="0067263B"/>
    <w:rsid w:val="00672810"/>
    <w:rsid w:val="00672B0A"/>
    <w:rsid w:val="0067351E"/>
    <w:rsid w:val="0067364D"/>
    <w:rsid w:val="006737F1"/>
    <w:rsid w:val="00673B4D"/>
    <w:rsid w:val="00673BC5"/>
    <w:rsid w:val="00673D11"/>
    <w:rsid w:val="00673F72"/>
    <w:rsid w:val="0067491A"/>
    <w:rsid w:val="00674DCB"/>
    <w:rsid w:val="00674F7D"/>
    <w:rsid w:val="006752D4"/>
    <w:rsid w:val="00675B6A"/>
    <w:rsid w:val="00675F83"/>
    <w:rsid w:val="006760E6"/>
    <w:rsid w:val="006761E8"/>
    <w:rsid w:val="00676667"/>
    <w:rsid w:val="00676B24"/>
    <w:rsid w:val="00676BAD"/>
    <w:rsid w:val="00676D33"/>
    <w:rsid w:val="00677497"/>
    <w:rsid w:val="0067757A"/>
    <w:rsid w:val="0067785F"/>
    <w:rsid w:val="00677A71"/>
    <w:rsid w:val="00677AC0"/>
    <w:rsid w:val="00680089"/>
    <w:rsid w:val="0068022C"/>
    <w:rsid w:val="0068024D"/>
    <w:rsid w:val="0068031F"/>
    <w:rsid w:val="0068072A"/>
    <w:rsid w:val="00680738"/>
    <w:rsid w:val="00681253"/>
    <w:rsid w:val="00681435"/>
    <w:rsid w:val="00681497"/>
    <w:rsid w:val="006817AD"/>
    <w:rsid w:val="00681E7C"/>
    <w:rsid w:val="00682020"/>
    <w:rsid w:val="006820EC"/>
    <w:rsid w:val="0068228F"/>
    <w:rsid w:val="00682491"/>
    <w:rsid w:val="006828A1"/>
    <w:rsid w:val="00682A54"/>
    <w:rsid w:val="00683327"/>
    <w:rsid w:val="0068346E"/>
    <w:rsid w:val="00683919"/>
    <w:rsid w:val="00683974"/>
    <w:rsid w:val="00683B61"/>
    <w:rsid w:val="00683C70"/>
    <w:rsid w:val="00684006"/>
    <w:rsid w:val="00684289"/>
    <w:rsid w:val="00684D44"/>
    <w:rsid w:val="00684D8A"/>
    <w:rsid w:val="00684F99"/>
    <w:rsid w:val="00685037"/>
    <w:rsid w:val="006850D6"/>
    <w:rsid w:val="0068519D"/>
    <w:rsid w:val="00685268"/>
    <w:rsid w:val="006858C8"/>
    <w:rsid w:val="00685AC3"/>
    <w:rsid w:val="00685DF2"/>
    <w:rsid w:val="00685E1C"/>
    <w:rsid w:val="00685E9C"/>
    <w:rsid w:val="0068606D"/>
    <w:rsid w:val="00686112"/>
    <w:rsid w:val="00686344"/>
    <w:rsid w:val="006864AE"/>
    <w:rsid w:val="00686A98"/>
    <w:rsid w:val="00686AD8"/>
    <w:rsid w:val="00686CBA"/>
    <w:rsid w:val="00686EC2"/>
    <w:rsid w:val="00687444"/>
    <w:rsid w:val="00687613"/>
    <w:rsid w:val="00687C08"/>
    <w:rsid w:val="006900E0"/>
    <w:rsid w:val="0069043A"/>
    <w:rsid w:val="00690BDF"/>
    <w:rsid w:val="00690D0F"/>
    <w:rsid w:val="00691654"/>
    <w:rsid w:val="006917FA"/>
    <w:rsid w:val="00691AA0"/>
    <w:rsid w:val="00691B61"/>
    <w:rsid w:val="00691C9A"/>
    <w:rsid w:val="00691F6E"/>
    <w:rsid w:val="006922F4"/>
    <w:rsid w:val="00692379"/>
    <w:rsid w:val="006925F6"/>
    <w:rsid w:val="00692694"/>
    <w:rsid w:val="00692B2C"/>
    <w:rsid w:val="00692E7B"/>
    <w:rsid w:val="00692F90"/>
    <w:rsid w:val="00693375"/>
    <w:rsid w:val="0069341A"/>
    <w:rsid w:val="00693475"/>
    <w:rsid w:val="006936AD"/>
    <w:rsid w:val="00693EBC"/>
    <w:rsid w:val="00694133"/>
    <w:rsid w:val="0069456C"/>
    <w:rsid w:val="00694641"/>
    <w:rsid w:val="00694C3D"/>
    <w:rsid w:val="00694D0F"/>
    <w:rsid w:val="00695EAC"/>
    <w:rsid w:val="00695FFD"/>
    <w:rsid w:val="00696226"/>
    <w:rsid w:val="00696811"/>
    <w:rsid w:val="00696942"/>
    <w:rsid w:val="00696DD7"/>
    <w:rsid w:val="006972A9"/>
    <w:rsid w:val="0069746D"/>
    <w:rsid w:val="00697656"/>
    <w:rsid w:val="0069776E"/>
    <w:rsid w:val="00697ADB"/>
    <w:rsid w:val="00697AF4"/>
    <w:rsid w:val="00697C94"/>
    <w:rsid w:val="006A0547"/>
    <w:rsid w:val="006A06B5"/>
    <w:rsid w:val="006A0825"/>
    <w:rsid w:val="006A0A1E"/>
    <w:rsid w:val="006A1440"/>
    <w:rsid w:val="006A17BD"/>
    <w:rsid w:val="006A1CD1"/>
    <w:rsid w:val="006A1EAE"/>
    <w:rsid w:val="006A21E0"/>
    <w:rsid w:val="006A2276"/>
    <w:rsid w:val="006A2F29"/>
    <w:rsid w:val="006A3AB4"/>
    <w:rsid w:val="006A3E96"/>
    <w:rsid w:val="006A4863"/>
    <w:rsid w:val="006A4C26"/>
    <w:rsid w:val="006A59A4"/>
    <w:rsid w:val="006A5A7F"/>
    <w:rsid w:val="006A64C8"/>
    <w:rsid w:val="006A66ED"/>
    <w:rsid w:val="006A6D4D"/>
    <w:rsid w:val="006A71E1"/>
    <w:rsid w:val="006A7514"/>
    <w:rsid w:val="006A75E5"/>
    <w:rsid w:val="006A765F"/>
    <w:rsid w:val="006A7724"/>
    <w:rsid w:val="006A7B78"/>
    <w:rsid w:val="006A7BEE"/>
    <w:rsid w:val="006A7FFA"/>
    <w:rsid w:val="006B0038"/>
    <w:rsid w:val="006B04FD"/>
    <w:rsid w:val="006B0649"/>
    <w:rsid w:val="006B0885"/>
    <w:rsid w:val="006B091E"/>
    <w:rsid w:val="006B0F5C"/>
    <w:rsid w:val="006B10CA"/>
    <w:rsid w:val="006B153E"/>
    <w:rsid w:val="006B1F24"/>
    <w:rsid w:val="006B1F3F"/>
    <w:rsid w:val="006B22C7"/>
    <w:rsid w:val="006B2616"/>
    <w:rsid w:val="006B26AE"/>
    <w:rsid w:val="006B2B34"/>
    <w:rsid w:val="006B2B38"/>
    <w:rsid w:val="006B2C30"/>
    <w:rsid w:val="006B2CDE"/>
    <w:rsid w:val="006B2DB5"/>
    <w:rsid w:val="006B313D"/>
    <w:rsid w:val="006B33E4"/>
    <w:rsid w:val="006B37D6"/>
    <w:rsid w:val="006B38B5"/>
    <w:rsid w:val="006B3A59"/>
    <w:rsid w:val="006B3E64"/>
    <w:rsid w:val="006B3F6C"/>
    <w:rsid w:val="006B4256"/>
    <w:rsid w:val="006B4652"/>
    <w:rsid w:val="006B4A01"/>
    <w:rsid w:val="006B54F8"/>
    <w:rsid w:val="006B585C"/>
    <w:rsid w:val="006B5994"/>
    <w:rsid w:val="006B5A14"/>
    <w:rsid w:val="006B6034"/>
    <w:rsid w:val="006B7484"/>
    <w:rsid w:val="006B7E06"/>
    <w:rsid w:val="006B7E87"/>
    <w:rsid w:val="006B7E9D"/>
    <w:rsid w:val="006C023E"/>
    <w:rsid w:val="006C04BA"/>
    <w:rsid w:val="006C0B26"/>
    <w:rsid w:val="006C0C74"/>
    <w:rsid w:val="006C0CF5"/>
    <w:rsid w:val="006C0DE8"/>
    <w:rsid w:val="006C0F2A"/>
    <w:rsid w:val="006C0FFE"/>
    <w:rsid w:val="006C18F0"/>
    <w:rsid w:val="006C1921"/>
    <w:rsid w:val="006C1BBC"/>
    <w:rsid w:val="006C20B1"/>
    <w:rsid w:val="006C22D7"/>
    <w:rsid w:val="006C24A1"/>
    <w:rsid w:val="006C27C8"/>
    <w:rsid w:val="006C2F25"/>
    <w:rsid w:val="006C3032"/>
    <w:rsid w:val="006C37B7"/>
    <w:rsid w:val="006C3B75"/>
    <w:rsid w:val="006C4223"/>
    <w:rsid w:val="006C4766"/>
    <w:rsid w:val="006C50EF"/>
    <w:rsid w:val="006C511A"/>
    <w:rsid w:val="006C55DC"/>
    <w:rsid w:val="006C56F0"/>
    <w:rsid w:val="006C5E11"/>
    <w:rsid w:val="006C6790"/>
    <w:rsid w:val="006C6A82"/>
    <w:rsid w:val="006C6D16"/>
    <w:rsid w:val="006C6D4C"/>
    <w:rsid w:val="006C7436"/>
    <w:rsid w:val="006C763E"/>
    <w:rsid w:val="006D027B"/>
    <w:rsid w:val="006D0622"/>
    <w:rsid w:val="006D0729"/>
    <w:rsid w:val="006D0792"/>
    <w:rsid w:val="006D07C0"/>
    <w:rsid w:val="006D0D97"/>
    <w:rsid w:val="006D0FE9"/>
    <w:rsid w:val="006D1035"/>
    <w:rsid w:val="006D1233"/>
    <w:rsid w:val="006D1475"/>
    <w:rsid w:val="006D1818"/>
    <w:rsid w:val="006D1ACE"/>
    <w:rsid w:val="006D1AF4"/>
    <w:rsid w:val="006D1C5E"/>
    <w:rsid w:val="006D1E70"/>
    <w:rsid w:val="006D1E79"/>
    <w:rsid w:val="006D2770"/>
    <w:rsid w:val="006D2ADF"/>
    <w:rsid w:val="006D2C48"/>
    <w:rsid w:val="006D2D76"/>
    <w:rsid w:val="006D3284"/>
    <w:rsid w:val="006D39B1"/>
    <w:rsid w:val="006D3A47"/>
    <w:rsid w:val="006D4066"/>
    <w:rsid w:val="006D45D7"/>
    <w:rsid w:val="006D4AE8"/>
    <w:rsid w:val="006D4BC2"/>
    <w:rsid w:val="006D4C29"/>
    <w:rsid w:val="006D51A8"/>
    <w:rsid w:val="006D533C"/>
    <w:rsid w:val="006D556D"/>
    <w:rsid w:val="006D56E8"/>
    <w:rsid w:val="006D5770"/>
    <w:rsid w:val="006D5B78"/>
    <w:rsid w:val="006D5C67"/>
    <w:rsid w:val="006D5C98"/>
    <w:rsid w:val="006D605E"/>
    <w:rsid w:val="006D6545"/>
    <w:rsid w:val="006D6863"/>
    <w:rsid w:val="006D6916"/>
    <w:rsid w:val="006D694A"/>
    <w:rsid w:val="006D69C2"/>
    <w:rsid w:val="006D6E07"/>
    <w:rsid w:val="006D6ECD"/>
    <w:rsid w:val="006D6F22"/>
    <w:rsid w:val="006D72A7"/>
    <w:rsid w:val="006D754F"/>
    <w:rsid w:val="006D7871"/>
    <w:rsid w:val="006D7C87"/>
    <w:rsid w:val="006D7FA7"/>
    <w:rsid w:val="006E068A"/>
    <w:rsid w:val="006E072A"/>
    <w:rsid w:val="006E0A99"/>
    <w:rsid w:val="006E0C44"/>
    <w:rsid w:val="006E0F0B"/>
    <w:rsid w:val="006E1023"/>
    <w:rsid w:val="006E10FD"/>
    <w:rsid w:val="006E19AE"/>
    <w:rsid w:val="006E1F27"/>
    <w:rsid w:val="006E239E"/>
    <w:rsid w:val="006E2465"/>
    <w:rsid w:val="006E27A6"/>
    <w:rsid w:val="006E2BA6"/>
    <w:rsid w:val="006E2FC2"/>
    <w:rsid w:val="006E336F"/>
    <w:rsid w:val="006E41D3"/>
    <w:rsid w:val="006E43E6"/>
    <w:rsid w:val="006E4843"/>
    <w:rsid w:val="006E48AB"/>
    <w:rsid w:val="006E4B1C"/>
    <w:rsid w:val="006E4CF2"/>
    <w:rsid w:val="006E5AC9"/>
    <w:rsid w:val="006E5CB3"/>
    <w:rsid w:val="006E5DF0"/>
    <w:rsid w:val="006E6106"/>
    <w:rsid w:val="006E6965"/>
    <w:rsid w:val="006E69C9"/>
    <w:rsid w:val="006E69FA"/>
    <w:rsid w:val="006E6E64"/>
    <w:rsid w:val="006E7261"/>
    <w:rsid w:val="006E7798"/>
    <w:rsid w:val="006E7A04"/>
    <w:rsid w:val="006E7A3F"/>
    <w:rsid w:val="006E7AF7"/>
    <w:rsid w:val="006E7F0C"/>
    <w:rsid w:val="006F01B0"/>
    <w:rsid w:val="006F059C"/>
    <w:rsid w:val="006F0A91"/>
    <w:rsid w:val="006F14AD"/>
    <w:rsid w:val="006F16D0"/>
    <w:rsid w:val="006F1BB1"/>
    <w:rsid w:val="006F1BEF"/>
    <w:rsid w:val="006F1CA3"/>
    <w:rsid w:val="006F1F04"/>
    <w:rsid w:val="006F1F53"/>
    <w:rsid w:val="006F274D"/>
    <w:rsid w:val="006F285A"/>
    <w:rsid w:val="006F4108"/>
    <w:rsid w:val="006F44D0"/>
    <w:rsid w:val="006F4D49"/>
    <w:rsid w:val="006F4FF7"/>
    <w:rsid w:val="006F5092"/>
    <w:rsid w:val="006F52DC"/>
    <w:rsid w:val="006F588B"/>
    <w:rsid w:val="006F58A5"/>
    <w:rsid w:val="006F5EDC"/>
    <w:rsid w:val="006F5F64"/>
    <w:rsid w:val="006F64D9"/>
    <w:rsid w:val="006F6979"/>
    <w:rsid w:val="006F6ABD"/>
    <w:rsid w:val="006F6B38"/>
    <w:rsid w:val="006F6CAA"/>
    <w:rsid w:val="006F6D44"/>
    <w:rsid w:val="006F6FE7"/>
    <w:rsid w:val="006F7108"/>
    <w:rsid w:val="006F716B"/>
    <w:rsid w:val="006F7230"/>
    <w:rsid w:val="006F74DF"/>
    <w:rsid w:val="006F783E"/>
    <w:rsid w:val="006F7B29"/>
    <w:rsid w:val="007004C8"/>
    <w:rsid w:val="0070092D"/>
    <w:rsid w:val="00700DB9"/>
    <w:rsid w:val="00700F6B"/>
    <w:rsid w:val="00701244"/>
    <w:rsid w:val="00701255"/>
    <w:rsid w:val="00701299"/>
    <w:rsid w:val="00702252"/>
    <w:rsid w:val="00702505"/>
    <w:rsid w:val="007027B1"/>
    <w:rsid w:val="007029F4"/>
    <w:rsid w:val="007032DC"/>
    <w:rsid w:val="0070337B"/>
    <w:rsid w:val="0070378E"/>
    <w:rsid w:val="0070389D"/>
    <w:rsid w:val="0070442D"/>
    <w:rsid w:val="007047D6"/>
    <w:rsid w:val="00705025"/>
    <w:rsid w:val="00705031"/>
    <w:rsid w:val="007051FC"/>
    <w:rsid w:val="007055E5"/>
    <w:rsid w:val="00705641"/>
    <w:rsid w:val="007058F7"/>
    <w:rsid w:val="00705BB2"/>
    <w:rsid w:val="00706008"/>
    <w:rsid w:val="0070620E"/>
    <w:rsid w:val="007063C5"/>
    <w:rsid w:val="0070666E"/>
    <w:rsid w:val="00706AA1"/>
    <w:rsid w:val="00706DEB"/>
    <w:rsid w:val="00706F39"/>
    <w:rsid w:val="0070716F"/>
    <w:rsid w:val="00707889"/>
    <w:rsid w:val="007078AD"/>
    <w:rsid w:val="007101CE"/>
    <w:rsid w:val="0071086E"/>
    <w:rsid w:val="00710A59"/>
    <w:rsid w:val="00710B93"/>
    <w:rsid w:val="00710CCC"/>
    <w:rsid w:val="00710FA2"/>
    <w:rsid w:val="007111B1"/>
    <w:rsid w:val="00711656"/>
    <w:rsid w:val="0071172C"/>
    <w:rsid w:val="00711814"/>
    <w:rsid w:val="00711C2A"/>
    <w:rsid w:val="00711C92"/>
    <w:rsid w:val="00711F11"/>
    <w:rsid w:val="007121D6"/>
    <w:rsid w:val="0071271C"/>
    <w:rsid w:val="0071299A"/>
    <w:rsid w:val="00712BEC"/>
    <w:rsid w:val="00713075"/>
    <w:rsid w:val="007130E0"/>
    <w:rsid w:val="007130F1"/>
    <w:rsid w:val="00713390"/>
    <w:rsid w:val="007134C4"/>
    <w:rsid w:val="00713767"/>
    <w:rsid w:val="00713A22"/>
    <w:rsid w:val="0071413B"/>
    <w:rsid w:val="00714572"/>
    <w:rsid w:val="007146F6"/>
    <w:rsid w:val="007149D4"/>
    <w:rsid w:val="00714A88"/>
    <w:rsid w:val="0071521C"/>
    <w:rsid w:val="0071539E"/>
    <w:rsid w:val="007154F8"/>
    <w:rsid w:val="007155BA"/>
    <w:rsid w:val="0071564F"/>
    <w:rsid w:val="00715795"/>
    <w:rsid w:val="007157EE"/>
    <w:rsid w:val="007157F7"/>
    <w:rsid w:val="007159C1"/>
    <w:rsid w:val="00715B2F"/>
    <w:rsid w:val="00715E4D"/>
    <w:rsid w:val="00715EB0"/>
    <w:rsid w:val="00715F0C"/>
    <w:rsid w:val="0071601B"/>
    <w:rsid w:val="0071693F"/>
    <w:rsid w:val="00716CA1"/>
    <w:rsid w:val="00716D57"/>
    <w:rsid w:val="00716E9B"/>
    <w:rsid w:val="007171E6"/>
    <w:rsid w:val="00717D16"/>
    <w:rsid w:val="00717DA0"/>
    <w:rsid w:val="00717F9E"/>
    <w:rsid w:val="007200F9"/>
    <w:rsid w:val="00720B7A"/>
    <w:rsid w:val="00720C5D"/>
    <w:rsid w:val="00720D48"/>
    <w:rsid w:val="00720DE7"/>
    <w:rsid w:val="00720E23"/>
    <w:rsid w:val="0072132F"/>
    <w:rsid w:val="007216F9"/>
    <w:rsid w:val="00721D93"/>
    <w:rsid w:val="00722026"/>
    <w:rsid w:val="00722029"/>
    <w:rsid w:val="00722BE3"/>
    <w:rsid w:val="00722FF8"/>
    <w:rsid w:val="00723041"/>
    <w:rsid w:val="00723094"/>
    <w:rsid w:val="007230B1"/>
    <w:rsid w:val="0072333D"/>
    <w:rsid w:val="0072362C"/>
    <w:rsid w:val="00723901"/>
    <w:rsid w:val="00723E1F"/>
    <w:rsid w:val="007240BD"/>
    <w:rsid w:val="007247B9"/>
    <w:rsid w:val="007247DE"/>
    <w:rsid w:val="007248D2"/>
    <w:rsid w:val="00725114"/>
    <w:rsid w:val="0072526D"/>
    <w:rsid w:val="00725A2D"/>
    <w:rsid w:val="00725D07"/>
    <w:rsid w:val="00725E8F"/>
    <w:rsid w:val="0072683B"/>
    <w:rsid w:val="00726978"/>
    <w:rsid w:val="00727FB6"/>
    <w:rsid w:val="00727FCA"/>
    <w:rsid w:val="0073011C"/>
    <w:rsid w:val="0073028C"/>
    <w:rsid w:val="007305EF"/>
    <w:rsid w:val="00730C37"/>
    <w:rsid w:val="0073112F"/>
    <w:rsid w:val="0073196D"/>
    <w:rsid w:val="00731B7B"/>
    <w:rsid w:val="00731D32"/>
    <w:rsid w:val="00731EFE"/>
    <w:rsid w:val="00732198"/>
    <w:rsid w:val="007325C3"/>
    <w:rsid w:val="00732D34"/>
    <w:rsid w:val="00732F55"/>
    <w:rsid w:val="00732FA7"/>
    <w:rsid w:val="00733236"/>
    <w:rsid w:val="00733259"/>
    <w:rsid w:val="007338DE"/>
    <w:rsid w:val="00733BBB"/>
    <w:rsid w:val="00733E29"/>
    <w:rsid w:val="00733E58"/>
    <w:rsid w:val="00734033"/>
    <w:rsid w:val="00734589"/>
    <w:rsid w:val="007346CA"/>
    <w:rsid w:val="007369E9"/>
    <w:rsid w:val="00736D99"/>
    <w:rsid w:val="00737724"/>
    <w:rsid w:val="0073794F"/>
    <w:rsid w:val="007379B4"/>
    <w:rsid w:val="00740143"/>
    <w:rsid w:val="00740255"/>
    <w:rsid w:val="00740262"/>
    <w:rsid w:val="00740295"/>
    <w:rsid w:val="0074032C"/>
    <w:rsid w:val="007405C9"/>
    <w:rsid w:val="00740630"/>
    <w:rsid w:val="00740C09"/>
    <w:rsid w:val="00741668"/>
    <w:rsid w:val="0074180B"/>
    <w:rsid w:val="00741F32"/>
    <w:rsid w:val="00741F39"/>
    <w:rsid w:val="007428C4"/>
    <w:rsid w:val="00742E2C"/>
    <w:rsid w:val="0074307B"/>
    <w:rsid w:val="00743367"/>
    <w:rsid w:val="007434BC"/>
    <w:rsid w:val="007435D9"/>
    <w:rsid w:val="00743CF3"/>
    <w:rsid w:val="00743EFC"/>
    <w:rsid w:val="007441FC"/>
    <w:rsid w:val="00744590"/>
    <w:rsid w:val="00744664"/>
    <w:rsid w:val="007448BE"/>
    <w:rsid w:val="00744C46"/>
    <w:rsid w:val="00744EA3"/>
    <w:rsid w:val="00745092"/>
    <w:rsid w:val="007453E4"/>
    <w:rsid w:val="0074581E"/>
    <w:rsid w:val="00745D88"/>
    <w:rsid w:val="00746761"/>
    <w:rsid w:val="00746807"/>
    <w:rsid w:val="00746C8C"/>
    <w:rsid w:val="007470CE"/>
    <w:rsid w:val="007471B2"/>
    <w:rsid w:val="0075010E"/>
    <w:rsid w:val="0075022F"/>
    <w:rsid w:val="00750DF6"/>
    <w:rsid w:val="00751139"/>
    <w:rsid w:val="00751295"/>
    <w:rsid w:val="00751478"/>
    <w:rsid w:val="00751E8E"/>
    <w:rsid w:val="0075209F"/>
    <w:rsid w:val="007520A9"/>
    <w:rsid w:val="00752322"/>
    <w:rsid w:val="0075239E"/>
    <w:rsid w:val="007523A5"/>
    <w:rsid w:val="0075275A"/>
    <w:rsid w:val="00752F9F"/>
    <w:rsid w:val="00753E07"/>
    <w:rsid w:val="00753EED"/>
    <w:rsid w:val="00754344"/>
    <w:rsid w:val="00754514"/>
    <w:rsid w:val="00754AE4"/>
    <w:rsid w:val="00754E4E"/>
    <w:rsid w:val="00755199"/>
    <w:rsid w:val="0075555C"/>
    <w:rsid w:val="0075597E"/>
    <w:rsid w:val="00755C88"/>
    <w:rsid w:val="00755CD0"/>
    <w:rsid w:val="00755CE7"/>
    <w:rsid w:val="00755D6D"/>
    <w:rsid w:val="00755F96"/>
    <w:rsid w:val="00755FA3"/>
    <w:rsid w:val="007563FB"/>
    <w:rsid w:val="007565E6"/>
    <w:rsid w:val="0075665C"/>
    <w:rsid w:val="0075682E"/>
    <w:rsid w:val="00756F34"/>
    <w:rsid w:val="00757121"/>
    <w:rsid w:val="00757249"/>
    <w:rsid w:val="00757301"/>
    <w:rsid w:val="007576B6"/>
    <w:rsid w:val="007576D4"/>
    <w:rsid w:val="00757969"/>
    <w:rsid w:val="00757CDD"/>
    <w:rsid w:val="00757F96"/>
    <w:rsid w:val="00760128"/>
    <w:rsid w:val="00760496"/>
    <w:rsid w:val="007604EA"/>
    <w:rsid w:val="00760654"/>
    <w:rsid w:val="00760A8B"/>
    <w:rsid w:val="00760D05"/>
    <w:rsid w:val="00760D52"/>
    <w:rsid w:val="007618DA"/>
    <w:rsid w:val="00761AC4"/>
    <w:rsid w:val="00762683"/>
    <w:rsid w:val="007627EE"/>
    <w:rsid w:val="00763658"/>
    <w:rsid w:val="00763C58"/>
    <w:rsid w:val="00764658"/>
    <w:rsid w:val="007648D7"/>
    <w:rsid w:val="00764BB8"/>
    <w:rsid w:val="00764BE1"/>
    <w:rsid w:val="00764D39"/>
    <w:rsid w:val="00765A87"/>
    <w:rsid w:val="00765B15"/>
    <w:rsid w:val="007661C6"/>
    <w:rsid w:val="00766629"/>
    <w:rsid w:val="00766A85"/>
    <w:rsid w:val="00766B15"/>
    <w:rsid w:val="00766D97"/>
    <w:rsid w:val="00766DC6"/>
    <w:rsid w:val="00766DEE"/>
    <w:rsid w:val="00766F4A"/>
    <w:rsid w:val="007670D1"/>
    <w:rsid w:val="0076728D"/>
    <w:rsid w:val="007675B4"/>
    <w:rsid w:val="00767716"/>
    <w:rsid w:val="00767A0A"/>
    <w:rsid w:val="00767C6D"/>
    <w:rsid w:val="00767CF3"/>
    <w:rsid w:val="00767CF9"/>
    <w:rsid w:val="007702BC"/>
    <w:rsid w:val="007702CF"/>
    <w:rsid w:val="007704D8"/>
    <w:rsid w:val="0077092F"/>
    <w:rsid w:val="00770F30"/>
    <w:rsid w:val="00770F40"/>
    <w:rsid w:val="007713A8"/>
    <w:rsid w:val="0077164C"/>
    <w:rsid w:val="00771A2F"/>
    <w:rsid w:val="0077208C"/>
    <w:rsid w:val="00772507"/>
    <w:rsid w:val="00772586"/>
    <w:rsid w:val="0077275B"/>
    <w:rsid w:val="0077279A"/>
    <w:rsid w:val="00772F11"/>
    <w:rsid w:val="00773373"/>
    <w:rsid w:val="007735E8"/>
    <w:rsid w:val="007736C8"/>
    <w:rsid w:val="007737A0"/>
    <w:rsid w:val="00773A2F"/>
    <w:rsid w:val="00773B8E"/>
    <w:rsid w:val="0077459B"/>
    <w:rsid w:val="00774677"/>
    <w:rsid w:val="00774762"/>
    <w:rsid w:val="00774E63"/>
    <w:rsid w:val="00774FCC"/>
    <w:rsid w:val="00775377"/>
    <w:rsid w:val="00775B00"/>
    <w:rsid w:val="00775B6F"/>
    <w:rsid w:val="00775D32"/>
    <w:rsid w:val="00775E9D"/>
    <w:rsid w:val="0077638B"/>
    <w:rsid w:val="007770C5"/>
    <w:rsid w:val="007771F0"/>
    <w:rsid w:val="007772F0"/>
    <w:rsid w:val="0077743C"/>
    <w:rsid w:val="007775C3"/>
    <w:rsid w:val="00777A50"/>
    <w:rsid w:val="00777A90"/>
    <w:rsid w:val="00777B85"/>
    <w:rsid w:val="0078008A"/>
    <w:rsid w:val="007801C8"/>
    <w:rsid w:val="007804D7"/>
    <w:rsid w:val="00780624"/>
    <w:rsid w:val="0078083F"/>
    <w:rsid w:val="00780CA4"/>
    <w:rsid w:val="00780CDC"/>
    <w:rsid w:val="00781083"/>
    <w:rsid w:val="007810CA"/>
    <w:rsid w:val="007815BA"/>
    <w:rsid w:val="007815C1"/>
    <w:rsid w:val="00781612"/>
    <w:rsid w:val="00781B93"/>
    <w:rsid w:val="00781D7D"/>
    <w:rsid w:val="00781F9E"/>
    <w:rsid w:val="00782765"/>
    <w:rsid w:val="007832F5"/>
    <w:rsid w:val="00783343"/>
    <w:rsid w:val="0078381D"/>
    <w:rsid w:val="00783BCD"/>
    <w:rsid w:val="00783E20"/>
    <w:rsid w:val="0078404D"/>
    <w:rsid w:val="00784570"/>
    <w:rsid w:val="0078480E"/>
    <w:rsid w:val="00785062"/>
    <w:rsid w:val="007851B6"/>
    <w:rsid w:val="0078541C"/>
    <w:rsid w:val="007854ED"/>
    <w:rsid w:val="0078577A"/>
    <w:rsid w:val="007859D2"/>
    <w:rsid w:val="00785A93"/>
    <w:rsid w:val="00785B45"/>
    <w:rsid w:val="00785ECD"/>
    <w:rsid w:val="007863FA"/>
    <w:rsid w:val="0078696D"/>
    <w:rsid w:val="00786BA3"/>
    <w:rsid w:val="00786BAE"/>
    <w:rsid w:val="00786E9F"/>
    <w:rsid w:val="007873D9"/>
    <w:rsid w:val="00787604"/>
    <w:rsid w:val="0078769B"/>
    <w:rsid w:val="007877C5"/>
    <w:rsid w:val="007909C5"/>
    <w:rsid w:val="00790A8F"/>
    <w:rsid w:val="00790C0E"/>
    <w:rsid w:val="00790E79"/>
    <w:rsid w:val="00790F81"/>
    <w:rsid w:val="00791019"/>
    <w:rsid w:val="007910D7"/>
    <w:rsid w:val="0079194C"/>
    <w:rsid w:val="00791BA8"/>
    <w:rsid w:val="00791D62"/>
    <w:rsid w:val="00791E49"/>
    <w:rsid w:val="00791EE6"/>
    <w:rsid w:val="00792192"/>
    <w:rsid w:val="0079228E"/>
    <w:rsid w:val="00792BCB"/>
    <w:rsid w:val="00792E06"/>
    <w:rsid w:val="007930A2"/>
    <w:rsid w:val="0079324B"/>
    <w:rsid w:val="007932A8"/>
    <w:rsid w:val="00793363"/>
    <w:rsid w:val="00793AC1"/>
    <w:rsid w:val="007940C9"/>
    <w:rsid w:val="007940F5"/>
    <w:rsid w:val="00794871"/>
    <w:rsid w:val="007950EE"/>
    <w:rsid w:val="00795224"/>
    <w:rsid w:val="0079539F"/>
    <w:rsid w:val="0079550E"/>
    <w:rsid w:val="00795ED9"/>
    <w:rsid w:val="00796028"/>
    <w:rsid w:val="00796165"/>
    <w:rsid w:val="007965F1"/>
    <w:rsid w:val="00796822"/>
    <w:rsid w:val="00796B11"/>
    <w:rsid w:val="00796BB3"/>
    <w:rsid w:val="00797606"/>
    <w:rsid w:val="00797850"/>
    <w:rsid w:val="0079797A"/>
    <w:rsid w:val="00797A5C"/>
    <w:rsid w:val="007A0350"/>
    <w:rsid w:val="007A08D6"/>
    <w:rsid w:val="007A0EC3"/>
    <w:rsid w:val="007A1033"/>
    <w:rsid w:val="007A1183"/>
    <w:rsid w:val="007A11FF"/>
    <w:rsid w:val="007A15FD"/>
    <w:rsid w:val="007A1620"/>
    <w:rsid w:val="007A1685"/>
    <w:rsid w:val="007A1840"/>
    <w:rsid w:val="007A18F1"/>
    <w:rsid w:val="007A20D9"/>
    <w:rsid w:val="007A210F"/>
    <w:rsid w:val="007A2541"/>
    <w:rsid w:val="007A2903"/>
    <w:rsid w:val="007A2B2E"/>
    <w:rsid w:val="007A2CF9"/>
    <w:rsid w:val="007A2E4D"/>
    <w:rsid w:val="007A40E4"/>
    <w:rsid w:val="007A4311"/>
    <w:rsid w:val="007A4637"/>
    <w:rsid w:val="007A4924"/>
    <w:rsid w:val="007A4A74"/>
    <w:rsid w:val="007A4EA1"/>
    <w:rsid w:val="007A4F1C"/>
    <w:rsid w:val="007A5490"/>
    <w:rsid w:val="007A56F2"/>
    <w:rsid w:val="007A5757"/>
    <w:rsid w:val="007A5C08"/>
    <w:rsid w:val="007A6727"/>
    <w:rsid w:val="007A67C0"/>
    <w:rsid w:val="007A6B88"/>
    <w:rsid w:val="007A6B89"/>
    <w:rsid w:val="007A6B97"/>
    <w:rsid w:val="007A7366"/>
    <w:rsid w:val="007A7434"/>
    <w:rsid w:val="007A755E"/>
    <w:rsid w:val="007A78EF"/>
    <w:rsid w:val="007A7952"/>
    <w:rsid w:val="007A7A56"/>
    <w:rsid w:val="007A7B02"/>
    <w:rsid w:val="007B0338"/>
    <w:rsid w:val="007B065D"/>
    <w:rsid w:val="007B07C7"/>
    <w:rsid w:val="007B08DE"/>
    <w:rsid w:val="007B0B58"/>
    <w:rsid w:val="007B12AF"/>
    <w:rsid w:val="007B130A"/>
    <w:rsid w:val="007B14E4"/>
    <w:rsid w:val="007B1529"/>
    <w:rsid w:val="007B162D"/>
    <w:rsid w:val="007B1A9D"/>
    <w:rsid w:val="007B1C5A"/>
    <w:rsid w:val="007B1E27"/>
    <w:rsid w:val="007B207F"/>
    <w:rsid w:val="007B2306"/>
    <w:rsid w:val="007B2338"/>
    <w:rsid w:val="007B27EA"/>
    <w:rsid w:val="007B2AEA"/>
    <w:rsid w:val="007B2E44"/>
    <w:rsid w:val="007B318F"/>
    <w:rsid w:val="007B356E"/>
    <w:rsid w:val="007B37EF"/>
    <w:rsid w:val="007B3AA6"/>
    <w:rsid w:val="007B42F2"/>
    <w:rsid w:val="007B43DB"/>
    <w:rsid w:val="007B4AFB"/>
    <w:rsid w:val="007B4E4F"/>
    <w:rsid w:val="007B5013"/>
    <w:rsid w:val="007B52DD"/>
    <w:rsid w:val="007B5841"/>
    <w:rsid w:val="007B5AE0"/>
    <w:rsid w:val="007B5DE0"/>
    <w:rsid w:val="007B5E97"/>
    <w:rsid w:val="007B6394"/>
    <w:rsid w:val="007B66F9"/>
    <w:rsid w:val="007B696C"/>
    <w:rsid w:val="007B6AF4"/>
    <w:rsid w:val="007B6E7A"/>
    <w:rsid w:val="007B706F"/>
    <w:rsid w:val="007B7219"/>
    <w:rsid w:val="007B73A0"/>
    <w:rsid w:val="007B7455"/>
    <w:rsid w:val="007B751F"/>
    <w:rsid w:val="007C0115"/>
    <w:rsid w:val="007C0164"/>
    <w:rsid w:val="007C0549"/>
    <w:rsid w:val="007C0571"/>
    <w:rsid w:val="007C0960"/>
    <w:rsid w:val="007C1464"/>
    <w:rsid w:val="007C168D"/>
    <w:rsid w:val="007C1840"/>
    <w:rsid w:val="007C18F2"/>
    <w:rsid w:val="007C1E68"/>
    <w:rsid w:val="007C2370"/>
    <w:rsid w:val="007C285F"/>
    <w:rsid w:val="007C29AE"/>
    <w:rsid w:val="007C2A30"/>
    <w:rsid w:val="007C2B8D"/>
    <w:rsid w:val="007C2EC8"/>
    <w:rsid w:val="007C2F8F"/>
    <w:rsid w:val="007C314E"/>
    <w:rsid w:val="007C33EC"/>
    <w:rsid w:val="007C3501"/>
    <w:rsid w:val="007C352B"/>
    <w:rsid w:val="007C3998"/>
    <w:rsid w:val="007C3A07"/>
    <w:rsid w:val="007C3A36"/>
    <w:rsid w:val="007C3E4E"/>
    <w:rsid w:val="007C3F4E"/>
    <w:rsid w:val="007C41A3"/>
    <w:rsid w:val="007C4246"/>
    <w:rsid w:val="007C48AA"/>
    <w:rsid w:val="007C4C2A"/>
    <w:rsid w:val="007C4C8F"/>
    <w:rsid w:val="007C4D51"/>
    <w:rsid w:val="007C4F74"/>
    <w:rsid w:val="007C5221"/>
    <w:rsid w:val="007C5269"/>
    <w:rsid w:val="007C5D13"/>
    <w:rsid w:val="007C60B6"/>
    <w:rsid w:val="007C61DC"/>
    <w:rsid w:val="007C6552"/>
    <w:rsid w:val="007C65F1"/>
    <w:rsid w:val="007C6914"/>
    <w:rsid w:val="007C69A8"/>
    <w:rsid w:val="007C69D0"/>
    <w:rsid w:val="007C6AA9"/>
    <w:rsid w:val="007C70E0"/>
    <w:rsid w:val="007C7461"/>
    <w:rsid w:val="007D04D5"/>
    <w:rsid w:val="007D0777"/>
    <w:rsid w:val="007D0BC8"/>
    <w:rsid w:val="007D0BE2"/>
    <w:rsid w:val="007D0ED2"/>
    <w:rsid w:val="007D15CF"/>
    <w:rsid w:val="007D1782"/>
    <w:rsid w:val="007D1871"/>
    <w:rsid w:val="007D1D85"/>
    <w:rsid w:val="007D1DE1"/>
    <w:rsid w:val="007D1F9F"/>
    <w:rsid w:val="007D21EE"/>
    <w:rsid w:val="007D221C"/>
    <w:rsid w:val="007D22E2"/>
    <w:rsid w:val="007D249F"/>
    <w:rsid w:val="007D25FB"/>
    <w:rsid w:val="007D2BC9"/>
    <w:rsid w:val="007D2D01"/>
    <w:rsid w:val="007D3067"/>
    <w:rsid w:val="007D3436"/>
    <w:rsid w:val="007D3CC7"/>
    <w:rsid w:val="007D3D10"/>
    <w:rsid w:val="007D4341"/>
    <w:rsid w:val="007D508D"/>
    <w:rsid w:val="007D54D9"/>
    <w:rsid w:val="007D5EB8"/>
    <w:rsid w:val="007D5EBA"/>
    <w:rsid w:val="007D5F15"/>
    <w:rsid w:val="007D642D"/>
    <w:rsid w:val="007D67CB"/>
    <w:rsid w:val="007D76AE"/>
    <w:rsid w:val="007E0041"/>
    <w:rsid w:val="007E0943"/>
    <w:rsid w:val="007E0E2E"/>
    <w:rsid w:val="007E0E91"/>
    <w:rsid w:val="007E1354"/>
    <w:rsid w:val="007E2115"/>
    <w:rsid w:val="007E237C"/>
    <w:rsid w:val="007E2555"/>
    <w:rsid w:val="007E3380"/>
    <w:rsid w:val="007E36BF"/>
    <w:rsid w:val="007E37D1"/>
    <w:rsid w:val="007E37F4"/>
    <w:rsid w:val="007E3929"/>
    <w:rsid w:val="007E3DF0"/>
    <w:rsid w:val="007E4889"/>
    <w:rsid w:val="007E4953"/>
    <w:rsid w:val="007E4ED7"/>
    <w:rsid w:val="007E4F03"/>
    <w:rsid w:val="007E514B"/>
    <w:rsid w:val="007E5657"/>
    <w:rsid w:val="007E5BF8"/>
    <w:rsid w:val="007E5E7D"/>
    <w:rsid w:val="007E5E89"/>
    <w:rsid w:val="007E61AE"/>
    <w:rsid w:val="007E62C2"/>
    <w:rsid w:val="007E62E9"/>
    <w:rsid w:val="007E6E28"/>
    <w:rsid w:val="007E708A"/>
    <w:rsid w:val="007E72AD"/>
    <w:rsid w:val="007E733E"/>
    <w:rsid w:val="007E76D6"/>
    <w:rsid w:val="007E7AC5"/>
    <w:rsid w:val="007E7FA0"/>
    <w:rsid w:val="007F004D"/>
    <w:rsid w:val="007F081A"/>
    <w:rsid w:val="007F0886"/>
    <w:rsid w:val="007F0B33"/>
    <w:rsid w:val="007F0DA4"/>
    <w:rsid w:val="007F0DF0"/>
    <w:rsid w:val="007F10DC"/>
    <w:rsid w:val="007F112D"/>
    <w:rsid w:val="007F13D5"/>
    <w:rsid w:val="007F1B12"/>
    <w:rsid w:val="007F25B9"/>
    <w:rsid w:val="007F2826"/>
    <w:rsid w:val="007F299A"/>
    <w:rsid w:val="007F2A9A"/>
    <w:rsid w:val="007F2D0E"/>
    <w:rsid w:val="007F2F4E"/>
    <w:rsid w:val="007F3146"/>
    <w:rsid w:val="007F3184"/>
    <w:rsid w:val="007F31DD"/>
    <w:rsid w:val="007F3371"/>
    <w:rsid w:val="007F3AC0"/>
    <w:rsid w:val="007F3AEF"/>
    <w:rsid w:val="007F3C3A"/>
    <w:rsid w:val="007F44E2"/>
    <w:rsid w:val="007F45FD"/>
    <w:rsid w:val="007F4BFF"/>
    <w:rsid w:val="007F4DDE"/>
    <w:rsid w:val="007F50BE"/>
    <w:rsid w:val="007F51E5"/>
    <w:rsid w:val="007F54DB"/>
    <w:rsid w:val="007F58DB"/>
    <w:rsid w:val="007F58FC"/>
    <w:rsid w:val="007F5B7E"/>
    <w:rsid w:val="007F613D"/>
    <w:rsid w:val="007F6551"/>
    <w:rsid w:val="007F6DAA"/>
    <w:rsid w:val="007F7403"/>
    <w:rsid w:val="007F78A8"/>
    <w:rsid w:val="007F7CEA"/>
    <w:rsid w:val="007F7EEF"/>
    <w:rsid w:val="0080015C"/>
    <w:rsid w:val="008002E7"/>
    <w:rsid w:val="008004D6"/>
    <w:rsid w:val="0080067B"/>
    <w:rsid w:val="008009F0"/>
    <w:rsid w:val="00800DE9"/>
    <w:rsid w:val="008011C6"/>
    <w:rsid w:val="008016A5"/>
    <w:rsid w:val="00801C6D"/>
    <w:rsid w:val="00801CA4"/>
    <w:rsid w:val="00801DC1"/>
    <w:rsid w:val="00801F00"/>
    <w:rsid w:val="00801F2D"/>
    <w:rsid w:val="00801F41"/>
    <w:rsid w:val="00802063"/>
    <w:rsid w:val="00802660"/>
    <w:rsid w:val="00802A95"/>
    <w:rsid w:val="00802AF1"/>
    <w:rsid w:val="00802C78"/>
    <w:rsid w:val="00802E07"/>
    <w:rsid w:val="008033EE"/>
    <w:rsid w:val="00803C2E"/>
    <w:rsid w:val="00803C48"/>
    <w:rsid w:val="008041CD"/>
    <w:rsid w:val="008041D2"/>
    <w:rsid w:val="00805CE4"/>
    <w:rsid w:val="00805D99"/>
    <w:rsid w:val="00806709"/>
    <w:rsid w:val="00806B4B"/>
    <w:rsid w:val="00806F7F"/>
    <w:rsid w:val="008071C4"/>
    <w:rsid w:val="00807830"/>
    <w:rsid w:val="00807A69"/>
    <w:rsid w:val="00807D5D"/>
    <w:rsid w:val="00807F3A"/>
    <w:rsid w:val="0081041B"/>
    <w:rsid w:val="008104FC"/>
    <w:rsid w:val="00810A85"/>
    <w:rsid w:val="00810C88"/>
    <w:rsid w:val="00811052"/>
    <w:rsid w:val="0081127C"/>
    <w:rsid w:val="00811357"/>
    <w:rsid w:val="00811E5A"/>
    <w:rsid w:val="00811F11"/>
    <w:rsid w:val="00812524"/>
    <w:rsid w:val="008126EA"/>
    <w:rsid w:val="00812AC0"/>
    <w:rsid w:val="00812F6C"/>
    <w:rsid w:val="00813030"/>
    <w:rsid w:val="00813497"/>
    <w:rsid w:val="008138A1"/>
    <w:rsid w:val="00813D4F"/>
    <w:rsid w:val="00813FA8"/>
    <w:rsid w:val="00814024"/>
    <w:rsid w:val="008145CB"/>
    <w:rsid w:val="00814957"/>
    <w:rsid w:val="0081540F"/>
    <w:rsid w:val="00815434"/>
    <w:rsid w:val="008155C3"/>
    <w:rsid w:val="00815719"/>
    <w:rsid w:val="0081580C"/>
    <w:rsid w:val="0081584A"/>
    <w:rsid w:val="00815E28"/>
    <w:rsid w:val="00815ECF"/>
    <w:rsid w:val="0081675D"/>
    <w:rsid w:val="008168D9"/>
    <w:rsid w:val="00816D4B"/>
    <w:rsid w:val="00817230"/>
    <w:rsid w:val="00817421"/>
    <w:rsid w:val="00817514"/>
    <w:rsid w:val="0081771C"/>
    <w:rsid w:val="0081781E"/>
    <w:rsid w:val="00817FBF"/>
    <w:rsid w:val="008206BF"/>
    <w:rsid w:val="008209BA"/>
    <w:rsid w:val="00820D36"/>
    <w:rsid w:val="00820DF5"/>
    <w:rsid w:val="00820F8D"/>
    <w:rsid w:val="00821148"/>
    <w:rsid w:val="00821251"/>
    <w:rsid w:val="0082129F"/>
    <w:rsid w:val="00821AD7"/>
    <w:rsid w:val="00821BE4"/>
    <w:rsid w:val="00821E12"/>
    <w:rsid w:val="00822453"/>
    <w:rsid w:val="00822609"/>
    <w:rsid w:val="00822792"/>
    <w:rsid w:val="00822B2F"/>
    <w:rsid w:val="008243B9"/>
    <w:rsid w:val="00824528"/>
    <w:rsid w:val="00824671"/>
    <w:rsid w:val="00825013"/>
    <w:rsid w:val="008254F2"/>
    <w:rsid w:val="00825726"/>
    <w:rsid w:val="00825870"/>
    <w:rsid w:val="00825E90"/>
    <w:rsid w:val="008263E7"/>
    <w:rsid w:val="008265FD"/>
    <w:rsid w:val="008269E9"/>
    <w:rsid w:val="00826A7E"/>
    <w:rsid w:val="00826ECE"/>
    <w:rsid w:val="008271AB"/>
    <w:rsid w:val="00827343"/>
    <w:rsid w:val="0082772B"/>
    <w:rsid w:val="00827D62"/>
    <w:rsid w:val="00827DCF"/>
    <w:rsid w:val="00827DEA"/>
    <w:rsid w:val="008301E9"/>
    <w:rsid w:val="0083026F"/>
    <w:rsid w:val="008302C6"/>
    <w:rsid w:val="00830432"/>
    <w:rsid w:val="0083095C"/>
    <w:rsid w:val="008312CD"/>
    <w:rsid w:val="008317D4"/>
    <w:rsid w:val="008318B8"/>
    <w:rsid w:val="00831B7E"/>
    <w:rsid w:val="00831CC6"/>
    <w:rsid w:val="00831CCE"/>
    <w:rsid w:val="00831F44"/>
    <w:rsid w:val="0083230F"/>
    <w:rsid w:val="0083231A"/>
    <w:rsid w:val="008323A7"/>
    <w:rsid w:val="008326A7"/>
    <w:rsid w:val="00832731"/>
    <w:rsid w:val="00832A21"/>
    <w:rsid w:val="00832B73"/>
    <w:rsid w:val="00832B8F"/>
    <w:rsid w:val="00832EA8"/>
    <w:rsid w:val="00833463"/>
    <w:rsid w:val="0083351E"/>
    <w:rsid w:val="0083380E"/>
    <w:rsid w:val="008339FF"/>
    <w:rsid w:val="00833A22"/>
    <w:rsid w:val="00834021"/>
    <w:rsid w:val="008347D9"/>
    <w:rsid w:val="00834CBD"/>
    <w:rsid w:val="00834FEA"/>
    <w:rsid w:val="00835510"/>
    <w:rsid w:val="00835D15"/>
    <w:rsid w:val="00835D4F"/>
    <w:rsid w:val="00835E98"/>
    <w:rsid w:val="00835EFD"/>
    <w:rsid w:val="0083632D"/>
    <w:rsid w:val="00836571"/>
    <w:rsid w:val="00836D85"/>
    <w:rsid w:val="00836E42"/>
    <w:rsid w:val="008371F3"/>
    <w:rsid w:val="008373DE"/>
    <w:rsid w:val="0083756C"/>
    <w:rsid w:val="00837823"/>
    <w:rsid w:val="0083789D"/>
    <w:rsid w:val="00837BE1"/>
    <w:rsid w:val="00837C19"/>
    <w:rsid w:val="00837E90"/>
    <w:rsid w:val="00840235"/>
    <w:rsid w:val="00840282"/>
    <w:rsid w:val="0084030A"/>
    <w:rsid w:val="0084036E"/>
    <w:rsid w:val="008404B8"/>
    <w:rsid w:val="008408A2"/>
    <w:rsid w:val="00840A0C"/>
    <w:rsid w:val="0084135F"/>
    <w:rsid w:val="008419BD"/>
    <w:rsid w:val="008421C1"/>
    <w:rsid w:val="008422CD"/>
    <w:rsid w:val="00842667"/>
    <w:rsid w:val="00842B72"/>
    <w:rsid w:val="00843FDE"/>
    <w:rsid w:val="008441AB"/>
    <w:rsid w:val="00844647"/>
    <w:rsid w:val="00846208"/>
    <w:rsid w:val="00846970"/>
    <w:rsid w:val="00846A3A"/>
    <w:rsid w:val="00846F93"/>
    <w:rsid w:val="0084706C"/>
    <w:rsid w:val="00847349"/>
    <w:rsid w:val="0084775F"/>
    <w:rsid w:val="00847ACB"/>
    <w:rsid w:val="00847E7C"/>
    <w:rsid w:val="00847F70"/>
    <w:rsid w:val="00850374"/>
    <w:rsid w:val="0085039C"/>
    <w:rsid w:val="008504D0"/>
    <w:rsid w:val="008505B5"/>
    <w:rsid w:val="0085084E"/>
    <w:rsid w:val="008508A4"/>
    <w:rsid w:val="00850B94"/>
    <w:rsid w:val="00850C68"/>
    <w:rsid w:val="00850FDC"/>
    <w:rsid w:val="00851B23"/>
    <w:rsid w:val="00851DB3"/>
    <w:rsid w:val="00851E83"/>
    <w:rsid w:val="0085219D"/>
    <w:rsid w:val="008521AA"/>
    <w:rsid w:val="00852481"/>
    <w:rsid w:val="0085260B"/>
    <w:rsid w:val="00852655"/>
    <w:rsid w:val="0085279B"/>
    <w:rsid w:val="00852D2E"/>
    <w:rsid w:val="00852D31"/>
    <w:rsid w:val="00852EF3"/>
    <w:rsid w:val="008531B9"/>
    <w:rsid w:val="00853360"/>
    <w:rsid w:val="008533EC"/>
    <w:rsid w:val="0085340A"/>
    <w:rsid w:val="0085362F"/>
    <w:rsid w:val="00853756"/>
    <w:rsid w:val="008545C3"/>
    <w:rsid w:val="0085489B"/>
    <w:rsid w:val="00854B90"/>
    <w:rsid w:val="00854BE9"/>
    <w:rsid w:val="00854D4C"/>
    <w:rsid w:val="00854E10"/>
    <w:rsid w:val="00854EA5"/>
    <w:rsid w:val="00855006"/>
    <w:rsid w:val="0085501E"/>
    <w:rsid w:val="0085513E"/>
    <w:rsid w:val="008551F9"/>
    <w:rsid w:val="0085524D"/>
    <w:rsid w:val="00855807"/>
    <w:rsid w:val="0085598B"/>
    <w:rsid w:val="00855CCC"/>
    <w:rsid w:val="008567B2"/>
    <w:rsid w:val="00856A20"/>
    <w:rsid w:val="00856AAC"/>
    <w:rsid w:val="0085705B"/>
    <w:rsid w:val="00857D27"/>
    <w:rsid w:val="00857D69"/>
    <w:rsid w:val="00860184"/>
    <w:rsid w:val="00860213"/>
    <w:rsid w:val="0086060E"/>
    <w:rsid w:val="00860F01"/>
    <w:rsid w:val="00860FD6"/>
    <w:rsid w:val="00861116"/>
    <w:rsid w:val="00861331"/>
    <w:rsid w:val="008616D9"/>
    <w:rsid w:val="00861714"/>
    <w:rsid w:val="00861C9F"/>
    <w:rsid w:val="00861EE2"/>
    <w:rsid w:val="00862D9A"/>
    <w:rsid w:val="00862F2E"/>
    <w:rsid w:val="008637AC"/>
    <w:rsid w:val="008638D4"/>
    <w:rsid w:val="00863C43"/>
    <w:rsid w:val="00863E13"/>
    <w:rsid w:val="0086429E"/>
    <w:rsid w:val="008645B2"/>
    <w:rsid w:val="00864937"/>
    <w:rsid w:val="00864C27"/>
    <w:rsid w:val="00864D94"/>
    <w:rsid w:val="008651E7"/>
    <w:rsid w:val="0086524A"/>
    <w:rsid w:val="008653FF"/>
    <w:rsid w:val="00865422"/>
    <w:rsid w:val="008654C4"/>
    <w:rsid w:val="008657B0"/>
    <w:rsid w:val="00865C20"/>
    <w:rsid w:val="008669ED"/>
    <w:rsid w:val="00866B6F"/>
    <w:rsid w:val="00866DF3"/>
    <w:rsid w:val="00866F1E"/>
    <w:rsid w:val="008672FF"/>
    <w:rsid w:val="00867401"/>
    <w:rsid w:val="0086742E"/>
    <w:rsid w:val="00867B7B"/>
    <w:rsid w:val="008700EB"/>
    <w:rsid w:val="008701A9"/>
    <w:rsid w:val="0087032A"/>
    <w:rsid w:val="00870461"/>
    <w:rsid w:val="00870938"/>
    <w:rsid w:val="00870E3A"/>
    <w:rsid w:val="00870E67"/>
    <w:rsid w:val="00870EF9"/>
    <w:rsid w:val="00871249"/>
    <w:rsid w:val="008712B1"/>
    <w:rsid w:val="00871356"/>
    <w:rsid w:val="00871B55"/>
    <w:rsid w:val="00871E62"/>
    <w:rsid w:val="008722DE"/>
    <w:rsid w:val="008724FB"/>
    <w:rsid w:val="0087258C"/>
    <w:rsid w:val="0087273B"/>
    <w:rsid w:val="0087287D"/>
    <w:rsid w:val="00872945"/>
    <w:rsid w:val="008730BD"/>
    <w:rsid w:val="008739E4"/>
    <w:rsid w:val="00873A00"/>
    <w:rsid w:val="00873AFC"/>
    <w:rsid w:val="00873B5A"/>
    <w:rsid w:val="00874167"/>
    <w:rsid w:val="008749E6"/>
    <w:rsid w:val="00874A0E"/>
    <w:rsid w:val="00874BE8"/>
    <w:rsid w:val="00874E3E"/>
    <w:rsid w:val="008750B4"/>
    <w:rsid w:val="0087557F"/>
    <w:rsid w:val="00875A28"/>
    <w:rsid w:val="00875B3F"/>
    <w:rsid w:val="00875FDD"/>
    <w:rsid w:val="0087680C"/>
    <w:rsid w:val="008768BC"/>
    <w:rsid w:val="00876DA7"/>
    <w:rsid w:val="00877118"/>
    <w:rsid w:val="008774C7"/>
    <w:rsid w:val="00877884"/>
    <w:rsid w:val="00877CB1"/>
    <w:rsid w:val="00877D4C"/>
    <w:rsid w:val="00877D7F"/>
    <w:rsid w:val="0088037D"/>
    <w:rsid w:val="00880566"/>
    <w:rsid w:val="008807AD"/>
    <w:rsid w:val="00880DE0"/>
    <w:rsid w:val="00880EEE"/>
    <w:rsid w:val="0088152E"/>
    <w:rsid w:val="008815BF"/>
    <w:rsid w:val="00881987"/>
    <w:rsid w:val="00881F3D"/>
    <w:rsid w:val="00882A8E"/>
    <w:rsid w:val="00882B5F"/>
    <w:rsid w:val="008838F5"/>
    <w:rsid w:val="008838F9"/>
    <w:rsid w:val="00883B23"/>
    <w:rsid w:val="00883F59"/>
    <w:rsid w:val="008841DB"/>
    <w:rsid w:val="0088423A"/>
    <w:rsid w:val="00884917"/>
    <w:rsid w:val="00884BCD"/>
    <w:rsid w:val="008854AF"/>
    <w:rsid w:val="008856E0"/>
    <w:rsid w:val="0088597C"/>
    <w:rsid w:val="00885ACB"/>
    <w:rsid w:val="00885FBF"/>
    <w:rsid w:val="008863EC"/>
    <w:rsid w:val="008876BF"/>
    <w:rsid w:val="00887A5B"/>
    <w:rsid w:val="00887AA9"/>
    <w:rsid w:val="00890082"/>
    <w:rsid w:val="00890091"/>
    <w:rsid w:val="0089025B"/>
    <w:rsid w:val="008908E3"/>
    <w:rsid w:val="008908ED"/>
    <w:rsid w:val="00890A8D"/>
    <w:rsid w:val="00890BA4"/>
    <w:rsid w:val="00890BBB"/>
    <w:rsid w:val="00890D0F"/>
    <w:rsid w:val="00890EC4"/>
    <w:rsid w:val="00890F3E"/>
    <w:rsid w:val="00891423"/>
    <w:rsid w:val="00891A45"/>
    <w:rsid w:val="008924B5"/>
    <w:rsid w:val="00892899"/>
    <w:rsid w:val="0089294B"/>
    <w:rsid w:val="00893664"/>
    <w:rsid w:val="0089376D"/>
    <w:rsid w:val="008938DB"/>
    <w:rsid w:val="00893BC3"/>
    <w:rsid w:val="00893CFF"/>
    <w:rsid w:val="008944A1"/>
    <w:rsid w:val="00894733"/>
    <w:rsid w:val="00894C0B"/>
    <w:rsid w:val="00895673"/>
    <w:rsid w:val="00895874"/>
    <w:rsid w:val="00895D3E"/>
    <w:rsid w:val="00896182"/>
    <w:rsid w:val="00896822"/>
    <w:rsid w:val="00896B29"/>
    <w:rsid w:val="008975E0"/>
    <w:rsid w:val="00897965"/>
    <w:rsid w:val="00897B82"/>
    <w:rsid w:val="008A02D8"/>
    <w:rsid w:val="008A07CE"/>
    <w:rsid w:val="008A0960"/>
    <w:rsid w:val="008A0B9F"/>
    <w:rsid w:val="008A1169"/>
    <w:rsid w:val="008A141E"/>
    <w:rsid w:val="008A162F"/>
    <w:rsid w:val="008A1681"/>
    <w:rsid w:val="008A17E2"/>
    <w:rsid w:val="008A19EF"/>
    <w:rsid w:val="008A278E"/>
    <w:rsid w:val="008A27CB"/>
    <w:rsid w:val="008A2A38"/>
    <w:rsid w:val="008A2E12"/>
    <w:rsid w:val="008A3697"/>
    <w:rsid w:val="008A376A"/>
    <w:rsid w:val="008A37E2"/>
    <w:rsid w:val="008A3E7F"/>
    <w:rsid w:val="008A42F1"/>
    <w:rsid w:val="008A45D7"/>
    <w:rsid w:val="008A46C0"/>
    <w:rsid w:val="008A4810"/>
    <w:rsid w:val="008A4864"/>
    <w:rsid w:val="008A5145"/>
    <w:rsid w:val="008A5443"/>
    <w:rsid w:val="008A593F"/>
    <w:rsid w:val="008A5E15"/>
    <w:rsid w:val="008A5ECC"/>
    <w:rsid w:val="008A62E9"/>
    <w:rsid w:val="008A65A6"/>
    <w:rsid w:val="008A6AD3"/>
    <w:rsid w:val="008A6C33"/>
    <w:rsid w:val="008A6E56"/>
    <w:rsid w:val="008A7064"/>
    <w:rsid w:val="008A761B"/>
    <w:rsid w:val="008A7A20"/>
    <w:rsid w:val="008A7AC5"/>
    <w:rsid w:val="008A7D59"/>
    <w:rsid w:val="008B0023"/>
    <w:rsid w:val="008B03ED"/>
    <w:rsid w:val="008B0C90"/>
    <w:rsid w:val="008B0CDB"/>
    <w:rsid w:val="008B0F5A"/>
    <w:rsid w:val="008B124A"/>
    <w:rsid w:val="008B180D"/>
    <w:rsid w:val="008B1874"/>
    <w:rsid w:val="008B1A6D"/>
    <w:rsid w:val="008B1AB1"/>
    <w:rsid w:val="008B1C16"/>
    <w:rsid w:val="008B20BE"/>
    <w:rsid w:val="008B24AD"/>
    <w:rsid w:val="008B2C6B"/>
    <w:rsid w:val="008B2E05"/>
    <w:rsid w:val="008B3067"/>
    <w:rsid w:val="008B3B8E"/>
    <w:rsid w:val="008B424F"/>
    <w:rsid w:val="008B48F5"/>
    <w:rsid w:val="008B4FDF"/>
    <w:rsid w:val="008B5156"/>
    <w:rsid w:val="008B522D"/>
    <w:rsid w:val="008B528D"/>
    <w:rsid w:val="008B5394"/>
    <w:rsid w:val="008B5791"/>
    <w:rsid w:val="008B5ED1"/>
    <w:rsid w:val="008B6053"/>
    <w:rsid w:val="008B61B4"/>
    <w:rsid w:val="008B620B"/>
    <w:rsid w:val="008B63B2"/>
    <w:rsid w:val="008B668D"/>
    <w:rsid w:val="008B6BEC"/>
    <w:rsid w:val="008B6F6D"/>
    <w:rsid w:val="008B6F84"/>
    <w:rsid w:val="008B72B4"/>
    <w:rsid w:val="008B753E"/>
    <w:rsid w:val="008B7CE7"/>
    <w:rsid w:val="008C02FE"/>
    <w:rsid w:val="008C043C"/>
    <w:rsid w:val="008C073E"/>
    <w:rsid w:val="008C083E"/>
    <w:rsid w:val="008C1635"/>
    <w:rsid w:val="008C1D3C"/>
    <w:rsid w:val="008C1E8E"/>
    <w:rsid w:val="008C2003"/>
    <w:rsid w:val="008C201F"/>
    <w:rsid w:val="008C2668"/>
    <w:rsid w:val="008C319D"/>
    <w:rsid w:val="008C328D"/>
    <w:rsid w:val="008C3837"/>
    <w:rsid w:val="008C3A42"/>
    <w:rsid w:val="008C3B94"/>
    <w:rsid w:val="008C3C51"/>
    <w:rsid w:val="008C42B3"/>
    <w:rsid w:val="008C432D"/>
    <w:rsid w:val="008C4A94"/>
    <w:rsid w:val="008C4C1E"/>
    <w:rsid w:val="008C4C98"/>
    <w:rsid w:val="008C4E29"/>
    <w:rsid w:val="008C5092"/>
    <w:rsid w:val="008C5D66"/>
    <w:rsid w:val="008C5F30"/>
    <w:rsid w:val="008C6214"/>
    <w:rsid w:val="008C6483"/>
    <w:rsid w:val="008C64FD"/>
    <w:rsid w:val="008C68CE"/>
    <w:rsid w:val="008C6D37"/>
    <w:rsid w:val="008C7593"/>
    <w:rsid w:val="008C77EA"/>
    <w:rsid w:val="008C7855"/>
    <w:rsid w:val="008D0167"/>
    <w:rsid w:val="008D0466"/>
    <w:rsid w:val="008D051E"/>
    <w:rsid w:val="008D0AAC"/>
    <w:rsid w:val="008D0BF0"/>
    <w:rsid w:val="008D0D98"/>
    <w:rsid w:val="008D1143"/>
    <w:rsid w:val="008D14FB"/>
    <w:rsid w:val="008D1CD2"/>
    <w:rsid w:val="008D1E8F"/>
    <w:rsid w:val="008D1EA4"/>
    <w:rsid w:val="008D2252"/>
    <w:rsid w:val="008D2322"/>
    <w:rsid w:val="008D2837"/>
    <w:rsid w:val="008D2E62"/>
    <w:rsid w:val="008D33A9"/>
    <w:rsid w:val="008D3999"/>
    <w:rsid w:val="008D39B6"/>
    <w:rsid w:val="008D3A1B"/>
    <w:rsid w:val="008D3DDD"/>
    <w:rsid w:val="008D4205"/>
    <w:rsid w:val="008D442B"/>
    <w:rsid w:val="008D44E4"/>
    <w:rsid w:val="008D4A03"/>
    <w:rsid w:val="008D4A2D"/>
    <w:rsid w:val="008D4C99"/>
    <w:rsid w:val="008D4D03"/>
    <w:rsid w:val="008D4F43"/>
    <w:rsid w:val="008D4FD2"/>
    <w:rsid w:val="008D51E9"/>
    <w:rsid w:val="008D51EC"/>
    <w:rsid w:val="008D5390"/>
    <w:rsid w:val="008D53BE"/>
    <w:rsid w:val="008D5730"/>
    <w:rsid w:val="008D5F87"/>
    <w:rsid w:val="008D5FDF"/>
    <w:rsid w:val="008D69D9"/>
    <w:rsid w:val="008D6B5F"/>
    <w:rsid w:val="008D6EB5"/>
    <w:rsid w:val="008D7FE7"/>
    <w:rsid w:val="008E01AA"/>
    <w:rsid w:val="008E03EA"/>
    <w:rsid w:val="008E0647"/>
    <w:rsid w:val="008E0954"/>
    <w:rsid w:val="008E0A5A"/>
    <w:rsid w:val="008E0B59"/>
    <w:rsid w:val="008E0C68"/>
    <w:rsid w:val="008E1606"/>
    <w:rsid w:val="008E16CF"/>
    <w:rsid w:val="008E2071"/>
    <w:rsid w:val="008E2516"/>
    <w:rsid w:val="008E2B54"/>
    <w:rsid w:val="008E2BA3"/>
    <w:rsid w:val="008E2DB3"/>
    <w:rsid w:val="008E33E0"/>
    <w:rsid w:val="008E36D8"/>
    <w:rsid w:val="008E3CA2"/>
    <w:rsid w:val="008E40AC"/>
    <w:rsid w:val="008E450B"/>
    <w:rsid w:val="008E4533"/>
    <w:rsid w:val="008E4623"/>
    <w:rsid w:val="008E4846"/>
    <w:rsid w:val="008E49FF"/>
    <w:rsid w:val="008E4A37"/>
    <w:rsid w:val="008E4A4F"/>
    <w:rsid w:val="008E4E39"/>
    <w:rsid w:val="008E52C5"/>
    <w:rsid w:val="008E538A"/>
    <w:rsid w:val="008E5537"/>
    <w:rsid w:val="008E57E1"/>
    <w:rsid w:val="008E5DEF"/>
    <w:rsid w:val="008E618F"/>
    <w:rsid w:val="008E6192"/>
    <w:rsid w:val="008E637E"/>
    <w:rsid w:val="008E6668"/>
    <w:rsid w:val="008E6BCE"/>
    <w:rsid w:val="008E7164"/>
    <w:rsid w:val="008E71A0"/>
    <w:rsid w:val="008E72B2"/>
    <w:rsid w:val="008E73E1"/>
    <w:rsid w:val="008E76DF"/>
    <w:rsid w:val="008E78DB"/>
    <w:rsid w:val="008E7A1D"/>
    <w:rsid w:val="008F06AA"/>
    <w:rsid w:val="008F06EC"/>
    <w:rsid w:val="008F114D"/>
    <w:rsid w:val="008F1188"/>
    <w:rsid w:val="008F142B"/>
    <w:rsid w:val="008F168A"/>
    <w:rsid w:val="008F1A49"/>
    <w:rsid w:val="008F1B42"/>
    <w:rsid w:val="008F1BA5"/>
    <w:rsid w:val="008F1CDE"/>
    <w:rsid w:val="008F286C"/>
    <w:rsid w:val="008F2E7C"/>
    <w:rsid w:val="008F3176"/>
    <w:rsid w:val="008F3503"/>
    <w:rsid w:val="008F3AB3"/>
    <w:rsid w:val="008F3C5E"/>
    <w:rsid w:val="008F3E81"/>
    <w:rsid w:val="008F4182"/>
    <w:rsid w:val="008F4773"/>
    <w:rsid w:val="008F4AD0"/>
    <w:rsid w:val="008F4DCB"/>
    <w:rsid w:val="008F5060"/>
    <w:rsid w:val="008F5067"/>
    <w:rsid w:val="008F56F3"/>
    <w:rsid w:val="008F5AAF"/>
    <w:rsid w:val="008F5E90"/>
    <w:rsid w:val="008F61D3"/>
    <w:rsid w:val="008F67F7"/>
    <w:rsid w:val="008F69BC"/>
    <w:rsid w:val="008F7146"/>
    <w:rsid w:val="008F721B"/>
    <w:rsid w:val="008F747B"/>
    <w:rsid w:val="008F7908"/>
    <w:rsid w:val="008F7D0E"/>
    <w:rsid w:val="009000A8"/>
    <w:rsid w:val="00900233"/>
    <w:rsid w:val="009007A2"/>
    <w:rsid w:val="009007CD"/>
    <w:rsid w:val="0090091A"/>
    <w:rsid w:val="00900A10"/>
    <w:rsid w:val="00900C87"/>
    <w:rsid w:val="00900D9A"/>
    <w:rsid w:val="00900E71"/>
    <w:rsid w:val="009010F9"/>
    <w:rsid w:val="00901637"/>
    <w:rsid w:val="0090171E"/>
    <w:rsid w:val="0090171F"/>
    <w:rsid w:val="00901EB0"/>
    <w:rsid w:val="0090230B"/>
    <w:rsid w:val="00902A33"/>
    <w:rsid w:val="00902F10"/>
    <w:rsid w:val="00903353"/>
    <w:rsid w:val="00903D13"/>
    <w:rsid w:val="009041B5"/>
    <w:rsid w:val="00904233"/>
    <w:rsid w:val="009044E9"/>
    <w:rsid w:val="009044FA"/>
    <w:rsid w:val="00904534"/>
    <w:rsid w:val="00904D8B"/>
    <w:rsid w:val="009055CA"/>
    <w:rsid w:val="009058BD"/>
    <w:rsid w:val="009059C4"/>
    <w:rsid w:val="00905BA7"/>
    <w:rsid w:val="0090609C"/>
    <w:rsid w:val="009062D1"/>
    <w:rsid w:val="0090678C"/>
    <w:rsid w:val="00906DC8"/>
    <w:rsid w:val="009070F4"/>
    <w:rsid w:val="00907CF9"/>
    <w:rsid w:val="00907E13"/>
    <w:rsid w:val="00907F66"/>
    <w:rsid w:val="009102A6"/>
    <w:rsid w:val="0091049A"/>
    <w:rsid w:val="009108BC"/>
    <w:rsid w:val="00910A7D"/>
    <w:rsid w:val="00911197"/>
    <w:rsid w:val="009112C7"/>
    <w:rsid w:val="009116A7"/>
    <w:rsid w:val="009120C4"/>
    <w:rsid w:val="00912325"/>
    <w:rsid w:val="009124BA"/>
    <w:rsid w:val="00912544"/>
    <w:rsid w:val="00912950"/>
    <w:rsid w:val="00912B4C"/>
    <w:rsid w:val="00912C84"/>
    <w:rsid w:val="00912CA3"/>
    <w:rsid w:val="00912CDA"/>
    <w:rsid w:val="00912FEB"/>
    <w:rsid w:val="00913C67"/>
    <w:rsid w:val="00913E21"/>
    <w:rsid w:val="009140D0"/>
    <w:rsid w:val="009141BA"/>
    <w:rsid w:val="0091449B"/>
    <w:rsid w:val="009146C7"/>
    <w:rsid w:val="00914CA7"/>
    <w:rsid w:val="00915981"/>
    <w:rsid w:val="00915D83"/>
    <w:rsid w:val="00915EC6"/>
    <w:rsid w:val="00915F95"/>
    <w:rsid w:val="009160B1"/>
    <w:rsid w:val="0091620F"/>
    <w:rsid w:val="009168EC"/>
    <w:rsid w:val="00916BEF"/>
    <w:rsid w:val="00916F82"/>
    <w:rsid w:val="00917025"/>
    <w:rsid w:val="009177BB"/>
    <w:rsid w:val="00917A65"/>
    <w:rsid w:val="00917BC8"/>
    <w:rsid w:val="00917D45"/>
    <w:rsid w:val="00917FC1"/>
    <w:rsid w:val="00920073"/>
    <w:rsid w:val="009201CE"/>
    <w:rsid w:val="009203CC"/>
    <w:rsid w:val="009205D5"/>
    <w:rsid w:val="0092126F"/>
    <w:rsid w:val="009213A8"/>
    <w:rsid w:val="00921624"/>
    <w:rsid w:val="00921B2A"/>
    <w:rsid w:val="009221CB"/>
    <w:rsid w:val="009228A8"/>
    <w:rsid w:val="00922E56"/>
    <w:rsid w:val="009231E2"/>
    <w:rsid w:val="0092354D"/>
    <w:rsid w:val="0092387E"/>
    <w:rsid w:val="0092399D"/>
    <w:rsid w:val="009247D8"/>
    <w:rsid w:val="0092570F"/>
    <w:rsid w:val="00925E8C"/>
    <w:rsid w:val="00925F73"/>
    <w:rsid w:val="009261DB"/>
    <w:rsid w:val="009263F2"/>
    <w:rsid w:val="00926436"/>
    <w:rsid w:val="00926B24"/>
    <w:rsid w:val="00926E06"/>
    <w:rsid w:val="009274A1"/>
    <w:rsid w:val="0092754B"/>
    <w:rsid w:val="00927B2C"/>
    <w:rsid w:val="00927E72"/>
    <w:rsid w:val="0093096E"/>
    <w:rsid w:val="00931049"/>
    <w:rsid w:val="00931108"/>
    <w:rsid w:val="00931A0D"/>
    <w:rsid w:val="00932266"/>
    <w:rsid w:val="009323A6"/>
    <w:rsid w:val="0093245A"/>
    <w:rsid w:val="00932461"/>
    <w:rsid w:val="00932547"/>
    <w:rsid w:val="00932966"/>
    <w:rsid w:val="00932BE5"/>
    <w:rsid w:val="00932F17"/>
    <w:rsid w:val="00933065"/>
    <w:rsid w:val="009331AA"/>
    <w:rsid w:val="00933226"/>
    <w:rsid w:val="0093341D"/>
    <w:rsid w:val="009335C1"/>
    <w:rsid w:val="00933670"/>
    <w:rsid w:val="00934263"/>
    <w:rsid w:val="00934367"/>
    <w:rsid w:val="0093468F"/>
    <w:rsid w:val="009347AC"/>
    <w:rsid w:val="009348A9"/>
    <w:rsid w:val="00934B50"/>
    <w:rsid w:val="00934D9D"/>
    <w:rsid w:val="00935082"/>
    <w:rsid w:val="00935301"/>
    <w:rsid w:val="00935429"/>
    <w:rsid w:val="00935B8E"/>
    <w:rsid w:val="00935DBB"/>
    <w:rsid w:val="00936300"/>
    <w:rsid w:val="00936633"/>
    <w:rsid w:val="00936AEF"/>
    <w:rsid w:val="00936BBB"/>
    <w:rsid w:val="0093762F"/>
    <w:rsid w:val="00937BA0"/>
    <w:rsid w:val="00937DAD"/>
    <w:rsid w:val="00937EDE"/>
    <w:rsid w:val="0094011A"/>
    <w:rsid w:val="00940FAE"/>
    <w:rsid w:val="00940FC2"/>
    <w:rsid w:val="00941232"/>
    <w:rsid w:val="009418D0"/>
    <w:rsid w:val="00942B3E"/>
    <w:rsid w:val="00942BBD"/>
    <w:rsid w:val="00942D5D"/>
    <w:rsid w:val="00942E2E"/>
    <w:rsid w:val="00942F0B"/>
    <w:rsid w:val="009430CC"/>
    <w:rsid w:val="009430F7"/>
    <w:rsid w:val="009435EF"/>
    <w:rsid w:val="00943C74"/>
    <w:rsid w:val="00943D75"/>
    <w:rsid w:val="0094477B"/>
    <w:rsid w:val="009448D9"/>
    <w:rsid w:val="00944D03"/>
    <w:rsid w:val="00944FD9"/>
    <w:rsid w:val="00945316"/>
    <w:rsid w:val="009459F0"/>
    <w:rsid w:val="00945B99"/>
    <w:rsid w:val="00945C0B"/>
    <w:rsid w:val="009461BF"/>
    <w:rsid w:val="009464D8"/>
    <w:rsid w:val="0094665C"/>
    <w:rsid w:val="00946DEA"/>
    <w:rsid w:val="009472CA"/>
    <w:rsid w:val="009505E5"/>
    <w:rsid w:val="00950A01"/>
    <w:rsid w:val="00950A9D"/>
    <w:rsid w:val="00951122"/>
    <w:rsid w:val="009512FA"/>
    <w:rsid w:val="0095147A"/>
    <w:rsid w:val="009515F2"/>
    <w:rsid w:val="0095172A"/>
    <w:rsid w:val="00952093"/>
    <w:rsid w:val="009520BD"/>
    <w:rsid w:val="009521BF"/>
    <w:rsid w:val="00952457"/>
    <w:rsid w:val="00952A2A"/>
    <w:rsid w:val="00952C00"/>
    <w:rsid w:val="00952EB5"/>
    <w:rsid w:val="00953551"/>
    <w:rsid w:val="009536FB"/>
    <w:rsid w:val="009539C3"/>
    <w:rsid w:val="009539DD"/>
    <w:rsid w:val="00953D49"/>
    <w:rsid w:val="00953FD6"/>
    <w:rsid w:val="00954987"/>
    <w:rsid w:val="00954E01"/>
    <w:rsid w:val="00955B05"/>
    <w:rsid w:val="00955E32"/>
    <w:rsid w:val="00956651"/>
    <w:rsid w:val="00956A97"/>
    <w:rsid w:val="00956E80"/>
    <w:rsid w:val="00956F1D"/>
    <w:rsid w:val="0095706D"/>
    <w:rsid w:val="00957833"/>
    <w:rsid w:val="00957BD6"/>
    <w:rsid w:val="00957EB9"/>
    <w:rsid w:val="00960011"/>
    <w:rsid w:val="0096019E"/>
    <w:rsid w:val="00960289"/>
    <w:rsid w:val="0096069A"/>
    <w:rsid w:val="0096073F"/>
    <w:rsid w:val="00960B35"/>
    <w:rsid w:val="00960C83"/>
    <w:rsid w:val="00961800"/>
    <w:rsid w:val="00961C47"/>
    <w:rsid w:val="00962177"/>
    <w:rsid w:val="009621E8"/>
    <w:rsid w:val="009624A7"/>
    <w:rsid w:val="00962C6B"/>
    <w:rsid w:val="009638E9"/>
    <w:rsid w:val="00963F3A"/>
    <w:rsid w:val="009640F7"/>
    <w:rsid w:val="009642D6"/>
    <w:rsid w:val="009642E2"/>
    <w:rsid w:val="00964332"/>
    <w:rsid w:val="00964681"/>
    <w:rsid w:val="00964E61"/>
    <w:rsid w:val="00965177"/>
    <w:rsid w:val="00965947"/>
    <w:rsid w:val="00965CAC"/>
    <w:rsid w:val="009660FD"/>
    <w:rsid w:val="0096610A"/>
    <w:rsid w:val="0096666F"/>
    <w:rsid w:val="00966A7F"/>
    <w:rsid w:val="00966C65"/>
    <w:rsid w:val="00966E20"/>
    <w:rsid w:val="00967135"/>
    <w:rsid w:val="00967988"/>
    <w:rsid w:val="00967B3C"/>
    <w:rsid w:val="00967E7F"/>
    <w:rsid w:val="00967EC8"/>
    <w:rsid w:val="009700D6"/>
    <w:rsid w:val="00970420"/>
    <w:rsid w:val="00970421"/>
    <w:rsid w:val="009704DB"/>
    <w:rsid w:val="009705DD"/>
    <w:rsid w:val="00970950"/>
    <w:rsid w:val="00970F3D"/>
    <w:rsid w:val="009712F9"/>
    <w:rsid w:val="009713F2"/>
    <w:rsid w:val="0097153D"/>
    <w:rsid w:val="009715B4"/>
    <w:rsid w:val="00971EB7"/>
    <w:rsid w:val="00972534"/>
    <w:rsid w:val="009725EB"/>
    <w:rsid w:val="009727A1"/>
    <w:rsid w:val="00972901"/>
    <w:rsid w:val="00972EC2"/>
    <w:rsid w:val="0097300D"/>
    <w:rsid w:val="009732A2"/>
    <w:rsid w:val="009739EA"/>
    <w:rsid w:val="00973C5B"/>
    <w:rsid w:val="00973F61"/>
    <w:rsid w:val="00974C6E"/>
    <w:rsid w:val="00974E00"/>
    <w:rsid w:val="00974F0C"/>
    <w:rsid w:val="0097535A"/>
    <w:rsid w:val="009754A8"/>
    <w:rsid w:val="0097567C"/>
    <w:rsid w:val="009756A3"/>
    <w:rsid w:val="009757EB"/>
    <w:rsid w:val="00975E0C"/>
    <w:rsid w:val="00975F32"/>
    <w:rsid w:val="00975F5C"/>
    <w:rsid w:val="0097681E"/>
    <w:rsid w:val="0097724E"/>
    <w:rsid w:val="0097774D"/>
    <w:rsid w:val="00977C0B"/>
    <w:rsid w:val="009811F7"/>
    <w:rsid w:val="00981226"/>
    <w:rsid w:val="00981239"/>
    <w:rsid w:val="00981405"/>
    <w:rsid w:val="0098143C"/>
    <w:rsid w:val="009818CB"/>
    <w:rsid w:val="00981944"/>
    <w:rsid w:val="00981A0B"/>
    <w:rsid w:val="00981A7C"/>
    <w:rsid w:val="00981B28"/>
    <w:rsid w:val="00981B9B"/>
    <w:rsid w:val="00981D7A"/>
    <w:rsid w:val="009822FA"/>
    <w:rsid w:val="0098256A"/>
    <w:rsid w:val="00982CD9"/>
    <w:rsid w:val="00982D24"/>
    <w:rsid w:val="00982E05"/>
    <w:rsid w:val="009832A3"/>
    <w:rsid w:val="0098365C"/>
    <w:rsid w:val="009837B2"/>
    <w:rsid w:val="00983882"/>
    <w:rsid w:val="009838EA"/>
    <w:rsid w:val="00983E7A"/>
    <w:rsid w:val="00984695"/>
    <w:rsid w:val="00984967"/>
    <w:rsid w:val="00984C50"/>
    <w:rsid w:val="00985171"/>
    <w:rsid w:val="009853E2"/>
    <w:rsid w:val="00985550"/>
    <w:rsid w:val="00985582"/>
    <w:rsid w:val="0098594D"/>
    <w:rsid w:val="00985C39"/>
    <w:rsid w:val="00985DD2"/>
    <w:rsid w:val="00986754"/>
    <w:rsid w:val="00986B1C"/>
    <w:rsid w:val="00986D58"/>
    <w:rsid w:val="009872FD"/>
    <w:rsid w:val="0098791A"/>
    <w:rsid w:val="00987985"/>
    <w:rsid w:val="00987CDD"/>
    <w:rsid w:val="00987D45"/>
    <w:rsid w:val="00987F5C"/>
    <w:rsid w:val="0099098C"/>
    <w:rsid w:val="00990EE8"/>
    <w:rsid w:val="009911A4"/>
    <w:rsid w:val="0099145B"/>
    <w:rsid w:val="00991941"/>
    <w:rsid w:val="00991A36"/>
    <w:rsid w:val="0099201E"/>
    <w:rsid w:val="0099233E"/>
    <w:rsid w:val="009923FB"/>
    <w:rsid w:val="009929F0"/>
    <w:rsid w:val="00992D9F"/>
    <w:rsid w:val="00992E11"/>
    <w:rsid w:val="00993911"/>
    <w:rsid w:val="00994044"/>
    <w:rsid w:val="00994159"/>
    <w:rsid w:val="009943DF"/>
    <w:rsid w:val="009944D5"/>
    <w:rsid w:val="0099455F"/>
    <w:rsid w:val="0099465E"/>
    <w:rsid w:val="009947D5"/>
    <w:rsid w:val="00995035"/>
    <w:rsid w:val="009953B0"/>
    <w:rsid w:val="0099558C"/>
    <w:rsid w:val="00995827"/>
    <w:rsid w:val="009966C4"/>
    <w:rsid w:val="0099687C"/>
    <w:rsid w:val="00996906"/>
    <w:rsid w:val="00996CAB"/>
    <w:rsid w:val="00996E7C"/>
    <w:rsid w:val="00996F7C"/>
    <w:rsid w:val="009970AD"/>
    <w:rsid w:val="009971E2"/>
    <w:rsid w:val="00997205"/>
    <w:rsid w:val="00997916"/>
    <w:rsid w:val="00997B3D"/>
    <w:rsid w:val="00997CEB"/>
    <w:rsid w:val="009A0222"/>
    <w:rsid w:val="009A0327"/>
    <w:rsid w:val="009A03EC"/>
    <w:rsid w:val="009A03FE"/>
    <w:rsid w:val="009A0445"/>
    <w:rsid w:val="009A092D"/>
    <w:rsid w:val="009A15F2"/>
    <w:rsid w:val="009A1A31"/>
    <w:rsid w:val="009A1B6A"/>
    <w:rsid w:val="009A25AD"/>
    <w:rsid w:val="009A26A4"/>
    <w:rsid w:val="009A28E6"/>
    <w:rsid w:val="009A2A94"/>
    <w:rsid w:val="009A2AC0"/>
    <w:rsid w:val="009A2B45"/>
    <w:rsid w:val="009A2C8F"/>
    <w:rsid w:val="009A3B46"/>
    <w:rsid w:val="009A3D09"/>
    <w:rsid w:val="009A3D45"/>
    <w:rsid w:val="009A4243"/>
    <w:rsid w:val="009A4249"/>
    <w:rsid w:val="009A476A"/>
    <w:rsid w:val="009A4904"/>
    <w:rsid w:val="009A4BAF"/>
    <w:rsid w:val="009A4E2F"/>
    <w:rsid w:val="009A5126"/>
    <w:rsid w:val="009A5644"/>
    <w:rsid w:val="009A5DDE"/>
    <w:rsid w:val="009A5DFA"/>
    <w:rsid w:val="009A6064"/>
    <w:rsid w:val="009A610B"/>
    <w:rsid w:val="009A615B"/>
    <w:rsid w:val="009A6760"/>
    <w:rsid w:val="009A6E7D"/>
    <w:rsid w:val="009A700B"/>
    <w:rsid w:val="009A73E1"/>
    <w:rsid w:val="009A7459"/>
    <w:rsid w:val="009A749C"/>
    <w:rsid w:val="009A7664"/>
    <w:rsid w:val="009A7756"/>
    <w:rsid w:val="009A7766"/>
    <w:rsid w:val="009A7A9F"/>
    <w:rsid w:val="009A7D99"/>
    <w:rsid w:val="009A7E87"/>
    <w:rsid w:val="009B0120"/>
    <w:rsid w:val="009B020E"/>
    <w:rsid w:val="009B06A1"/>
    <w:rsid w:val="009B0C0B"/>
    <w:rsid w:val="009B0CCA"/>
    <w:rsid w:val="009B0D95"/>
    <w:rsid w:val="009B133A"/>
    <w:rsid w:val="009B137F"/>
    <w:rsid w:val="009B13AC"/>
    <w:rsid w:val="009B140D"/>
    <w:rsid w:val="009B1951"/>
    <w:rsid w:val="009B1D2B"/>
    <w:rsid w:val="009B1D8F"/>
    <w:rsid w:val="009B2151"/>
    <w:rsid w:val="009B218C"/>
    <w:rsid w:val="009B21B4"/>
    <w:rsid w:val="009B24BB"/>
    <w:rsid w:val="009B2F09"/>
    <w:rsid w:val="009B3B55"/>
    <w:rsid w:val="009B3DBD"/>
    <w:rsid w:val="009B3E39"/>
    <w:rsid w:val="009B3F5B"/>
    <w:rsid w:val="009B447D"/>
    <w:rsid w:val="009B4824"/>
    <w:rsid w:val="009B4917"/>
    <w:rsid w:val="009B4CA5"/>
    <w:rsid w:val="009B52E1"/>
    <w:rsid w:val="009B5430"/>
    <w:rsid w:val="009B556B"/>
    <w:rsid w:val="009B5631"/>
    <w:rsid w:val="009B573A"/>
    <w:rsid w:val="009B5BB0"/>
    <w:rsid w:val="009B5BB6"/>
    <w:rsid w:val="009B5BCF"/>
    <w:rsid w:val="009B5C4C"/>
    <w:rsid w:val="009B6AD4"/>
    <w:rsid w:val="009B6C7E"/>
    <w:rsid w:val="009B6DDF"/>
    <w:rsid w:val="009B724F"/>
    <w:rsid w:val="009B7285"/>
    <w:rsid w:val="009B75F5"/>
    <w:rsid w:val="009B7DB9"/>
    <w:rsid w:val="009B7F01"/>
    <w:rsid w:val="009C012F"/>
    <w:rsid w:val="009C059D"/>
    <w:rsid w:val="009C0A31"/>
    <w:rsid w:val="009C0B39"/>
    <w:rsid w:val="009C0C8D"/>
    <w:rsid w:val="009C0CF8"/>
    <w:rsid w:val="009C16E9"/>
    <w:rsid w:val="009C16ED"/>
    <w:rsid w:val="009C1C4A"/>
    <w:rsid w:val="009C1E59"/>
    <w:rsid w:val="009C258F"/>
    <w:rsid w:val="009C2B69"/>
    <w:rsid w:val="009C2B6D"/>
    <w:rsid w:val="009C2CDD"/>
    <w:rsid w:val="009C3548"/>
    <w:rsid w:val="009C3627"/>
    <w:rsid w:val="009C3D59"/>
    <w:rsid w:val="009C3E01"/>
    <w:rsid w:val="009C4087"/>
    <w:rsid w:val="009C488B"/>
    <w:rsid w:val="009C4AC4"/>
    <w:rsid w:val="009C4BFC"/>
    <w:rsid w:val="009C4CCB"/>
    <w:rsid w:val="009C5876"/>
    <w:rsid w:val="009C59CF"/>
    <w:rsid w:val="009C60E7"/>
    <w:rsid w:val="009C611F"/>
    <w:rsid w:val="009C6164"/>
    <w:rsid w:val="009C6E65"/>
    <w:rsid w:val="009C7B3B"/>
    <w:rsid w:val="009C7D25"/>
    <w:rsid w:val="009C7D64"/>
    <w:rsid w:val="009C7FDF"/>
    <w:rsid w:val="009D0083"/>
    <w:rsid w:val="009D019A"/>
    <w:rsid w:val="009D09B6"/>
    <w:rsid w:val="009D0BBB"/>
    <w:rsid w:val="009D0DA2"/>
    <w:rsid w:val="009D0F2C"/>
    <w:rsid w:val="009D0FA4"/>
    <w:rsid w:val="009D15ED"/>
    <w:rsid w:val="009D1831"/>
    <w:rsid w:val="009D19CE"/>
    <w:rsid w:val="009D1AE3"/>
    <w:rsid w:val="009D1BC8"/>
    <w:rsid w:val="009D1E70"/>
    <w:rsid w:val="009D1F6A"/>
    <w:rsid w:val="009D20EA"/>
    <w:rsid w:val="009D2E2F"/>
    <w:rsid w:val="009D30CD"/>
    <w:rsid w:val="009D369C"/>
    <w:rsid w:val="009D37F9"/>
    <w:rsid w:val="009D437F"/>
    <w:rsid w:val="009D4397"/>
    <w:rsid w:val="009D4BBC"/>
    <w:rsid w:val="009D565A"/>
    <w:rsid w:val="009D5A82"/>
    <w:rsid w:val="009D5AE3"/>
    <w:rsid w:val="009D5ED4"/>
    <w:rsid w:val="009D6158"/>
    <w:rsid w:val="009D619E"/>
    <w:rsid w:val="009D62F6"/>
    <w:rsid w:val="009D6355"/>
    <w:rsid w:val="009D66E1"/>
    <w:rsid w:val="009D6968"/>
    <w:rsid w:val="009D6ABD"/>
    <w:rsid w:val="009D6AF3"/>
    <w:rsid w:val="009D7157"/>
    <w:rsid w:val="009D7510"/>
    <w:rsid w:val="009D75B9"/>
    <w:rsid w:val="009D775C"/>
    <w:rsid w:val="009D77F7"/>
    <w:rsid w:val="009D7D24"/>
    <w:rsid w:val="009E0208"/>
    <w:rsid w:val="009E0345"/>
    <w:rsid w:val="009E0C82"/>
    <w:rsid w:val="009E0CDC"/>
    <w:rsid w:val="009E1632"/>
    <w:rsid w:val="009E1745"/>
    <w:rsid w:val="009E1C77"/>
    <w:rsid w:val="009E1FA6"/>
    <w:rsid w:val="009E2498"/>
    <w:rsid w:val="009E2A2B"/>
    <w:rsid w:val="009E2DA5"/>
    <w:rsid w:val="009E3C8C"/>
    <w:rsid w:val="009E4570"/>
    <w:rsid w:val="009E4827"/>
    <w:rsid w:val="009E486B"/>
    <w:rsid w:val="009E4C4D"/>
    <w:rsid w:val="009E520F"/>
    <w:rsid w:val="009E534A"/>
    <w:rsid w:val="009E5626"/>
    <w:rsid w:val="009E5688"/>
    <w:rsid w:val="009E5C96"/>
    <w:rsid w:val="009E5D05"/>
    <w:rsid w:val="009E63B5"/>
    <w:rsid w:val="009E6686"/>
    <w:rsid w:val="009E69CB"/>
    <w:rsid w:val="009E7037"/>
    <w:rsid w:val="009E74D9"/>
    <w:rsid w:val="009E754D"/>
    <w:rsid w:val="009E781D"/>
    <w:rsid w:val="009E79DC"/>
    <w:rsid w:val="009E7FAA"/>
    <w:rsid w:val="009F0014"/>
    <w:rsid w:val="009F020C"/>
    <w:rsid w:val="009F038E"/>
    <w:rsid w:val="009F060F"/>
    <w:rsid w:val="009F07AD"/>
    <w:rsid w:val="009F08DD"/>
    <w:rsid w:val="009F0CDA"/>
    <w:rsid w:val="009F0D27"/>
    <w:rsid w:val="009F0E66"/>
    <w:rsid w:val="009F143B"/>
    <w:rsid w:val="009F146D"/>
    <w:rsid w:val="009F151F"/>
    <w:rsid w:val="009F2094"/>
    <w:rsid w:val="009F382D"/>
    <w:rsid w:val="009F4038"/>
    <w:rsid w:val="009F4311"/>
    <w:rsid w:val="009F44A2"/>
    <w:rsid w:val="009F5026"/>
    <w:rsid w:val="009F5327"/>
    <w:rsid w:val="009F5750"/>
    <w:rsid w:val="009F57A6"/>
    <w:rsid w:val="009F5863"/>
    <w:rsid w:val="009F5E33"/>
    <w:rsid w:val="009F5FF3"/>
    <w:rsid w:val="009F6590"/>
    <w:rsid w:val="009F6E6E"/>
    <w:rsid w:val="009F6FE3"/>
    <w:rsid w:val="009F701D"/>
    <w:rsid w:val="009F7775"/>
    <w:rsid w:val="009F7E3F"/>
    <w:rsid w:val="00A00006"/>
    <w:rsid w:val="00A005B9"/>
    <w:rsid w:val="00A006BF"/>
    <w:rsid w:val="00A00E0D"/>
    <w:rsid w:val="00A0101F"/>
    <w:rsid w:val="00A012A2"/>
    <w:rsid w:val="00A01C1B"/>
    <w:rsid w:val="00A02077"/>
    <w:rsid w:val="00A020F7"/>
    <w:rsid w:val="00A029B2"/>
    <w:rsid w:val="00A02E59"/>
    <w:rsid w:val="00A02E5E"/>
    <w:rsid w:val="00A03257"/>
    <w:rsid w:val="00A035E0"/>
    <w:rsid w:val="00A038BD"/>
    <w:rsid w:val="00A045D0"/>
    <w:rsid w:val="00A0485D"/>
    <w:rsid w:val="00A05614"/>
    <w:rsid w:val="00A05A2D"/>
    <w:rsid w:val="00A05A48"/>
    <w:rsid w:val="00A06084"/>
    <w:rsid w:val="00A0619E"/>
    <w:rsid w:val="00A06552"/>
    <w:rsid w:val="00A06A3D"/>
    <w:rsid w:val="00A07969"/>
    <w:rsid w:val="00A07AD7"/>
    <w:rsid w:val="00A07B32"/>
    <w:rsid w:val="00A07C66"/>
    <w:rsid w:val="00A07E97"/>
    <w:rsid w:val="00A07F8F"/>
    <w:rsid w:val="00A10037"/>
    <w:rsid w:val="00A100EB"/>
    <w:rsid w:val="00A10192"/>
    <w:rsid w:val="00A1062D"/>
    <w:rsid w:val="00A10D12"/>
    <w:rsid w:val="00A110CA"/>
    <w:rsid w:val="00A1146A"/>
    <w:rsid w:val="00A1192F"/>
    <w:rsid w:val="00A11F92"/>
    <w:rsid w:val="00A11FEA"/>
    <w:rsid w:val="00A120A2"/>
    <w:rsid w:val="00A1232B"/>
    <w:rsid w:val="00A1243C"/>
    <w:rsid w:val="00A125D4"/>
    <w:rsid w:val="00A1261D"/>
    <w:rsid w:val="00A12837"/>
    <w:rsid w:val="00A130B8"/>
    <w:rsid w:val="00A1315B"/>
    <w:rsid w:val="00A134DC"/>
    <w:rsid w:val="00A135AF"/>
    <w:rsid w:val="00A13D61"/>
    <w:rsid w:val="00A13DD8"/>
    <w:rsid w:val="00A14105"/>
    <w:rsid w:val="00A14129"/>
    <w:rsid w:val="00A146B7"/>
    <w:rsid w:val="00A14706"/>
    <w:rsid w:val="00A14D1D"/>
    <w:rsid w:val="00A14EA5"/>
    <w:rsid w:val="00A14F82"/>
    <w:rsid w:val="00A1511E"/>
    <w:rsid w:val="00A15736"/>
    <w:rsid w:val="00A1593B"/>
    <w:rsid w:val="00A15B1F"/>
    <w:rsid w:val="00A15C5E"/>
    <w:rsid w:val="00A15E28"/>
    <w:rsid w:val="00A163C2"/>
    <w:rsid w:val="00A164FD"/>
    <w:rsid w:val="00A16C50"/>
    <w:rsid w:val="00A17094"/>
    <w:rsid w:val="00A17335"/>
    <w:rsid w:val="00A17B59"/>
    <w:rsid w:val="00A17D3C"/>
    <w:rsid w:val="00A208D3"/>
    <w:rsid w:val="00A20B64"/>
    <w:rsid w:val="00A21A12"/>
    <w:rsid w:val="00A21C1E"/>
    <w:rsid w:val="00A220EA"/>
    <w:rsid w:val="00A22482"/>
    <w:rsid w:val="00A22B21"/>
    <w:rsid w:val="00A22BD4"/>
    <w:rsid w:val="00A22CFA"/>
    <w:rsid w:val="00A23152"/>
    <w:rsid w:val="00A235B2"/>
    <w:rsid w:val="00A236A9"/>
    <w:rsid w:val="00A2420B"/>
    <w:rsid w:val="00A24706"/>
    <w:rsid w:val="00A24983"/>
    <w:rsid w:val="00A24CFA"/>
    <w:rsid w:val="00A24E85"/>
    <w:rsid w:val="00A2585D"/>
    <w:rsid w:val="00A25A1F"/>
    <w:rsid w:val="00A25AAF"/>
    <w:rsid w:val="00A25B70"/>
    <w:rsid w:val="00A25D2D"/>
    <w:rsid w:val="00A25D3F"/>
    <w:rsid w:val="00A26C43"/>
    <w:rsid w:val="00A26C9F"/>
    <w:rsid w:val="00A270A4"/>
    <w:rsid w:val="00A271D1"/>
    <w:rsid w:val="00A275B3"/>
    <w:rsid w:val="00A27649"/>
    <w:rsid w:val="00A276F3"/>
    <w:rsid w:val="00A27B6A"/>
    <w:rsid w:val="00A30321"/>
    <w:rsid w:val="00A3033C"/>
    <w:rsid w:val="00A304B2"/>
    <w:rsid w:val="00A3076B"/>
    <w:rsid w:val="00A30791"/>
    <w:rsid w:val="00A30799"/>
    <w:rsid w:val="00A308A1"/>
    <w:rsid w:val="00A30A5E"/>
    <w:rsid w:val="00A312AF"/>
    <w:rsid w:val="00A3164D"/>
    <w:rsid w:val="00A316F1"/>
    <w:rsid w:val="00A3180E"/>
    <w:rsid w:val="00A31983"/>
    <w:rsid w:val="00A31D05"/>
    <w:rsid w:val="00A326B5"/>
    <w:rsid w:val="00A32913"/>
    <w:rsid w:val="00A32B2E"/>
    <w:rsid w:val="00A32C88"/>
    <w:rsid w:val="00A32F3E"/>
    <w:rsid w:val="00A32FC4"/>
    <w:rsid w:val="00A3300C"/>
    <w:rsid w:val="00A33186"/>
    <w:rsid w:val="00A333D1"/>
    <w:rsid w:val="00A33A4D"/>
    <w:rsid w:val="00A33FFB"/>
    <w:rsid w:val="00A345F1"/>
    <w:rsid w:val="00A349F3"/>
    <w:rsid w:val="00A34B1E"/>
    <w:rsid w:val="00A34EAC"/>
    <w:rsid w:val="00A34EF2"/>
    <w:rsid w:val="00A35078"/>
    <w:rsid w:val="00A35234"/>
    <w:rsid w:val="00A35685"/>
    <w:rsid w:val="00A35763"/>
    <w:rsid w:val="00A35D72"/>
    <w:rsid w:val="00A36074"/>
    <w:rsid w:val="00A36825"/>
    <w:rsid w:val="00A36B10"/>
    <w:rsid w:val="00A36BE0"/>
    <w:rsid w:val="00A36ED0"/>
    <w:rsid w:val="00A3770B"/>
    <w:rsid w:val="00A37852"/>
    <w:rsid w:val="00A37C9B"/>
    <w:rsid w:val="00A40161"/>
    <w:rsid w:val="00A40260"/>
    <w:rsid w:val="00A4037F"/>
    <w:rsid w:val="00A40495"/>
    <w:rsid w:val="00A405A8"/>
    <w:rsid w:val="00A40B0D"/>
    <w:rsid w:val="00A4126E"/>
    <w:rsid w:val="00A41C42"/>
    <w:rsid w:val="00A42143"/>
    <w:rsid w:val="00A4243A"/>
    <w:rsid w:val="00A42474"/>
    <w:rsid w:val="00A42919"/>
    <w:rsid w:val="00A42C04"/>
    <w:rsid w:val="00A42CED"/>
    <w:rsid w:val="00A42E14"/>
    <w:rsid w:val="00A42E73"/>
    <w:rsid w:val="00A42F8A"/>
    <w:rsid w:val="00A43323"/>
    <w:rsid w:val="00A4339F"/>
    <w:rsid w:val="00A4365B"/>
    <w:rsid w:val="00A43EC8"/>
    <w:rsid w:val="00A440BD"/>
    <w:rsid w:val="00A445BF"/>
    <w:rsid w:val="00A446E1"/>
    <w:rsid w:val="00A44D9E"/>
    <w:rsid w:val="00A44EB1"/>
    <w:rsid w:val="00A44F0C"/>
    <w:rsid w:val="00A451FB"/>
    <w:rsid w:val="00A45430"/>
    <w:rsid w:val="00A454A6"/>
    <w:rsid w:val="00A459CA"/>
    <w:rsid w:val="00A45EA2"/>
    <w:rsid w:val="00A46043"/>
    <w:rsid w:val="00A4654B"/>
    <w:rsid w:val="00A46903"/>
    <w:rsid w:val="00A46993"/>
    <w:rsid w:val="00A46B27"/>
    <w:rsid w:val="00A46FB2"/>
    <w:rsid w:val="00A4709A"/>
    <w:rsid w:val="00A472C7"/>
    <w:rsid w:val="00A47A40"/>
    <w:rsid w:val="00A47AE4"/>
    <w:rsid w:val="00A504E7"/>
    <w:rsid w:val="00A5054E"/>
    <w:rsid w:val="00A50AC8"/>
    <w:rsid w:val="00A5149E"/>
    <w:rsid w:val="00A514FB"/>
    <w:rsid w:val="00A516D9"/>
    <w:rsid w:val="00A51729"/>
    <w:rsid w:val="00A5189C"/>
    <w:rsid w:val="00A519E2"/>
    <w:rsid w:val="00A51F76"/>
    <w:rsid w:val="00A51FD6"/>
    <w:rsid w:val="00A51FE1"/>
    <w:rsid w:val="00A521D4"/>
    <w:rsid w:val="00A52294"/>
    <w:rsid w:val="00A52774"/>
    <w:rsid w:val="00A529AB"/>
    <w:rsid w:val="00A52D2A"/>
    <w:rsid w:val="00A53454"/>
    <w:rsid w:val="00A539D3"/>
    <w:rsid w:val="00A53B89"/>
    <w:rsid w:val="00A53FBB"/>
    <w:rsid w:val="00A540D2"/>
    <w:rsid w:val="00A543AB"/>
    <w:rsid w:val="00A54790"/>
    <w:rsid w:val="00A54E58"/>
    <w:rsid w:val="00A550DA"/>
    <w:rsid w:val="00A55168"/>
    <w:rsid w:val="00A55515"/>
    <w:rsid w:val="00A55895"/>
    <w:rsid w:val="00A55918"/>
    <w:rsid w:val="00A55F26"/>
    <w:rsid w:val="00A56050"/>
    <w:rsid w:val="00A561B0"/>
    <w:rsid w:val="00A566D7"/>
    <w:rsid w:val="00A5680E"/>
    <w:rsid w:val="00A56E0D"/>
    <w:rsid w:val="00A571FE"/>
    <w:rsid w:val="00A57473"/>
    <w:rsid w:val="00A5763E"/>
    <w:rsid w:val="00A57724"/>
    <w:rsid w:val="00A577EC"/>
    <w:rsid w:val="00A57AB7"/>
    <w:rsid w:val="00A57BCB"/>
    <w:rsid w:val="00A57E61"/>
    <w:rsid w:val="00A57FE6"/>
    <w:rsid w:val="00A600C9"/>
    <w:rsid w:val="00A60BA7"/>
    <w:rsid w:val="00A60DBD"/>
    <w:rsid w:val="00A60F81"/>
    <w:rsid w:val="00A61800"/>
    <w:rsid w:val="00A61AC6"/>
    <w:rsid w:val="00A61C6F"/>
    <w:rsid w:val="00A624F1"/>
    <w:rsid w:val="00A62B71"/>
    <w:rsid w:val="00A62C04"/>
    <w:rsid w:val="00A62D20"/>
    <w:rsid w:val="00A631F0"/>
    <w:rsid w:val="00A63750"/>
    <w:rsid w:val="00A63B24"/>
    <w:rsid w:val="00A63E74"/>
    <w:rsid w:val="00A644F8"/>
    <w:rsid w:val="00A645E4"/>
    <w:rsid w:val="00A64BF1"/>
    <w:rsid w:val="00A64FAE"/>
    <w:rsid w:val="00A6504C"/>
    <w:rsid w:val="00A65426"/>
    <w:rsid w:val="00A65624"/>
    <w:rsid w:val="00A65973"/>
    <w:rsid w:val="00A65D67"/>
    <w:rsid w:val="00A65E7E"/>
    <w:rsid w:val="00A6647E"/>
    <w:rsid w:val="00A66876"/>
    <w:rsid w:val="00A6694C"/>
    <w:rsid w:val="00A66D15"/>
    <w:rsid w:val="00A66EA0"/>
    <w:rsid w:val="00A672AF"/>
    <w:rsid w:val="00A678C3"/>
    <w:rsid w:val="00A67A4E"/>
    <w:rsid w:val="00A67B16"/>
    <w:rsid w:val="00A700D5"/>
    <w:rsid w:val="00A702FF"/>
    <w:rsid w:val="00A703E7"/>
    <w:rsid w:val="00A706C1"/>
    <w:rsid w:val="00A709C5"/>
    <w:rsid w:val="00A709D5"/>
    <w:rsid w:val="00A70E65"/>
    <w:rsid w:val="00A71340"/>
    <w:rsid w:val="00A7135A"/>
    <w:rsid w:val="00A71514"/>
    <w:rsid w:val="00A71569"/>
    <w:rsid w:val="00A7161D"/>
    <w:rsid w:val="00A7184D"/>
    <w:rsid w:val="00A718F0"/>
    <w:rsid w:val="00A71D32"/>
    <w:rsid w:val="00A72222"/>
    <w:rsid w:val="00A72262"/>
    <w:rsid w:val="00A72313"/>
    <w:rsid w:val="00A727B2"/>
    <w:rsid w:val="00A7310C"/>
    <w:rsid w:val="00A73272"/>
    <w:rsid w:val="00A73424"/>
    <w:rsid w:val="00A73631"/>
    <w:rsid w:val="00A73794"/>
    <w:rsid w:val="00A7383C"/>
    <w:rsid w:val="00A73D23"/>
    <w:rsid w:val="00A73FB6"/>
    <w:rsid w:val="00A74055"/>
    <w:rsid w:val="00A74467"/>
    <w:rsid w:val="00A749BB"/>
    <w:rsid w:val="00A74B1C"/>
    <w:rsid w:val="00A74E3A"/>
    <w:rsid w:val="00A74E67"/>
    <w:rsid w:val="00A7510F"/>
    <w:rsid w:val="00A759FE"/>
    <w:rsid w:val="00A7640D"/>
    <w:rsid w:val="00A765A2"/>
    <w:rsid w:val="00A76B2C"/>
    <w:rsid w:val="00A77014"/>
    <w:rsid w:val="00A775E6"/>
    <w:rsid w:val="00A77805"/>
    <w:rsid w:val="00A77BB6"/>
    <w:rsid w:val="00A77C8D"/>
    <w:rsid w:val="00A77D11"/>
    <w:rsid w:val="00A8049B"/>
    <w:rsid w:val="00A805F4"/>
    <w:rsid w:val="00A80A09"/>
    <w:rsid w:val="00A80C54"/>
    <w:rsid w:val="00A8113F"/>
    <w:rsid w:val="00A81BAE"/>
    <w:rsid w:val="00A81E86"/>
    <w:rsid w:val="00A81EFE"/>
    <w:rsid w:val="00A8203C"/>
    <w:rsid w:val="00A822E5"/>
    <w:rsid w:val="00A82363"/>
    <w:rsid w:val="00A823D4"/>
    <w:rsid w:val="00A82672"/>
    <w:rsid w:val="00A82AA9"/>
    <w:rsid w:val="00A82CC4"/>
    <w:rsid w:val="00A830A8"/>
    <w:rsid w:val="00A8331E"/>
    <w:rsid w:val="00A83B47"/>
    <w:rsid w:val="00A8449F"/>
    <w:rsid w:val="00A85004"/>
    <w:rsid w:val="00A85362"/>
    <w:rsid w:val="00A8553F"/>
    <w:rsid w:val="00A85754"/>
    <w:rsid w:val="00A8582B"/>
    <w:rsid w:val="00A85CBC"/>
    <w:rsid w:val="00A85F4A"/>
    <w:rsid w:val="00A86384"/>
    <w:rsid w:val="00A864F4"/>
    <w:rsid w:val="00A868A3"/>
    <w:rsid w:val="00A86B45"/>
    <w:rsid w:val="00A86CFD"/>
    <w:rsid w:val="00A87388"/>
    <w:rsid w:val="00A87446"/>
    <w:rsid w:val="00A87585"/>
    <w:rsid w:val="00A902C6"/>
    <w:rsid w:val="00A91412"/>
    <w:rsid w:val="00A91416"/>
    <w:rsid w:val="00A915F4"/>
    <w:rsid w:val="00A91772"/>
    <w:rsid w:val="00A91C44"/>
    <w:rsid w:val="00A91F02"/>
    <w:rsid w:val="00A9208F"/>
    <w:rsid w:val="00A922DC"/>
    <w:rsid w:val="00A92767"/>
    <w:rsid w:val="00A929FC"/>
    <w:rsid w:val="00A92BFF"/>
    <w:rsid w:val="00A9314E"/>
    <w:rsid w:val="00A93774"/>
    <w:rsid w:val="00A93DA7"/>
    <w:rsid w:val="00A93E71"/>
    <w:rsid w:val="00A9407A"/>
    <w:rsid w:val="00A94A69"/>
    <w:rsid w:val="00A94FBC"/>
    <w:rsid w:val="00A9570E"/>
    <w:rsid w:val="00A9587B"/>
    <w:rsid w:val="00A9588B"/>
    <w:rsid w:val="00A95AFD"/>
    <w:rsid w:val="00A95D7F"/>
    <w:rsid w:val="00A961B5"/>
    <w:rsid w:val="00A9647E"/>
    <w:rsid w:val="00A96BCA"/>
    <w:rsid w:val="00A972F7"/>
    <w:rsid w:val="00AA066C"/>
    <w:rsid w:val="00AA0739"/>
    <w:rsid w:val="00AA0798"/>
    <w:rsid w:val="00AA15ED"/>
    <w:rsid w:val="00AA1939"/>
    <w:rsid w:val="00AA233D"/>
    <w:rsid w:val="00AA2B31"/>
    <w:rsid w:val="00AA2BFE"/>
    <w:rsid w:val="00AA32BC"/>
    <w:rsid w:val="00AA3641"/>
    <w:rsid w:val="00AA37E5"/>
    <w:rsid w:val="00AA3A4B"/>
    <w:rsid w:val="00AA3AA0"/>
    <w:rsid w:val="00AA3E74"/>
    <w:rsid w:val="00AA4199"/>
    <w:rsid w:val="00AA44FB"/>
    <w:rsid w:val="00AA4A56"/>
    <w:rsid w:val="00AA52D9"/>
    <w:rsid w:val="00AA552D"/>
    <w:rsid w:val="00AA5635"/>
    <w:rsid w:val="00AA5D46"/>
    <w:rsid w:val="00AA5DB1"/>
    <w:rsid w:val="00AA5DF7"/>
    <w:rsid w:val="00AA62C2"/>
    <w:rsid w:val="00AA63C8"/>
    <w:rsid w:val="00AA6CF7"/>
    <w:rsid w:val="00AA727F"/>
    <w:rsid w:val="00AA779B"/>
    <w:rsid w:val="00AA7B06"/>
    <w:rsid w:val="00AA7C53"/>
    <w:rsid w:val="00AB032A"/>
    <w:rsid w:val="00AB036C"/>
    <w:rsid w:val="00AB05D5"/>
    <w:rsid w:val="00AB08F1"/>
    <w:rsid w:val="00AB0B3E"/>
    <w:rsid w:val="00AB0D9F"/>
    <w:rsid w:val="00AB1140"/>
    <w:rsid w:val="00AB11CF"/>
    <w:rsid w:val="00AB142C"/>
    <w:rsid w:val="00AB14BE"/>
    <w:rsid w:val="00AB1A3F"/>
    <w:rsid w:val="00AB1B76"/>
    <w:rsid w:val="00AB1BBF"/>
    <w:rsid w:val="00AB1EB0"/>
    <w:rsid w:val="00AB2B37"/>
    <w:rsid w:val="00AB2E10"/>
    <w:rsid w:val="00AB30DD"/>
    <w:rsid w:val="00AB3611"/>
    <w:rsid w:val="00AB3632"/>
    <w:rsid w:val="00AB4549"/>
    <w:rsid w:val="00AB4848"/>
    <w:rsid w:val="00AB49E6"/>
    <w:rsid w:val="00AB54FE"/>
    <w:rsid w:val="00AB557D"/>
    <w:rsid w:val="00AB56CE"/>
    <w:rsid w:val="00AB5A47"/>
    <w:rsid w:val="00AB5EC6"/>
    <w:rsid w:val="00AB61FE"/>
    <w:rsid w:val="00AB6240"/>
    <w:rsid w:val="00AB6536"/>
    <w:rsid w:val="00AB6931"/>
    <w:rsid w:val="00AB6C11"/>
    <w:rsid w:val="00AB6E56"/>
    <w:rsid w:val="00AB70C6"/>
    <w:rsid w:val="00AB7699"/>
    <w:rsid w:val="00AB76E1"/>
    <w:rsid w:val="00AB792D"/>
    <w:rsid w:val="00AB7941"/>
    <w:rsid w:val="00AB799B"/>
    <w:rsid w:val="00AB7B00"/>
    <w:rsid w:val="00AB7EAB"/>
    <w:rsid w:val="00AB7FA7"/>
    <w:rsid w:val="00AC049B"/>
    <w:rsid w:val="00AC05DE"/>
    <w:rsid w:val="00AC0D8C"/>
    <w:rsid w:val="00AC19FC"/>
    <w:rsid w:val="00AC1D04"/>
    <w:rsid w:val="00AC273B"/>
    <w:rsid w:val="00AC28D6"/>
    <w:rsid w:val="00AC2AB8"/>
    <w:rsid w:val="00AC302C"/>
    <w:rsid w:val="00AC32A8"/>
    <w:rsid w:val="00AC36E5"/>
    <w:rsid w:val="00AC37C9"/>
    <w:rsid w:val="00AC3C0B"/>
    <w:rsid w:val="00AC3ED1"/>
    <w:rsid w:val="00AC401E"/>
    <w:rsid w:val="00AC41CE"/>
    <w:rsid w:val="00AC43A3"/>
    <w:rsid w:val="00AC4606"/>
    <w:rsid w:val="00AC4614"/>
    <w:rsid w:val="00AC473F"/>
    <w:rsid w:val="00AC47E8"/>
    <w:rsid w:val="00AC5030"/>
    <w:rsid w:val="00AC59C8"/>
    <w:rsid w:val="00AC5A9E"/>
    <w:rsid w:val="00AC60C3"/>
    <w:rsid w:val="00AC6270"/>
    <w:rsid w:val="00AC65CD"/>
    <w:rsid w:val="00AC6844"/>
    <w:rsid w:val="00AC6A16"/>
    <w:rsid w:val="00AC7488"/>
    <w:rsid w:val="00AC74DE"/>
    <w:rsid w:val="00AC7719"/>
    <w:rsid w:val="00AC7BDE"/>
    <w:rsid w:val="00AC7DCB"/>
    <w:rsid w:val="00AC7E35"/>
    <w:rsid w:val="00AC7F02"/>
    <w:rsid w:val="00AD0081"/>
    <w:rsid w:val="00AD0381"/>
    <w:rsid w:val="00AD09B8"/>
    <w:rsid w:val="00AD101B"/>
    <w:rsid w:val="00AD1064"/>
    <w:rsid w:val="00AD10F7"/>
    <w:rsid w:val="00AD1196"/>
    <w:rsid w:val="00AD11A8"/>
    <w:rsid w:val="00AD1482"/>
    <w:rsid w:val="00AD15EA"/>
    <w:rsid w:val="00AD1A0A"/>
    <w:rsid w:val="00AD1A10"/>
    <w:rsid w:val="00AD1C3F"/>
    <w:rsid w:val="00AD2552"/>
    <w:rsid w:val="00AD26F0"/>
    <w:rsid w:val="00AD29A1"/>
    <w:rsid w:val="00AD2A43"/>
    <w:rsid w:val="00AD2C23"/>
    <w:rsid w:val="00AD2C66"/>
    <w:rsid w:val="00AD2CB4"/>
    <w:rsid w:val="00AD3172"/>
    <w:rsid w:val="00AD3609"/>
    <w:rsid w:val="00AD3F9E"/>
    <w:rsid w:val="00AD42C7"/>
    <w:rsid w:val="00AD4463"/>
    <w:rsid w:val="00AD4550"/>
    <w:rsid w:val="00AD4C30"/>
    <w:rsid w:val="00AD4E90"/>
    <w:rsid w:val="00AD5060"/>
    <w:rsid w:val="00AD50CE"/>
    <w:rsid w:val="00AD52CA"/>
    <w:rsid w:val="00AD534C"/>
    <w:rsid w:val="00AD5678"/>
    <w:rsid w:val="00AD59DA"/>
    <w:rsid w:val="00AD5A75"/>
    <w:rsid w:val="00AD5D2C"/>
    <w:rsid w:val="00AD633A"/>
    <w:rsid w:val="00AD68A0"/>
    <w:rsid w:val="00AD6E56"/>
    <w:rsid w:val="00AD6F58"/>
    <w:rsid w:val="00AD702B"/>
    <w:rsid w:val="00AD70E1"/>
    <w:rsid w:val="00AD75E4"/>
    <w:rsid w:val="00AD75F2"/>
    <w:rsid w:val="00AD7A0E"/>
    <w:rsid w:val="00AE0535"/>
    <w:rsid w:val="00AE055E"/>
    <w:rsid w:val="00AE0923"/>
    <w:rsid w:val="00AE09D5"/>
    <w:rsid w:val="00AE1318"/>
    <w:rsid w:val="00AE15D8"/>
    <w:rsid w:val="00AE16B8"/>
    <w:rsid w:val="00AE1721"/>
    <w:rsid w:val="00AE212E"/>
    <w:rsid w:val="00AE214D"/>
    <w:rsid w:val="00AE24F6"/>
    <w:rsid w:val="00AE275A"/>
    <w:rsid w:val="00AE2A37"/>
    <w:rsid w:val="00AE2C5A"/>
    <w:rsid w:val="00AE3277"/>
    <w:rsid w:val="00AE3B6A"/>
    <w:rsid w:val="00AE3BDF"/>
    <w:rsid w:val="00AE4231"/>
    <w:rsid w:val="00AE4309"/>
    <w:rsid w:val="00AE453E"/>
    <w:rsid w:val="00AE4576"/>
    <w:rsid w:val="00AE45D1"/>
    <w:rsid w:val="00AE4826"/>
    <w:rsid w:val="00AE4BD2"/>
    <w:rsid w:val="00AE4E2E"/>
    <w:rsid w:val="00AE4FE4"/>
    <w:rsid w:val="00AE5149"/>
    <w:rsid w:val="00AE517E"/>
    <w:rsid w:val="00AE5706"/>
    <w:rsid w:val="00AE58E1"/>
    <w:rsid w:val="00AE6101"/>
    <w:rsid w:val="00AE6618"/>
    <w:rsid w:val="00AE672F"/>
    <w:rsid w:val="00AE68E7"/>
    <w:rsid w:val="00AE6B19"/>
    <w:rsid w:val="00AE6BD7"/>
    <w:rsid w:val="00AE6CA0"/>
    <w:rsid w:val="00AE6D1B"/>
    <w:rsid w:val="00AE6FB4"/>
    <w:rsid w:val="00AE7A67"/>
    <w:rsid w:val="00AE7AA0"/>
    <w:rsid w:val="00AE7B2E"/>
    <w:rsid w:val="00AE7C5C"/>
    <w:rsid w:val="00AE7F56"/>
    <w:rsid w:val="00AF00BD"/>
    <w:rsid w:val="00AF018E"/>
    <w:rsid w:val="00AF05A3"/>
    <w:rsid w:val="00AF05D9"/>
    <w:rsid w:val="00AF0847"/>
    <w:rsid w:val="00AF0957"/>
    <w:rsid w:val="00AF0980"/>
    <w:rsid w:val="00AF0DF7"/>
    <w:rsid w:val="00AF1182"/>
    <w:rsid w:val="00AF135B"/>
    <w:rsid w:val="00AF1380"/>
    <w:rsid w:val="00AF1599"/>
    <w:rsid w:val="00AF1895"/>
    <w:rsid w:val="00AF1BE2"/>
    <w:rsid w:val="00AF1E36"/>
    <w:rsid w:val="00AF2102"/>
    <w:rsid w:val="00AF2390"/>
    <w:rsid w:val="00AF2B4E"/>
    <w:rsid w:val="00AF2EA2"/>
    <w:rsid w:val="00AF2F23"/>
    <w:rsid w:val="00AF325A"/>
    <w:rsid w:val="00AF325E"/>
    <w:rsid w:val="00AF392F"/>
    <w:rsid w:val="00AF3E94"/>
    <w:rsid w:val="00AF3F6A"/>
    <w:rsid w:val="00AF4221"/>
    <w:rsid w:val="00AF4373"/>
    <w:rsid w:val="00AF448A"/>
    <w:rsid w:val="00AF4931"/>
    <w:rsid w:val="00AF4D96"/>
    <w:rsid w:val="00AF4DAA"/>
    <w:rsid w:val="00AF4E56"/>
    <w:rsid w:val="00AF64E4"/>
    <w:rsid w:val="00AF678C"/>
    <w:rsid w:val="00AF6DEC"/>
    <w:rsid w:val="00AF719C"/>
    <w:rsid w:val="00AF724C"/>
    <w:rsid w:val="00AF7621"/>
    <w:rsid w:val="00AF7D05"/>
    <w:rsid w:val="00AF7DDC"/>
    <w:rsid w:val="00B001B6"/>
    <w:rsid w:val="00B0053A"/>
    <w:rsid w:val="00B008A6"/>
    <w:rsid w:val="00B008BF"/>
    <w:rsid w:val="00B00B44"/>
    <w:rsid w:val="00B00C34"/>
    <w:rsid w:val="00B00D4B"/>
    <w:rsid w:val="00B01170"/>
    <w:rsid w:val="00B011EC"/>
    <w:rsid w:val="00B01593"/>
    <w:rsid w:val="00B015AB"/>
    <w:rsid w:val="00B01956"/>
    <w:rsid w:val="00B02373"/>
    <w:rsid w:val="00B02561"/>
    <w:rsid w:val="00B02FD1"/>
    <w:rsid w:val="00B03138"/>
    <w:rsid w:val="00B033D2"/>
    <w:rsid w:val="00B0353E"/>
    <w:rsid w:val="00B039BB"/>
    <w:rsid w:val="00B03AFC"/>
    <w:rsid w:val="00B03BB1"/>
    <w:rsid w:val="00B04796"/>
    <w:rsid w:val="00B04930"/>
    <w:rsid w:val="00B04A9B"/>
    <w:rsid w:val="00B04C87"/>
    <w:rsid w:val="00B05428"/>
    <w:rsid w:val="00B054C4"/>
    <w:rsid w:val="00B05E37"/>
    <w:rsid w:val="00B05FF7"/>
    <w:rsid w:val="00B0611D"/>
    <w:rsid w:val="00B06319"/>
    <w:rsid w:val="00B06689"/>
    <w:rsid w:val="00B069E1"/>
    <w:rsid w:val="00B06BEB"/>
    <w:rsid w:val="00B06EBA"/>
    <w:rsid w:val="00B070FE"/>
    <w:rsid w:val="00B073CD"/>
    <w:rsid w:val="00B075BC"/>
    <w:rsid w:val="00B07E56"/>
    <w:rsid w:val="00B103D4"/>
    <w:rsid w:val="00B10450"/>
    <w:rsid w:val="00B1076A"/>
    <w:rsid w:val="00B107C3"/>
    <w:rsid w:val="00B1089D"/>
    <w:rsid w:val="00B10FDC"/>
    <w:rsid w:val="00B10FFF"/>
    <w:rsid w:val="00B111C6"/>
    <w:rsid w:val="00B11444"/>
    <w:rsid w:val="00B11A7A"/>
    <w:rsid w:val="00B11FEA"/>
    <w:rsid w:val="00B1206D"/>
    <w:rsid w:val="00B1229D"/>
    <w:rsid w:val="00B12304"/>
    <w:rsid w:val="00B12792"/>
    <w:rsid w:val="00B12B6C"/>
    <w:rsid w:val="00B12E07"/>
    <w:rsid w:val="00B12EF8"/>
    <w:rsid w:val="00B131A7"/>
    <w:rsid w:val="00B13565"/>
    <w:rsid w:val="00B13715"/>
    <w:rsid w:val="00B1389A"/>
    <w:rsid w:val="00B13E92"/>
    <w:rsid w:val="00B13FCC"/>
    <w:rsid w:val="00B140A1"/>
    <w:rsid w:val="00B14386"/>
    <w:rsid w:val="00B1438C"/>
    <w:rsid w:val="00B150A6"/>
    <w:rsid w:val="00B15914"/>
    <w:rsid w:val="00B159A0"/>
    <w:rsid w:val="00B160F9"/>
    <w:rsid w:val="00B1646E"/>
    <w:rsid w:val="00B16827"/>
    <w:rsid w:val="00B1684D"/>
    <w:rsid w:val="00B16ACF"/>
    <w:rsid w:val="00B16F41"/>
    <w:rsid w:val="00B16FFA"/>
    <w:rsid w:val="00B172A4"/>
    <w:rsid w:val="00B17981"/>
    <w:rsid w:val="00B17A63"/>
    <w:rsid w:val="00B17ED1"/>
    <w:rsid w:val="00B201BA"/>
    <w:rsid w:val="00B20805"/>
    <w:rsid w:val="00B208FD"/>
    <w:rsid w:val="00B20B0A"/>
    <w:rsid w:val="00B20B77"/>
    <w:rsid w:val="00B20F19"/>
    <w:rsid w:val="00B2120A"/>
    <w:rsid w:val="00B21232"/>
    <w:rsid w:val="00B21813"/>
    <w:rsid w:val="00B219CE"/>
    <w:rsid w:val="00B2267B"/>
    <w:rsid w:val="00B22811"/>
    <w:rsid w:val="00B22EDF"/>
    <w:rsid w:val="00B22F10"/>
    <w:rsid w:val="00B2317B"/>
    <w:rsid w:val="00B2326B"/>
    <w:rsid w:val="00B23F04"/>
    <w:rsid w:val="00B24FA5"/>
    <w:rsid w:val="00B25288"/>
    <w:rsid w:val="00B2573F"/>
    <w:rsid w:val="00B258EC"/>
    <w:rsid w:val="00B25AF1"/>
    <w:rsid w:val="00B268A9"/>
    <w:rsid w:val="00B269BC"/>
    <w:rsid w:val="00B26A34"/>
    <w:rsid w:val="00B26B04"/>
    <w:rsid w:val="00B26C2B"/>
    <w:rsid w:val="00B27004"/>
    <w:rsid w:val="00B27809"/>
    <w:rsid w:val="00B27919"/>
    <w:rsid w:val="00B27BE8"/>
    <w:rsid w:val="00B300C8"/>
    <w:rsid w:val="00B30AD5"/>
    <w:rsid w:val="00B30B30"/>
    <w:rsid w:val="00B30F67"/>
    <w:rsid w:val="00B31031"/>
    <w:rsid w:val="00B310FF"/>
    <w:rsid w:val="00B311F6"/>
    <w:rsid w:val="00B314DF"/>
    <w:rsid w:val="00B326F4"/>
    <w:rsid w:val="00B3279D"/>
    <w:rsid w:val="00B32F24"/>
    <w:rsid w:val="00B33162"/>
    <w:rsid w:val="00B3324C"/>
    <w:rsid w:val="00B338BA"/>
    <w:rsid w:val="00B3399F"/>
    <w:rsid w:val="00B33D4A"/>
    <w:rsid w:val="00B33E51"/>
    <w:rsid w:val="00B341C2"/>
    <w:rsid w:val="00B34549"/>
    <w:rsid w:val="00B34760"/>
    <w:rsid w:val="00B34891"/>
    <w:rsid w:val="00B348C7"/>
    <w:rsid w:val="00B349D0"/>
    <w:rsid w:val="00B34CB1"/>
    <w:rsid w:val="00B35075"/>
    <w:rsid w:val="00B35525"/>
    <w:rsid w:val="00B355ED"/>
    <w:rsid w:val="00B35976"/>
    <w:rsid w:val="00B35CD2"/>
    <w:rsid w:val="00B35EEE"/>
    <w:rsid w:val="00B35F41"/>
    <w:rsid w:val="00B3605E"/>
    <w:rsid w:val="00B36407"/>
    <w:rsid w:val="00B3660A"/>
    <w:rsid w:val="00B366C4"/>
    <w:rsid w:val="00B370FF"/>
    <w:rsid w:val="00B3740E"/>
    <w:rsid w:val="00B375A9"/>
    <w:rsid w:val="00B375C5"/>
    <w:rsid w:val="00B3784F"/>
    <w:rsid w:val="00B37AEC"/>
    <w:rsid w:val="00B408C8"/>
    <w:rsid w:val="00B40B79"/>
    <w:rsid w:val="00B40BBA"/>
    <w:rsid w:val="00B40E7D"/>
    <w:rsid w:val="00B4123B"/>
    <w:rsid w:val="00B412EE"/>
    <w:rsid w:val="00B419A0"/>
    <w:rsid w:val="00B41C19"/>
    <w:rsid w:val="00B41DEE"/>
    <w:rsid w:val="00B422AD"/>
    <w:rsid w:val="00B42967"/>
    <w:rsid w:val="00B42B14"/>
    <w:rsid w:val="00B430CA"/>
    <w:rsid w:val="00B432F7"/>
    <w:rsid w:val="00B43C42"/>
    <w:rsid w:val="00B43D85"/>
    <w:rsid w:val="00B43E9D"/>
    <w:rsid w:val="00B43EF0"/>
    <w:rsid w:val="00B44119"/>
    <w:rsid w:val="00B4447E"/>
    <w:rsid w:val="00B446E3"/>
    <w:rsid w:val="00B4491E"/>
    <w:rsid w:val="00B44A2F"/>
    <w:rsid w:val="00B44B8C"/>
    <w:rsid w:val="00B44EEE"/>
    <w:rsid w:val="00B45568"/>
    <w:rsid w:val="00B4565A"/>
    <w:rsid w:val="00B459B1"/>
    <w:rsid w:val="00B45B03"/>
    <w:rsid w:val="00B45F5A"/>
    <w:rsid w:val="00B461D5"/>
    <w:rsid w:val="00B46BFA"/>
    <w:rsid w:val="00B46C6D"/>
    <w:rsid w:val="00B47005"/>
    <w:rsid w:val="00B47083"/>
    <w:rsid w:val="00B475C4"/>
    <w:rsid w:val="00B4767C"/>
    <w:rsid w:val="00B47E10"/>
    <w:rsid w:val="00B50B05"/>
    <w:rsid w:val="00B50D45"/>
    <w:rsid w:val="00B50DDC"/>
    <w:rsid w:val="00B50E0D"/>
    <w:rsid w:val="00B51D7F"/>
    <w:rsid w:val="00B51E74"/>
    <w:rsid w:val="00B51F43"/>
    <w:rsid w:val="00B51F83"/>
    <w:rsid w:val="00B523FD"/>
    <w:rsid w:val="00B525B1"/>
    <w:rsid w:val="00B52B01"/>
    <w:rsid w:val="00B52E98"/>
    <w:rsid w:val="00B52FA2"/>
    <w:rsid w:val="00B53603"/>
    <w:rsid w:val="00B53EB4"/>
    <w:rsid w:val="00B53F3B"/>
    <w:rsid w:val="00B540A8"/>
    <w:rsid w:val="00B54508"/>
    <w:rsid w:val="00B54AE1"/>
    <w:rsid w:val="00B54DA2"/>
    <w:rsid w:val="00B55115"/>
    <w:rsid w:val="00B558E4"/>
    <w:rsid w:val="00B558FA"/>
    <w:rsid w:val="00B55D39"/>
    <w:rsid w:val="00B55E8C"/>
    <w:rsid w:val="00B55FDA"/>
    <w:rsid w:val="00B565DF"/>
    <w:rsid w:val="00B56AB2"/>
    <w:rsid w:val="00B56B67"/>
    <w:rsid w:val="00B56B9D"/>
    <w:rsid w:val="00B56EB4"/>
    <w:rsid w:val="00B56FE9"/>
    <w:rsid w:val="00B57760"/>
    <w:rsid w:val="00B5781F"/>
    <w:rsid w:val="00B57C46"/>
    <w:rsid w:val="00B57C4D"/>
    <w:rsid w:val="00B57E17"/>
    <w:rsid w:val="00B57E36"/>
    <w:rsid w:val="00B57E56"/>
    <w:rsid w:val="00B607DB"/>
    <w:rsid w:val="00B60CCD"/>
    <w:rsid w:val="00B61B29"/>
    <w:rsid w:val="00B620D1"/>
    <w:rsid w:val="00B624C6"/>
    <w:rsid w:val="00B62817"/>
    <w:rsid w:val="00B62A48"/>
    <w:rsid w:val="00B62AE9"/>
    <w:rsid w:val="00B62E90"/>
    <w:rsid w:val="00B630B2"/>
    <w:rsid w:val="00B63969"/>
    <w:rsid w:val="00B63DB2"/>
    <w:rsid w:val="00B6427E"/>
    <w:rsid w:val="00B644E4"/>
    <w:rsid w:val="00B6458C"/>
    <w:rsid w:val="00B64617"/>
    <w:rsid w:val="00B64AA0"/>
    <w:rsid w:val="00B64E56"/>
    <w:rsid w:val="00B64FD6"/>
    <w:rsid w:val="00B651D8"/>
    <w:rsid w:val="00B6567F"/>
    <w:rsid w:val="00B65878"/>
    <w:rsid w:val="00B65A2A"/>
    <w:rsid w:val="00B65BD6"/>
    <w:rsid w:val="00B65C30"/>
    <w:rsid w:val="00B65CD3"/>
    <w:rsid w:val="00B663E0"/>
    <w:rsid w:val="00B668EE"/>
    <w:rsid w:val="00B66D30"/>
    <w:rsid w:val="00B66E33"/>
    <w:rsid w:val="00B66EB5"/>
    <w:rsid w:val="00B67151"/>
    <w:rsid w:val="00B671C5"/>
    <w:rsid w:val="00B67214"/>
    <w:rsid w:val="00B67BEE"/>
    <w:rsid w:val="00B67C63"/>
    <w:rsid w:val="00B70190"/>
    <w:rsid w:val="00B701E5"/>
    <w:rsid w:val="00B7027E"/>
    <w:rsid w:val="00B70491"/>
    <w:rsid w:val="00B70817"/>
    <w:rsid w:val="00B70987"/>
    <w:rsid w:val="00B716C8"/>
    <w:rsid w:val="00B71776"/>
    <w:rsid w:val="00B718C9"/>
    <w:rsid w:val="00B71F14"/>
    <w:rsid w:val="00B72528"/>
    <w:rsid w:val="00B72862"/>
    <w:rsid w:val="00B72922"/>
    <w:rsid w:val="00B72C8D"/>
    <w:rsid w:val="00B72E81"/>
    <w:rsid w:val="00B72E85"/>
    <w:rsid w:val="00B72FCB"/>
    <w:rsid w:val="00B73012"/>
    <w:rsid w:val="00B73074"/>
    <w:rsid w:val="00B7311A"/>
    <w:rsid w:val="00B73174"/>
    <w:rsid w:val="00B731A5"/>
    <w:rsid w:val="00B7328A"/>
    <w:rsid w:val="00B732CC"/>
    <w:rsid w:val="00B739C9"/>
    <w:rsid w:val="00B73B59"/>
    <w:rsid w:val="00B73D3E"/>
    <w:rsid w:val="00B74306"/>
    <w:rsid w:val="00B74374"/>
    <w:rsid w:val="00B74856"/>
    <w:rsid w:val="00B74F87"/>
    <w:rsid w:val="00B75285"/>
    <w:rsid w:val="00B7575E"/>
    <w:rsid w:val="00B75996"/>
    <w:rsid w:val="00B76157"/>
    <w:rsid w:val="00B76244"/>
    <w:rsid w:val="00B76512"/>
    <w:rsid w:val="00B76E29"/>
    <w:rsid w:val="00B76E3D"/>
    <w:rsid w:val="00B76EA9"/>
    <w:rsid w:val="00B772BE"/>
    <w:rsid w:val="00B77EA3"/>
    <w:rsid w:val="00B77F40"/>
    <w:rsid w:val="00B77F45"/>
    <w:rsid w:val="00B804E6"/>
    <w:rsid w:val="00B80808"/>
    <w:rsid w:val="00B80ADD"/>
    <w:rsid w:val="00B80C58"/>
    <w:rsid w:val="00B816E3"/>
    <w:rsid w:val="00B81787"/>
    <w:rsid w:val="00B81DDB"/>
    <w:rsid w:val="00B8211D"/>
    <w:rsid w:val="00B8216A"/>
    <w:rsid w:val="00B82345"/>
    <w:rsid w:val="00B82901"/>
    <w:rsid w:val="00B82A46"/>
    <w:rsid w:val="00B830A5"/>
    <w:rsid w:val="00B831F7"/>
    <w:rsid w:val="00B8323C"/>
    <w:rsid w:val="00B83827"/>
    <w:rsid w:val="00B83920"/>
    <w:rsid w:val="00B8438D"/>
    <w:rsid w:val="00B84428"/>
    <w:rsid w:val="00B84526"/>
    <w:rsid w:val="00B8474B"/>
    <w:rsid w:val="00B84AAA"/>
    <w:rsid w:val="00B84B28"/>
    <w:rsid w:val="00B8514C"/>
    <w:rsid w:val="00B85FD3"/>
    <w:rsid w:val="00B86D24"/>
    <w:rsid w:val="00B872C2"/>
    <w:rsid w:val="00B8765D"/>
    <w:rsid w:val="00B87B73"/>
    <w:rsid w:val="00B87BB9"/>
    <w:rsid w:val="00B87F2F"/>
    <w:rsid w:val="00B90152"/>
    <w:rsid w:val="00B911C0"/>
    <w:rsid w:val="00B9149B"/>
    <w:rsid w:val="00B917CF"/>
    <w:rsid w:val="00B91CB3"/>
    <w:rsid w:val="00B91DCA"/>
    <w:rsid w:val="00B923E2"/>
    <w:rsid w:val="00B92B4F"/>
    <w:rsid w:val="00B92D90"/>
    <w:rsid w:val="00B92DBD"/>
    <w:rsid w:val="00B93035"/>
    <w:rsid w:val="00B9303C"/>
    <w:rsid w:val="00B9372A"/>
    <w:rsid w:val="00B94492"/>
    <w:rsid w:val="00B94BDC"/>
    <w:rsid w:val="00B9512B"/>
    <w:rsid w:val="00B95414"/>
    <w:rsid w:val="00B9558D"/>
    <w:rsid w:val="00B95683"/>
    <w:rsid w:val="00B95899"/>
    <w:rsid w:val="00B95917"/>
    <w:rsid w:val="00B95B64"/>
    <w:rsid w:val="00B95DF4"/>
    <w:rsid w:val="00B9661F"/>
    <w:rsid w:val="00B968D0"/>
    <w:rsid w:val="00B971BF"/>
    <w:rsid w:val="00B9735F"/>
    <w:rsid w:val="00B9770A"/>
    <w:rsid w:val="00B9788A"/>
    <w:rsid w:val="00B97A4B"/>
    <w:rsid w:val="00BA00D9"/>
    <w:rsid w:val="00BA0164"/>
    <w:rsid w:val="00BA01D1"/>
    <w:rsid w:val="00BA056D"/>
    <w:rsid w:val="00BA0A01"/>
    <w:rsid w:val="00BA0A7A"/>
    <w:rsid w:val="00BA103D"/>
    <w:rsid w:val="00BA198B"/>
    <w:rsid w:val="00BA1B43"/>
    <w:rsid w:val="00BA1E2D"/>
    <w:rsid w:val="00BA2B14"/>
    <w:rsid w:val="00BA2FF6"/>
    <w:rsid w:val="00BA3501"/>
    <w:rsid w:val="00BA3669"/>
    <w:rsid w:val="00BA3C67"/>
    <w:rsid w:val="00BA3C8F"/>
    <w:rsid w:val="00BA3E86"/>
    <w:rsid w:val="00BA3EE1"/>
    <w:rsid w:val="00BA4245"/>
    <w:rsid w:val="00BA43FC"/>
    <w:rsid w:val="00BA4A1E"/>
    <w:rsid w:val="00BA4B4D"/>
    <w:rsid w:val="00BA4EA9"/>
    <w:rsid w:val="00BA54D7"/>
    <w:rsid w:val="00BA56C7"/>
    <w:rsid w:val="00BA5733"/>
    <w:rsid w:val="00BA5EDC"/>
    <w:rsid w:val="00BA6500"/>
    <w:rsid w:val="00BA6704"/>
    <w:rsid w:val="00BA6896"/>
    <w:rsid w:val="00BA6AAF"/>
    <w:rsid w:val="00BA6AFB"/>
    <w:rsid w:val="00BA6CF3"/>
    <w:rsid w:val="00BA6D94"/>
    <w:rsid w:val="00BA6E74"/>
    <w:rsid w:val="00BA7205"/>
    <w:rsid w:val="00BA746E"/>
    <w:rsid w:val="00BA75FE"/>
    <w:rsid w:val="00BA761C"/>
    <w:rsid w:val="00BA7AEB"/>
    <w:rsid w:val="00BA7C46"/>
    <w:rsid w:val="00BB0B4F"/>
    <w:rsid w:val="00BB0BEA"/>
    <w:rsid w:val="00BB0CD7"/>
    <w:rsid w:val="00BB144E"/>
    <w:rsid w:val="00BB14F1"/>
    <w:rsid w:val="00BB16CB"/>
    <w:rsid w:val="00BB1789"/>
    <w:rsid w:val="00BB17BD"/>
    <w:rsid w:val="00BB1CBD"/>
    <w:rsid w:val="00BB1FF2"/>
    <w:rsid w:val="00BB26BF"/>
    <w:rsid w:val="00BB2751"/>
    <w:rsid w:val="00BB2BD7"/>
    <w:rsid w:val="00BB2C1F"/>
    <w:rsid w:val="00BB2F11"/>
    <w:rsid w:val="00BB32F9"/>
    <w:rsid w:val="00BB3484"/>
    <w:rsid w:val="00BB37C0"/>
    <w:rsid w:val="00BB38AD"/>
    <w:rsid w:val="00BB3A78"/>
    <w:rsid w:val="00BB407B"/>
    <w:rsid w:val="00BB4459"/>
    <w:rsid w:val="00BB49A4"/>
    <w:rsid w:val="00BB4C0E"/>
    <w:rsid w:val="00BB4E06"/>
    <w:rsid w:val="00BB4E22"/>
    <w:rsid w:val="00BB4F68"/>
    <w:rsid w:val="00BB5060"/>
    <w:rsid w:val="00BB5132"/>
    <w:rsid w:val="00BB5163"/>
    <w:rsid w:val="00BB537E"/>
    <w:rsid w:val="00BB5F26"/>
    <w:rsid w:val="00BB6166"/>
    <w:rsid w:val="00BB62BB"/>
    <w:rsid w:val="00BB647A"/>
    <w:rsid w:val="00BB6519"/>
    <w:rsid w:val="00BB695E"/>
    <w:rsid w:val="00BB6E9E"/>
    <w:rsid w:val="00BB6FA5"/>
    <w:rsid w:val="00BB7186"/>
    <w:rsid w:val="00BB734F"/>
    <w:rsid w:val="00BB76FA"/>
    <w:rsid w:val="00BB7F53"/>
    <w:rsid w:val="00BB7F9F"/>
    <w:rsid w:val="00BB7FEB"/>
    <w:rsid w:val="00BC01F5"/>
    <w:rsid w:val="00BC04B7"/>
    <w:rsid w:val="00BC0531"/>
    <w:rsid w:val="00BC0A5B"/>
    <w:rsid w:val="00BC1196"/>
    <w:rsid w:val="00BC1700"/>
    <w:rsid w:val="00BC1D06"/>
    <w:rsid w:val="00BC24F1"/>
    <w:rsid w:val="00BC2AD3"/>
    <w:rsid w:val="00BC3189"/>
    <w:rsid w:val="00BC31F3"/>
    <w:rsid w:val="00BC3676"/>
    <w:rsid w:val="00BC3BE9"/>
    <w:rsid w:val="00BC4122"/>
    <w:rsid w:val="00BC4183"/>
    <w:rsid w:val="00BC4305"/>
    <w:rsid w:val="00BC5271"/>
    <w:rsid w:val="00BC52B1"/>
    <w:rsid w:val="00BC5762"/>
    <w:rsid w:val="00BC5854"/>
    <w:rsid w:val="00BC587F"/>
    <w:rsid w:val="00BC5F32"/>
    <w:rsid w:val="00BC5FC6"/>
    <w:rsid w:val="00BC6106"/>
    <w:rsid w:val="00BC6340"/>
    <w:rsid w:val="00BC66FC"/>
    <w:rsid w:val="00BC6A50"/>
    <w:rsid w:val="00BC6C91"/>
    <w:rsid w:val="00BC76F7"/>
    <w:rsid w:val="00BC7BA8"/>
    <w:rsid w:val="00BC7C29"/>
    <w:rsid w:val="00BC7E3C"/>
    <w:rsid w:val="00BC7F10"/>
    <w:rsid w:val="00BD0375"/>
    <w:rsid w:val="00BD072F"/>
    <w:rsid w:val="00BD07EB"/>
    <w:rsid w:val="00BD0A33"/>
    <w:rsid w:val="00BD0C1F"/>
    <w:rsid w:val="00BD0DF9"/>
    <w:rsid w:val="00BD139B"/>
    <w:rsid w:val="00BD1574"/>
    <w:rsid w:val="00BD1E34"/>
    <w:rsid w:val="00BD2535"/>
    <w:rsid w:val="00BD2F14"/>
    <w:rsid w:val="00BD2FF5"/>
    <w:rsid w:val="00BD311A"/>
    <w:rsid w:val="00BD32CD"/>
    <w:rsid w:val="00BD386C"/>
    <w:rsid w:val="00BD4105"/>
    <w:rsid w:val="00BD467C"/>
    <w:rsid w:val="00BD47C5"/>
    <w:rsid w:val="00BD47E3"/>
    <w:rsid w:val="00BD4C6A"/>
    <w:rsid w:val="00BD526A"/>
    <w:rsid w:val="00BD5347"/>
    <w:rsid w:val="00BD576A"/>
    <w:rsid w:val="00BD5784"/>
    <w:rsid w:val="00BD5D6F"/>
    <w:rsid w:val="00BD67ED"/>
    <w:rsid w:val="00BD6961"/>
    <w:rsid w:val="00BD6B7D"/>
    <w:rsid w:val="00BD6CBF"/>
    <w:rsid w:val="00BD7097"/>
    <w:rsid w:val="00BD7219"/>
    <w:rsid w:val="00BD7444"/>
    <w:rsid w:val="00BD7455"/>
    <w:rsid w:val="00BD74B5"/>
    <w:rsid w:val="00BD76F2"/>
    <w:rsid w:val="00BD7950"/>
    <w:rsid w:val="00BD7B8A"/>
    <w:rsid w:val="00BD7C58"/>
    <w:rsid w:val="00BD7C98"/>
    <w:rsid w:val="00BD7D28"/>
    <w:rsid w:val="00BD7E8C"/>
    <w:rsid w:val="00BE005B"/>
    <w:rsid w:val="00BE00D3"/>
    <w:rsid w:val="00BE07A3"/>
    <w:rsid w:val="00BE16EF"/>
    <w:rsid w:val="00BE1850"/>
    <w:rsid w:val="00BE185C"/>
    <w:rsid w:val="00BE19D3"/>
    <w:rsid w:val="00BE1C77"/>
    <w:rsid w:val="00BE1F81"/>
    <w:rsid w:val="00BE23EE"/>
    <w:rsid w:val="00BE2D6F"/>
    <w:rsid w:val="00BE2FE7"/>
    <w:rsid w:val="00BE3014"/>
    <w:rsid w:val="00BE33EB"/>
    <w:rsid w:val="00BE3E75"/>
    <w:rsid w:val="00BE3ED0"/>
    <w:rsid w:val="00BE4A80"/>
    <w:rsid w:val="00BE5B45"/>
    <w:rsid w:val="00BE5C48"/>
    <w:rsid w:val="00BE5CC6"/>
    <w:rsid w:val="00BE5D82"/>
    <w:rsid w:val="00BE5F92"/>
    <w:rsid w:val="00BE6089"/>
    <w:rsid w:val="00BE6208"/>
    <w:rsid w:val="00BE63A0"/>
    <w:rsid w:val="00BE7090"/>
    <w:rsid w:val="00BE7197"/>
    <w:rsid w:val="00BE71B1"/>
    <w:rsid w:val="00BE747A"/>
    <w:rsid w:val="00BE77CF"/>
    <w:rsid w:val="00BE78E1"/>
    <w:rsid w:val="00BE7A80"/>
    <w:rsid w:val="00BE7C17"/>
    <w:rsid w:val="00BF02AF"/>
    <w:rsid w:val="00BF0A16"/>
    <w:rsid w:val="00BF0B54"/>
    <w:rsid w:val="00BF0BA4"/>
    <w:rsid w:val="00BF0C05"/>
    <w:rsid w:val="00BF0C4F"/>
    <w:rsid w:val="00BF0E7E"/>
    <w:rsid w:val="00BF0F7D"/>
    <w:rsid w:val="00BF0FC6"/>
    <w:rsid w:val="00BF162F"/>
    <w:rsid w:val="00BF18DB"/>
    <w:rsid w:val="00BF1BE1"/>
    <w:rsid w:val="00BF22F6"/>
    <w:rsid w:val="00BF24AA"/>
    <w:rsid w:val="00BF24B2"/>
    <w:rsid w:val="00BF3247"/>
    <w:rsid w:val="00BF375E"/>
    <w:rsid w:val="00BF383C"/>
    <w:rsid w:val="00BF3CDA"/>
    <w:rsid w:val="00BF4A5E"/>
    <w:rsid w:val="00BF51A8"/>
    <w:rsid w:val="00BF54C1"/>
    <w:rsid w:val="00BF550A"/>
    <w:rsid w:val="00BF5AFE"/>
    <w:rsid w:val="00BF5EEA"/>
    <w:rsid w:val="00BF632B"/>
    <w:rsid w:val="00BF63E9"/>
    <w:rsid w:val="00BF666E"/>
    <w:rsid w:val="00BF671C"/>
    <w:rsid w:val="00BF6AF5"/>
    <w:rsid w:val="00BF70A2"/>
    <w:rsid w:val="00BF74DC"/>
    <w:rsid w:val="00BF751B"/>
    <w:rsid w:val="00BF7AB5"/>
    <w:rsid w:val="00BF7AE5"/>
    <w:rsid w:val="00BF7C39"/>
    <w:rsid w:val="00BF7C51"/>
    <w:rsid w:val="00C005AC"/>
    <w:rsid w:val="00C006EB"/>
    <w:rsid w:val="00C0076D"/>
    <w:rsid w:val="00C0093C"/>
    <w:rsid w:val="00C00AC4"/>
    <w:rsid w:val="00C00AD7"/>
    <w:rsid w:val="00C00B55"/>
    <w:rsid w:val="00C00F84"/>
    <w:rsid w:val="00C0105C"/>
    <w:rsid w:val="00C01963"/>
    <w:rsid w:val="00C02273"/>
    <w:rsid w:val="00C02380"/>
    <w:rsid w:val="00C024FF"/>
    <w:rsid w:val="00C02AA1"/>
    <w:rsid w:val="00C034AC"/>
    <w:rsid w:val="00C03757"/>
    <w:rsid w:val="00C03D64"/>
    <w:rsid w:val="00C04490"/>
    <w:rsid w:val="00C048DF"/>
    <w:rsid w:val="00C048ED"/>
    <w:rsid w:val="00C04B1D"/>
    <w:rsid w:val="00C04DE9"/>
    <w:rsid w:val="00C0512E"/>
    <w:rsid w:val="00C0548C"/>
    <w:rsid w:val="00C0562E"/>
    <w:rsid w:val="00C069E6"/>
    <w:rsid w:val="00C06C8A"/>
    <w:rsid w:val="00C06CFF"/>
    <w:rsid w:val="00C06D8A"/>
    <w:rsid w:val="00C07368"/>
    <w:rsid w:val="00C0752F"/>
    <w:rsid w:val="00C07557"/>
    <w:rsid w:val="00C07641"/>
    <w:rsid w:val="00C07D1F"/>
    <w:rsid w:val="00C1009A"/>
    <w:rsid w:val="00C100F0"/>
    <w:rsid w:val="00C101F2"/>
    <w:rsid w:val="00C102C6"/>
    <w:rsid w:val="00C102D1"/>
    <w:rsid w:val="00C10500"/>
    <w:rsid w:val="00C1080D"/>
    <w:rsid w:val="00C10A9B"/>
    <w:rsid w:val="00C10AD7"/>
    <w:rsid w:val="00C10BE4"/>
    <w:rsid w:val="00C10E8D"/>
    <w:rsid w:val="00C10F2D"/>
    <w:rsid w:val="00C11066"/>
    <w:rsid w:val="00C110BA"/>
    <w:rsid w:val="00C111A5"/>
    <w:rsid w:val="00C1130C"/>
    <w:rsid w:val="00C11528"/>
    <w:rsid w:val="00C11792"/>
    <w:rsid w:val="00C11A18"/>
    <w:rsid w:val="00C11A21"/>
    <w:rsid w:val="00C120AB"/>
    <w:rsid w:val="00C12311"/>
    <w:rsid w:val="00C139B4"/>
    <w:rsid w:val="00C13A2A"/>
    <w:rsid w:val="00C13BA4"/>
    <w:rsid w:val="00C13C27"/>
    <w:rsid w:val="00C13C38"/>
    <w:rsid w:val="00C13DD4"/>
    <w:rsid w:val="00C147D1"/>
    <w:rsid w:val="00C1573B"/>
    <w:rsid w:val="00C161BE"/>
    <w:rsid w:val="00C162EC"/>
    <w:rsid w:val="00C16ACE"/>
    <w:rsid w:val="00C16E41"/>
    <w:rsid w:val="00C17BBD"/>
    <w:rsid w:val="00C17C74"/>
    <w:rsid w:val="00C17E2B"/>
    <w:rsid w:val="00C2026E"/>
    <w:rsid w:val="00C204A0"/>
    <w:rsid w:val="00C2079E"/>
    <w:rsid w:val="00C20AE6"/>
    <w:rsid w:val="00C20D65"/>
    <w:rsid w:val="00C214F1"/>
    <w:rsid w:val="00C21AAA"/>
    <w:rsid w:val="00C21B45"/>
    <w:rsid w:val="00C21CA2"/>
    <w:rsid w:val="00C21F92"/>
    <w:rsid w:val="00C22043"/>
    <w:rsid w:val="00C22584"/>
    <w:rsid w:val="00C22C9A"/>
    <w:rsid w:val="00C22CB5"/>
    <w:rsid w:val="00C22D05"/>
    <w:rsid w:val="00C230E0"/>
    <w:rsid w:val="00C236C6"/>
    <w:rsid w:val="00C239C0"/>
    <w:rsid w:val="00C23EE8"/>
    <w:rsid w:val="00C2425C"/>
    <w:rsid w:val="00C246C1"/>
    <w:rsid w:val="00C24A90"/>
    <w:rsid w:val="00C24C97"/>
    <w:rsid w:val="00C24F57"/>
    <w:rsid w:val="00C2524C"/>
    <w:rsid w:val="00C2525F"/>
    <w:rsid w:val="00C25825"/>
    <w:rsid w:val="00C25D28"/>
    <w:rsid w:val="00C26546"/>
    <w:rsid w:val="00C26C0D"/>
    <w:rsid w:val="00C26C44"/>
    <w:rsid w:val="00C276BB"/>
    <w:rsid w:val="00C278A8"/>
    <w:rsid w:val="00C301E5"/>
    <w:rsid w:val="00C303A9"/>
    <w:rsid w:val="00C30524"/>
    <w:rsid w:val="00C30799"/>
    <w:rsid w:val="00C31CC8"/>
    <w:rsid w:val="00C31E66"/>
    <w:rsid w:val="00C32243"/>
    <w:rsid w:val="00C3255A"/>
    <w:rsid w:val="00C3257E"/>
    <w:rsid w:val="00C3293C"/>
    <w:rsid w:val="00C32C86"/>
    <w:rsid w:val="00C3326A"/>
    <w:rsid w:val="00C3376C"/>
    <w:rsid w:val="00C33799"/>
    <w:rsid w:val="00C33ADD"/>
    <w:rsid w:val="00C33B16"/>
    <w:rsid w:val="00C345B3"/>
    <w:rsid w:val="00C349DB"/>
    <w:rsid w:val="00C34A6C"/>
    <w:rsid w:val="00C34BDF"/>
    <w:rsid w:val="00C34C6A"/>
    <w:rsid w:val="00C35208"/>
    <w:rsid w:val="00C35303"/>
    <w:rsid w:val="00C35B65"/>
    <w:rsid w:val="00C35CF3"/>
    <w:rsid w:val="00C35EA3"/>
    <w:rsid w:val="00C35FAC"/>
    <w:rsid w:val="00C35FDB"/>
    <w:rsid w:val="00C362C4"/>
    <w:rsid w:val="00C366BA"/>
    <w:rsid w:val="00C375B7"/>
    <w:rsid w:val="00C3762F"/>
    <w:rsid w:val="00C37DED"/>
    <w:rsid w:val="00C40281"/>
    <w:rsid w:val="00C4038C"/>
    <w:rsid w:val="00C40D1E"/>
    <w:rsid w:val="00C413C9"/>
    <w:rsid w:val="00C419ED"/>
    <w:rsid w:val="00C41A40"/>
    <w:rsid w:val="00C42128"/>
    <w:rsid w:val="00C42605"/>
    <w:rsid w:val="00C42B98"/>
    <w:rsid w:val="00C42B9F"/>
    <w:rsid w:val="00C42F79"/>
    <w:rsid w:val="00C43D4F"/>
    <w:rsid w:val="00C4429A"/>
    <w:rsid w:val="00C44368"/>
    <w:rsid w:val="00C44A72"/>
    <w:rsid w:val="00C45ABC"/>
    <w:rsid w:val="00C45AC3"/>
    <w:rsid w:val="00C46352"/>
    <w:rsid w:val="00C464F9"/>
    <w:rsid w:val="00C46971"/>
    <w:rsid w:val="00C47208"/>
    <w:rsid w:val="00C47326"/>
    <w:rsid w:val="00C47624"/>
    <w:rsid w:val="00C477E2"/>
    <w:rsid w:val="00C479DC"/>
    <w:rsid w:val="00C47AB2"/>
    <w:rsid w:val="00C500C9"/>
    <w:rsid w:val="00C50457"/>
    <w:rsid w:val="00C505BB"/>
    <w:rsid w:val="00C505D1"/>
    <w:rsid w:val="00C50878"/>
    <w:rsid w:val="00C5089E"/>
    <w:rsid w:val="00C51397"/>
    <w:rsid w:val="00C514A8"/>
    <w:rsid w:val="00C516B7"/>
    <w:rsid w:val="00C51772"/>
    <w:rsid w:val="00C5181C"/>
    <w:rsid w:val="00C51827"/>
    <w:rsid w:val="00C51C6A"/>
    <w:rsid w:val="00C52734"/>
    <w:rsid w:val="00C5314C"/>
    <w:rsid w:val="00C5371D"/>
    <w:rsid w:val="00C53CFB"/>
    <w:rsid w:val="00C53E8F"/>
    <w:rsid w:val="00C54010"/>
    <w:rsid w:val="00C549EA"/>
    <w:rsid w:val="00C54B75"/>
    <w:rsid w:val="00C54D9E"/>
    <w:rsid w:val="00C55C81"/>
    <w:rsid w:val="00C55CC9"/>
    <w:rsid w:val="00C560C3"/>
    <w:rsid w:val="00C5613C"/>
    <w:rsid w:val="00C56209"/>
    <w:rsid w:val="00C56C23"/>
    <w:rsid w:val="00C56FCD"/>
    <w:rsid w:val="00C57078"/>
    <w:rsid w:val="00C57422"/>
    <w:rsid w:val="00C57468"/>
    <w:rsid w:val="00C575C3"/>
    <w:rsid w:val="00C5766B"/>
    <w:rsid w:val="00C57DE9"/>
    <w:rsid w:val="00C6016A"/>
    <w:rsid w:val="00C6056A"/>
    <w:rsid w:val="00C607FA"/>
    <w:rsid w:val="00C608F7"/>
    <w:rsid w:val="00C60B9D"/>
    <w:rsid w:val="00C61174"/>
    <w:rsid w:val="00C61340"/>
    <w:rsid w:val="00C61AFF"/>
    <w:rsid w:val="00C625F6"/>
    <w:rsid w:val="00C627BF"/>
    <w:rsid w:val="00C628F1"/>
    <w:rsid w:val="00C629BE"/>
    <w:rsid w:val="00C62DB0"/>
    <w:rsid w:val="00C62DE0"/>
    <w:rsid w:val="00C62FD3"/>
    <w:rsid w:val="00C6328C"/>
    <w:rsid w:val="00C638DB"/>
    <w:rsid w:val="00C63BA0"/>
    <w:rsid w:val="00C63E09"/>
    <w:rsid w:val="00C64705"/>
    <w:rsid w:val="00C64711"/>
    <w:rsid w:val="00C648EB"/>
    <w:rsid w:val="00C64C5E"/>
    <w:rsid w:val="00C64C60"/>
    <w:rsid w:val="00C64CCC"/>
    <w:rsid w:val="00C6504A"/>
    <w:rsid w:val="00C653A6"/>
    <w:rsid w:val="00C6547A"/>
    <w:rsid w:val="00C656A3"/>
    <w:rsid w:val="00C65D67"/>
    <w:rsid w:val="00C65FC4"/>
    <w:rsid w:val="00C66041"/>
    <w:rsid w:val="00C6618F"/>
    <w:rsid w:val="00C663D0"/>
    <w:rsid w:val="00C66544"/>
    <w:rsid w:val="00C665BF"/>
    <w:rsid w:val="00C666CF"/>
    <w:rsid w:val="00C66AA5"/>
    <w:rsid w:val="00C66C88"/>
    <w:rsid w:val="00C67A4B"/>
    <w:rsid w:val="00C70106"/>
    <w:rsid w:val="00C70296"/>
    <w:rsid w:val="00C70352"/>
    <w:rsid w:val="00C70A79"/>
    <w:rsid w:val="00C70A86"/>
    <w:rsid w:val="00C70E6B"/>
    <w:rsid w:val="00C71124"/>
    <w:rsid w:val="00C7139E"/>
    <w:rsid w:val="00C71664"/>
    <w:rsid w:val="00C719A1"/>
    <w:rsid w:val="00C71B38"/>
    <w:rsid w:val="00C71C50"/>
    <w:rsid w:val="00C72325"/>
    <w:rsid w:val="00C7256F"/>
    <w:rsid w:val="00C725BE"/>
    <w:rsid w:val="00C72637"/>
    <w:rsid w:val="00C727BC"/>
    <w:rsid w:val="00C72A37"/>
    <w:rsid w:val="00C72B76"/>
    <w:rsid w:val="00C736DD"/>
    <w:rsid w:val="00C73806"/>
    <w:rsid w:val="00C73B25"/>
    <w:rsid w:val="00C73BAC"/>
    <w:rsid w:val="00C73C1A"/>
    <w:rsid w:val="00C7435F"/>
    <w:rsid w:val="00C7482A"/>
    <w:rsid w:val="00C748D9"/>
    <w:rsid w:val="00C74A58"/>
    <w:rsid w:val="00C74AC3"/>
    <w:rsid w:val="00C74B6B"/>
    <w:rsid w:val="00C74C40"/>
    <w:rsid w:val="00C74FC4"/>
    <w:rsid w:val="00C74FE6"/>
    <w:rsid w:val="00C75133"/>
    <w:rsid w:val="00C752D8"/>
    <w:rsid w:val="00C7582B"/>
    <w:rsid w:val="00C75C17"/>
    <w:rsid w:val="00C75C2F"/>
    <w:rsid w:val="00C766CF"/>
    <w:rsid w:val="00C76705"/>
    <w:rsid w:val="00C76D8D"/>
    <w:rsid w:val="00C77234"/>
    <w:rsid w:val="00C77445"/>
    <w:rsid w:val="00C77510"/>
    <w:rsid w:val="00C77C67"/>
    <w:rsid w:val="00C77FF3"/>
    <w:rsid w:val="00C800E9"/>
    <w:rsid w:val="00C80296"/>
    <w:rsid w:val="00C805D4"/>
    <w:rsid w:val="00C80A87"/>
    <w:rsid w:val="00C80B9C"/>
    <w:rsid w:val="00C80D04"/>
    <w:rsid w:val="00C80E19"/>
    <w:rsid w:val="00C8118E"/>
    <w:rsid w:val="00C81599"/>
    <w:rsid w:val="00C816AA"/>
    <w:rsid w:val="00C819C2"/>
    <w:rsid w:val="00C81B1C"/>
    <w:rsid w:val="00C81B4E"/>
    <w:rsid w:val="00C81C81"/>
    <w:rsid w:val="00C81D2F"/>
    <w:rsid w:val="00C81F95"/>
    <w:rsid w:val="00C82495"/>
    <w:rsid w:val="00C82550"/>
    <w:rsid w:val="00C83BC0"/>
    <w:rsid w:val="00C83CAD"/>
    <w:rsid w:val="00C8421C"/>
    <w:rsid w:val="00C843F4"/>
    <w:rsid w:val="00C84C5D"/>
    <w:rsid w:val="00C84C86"/>
    <w:rsid w:val="00C85047"/>
    <w:rsid w:val="00C852BC"/>
    <w:rsid w:val="00C853F8"/>
    <w:rsid w:val="00C854F5"/>
    <w:rsid w:val="00C8660C"/>
    <w:rsid w:val="00C8666B"/>
    <w:rsid w:val="00C86B49"/>
    <w:rsid w:val="00C86DCE"/>
    <w:rsid w:val="00C86FBA"/>
    <w:rsid w:val="00C8713F"/>
    <w:rsid w:val="00C872FF"/>
    <w:rsid w:val="00C87653"/>
    <w:rsid w:val="00C8772E"/>
    <w:rsid w:val="00C87925"/>
    <w:rsid w:val="00C87E7B"/>
    <w:rsid w:val="00C87FB6"/>
    <w:rsid w:val="00C9005C"/>
    <w:rsid w:val="00C9077A"/>
    <w:rsid w:val="00C907AA"/>
    <w:rsid w:val="00C90953"/>
    <w:rsid w:val="00C90B60"/>
    <w:rsid w:val="00C90BA4"/>
    <w:rsid w:val="00C90BAB"/>
    <w:rsid w:val="00C917DE"/>
    <w:rsid w:val="00C91DDE"/>
    <w:rsid w:val="00C925B1"/>
    <w:rsid w:val="00C92E94"/>
    <w:rsid w:val="00C930AE"/>
    <w:rsid w:val="00C930C4"/>
    <w:rsid w:val="00C93685"/>
    <w:rsid w:val="00C93C62"/>
    <w:rsid w:val="00C93D3F"/>
    <w:rsid w:val="00C94DF4"/>
    <w:rsid w:val="00C95D37"/>
    <w:rsid w:val="00C9623F"/>
    <w:rsid w:val="00C96277"/>
    <w:rsid w:val="00C96369"/>
    <w:rsid w:val="00C964AD"/>
    <w:rsid w:val="00C96885"/>
    <w:rsid w:val="00C96920"/>
    <w:rsid w:val="00C96B6B"/>
    <w:rsid w:val="00C96D57"/>
    <w:rsid w:val="00C97141"/>
    <w:rsid w:val="00C9732E"/>
    <w:rsid w:val="00C9777B"/>
    <w:rsid w:val="00C97827"/>
    <w:rsid w:val="00C97950"/>
    <w:rsid w:val="00CA06A2"/>
    <w:rsid w:val="00CA0B86"/>
    <w:rsid w:val="00CA0FE8"/>
    <w:rsid w:val="00CA1A9F"/>
    <w:rsid w:val="00CA1EB7"/>
    <w:rsid w:val="00CA2243"/>
    <w:rsid w:val="00CA2856"/>
    <w:rsid w:val="00CA295B"/>
    <w:rsid w:val="00CA2B64"/>
    <w:rsid w:val="00CA2D50"/>
    <w:rsid w:val="00CA39F0"/>
    <w:rsid w:val="00CA3BD2"/>
    <w:rsid w:val="00CA3BD7"/>
    <w:rsid w:val="00CA3FD0"/>
    <w:rsid w:val="00CA4344"/>
    <w:rsid w:val="00CA43C1"/>
    <w:rsid w:val="00CA4479"/>
    <w:rsid w:val="00CA477C"/>
    <w:rsid w:val="00CA497C"/>
    <w:rsid w:val="00CA5A12"/>
    <w:rsid w:val="00CA5A39"/>
    <w:rsid w:val="00CA5B74"/>
    <w:rsid w:val="00CA5DA7"/>
    <w:rsid w:val="00CA67A2"/>
    <w:rsid w:val="00CA6AA7"/>
    <w:rsid w:val="00CA6DEA"/>
    <w:rsid w:val="00CA6F10"/>
    <w:rsid w:val="00CA7784"/>
    <w:rsid w:val="00CA77BD"/>
    <w:rsid w:val="00CB025B"/>
    <w:rsid w:val="00CB04AB"/>
    <w:rsid w:val="00CB0AB1"/>
    <w:rsid w:val="00CB23E8"/>
    <w:rsid w:val="00CB2E9D"/>
    <w:rsid w:val="00CB3389"/>
    <w:rsid w:val="00CB37F1"/>
    <w:rsid w:val="00CB396F"/>
    <w:rsid w:val="00CB39D8"/>
    <w:rsid w:val="00CB3BEA"/>
    <w:rsid w:val="00CB3D69"/>
    <w:rsid w:val="00CB3ED0"/>
    <w:rsid w:val="00CB4D6E"/>
    <w:rsid w:val="00CB4DAE"/>
    <w:rsid w:val="00CB4E42"/>
    <w:rsid w:val="00CB4E9B"/>
    <w:rsid w:val="00CB52EC"/>
    <w:rsid w:val="00CB539B"/>
    <w:rsid w:val="00CB53BF"/>
    <w:rsid w:val="00CB54FC"/>
    <w:rsid w:val="00CB56C2"/>
    <w:rsid w:val="00CB5761"/>
    <w:rsid w:val="00CB58EE"/>
    <w:rsid w:val="00CB5A48"/>
    <w:rsid w:val="00CB65B6"/>
    <w:rsid w:val="00CB6B3F"/>
    <w:rsid w:val="00CB6CD5"/>
    <w:rsid w:val="00CB6CE3"/>
    <w:rsid w:val="00CB6F1C"/>
    <w:rsid w:val="00CB700E"/>
    <w:rsid w:val="00CB7557"/>
    <w:rsid w:val="00CB7730"/>
    <w:rsid w:val="00CB7CD8"/>
    <w:rsid w:val="00CB7DD1"/>
    <w:rsid w:val="00CC01F3"/>
    <w:rsid w:val="00CC0349"/>
    <w:rsid w:val="00CC07AE"/>
    <w:rsid w:val="00CC0B61"/>
    <w:rsid w:val="00CC11B7"/>
    <w:rsid w:val="00CC12F4"/>
    <w:rsid w:val="00CC13DE"/>
    <w:rsid w:val="00CC1FB5"/>
    <w:rsid w:val="00CC2E0F"/>
    <w:rsid w:val="00CC2EA1"/>
    <w:rsid w:val="00CC2FE3"/>
    <w:rsid w:val="00CC31E3"/>
    <w:rsid w:val="00CC370B"/>
    <w:rsid w:val="00CC3BEE"/>
    <w:rsid w:val="00CC3E04"/>
    <w:rsid w:val="00CC3EB3"/>
    <w:rsid w:val="00CC4A7D"/>
    <w:rsid w:val="00CC4C0C"/>
    <w:rsid w:val="00CC4DB9"/>
    <w:rsid w:val="00CC520F"/>
    <w:rsid w:val="00CC534C"/>
    <w:rsid w:val="00CC59C9"/>
    <w:rsid w:val="00CC5A2E"/>
    <w:rsid w:val="00CC6198"/>
    <w:rsid w:val="00CC626A"/>
    <w:rsid w:val="00CC62CC"/>
    <w:rsid w:val="00CC6369"/>
    <w:rsid w:val="00CC708D"/>
    <w:rsid w:val="00CC7CB7"/>
    <w:rsid w:val="00CD0289"/>
    <w:rsid w:val="00CD079A"/>
    <w:rsid w:val="00CD0A96"/>
    <w:rsid w:val="00CD0AA0"/>
    <w:rsid w:val="00CD140E"/>
    <w:rsid w:val="00CD1557"/>
    <w:rsid w:val="00CD1654"/>
    <w:rsid w:val="00CD1A99"/>
    <w:rsid w:val="00CD1B5E"/>
    <w:rsid w:val="00CD278F"/>
    <w:rsid w:val="00CD2989"/>
    <w:rsid w:val="00CD2DC6"/>
    <w:rsid w:val="00CD2FF5"/>
    <w:rsid w:val="00CD3038"/>
    <w:rsid w:val="00CD31EF"/>
    <w:rsid w:val="00CD3377"/>
    <w:rsid w:val="00CD35B5"/>
    <w:rsid w:val="00CD35BA"/>
    <w:rsid w:val="00CD3EAB"/>
    <w:rsid w:val="00CD4533"/>
    <w:rsid w:val="00CD468E"/>
    <w:rsid w:val="00CD4945"/>
    <w:rsid w:val="00CD53C6"/>
    <w:rsid w:val="00CD53E5"/>
    <w:rsid w:val="00CD5496"/>
    <w:rsid w:val="00CD5916"/>
    <w:rsid w:val="00CD59AE"/>
    <w:rsid w:val="00CD5B4A"/>
    <w:rsid w:val="00CD5D8D"/>
    <w:rsid w:val="00CD5F92"/>
    <w:rsid w:val="00CD65B1"/>
    <w:rsid w:val="00CD6666"/>
    <w:rsid w:val="00CD6715"/>
    <w:rsid w:val="00CD6A69"/>
    <w:rsid w:val="00CD6CCB"/>
    <w:rsid w:val="00CD6F1F"/>
    <w:rsid w:val="00CD70B8"/>
    <w:rsid w:val="00CD764F"/>
    <w:rsid w:val="00CD76D5"/>
    <w:rsid w:val="00CD7AA5"/>
    <w:rsid w:val="00CD7C30"/>
    <w:rsid w:val="00CD7F9E"/>
    <w:rsid w:val="00CE01BD"/>
    <w:rsid w:val="00CE0401"/>
    <w:rsid w:val="00CE07F6"/>
    <w:rsid w:val="00CE0C53"/>
    <w:rsid w:val="00CE12F7"/>
    <w:rsid w:val="00CE169F"/>
    <w:rsid w:val="00CE1B63"/>
    <w:rsid w:val="00CE1BB2"/>
    <w:rsid w:val="00CE1C14"/>
    <w:rsid w:val="00CE1D2A"/>
    <w:rsid w:val="00CE1E9E"/>
    <w:rsid w:val="00CE2135"/>
    <w:rsid w:val="00CE246D"/>
    <w:rsid w:val="00CE2954"/>
    <w:rsid w:val="00CE2A66"/>
    <w:rsid w:val="00CE2E17"/>
    <w:rsid w:val="00CE2E2E"/>
    <w:rsid w:val="00CE3283"/>
    <w:rsid w:val="00CE329D"/>
    <w:rsid w:val="00CE3721"/>
    <w:rsid w:val="00CE3A60"/>
    <w:rsid w:val="00CE3B09"/>
    <w:rsid w:val="00CE40C8"/>
    <w:rsid w:val="00CE4353"/>
    <w:rsid w:val="00CE4858"/>
    <w:rsid w:val="00CE4B27"/>
    <w:rsid w:val="00CE4D37"/>
    <w:rsid w:val="00CE4D3B"/>
    <w:rsid w:val="00CE4E65"/>
    <w:rsid w:val="00CE5347"/>
    <w:rsid w:val="00CE53D1"/>
    <w:rsid w:val="00CE562A"/>
    <w:rsid w:val="00CE61A6"/>
    <w:rsid w:val="00CE6CD4"/>
    <w:rsid w:val="00CE6D3E"/>
    <w:rsid w:val="00CE71C9"/>
    <w:rsid w:val="00CE771B"/>
    <w:rsid w:val="00CE775B"/>
    <w:rsid w:val="00CE789D"/>
    <w:rsid w:val="00CE7DF0"/>
    <w:rsid w:val="00CE7F89"/>
    <w:rsid w:val="00CF08BE"/>
    <w:rsid w:val="00CF0E91"/>
    <w:rsid w:val="00CF1B8B"/>
    <w:rsid w:val="00CF2430"/>
    <w:rsid w:val="00CF25FD"/>
    <w:rsid w:val="00CF2625"/>
    <w:rsid w:val="00CF282F"/>
    <w:rsid w:val="00CF28F3"/>
    <w:rsid w:val="00CF29B2"/>
    <w:rsid w:val="00CF2AEE"/>
    <w:rsid w:val="00CF2DD8"/>
    <w:rsid w:val="00CF36DB"/>
    <w:rsid w:val="00CF37C6"/>
    <w:rsid w:val="00CF3CED"/>
    <w:rsid w:val="00CF41B7"/>
    <w:rsid w:val="00CF4339"/>
    <w:rsid w:val="00CF4495"/>
    <w:rsid w:val="00CF4F95"/>
    <w:rsid w:val="00CF53BD"/>
    <w:rsid w:val="00CF5BA7"/>
    <w:rsid w:val="00CF6036"/>
    <w:rsid w:val="00CF6153"/>
    <w:rsid w:val="00CF61B9"/>
    <w:rsid w:val="00CF6465"/>
    <w:rsid w:val="00CF6798"/>
    <w:rsid w:val="00CF694A"/>
    <w:rsid w:val="00CF6CC7"/>
    <w:rsid w:val="00CF6ED5"/>
    <w:rsid w:val="00CF6FEB"/>
    <w:rsid w:val="00CF70D3"/>
    <w:rsid w:val="00CF7273"/>
    <w:rsid w:val="00CF749F"/>
    <w:rsid w:val="00CF750C"/>
    <w:rsid w:val="00CF7A3B"/>
    <w:rsid w:val="00D001CF"/>
    <w:rsid w:val="00D00831"/>
    <w:rsid w:val="00D00852"/>
    <w:rsid w:val="00D00B0B"/>
    <w:rsid w:val="00D00F60"/>
    <w:rsid w:val="00D0160E"/>
    <w:rsid w:val="00D01CF7"/>
    <w:rsid w:val="00D01F8D"/>
    <w:rsid w:val="00D02314"/>
    <w:rsid w:val="00D02353"/>
    <w:rsid w:val="00D02613"/>
    <w:rsid w:val="00D028BB"/>
    <w:rsid w:val="00D02A01"/>
    <w:rsid w:val="00D02B0D"/>
    <w:rsid w:val="00D02D29"/>
    <w:rsid w:val="00D036E0"/>
    <w:rsid w:val="00D0370E"/>
    <w:rsid w:val="00D03D7B"/>
    <w:rsid w:val="00D03FFF"/>
    <w:rsid w:val="00D04122"/>
    <w:rsid w:val="00D04681"/>
    <w:rsid w:val="00D04D04"/>
    <w:rsid w:val="00D051DB"/>
    <w:rsid w:val="00D0528F"/>
    <w:rsid w:val="00D05A37"/>
    <w:rsid w:val="00D05C8F"/>
    <w:rsid w:val="00D05EF6"/>
    <w:rsid w:val="00D05F02"/>
    <w:rsid w:val="00D066F6"/>
    <w:rsid w:val="00D06A5D"/>
    <w:rsid w:val="00D06F63"/>
    <w:rsid w:val="00D070B9"/>
    <w:rsid w:val="00D07B4D"/>
    <w:rsid w:val="00D07E64"/>
    <w:rsid w:val="00D10336"/>
    <w:rsid w:val="00D10627"/>
    <w:rsid w:val="00D1085A"/>
    <w:rsid w:val="00D10AD5"/>
    <w:rsid w:val="00D11469"/>
    <w:rsid w:val="00D114B0"/>
    <w:rsid w:val="00D120DD"/>
    <w:rsid w:val="00D12141"/>
    <w:rsid w:val="00D12172"/>
    <w:rsid w:val="00D12927"/>
    <w:rsid w:val="00D12F16"/>
    <w:rsid w:val="00D13998"/>
    <w:rsid w:val="00D13DCD"/>
    <w:rsid w:val="00D142A0"/>
    <w:rsid w:val="00D14391"/>
    <w:rsid w:val="00D1452C"/>
    <w:rsid w:val="00D147D4"/>
    <w:rsid w:val="00D14CD6"/>
    <w:rsid w:val="00D1530B"/>
    <w:rsid w:val="00D15364"/>
    <w:rsid w:val="00D1560D"/>
    <w:rsid w:val="00D1589D"/>
    <w:rsid w:val="00D15BBC"/>
    <w:rsid w:val="00D15C64"/>
    <w:rsid w:val="00D15D41"/>
    <w:rsid w:val="00D16693"/>
    <w:rsid w:val="00D16CC7"/>
    <w:rsid w:val="00D16EC1"/>
    <w:rsid w:val="00D16EE0"/>
    <w:rsid w:val="00D17089"/>
    <w:rsid w:val="00D1766D"/>
    <w:rsid w:val="00D176D4"/>
    <w:rsid w:val="00D17A36"/>
    <w:rsid w:val="00D17BF1"/>
    <w:rsid w:val="00D203E8"/>
    <w:rsid w:val="00D206BA"/>
    <w:rsid w:val="00D21081"/>
    <w:rsid w:val="00D211B8"/>
    <w:rsid w:val="00D211D8"/>
    <w:rsid w:val="00D212A6"/>
    <w:rsid w:val="00D21482"/>
    <w:rsid w:val="00D218F5"/>
    <w:rsid w:val="00D22055"/>
    <w:rsid w:val="00D224CB"/>
    <w:rsid w:val="00D22589"/>
    <w:rsid w:val="00D225E5"/>
    <w:rsid w:val="00D22609"/>
    <w:rsid w:val="00D22703"/>
    <w:rsid w:val="00D228D5"/>
    <w:rsid w:val="00D22D3B"/>
    <w:rsid w:val="00D22D6E"/>
    <w:rsid w:val="00D230E9"/>
    <w:rsid w:val="00D23156"/>
    <w:rsid w:val="00D231B4"/>
    <w:rsid w:val="00D232B5"/>
    <w:rsid w:val="00D23386"/>
    <w:rsid w:val="00D23506"/>
    <w:rsid w:val="00D237B4"/>
    <w:rsid w:val="00D23B23"/>
    <w:rsid w:val="00D23B4B"/>
    <w:rsid w:val="00D23FF4"/>
    <w:rsid w:val="00D243A1"/>
    <w:rsid w:val="00D247A0"/>
    <w:rsid w:val="00D247D2"/>
    <w:rsid w:val="00D24876"/>
    <w:rsid w:val="00D24D7F"/>
    <w:rsid w:val="00D2530E"/>
    <w:rsid w:val="00D25DAB"/>
    <w:rsid w:val="00D26490"/>
    <w:rsid w:val="00D274B0"/>
    <w:rsid w:val="00D2773D"/>
    <w:rsid w:val="00D27C25"/>
    <w:rsid w:val="00D27E7C"/>
    <w:rsid w:val="00D27EA1"/>
    <w:rsid w:val="00D27F82"/>
    <w:rsid w:val="00D30009"/>
    <w:rsid w:val="00D30442"/>
    <w:rsid w:val="00D30525"/>
    <w:rsid w:val="00D30675"/>
    <w:rsid w:val="00D3079B"/>
    <w:rsid w:val="00D30C13"/>
    <w:rsid w:val="00D30E4A"/>
    <w:rsid w:val="00D3197F"/>
    <w:rsid w:val="00D3255B"/>
    <w:rsid w:val="00D32596"/>
    <w:rsid w:val="00D32960"/>
    <w:rsid w:val="00D32B2A"/>
    <w:rsid w:val="00D32C70"/>
    <w:rsid w:val="00D32D62"/>
    <w:rsid w:val="00D331D7"/>
    <w:rsid w:val="00D333CE"/>
    <w:rsid w:val="00D33517"/>
    <w:rsid w:val="00D33862"/>
    <w:rsid w:val="00D3396D"/>
    <w:rsid w:val="00D339A6"/>
    <w:rsid w:val="00D34066"/>
    <w:rsid w:val="00D340F0"/>
    <w:rsid w:val="00D34335"/>
    <w:rsid w:val="00D34580"/>
    <w:rsid w:val="00D34A2D"/>
    <w:rsid w:val="00D34B06"/>
    <w:rsid w:val="00D35289"/>
    <w:rsid w:val="00D35BC8"/>
    <w:rsid w:val="00D35F09"/>
    <w:rsid w:val="00D366CF"/>
    <w:rsid w:val="00D36F7C"/>
    <w:rsid w:val="00D379DD"/>
    <w:rsid w:val="00D404C1"/>
    <w:rsid w:val="00D40725"/>
    <w:rsid w:val="00D4088A"/>
    <w:rsid w:val="00D4093A"/>
    <w:rsid w:val="00D41223"/>
    <w:rsid w:val="00D41262"/>
    <w:rsid w:val="00D41805"/>
    <w:rsid w:val="00D41984"/>
    <w:rsid w:val="00D41F7E"/>
    <w:rsid w:val="00D41FB6"/>
    <w:rsid w:val="00D42226"/>
    <w:rsid w:val="00D42452"/>
    <w:rsid w:val="00D427C2"/>
    <w:rsid w:val="00D427DE"/>
    <w:rsid w:val="00D4288D"/>
    <w:rsid w:val="00D42CC6"/>
    <w:rsid w:val="00D42D3C"/>
    <w:rsid w:val="00D42D60"/>
    <w:rsid w:val="00D42EA5"/>
    <w:rsid w:val="00D42EFE"/>
    <w:rsid w:val="00D43466"/>
    <w:rsid w:val="00D43641"/>
    <w:rsid w:val="00D4377E"/>
    <w:rsid w:val="00D43E33"/>
    <w:rsid w:val="00D44128"/>
    <w:rsid w:val="00D44176"/>
    <w:rsid w:val="00D44415"/>
    <w:rsid w:val="00D44864"/>
    <w:rsid w:val="00D44930"/>
    <w:rsid w:val="00D44C07"/>
    <w:rsid w:val="00D44CA5"/>
    <w:rsid w:val="00D44D96"/>
    <w:rsid w:val="00D450B4"/>
    <w:rsid w:val="00D4552D"/>
    <w:rsid w:val="00D45D0D"/>
    <w:rsid w:val="00D45E9C"/>
    <w:rsid w:val="00D46147"/>
    <w:rsid w:val="00D46201"/>
    <w:rsid w:val="00D46763"/>
    <w:rsid w:val="00D46820"/>
    <w:rsid w:val="00D46A1F"/>
    <w:rsid w:val="00D46C8D"/>
    <w:rsid w:val="00D46F22"/>
    <w:rsid w:val="00D479FE"/>
    <w:rsid w:val="00D47AC9"/>
    <w:rsid w:val="00D47F25"/>
    <w:rsid w:val="00D50308"/>
    <w:rsid w:val="00D507F5"/>
    <w:rsid w:val="00D50BC1"/>
    <w:rsid w:val="00D50BF7"/>
    <w:rsid w:val="00D50FA3"/>
    <w:rsid w:val="00D515EE"/>
    <w:rsid w:val="00D5173E"/>
    <w:rsid w:val="00D51B99"/>
    <w:rsid w:val="00D51C56"/>
    <w:rsid w:val="00D51EF0"/>
    <w:rsid w:val="00D51F04"/>
    <w:rsid w:val="00D52754"/>
    <w:rsid w:val="00D52F45"/>
    <w:rsid w:val="00D5335F"/>
    <w:rsid w:val="00D536C0"/>
    <w:rsid w:val="00D539BC"/>
    <w:rsid w:val="00D53A8C"/>
    <w:rsid w:val="00D5403C"/>
    <w:rsid w:val="00D5424F"/>
    <w:rsid w:val="00D543E5"/>
    <w:rsid w:val="00D54984"/>
    <w:rsid w:val="00D55124"/>
    <w:rsid w:val="00D55436"/>
    <w:rsid w:val="00D556F5"/>
    <w:rsid w:val="00D55C39"/>
    <w:rsid w:val="00D55C48"/>
    <w:rsid w:val="00D55E1A"/>
    <w:rsid w:val="00D5619C"/>
    <w:rsid w:val="00D563D7"/>
    <w:rsid w:val="00D56F92"/>
    <w:rsid w:val="00D570EE"/>
    <w:rsid w:val="00D571EC"/>
    <w:rsid w:val="00D57287"/>
    <w:rsid w:val="00D57614"/>
    <w:rsid w:val="00D579E8"/>
    <w:rsid w:val="00D57AB0"/>
    <w:rsid w:val="00D57E98"/>
    <w:rsid w:val="00D60626"/>
    <w:rsid w:val="00D606C3"/>
    <w:rsid w:val="00D60A3A"/>
    <w:rsid w:val="00D60AC0"/>
    <w:rsid w:val="00D60F1B"/>
    <w:rsid w:val="00D616ED"/>
    <w:rsid w:val="00D617F7"/>
    <w:rsid w:val="00D61887"/>
    <w:rsid w:val="00D618CC"/>
    <w:rsid w:val="00D61CEF"/>
    <w:rsid w:val="00D6217D"/>
    <w:rsid w:val="00D62266"/>
    <w:rsid w:val="00D62530"/>
    <w:rsid w:val="00D62AD3"/>
    <w:rsid w:val="00D62CD0"/>
    <w:rsid w:val="00D62F9C"/>
    <w:rsid w:val="00D6302F"/>
    <w:rsid w:val="00D637EB"/>
    <w:rsid w:val="00D638BB"/>
    <w:rsid w:val="00D6399B"/>
    <w:rsid w:val="00D64063"/>
    <w:rsid w:val="00D64292"/>
    <w:rsid w:val="00D643DC"/>
    <w:rsid w:val="00D644A8"/>
    <w:rsid w:val="00D6457D"/>
    <w:rsid w:val="00D64909"/>
    <w:rsid w:val="00D64940"/>
    <w:rsid w:val="00D64A11"/>
    <w:rsid w:val="00D64F47"/>
    <w:rsid w:val="00D65345"/>
    <w:rsid w:val="00D65739"/>
    <w:rsid w:val="00D657C7"/>
    <w:rsid w:val="00D65955"/>
    <w:rsid w:val="00D66294"/>
    <w:rsid w:val="00D66353"/>
    <w:rsid w:val="00D6670A"/>
    <w:rsid w:val="00D66C82"/>
    <w:rsid w:val="00D67604"/>
    <w:rsid w:val="00D676E8"/>
    <w:rsid w:val="00D67BAB"/>
    <w:rsid w:val="00D67D10"/>
    <w:rsid w:val="00D67DED"/>
    <w:rsid w:val="00D702B8"/>
    <w:rsid w:val="00D7078A"/>
    <w:rsid w:val="00D70815"/>
    <w:rsid w:val="00D70E99"/>
    <w:rsid w:val="00D715B5"/>
    <w:rsid w:val="00D717D0"/>
    <w:rsid w:val="00D7189B"/>
    <w:rsid w:val="00D71B4A"/>
    <w:rsid w:val="00D720D3"/>
    <w:rsid w:val="00D72169"/>
    <w:rsid w:val="00D721D8"/>
    <w:rsid w:val="00D724A0"/>
    <w:rsid w:val="00D731C0"/>
    <w:rsid w:val="00D7334C"/>
    <w:rsid w:val="00D73378"/>
    <w:rsid w:val="00D73529"/>
    <w:rsid w:val="00D73627"/>
    <w:rsid w:val="00D73675"/>
    <w:rsid w:val="00D73697"/>
    <w:rsid w:val="00D738A1"/>
    <w:rsid w:val="00D73AC5"/>
    <w:rsid w:val="00D73BA6"/>
    <w:rsid w:val="00D74476"/>
    <w:rsid w:val="00D74555"/>
    <w:rsid w:val="00D745E6"/>
    <w:rsid w:val="00D74823"/>
    <w:rsid w:val="00D74835"/>
    <w:rsid w:val="00D74A82"/>
    <w:rsid w:val="00D74E2C"/>
    <w:rsid w:val="00D74FA6"/>
    <w:rsid w:val="00D74FE5"/>
    <w:rsid w:val="00D75479"/>
    <w:rsid w:val="00D75524"/>
    <w:rsid w:val="00D755BE"/>
    <w:rsid w:val="00D757B4"/>
    <w:rsid w:val="00D76428"/>
    <w:rsid w:val="00D768B5"/>
    <w:rsid w:val="00D76CAF"/>
    <w:rsid w:val="00D76FFE"/>
    <w:rsid w:val="00D772C0"/>
    <w:rsid w:val="00D774E4"/>
    <w:rsid w:val="00D77663"/>
    <w:rsid w:val="00D80191"/>
    <w:rsid w:val="00D80372"/>
    <w:rsid w:val="00D8091A"/>
    <w:rsid w:val="00D80B13"/>
    <w:rsid w:val="00D80CB6"/>
    <w:rsid w:val="00D80FC0"/>
    <w:rsid w:val="00D81217"/>
    <w:rsid w:val="00D814E6"/>
    <w:rsid w:val="00D815F5"/>
    <w:rsid w:val="00D81711"/>
    <w:rsid w:val="00D81740"/>
    <w:rsid w:val="00D819F8"/>
    <w:rsid w:val="00D81A33"/>
    <w:rsid w:val="00D81B84"/>
    <w:rsid w:val="00D81D4F"/>
    <w:rsid w:val="00D82892"/>
    <w:rsid w:val="00D828F6"/>
    <w:rsid w:val="00D82CBD"/>
    <w:rsid w:val="00D83828"/>
    <w:rsid w:val="00D83CB0"/>
    <w:rsid w:val="00D847D4"/>
    <w:rsid w:val="00D852EE"/>
    <w:rsid w:val="00D8554F"/>
    <w:rsid w:val="00D85955"/>
    <w:rsid w:val="00D85D4F"/>
    <w:rsid w:val="00D8600F"/>
    <w:rsid w:val="00D866E1"/>
    <w:rsid w:val="00D86859"/>
    <w:rsid w:val="00D86CE6"/>
    <w:rsid w:val="00D86F9F"/>
    <w:rsid w:val="00D87601"/>
    <w:rsid w:val="00D87650"/>
    <w:rsid w:val="00D878C2"/>
    <w:rsid w:val="00D87D73"/>
    <w:rsid w:val="00D87F31"/>
    <w:rsid w:val="00D90147"/>
    <w:rsid w:val="00D901C6"/>
    <w:rsid w:val="00D90BBE"/>
    <w:rsid w:val="00D91161"/>
    <w:rsid w:val="00D91261"/>
    <w:rsid w:val="00D91C0A"/>
    <w:rsid w:val="00D92059"/>
    <w:rsid w:val="00D923AA"/>
    <w:rsid w:val="00D9266C"/>
    <w:rsid w:val="00D927C9"/>
    <w:rsid w:val="00D92B18"/>
    <w:rsid w:val="00D92EC7"/>
    <w:rsid w:val="00D92EFF"/>
    <w:rsid w:val="00D930CB"/>
    <w:rsid w:val="00D932B6"/>
    <w:rsid w:val="00D94027"/>
    <w:rsid w:val="00D94C67"/>
    <w:rsid w:val="00D94E1F"/>
    <w:rsid w:val="00D9504F"/>
    <w:rsid w:val="00D95BE3"/>
    <w:rsid w:val="00D95D55"/>
    <w:rsid w:val="00D95D8C"/>
    <w:rsid w:val="00D95DB1"/>
    <w:rsid w:val="00D95E37"/>
    <w:rsid w:val="00D95F58"/>
    <w:rsid w:val="00D9652E"/>
    <w:rsid w:val="00D968B5"/>
    <w:rsid w:val="00D968DE"/>
    <w:rsid w:val="00D9694E"/>
    <w:rsid w:val="00D96E56"/>
    <w:rsid w:val="00D96EC7"/>
    <w:rsid w:val="00D97893"/>
    <w:rsid w:val="00DA0220"/>
    <w:rsid w:val="00DA07EA"/>
    <w:rsid w:val="00DA0888"/>
    <w:rsid w:val="00DA0C6F"/>
    <w:rsid w:val="00DA0C9C"/>
    <w:rsid w:val="00DA0D87"/>
    <w:rsid w:val="00DA1481"/>
    <w:rsid w:val="00DA15C1"/>
    <w:rsid w:val="00DA1727"/>
    <w:rsid w:val="00DA1E07"/>
    <w:rsid w:val="00DA22B9"/>
    <w:rsid w:val="00DA270F"/>
    <w:rsid w:val="00DA2996"/>
    <w:rsid w:val="00DA2E9F"/>
    <w:rsid w:val="00DA2EA5"/>
    <w:rsid w:val="00DA3A1D"/>
    <w:rsid w:val="00DA3DF6"/>
    <w:rsid w:val="00DA4324"/>
    <w:rsid w:val="00DA4A2F"/>
    <w:rsid w:val="00DA5149"/>
    <w:rsid w:val="00DA5DC9"/>
    <w:rsid w:val="00DA5E1C"/>
    <w:rsid w:val="00DA5EDC"/>
    <w:rsid w:val="00DA61FD"/>
    <w:rsid w:val="00DA6FAB"/>
    <w:rsid w:val="00DA6FC4"/>
    <w:rsid w:val="00DA7042"/>
    <w:rsid w:val="00DA7D05"/>
    <w:rsid w:val="00DA7DF7"/>
    <w:rsid w:val="00DB0297"/>
    <w:rsid w:val="00DB07A5"/>
    <w:rsid w:val="00DB0B8D"/>
    <w:rsid w:val="00DB1044"/>
    <w:rsid w:val="00DB1155"/>
    <w:rsid w:val="00DB1389"/>
    <w:rsid w:val="00DB1745"/>
    <w:rsid w:val="00DB1C26"/>
    <w:rsid w:val="00DB1D36"/>
    <w:rsid w:val="00DB227C"/>
    <w:rsid w:val="00DB233A"/>
    <w:rsid w:val="00DB23A8"/>
    <w:rsid w:val="00DB2413"/>
    <w:rsid w:val="00DB276E"/>
    <w:rsid w:val="00DB28FA"/>
    <w:rsid w:val="00DB2D90"/>
    <w:rsid w:val="00DB32D7"/>
    <w:rsid w:val="00DB341A"/>
    <w:rsid w:val="00DB3446"/>
    <w:rsid w:val="00DB375E"/>
    <w:rsid w:val="00DB39AC"/>
    <w:rsid w:val="00DB3AC5"/>
    <w:rsid w:val="00DB3B5F"/>
    <w:rsid w:val="00DB3D60"/>
    <w:rsid w:val="00DB41C5"/>
    <w:rsid w:val="00DB4258"/>
    <w:rsid w:val="00DB45FA"/>
    <w:rsid w:val="00DB471C"/>
    <w:rsid w:val="00DB483D"/>
    <w:rsid w:val="00DB4927"/>
    <w:rsid w:val="00DB4A2F"/>
    <w:rsid w:val="00DB4DAE"/>
    <w:rsid w:val="00DB4E33"/>
    <w:rsid w:val="00DB50A3"/>
    <w:rsid w:val="00DB5395"/>
    <w:rsid w:val="00DB5646"/>
    <w:rsid w:val="00DB5778"/>
    <w:rsid w:val="00DB5840"/>
    <w:rsid w:val="00DB5ABC"/>
    <w:rsid w:val="00DB5CCA"/>
    <w:rsid w:val="00DB64A9"/>
    <w:rsid w:val="00DB6501"/>
    <w:rsid w:val="00DB6595"/>
    <w:rsid w:val="00DB696D"/>
    <w:rsid w:val="00DB6A12"/>
    <w:rsid w:val="00DB6BA8"/>
    <w:rsid w:val="00DB6C48"/>
    <w:rsid w:val="00DB6ECE"/>
    <w:rsid w:val="00DB6ECF"/>
    <w:rsid w:val="00DB73A2"/>
    <w:rsid w:val="00DB73B6"/>
    <w:rsid w:val="00DB7B55"/>
    <w:rsid w:val="00DB7E6E"/>
    <w:rsid w:val="00DB7F2E"/>
    <w:rsid w:val="00DC0167"/>
    <w:rsid w:val="00DC03EE"/>
    <w:rsid w:val="00DC069D"/>
    <w:rsid w:val="00DC07AA"/>
    <w:rsid w:val="00DC07FD"/>
    <w:rsid w:val="00DC08EE"/>
    <w:rsid w:val="00DC0B61"/>
    <w:rsid w:val="00DC0DB8"/>
    <w:rsid w:val="00DC1322"/>
    <w:rsid w:val="00DC13FC"/>
    <w:rsid w:val="00DC1402"/>
    <w:rsid w:val="00DC14A5"/>
    <w:rsid w:val="00DC1854"/>
    <w:rsid w:val="00DC1C8C"/>
    <w:rsid w:val="00DC1FA3"/>
    <w:rsid w:val="00DC22FF"/>
    <w:rsid w:val="00DC24CE"/>
    <w:rsid w:val="00DC25DA"/>
    <w:rsid w:val="00DC2793"/>
    <w:rsid w:val="00DC2B0D"/>
    <w:rsid w:val="00DC2C22"/>
    <w:rsid w:val="00DC2CD0"/>
    <w:rsid w:val="00DC30F2"/>
    <w:rsid w:val="00DC31BB"/>
    <w:rsid w:val="00DC34AB"/>
    <w:rsid w:val="00DC3ED3"/>
    <w:rsid w:val="00DC3FF9"/>
    <w:rsid w:val="00DC4429"/>
    <w:rsid w:val="00DC4C1C"/>
    <w:rsid w:val="00DC4E65"/>
    <w:rsid w:val="00DC4FFC"/>
    <w:rsid w:val="00DC52E3"/>
    <w:rsid w:val="00DC5366"/>
    <w:rsid w:val="00DC5A35"/>
    <w:rsid w:val="00DC5AE2"/>
    <w:rsid w:val="00DC5C03"/>
    <w:rsid w:val="00DC657C"/>
    <w:rsid w:val="00DC669C"/>
    <w:rsid w:val="00DC6BFB"/>
    <w:rsid w:val="00DC72F7"/>
    <w:rsid w:val="00DC73F3"/>
    <w:rsid w:val="00DC7CE9"/>
    <w:rsid w:val="00DC7FD6"/>
    <w:rsid w:val="00DD054C"/>
    <w:rsid w:val="00DD098F"/>
    <w:rsid w:val="00DD0F2D"/>
    <w:rsid w:val="00DD1279"/>
    <w:rsid w:val="00DD1ADF"/>
    <w:rsid w:val="00DD1CCB"/>
    <w:rsid w:val="00DD25E0"/>
    <w:rsid w:val="00DD2624"/>
    <w:rsid w:val="00DD2903"/>
    <w:rsid w:val="00DD291F"/>
    <w:rsid w:val="00DD29F1"/>
    <w:rsid w:val="00DD2B70"/>
    <w:rsid w:val="00DD2D2D"/>
    <w:rsid w:val="00DD2EDD"/>
    <w:rsid w:val="00DD30AA"/>
    <w:rsid w:val="00DD327D"/>
    <w:rsid w:val="00DD3578"/>
    <w:rsid w:val="00DD3971"/>
    <w:rsid w:val="00DD3FD0"/>
    <w:rsid w:val="00DD4370"/>
    <w:rsid w:val="00DD4E49"/>
    <w:rsid w:val="00DD52B6"/>
    <w:rsid w:val="00DD5804"/>
    <w:rsid w:val="00DD640B"/>
    <w:rsid w:val="00DD6860"/>
    <w:rsid w:val="00DD6CBC"/>
    <w:rsid w:val="00DD7599"/>
    <w:rsid w:val="00DD765B"/>
    <w:rsid w:val="00DD78C2"/>
    <w:rsid w:val="00DD78E5"/>
    <w:rsid w:val="00DD791D"/>
    <w:rsid w:val="00DD7A61"/>
    <w:rsid w:val="00DD7EC7"/>
    <w:rsid w:val="00DD7F4C"/>
    <w:rsid w:val="00DE0D66"/>
    <w:rsid w:val="00DE1149"/>
    <w:rsid w:val="00DE11C5"/>
    <w:rsid w:val="00DE1779"/>
    <w:rsid w:val="00DE1E0E"/>
    <w:rsid w:val="00DE1FEF"/>
    <w:rsid w:val="00DE2157"/>
    <w:rsid w:val="00DE2C43"/>
    <w:rsid w:val="00DE2D25"/>
    <w:rsid w:val="00DE2F88"/>
    <w:rsid w:val="00DE32FD"/>
    <w:rsid w:val="00DE36BE"/>
    <w:rsid w:val="00DE377A"/>
    <w:rsid w:val="00DE3867"/>
    <w:rsid w:val="00DE38FF"/>
    <w:rsid w:val="00DE4048"/>
    <w:rsid w:val="00DE43A9"/>
    <w:rsid w:val="00DE4412"/>
    <w:rsid w:val="00DE4496"/>
    <w:rsid w:val="00DE4ADF"/>
    <w:rsid w:val="00DE4B4F"/>
    <w:rsid w:val="00DE4E41"/>
    <w:rsid w:val="00DE5473"/>
    <w:rsid w:val="00DE60F5"/>
    <w:rsid w:val="00DE62F6"/>
    <w:rsid w:val="00DE6329"/>
    <w:rsid w:val="00DE682F"/>
    <w:rsid w:val="00DE69E5"/>
    <w:rsid w:val="00DE6A3C"/>
    <w:rsid w:val="00DE6BE6"/>
    <w:rsid w:val="00DE6D16"/>
    <w:rsid w:val="00DE6E29"/>
    <w:rsid w:val="00DE6E49"/>
    <w:rsid w:val="00DE76E8"/>
    <w:rsid w:val="00DE7790"/>
    <w:rsid w:val="00DE77BC"/>
    <w:rsid w:val="00DE78F5"/>
    <w:rsid w:val="00DE7A2D"/>
    <w:rsid w:val="00DF0343"/>
    <w:rsid w:val="00DF0678"/>
    <w:rsid w:val="00DF06A8"/>
    <w:rsid w:val="00DF0F56"/>
    <w:rsid w:val="00DF10BA"/>
    <w:rsid w:val="00DF1A19"/>
    <w:rsid w:val="00DF1D0B"/>
    <w:rsid w:val="00DF1D4C"/>
    <w:rsid w:val="00DF1DBD"/>
    <w:rsid w:val="00DF202E"/>
    <w:rsid w:val="00DF2204"/>
    <w:rsid w:val="00DF2234"/>
    <w:rsid w:val="00DF2660"/>
    <w:rsid w:val="00DF2A89"/>
    <w:rsid w:val="00DF2B12"/>
    <w:rsid w:val="00DF2F87"/>
    <w:rsid w:val="00DF3266"/>
    <w:rsid w:val="00DF330C"/>
    <w:rsid w:val="00DF3968"/>
    <w:rsid w:val="00DF406A"/>
    <w:rsid w:val="00DF42F3"/>
    <w:rsid w:val="00DF46CE"/>
    <w:rsid w:val="00DF4A2B"/>
    <w:rsid w:val="00DF4A2C"/>
    <w:rsid w:val="00DF51AD"/>
    <w:rsid w:val="00DF5BE3"/>
    <w:rsid w:val="00DF5CF9"/>
    <w:rsid w:val="00DF6177"/>
    <w:rsid w:val="00DF6471"/>
    <w:rsid w:val="00DF65A0"/>
    <w:rsid w:val="00DF6DBD"/>
    <w:rsid w:val="00DF739E"/>
    <w:rsid w:val="00DF7845"/>
    <w:rsid w:val="00DF7A3F"/>
    <w:rsid w:val="00E00074"/>
    <w:rsid w:val="00E002D4"/>
    <w:rsid w:val="00E00A5E"/>
    <w:rsid w:val="00E00C08"/>
    <w:rsid w:val="00E00ED9"/>
    <w:rsid w:val="00E00F9D"/>
    <w:rsid w:val="00E01A62"/>
    <w:rsid w:val="00E01B6B"/>
    <w:rsid w:val="00E02A9E"/>
    <w:rsid w:val="00E02EE1"/>
    <w:rsid w:val="00E02F4D"/>
    <w:rsid w:val="00E03492"/>
    <w:rsid w:val="00E0373B"/>
    <w:rsid w:val="00E0387A"/>
    <w:rsid w:val="00E03D16"/>
    <w:rsid w:val="00E03F8A"/>
    <w:rsid w:val="00E04050"/>
    <w:rsid w:val="00E040CF"/>
    <w:rsid w:val="00E04171"/>
    <w:rsid w:val="00E041EC"/>
    <w:rsid w:val="00E0472D"/>
    <w:rsid w:val="00E047AD"/>
    <w:rsid w:val="00E04854"/>
    <w:rsid w:val="00E04909"/>
    <w:rsid w:val="00E04A6C"/>
    <w:rsid w:val="00E04EE7"/>
    <w:rsid w:val="00E05305"/>
    <w:rsid w:val="00E059E7"/>
    <w:rsid w:val="00E05A70"/>
    <w:rsid w:val="00E06151"/>
    <w:rsid w:val="00E06181"/>
    <w:rsid w:val="00E061FC"/>
    <w:rsid w:val="00E066AD"/>
    <w:rsid w:val="00E067CA"/>
    <w:rsid w:val="00E0699A"/>
    <w:rsid w:val="00E06EE7"/>
    <w:rsid w:val="00E06F84"/>
    <w:rsid w:val="00E0711D"/>
    <w:rsid w:val="00E0784F"/>
    <w:rsid w:val="00E07882"/>
    <w:rsid w:val="00E07BDE"/>
    <w:rsid w:val="00E07D6A"/>
    <w:rsid w:val="00E07ED0"/>
    <w:rsid w:val="00E10AAD"/>
    <w:rsid w:val="00E10CFF"/>
    <w:rsid w:val="00E1109B"/>
    <w:rsid w:val="00E11332"/>
    <w:rsid w:val="00E1140F"/>
    <w:rsid w:val="00E117DB"/>
    <w:rsid w:val="00E11862"/>
    <w:rsid w:val="00E11DA7"/>
    <w:rsid w:val="00E11DDF"/>
    <w:rsid w:val="00E12287"/>
    <w:rsid w:val="00E12643"/>
    <w:rsid w:val="00E126E7"/>
    <w:rsid w:val="00E1293A"/>
    <w:rsid w:val="00E129E6"/>
    <w:rsid w:val="00E12A1A"/>
    <w:rsid w:val="00E12A62"/>
    <w:rsid w:val="00E12CEE"/>
    <w:rsid w:val="00E12D22"/>
    <w:rsid w:val="00E13833"/>
    <w:rsid w:val="00E13B46"/>
    <w:rsid w:val="00E13CF0"/>
    <w:rsid w:val="00E13D50"/>
    <w:rsid w:val="00E1444A"/>
    <w:rsid w:val="00E144C1"/>
    <w:rsid w:val="00E14700"/>
    <w:rsid w:val="00E148EA"/>
    <w:rsid w:val="00E14D9C"/>
    <w:rsid w:val="00E1512E"/>
    <w:rsid w:val="00E154DE"/>
    <w:rsid w:val="00E15631"/>
    <w:rsid w:val="00E1568D"/>
    <w:rsid w:val="00E157E5"/>
    <w:rsid w:val="00E15836"/>
    <w:rsid w:val="00E15EC1"/>
    <w:rsid w:val="00E15EF4"/>
    <w:rsid w:val="00E1612F"/>
    <w:rsid w:val="00E161D9"/>
    <w:rsid w:val="00E16875"/>
    <w:rsid w:val="00E168C9"/>
    <w:rsid w:val="00E16AD9"/>
    <w:rsid w:val="00E16D58"/>
    <w:rsid w:val="00E170F7"/>
    <w:rsid w:val="00E177C6"/>
    <w:rsid w:val="00E17861"/>
    <w:rsid w:val="00E17DEF"/>
    <w:rsid w:val="00E17E5F"/>
    <w:rsid w:val="00E17ECB"/>
    <w:rsid w:val="00E2032D"/>
    <w:rsid w:val="00E20B97"/>
    <w:rsid w:val="00E21316"/>
    <w:rsid w:val="00E2131A"/>
    <w:rsid w:val="00E214B6"/>
    <w:rsid w:val="00E21653"/>
    <w:rsid w:val="00E21773"/>
    <w:rsid w:val="00E21C80"/>
    <w:rsid w:val="00E22040"/>
    <w:rsid w:val="00E2235D"/>
    <w:rsid w:val="00E224C9"/>
    <w:rsid w:val="00E225F7"/>
    <w:rsid w:val="00E22F57"/>
    <w:rsid w:val="00E2385B"/>
    <w:rsid w:val="00E23B27"/>
    <w:rsid w:val="00E23B93"/>
    <w:rsid w:val="00E23C5A"/>
    <w:rsid w:val="00E23CD4"/>
    <w:rsid w:val="00E23F7A"/>
    <w:rsid w:val="00E24182"/>
    <w:rsid w:val="00E244F4"/>
    <w:rsid w:val="00E24647"/>
    <w:rsid w:val="00E25FA7"/>
    <w:rsid w:val="00E26167"/>
    <w:rsid w:val="00E26658"/>
    <w:rsid w:val="00E26693"/>
    <w:rsid w:val="00E273C9"/>
    <w:rsid w:val="00E27715"/>
    <w:rsid w:val="00E27D80"/>
    <w:rsid w:val="00E302C2"/>
    <w:rsid w:val="00E302FE"/>
    <w:rsid w:val="00E3070A"/>
    <w:rsid w:val="00E30A5C"/>
    <w:rsid w:val="00E30BF2"/>
    <w:rsid w:val="00E313C3"/>
    <w:rsid w:val="00E3155E"/>
    <w:rsid w:val="00E315A9"/>
    <w:rsid w:val="00E3195E"/>
    <w:rsid w:val="00E31BDD"/>
    <w:rsid w:val="00E3259E"/>
    <w:rsid w:val="00E32950"/>
    <w:rsid w:val="00E32A61"/>
    <w:rsid w:val="00E32B2C"/>
    <w:rsid w:val="00E32B78"/>
    <w:rsid w:val="00E32D38"/>
    <w:rsid w:val="00E32D81"/>
    <w:rsid w:val="00E330BD"/>
    <w:rsid w:val="00E337A2"/>
    <w:rsid w:val="00E33987"/>
    <w:rsid w:val="00E33AD4"/>
    <w:rsid w:val="00E33B53"/>
    <w:rsid w:val="00E34225"/>
    <w:rsid w:val="00E345FE"/>
    <w:rsid w:val="00E34614"/>
    <w:rsid w:val="00E34967"/>
    <w:rsid w:val="00E34C85"/>
    <w:rsid w:val="00E34E16"/>
    <w:rsid w:val="00E353E5"/>
    <w:rsid w:val="00E3561F"/>
    <w:rsid w:val="00E35F1C"/>
    <w:rsid w:val="00E3669D"/>
    <w:rsid w:val="00E36A70"/>
    <w:rsid w:val="00E36F07"/>
    <w:rsid w:val="00E36F35"/>
    <w:rsid w:val="00E37828"/>
    <w:rsid w:val="00E37BFD"/>
    <w:rsid w:val="00E37C76"/>
    <w:rsid w:val="00E37D52"/>
    <w:rsid w:val="00E37EBB"/>
    <w:rsid w:val="00E4017C"/>
    <w:rsid w:val="00E40D66"/>
    <w:rsid w:val="00E40E32"/>
    <w:rsid w:val="00E4114C"/>
    <w:rsid w:val="00E41433"/>
    <w:rsid w:val="00E4199B"/>
    <w:rsid w:val="00E41B63"/>
    <w:rsid w:val="00E41D85"/>
    <w:rsid w:val="00E41E42"/>
    <w:rsid w:val="00E42470"/>
    <w:rsid w:val="00E42A05"/>
    <w:rsid w:val="00E42CFC"/>
    <w:rsid w:val="00E42D2A"/>
    <w:rsid w:val="00E42DE5"/>
    <w:rsid w:val="00E42F61"/>
    <w:rsid w:val="00E4318D"/>
    <w:rsid w:val="00E43610"/>
    <w:rsid w:val="00E43C85"/>
    <w:rsid w:val="00E43E1C"/>
    <w:rsid w:val="00E4400B"/>
    <w:rsid w:val="00E440C5"/>
    <w:rsid w:val="00E445FE"/>
    <w:rsid w:val="00E44C4A"/>
    <w:rsid w:val="00E45227"/>
    <w:rsid w:val="00E4536A"/>
    <w:rsid w:val="00E453B8"/>
    <w:rsid w:val="00E4547D"/>
    <w:rsid w:val="00E45524"/>
    <w:rsid w:val="00E457E4"/>
    <w:rsid w:val="00E459AF"/>
    <w:rsid w:val="00E45D10"/>
    <w:rsid w:val="00E4624F"/>
    <w:rsid w:val="00E465C2"/>
    <w:rsid w:val="00E46CB3"/>
    <w:rsid w:val="00E47259"/>
    <w:rsid w:val="00E478C0"/>
    <w:rsid w:val="00E47BE6"/>
    <w:rsid w:val="00E47D00"/>
    <w:rsid w:val="00E50704"/>
    <w:rsid w:val="00E50768"/>
    <w:rsid w:val="00E50AC2"/>
    <w:rsid w:val="00E50D48"/>
    <w:rsid w:val="00E50DC9"/>
    <w:rsid w:val="00E5103B"/>
    <w:rsid w:val="00E510E2"/>
    <w:rsid w:val="00E5147A"/>
    <w:rsid w:val="00E51921"/>
    <w:rsid w:val="00E51EDF"/>
    <w:rsid w:val="00E5238D"/>
    <w:rsid w:val="00E525E8"/>
    <w:rsid w:val="00E52626"/>
    <w:rsid w:val="00E52696"/>
    <w:rsid w:val="00E5272D"/>
    <w:rsid w:val="00E527A9"/>
    <w:rsid w:val="00E52A2C"/>
    <w:rsid w:val="00E52EBF"/>
    <w:rsid w:val="00E53AD3"/>
    <w:rsid w:val="00E53C85"/>
    <w:rsid w:val="00E53DF2"/>
    <w:rsid w:val="00E53F39"/>
    <w:rsid w:val="00E554B4"/>
    <w:rsid w:val="00E559A1"/>
    <w:rsid w:val="00E55C7D"/>
    <w:rsid w:val="00E55F9E"/>
    <w:rsid w:val="00E56095"/>
    <w:rsid w:val="00E5686D"/>
    <w:rsid w:val="00E56D01"/>
    <w:rsid w:val="00E57B26"/>
    <w:rsid w:val="00E57F9A"/>
    <w:rsid w:val="00E6035E"/>
    <w:rsid w:val="00E605F9"/>
    <w:rsid w:val="00E60A5F"/>
    <w:rsid w:val="00E61BF7"/>
    <w:rsid w:val="00E62065"/>
    <w:rsid w:val="00E62338"/>
    <w:rsid w:val="00E62797"/>
    <w:rsid w:val="00E628EA"/>
    <w:rsid w:val="00E62B4B"/>
    <w:rsid w:val="00E62D12"/>
    <w:rsid w:val="00E62DA1"/>
    <w:rsid w:val="00E62E43"/>
    <w:rsid w:val="00E6352B"/>
    <w:rsid w:val="00E6362F"/>
    <w:rsid w:val="00E637A0"/>
    <w:rsid w:val="00E639AE"/>
    <w:rsid w:val="00E63BD1"/>
    <w:rsid w:val="00E640C0"/>
    <w:rsid w:val="00E64202"/>
    <w:rsid w:val="00E64231"/>
    <w:rsid w:val="00E64694"/>
    <w:rsid w:val="00E646B1"/>
    <w:rsid w:val="00E64854"/>
    <w:rsid w:val="00E64A4E"/>
    <w:rsid w:val="00E64E77"/>
    <w:rsid w:val="00E64F45"/>
    <w:rsid w:val="00E654F5"/>
    <w:rsid w:val="00E654FB"/>
    <w:rsid w:val="00E655FC"/>
    <w:rsid w:val="00E65676"/>
    <w:rsid w:val="00E65A10"/>
    <w:rsid w:val="00E65E4C"/>
    <w:rsid w:val="00E65E75"/>
    <w:rsid w:val="00E66CFD"/>
    <w:rsid w:val="00E66EF0"/>
    <w:rsid w:val="00E67069"/>
    <w:rsid w:val="00E67467"/>
    <w:rsid w:val="00E67716"/>
    <w:rsid w:val="00E67A5A"/>
    <w:rsid w:val="00E67D76"/>
    <w:rsid w:val="00E70428"/>
    <w:rsid w:val="00E707ED"/>
    <w:rsid w:val="00E71446"/>
    <w:rsid w:val="00E7151B"/>
    <w:rsid w:val="00E71A63"/>
    <w:rsid w:val="00E71FA3"/>
    <w:rsid w:val="00E7248A"/>
    <w:rsid w:val="00E724EA"/>
    <w:rsid w:val="00E72881"/>
    <w:rsid w:val="00E72A00"/>
    <w:rsid w:val="00E72AC4"/>
    <w:rsid w:val="00E72B77"/>
    <w:rsid w:val="00E73970"/>
    <w:rsid w:val="00E739BE"/>
    <w:rsid w:val="00E73B25"/>
    <w:rsid w:val="00E73CF5"/>
    <w:rsid w:val="00E73CFF"/>
    <w:rsid w:val="00E73D27"/>
    <w:rsid w:val="00E74712"/>
    <w:rsid w:val="00E74FFE"/>
    <w:rsid w:val="00E7514F"/>
    <w:rsid w:val="00E75666"/>
    <w:rsid w:val="00E75ACC"/>
    <w:rsid w:val="00E7690E"/>
    <w:rsid w:val="00E76B69"/>
    <w:rsid w:val="00E76BB8"/>
    <w:rsid w:val="00E76D79"/>
    <w:rsid w:val="00E76E6B"/>
    <w:rsid w:val="00E76E9E"/>
    <w:rsid w:val="00E7730D"/>
    <w:rsid w:val="00E77825"/>
    <w:rsid w:val="00E77967"/>
    <w:rsid w:val="00E779FE"/>
    <w:rsid w:val="00E77A5B"/>
    <w:rsid w:val="00E77E28"/>
    <w:rsid w:val="00E802E8"/>
    <w:rsid w:val="00E80335"/>
    <w:rsid w:val="00E80460"/>
    <w:rsid w:val="00E80461"/>
    <w:rsid w:val="00E80B72"/>
    <w:rsid w:val="00E80EFE"/>
    <w:rsid w:val="00E82A09"/>
    <w:rsid w:val="00E82BDC"/>
    <w:rsid w:val="00E82C5E"/>
    <w:rsid w:val="00E8331F"/>
    <w:rsid w:val="00E835F0"/>
    <w:rsid w:val="00E837B5"/>
    <w:rsid w:val="00E83B2F"/>
    <w:rsid w:val="00E83C88"/>
    <w:rsid w:val="00E8407C"/>
    <w:rsid w:val="00E84147"/>
    <w:rsid w:val="00E843F4"/>
    <w:rsid w:val="00E84B10"/>
    <w:rsid w:val="00E84CF1"/>
    <w:rsid w:val="00E84E25"/>
    <w:rsid w:val="00E85294"/>
    <w:rsid w:val="00E85789"/>
    <w:rsid w:val="00E859BE"/>
    <w:rsid w:val="00E85C98"/>
    <w:rsid w:val="00E85D19"/>
    <w:rsid w:val="00E86226"/>
    <w:rsid w:val="00E86373"/>
    <w:rsid w:val="00E8665D"/>
    <w:rsid w:val="00E866D1"/>
    <w:rsid w:val="00E86957"/>
    <w:rsid w:val="00E8696C"/>
    <w:rsid w:val="00E86BA4"/>
    <w:rsid w:val="00E86BEA"/>
    <w:rsid w:val="00E86D52"/>
    <w:rsid w:val="00E86E8B"/>
    <w:rsid w:val="00E86F6C"/>
    <w:rsid w:val="00E87435"/>
    <w:rsid w:val="00E87802"/>
    <w:rsid w:val="00E87C7E"/>
    <w:rsid w:val="00E90249"/>
    <w:rsid w:val="00E9031C"/>
    <w:rsid w:val="00E919DC"/>
    <w:rsid w:val="00E91AC8"/>
    <w:rsid w:val="00E92760"/>
    <w:rsid w:val="00E92983"/>
    <w:rsid w:val="00E92CEE"/>
    <w:rsid w:val="00E92D00"/>
    <w:rsid w:val="00E92DA3"/>
    <w:rsid w:val="00E93060"/>
    <w:rsid w:val="00E93061"/>
    <w:rsid w:val="00E93D81"/>
    <w:rsid w:val="00E941BF"/>
    <w:rsid w:val="00E941C3"/>
    <w:rsid w:val="00E94361"/>
    <w:rsid w:val="00E94369"/>
    <w:rsid w:val="00E94402"/>
    <w:rsid w:val="00E94FA0"/>
    <w:rsid w:val="00E95295"/>
    <w:rsid w:val="00E95511"/>
    <w:rsid w:val="00E9554A"/>
    <w:rsid w:val="00E95D88"/>
    <w:rsid w:val="00E95DD4"/>
    <w:rsid w:val="00E95F5F"/>
    <w:rsid w:val="00E96123"/>
    <w:rsid w:val="00E96266"/>
    <w:rsid w:val="00E9715E"/>
    <w:rsid w:val="00E97382"/>
    <w:rsid w:val="00E97A80"/>
    <w:rsid w:val="00E97B58"/>
    <w:rsid w:val="00EA0113"/>
    <w:rsid w:val="00EA0232"/>
    <w:rsid w:val="00EA02D0"/>
    <w:rsid w:val="00EA05B0"/>
    <w:rsid w:val="00EA0749"/>
    <w:rsid w:val="00EA0853"/>
    <w:rsid w:val="00EA0FB2"/>
    <w:rsid w:val="00EA1088"/>
    <w:rsid w:val="00EA122F"/>
    <w:rsid w:val="00EA1310"/>
    <w:rsid w:val="00EA17ED"/>
    <w:rsid w:val="00EA18B2"/>
    <w:rsid w:val="00EA1BB4"/>
    <w:rsid w:val="00EA1E07"/>
    <w:rsid w:val="00EA211E"/>
    <w:rsid w:val="00EA2A07"/>
    <w:rsid w:val="00EA2C81"/>
    <w:rsid w:val="00EA33EF"/>
    <w:rsid w:val="00EA43D5"/>
    <w:rsid w:val="00EA440B"/>
    <w:rsid w:val="00EA44E0"/>
    <w:rsid w:val="00EA4573"/>
    <w:rsid w:val="00EA4A30"/>
    <w:rsid w:val="00EA509E"/>
    <w:rsid w:val="00EA57E7"/>
    <w:rsid w:val="00EA5BFE"/>
    <w:rsid w:val="00EA5CB6"/>
    <w:rsid w:val="00EA6735"/>
    <w:rsid w:val="00EA76D1"/>
    <w:rsid w:val="00EA77A3"/>
    <w:rsid w:val="00EA7E66"/>
    <w:rsid w:val="00EA7EEE"/>
    <w:rsid w:val="00EB0054"/>
    <w:rsid w:val="00EB0096"/>
    <w:rsid w:val="00EB03C6"/>
    <w:rsid w:val="00EB068C"/>
    <w:rsid w:val="00EB0690"/>
    <w:rsid w:val="00EB0828"/>
    <w:rsid w:val="00EB0B15"/>
    <w:rsid w:val="00EB0C7C"/>
    <w:rsid w:val="00EB0C81"/>
    <w:rsid w:val="00EB0DA5"/>
    <w:rsid w:val="00EB1001"/>
    <w:rsid w:val="00EB1098"/>
    <w:rsid w:val="00EB115E"/>
    <w:rsid w:val="00EB1EAD"/>
    <w:rsid w:val="00EB1F5E"/>
    <w:rsid w:val="00EB218D"/>
    <w:rsid w:val="00EB226D"/>
    <w:rsid w:val="00EB2974"/>
    <w:rsid w:val="00EB2C44"/>
    <w:rsid w:val="00EB2DEC"/>
    <w:rsid w:val="00EB3592"/>
    <w:rsid w:val="00EB3819"/>
    <w:rsid w:val="00EB39AB"/>
    <w:rsid w:val="00EB3B72"/>
    <w:rsid w:val="00EB3D32"/>
    <w:rsid w:val="00EB3DC5"/>
    <w:rsid w:val="00EB452B"/>
    <w:rsid w:val="00EB45ED"/>
    <w:rsid w:val="00EB4DB0"/>
    <w:rsid w:val="00EB50AD"/>
    <w:rsid w:val="00EB535E"/>
    <w:rsid w:val="00EB53F6"/>
    <w:rsid w:val="00EB5835"/>
    <w:rsid w:val="00EB59D9"/>
    <w:rsid w:val="00EB5F92"/>
    <w:rsid w:val="00EB652E"/>
    <w:rsid w:val="00EB6603"/>
    <w:rsid w:val="00EB70B3"/>
    <w:rsid w:val="00EB710D"/>
    <w:rsid w:val="00EB74A6"/>
    <w:rsid w:val="00EB7780"/>
    <w:rsid w:val="00EB7A32"/>
    <w:rsid w:val="00EC008D"/>
    <w:rsid w:val="00EC02BB"/>
    <w:rsid w:val="00EC056D"/>
    <w:rsid w:val="00EC0680"/>
    <w:rsid w:val="00EC073F"/>
    <w:rsid w:val="00EC07AA"/>
    <w:rsid w:val="00EC0875"/>
    <w:rsid w:val="00EC0C7A"/>
    <w:rsid w:val="00EC0E50"/>
    <w:rsid w:val="00EC142F"/>
    <w:rsid w:val="00EC1A65"/>
    <w:rsid w:val="00EC1DF6"/>
    <w:rsid w:val="00EC1F33"/>
    <w:rsid w:val="00EC1F41"/>
    <w:rsid w:val="00EC273A"/>
    <w:rsid w:val="00EC2A98"/>
    <w:rsid w:val="00EC2BEE"/>
    <w:rsid w:val="00EC2D24"/>
    <w:rsid w:val="00EC2EBF"/>
    <w:rsid w:val="00EC2F25"/>
    <w:rsid w:val="00EC3057"/>
    <w:rsid w:val="00EC32CA"/>
    <w:rsid w:val="00EC3B98"/>
    <w:rsid w:val="00EC3BA1"/>
    <w:rsid w:val="00EC40E6"/>
    <w:rsid w:val="00EC40F8"/>
    <w:rsid w:val="00EC413F"/>
    <w:rsid w:val="00EC414A"/>
    <w:rsid w:val="00EC4491"/>
    <w:rsid w:val="00EC474F"/>
    <w:rsid w:val="00EC4768"/>
    <w:rsid w:val="00EC476F"/>
    <w:rsid w:val="00EC47A0"/>
    <w:rsid w:val="00EC5051"/>
    <w:rsid w:val="00EC5083"/>
    <w:rsid w:val="00EC5188"/>
    <w:rsid w:val="00EC5684"/>
    <w:rsid w:val="00EC59C0"/>
    <w:rsid w:val="00EC59F0"/>
    <w:rsid w:val="00EC6603"/>
    <w:rsid w:val="00EC6EBB"/>
    <w:rsid w:val="00EC72CD"/>
    <w:rsid w:val="00EC7816"/>
    <w:rsid w:val="00EC7B5E"/>
    <w:rsid w:val="00EC7CE1"/>
    <w:rsid w:val="00EC7D23"/>
    <w:rsid w:val="00EC7FA0"/>
    <w:rsid w:val="00ED0904"/>
    <w:rsid w:val="00ED0A03"/>
    <w:rsid w:val="00ED0F8E"/>
    <w:rsid w:val="00ED11B7"/>
    <w:rsid w:val="00ED1279"/>
    <w:rsid w:val="00ED1A0C"/>
    <w:rsid w:val="00ED1A86"/>
    <w:rsid w:val="00ED1A8C"/>
    <w:rsid w:val="00ED1FEA"/>
    <w:rsid w:val="00ED2049"/>
    <w:rsid w:val="00ED216F"/>
    <w:rsid w:val="00ED21B7"/>
    <w:rsid w:val="00ED2243"/>
    <w:rsid w:val="00ED227D"/>
    <w:rsid w:val="00ED2777"/>
    <w:rsid w:val="00ED2982"/>
    <w:rsid w:val="00ED2C05"/>
    <w:rsid w:val="00ED2E69"/>
    <w:rsid w:val="00ED31F5"/>
    <w:rsid w:val="00ED32FE"/>
    <w:rsid w:val="00ED342E"/>
    <w:rsid w:val="00ED374B"/>
    <w:rsid w:val="00ED3AFF"/>
    <w:rsid w:val="00ED3C69"/>
    <w:rsid w:val="00ED3D65"/>
    <w:rsid w:val="00ED3DBF"/>
    <w:rsid w:val="00ED3EC2"/>
    <w:rsid w:val="00ED4372"/>
    <w:rsid w:val="00ED43C9"/>
    <w:rsid w:val="00ED45D4"/>
    <w:rsid w:val="00ED531F"/>
    <w:rsid w:val="00ED5384"/>
    <w:rsid w:val="00ED53BF"/>
    <w:rsid w:val="00ED56B8"/>
    <w:rsid w:val="00ED5843"/>
    <w:rsid w:val="00ED59EC"/>
    <w:rsid w:val="00ED5F63"/>
    <w:rsid w:val="00ED6221"/>
    <w:rsid w:val="00ED6579"/>
    <w:rsid w:val="00ED66A9"/>
    <w:rsid w:val="00ED6899"/>
    <w:rsid w:val="00ED6F40"/>
    <w:rsid w:val="00ED6F52"/>
    <w:rsid w:val="00ED70DE"/>
    <w:rsid w:val="00ED73C3"/>
    <w:rsid w:val="00ED794B"/>
    <w:rsid w:val="00ED7965"/>
    <w:rsid w:val="00ED7D64"/>
    <w:rsid w:val="00ED7ECF"/>
    <w:rsid w:val="00EE0452"/>
    <w:rsid w:val="00EE07ED"/>
    <w:rsid w:val="00EE0A87"/>
    <w:rsid w:val="00EE0EE6"/>
    <w:rsid w:val="00EE12E7"/>
    <w:rsid w:val="00EE19DF"/>
    <w:rsid w:val="00EE2482"/>
    <w:rsid w:val="00EE2742"/>
    <w:rsid w:val="00EE2C6C"/>
    <w:rsid w:val="00EE2C75"/>
    <w:rsid w:val="00EE2EA2"/>
    <w:rsid w:val="00EE3254"/>
    <w:rsid w:val="00EE3395"/>
    <w:rsid w:val="00EE3543"/>
    <w:rsid w:val="00EE39DC"/>
    <w:rsid w:val="00EE3AEC"/>
    <w:rsid w:val="00EE4082"/>
    <w:rsid w:val="00EE410C"/>
    <w:rsid w:val="00EE427A"/>
    <w:rsid w:val="00EE42E3"/>
    <w:rsid w:val="00EE45E2"/>
    <w:rsid w:val="00EE49A9"/>
    <w:rsid w:val="00EE4C47"/>
    <w:rsid w:val="00EE4C9D"/>
    <w:rsid w:val="00EE4DFE"/>
    <w:rsid w:val="00EE5285"/>
    <w:rsid w:val="00EE59BB"/>
    <w:rsid w:val="00EE5A91"/>
    <w:rsid w:val="00EE5BA2"/>
    <w:rsid w:val="00EE5C39"/>
    <w:rsid w:val="00EE5CF4"/>
    <w:rsid w:val="00EE5E61"/>
    <w:rsid w:val="00EE6138"/>
    <w:rsid w:val="00EE628F"/>
    <w:rsid w:val="00EE64D0"/>
    <w:rsid w:val="00EE6B9C"/>
    <w:rsid w:val="00EE6CA5"/>
    <w:rsid w:val="00EE6E21"/>
    <w:rsid w:val="00EE73E3"/>
    <w:rsid w:val="00EE7831"/>
    <w:rsid w:val="00EE79B6"/>
    <w:rsid w:val="00EE79F8"/>
    <w:rsid w:val="00EE7BDA"/>
    <w:rsid w:val="00EF0236"/>
    <w:rsid w:val="00EF027E"/>
    <w:rsid w:val="00EF0806"/>
    <w:rsid w:val="00EF09D3"/>
    <w:rsid w:val="00EF0B71"/>
    <w:rsid w:val="00EF0E78"/>
    <w:rsid w:val="00EF0FC0"/>
    <w:rsid w:val="00EF1E68"/>
    <w:rsid w:val="00EF2084"/>
    <w:rsid w:val="00EF2696"/>
    <w:rsid w:val="00EF2741"/>
    <w:rsid w:val="00EF36E6"/>
    <w:rsid w:val="00EF3A6C"/>
    <w:rsid w:val="00EF3A9B"/>
    <w:rsid w:val="00EF3CC9"/>
    <w:rsid w:val="00EF49D9"/>
    <w:rsid w:val="00EF4F4B"/>
    <w:rsid w:val="00EF4FEF"/>
    <w:rsid w:val="00EF52F0"/>
    <w:rsid w:val="00EF538F"/>
    <w:rsid w:val="00EF5467"/>
    <w:rsid w:val="00EF559F"/>
    <w:rsid w:val="00EF55ED"/>
    <w:rsid w:val="00EF56EA"/>
    <w:rsid w:val="00EF57AD"/>
    <w:rsid w:val="00EF5959"/>
    <w:rsid w:val="00EF5F17"/>
    <w:rsid w:val="00EF5FFF"/>
    <w:rsid w:val="00EF6300"/>
    <w:rsid w:val="00EF7504"/>
    <w:rsid w:val="00EF7720"/>
    <w:rsid w:val="00EF7BA1"/>
    <w:rsid w:val="00EF7D59"/>
    <w:rsid w:val="00EF7E56"/>
    <w:rsid w:val="00EF7FD3"/>
    <w:rsid w:val="00F003CB"/>
    <w:rsid w:val="00F009FE"/>
    <w:rsid w:val="00F00C19"/>
    <w:rsid w:val="00F0100B"/>
    <w:rsid w:val="00F01545"/>
    <w:rsid w:val="00F0172A"/>
    <w:rsid w:val="00F01A2D"/>
    <w:rsid w:val="00F01CD8"/>
    <w:rsid w:val="00F01D7E"/>
    <w:rsid w:val="00F01E24"/>
    <w:rsid w:val="00F02031"/>
    <w:rsid w:val="00F022DF"/>
    <w:rsid w:val="00F022E4"/>
    <w:rsid w:val="00F023AD"/>
    <w:rsid w:val="00F025F7"/>
    <w:rsid w:val="00F025F9"/>
    <w:rsid w:val="00F0289F"/>
    <w:rsid w:val="00F02979"/>
    <w:rsid w:val="00F02AE6"/>
    <w:rsid w:val="00F02D5A"/>
    <w:rsid w:val="00F03367"/>
    <w:rsid w:val="00F034CE"/>
    <w:rsid w:val="00F036E2"/>
    <w:rsid w:val="00F03AB8"/>
    <w:rsid w:val="00F03FDB"/>
    <w:rsid w:val="00F04883"/>
    <w:rsid w:val="00F04BCB"/>
    <w:rsid w:val="00F04C58"/>
    <w:rsid w:val="00F05174"/>
    <w:rsid w:val="00F0533D"/>
    <w:rsid w:val="00F0597A"/>
    <w:rsid w:val="00F059DF"/>
    <w:rsid w:val="00F05EF5"/>
    <w:rsid w:val="00F0630F"/>
    <w:rsid w:val="00F06701"/>
    <w:rsid w:val="00F068D3"/>
    <w:rsid w:val="00F06B7F"/>
    <w:rsid w:val="00F06F9F"/>
    <w:rsid w:val="00F07045"/>
    <w:rsid w:val="00F07406"/>
    <w:rsid w:val="00F07BA7"/>
    <w:rsid w:val="00F07D69"/>
    <w:rsid w:val="00F100C7"/>
    <w:rsid w:val="00F104C3"/>
    <w:rsid w:val="00F107CF"/>
    <w:rsid w:val="00F1091A"/>
    <w:rsid w:val="00F1095B"/>
    <w:rsid w:val="00F10E7B"/>
    <w:rsid w:val="00F10F53"/>
    <w:rsid w:val="00F110D4"/>
    <w:rsid w:val="00F11925"/>
    <w:rsid w:val="00F1215D"/>
    <w:rsid w:val="00F12340"/>
    <w:rsid w:val="00F12701"/>
    <w:rsid w:val="00F12DFC"/>
    <w:rsid w:val="00F13080"/>
    <w:rsid w:val="00F1337E"/>
    <w:rsid w:val="00F136D6"/>
    <w:rsid w:val="00F136F0"/>
    <w:rsid w:val="00F13F01"/>
    <w:rsid w:val="00F14075"/>
    <w:rsid w:val="00F14E14"/>
    <w:rsid w:val="00F15605"/>
    <w:rsid w:val="00F15807"/>
    <w:rsid w:val="00F15A4B"/>
    <w:rsid w:val="00F16F8D"/>
    <w:rsid w:val="00F16FA7"/>
    <w:rsid w:val="00F17069"/>
    <w:rsid w:val="00F170EB"/>
    <w:rsid w:val="00F20B2F"/>
    <w:rsid w:val="00F20CD1"/>
    <w:rsid w:val="00F20CF6"/>
    <w:rsid w:val="00F210D0"/>
    <w:rsid w:val="00F2112D"/>
    <w:rsid w:val="00F2132B"/>
    <w:rsid w:val="00F21C88"/>
    <w:rsid w:val="00F22BEE"/>
    <w:rsid w:val="00F231AF"/>
    <w:rsid w:val="00F237A9"/>
    <w:rsid w:val="00F2395C"/>
    <w:rsid w:val="00F239D5"/>
    <w:rsid w:val="00F23C20"/>
    <w:rsid w:val="00F23C39"/>
    <w:rsid w:val="00F23D58"/>
    <w:rsid w:val="00F24025"/>
    <w:rsid w:val="00F24163"/>
    <w:rsid w:val="00F242B4"/>
    <w:rsid w:val="00F242EA"/>
    <w:rsid w:val="00F24832"/>
    <w:rsid w:val="00F24CE0"/>
    <w:rsid w:val="00F25025"/>
    <w:rsid w:val="00F25941"/>
    <w:rsid w:val="00F25AF3"/>
    <w:rsid w:val="00F25DB4"/>
    <w:rsid w:val="00F26289"/>
    <w:rsid w:val="00F262D2"/>
    <w:rsid w:val="00F267F3"/>
    <w:rsid w:val="00F26F32"/>
    <w:rsid w:val="00F271BF"/>
    <w:rsid w:val="00F30FF9"/>
    <w:rsid w:val="00F31457"/>
    <w:rsid w:val="00F315FB"/>
    <w:rsid w:val="00F31643"/>
    <w:rsid w:val="00F3174A"/>
    <w:rsid w:val="00F3189A"/>
    <w:rsid w:val="00F31BC9"/>
    <w:rsid w:val="00F31E5A"/>
    <w:rsid w:val="00F32030"/>
    <w:rsid w:val="00F32105"/>
    <w:rsid w:val="00F329DE"/>
    <w:rsid w:val="00F32AC9"/>
    <w:rsid w:val="00F32CF0"/>
    <w:rsid w:val="00F33047"/>
    <w:rsid w:val="00F33708"/>
    <w:rsid w:val="00F33CE6"/>
    <w:rsid w:val="00F33EA8"/>
    <w:rsid w:val="00F340D7"/>
    <w:rsid w:val="00F3415D"/>
    <w:rsid w:val="00F3463B"/>
    <w:rsid w:val="00F34738"/>
    <w:rsid w:val="00F34AEC"/>
    <w:rsid w:val="00F34C51"/>
    <w:rsid w:val="00F34D57"/>
    <w:rsid w:val="00F35030"/>
    <w:rsid w:val="00F3524B"/>
    <w:rsid w:val="00F355BE"/>
    <w:rsid w:val="00F355CF"/>
    <w:rsid w:val="00F35AC2"/>
    <w:rsid w:val="00F35F66"/>
    <w:rsid w:val="00F3612E"/>
    <w:rsid w:val="00F3627E"/>
    <w:rsid w:val="00F36356"/>
    <w:rsid w:val="00F3692B"/>
    <w:rsid w:val="00F36EAB"/>
    <w:rsid w:val="00F37391"/>
    <w:rsid w:val="00F37B3E"/>
    <w:rsid w:val="00F37DB4"/>
    <w:rsid w:val="00F40115"/>
    <w:rsid w:val="00F40382"/>
    <w:rsid w:val="00F40571"/>
    <w:rsid w:val="00F405B5"/>
    <w:rsid w:val="00F408B9"/>
    <w:rsid w:val="00F414D8"/>
    <w:rsid w:val="00F41832"/>
    <w:rsid w:val="00F41E3C"/>
    <w:rsid w:val="00F41E90"/>
    <w:rsid w:val="00F41F9B"/>
    <w:rsid w:val="00F420E7"/>
    <w:rsid w:val="00F42458"/>
    <w:rsid w:val="00F42CA9"/>
    <w:rsid w:val="00F42D91"/>
    <w:rsid w:val="00F4315E"/>
    <w:rsid w:val="00F43199"/>
    <w:rsid w:val="00F43711"/>
    <w:rsid w:val="00F43771"/>
    <w:rsid w:val="00F4390C"/>
    <w:rsid w:val="00F43D0C"/>
    <w:rsid w:val="00F440A1"/>
    <w:rsid w:val="00F442AC"/>
    <w:rsid w:val="00F4454F"/>
    <w:rsid w:val="00F448B5"/>
    <w:rsid w:val="00F44C2C"/>
    <w:rsid w:val="00F451AF"/>
    <w:rsid w:val="00F4538C"/>
    <w:rsid w:val="00F45A2C"/>
    <w:rsid w:val="00F45D2A"/>
    <w:rsid w:val="00F45F4C"/>
    <w:rsid w:val="00F46151"/>
    <w:rsid w:val="00F46A1F"/>
    <w:rsid w:val="00F46C2F"/>
    <w:rsid w:val="00F46DB7"/>
    <w:rsid w:val="00F46FFC"/>
    <w:rsid w:val="00F47525"/>
    <w:rsid w:val="00F47B47"/>
    <w:rsid w:val="00F500DD"/>
    <w:rsid w:val="00F504B8"/>
    <w:rsid w:val="00F504C2"/>
    <w:rsid w:val="00F5068E"/>
    <w:rsid w:val="00F50799"/>
    <w:rsid w:val="00F507FE"/>
    <w:rsid w:val="00F5088E"/>
    <w:rsid w:val="00F51366"/>
    <w:rsid w:val="00F51574"/>
    <w:rsid w:val="00F51E66"/>
    <w:rsid w:val="00F52643"/>
    <w:rsid w:val="00F52AB9"/>
    <w:rsid w:val="00F52E89"/>
    <w:rsid w:val="00F533B4"/>
    <w:rsid w:val="00F5435C"/>
    <w:rsid w:val="00F54EA4"/>
    <w:rsid w:val="00F55130"/>
    <w:rsid w:val="00F55711"/>
    <w:rsid w:val="00F55845"/>
    <w:rsid w:val="00F55CFB"/>
    <w:rsid w:val="00F55E7D"/>
    <w:rsid w:val="00F56217"/>
    <w:rsid w:val="00F56767"/>
    <w:rsid w:val="00F56BC2"/>
    <w:rsid w:val="00F57118"/>
    <w:rsid w:val="00F57132"/>
    <w:rsid w:val="00F57408"/>
    <w:rsid w:val="00F57712"/>
    <w:rsid w:val="00F57DEE"/>
    <w:rsid w:val="00F60116"/>
    <w:rsid w:val="00F604C7"/>
    <w:rsid w:val="00F60580"/>
    <w:rsid w:val="00F6059C"/>
    <w:rsid w:val="00F60676"/>
    <w:rsid w:val="00F60998"/>
    <w:rsid w:val="00F61091"/>
    <w:rsid w:val="00F613F8"/>
    <w:rsid w:val="00F61457"/>
    <w:rsid w:val="00F6145F"/>
    <w:rsid w:val="00F6185C"/>
    <w:rsid w:val="00F619BF"/>
    <w:rsid w:val="00F61C6A"/>
    <w:rsid w:val="00F62033"/>
    <w:rsid w:val="00F62136"/>
    <w:rsid w:val="00F6281C"/>
    <w:rsid w:val="00F62C12"/>
    <w:rsid w:val="00F63288"/>
    <w:rsid w:val="00F63384"/>
    <w:rsid w:val="00F6352E"/>
    <w:rsid w:val="00F63595"/>
    <w:rsid w:val="00F63855"/>
    <w:rsid w:val="00F6389E"/>
    <w:rsid w:val="00F63D39"/>
    <w:rsid w:val="00F641FE"/>
    <w:rsid w:val="00F64349"/>
    <w:rsid w:val="00F64875"/>
    <w:rsid w:val="00F6492C"/>
    <w:rsid w:val="00F649CF"/>
    <w:rsid w:val="00F64AD7"/>
    <w:rsid w:val="00F6509A"/>
    <w:rsid w:val="00F651CE"/>
    <w:rsid w:val="00F65ED7"/>
    <w:rsid w:val="00F663F6"/>
    <w:rsid w:val="00F666C2"/>
    <w:rsid w:val="00F6693E"/>
    <w:rsid w:val="00F66CB5"/>
    <w:rsid w:val="00F67209"/>
    <w:rsid w:val="00F6737F"/>
    <w:rsid w:val="00F67699"/>
    <w:rsid w:val="00F67913"/>
    <w:rsid w:val="00F67B8A"/>
    <w:rsid w:val="00F67C0C"/>
    <w:rsid w:val="00F67CEB"/>
    <w:rsid w:val="00F7001B"/>
    <w:rsid w:val="00F70568"/>
    <w:rsid w:val="00F70580"/>
    <w:rsid w:val="00F705B4"/>
    <w:rsid w:val="00F7063B"/>
    <w:rsid w:val="00F70CAD"/>
    <w:rsid w:val="00F70E46"/>
    <w:rsid w:val="00F70EF0"/>
    <w:rsid w:val="00F7111F"/>
    <w:rsid w:val="00F714A7"/>
    <w:rsid w:val="00F71837"/>
    <w:rsid w:val="00F71B59"/>
    <w:rsid w:val="00F72653"/>
    <w:rsid w:val="00F72BBC"/>
    <w:rsid w:val="00F72FFA"/>
    <w:rsid w:val="00F73072"/>
    <w:rsid w:val="00F73E5F"/>
    <w:rsid w:val="00F73E96"/>
    <w:rsid w:val="00F744EF"/>
    <w:rsid w:val="00F747A6"/>
    <w:rsid w:val="00F74962"/>
    <w:rsid w:val="00F74A7E"/>
    <w:rsid w:val="00F74F11"/>
    <w:rsid w:val="00F74F93"/>
    <w:rsid w:val="00F7560B"/>
    <w:rsid w:val="00F75956"/>
    <w:rsid w:val="00F75FAE"/>
    <w:rsid w:val="00F762AC"/>
    <w:rsid w:val="00F7648F"/>
    <w:rsid w:val="00F76558"/>
    <w:rsid w:val="00F769F1"/>
    <w:rsid w:val="00F76B70"/>
    <w:rsid w:val="00F76C9C"/>
    <w:rsid w:val="00F7716D"/>
    <w:rsid w:val="00F77685"/>
    <w:rsid w:val="00F77CBC"/>
    <w:rsid w:val="00F804AD"/>
    <w:rsid w:val="00F804BE"/>
    <w:rsid w:val="00F80835"/>
    <w:rsid w:val="00F808AD"/>
    <w:rsid w:val="00F808E8"/>
    <w:rsid w:val="00F80B28"/>
    <w:rsid w:val="00F80D52"/>
    <w:rsid w:val="00F80E9A"/>
    <w:rsid w:val="00F80EF4"/>
    <w:rsid w:val="00F80F0E"/>
    <w:rsid w:val="00F81116"/>
    <w:rsid w:val="00F81342"/>
    <w:rsid w:val="00F813CC"/>
    <w:rsid w:val="00F815C5"/>
    <w:rsid w:val="00F816B7"/>
    <w:rsid w:val="00F81B73"/>
    <w:rsid w:val="00F8204E"/>
    <w:rsid w:val="00F8209C"/>
    <w:rsid w:val="00F82709"/>
    <w:rsid w:val="00F82902"/>
    <w:rsid w:val="00F829DB"/>
    <w:rsid w:val="00F829FD"/>
    <w:rsid w:val="00F834AE"/>
    <w:rsid w:val="00F837B5"/>
    <w:rsid w:val="00F837E4"/>
    <w:rsid w:val="00F83BF9"/>
    <w:rsid w:val="00F83C74"/>
    <w:rsid w:val="00F83DC4"/>
    <w:rsid w:val="00F83E48"/>
    <w:rsid w:val="00F8411D"/>
    <w:rsid w:val="00F84281"/>
    <w:rsid w:val="00F842B1"/>
    <w:rsid w:val="00F842CB"/>
    <w:rsid w:val="00F846AA"/>
    <w:rsid w:val="00F8488F"/>
    <w:rsid w:val="00F850D5"/>
    <w:rsid w:val="00F852E0"/>
    <w:rsid w:val="00F85323"/>
    <w:rsid w:val="00F85468"/>
    <w:rsid w:val="00F854E7"/>
    <w:rsid w:val="00F85790"/>
    <w:rsid w:val="00F85A2B"/>
    <w:rsid w:val="00F85ECF"/>
    <w:rsid w:val="00F868EE"/>
    <w:rsid w:val="00F86BB6"/>
    <w:rsid w:val="00F86C55"/>
    <w:rsid w:val="00F870F8"/>
    <w:rsid w:val="00F873A7"/>
    <w:rsid w:val="00F87723"/>
    <w:rsid w:val="00F87935"/>
    <w:rsid w:val="00F87E66"/>
    <w:rsid w:val="00F87F6E"/>
    <w:rsid w:val="00F90309"/>
    <w:rsid w:val="00F90958"/>
    <w:rsid w:val="00F909EC"/>
    <w:rsid w:val="00F90A95"/>
    <w:rsid w:val="00F90AB8"/>
    <w:rsid w:val="00F90D6F"/>
    <w:rsid w:val="00F90E28"/>
    <w:rsid w:val="00F911AE"/>
    <w:rsid w:val="00F91356"/>
    <w:rsid w:val="00F9162D"/>
    <w:rsid w:val="00F917B9"/>
    <w:rsid w:val="00F91835"/>
    <w:rsid w:val="00F91D2F"/>
    <w:rsid w:val="00F92849"/>
    <w:rsid w:val="00F92891"/>
    <w:rsid w:val="00F92A3B"/>
    <w:rsid w:val="00F92DB7"/>
    <w:rsid w:val="00F9307E"/>
    <w:rsid w:val="00F930FA"/>
    <w:rsid w:val="00F940BA"/>
    <w:rsid w:val="00F9433E"/>
    <w:rsid w:val="00F94D57"/>
    <w:rsid w:val="00F951F2"/>
    <w:rsid w:val="00F95C1C"/>
    <w:rsid w:val="00F96027"/>
    <w:rsid w:val="00F96228"/>
    <w:rsid w:val="00F96573"/>
    <w:rsid w:val="00F96741"/>
    <w:rsid w:val="00F974C4"/>
    <w:rsid w:val="00F97851"/>
    <w:rsid w:val="00F978CF"/>
    <w:rsid w:val="00FA024F"/>
    <w:rsid w:val="00FA0613"/>
    <w:rsid w:val="00FA092E"/>
    <w:rsid w:val="00FA0D73"/>
    <w:rsid w:val="00FA113C"/>
    <w:rsid w:val="00FA145B"/>
    <w:rsid w:val="00FA193D"/>
    <w:rsid w:val="00FA1A61"/>
    <w:rsid w:val="00FA1E45"/>
    <w:rsid w:val="00FA1E52"/>
    <w:rsid w:val="00FA1FDB"/>
    <w:rsid w:val="00FA2125"/>
    <w:rsid w:val="00FA21AE"/>
    <w:rsid w:val="00FA228F"/>
    <w:rsid w:val="00FA2385"/>
    <w:rsid w:val="00FA23A3"/>
    <w:rsid w:val="00FA24F9"/>
    <w:rsid w:val="00FA250A"/>
    <w:rsid w:val="00FA2CC6"/>
    <w:rsid w:val="00FA2FE9"/>
    <w:rsid w:val="00FA31D2"/>
    <w:rsid w:val="00FA3236"/>
    <w:rsid w:val="00FA3362"/>
    <w:rsid w:val="00FA38C6"/>
    <w:rsid w:val="00FA3F26"/>
    <w:rsid w:val="00FA4313"/>
    <w:rsid w:val="00FA438A"/>
    <w:rsid w:val="00FA447F"/>
    <w:rsid w:val="00FA45E9"/>
    <w:rsid w:val="00FA505A"/>
    <w:rsid w:val="00FA519B"/>
    <w:rsid w:val="00FA5404"/>
    <w:rsid w:val="00FA57FE"/>
    <w:rsid w:val="00FA59DD"/>
    <w:rsid w:val="00FA5F9A"/>
    <w:rsid w:val="00FA60A6"/>
    <w:rsid w:val="00FA61BE"/>
    <w:rsid w:val="00FA6201"/>
    <w:rsid w:val="00FA626D"/>
    <w:rsid w:val="00FA6C86"/>
    <w:rsid w:val="00FA72F1"/>
    <w:rsid w:val="00FA731C"/>
    <w:rsid w:val="00FA7B1F"/>
    <w:rsid w:val="00FB0170"/>
    <w:rsid w:val="00FB0455"/>
    <w:rsid w:val="00FB06C2"/>
    <w:rsid w:val="00FB14FB"/>
    <w:rsid w:val="00FB19BF"/>
    <w:rsid w:val="00FB1AE3"/>
    <w:rsid w:val="00FB1B6E"/>
    <w:rsid w:val="00FB1D09"/>
    <w:rsid w:val="00FB2110"/>
    <w:rsid w:val="00FB21C2"/>
    <w:rsid w:val="00FB2C7E"/>
    <w:rsid w:val="00FB2E68"/>
    <w:rsid w:val="00FB2F14"/>
    <w:rsid w:val="00FB3082"/>
    <w:rsid w:val="00FB3851"/>
    <w:rsid w:val="00FB3A9E"/>
    <w:rsid w:val="00FB3AEA"/>
    <w:rsid w:val="00FB3DAF"/>
    <w:rsid w:val="00FB43DE"/>
    <w:rsid w:val="00FB50BC"/>
    <w:rsid w:val="00FB569B"/>
    <w:rsid w:val="00FB6036"/>
    <w:rsid w:val="00FB60A0"/>
    <w:rsid w:val="00FB6B6C"/>
    <w:rsid w:val="00FB6C4D"/>
    <w:rsid w:val="00FB6ED4"/>
    <w:rsid w:val="00FB6F78"/>
    <w:rsid w:val="00FB723A"/>
    <w:rsid w:val="00FB78A3"/>
    <w:rsid w:val="00FB78FC"/>
    <w:rsid w:val="00FB7DA5"/>
    <w:rsid w:val="00FB7E83"/>
    <w:rsid w:val="00FC021F"/>
    <w:rsid w:val="00FC047B"/>
    <w:rsid w:val="00FC0658"/>
    <w:rsid w:val="00FC07A2"/>
    <w:rsid w:val="00FC0D81"/>
    <w:rsid w:val="00FC0EB5"/>
    <w:rsid w:val="00FC1090"/>
    <w:rsid w:val="00FC17FB"/>
    <w:rsid w:val="00FC19DA"/>
    <w:rsid w:val="00FC23D5"/>
    <w:rsid w:val="00FC2542"/>
    <w:rsid w:val="00FC25E3"/>
    <w:rsid w:val="00FC27B0"/>
    <w:rsid w:val="00FC2988"/>
    <w:rsid w:val="00FC2D11"/>
    <w:rsid w:val="00FC30CB"/>
    <w:rsid w:val="00FC333C"/>
    <w:rsid w:val="00FC3523"/>
    <w:rsid w:val="00FC36FC"/>
    <w:rsid w:val="00FC3975"/>
    <w:rsid w:val="00FC3BDA"/>
    <w:rsid w:val="00FC3CE9"/>
    <w:rsid w:val="00FC3D58"/>
    <w:rsid w:val="00FC3F7C"/>
    <w:rsid w:val="00FC41A0"/>
    <w:rsid w:val="00FC434C"/>
    <w:rsid w:val="00FC43CD"/>
    <w:rsid w:val="00FC4840"/>
    <w:rsid w:val="00FC4B5B"/>
    <w:rsid w:val="00FC5071"/>
    <w:rsid w:val="00FC5117"/>
    <w:rsid w:val="00FC543C"/>
    <w:rsid w:val="00FC5916"/>
    <w:rsid w:val="00FC5C10"/>
    <w:rsid w:val="00FC5E27"/>
    <w:rsid w:val="00FC5EE0"/>
    <w:rsid w:val="00FC5F77"/>
    <w:rsid w:val="00FC61B8"/>
    <w:rsid w:val="00FC6293"/>
    <w:rsid w:val="00FC6537"/>
    <w:rsid w:val="00FC6725"/>
    <w:rsid w:val="00FC6980"/>
    <w:rsid w:val="00FC6A55"/>
    <w:rsid w:val="00FC77B4"/>
    <w:rsid w:val="00FC7A09"/>
    <w:rsid w:val="00FC7D77"/>
    <w:rsid w:val="00FD0076"/>
    <w:rsid w:val="00FD051F"/>
    <w:rsid w:val="00FD0543"/>
    <w:rsid w:val="00FD0A97"/>
    <w:rsid w:val="00FD0B64"/>
    <w:rsid w:val="00FD11D4"/>
    <w:rsid w:val="00FD1380"/>
    <w:rsid w:val="00FD13A9"/>
    <w:rsid w:val="00FD15B2"/>
    <w:rsid w:val="00FD193F"/>
    <w:rsid w:val="00FD1F3F"/>
    <w:rsid w:val="00FD20C3"/>
    <w:rsid w:val="00FD2191"/>
    <w:rsid w:val="00FD2301"/>
    <w:rsid w:val="00FD2345"/>
    <w:rsid w:val="00FD26CE"/>
    <w:rsid w:val="00FD2730"/>
    <w:rsid w:val="00FD28BA"/>
    <w:rsid w:val="00FD2CC3"/>
    <w:rsid w:val="00FD2E2D"/>
    <w:rsid w:val="00FD322E"/>
    <w:rsid w:val="00FD341D"/>
    <w:rsid w:val="00FD3589"/>
    <w:rsid w:val="00FD3CFB"/>
    <w:rsid w:val="00FD4568"/>
    <w:rsid w:val="00FD4775"/>
    <w:rsid w:val="00FD4802"/>
    <w:rsid w:val="00FD4D9F"/>
    <w:rsid w:val="00FD4EAB"/>
    <w:rsid w:val="00FD5C90"/>
    <w:rsid w:val="00FD6115"/>
    <w:rsid w:val="00FD61D0"/>
    <w:rsid w:val="00FD62E7"/>
    <w:rsid w:val="00FD65C9"/>
    <w:rsid w:val="00FD6766"/>
    <w:rsid w:val="00FD6CE5"/>
    <w:rsid w:val="00FD71FA"/>
    <w:rsid w:val="00FE084E"/>
    <w:rsid w:val="00FE0C36"/>
    <w:rsid w:val="00FE0E00"/>
    <w:rsid w:val="00FE12E0"/>
    <w:rsid w:val="00FE1330"/>
    <w:rsid w:val="00FE1E12"/>
    <w:rsid w:val="00FE1F91"/>
    <w:rsid w:val="00FE1FC5"/>
    <w:rsid w:val="00FE228C"/>
    <w:rsid w:val="00FE23D1"/>
    <w:rsid w:val="00FE2A3D"/>
    <w:rsid w:val="00FE30FE"/>
    <w:rsid w:val="00FE34C9"/>
    <w:rsid w:val="00FE385E"/>
    <w:rsid w:val="00FE4303"/>
    <w:rsid w:val="00FE43E9"/>
    <w:rsid w:val="00FE4455"/>
    <w:rsid w:val="00FE44F0"/>
    <w:rsid w:val="00FE4A2D"/>
    <w:rsid w:val="00FE4DAB"/>
    <w:rsid w:val="00FE4E06"/>
    <w:rsid w:val="00FE4FE6"/>
    <w:rsid w:val="00FE54A3"/>
    <w:rsid w:val="00FE588E"/>
    <w:rsid w:val="00FE5AF7"/>
    <w:rsid w:val="00FE6013"/>
    <w:rsid w:val="00FE630D"/>
    <w:rsid w:val="00FE66A5"/>
    <w:rsid w:val="00FE66AC"/>
    <w:rsid w:val="00FE67B7"/>
    <w:rsid w:val="00FE68E4"/>
    <w:rsid w:val="00FE6C7E"/>
    <w:rsid w:val="00FE6DA4"/>
    <w:rsid w:val="00FE6ED5"/>
    <w:rsid w:val="00FE6EFD"/>
    <w:rsid w:val="00FE700A"/>
    <w:rsid w:val="00FE728B"/>
    <w:rsid w:val="00FE7295"/>
    <w:rsid w:val="00FE72AB"/>
    <w:rsid w:val="00FE7B97"/>
    <w:rsid w:val="00FE7BA9"/>
    <w:rsid w:val="00FE7DD2"/>
    <w:rsid w:val="00FF057A"/>
    <w:rsid w:val="00FF0B6C"/>
    <w:rsid w:val="00FF0C52"/>
    <w:rsid w:val="00FF107C"/>
    <w:rsid w:val="00FF13BD"/>
    <w:rsid w:val="00FF1C13"/>
    <w:rsid w:val="00FF20CA"/>
    <w:rsid w:val="00FF22A9"/>
    <w:rsid w:val="00FF2362"/>
    <w:rsid w:val="00FF2443"/>
    <w:rsid w:val="00FF2A99"/>
    <w:rsid w:val="00FF2EB4"/>
    <w:rsid w:val="00FF3D50"/>
    <w:rsid w:val="00FF3E62"/>
    <w:rsid w:val="00FF41CD"/>
    <w:rsid w:val="00FF46C2"/>
    <w:rsid w:val="00FF4EDF"/>
    <w:rsid w:val="00FF5112"/>
    <w:rsid w:val="00FF51CD"/>
    <w:rsid w:val="00FF548E"/>
    <w:rsid w:val="00FF58CF"/>
    <w:rsid w:val="00FF5ADB"/>
    <w:rsid w:val="00FF6069"/>
    <w:rsid w:val="00FF6877"/>
    <w:rsid w:val="00FF6A86"/>
    <w:rsid w:val="00FF704E"/>
    <w:rsid w:val="00FF734D"/>
    <w:rsid w:val="00FF759F"/>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9307"/>
  <w15:chartTrackingRefBased/>
  <w15:docId w15:val="{6D8367C3-34B0-4262-A033-FFE0085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093"/>
    <w:pPr>
      <w:jc w:val="both"/>
    </w:pPr>
    <w:rPr>
      <w:rFonts w:ascii="Arial" w:eastAsiaTheme="minorEastAsia" w:hAnsi="Arial"/>
      <w:sz w:val="24"/>
      <w:szCs w:val="24"/>
    </w:rPr>
  </w:style>
  <w:style w:type="paragraph" w:styleId="Heading1">
    <w:name w:val="heading 1"/>
    <w:basedOn w:val="Normal"/>
    <w:link w:val="Heading1Char"/>
    <w:uiPriority w:val="9"/>
    <w:qFormat/>
    <w:rsid w:val="00B77EA3"/>
    <w:pPr>
      <w:spacing w:before="100" w:beforeAutospacing="1" w:after="100" w:afterAutospacing="1"/>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basedOn w:val="DefaultParagraphFont"/>
    <w:uiPriority w:val="99"/>
    <w:semiHidden/>
    <w:unhideWhenUsed/>
    <w:rsid w:val="00136086"/>
    <w:rPr>
      <w:sz w:val="16"/>
      <w:szCs w:val="16"/>
    </w:rPr>
  </w:style>
  <w:style w:type="paragraph" w:styleId="CommentText">
    <w:name w:val="annotation text"/>
    <w:basedOn w:val="Normal"/>
    <w:link w:val="CommentTextChar"/>
    <w:uiPriority w:val="99"/>
    <w:unhideWhenUsed/>
    <w:rsid w:val="00136086"/>
    <w:rPr>
      <w:sz w:val="20"/>
      <w:szCs w:val="20"/>
    </w:rPr>
  </w:style>
  <w:style w:type="character" w:customStyle="1" w:styleId="CommentTextChar">
    <w:name w:val="Comment Text Char"/>
    <w:basedOn w:val="DefaultParagraphFont"/>
    <w:link w:val="CommentText"/>
    <w:uiPriority w:val="99"/>
    <w:rsid w:val="00136086"/>
    <w:rPr>
      <w:rFonts w:eastAsiaTheme="minorEastAsia"/>
    </w:rPr>
  </w:style>
  <w:style w:type="paragraph" w:styleId="CommentSubject">
    <w:name w:val="annotation subject"/>
    <w:basedOn w:val="CommentText"/>
    <w:next w:val="CommentText"/>
    <w:link w:val="CommentSubjectChar"/>
    <w:uiPriority w:val="99"/>
    <w:semiHidden/>
    <w:unhideWhenUsed/>
    <w:rsid w:val="00136086"/>
    <w:rPr>
      <w:b/>
      <w:bCs/>
    </w:rPr>
  </w:style>
  <w:style w:type="character" w:customStyle="1" w:styleId="CommentSubjectChar">
    <w:name w:val="Comment Subject Char"/>
    <w:basedOn w:val="CommentTextChar"/>
    <w:link w:val="CommentSubject"/>
    <w:uiPriority w:val="99"/>
    <w:semiHidden/>
    <w:rsid w:val="00136086"/>
    <w:rPr>
      <w:rFonts w:eastAsiaTheme="minorEastAsia"/>
      <w:b/>
      <w:bCs/>
    </w:rPr>
  </w:style>
  <w:style w:type="paragraph" w:styleId="BalloonText">
    <w:name w:val="Balloon Text"/>
    <w:basedOn w:val="Normal"/>
    <w:link w:val="BalloonTextChar"/>
    <w:uiPriority w:val="99"/>
    <w:semiHidden/>
    <w:unhideWhenUsed/>
    <w:rsid w:val="00136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86"/>
    <w:rPr>
      <w:rFonts w:ascii="Segoe UI" w:eastAsiaTheme="minorEastAsia" w:hAnsi="Segoe UI" w:cs="Segoe UI"/>
      <w:sz w:val="18"/>
      <w:szCs w:val="18"/>
    </w:rPr>
  </w:style>
  <w:style w:type="numbering" w:customStyle="1" w:styleId="NoList1">
    <w:name w:val="No List1"/>
    <w:next w:val="NoList"/>
    <w:uiPriority w:val="99"/>
    <w:semiHidden/>
    <w:unhideWhenUsed/>
    <w:rsid w:val="00AD3172"/>
  </w:style>
  <w:style w:type="paragraph" w:customStyle="1" w:styleId="popupsadrzaj">
    <w:name w:val="popup_sadrzaj"/>
    <w:basedOn w:val="Normal"/>
    <w:rsid w:val="00AD3172"/>
    <w:pPr>
      <w:pBdr>
        <w:top w:val="single" w:sz="6" w:space="0" w:color="404040"/>
        <w:left w:val="single" w:sz="6" w:space="0" w:color="404040"/>
        <w:bottom w:val="single" w:sz="6" w:space="0" w:color="404040"/>
        <w:right w:val="single" w:sz="6" w:space="0" w:color="404040"/>
      </w:pBdr>
      <w:spacing w:before="100" w:beforeAutospacing="1" w:after="100" w:afterAutospacing="1"/>
    </w:pPr>
    <w:rPr>
      <w:rFonts w:eastAsia="Times New Roman"/>
      <w:vanish/>
    </w:rPr>
  </w:style>
  <w:style w:type="paragraph" w:customStyle="1" w:styleId="buttonsadrzaj">
    <w:name w:val="buttonsadrzaj"/>
    <w:basedOn w:val="Normal"/>
    <w:rsid w:val="00AD3172"/>
    <w:pPr>
      <w:shd w:val="clear" w:color="auto" w:fill="197BBA"/>
      <w:spacing w:before="100" w:beforeAutospacing="1" w:after="100" w:afterAutospacing="1"/>
    </w:pPr>
    <w:rPr>
      <w:rFonts w:eastAsia="Times New Roman"/>
    </w:rPr>
  </w:style>
  <w:style w:type="paragraph" w:customStyle="1" w:styleId="printbtn">
    <w:name w:val="printbtn"/>
    <w:basedOn w:val="Normal"/>
    <w:rsid w:val="00AD3172"/>
    <w:pPr>
      <w:spacing w:before="100" w:beforeAutospacing="1" w:after="100" w:afterAutospacing="1"/>
    </w:pPr>
    <w:rPr>
      <w:rFonts w:eastAsia="Times New Roman"/>
    </w:rPr>
  </w:style>
  <w:style w:type="paragraph" w:customStyle="1" w:styleId="findbtn">
    <w:name w:val="findbtn"/>
    <w:basedOn w:val="Normal"/>
    <w:rsid w:val="00AD3172"/>
    <w:pPr>
      <w:spacing w:before="100" w:beforeAutospacing="1" w:after="100" w:afterAutospacing="1"/>
    </w:pPr>
    <w:rPr>
      <w:rFonts w:eastAsia="Times New Roman"/>
    </w:rPr>
  </w:style>
  <w:style w:type="paragraph" w:customStyle="1" w:styleId="Header1">
    <w:name w:val="Header1"/>
    <w:basedOn w:val="Normal"/>
    <w:rsid w:val="00AD3172"/>
    <w:pPr>
      <w:spacing w:before="100" w:beforeAutospacing="1" w:after="100" w:afterAutospacing="1"/>
    </w:pPr>
    <w:rPr>
      <w:rFonts w:eastAsia="Times New Roman"/>
    </w:rPr>
  </w:style>
  <w:style w:type="paragraph" w:customStyle="1" w:styleId="txt">
    <w:name w:val="txt"/>
    <w:basedOn w:val="Normal"/>
    <w:rsid w:val="00AD3172"/>
    <w:pPr>
      <w:spacing w:before="100" w:beforeAutospacing="1" w:after="100" w:afterAutospacing="1"/>
    </w:pPr>
    <w:rPr>
      <w:rFonts w:eastAsia="Times New Roman"/>
    </w:rPr>
  </w:style>
  <w:style w:type="paragraph" w:customStyle="1" w:styleId="prnt">
    <w:name w:val="prnt"/>
    <w:basedOn w:val="Normal"/>
    <w:rsid w:val="00AD3172"/>
    <w:pPr>
      <w:spacing w:before="100" w:beforeAutospacing="1" w:after="100" w:afterAutospacing="1"/>
    </w:pPr>
    <w:rPr>
      <w:rFonts w:eastAsia="Times New Roman"/>
    </w:rPr>
  </w:style>
  <w:style w:type="paragraph" w:customStyle="1" w:styleId="printbtnmsg">
    <w:name w:val="printbtn_msg"/>
    <w:basedOn w:val="Normal"/>
    <w:rsid w:val="00AD3172"/>
    <w:pPr>
      <w:spacing w:before="100" w:beforeAutospacing="1" w:after="100" w:afterAutospacing="1"/>
    </w:pPr>
    <w:rPr>
      <w:rFonts w:eastAsia="Times New Roman"/>
    </w:rPr>
  </w:style>
  <w:style w:type="paragraph" w:customStyle="1" w:styleId="find">
    <w:name w:val="find"/>
    <w:basedOn w:val="Normal"/>
    <w:rsid w:val="00AD3172"/>
    <w:pPr>
      <w:spacing w:before="100" w:beforeAutospacing="1" w:after="100" w:afterAutospacing="1"/>
    </w:pPr>
    <w:rPr>
      <w:rFonts w:eastAsia="Times New Roman"/>
    </w:rPr>
  </w:style>
  <w:style w:type="paragraph" w:customStyle="1" w:styleId="findbtnmsg">
    <w:name w:val="findbtn_msg"/>
    <w:basedOn w:val="Normal"/>
    <w:rsid w:val="00AD3172"/>
    <w:pPr>
      <w:spacing w:before="100" w:beforeAutospacing="1" w:after="100" w:afterAutospacing="1"/>
    </w:pPr>
    <w:rPr>
      <w:rFonts w:eastAsia="Times New Roman"/>
    </w:rPr>
  </w:style>
  <w:style w:type="paragraph" w:customStyle="1" w:styleId="button-x">
    <w:name w:val="button-x"/>
    <w:basedOn w:val="Normal"/>
    <w:rsid w:val="00AD3172"/>
    <w:pPr>
      <w:spacing w:before="100" w:beforeAutospacing="1" w:after="100" w:afterAutospacing="1"/>
    </w:pPr>
    <w:rPr>
      <w:rFonts w:eastAsia="Times New Roman"/>
    </w:rPr>
  </w:style>
  <w:style w:type="paragraph" w:customStyle="1" w:styleId="Title1">
    <w:name w:val="Title1"/>
    <w:basedOn w:val="Normal"/>
    <w:rsid w:val="00AD3172"/>
    <w:pPr>
      <w:spacing w:before="100" w:beforeAutospacing="1" w:after="100" w:afterAutospacing="1"/>
    </w:pPr>
    <w:rPr>
      <w:rFonts w:eastAsia="Times New Roman"/>
    </w:rPr>
  </w:style>
  <w:style w:type="paragraph" w:customStyle="1" w:styleId="nopadding">
    <w:name w:val="nopadding"/>
    <w:basedOn w:val="Normal"/>
    <w:rsid w:val="00AD3172"/>
    <w:pPr>
      <w:spacing w:before="100" w:beforeAutospacing="1" w:after="100" w:afterAutospacing="1"/>
    </w:pPr>
    <w:rPr>
      <w:rFonts w:eastAsia="Times New Roman"/>
    </w:rPr>
  </w:style>
  <w:style w:type="paragraph" w:customStyle="1" w:styleId="prtlink">
    <w:name w:val="prt_link"/>
    <w:basedOn w:val="Normal"/>
    <w:rsid w:val="00AD3172"/>
    <w:pPr>
      <w:spacing w:before="100" w:beforeAutospacing="1" w:after="100" w:afterAutospacing="1"/>
    </w:pPr>
    <w:rPr>
      <w:rFonts w:eastAsia="Times New Roman"/>
      <w:color w:val="000000"/>
    </w:rPr>
  </w:style>
  <w:style w:type="paragraph" w:customStyle="1" w:styleId="header10">
    <w:name w:val="header1"/>
    <w:basedOn w:val="Normal"/>
    <w:rsid w:val="00AD3172"/>
    <w:pPr>
      <w:shd w:val="clear" w:color="auto" w:fill="404040"/>
      <w:spacing w:before="100" w:beforeAutospacing="1" w:after="100" w:afterAutospacing="1"/>
    </w:pPr>
    <w:rPr>
      <w:rFonts w:eastAsia="Times New Roman"/>
    </w:rPr>
  </w:style>
  <w:style w:type="paragraph" w:customStyle="1" w:styleId="button-x1">
    <w:name w:val="button-x1"/>
    <w:basedOn w:val="Normal"/>
    <w:rsid w:val="00AD3172"/>
    <w:pPr>
      <w:spacing w:before="100" w:beforeAutospacing="1" w:after="100" w:afterAutospacing="1"/>
    </w:pPr>
    <w:rPr>
      <w:rFonts w:eastAsia="Times New Roman"/>
    </w:rPr>
  </w:style>
  <w:style w:type="paragraph" w:customStyle="1" w:styleId="title10">
    <w:name w:val="title1"/>
    <w:basedOn w:val="Normal"/>
    <w:rsid w:val="00AD3172"/>
    <w:pPr>
      <w:spacing w:before="100" w:beforeAutospacing="1" w:after="100" w:afterAutospacing="1"/>
    </w:pPr>
    <w:rPr>
      <w:rFonts w:eastAsia="Times New Roman" w:cs="Arial"/>
      <w:color w:val="CCCCCC"/>
      <w:sz w:val="18"/>
      <w:szCs w:val="18"/>
    </w:rPr>
  </w:style>
  <w:style w:type="paragraph" w:customStyle="1" w:styleId="txt1">
    <w:name w:val="txt1"/>
    <w:basedOn w:val="Normal"/>
    <w:rsid w:val="00AD3172"/>
    <w:pPr>
      <w:spacing w:before="90" w:after="100" w:afterAutospacing="1"/>
      <w:jc w:val="center"/>
    </w:pPr>
    <w:rPr>
      <w:rFonts w:eastAsia="Times New Roman" w:cs="Arial"/>
      <w:color w:val="FFFFFF"/>
      <w:sz w:val="38"/>
      <w:szCs w:val="38"/>
    </w:rPr>
  </w:style>
  <w:style w:type="paragraph" w:customStyle="1" w:styleId="prnt1">
    <w:name w:val="prnt1"/>
    <w:basedOn w:val="Normal"/>
    <w:rsid w:val="00AD3172"/>
    <w:pPr>
      <w:spacing w:before="100" w:beforeAutospacing="1" w:after="100" w:afterAutospacing="1"/>
    </w:pPr>
    <w:rPr>
      <w:rFonts w:eastAsia="Times New Roman"/>
    </w:rPr>
  </w:style>
  <w:style w:type="paragraph" w:customStyle="1" w:styleId="printbtnmsg1">
    <w:name w:val="printbtn_msg1"/>
    <w:basedOn w:val="Normal"/>
    <w:rsid w:val="00AD3172"/>
    <w:pPr>
      <w:spacing w:before="100" w:beforeAutospacing="1" w:after="100" w:afterAutospacing="1"/>
    </w:pPr>
    <w:rPr>
      <w:rFonts w:eastAsia="Times New Roman"/>
    </w:rPr>
  </w:style>
  <w:style w:type="paragraph" w:customStyle="1" w:styleId="prnt2">
    <w:name w:val="prnt2"/>
    <w:basedOn w:val="Normal"/>
    <w:rsid w:val="00AD3172"/>
    <w:pPr>
      <w:spacing w:before="100" w:beforeAutospacing="1" w:after="100" w:afterAutospacing="1"/>
    </w:pPr>
    <w:rPr>
      <w:rFonts w:eastAsia="Times New Roman"/>
    </w:rPr>
  </w:style>
  <w:style w:type="paragraph" w:customStyle="1" w:styleId="printbtnmsg2">
    <w:name w:val="printbtn_msg2"/>
    <w:basedOn w:val="Normal"/>
    <w:rsid w:val="00AD3172"/>
    <w:pPr>
      <w:spacing w:before="100" w:beforeAutospacing="1" w:after="100" w:afterAutospacing="1"/>
    </w:pPr>
    <w:rPr>
      <w:rFonts w:eastAsia="Times New Roman" w:cs="Arial"/>
      <w:color w:val="FFFFFF"/>
      <w:sz w:val="20"/>
      <w:szCs w:val="20"/>
    </w:rPr>
  </w:style>
  <w:style w:type="paragraph" w:customStyle="1" w:styleId="find1">
    <w:name w:val="find1"/>
    <w:basedOn w:val="Normal"/>
    <w:rsid w:val="00AD3172"/>
    <w:pPr>
      <w:spacing w:before="100" w:beforeAutospacing="1" w:after="100" w:afterAutospacing="1"/>
    </w:pPr>
    <w:rPr>
      <w:rFonts w:eastAsia="Times New Roman"/>
    </w:rPr>
  </w:style>
  <w:style w:type="paragraph" w:customStyle="1" w:styleId="findbtnmsg1">
    <w:name w:val="findbtn_msg1"/>
    <w:basedOn w:val="Normal"/>
    <w:rsid w:val="00AD3172"/>
    <w:pPr>
      <w:spacing w:before="100" w:beforeAutospacing="1" w:after="100" w:afterAutospacing="1"/>
    </w:pPr>
    <w:rPr>
      <w:rFonts w:eastAsia="Times New Roman"/>
    </w:rPr>
  </w:style>
  <w:style w:type="paragraph" w:customStyle="1" w:styleId="find2">
    <w:name w:val="find2"/>
    <w:basedOn w:val="Normal"/>
    <w:rsid w:val="00AD3172"/>
    <w:pPr>
      <w:spacing w:before="100" w:beforeAutospacing="1" w:after="100" w:afterAutospacing="1"/>
    </w:pPr>
    <w:rPr>
      <w:rFonts w:eastAsia="Times New Roman"/>
    </w:rPr>
  </w:style>
  <w:style w:type="paragraph" w:customStyle="1" w:styleId="findbtnmsg2">
    <w:name w:val="findbtn_msg2"/>
    <w:basedOn w:val="Normal"/>
    <w:rsid w:val="00AD3172"/>
    <w:pPr>
      <w:spacing w:before="100" w:beforeAutospacing="1" w:after="100" w:afterAutospacing="1"/>
    </w:pPr>
    <w:rPr>
      <w:rFonts w:eastAsia="Times New Roman" w:cs="Arial"/>
      <w:color w:val="FFFFFF"/>
      <w:sz w:val="20"/>
      <w:szCs w:val="20"/>
    </w:rPr>
  </w:style>
  <w:style w:type="paragraph" w:styleId="NormalWeb">
    <w:name w:val="Normal (Web)"/>
    <w:basedOn w:val="Normal"/>
    <w:uiPriority w:val="99"/>
    <w:semiHidden/>
    <w:unhideWhenUsed/>
    <w:rsid w:val="00AD3172"/>
    <w:pPr>
      <w:spacing w:before="100" w:beforeAutospacing="1" w:after="100" w:afterAutospacing="1"/>
    </w:pPr>
    <w:rPr>
      <w:rFonts w:eastAsia="Times New Roman"/>
    </w:rPr>
  </w:style>
  <w:style w:type="paragraph" w:styleId="ListParagraph">
    <w:name w:val="List Paragraph"/>
    <w:basedOn w:val="Normal"/>
    <w:uiPriority w:val="99"/>
    <w:qFormat/>
    <w:rsid w:val="00C60B9D"/>
    <w:pPr>
      <w:ind w:left="720"/>
      <w:contextualSpacing/>
    </w:pPr>
  </w:style>
  <w:style w:type="paragraph" w:styleId="Revision">
    <w:name w:val="Revision"/>
    <w:hidden/>
    <w:uiPriority w:val="99"/>
    <w:semiHidden/>
    <w:rsid w:val="00E85D19"/>
    <w:rPr>
      <w:rFonts w:eastAsiaTheme="minorEastAsia"/>
      <w:sz w:val="24"/>
      <w:szCs w:val="24"/>
    </w:rPr>
  </w:style>
  <w:style w:type="paragraph" w:styleId="Header">
    <w:name w:val="header"/>
    <w:basedOn w:val="Normal"/>
    <w:link w:val="HeaderChar"/>
    <w:uiPriority w:val="99"/>
    <w:unhideWhenUsed/>
    <w:rsid w:val="00427384"/>
    <w:pPr>
      <w:tabs>
        <w:tab w:val="center" w:pos="4680"/>
        <w:tab w:val="right" w:pos="9360"/>
      </w:tabs>
    </w:pPr>
  </w:style>
  <w:style w:type="character" w:customStyle="1" w:styleId="HeaderChar">
    <w:name w:val="Header Char"/>
    <w:basedOn w:val="DefaultParagraphFont"/>
    <w:link w:val="Header"/>
    <w:uiPriority w:val="99"/>
    <w:rsid w:val="00427384"/>
    <w:rPr>
      <w:rFonts w:eastAsiaTheme="minorEastAsia"/>
      <w:sz w:val="24"/>
      <w:szCs w:val="24"/>
    </w:rPr>
  </w:style>
  <w:style w:type="paragraph" w:styleId="Footer">
    <w:name w:val="footer"/>
    <w:basedOn w:val="Normal"/>
    <w:link w:val="FooterChar"/>
    <w:uiPriority w:val="99"/>
    <w:unhideWhenUsed/>
    <w:rsid w:val="00427384"/>
    <w:pPr>
      <w:tabs>
        <w:tab w:val="center" w:pos="4680"/>
        <w:tab w:val="right" w:pos="9360"/>
      </w:tabs>
    </w:pPr>
  </w:style>
  <w:style w:type="character" w:customStyle="1" w:styleId="FooterChar">
    <w:name w:val="Footer Char"/>
    <w:basedOn w:val="DefaultParagraphFont"/>
    <w:link w:val="Footer"/>
    <w:uiPriority w:val="99"/>
    <w:rsid w:val="00427384"/>
    <w:rPr>
      <w:rFonts w:eastAsiaTheme="minorEastAsia"/>
      <w:sz w:val="24"/>
      <w:szCs w:val="24"/>
    </w:rPr>
  </w:style>
  <w:style w:type="table" w:styleId="TableGrid">
    <w:name w:val="Table Grid"/>
    <w:basedOn w:val="TableNormal"/>
    <w:uiPriority w:val="39"/>
    <w:rsid w:val="001E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422066"/>
    <w:pPr>
      <w:autoSpaceDE w:val="0"/>
      <w:autoSpaceDN w:val="0"/>
      <w:adjustRightInd w:val="0"/>
      <w:spacing w:before="60" w:after="60"/>
      <w:ind w:firstLine="283"/>
    </w:pPr>
    <w:rPr>
      <w:rFonts w:ascii="Times New Roman" w:hAnsi="Times New Roman"/>
      <w:color w:val="000000"/>
      <w:sz w:val="22"/>
      <w:szCs w:val="22"/>
    </w:rPr>
  </w:style>
  <w:style w:type="character" w:customStyle="1" w:styleId="highlight1">
    <w:name w:val="highlight1"/>
    <w:basedOn w:val="DefaultParagraphFont"/>
    <w:rsid w:val="00057F96"/>
    <w:rPr>
      <w:b/>
      <w:bCs/>
      <w:shd w:val="clear" w:color="auto" w:fill="FFFF00"/>
    </w:rPr>
  </w:style>
  <w:style w:type="paragraph" w:styleId="HTMLPreformatted">
    <w:name w:val="HTML Preformatted"/>
    <w:basedOn w:val="Normal"/>
    <w:link w:val="HTMLPreformattedChar"/>
    <w:uiPriority w:val="99"/>
    <w:semiHidden/>
    <w:unhideWhenUsed/>
    <w:rsid w:val="007D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5EB8"/>
    <w:rPr>
      <w:rFonts w:ascii="Courier New" w:hAnsi="Courier New" w:cs="Courier New"/>
    </w:rPr>
  </w:style>
  <w:style w:type="character" w:customStyle="1" w:styleId="y2iqfc">
    <w:name w:val="y2iqfc"/>
    <w:basedOn w:val="DefaultParagraphFont"/>
    <w:rsid w:val="007D5EB8"/>
  </w:style>
  <w:style w:type="paragraph" w:styleId="FootnoteText">
    <w:name w:val="footnote text"/>
    <w:basedOn w:val="Normal"/>
    <w:link w:val="FootnoteTextChar"/>
    <w:uiPriority w:val="99"/>
    <w:semiHidden/>
    <w:unhideWhenUsed/>
    <w:rsid w:val="00182B48"/>
    <w:rPr>
      <w:sz w:val="20"/>
      <w:szCs w:val="20"/>
    </w:rPr>
  </w:style>
  <w:style w:type="character" w:customStyle="1" w:styleId="FootnoteTextChar">
    <w:name w:val="Footnote Text Char"/>
    <w:basedOn w:val="DefaultParagraphFont"/>
    <w:link w:val="FootnoteText"/>
    <w:uiPriority w:val="99"/>
    <w:semiHidden/>
    <w:rsid w:val="00182B48"/>
    <w:rPr>
      <w:rFonts w:ascii="Arial" w:eastAsiaTheme="minorEastAsia" w:hAnsi="Arial"/>
    </w:rPr>
  </w:style>
  <w:style w:type="character" w:styleId="FootnoteReference">
    <w:name w:val="footnote reference"/>
    <w:basedOn w:val="DefaultParagraphFont"/>
    <w:uiPriority w:val="99"/>
    <w:semiHidden/>
    <w:unhideWhenUsed/>
    <w:rsid w:val="00182B48"/>
    <w:rPr>
      <w:vertAlign w:val="superscript"/>
    </w:rPr>
  </w:style>
  <w:style w:type="character" w:styleId="Strong">
    <w:name w:val="Strong"/>
    <w:basedOn w:val="DefaultParagraphFont"/>
    <w:uiPriority w:val="22"/>
    <w:qFormat/>
    <w:rsid w:val="002B3D7D"/>
    <w:rPr>
      <w:b/>
      <w:bCs/>
    </w:rPr>
  </w:style>
  <w:style w:type="character" w:customStyle="1" w:styleId="t76">
    <w:name w:val="t76"/>
    <w:basedOn w:val="DefaultParagraphFont"/>
    <w:rsid w:val="00AA066C"/>
  </w:style>
  <w:style w:type="character" w:customStyle="1" w:styleId="t77">
    <w:name w:val="t77"/>
    <w:basedOn w:val="DefaultParagraphFont"/>
    <w:rsid w:val="00AA066C"/>
  </w:style>
  <w:style w:type="character" w:customStyle="1" w:styleId="t78">
    <w:name w:val="t78"/>
    <w:basedOn w:val="DefaultParagraphFont"/>
    <w:rsid w:val="00AA066C"/>
  </w:style>
  <w:style w:type="character" w:styleId="Emphasis">
    <w:name w:val="Emphasis"/>
    <w:basedOn w:val="DefaultParagraphFont"/>
    <w:uiPriority w:val="20"/>
    <w:qFormat/>
    <w:rsid w:val="003A06FA"/>
    <w:rPr>
      <w:i/>
      <w:iCs/>
    </w:rPr>
  </w:style>
  <w:style w:type="paragraph" w:customStyle="1" w:styleId="oj-normal">
    <w:name w:val="oj-normal"/>
    <w:basedOn w:val="Normal"/>
    <w:rsid w:val="00152ECC"/>
    <w:pPr>
      <w:spacing w:before="100" w:beforeAutospacing="1" w:after="100" w:afterAutospacing="1"/>
      <w:jc w:val="left"/>
    </w:pPr>
    <w:rPr>
      <w:rFonts w:ascii="Times New Roman" w:eastAsia="Times New Roman" w:hAnsi="Times New Roman"/>
    </w:rPr>
  </w:style>
  <w:style w:type="paragraph" w:customStyle="1" w:styleId="Default">
    <w:name w:val="Default"/>
    <w:rsid w:val="00463C84"/>
    <w:pPr>
      <w:autoSpaceDE w:val="0"/>
      <w:autoSpaceDN w:val="0"/>
      <w:adjustRightInd w:val="0"/>
    </w:pPr>
    <w:rPr>
      <w:color w:val="000000"/>
      <w:sz w:val="24"/>
      <w:szCs w:val="24"/>
    </w:rPr>
  </w:style>
  <w:style w:type="paragraph" w:customStyle="1" w:styleId="p300">
    <w:name w:val="p300"/>
    <w:basedOn w:val="Normal"/>
    <w:rsid w:val="00115676"/>
    <w:pPr>
      <w:spacing w:before="100" w:beforeAutospacing="1" w:after="100" w:afterAutospacing="1"/>
      <w:jc w:val="left"/>
    </w:pPr>
    <w:rPr>
      <w:rFonts w:ascii="Times New Roman" w:eastAsia="Times New Roman" w:hAnsi="Times New Roman"/>
    </w:rPr>
  </w:style>
  <w:style w:type="paragraph" w:customStyle="1" w:styleId="p301">
    <w:name w:val="p301"/>
    <w:basedOn w:val="Normal"/>
    <w:rsid w:val="00115676"/>
    <w:pPr>
      <w:spacing w:before="100" w:beforeAutospacing="1" w:after="100" w:afterAutospacing="1"/>
      <w:jc w:val="left"/>
    </w:pPr>
    <w:rPr>
      <w:rFonts w:ascii="Times New Roman" w:eastAsia="Times New Roman" w:hAnsi="Times New Roman"/>
    </w:rPr>
  </w:style>
  <w:style w:type="paragraph" w:customStyle="1" w:styleId="p302">
    <w:name w:val="p302"/>
    <w:basedOn w:val="Normal"/>
    <w:rsid w:val="00115676"/>
    <w:pPr>
      <w:spacing w:before="100" w:beforeAutospacing="1" w:after="100" w:afterAutospacing="1"/>
      <w:jc w:val="left"/>
    </w:pPr>
    <w:rPr>
      <w:rFonts w:ascii="Times New Roman" w:eastAsia="Times New Roman" w:hAnsi="Times New Roman"/>
    </w:rPr>
  </w:style>
  <w:style w:type="character" w:customStyle="1" w:styleId="t295">
    <w:name w:val="t295"/>
    <w:basedOn w:val="DefaultParagraphFont"/>
    <w:rsid w:val="003E1808"/>
  </w:style>
  <w:style w:type="character" w:customStyle="1" w:styleId="t296">
    <w:name w:val="t296"/>
    <w:basedOn w:val="DefaultParagraphFont"/>
    <w:rsid w:val="003E1808"/>
  </w:style>
  <w:style w:type="character" w:customStyle="1" w:styleId="t297">
    <w:name w:val="t297"/>
    <w:basedOn w:val="DefaultParagraphFont"/>
    <w:rsid w:val="003E1808"/>
  </w:style>
  <w:style w:type="paragraph" w:customStyle="1" w:styleId="N03Y">
    <w:name w:val="N03Y"/>
    <w:basedOn w:val="Normal"/>
    <w:uiPriority w:val="99"/>
    <w:rsid w:val="005D176C"/>
    <w:pPr>
      <w:autoSpaceDE w:val="0"/>
      <w:autoSpaceDN w:val="0"/>
      <w:adjustRightInd w:val="0"/>
      <w:spacing w:before="200" w:after="200"/>
      <w:jc w:val="center"/>
    </w:pPr>
    <w:rPr>
      <w:rFonts w:ascii="Times New Roman" w:eastAsia="Times New Roman" w:hAnsi="Times New Roman"/>
      <w:b/>
      <w:bCs/>
      <w:color w:val="000000"/>
      <w:sz w:val="28"/>
      <w:szCs w:val="28"/>
    </w:rPr>
  </w:style>
  <w:style w:type="paragraph" w:customStyle="1" w:styleId="N01X">
    <w:name w:val="N01X"/>
    <w:basedOn w:val="Normal"/>
    <w:uiPriority w:val="99"/>
    <w:rsid w:val="00647DB1"/>
    <w:pPr>
      <w:autoSpaceDE w:val="0"/>
      <w:autoSpaceDN w:val="0"/>
      <w:adjustRightInd w:val="0"/>
      <w:spacing w:before="200" w:after="200"/>
      <w:jc w:val="center"/>
    </w:pPr>
    <w:rPr>
      <w:rFonts w:ascii="Times New Roman" w:hAnsi="Times New Roman"/>
      <w:b/>
      <w:bCs/>
      <w:color w:val="000000"/>
    </w:rPr>
  </w:style>
  <w:style w:type="character" w:customStyle="1" w:styleId="Heading1Char">
    <w:name w:val="Heading 1 Char"/>
    <w:basedOn w:val="DefaultParagraphFont"/>
    <w:link w:val="Heading1"/>
    <w:uiPriority w:val="9"/>
    <w:rsid w:val="00B77EA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7139">
      <w:bodyDiv w:val="1"/>
      <w:marLeft w:val="0"/>
      <w:marRight w:val="0"/>
      <w:marTop w:val="0"/>
      <w:marBottom w:val="0"/>
      <w:divBdr>
        <w:top w:val="none" w:sz="0" w:space="0" w:color="auto"/>
        <w:left w:val="none" w:sz="0" w:space="0" w:color="auto"/>
        <w:bottom w:val="none" w:sz="0" w:space="0" w:color="auto"/>
        <w:right w:val="none" w:sz="0" w:space="0" w:color="auto"/>
      </w:divBdr>
    </w:div>
    <w:div w:id="15039300">
      <w:bodyDiv w:val="1"/>
      <w:marLeft w:val="0"/>
      <w:marRight w:val="0"/>
      <w:marTop w:val="0"/>
      <w:marBottom w:val="0"/>
      <w:divBdr>
        <w:top w:val="none" w:sz="0" w:space="0" w:color="auto"/>
        <w:left w:val="none" w:sz="0" w:space="0" w:color="auto"/>
        <w:bottom w:val="none" w:sz="0" w:space="0" w:color="auto"/>
        <w:right w:val="none" w:sz="0" w:space="0" w:color="auto"/>
      </w:divBdr>
      <w:divsChild>
        <w:div w:id="1210263144">
          <w:marLeft w:val="0"/>
          <w:marRight w:val="0"/>
          <w:marTop w:val="0"/>
          <w:marBottom w:val="0"/>
          <w:divBdr>
            <w:top w:val="none" w:sz="0" w:space="0" w:color="auto"/>
            <w:left w:val="none" w:sz="0" w:space="0" w:color="auto"/>
            <w:bottom w:val="none" w:sz="0" w:space="0" w:color="auto"/>
            <w:right w:val="none" w:sz="0" w:space="0" w:color="auto"/>
          </w:divBdr>
        </w:div>
        <w:div w:id="1668166262">
          <w:marLeft w:val="0"/>
          <w:marRight w:val="0"/>
          <w:marTop w:val="0"/>
          <w:marBottom w:val="0"/>
          <w:divBdr>
            <w:top w:val="none" w:sz="0" w:space="0" w:color="auto"/>
            <w:left w:val="none" w:sz="0" w:space="0" w:color="auto"/>
            <w:bottom w:val="none" w:sz="0" w:space="0" w:color="auto"/>
            <w:right w:val="none" w:sz="0" w:space="0" w:color="auto"/>
          </w:divBdr>
          <w:divsChild>
            <w:div w:id="296493187">
              <w:marLeft w:val="0"/>
              <w:marRight w:val="0"/>
              <w:marTop w:val="0"/>
              <w:marBottom w:val="0"/>
              <w:divBdr>
                <w:top w:val="none" w:sz="0" w:space="0" w:color="auto"/>
                <w:left w:val="none" w:sz="0" w:space="0" w:color="auto"/>
                <w:bottom w:val="none" w:sz="0" w:space="0" w:color="auto"/>
                <w:right w:val="none" w:sz="0" w:space="0" w:color="auto"/>
              </w:divBdr>
            </w:div>
            <w:div w:id="1118641841">
              <w:marLeft w:val="0"/>
              <w:marRight w:val="0"/>
              <w:marTop w:val="0"/>
              <w:marBottom w:val="0"/>
              <w:divBdr>
                <w:top w:val="none" w:sz="0" w:space="0" w:color="auto"/>
                <w:left w:val="none" w:sz="0" w:space="0" w:color="auto"/>
                <w:bottom w:val="none" w:sz="0" w:space="0" w:color="auto"/>
                <w:right w:val="none" w:sz="0" w:space="0" w:color="auto"/>
              </w:divBdr>
            </w:div>
            <w:div w:id="1814057567">
              <w:marLeft w:val="0"/>
              <w:marRight w:val="0"/>
              <w:marTop w:val="0"/>
              <w:marBottom w:val="0"/>
              <w:divBdr>
                <w:top w:val="none" w:sz="0" w:space="0" w:color="auto"/>
                <w:left w:val="none" w:sz="0" w:space="0" w:color="auto"/>
                <w:bottom w:val="none" w:sz="0" w:space="0" w:color="auto"/>
                <w:right w:val="none" w:sz="0" w:space="0" w:color="auto"/>
              </w:divBdr>
            </w:div>
            <w:div w:id="20347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340">
      <w:bodyDiv w:val="1"/>
      <w:marLeft w:val="0"/>
      <w:marRight w:val="0"/>
      <w:marTop w:val="0"/>
      <w:marBottom w:val="0"/>
      <w:divBdr>
        <w:top w:val="none" w:sz="0" w:space="0" w:color="auto"/>
        <w:left w:val="none" w:sz="0" w:space="0" w:color="auto"/>
        <w:bottom w:val="none" w:sz="0" w:space="0" w:color="auto"/>
        <w:right w:val="none" w:sz="0" w:space="0" w:color="auto"/>
      </w:divBdr>
    </w:div>
    <w:div w:id="22094380">
      <w:bodyDiv w:val="1"/>
      <w:marLeft w:val="0"/>
      <w:marRight w:val="0"/>
      <w:marTop w:val="0"/>
      <w:marBottom w:val="0"/>
      <w:divBdr>
        <w:top w:val="none" w:sz="0" w:space="0" w:color="auto"/>
        <w:left w:val="none" w:sz="0" w:space="0" w:color="auto"/>
        <w:bottom w:val="none" w:sz="0" w:space="0" w:color="auto"/>
        <w:right w:val="none" w:sz="0" w:space="0" w:color="auto"/>
      </w:divBdr>
      <w:divsChild>
        <w:div w:id="314645659">
          <w:marLeft w:val="0"/>
          <w:marRight w:val="0"/>
          <w:marTop w:val="0"/>
          <w:marBottom w:val="0"/>
          <w:divBdr>
            <w:top w:val="none" w:sz="0" w:space="0" w:color="auto"/>
            <w:left w:val="none" w:sz="0" w:space="0" w:color="auto"/>
            <w:bottom w:val="none" w:sz="0" w:space="0" w:color="auto"/>
            <w:right w:val="none" w:sz="0" w:space="0" w:color="auto"/>
          </w:divBdr>
        </w:div>
        <w:div w:id="660235144">
          <w:marLeft w:val="0"/>
          <w:marRight w:val="0"/>
          <w:marTop w:val="0"/>
          <w:marBottom w:val="0"/>
          <w:divBdr>
            <w:top w:val="none" w:sz="0" w:space="0" w:color="auto"/>
            <w:left w:val="none" w:sz="0" w:space="0" w:color="auto"/>
            <w:bottom w:val="none" w:sz="0" w:space="0" w:color="auto"/>
            <w:right w:val="none" w:sz="0" w:space="0" w:color="auto"/>
          </w:divBdr>
        </w:div>
        <w:div w:id="1159886647">
          <w:marLeft w:val="0"/>
          <w:marRight w:val="0"/>
          <w:marTop w:val="0"/>
          <w:marBottom w:val="0"/>
          <w:divBdr>
            <w:top w:val="none" w:sz="0" w:space="0" w:color="auto"/>
            <w:left w:val="none" w:sz="0" w:space="0" w:color="auto"/>
            <w:bottom w:val="none" w:sz="0" w:space="0" w:color="auto"/>
            <w:right w:val="none" w:sz="0" w:space="0" w:color="auto"/>
          </w:divBdr>
        </w:div>
        <w:div w:id="1956524237">
          <w:marLeft w:val="0"/>
          <w:marRight w:val="0"/>
          <w:marTop w:val="0"/>
          <w:marBottom w:val="0"/>
          <w:divBdr>
            <w:top w:val="none" w:sz="0" w:space="0" w:color="auto"/>
            <w:left w:val="none" w:sz="0" w:space="0" w:color="auto"/>
            <w:bottom w:val="none" w:sz="0" w:space="0" w:color="auto"/>
            <w:right w:val="none" w:sz="0" w:space="0" w:color="auto"/>
          </w:divBdr>
        </w:div>
      </w:divsChild>
    </w:div>
    <w:div w:id="22825027">
      <w:bodyDiv w:val="1"/>
      <w:marLeft w:val="0"/>
      <w:marRight w:val="0"/>
      <w:marTop w:val="0"/>
      <w:marBottom w:val="0"/>
      <w:divBdr>
        <w:top w:val="none" w:sz="0" w:space="0" w:color="auto"/>
        <w:left w:val="none" w:sz="0" w:space="0" w:color="auto"/>
        <w:bottom w:val="none" w:sz="0" w:space="0" w:color="auto"/>
        <w:right w:val="none" w:sz="0" w:space="0" w:color="auto"/>
      </w:divBdr>
      <w:divsChild>
        <w:div w:id="1340700005">
          <w:marLeft w:val="0"/>
          <w:marRight w:val="0"/>
          <w:marTop w:val="0"/>
          <w:marBottom w:val="0"/>
          <w:divBdr>
            <w:top w:val="none" w:sz="0" w:space="0" w:color="auto"/>
            <w:left w:val="none" w:sz="0" w:space="0" w:color="auto"/>
            <w:bottom w:val="none" w:sz="0" w:space="0" w:color="auto"/>
            <w:right w:val="none" w:sz="0" w:space="0" w:color="auto"/>
          </w:divBdr>
        </w:div>
      </w:divsChild>
    </w:div>
    <w:div w:id="27147974">
      <w:bodyDiv w:val="1"/>
      <w:marLeft w:val="0"/>
      <w:marRight w:val="0"/>
      <w:marTop w:val="0"/>
      <w:marBottom w:val="0"/>
      <w:divBdr>
        <w:top w:val="none" w:sz="0" w:space="0" w:color="auto"/>
        <w:left w:val="none" w:sz="0" w:space="0" w:color="auto"/>
        <w:bottom w:val="none" w:sz="0" w:space="0" w:color="auto"/>
        <w:right w:val="none" w:sz="0" w:space="0" w:color="auto"/>
      </w:divBdr>
    </w:div>
    <w:div w:id="29647003">
      <w:bodyDiv w:val="1"/>
      <w:marLeft w:val="0"/>
      <w:marRight w:val="0"/>
      <w:marTop w:val="0"/>
      <w:marBottom w:val="0"/>
      <w:divBdr>
        <w:top w:val="none" w:sz="0" w:space="0" w:color="auto"/>
        <w:left w:val="none" w:sz="0" w:space="0" w:color="auto"/>
        <w:bottom w:val="none" w:sz="0" w:space="0" w:color="auto"/>
        <w:right w:val="none" w:sz="0" w:space="0" w:color="auto"/>
      </w:divBdr>
    </w:div>
    <w:div w:id="36778677">
      <w:bodyDiv w:val="1"/>
      <w:marLeft w:val="0"/>
      <w:marRight w:val="0"/>
      <w:marTop w:val="0"/>
      <w:marBottom w:val="0"/>
      <w:divBdr>
        <w:top w:val="none" w:sz="0" w:space="0" w:color="auto"/>
        <w:left w:val="none" w:sz="0" w:space="0" w:color="auto"/>
        <w:bottom w:val="none" w:sz="0" w:space="0" w:color="auto"/>
        <w:right w:val="none" w:sz="0" w:space="0" w:color="auto"/>
      </w:divBdr>
      <w:divsChild>
        <w:div w:id="98451313">
          <w:marLeft w:val="0"/>
          <w:marRight w:val="0"/>
          <w:marTop w:val="0"/>
          <w:marBottom w:val="0"/>
          <w:divBdr>
            <w:top w:val="none" w:sz="0" w:space="0" w:color="auto"/>
            <w:left w:val="none" w:sz="0" w:space="0" w:color="auto"/>
            <w:bottom w:val="none" w:sz="0" w:space="0" w:color="auto"/>
            <w:right w:val="none" w:sz="0" w:space="0" w:color="auto"/>
          </w:divBdr>
        </w:div>
        <w:div w:id="209416148">
          <w:marLeft w:val="0"/>
          <w:marRight w:val="0"/>
          <w:marTop w:val="0"/>
          <w:marBottom w:val="0"/>
          <w:divBdr>
            <w:top w:val="none" w:sz="0" w:space="0" w:color="auto"/>
            <w:left w:val="none" w:sz="0" w:space="0" w:color="auto"/>
            <w:bottom w:val="none" w:sz="0" w:space="0" w:color="auto"/>
            <w:right w:val="none" w:sz="0" w:space="0" w:color="auto"/>
          </w:divBdr>
        </w:div>
        <w:div w:id="1832214985">
          <w:marLeft w:val="0"/>
          <w:marRight w:val="0"/>
          <w:marTop w:val="0"/>
          <w:marBottom w:val="0"/>
          <w:divBdr>
            <w:top w:val="none" w:sz="0" w:space="0" w:color="auto"/>
            <w:left w:val="none" w:sz="0" w:space="0" w:color="auto"/>
            <w:bottom w:val="none" w:sz="0" w:space="0" w:color="auto"/>
            <w:right w:val="none" w:sz="0" w:space="0" w:color="auto"/>
          </w:divBdr>
        </w:div>
      </w:divsChild>
    </w:div>
    <w:div w:id="45882162">
      <w:bodyDiv w:val="1"/>
      <w:marLeft w:val="0"/>
      <w:marRight w:val="0"/>
      <w:marTop w:val="0"/>
      <w:marBottom w:val="0"/>
      <w:divBdr>
        <w:top w:val="none" w:sz="0" w:space="0" w:color="auto"/>
        <w:left w:val="none" w:sz="0" w:space="0" w:color="auto"/>
        <w:bottom w:val="none" w:sz="0" w:space="0" w:color="auto"/>
        <w:right w:val="none" w:sz="0" w:space="0" w:color="auto"/>
      </w:divBdr>
    </w:div>
    <w:div w:id="50733694">
      <w:bodyDiv w:val="1"/>
      <w:marLeft w:val="0"/>
      <w:marRight w:val="0"/>
      <w:marTop w:val="0"/>
      <w:marBottom w:val="0"/>
      <w:divBdr>
        <w:top w:val="none" w:sz="0" w:space="0" w:color="auto"/>
        <w:left w:val="none" w:sz="0" w:space="0" w:color="auto"/>
        <w:bottom w:val="none" w:sz="0" w:space="0" w:color="auto"/>
        <w:right w:val="none" w:sz="0" w:space="0" w:color="auto"/>
      </w:divBdr>
    </w:div>
    <w:div w:id="56898065">
      <w:bodyDiv w:val="1"/>
      <w:marLeft w:val="0"/>
      <w:marRight w:val="0"/>
      <w:marTop w:val="0"/>
      <w:marBottom w:val="0"/>
      <w:divBdr>
        <w:top w:val="none" w:sz="0" w:space="0" w:color="auto"/>
        <w:left w:val="none" w:sz="0" w:space="0" w:color="auto"/>
        <w:bottom w:val="none" w:sz="0" w:space="0" w:color="auto"/>
        <w:right w:val="none" w:sz="0" w:space="0" w:color="auto"/>
      </w:divBdr>
    </w:div>
    <w:div w:id="85081621">
      <w:bodyDiv w:val="1"/>
      <w:marLeft w:val="0"/>
      <w:marRight w:val="0"/>
      <w:marTop w:val="0"/>
      <w:marBottom w:val="0"/>
      <w:divBdr>
        <w:top w:val="none" w:sz="0" w:space="0" w:color="auto"/>
        <w:left w:val="none" w:sz="0" w:space="0" w:color="auto"/>
        <w:bottom w:val="none" w:sz="0" w:space="0" w:color="auto"/>
        <w:right w:val="none" w:sz="0" w:space="0" w:color="auto"/>
      </w:divBdr>
      <w:divsChild>
        <w:div w:id="32848806">
          <w:marLeft w:val="0"/>
          <w:marRight w:val="0"/>
          <w:marTop w:val="0"/>
          <w:marBottom w:val="0"/>
          <w:divBdr>
            <w:top w:val="none" w:sz="0" w:space="0" w:color="auto"/>
            <w:left w:val="none" w:sz="0" w:space="0" w:color="auto"/>
            <w:bottom w:val="none" w:sz="0" w:space="0" w:color="auto"/>
            <w:right w:val="none" w:sz="0" w:space="0" w:color="auto"/>
          </w:divBdr>
        </w:div>
        <w:div w:id="37239886">
          <w:marLeft w:val="0"/>
          <w:marRight w:val="0"/>
          <w:marTop w:val="0"/>
          <w:marBottom w:val="0"/>
          <w:divBdr>
            <w:top w:val="none" w:sz="0" w:space="0" w:color="auto"/>
            <w:left w:val="none" w:sz="0" w:space="0" w:color="auto"/>
            <w:bottom w:val="none" w:sz="0" w:space="0" w:color="auto"/>
            <w:right w:val="none" w:sz="0" w:space="0" w:color="auto"/>
          </w:divBdr>
        </w:div>
        <w:div w:id="391662000">
          <w:marLeft w:val="0"/>
          <w:marRight w:val="0"/>
          <w:marTop w:val="0"/>
          <w:marBottom w:val="0"/>
          <w:divBdr>
            <w:top w:val="none" w:sz="0" w:space="0" w:color="auto"/>
            <w:left w:val="none" w:sz="0" w:space="0" w:color="auto"/>
            <w:bottom w:val="none" w:sz="0" w:space="0" w:color="auto"/>
            <w:right w:val="none" w:sz="0" w:space="0" w:color="auto"/>
          </w:divBdr>
        </w:div>
        <w:div w:id="558250498">
          <w:marLeft w:val="0"/>
          <w:marRight w:val="0"/>
          <w:marTop w:val="0"/>
          <w:marBottom w:val="0"/>
          <w:divBdr>
            <w:top w:val="none" w:sz="0" w:space="0" w:color="auto"/>
            <w:left w:val="none" w:sz="0" w:space="0" w:color="auto"/>
            <w:bottom w:val="none" w:sz="0" w:space="0" w:color="auto"/>
            <w:right w:val="none" w:sz="0" w:space="0" w:color="auto"/>
          </w:divBdr>
        </w:div>
        <w:div w:id="621495678">
          <w:marLeft w:val="0"/>
          <w:marRight w:val="0"/>
          <w:marTop w:val="0"/>
          <w:marBottom w:val="0"/>
          <w:divBdr>
            <w:top w:val="none" w:sz="0" w:space="0" w:color="auto"/>
            <w:left w:val="none" w:sz="0" w:space="0" w:color="auto"/>
            <w:bottom w:val="none" w:sz="0" w:space="0" w:color="auto"/>
            <w:right w:val="none" w:sz="0" w:space="0" w:color="auto"/>
          </w:divBdr>
        </w:div>
        <w:div w:id="1731347291">
          <w:marLeft w:val="0"/>
          <w:marRight w:val="0"/>
          <w:marTop w:val="0"/>
          <w:marBottom w:val="0"/>
          <w:divBdr>
            <w:top w:val="none" w:sz="0" w:space="0" w:color="auto"/>
            <w:left w:val="none" w:sz="0" w:space="0" w:color="auto"/>
            <w:bottom w:val="none" w:sz="0" w:space="0" w:color="auto"/>
            <w:right w:val="none" w:sz="0" w:space="0" w:color="auto"/>
          </w:divBdr>
        </w:div>
      </w:divsChild>
    </w:div>
    <w:div w:id="85349097">
      <w:bodyDiv w:val="1"/>
      <w:marLeft w:val="0"/>
      <w:marRight w:val="0"/>
      <w:marTop w:val="0"/>
      <w:marBottom w:val="0"/>
      <w:divBdr>
        <w:top w:val="none" w:sz="0" w:space="0" w:color="auto"/>
        <w:left w:val="none" w:sz="0" w:space="0" w:color="auto"/>
        <w:bottom w:val="none" w:sz="0" w:space="0" w:color="auto"/>
        <w:right w:val="none" w:sz="0" w:space="0" w:color="auto"/>
      </w:divBdr>
    </w:div>
    <w:div w:id="88082719">
      <w:bodyDiv w:val="1"/>
      <w:marLeft w:val="0"/>
      <w:marRight w:val="0"/>
      <w:marTop w:val="0"/>
      <w:marBottom w:val="0"/>
      <w:divBdr>
        <w:top w:val="none" w:sz="0" w:space="0" w:color="auto"/>
        <w:left w:val="none" w:sz="0" w:space="0" w:color="auto"/>
        <w:bottom w:val="none" w:sz="0" w:space="0" w:color="auto"/>
        <w:right w:val="none" w:sz="0" w:space="0" w:color="auto"/>
      </w:divBdr>
    </w:div>
    <w:div w:id="88160990">
      <w:bodyDiv w:val="1"/>
      <w:marLeft w:val="0"/>
      <w:marRight w:val="0"/>
      <w:marTop w:val="0"/>
      <w:marBottom w:val="0"/>
      <w:divBdr>
        <w:top w:val="none" w:sz="0" w:space="0" w:color="auto"/>
        <w:left w:val="none" w:sz="0" w:space="0" w:color="auto"/>
        <w:bottom w:val="none" w:sz="0" w:space="0" w:color="auto"/>
        <w:right w:val="none" w:sz="0" w:space="0" w:color="auto"/>
      </w:divBdr>
    </w:div>
    <w:div w:id="88671353">
      <w:bodyDiv w:val="1"/>
      <w:marLeft w:val="0"/>
      <w:marRight w:val="0"/>
      <w:marTop w:val="0"/>
      <w:marBottom w:val="0"/>
      <w:divBdr>
        <w:top w:val="none" w:sz="0" w:space="0" w:color="auto"/>
        <w:left w:val="none" w:sz="0" w:space="0" w:color="auto"/>
        <w:bottom w:val="none" w:sz="0" w:space="0" w:color="auto"/>
        <w:right w:val="none" w:sz="0" w:space="0" w:color="auto"/>
      </w:divBdr>
      <w:divsChild>
        <w:div w:id="1912764988">
          <w:marLeft w:val="0"/>
          <w:marRight w:val="0"/>
          <w:marTop w:val="0"/>
          <w:marBottom w:val="0"/>
          <w:divBdr>
            <w:top w:val="none" w:sz="0" w:space="0" w:color="auto"/>
            <w:left w:val="none" w:sz="0" w:space="0" w:color="auto"/>
            <w:bottom w:val="none" w:sz="0" w:space="0" w:color="auto"/>
            <w:right w:val="none" w:sz="0" w:space="0" w:color="auto"/>
          </w:divBdr>
          <w:divsChild>
            <w:div w:id="1502358514">
              <w:marLeft w:val="0"/>
              <w:marRight w:val="0"/>
              <w:marTop w:val="0"/>
              <w:marBottom w:val="0"/>
              <w:divBdr>
                <w:top w:val="none" w:sz="0" w:space="0" w:color="auto"/>
                <w:left w:val="none" w:sz="0" w:space="0" w:color="auto"/>
                <w:bottom w:val="none" w:sz="0" w:space="0" w:color="auto"/>
                <w:right w:val="none" w:sz="0" w:space="0" w:color="auto"/>
              </w:divBdr>
              <w:divsChild>
                <w:div w:id="1343317285">
                  <w:marLeft w:val="0"/>
                  <w:marRight w:val="0"/>
                  <w:marTop w:val="0"/>
                  <w:marBottom w:val="0"/>
                  <w:divBdr>
                    <w:top w:val="none" w:sz="0" w:space="0" w:color="auto"/>
                    <w:left w:val="none" w:sz="0" w:space="0" w:color="auto"/>
                    <w:bottom w:val="none" w:sz="0" w:space="0" w:color="auto"/>
                    <w:right w:val="none" w:sz="0" w:space="0" w:color="auto"/>
                  </w:divBdr>
                  <w:divsChild>
                    <w:div w:id="311760593">
                      <w:marLeft w:val="0"/>
                      <w:marRight w:val="0"/>
                      <w:marTop w:val="0"/>
                      <w:marBottom w:val="0"/>
                      <w:divBdr>
                        <w:top w:val="none" w:sz="0" w:space="0" w:color="auto"/>
                        <w:left w:val="none" w:sz="0" w:space="0" w:color="auto"/>
                        <w:bottom w:val="none" w:sz="0" w:space="0" w:color="auto"/>
                        <w:right w:val="none" w:sz="0" w:space="0" w:color="auto"/>
                      </w:divBdr>
                      <w:divsChild>
                        <w:div w:id="1527671582">
                          <w:marLeft w:val="0"/>
                          <w:marRight w:val="0"/>
                          <w:marTop w:val="0"/>
                          <w:marBottom w:val="0"/>
                          <w:divBdr>
                            <w:top w:val="none" w:sz="0" w:space="0" w:color="auto"/>
                            <w:left w:val="none" w:sz="0" w:space="0" w:color="auto"/>
                            <w:bottom w:val="none" w:sz="0" w:space="0" w:color="auto"/>
                            <w:right w:val="none" w:sz="0" w:space="0" w:color="auto"/>
                          </w:divBdr>
                          <w:divsChild>
                            <w:div w:id="779296796">
                              <w:marLeft w:val="0"/>
                              <w:marRight w:val="0"/>
                              <w:marTop w:val="0"/>
                              <w:marBottom w:val="0"/>
                              <w:divBdr>
                                <w:top w:val="none" w:sz="0" w:space="0" w:color="auto"/>
                                <w:left w:val="none" w:sz="0" w:space="0" w:color="auto"/>
                                <w:bottom w:val="none" w:sz="0" w:space="0" w:color="auto"/>
                                <w:right w:val="none" w:sz="0" w:space="0" w:color="auto"/>
                              </w:divBdr>
                              <w:divsChild>
                                <w:div w:id="1376806306">
                                  <w:marLeft w:val="0"/>
                                  <w:marRight w:val="0"/>
                                  <w:marTop w:val="0"/>
                                  <w:marBottom w:val="0"/>
                                  <w:divBdr>
                                    <w:top w:val="none" w:sz="0" w:space="0" w:color="auto"/>
                                    <w:left w:val="none" w:sz="0" w:space="0" w:color="auto"/>
                                    <w:bottom w:val="none" w:sz="0" w:space="0" w:color="auto"/>
                                    <w:right w:val="none" w:sz="0" w:space="0" w:color="auto"/>
                                  </w:divBdr>
                                  <w:divsChild>
                                    <w:div w:id="436406948">
                                      <w:marLeft w:val="0"/>
                                      <w:marRight w:val="0"/>
                                      <w:marTop w:val="0"/>
                                      <w:marBottom w:val="0"/>
                                      <w:divBdr>
                                        <w:top w:val="none" w:sz="0" w:space="0" w:color="auto"/>
                                        <w:left w:val="none" w:sz="0" w:space="0" w:color="auto"/>
                                        <w:bottom w:val="none" w:sz="0" w:space="0" w:color="auto"/>
                                        <w:right w:val="none" w:sz="0" w:space="0" w:color="auto"/>
                                      </w:divBdr>
                                      <w:divsChild>
                                        <w:div w:id="269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62960">
      <w:bodyDiv w:val="1"/>
      <w:marLeft w:val="0"/>
      <w:marRight w:val="0"/>
      <w:marTop w:val="0"/>
      <w:marBottom w:val="0"/>
      <w:divBdr>
        <w:top w:val="none" w:sz="0" w:space="0" w:color="auto"/>
        <w:left w:val="none" w:sz="0" w:space="0" w:color="auto"/>
        <w:bottom w:val="none" w:sz="0" w:space="0" w:color="auto"/>
        <w:right w:val="none" w:sz="0" w:space="0" w:color="auto"/>
      </w:divBdr>
      <w:divsChild>
        <w:div w:id="929777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7036">
      <w:bodyDiv w:val="1"/>
      <w:marLeft w:val="0"/>
      <w:marRight w:val="0"/>
      <w:marTop w:val="0"/>
      <w:marBottom w:val="0"/>
      <w:divBdr>
        <w:top w:val="none" w:sz="0" w:space="0" w:color="auto"/>
        <w:left w:val="none" w:sz="0" w:space="0" w:color="auto"/>
        <w:bottom w:val="none" w:sz="0" w:space="0" w:color="auto"/>
        <w:right w:val="none" w:sz="0" w:space="0" w:color="auto"/>
      </w:divBdr>
    </w:div>
    <w:div w:id="109711891">
      <w:bodyDiv w:val="1"/>
      <w:marLeft w:val="0"/>
      <w:marRight w:val="0"/>
      <w:marTop w:val="0"/>
      <w:marBottom w:val="0"/>
      <w:divBdr>
        <w:top w:val="none" w:sz="0" w:space="0" w:color="auto"/>
        <w:left w:val="none" w:sz="0" w:space="0" w:color="auto"/>
        <w:bottom w:val="none" w:sz="0" w:space="0" w:color="auto"/>
        <w:right w:val="none" w:sz="0" w:space="0" w:color="auto"/>
      </w:divBdr>
    </w:div>
    <w:div w:id="110634846">
      <w:bodyDiv w:val="1"/>
      <w:marLeft w:val="0"/>
      <w:marRight w:val="0"/>
      <w:marTop w:val="0"/>
      <w:marBottom w:val="0"/>
      <w:divBdr>
        <w:top w:val="none" w:sz="0" w:space="0" w:color="auto"/>
        <w:left w:val="none" w:sz="0" w:space="0" w:color="auto"/>
        <w:bottom w:val="none" w:sz="0" w:space="0" w:color="auto"/>
        <w:right w:val="none" w:sz="0" w:space="0" w:color="auto"/>
      </w:divBdr>
      <w:divsChild>
        <w:div w:id="454327592">
          <w:marLeft w:val="0"/>
          <w:marRight w:val="0"/>
          <w:marTop w:val="0"/>
          <w:marBottom w:val="0"/>
          <w:divBdr>
            <w:top w:val="none" w:sz="0" w:space="0" w:color="auto"/>
            <w:left w:val="none" w:sz="0" w:space="0" w:color="auto"/>
            <w:bottom w:val="none" w:sz="0" w:space="0" w:color="auto"/>
            <w:right w:val="none" w:sz="0" w:space="0" w:color="auto"/>
          </w:divBdr>
        </w:div>
        <w:div w:id="965085092">
          <w:marLeft w:val="0"/>
          <w:marRight w:val="0"/>
          <w:marTop w:val="0"/>
          <w:marBottom w:val="0"/>
          <w:divBdr>
            <w:top w:val="none" w:sz="0" w:space="0" w:color="auto"/>
            <w:left w:val="none" w:sz="0" w:space="0" w:color="auto"/>
            <w:bottom w:val="none" w:sz="0" w:space="0" w:color="auto"/>
            <w:right w:val="none" w:sz="0" w:space="0" w:color="auto"/>
          </w:divBdr>
        </w:div>
      </w:divsChild>
    </w:div>
    <w:div w:id="120733296">
      <w:bodyDiv w:val="1"/>
      <w:marLeft w:val="0"/>
      <w:marRight w:val="0"/>
      <w:marTop w:val="0"/>
      <w:marBottom w:val="0"/>
      <w:divBdr>
        <w:top w:val="none" w:sz="0" w:space="0" w:color="auto"/>
        <w:left w:val="none" w:sz="0" w:space="0" w:color="auto"/>
        <w:bottom w:val="none" w:sz="0" w:space="0" w:color="auto"/>
        <w:right w:val="none" w:sz="0" w:space="0" w:color="auto"/>
      </w:divBdr>
      <w:divsChild>
        <w:div w:id="1228224773">
          <w:marLeft w:val="0"/>
          <w:marRight w:val="0"/>
          <w:marTop w:val="0"/>
          <w:marBottom w:val="0"/>
          <w:divBdr>
            <w:top w:val="none" w:sz="0" w:space="0" w:color="auto"/>
            <w:left w:val="none" w:sz="0" w:space="0" w:color="auto"/>
            <w:bottom w:val="none" w:sz="0" w:space="0" w:color="auto"/>
            <w:right w:val="none" w:sz="0" w:space="0" w:color="auto"/>
          </w:divBdr>
          <w:divsChild>
            <w:div w:id="1839929138">
              <w:marLeft w:val="0"/>
              <w:marRight w:val="165"/>
              <w:marTop w:val="150"/>
              <w:marBottom w:val="0"/>
              <w:divBdr>
                <w:top w:val="none" w:sz="0" w:space="0" w:color="auto"/>
                <w:left w:val="none" w:sz="0" w:space="0" w:color="auto"/>
                <w:bottom w:val="none" w:sz="0" w:space="0" w:color="auto"/>
                <w:right w:val="none" w:sz="0" w:space="0" w:color="auto"/>
              </w:divBdr>
              <w:divsChild>
                <w:div w:id="855538636">
                  <w:marLeft w:val="0"/>
                  <w:marRight w:val="0"/>
                  <w:marTop w:val="0"/>
                  <w:marBottom w:val="0"/>
                  <w:divBdr>
                    <w:top w:val="none" w:sz="0" w:space="0" w:color="auto"/>
                    <w:left w:val="none" w:sz="0" w:space="0" w:color="auto"/>
                    <w:bottom w:val="none" w:sz="0" w:space="0" w:color="auto"/>
                    <w:right w:val="none" w:sz="0" w:space="0" w:color="auto"/>
                  </w:divBdr>
                  <w:divsChild>
                    <w:div w:id="1216598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11945705">
          <w:marLeft w:val="0"/>
          <w:marRight w:val="0"/>
          <w:marTop w:val="0"/>
          <w:marBottom w:val="0"/>
          <w:divBdr>
            <w:top w:val="none" w:sz="0" w:space="0" w:color="auto"/>
            <w:left w:val="none" w:sz="0" w:space="0" w:color="auto"/>
            <w:bottom w:val="none" w:sz="0" w:space="0" w:color="auto"/>
            <w:right w:val="none" w:sz="0" w:space="0" w:color="auto"/>
          </w:divBdr>
        </w:div>
      </w:divsChild>
    </w:div>
    <w:div w:id="123694287">
      <w:bodyDiv w:val="1"/>
      <w:marLeft w:val="0"/>
      <w:marRight w:val="0"/>
      <w:marTop w:val="0"/>
      <w:marBottom w:val="0"/>
      <w:divBdr>
        <w:top w:val="none" w:sz="0" w:space="0" w:color="auto"/>
        <w:left w:val="none" w:sz="0" w:space="0" w:color="auto"/>
        <w:bottom w:val="none" w:sz="0" w:space="0" w:color="auto"/>
        <w:right w:val="none" w:sz="0" w:space="0" w:color="auto"/>
      </w:divBdr>
      <w:divsChild>
        <w:div w:id="283461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4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89064">
      <w:bodyDiv w:val="1"/>
      <w:marLeft w:val="0"/>
      <w:marRight w:val="0"/>
      <w:marTop w:val="0"/>
      <w:marBottom w:val="0"/>
      <w:divBdr>
        <w:top w:val="none" w:sz="0" w:space="0" w:color="auto"/>
        <w:left w:val="none" w:sz="0" w:space="0" w:color="auto"/>
        <w:bottom w:val="none" w:sz="0" w:space="0" w:color="auto"/>
        <w:right w:val="none" w:sz="0" w:space="0" w:color="auto"/>
      </w:divBdr>
    </w:div>
    <w:div w:id="137191811">
      <w:bodyDiv w:val="1"/>
      <w:marLeft w:val="0"/>
      <w:marRight w:val="0"/>
      <w:marTop w:val="0"/>
      <w:marBottom w:val="0"/>
      <w:divBdr>
        <w:top w:val="none" w:sz="0" w:space="0" w:color="auto"/>
        <w:left w:val="none" w:sz="0" w:space="0" w:color="auto"/>
        <w:bottom w:val="none" w:sz="0" w:space="0" w:color="auto"/>
        <w:right w:val="none" w:sz="0" w:space="0" w:color="auto"/>
      </w:divBdr>
    </w:div>
    <w:div w:id="140706055">
      <w:bodyDiv w:val="1"/>
      <w:marLeft w:val="0"/>
      <w:marRight w:val="0"/>
      <w:marTop w:val="0"/>
      <w:marBottom w:val="0"/>
      <w:divBdr>
        <w:top w:val="none" w:sz="0" w:space="0" w:color="auto"/>
        <w:left w:val="none" w:sz="0" w:space="0" w:color="auto"/>
        <w:bottom w:val="none" w:sz="0" w:space="0" w:color="auto"/>
        <w:right w:val="none" w:sz="0" w:space="0" w:color="auto"/>
      </w:divBdr>
    </w:div>
    <w:div w:id="143935881">
      <w:bodyDiv w:val="1"/>
      <w:marLeft w:val="0"/>
      <w:marRight w:val="0"/>
      <w:marTop w:val="0"/>
      <w:marBottom w:val="0"/>
      <w:divBdr>
        <w:top w:val="none" w:sz="0" w:space="0" w:color="auto"/>
        <w:left w:val="none" w:sz="0" w:space="0" w:color="auto"/>
        <w:bottom w:val="none" w:sz="0" w:space="0" w:color="auto"/>
        <w:right w:val="none" w:sz="0" w:space="0" w:color="auto"/>
      </w:divBdr>
    </w:div>
    <w:div w:id="153644976">
      <w:bodyDiv w:val="1"/>
      <w:marLeft w:val="0"/>
      <w:marRight w:val="0"/>
      <w:marTop w:val="0"/>
      <w:marBottom w:val="0"/>
      <w:divBdr>
        <w:top w:val="none" w:sz="0" w:space="0" w:color="auto"/>
        <w:left w:val="none" w:sz="0" w:space="0" w:color="auto"/>
        <w:bottom w:val="none" w:sz="0" w:space="0" w:color="auto"/>
        <w:right w:val="none" w:sz="0" w:space="0" w:color="auto"/>
      </w:divBdr>
    </w:div>
    <w:div w:id="164249234">
      <w:bodyDiv w:val="1"/>
      <w:marLeft w:val="0"/>
      <w:marRight w:val="0"/>
      <w:marTop w:val="0"/>
      <w:marBottom w:val="0"/>
      <w:divBdr>
        <w:top w:val="none" w:sz="0" w:space="0" w:color="auto"/>
        <w:left w:val="none" w:sz="0" w:space="0" w:color="auto"/>
        <w:bottom w:val="none" w:sz="0" w:space="0" w:color="auto"/>
        <w:right w:val="none" w:sz="0" w:space="0" w:color="auto"/>
      </w:divBdr>
      <w:divsChild>
        <w:div w:id="14979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0470">
      <w:bodyDiv w:val="1"/>
      <w:marLeft w:val="0"/>
      <w:marRight w:val="0"/>
      <w:marTop w:val="0"/>
      <w:marBottom w:val="0"/>
      <w:divBdr>
        <w:top w:val="none" w:sz="0" w:space="0" w:color="auto"/>
        <w:left w:val="none" w:sz="0" w:space="0" w:color="auto"/>
        <w:bottom w:val="none" w:sz="0" w:space="0" w:color="auto"/>
        <w:right w:val="none" w:sz="0" w:space="0" w:color="auto"/>
      </w:divBdr>
    </w:div>
    <w:div w:id="171724186">
      <w:bodyDiv w:val="1"/>
      <w:marLeft w:val="0"/>
      <w:marRight w:val="0"/>
      <w:marTop w:val="0"/>
      <w:marBottom w:val="0"/>
      <w:divBdr>
        <w:top w:val="none" w:sz="0" w:space="0" w:color="auto"/>
        <w:left w:val="none" w:sz="0" w:space="0" w:color="auto"/>
        <w:bottom w:val="none" w:sz="0" w:space="0" w:color="auto"/>
        <w:right w:val="none" w:sz="0" w:space="0" w:color="auto"/>
      </w:divBdr>
    </w:div>
    <w:div w:id="181281348">
      <w:bodyDiv w:val="1"/>
      <w:marLeft w:val="0"/>
      <w:marRight w:val="0"/>
      <w:marTop w:val="0"/>
      <w:marBottom w:val="0"/>
      <w:divBdr>
        <w:top w:val="none" w:sz="0" w:space="0" w:color="auto"/>
        <w:left w:val="none" w:sz="0" w:space="0" w:color="auto"/>
        <w:bottom w:val="none" w:sz="0" w:space="0" w:color="auto"/>
        <w:right w:val="none" w:sz="0" w:space="0" w:color="auto"/>
      </w:divBdr>
      <w:divsChild>
        <w:div w:id="1325006878">
          <w:marLeft w:val="0"/>
          <w:marRight w:val="0"/>
          <w:marTop w:val="0"/>
          <w:marBottom w:val="0"/>
          <w:divBdr>
            <w:top w:val="none" w:sz="0" w:space="0" w:color="auto"/>
            <w:left w:val="none" w:sz="0" w:space="0" w:color="auto"/>
            <w:bottom w:val="none" w:sz="0" w:space="0" w:color="auto"/>
            <w:right w:val="none" w:sz="0" w:space="0" w:color="auto"/>
          </w:divBdr>
        </w:div>
        <w:div w:id="2015305939">
          <w:marLeft w:val="0"/>
          <w:marRight w:val="0"/>
          <w:marTop w:val="0"/>
          <w:marBottom w:val="0"/>
          <w:divBdr>
            <w:top w:val="none" w:sz="0" w:space="0" w:color="auto"/>
            <w:left w:val="none" w:sz="0" w:space="0" w:color="auto"/>
            <w:bottom w:val="none" w:sz="0" w:space="0" w:color="auto"/>
            <w:right w:val="none" w:sz="0" w:space="0" w:color="auto"/>
          </w:divBdr>
        </w:div>
      </w:divsChild>
    </w:div>
    <w:div w:id="186875492">
      <w:bodyDiv w:val="1"/>
      <w:marLeft w:val="0"/>
      <w:marRight w:val="0"/>
      <w:marTop w:val="0"/>
      <w:marBottom w:val="0"/>
      <w:divBdr>
        <w:top w:val="none" w:sz="0" w:space="0" w:color="auto"/>
        <w:left w:val="none" w:sz="0" w:space="0" w:color="auto"/>
        <w:bottom w:val="none" w:sz="0" w:space="0" w:color="auto"/>
        <w:right w:val="none" w:sz="0" w:space="0" w:color="auto"/>
      </w:divBdr>
    </w:div>
    <w:div w:id="188879863">
      <w:bodyDiv w:val="1"/>
      <w:marLeft w:val="0"/>
      <w:marRight w:val="0"/>
      <w:marTop w:val="0"/>
      <w:marBottom w:val="0"/>
      <w:divBdr>
        <w:top w:val="none" w:sz="0" w:space="0" w:color="auto"/>
        <w:left w:val="none" w:sz="0" w:space="0" w:color="auto"/>
        <w:bottom w:val="none" w:sz="0" w:space="0" w:color="auto"/>
        <w:right w:val="none" w:sz="0" w:space="0" w:color="auto"/>
      </w:divBdr>
    </w:div>
    <w:div w:id="190728658">
      <w:bodyDiv w:val="1"/>
      <w:marLeft w:val="0"/>
      <w:marRight w:val="0"/>
      <w:marTop w:val="0"/>
      <w:marBottom w:val="0"/>
      <w:divBdr>
        <w:top w:val="none" w:sz="0" w:space="0" w:color="auto"/>
        <w:left w:val="none" w:sz="0" w:space="0" w:color="auto"/>
        <w:bottom w:val="none" w:sz="0" w:space="0" w:color="auto"/>
        <w:right w:val="none" w:sz="0" w:space="0" w:color="auto"/>
      </w:divBdr>
    </w:div>
    <w:div w:id="194202041">
      <w:bodyDiv w:val="1"/>
      <w:marLeft w:val="0"/>
      <w:marRight w:val="0"/>
      <w:marTop w:val="0"/>
      <w:marBottom w:val="0"/>
      <w:divBdr>
        <w:top w:val="none" w:sz="0" w:space="0" w:color="auto"/>
        <w:left w:val="none" w:sz="0" w:space="0" w:color="auto"/>
        <w:bottom w:val="none" w:sz="0" w:space="0" w:color="auto"/>
        <w:right w:val="none" w:sz="0" w:space="0" w:color="auto"/>
      </w:divBdr>
    </w:div>
    <w:div w:id="204876227">
      <w:bodyDiv w:val="1"/>
      <w:marLeft w:val="0"/>
      <w:marRight w:val="0"/>
      <w:marTop w:val="0"/>
      <w:marBottom w:val="0"/>
      <w:divBdr>
        <w:top w:val="none" w:sz="0" w:space="0" w:color="auto"/>
        <w:left w:val="none" w:sz="0" w:space="0" w:color="auto"/>
        <w:bottom w:val="none" w:sz="0" w:space="0" w:color="auto"/>
        <w:right w:val="none" w:sz="0" w:space="0" w:color="auto"/>
      </w:divBdr>
    </w:div>
    <w:div w:id="211161107">
      <w:bodyDiv w:val="1"/>
      <w:marLeft w:val="0"/>
      <w:marRight w:val="0"/>
      <w:marTop w:val="0"/>
      <w:marBottom w:val="0"/>
      <w:divBdr>
        <w:top w:val="none" w:sz="0" w:space="0" w:color="auto"/>
        <w:left w:val="none" w:sz="0" w:space="0" w:color="auto"/>
        <w:bottom w:val="none" w:sz="0" w:space="0" w:color="auto"/>
        <w:right w:val="none" w:sz="0" w:space="0" w:color="auto"/>
      </w:divBdr>
    </w:div>
    <w:div w:id="212935998">
      <w:bodyDiv w:val="1"/>
      <w:marLeft w:val="0"/>
      <w:marRight w:val="0"/>
      <w:marTop w:val="0"/>
      <w:marBottom w:val="0"/>
      <w:divBdr>
        <w:top w:val="none" w:sz="0" w:space="0" w:color="auto"/>
        <w:left w:val="none" w:sz="0" w:space="0" w:color="auto"/>
        <w:bottom w:val="none" w:sz="0" w:space="0" w:color="auto"/>
        <w:right w:val="none" w:sz="0" w:space="0" w:color="auto"/>
      </w:divBdr>
    </w:div>
    <w:div w:id="217015907">
      <w:bodyDiv w:val="1"/>
      <w:marLeft w:val="0"/>
      <w:marRight w:val="0"/>
      <w:marTop w:val="0"/>
      <w:marBottom w:val="0"/>
      <w:divBdr>
        <w:top w:val="none" w:sz="0" w:space="0" w:color="auto"/>
        <w:left w:val="none" w:sz="0" w:space="0" w:color="auto"/>
        <w:bottom w:val="none" w:sz="0" w:space="0" w:color="auto"/>
        <w:right w:val="none" w:sz="0" w:space="0" w:color="auto"/>
      </w:divBdr>
    </w:div>
    <w:div w:id="225265224">
      <w:bodyDiv w:val="1"/>
      <w:marLeft w:val="0"/>
      <w:marRight w:val="0"/>
      <w:marTop w:val="0"/>
      <w:marBottom w:val="0"/>
      <w:divBdr>
        <w:top w:val="none" w:sz="0" w:space="0" w:color="auto"/>
        <w:left w:val="none" w:sz="0" w:space="0" w:color="auto"/>
        <w:bottom w:val="none" w:sz="0" w:space="0" w:color="auto"/>
        <w:right w:val="none" w:sz="0" w:space="0" w:color="auto"/>
      </w:divBdr>
    </w:div>
    <w:div w:id="227688848">
      <w:bodyDiv w:val="1"/>
      <w:marLeft w:val="0"/>
      <w:marRight w:val="0"/>
      <w:marTop w:val="0"/>
      <w:marBottom w:val="0"/>
      <w:divBdr>
        <w:top w:val="none" w:sz="0" w:space="0" w:color="auto"/>
        <w:left w:val="none" w:sz="0" w:space="0" w:color="auto"/>
        <w:bottom w:val="none" w:sz="0" w:space="0" w:color="auto"/>
        <w:right w:val="none" w:sz="0" w:space="0" w:color="auto"/>
      </w:divBdr>
    </w:div>
    <w:div w:id="240020190">
      <w:bodyDiv w:val="1"/>
      <w:marLeft w:val="0"/>
      <w:marRight w:val="0"/>
      <w:marTop w:val="0"/>
      <w:marBottom w:val="0"/>
      <w:divBdr>
        <w:top w:val="none" w:sz="0" w:space="0" w:color="auto"/>
        <w:left w:val="none" w:sz="0" w:space="0" w:color="auto"/>
        <w:bottom w:val="none" w:sz="0" w:space="0" w:color="auto"/>
        <w:right w:val="none" w:sz="0" w:space="0" w:color="auto"/>
      </w:divBdr>
    </w:div>
    <w:div w:id="253128751">
      <w:bodyDiv w:val="1"/>
      <w:marLeft w:val="0"/>
      <w:marRight w:val="0"/>
      <w:marTop w:val="0"/>
      <w:marBottom w:val="0"/>
      <w:divBdr>
        <w:top w:val="none" w:sz="0" w:space="0" w:color="auto"/>
        <w:left w:val="none" w:sz="0" w:space="0" w:color="auto"/>
        <w:bottom w:val="none" w:sz="0" w:space="0" w:color="auto"/>
        <w:right w:val="none" w:sz="0" w:space="0" w:color="auto"/>
      </w:divBdr>
    </w:div>
    <w:div w:id="261228881">
      <w:bodyDiv w:val="1"/>
      <w:marLeft w:val="0"/>
      <w:marRight w:val="0"/>
      <w:marTop w:val="0"/>
      <w:marBottom w:val="0"/>
      <w:divBdr>
        <w:top w:val="none" w:sz="0" w:space="0" w:color="auto"/>
        <w:left w:val="none" w:sz="0" w:space="0" w:color="auto"/>
        <w:bottom w:val="none" w:sz="0" w:space="0" w:color="auto"/>
        <w:right w:val="none" w:sz="0" w:space="0" w:color="auto"/>
      </w:divBdr>
    </w:div>
    <w:div w:id="265888114">
      <w:bodyDiv w:val="1"/>
      <w:marLeft w:val="0"/>
      <w:marRight w:val="0"/>
      <w:marTop w:val="0"/>
      <w:marBottom w:val="0"/>
      <w:divBdr>
        <w:top w:val="none" w:sz="0" w:space="0" w:color="auto"/>
        <w:left w:val="none" w:sz="0" w:space="0" w:color="auto"/>
        <w:bottom w:val="none" w:sz="0" w:space="0" w:color="auto"/>
        <w:right w:val="none" w:sz="0" w:space="0" w:color="auto"/>
      </w:divBdr>
    </w:div>
    <w:div w:id="267588140">
      <w:bodyDiv w:val="1"/>
      <w:marLeft w:val="0"/>
      <w:marRight w:val="0"/>
      <w:marTop w:val="0"/>
      <w:marBottom w:val="0"/>
      <w:divBdr>
        <w:top w:val="none" w:sz="0" w:space="0" w:color="auto"/>
        <w:left w:val="none" w:sz="0" w:space="0" w:color="auto"/>
        <w:bottom w:val="none" w:sz="0" w:space="0" w:color="auto"/>
        <w:right w:val="none" w:sz="0" w:space="0" w:color="auto"/>
      </w:divBdr>
    </w:div>
    <w:div w:id="274603311">
      <w:bodyDiv w:val="1"/>
      <w:marLeft w:val="0"/>
      <w:marRight w:val="0"/>
      <w:marTop w:val="0"/>
      <w:marBottom w:val="0"/>
      <w:divBdr>
        <w:top w:val="none" w:sz="0" w:space="0" w:color="auto"/>
        <w:left w:val="none" w:sz="0" w:space="0" w:color="auto"/>
        <w:bottom w:val="none" w:sz="0" w:space="0" w:color="auto"/>
        <w:right w:val="none" w:sz="0" w:space="0" w:color="auto"/>
      </w:divBdr>
    </w:div>
    <w:div w:id="284851202">
      <w:bodyDiv w:val="1"/>
      <w:marLeft w:val="0"/>
      <w:marRight w:val="0"/>
      <w:marTop w:val="0"/>
      <w:marBottom w:val="0"/>
      <w:divBdr>
        <w:top w:val="none" w:sz="0" w:space="0" w:color="auto"/>
        <w:left w:val="none" w:sz="0" w:space="0" w:color="auto"/>
        <w:bottom w:val="none" w:sz="0" w:space="0" w:color="auto"/>
        <w:right w:val="none" w:sz="0" w:space="0" w:color="auto"/>
      </w:divBdr>
    </w:div>
    <w:div w:id="297612029">
      <w:bodyDiv w:val="1"/>
      <w:marLeft w:val="0"/>
      <w:marRight w:val="0"/>
      <w:marTop w:val="0"/>
      <w:marBottom w:val="0"/>
      <w:divBdr>
        <w:top w:val="none" w:sz="0" w:space="0" w:color="auto"/>
        <w:left w:val="none" w:sz="0" w:space="0" w:color="auto"/>
        <w:bottom w:val="none" w:sz="0" w:space="0" w:color="auto"/>
        <w:right w:val="none" w:sz="0" w:space="0" w:color="auto"/>
      </w:divBdr>
    </w:div>
    <w:div w:id="298650870">
      <w:bodyDiv w:val="1"/>
      <w:marLeft w:val="0"/>
      <w:marRight w:val="0"/>
      <w:marTop w:val="0"/>
      <w:marBottom w:val="0"/>
      <w:divBdr>
        <w:top w:val="none" w:sz="0" w:space="0" w:color="auto"/>
        <w:left w:val="none" w:sz="0" w:space="0" w:color="auto"/>
        <w:bottom w:val="none" w:sz="0" w:space="0" w:color="auto"/>
        <w:right w:val="none" w:sz="0" w:space="0" w:color="auto"/>
      </w:divBdr>
    </w:div>
    <w:div w:id="306906977">
      <w:bodyDiv w:val="1"/>
      <w:marLeft w:val="0"/>
      <w:marRight w:val="0"/>
      <w:marTop w:val="0"/>
      <w:marBottom w:val="0"/>
      <w:divBdr>
        <w:top w:val="none" w:sz="0" w:space="0" w:color="auto"/>
        <w:left w:val="none" w:sz="0" w:space="0" w:color="auto"/>
        <w:bottom w:val="none" w:sz="0" w:space="0" w:color="auto"/>
        <w:right w:val="none" w:sz="0" w:space="0" w:color="auto"/>
      </w:divBdr>
    </w:div>
    <w:div w:id="312757379">
      <w:bodyDiv w:val="1"/>
      <w:marLeft w:val="0"/>
      <w:marRight w:val="0"/>
      <w:marTop w:val="0"/>
      <w:marBottom w:val="0"/>
      <w:divBdr>
        <w:top w:val="none" w:sz="0" w:space="0" w:color="auto"/>
        <w:left w:val="none" w:sz="0" w:space="0" w:color="auto"/>
        <w:bottom w:val="none" w:sz="0" w:space="0" w:color="auto"/>
        <w:right w:val="none" w:sz="0" w:space="0" w:color="auto"/>
      </w:divBdr>
    </w:div>
    <w:div w:id="318117701">
      <w:bodyDiv w:val="1"/>
      <w:marLeft w:val="0"/>
      <w:marRight w:val="0"/>
      <w:marTop w:val="0"/>
      <w:marBottom w:val="0"/>
      <w:divBdr>
        <w:top w:val="none" w:sz="0" w:space="0" w:color="auto"/>
        <w:left w:val="none" w:sz="0" w:space="0" w:color="auto"/>
        <w:bottom w:val="none" w:sz="0" w:space="0" w:color="auto"/>
        <w:right w:val="none" w:sz="0" w:space="0" w:color="auto"/>
      </w:divBdr>
      <w:divsChild>
        <w:div w:id="1066799999">
          <w:marLeft w:val="0"/>
          <w:marRight w:val="0"/>
          <w:marTop w:val="0"/>
          <w:marBottom w:val="0"/>
          <w:divBdr>
            <w:top w:val="none" w:sz="0" w:space="0" w:color="auto"/>
            <w:left w:val="none" w:sz="0" w:space="0" w:color="auto"/>
            <w:bottom w:val="none" w:sz="0" w:space="0" w:color="auto"/>
            <w:right w:val="none" w:sz="0" w:space="0" w:color="auto"/>
          </w:divBdr>
        </w:div>
      </w:divsChild>
    </w:div>
    <w:div w:id="320625316">
      <w:bodyDiv w:val="1"/>
      <w:marLeft w:val="0"/>
      <w:marRight w:val="0"/>
      <w:marTop w:val="0"/>
      <w:marBottom w:val="0"/>
      <w:divBdr>
        <w:top w:val="none" w:sz="0" w:space="0" w:color="auto"/>
        <w:left w:val="none" w:sz="0" w:space="0" w:color="auto"/>
        <w:bottom w:val="none" w:sz="0" w:space="0" w:color="auto"/>
        <w:right w:val="none" w:sz="0" w:space="0" w:color="auto"/>
      </w:divBdr>
    </w:div>
    <w:div w:id="321812315">
      <w:bodyDiv w:val="1"/>
      <w:marLeft w:val="0"/>
      <w:marRight w:val="0"/>
      <w:marTop w:val="0"/>
      <w:marBottom w:val="0"/>
      <w:divBdr>
        <w:top w:val="none" w:sz="0" w:space="0" w:color="auto"/>
        <w:left w:val="none" w:sz="0" w:space="0" w:color="auto"/>
        <w:bottom w:val="none" w:sz="0" w:space="0" w:color="auto"/>
        <w:right w:val="none" w:sz="0" w:space="0" w:color="auto"/>
      </w:divBdr>
    </w:div>
    <w:div w:id="323977104">
      <w:bodyDiv w:val="1"/>
      <w:marLeft w:val="0"/>
      <w:marRight w:val="0"/>
      <w:marTop w:val="0"/>
      <w:marBottom w:val="0"/>
      <w:divBdr>
        <w:top w:val="none" w:sz="0" w:space="0" w:color="auto"/>
        <w:left w:val="none" w:sz="0" w:space="0" w:color="auto"/>
        <w:bottom w:val="none" w:sz="0" w:space="0" w:color="auto"/>
        <w:right w:val="none" w:sz="0" w:space="0" w:color="auto"/>
      </w:divBdr>
    </w:div>
    <w:div w:id="336886762">
      <w:bodyDiv w:val="1"/>
      <w:marLeft w:val="0"/>
      <w:marRight w:val="0"/>
      <w:marTop w:val="0"/>
      <w:marBottom w:val="0"/>
      <w:divBdr>
        <w:top w:val="none" w:sz="0" w:space="0" w:color="auto"/>
        <w:left w:val="none" w:sz="0" w:space="0" w:color="auto"/>
        <w:bottom w:val="none" w:sz="0" w:space="0" w:color="auto"/>
        <w:right w:val="none" w:sz="0" w:space="0" w:color="auto"/>
      </w:divBdr>
    </w:div>
    <w:div w:id="339619855">
      <w:bodyDiv w:val="1"/>
      <w:marLeft w:val="0"/>
      <w:marRight w:val="0"/>
      <w:marTop w:val="0"/>
      <w:marBottom w:val="0"/>
      <w:divBdr>
        <w:top w:val="none" w:sz="0" w:space="0" w:color="auto"/>
        <w:left w:val="none" w:sz="0" w:space="0" w:color="auto"/>
        <w:bottom w:val="none" w:sz="0" w:space="0" w:color="auto"/>
        <w:right w:val="none" w:sz="0" w:space="0" w:color="auto"/>
      </w:divBdr>
    </w:div>
    <w:div w:id="341933317">
      <w:bodyDiv w:val="1"/>
      <w:marLeft w:val="0"/>
      <w:marRight w:val="0"/>
      <w:marTop w:val="0"/>
      <w:marBottom w:val="0"/>
      <w:divBdr>
        <w:top w:val="none" w:sz="0" w:space="0" w:color="auto"/>
        <w:left w:val="none" w:sz="0" w:space="0" w:color="auto"/>
        <w:bottom w:val="none" w:sz="0" w:space="0" w:color="auto"/>
        <w:right w:val="none" w:sz="0" w:space="0" w:color="auto"/>
      </w:divBdr>
    </w:div>
    <w:div w:id="345444793">
      <w:bodyDiv w:val="1"/>
      <w:marLeft w:val="0"/>
      <w:marRight w:val="0"/>
      <w:marTop w:val="0"/>
      <w:marBottom w:val="0"/>
      <w:divBdr>
        <w:top w:val="none" w:sz="0" w:space="0" w:color="auto"/>
        <w:left w:val="none" w:sz="0" w:space="0" w:color="auto"/>
        <w:bottom w:val="none" w:sz="0" w:space="0" w:color="auto"/>
        <w:right w:val="none" w:sz="0" w:space="0" w:color="auto"/>
      </w:divBdr>
    </w:div>
    <w:div w:id="347608552">
      <w:bodyDiv w:val="1"/>
      <w:marLeft w:val="0"/>
      <w:marRight w:val="0"/>
      <w:marTop w:val="0"/>
      <w:marBottom w:val="0"/>
      <w:divBdr>
        <w:top w:val="none" w:sz="0" w:space="0" w:color="auto"/>
        <w:left w:val="none" w:sz="0" w:space="0" w:color="auto"/>
        <w:bottom w:val="none" w:sz="0" w:space="0" w:color="auto"/>
        <w:right w:val="none" w:sz="0" w:space="0" w:color="auto"/>
      </w:divBdr>
    </w:div>
    <w:div w:id="370350645">
      <w:bodyDiv w:val="1"/>
      <w:marLeft w:val="0"/>
      <w:marRight w:val="0"/>
      <w:marTop w:val="0"/>
      <w:marBottom w:val="0"/>
      <w:divBdr>
        <w:top w:val="none" w:sz="0" w:space="0" w:color="auto"/>
        <w:left w:val="none" w:sz="0" w:space="0" w:color="auto"/>
        <w:bottom w:val="none" w:sz="0" w:space="0" w:color="auto"/>
        <w:right w:val="none" w:sz="0" w:space="0" w:color="auto"/>
      </w:divBdr>
    </w:div>
    <w:div w:id="372731290">
      <w:bodyDiv w:val="1"/>
      <w:marLeft w:val="0"/>
      <w:marRight w:val="0"/>
      <w:marTop w:val="0"/>
      <w:marBottom w:val="0"/>
      <w:divBdr>
        <w:top w:val="none" w:sz="0" w:space="0" w:color="auto"/>
        <w:left w:val="none" w:sz="0" w:space="0" w:color="auto"/>
        <w:bottom w:val="none" w:sz="0" w:space="0" w:color="auto"/>
        <w:right w:val="none" w:sz="0" w:space="0" w:color="auto"/>
      </w:divBdr>
    </w:div>
    <w:div w:id="378018055">
      <w:bodyDiv w:val="1"/>
      <w:marLeft w:val="0"/>
      <w:marRight w:val="0"/>
      <w:marTop w:val="0"/>
      <w:marBottom w:val="0"/>
      <w:divBdr>
        <w:top w:val="none" w:sz="0" w:space="0" w:color="auto"/>
        <w:left w:val="none" w:sz="0" w:space="0" w:color="auto"/>
        <w:bottom w:val="none" w:sz="0" w:space="0" w:color="auto"/>
        <w:right w:val="none" w:sz="0" w:space="0" w:color="auto"/>
      </w:divBdr>
    </w:div>
    <w:div w:id="399406830">
      <w:bodyDiv w:val="1"/>
      <w:marLeft w:val="0"/>
      <w:marRight w:val="0"/>
      <w:marTop w:val="0"/>
      <w:marBottom w:val="0"/>
      <w:divBdr>
        <w:top w:val="none" w:sz="0" w:space="0" w:color="auto"/>
        <w:left w:val="none" w:sz="0" w:space="0" w:color="auto"/>
        <w:bottom w:val="none" w:sz="0" w:space="0" w:color="auto"/>
        <w:right w:val="none" w:sz="0" w:space="0" w:color="auto"/>
      </w:divBdr>
    </w:div>
    <w:div w:id="409279205">
      <w:bodyDiv w:val="1"/>
      <w:marLeft w:val="0"/>
      <w:marRight w:val="0"/>
      <w:marTop w:val="0"/>
      <w:marBottom w:val="0"/>
      <w:divBdr>
        <w:top w:val="none" w:sz="0" w:space="0" w:color="auto"/>
        <w:left w:val="none" w:sz="0" w:space="0" w:color="auto"/>
        <w:bottom w:val="none" w:sz="0" w:space="0" w:color="auto"/>
        <w:right w:val="none" w:sz="0" w:space="0" w:color="auto"/>
      </w:divBdr>
    </w:div>
    <w:div w:id="417406237">
      <w:bodyDiv w:val="1"/>
      <w:marLeft w:val="0"/>
      <w:marRight w:val="0"/>
      <w:marTop w:val="0"/>
      <w:marBottom w:val="0"/>
      <w:divBdr>
        <w:top w:val="none" w:sz="0" w:space="0" w:color="auto"/>
        <w:left w:val="none" w:sz="0" w:space="0" w:color="auto"/>
        <w:bottom w:val="none" w:sz="0" w:space="0" w:color="auto"/>
        <w:right w:val="none" w:sz="0" w:space="0" w:color="auto"/>
      </w:divBdr>
    </w:div>
    <w:div w:id="423498161">
      <w:bodyDiv w:val="1"/>
      <w:marLeft w:val="0"/>
      <w:marRight w:val="0"/>
      <w:marTop w:val="0"/>
      <w:marBottom w:val="0"/>
      <w:divBdr>
        <w:top w:val="none" w:sz="0" w:space="0" w:color="auto"/>
        <w:left w:val="none" w:sz="0" w:space="0" w:color="auto"/>
        <w:bottom w:val="none" w:sz="0" w:space="0" w:color="auto"/>
        <w:right w:val="none" w:sz="0" w:space="0" w:color="auto"/>
      </w:divBdr>
    </w:div>
    <w:div w:id="423695368">
      <w:bodyDiv w:val="1"/>
      <w:marLeft w:val="0"/>
      <w:marRight w:val="0"/>
      <w:marTop w:val="0"/>
      <w:marBottom w:val="0"/>
      <w:divBdr>
        <w:top w:val="none" w:sz="0" w:space="0" w:color="auto"/>
        <w:left w:val="none" w:sz="0" w:space="0" w:color="auto"/>
        <w:bottom w:val="none" w:sz="0" w:space="0" w:color="auto"/>
        <w:right w:val="none" w:sz="0" w:space="0" w:color="auto"/>
      </w:divBdr>
      <w:divsChild>
        <w:div w:id="1021979796">
          <w:marLeft w:val="0"/>
          <w:marRight w:val="0"/>
          <w:marTop w:val="0"/>
          <w:marBottom w:val="0"/>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581721669">
                  <w:marLeft w:val="0"/>
                  <w:marRight w:val="0"/>
                  <w:marTop w:val="0"/>
                  <w:marBottom w:val="0"/>
                  <w:divBdr>
                    <w:top w:val="none" w:sz="0" w:space="0" w:color="auto"/>
                    <w:left w:val="none" w:sz="0" w:space="0" w:color="auto"/>
                    <w:bottom w:val="none" w:sz="0" w:space="0" w:color="auto"/>
                    <w:right w:val="none" w:sz="0" w:space="0" w:color="auto"/>
                  </w:divBdr>
                  <w:divsChild>
                    <w:div w:id="1481926851">
                      <w:marLeft w:val="0"/>
                      <w:marRight w:val="0"/>
                      <w:marTop w:val="0"/>
                      <w:marBottom w:val="0"/>
                      <w:divBdr>
                        <w:top w:val="none" w:sz="0" w:space="0" w:color="auto"/>
                        <w:left w:val="none" w:sz="0" w:space="0" w:color="auto"/>
                        <w:bottom w:val="none" w:sz="0" w:space="0" w:color="auto"/>
                        <w:right w:val="none" w:sz="0" w:space="0" w:color="auto"/>
                      </w:divBdr>
                      <w:divsChild>
                        <w:div w:id="1491754867">
                          <w:marLeft w:val="0"/>
                          <w:marRight w:val="0"/>
                          <w:marTop w:val="0"/>
                          <w:marBottom w:val="0"/>
                          <w:divBdr>
                            <w:top w:val="none" w:sz="0" w:space="0" w:color="auto"/>
                            <w:left w:val="none" w:sz="0" w:space="0" w:color="auto"/>
                            <w:bottom w:val="none" w:sz="0" w:space="0" w:color="auto"/>
                            <w:right w:val="none" w:sz="0" w:space="0" w:color="auto"/>
                          </w:divBdr>
                          <w:divsChild>
                            <w:div w:id="856389129">
                              <w:marLeft w:val="0"/>
                              <w:marRight w:val="0"/>
                              <w:marTop w:val="0"/>
                              <w:marBottom w:val="0"/>
                              <w:divBdr>
                                <w:top w:val="none" w:sz="0" w:space="0" w:color="auto"/>
                                <w:left w:val="none" w:sz="0" w:space="0" w:color="auto"/>
                                <w:bottom w:val="none" w:sz="0" w:space="0" w:color="auto"/>
                                <w:right w:val="none" w:sz="0" w:space="0" w:color="auto"/>
                              </w:divBdr>
                              <w:divsChild>
                                <w:div w:id="1131023565">
                                  <w:marLeft w:val="0"/>
                                  <w:marRight w:val="0"/>
                                  <w:marTop w:val="0"/>
                                  <w:marBottom w:val="0"/>
                                  <w:divBdr>
                                    <w:top w:val="none" w:sz="0" w:space="0" w:color="auto"/>
                                    <w:left w:val="none" w:sz="0" w:space="0" w:color="auto"/>
                                    <w:bottom w:val="none" w:sz="0" w:space="0" w:color="auto"/>
                                    <w:right w:val="none" w:sz="0" w:space="0" w:color="auto"/>
                                  </w:divBdr>
                                  <w:divsChild>
                                    <w:div w:id="229849478">
                                      <w:marLeft w:val="0"/>
                                      <w:marRight w:val="0"/>
                                      <w:marTop w:val="0"/>
                                      <w:marBottom w:val="0"/>
                                      <w:divBdr>
                                        <w:top w:val="none" w:sz="0" w:space="0" w:color="auto"/>
                                        <w:left w:val="none" w:sz="0" w:space="0" w:color="auto"/>
                                        <w:bottom w:val="none" w:sz="0" w:space="0" w:color="auto"/>
                                        <w:right w:val="none" w:sz="0" w:space="0" w:color="auto"/>
                                      </w:divBdr>
                                    </w:div>
                                    <w:div w:id="1861236988">
                                      <w:marLeft w:val="0"/>
                                      <w:marRight w:val="0"/>
                                      <w:marTop w:val="0"/>
                                      <w:marBottom w:val="0"/>
                                      <w:divBdr>
                                        <w:top w:val="none" w:sz="0" w:space="0" w:color="auto"/>
                                        <w:left w:val="none" w:sz="0" w:space="0" w:color="auto"/>
                                        <w:bottom w:val="none" w:sz="0" w:space="0" w:color="auto"/>
                                        <w:right w:val="none" w:sz="0" w:space="0" w:color="auto"/>
                                      </w:divBdr>
                                      <w:divsChild>
                                        <w:div w:id="1489395872">
                                          <w:marLeft w:val="0"/>
                                          <w:marRight w:val="165"/>
                                          <w:marTop w:val="150"/>
                                          <w:marBottom w:val="0"/>
                                          <w:divBdr>
                                            <w:top w:val="none" w:sz="0" w:space="0" w:color="auto"/>
                                            <w:left w:val="none" w:sz="0" w:space="0" w:color="auto"/>
                                            <w:bottom w:val="none" w:sz="0" w:space="0" w:color="auto"/>
                                            <w:right w:val="none" w:sz="0" w:space="0" w:color="auto"/>
                                          </w:divBdr>
                                          <w:divsChild>
                                            <w:div w:id="1600721113">
                                              <w:marLeft w:val="0"/>
                                              <w:marRight w:val="0"/>
                                              <w:marTop w:val="0"/>
                                              <w:marBottom w:val="0"/>
                                              <w:divBdr>
                                                <w:top w:val="none" w:sz="0" w:space="0" w:color="auto"/>
                                                <w:left w:val="none" w:sz="0" w:space="0" w:color="auto"/>
                                                <w:bottom w:val="none" w:sz="0" w:space="0" w:color="auto"/>
                                                <w:right w:val="none" w:sz="0" w:space="0" w:color="auto"/>
                                              </w:divBdr>
                                              <w:divsChild>
                                                <w:div w:id="19389050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75549">
      <w:bodyDiv w:val="1"/>
      <w:marLeft w:val="0"/>
      <w:marRight w:val="0"/>
      <w:marTop w:val="0"/>
      <w:marBottom w:val="0"/>
      <w:divBdr>
        <w:top w:val="none" w:sz="0" w:space="0" w:color="auto"/>
        <w:left w:val="none" w:sz="0" w:space="0" w:color="auto"/>
        <w:bottom w:val="none" w:sz="0" w:space="0" w:color="auto"/>
        <w:right w:val="none" w:sz="0" w:space="0" w:color="auto"/>
      </w:divBdr>
    </w:div>
    <w:div w:id="446587717">
      <w:bodyDiv w:val="1"/>
      <w:marLeft w:val="0"/>
      <w:marRight w:val="0"/>
      <w:marTop w:val="0"/>
      <w:marBottom w:val="0"/>
      <w:divBdr>
        <w:top w:val="none" w:sz="0" w:space="0" w:color="auto"/>
        <w:left w:val="none" w:sz="0" w:space="0" w:color="auto"/>
        <w:bottom w:val="none" w:sz="0" w:space="0" w:color="auto"/>
        <w:right w:val="none" w:sz="0" w:space="0" w:color="auto"/>
      </w:divBdr>
    </w:div>
    <w:div w:id="456222890">
      <w:bodyDiv w:val="1"/>
      <w:marLeft w:val="0"/>
      <w:marRight w:val="0"/>
      <w:marTop w:val="0"/>
      <w:marBottom w:val="0"/>
      <w:divBdr>
        <w:top w:val="none" w:sz="0" w:space="0" w:color="auto"/>
        <w:left w:val="none" w:sz="0" w:space="0" w:color="auto"/>
        <w:bottom w:val="none" w:sz="0" w:space="0" w:color="auto"/>
        <w:right w:val="none" w:sz="0" w:space="0" w:color="auto"/>
      </w:divBdr>
    </w:div>
    <w:div w:id="464126559">
      <w:bodyDiv w:val="1"/>
      <w:marLeft w:val="0"/>
      <w:marRight w:val="0"/>
      <w:marTop w:val="0"/>
      <w:marBottom w:val="0"/>
      <w:divBdr>
        <w:top w:val="none" w:sz="0" w:space="0" w:color="auto"/>
        <w:left w:val="none" w:sz="0" w:space="0" w:color="auto"/>
        <w:bottom w:val="none" w:sz="0" w:space="0" w:color="auto"/>
        <w:right w:val="none" w:sz="0" w:space="0" w:color="auto"/>
      </w:divBdr>
    </w:div>
    <w:div w:id="466045834">
      <w:bodyDiv w:val="1"/>
      <w:marLeft w:val="0"/>
      <w:marRight w:val="0"/>
      <w:marTop w:val="0"/>
      <w:marBottom w:val="0"/>
      <w:divBdr>
        <w:top w:val="none" w:sz="0" w:space="0" w:color="auto"/>
        <w:left w:val="none" w:sz="0" w:space="0" w:color="auto"/>
        <w:bottom w:val="none" w:sz="0" w:space="0" w:color="auto"/>
        <w:right w:val="none" w:sz="0" w:space="0" w:color="auto"/>
      </w:divBdr>
    </w:div>
    <w:div w:id="466626555">
      <w:bodyDiv w:val="1"/>
      <w:marLeft w:val="0"/>
      <w:marRight w:val="0"/>
      <w:marTop w:val="0"/>
      <w:marBottom w:val="0"/>
      <w:divBdr>
        <w:top w:val="none" w:sz="0" w:space="0" w:color="auto"/>
        <w:left w:val="none" w:sz="0" w:space="0" w:color="auto"/>
        <w:bottom w:val="none" w:sz="0" w:space="0" w:color="auto"/>
        <w:right w:val="none" w:sz="0" w:space="0" w:color="auto"/>
      </w:divBdr>
      <w:divsChild>
        <w:div w:id="956646325">
          <w:marLeft w:val="0"/>
          <w:marRight w:val="0"/>
          <w:marTop w:val="0"/>
          <w:marBottom w:val="0"/>
          <w:divBdr>
            <w:top w:val="none" w:sz="0" w:space="0" w:color="auto"/>
            <w:left w:val="none" w:sz="0" w:space="0" w:color="auto"/>
            <w:bottom w:val="none" w:sz="0" w:space="0" w:color="auto"/>
            <w:right w:val="none" w:sz="0" w:space="0" w:color="auto"/>
          </w:divBdr>
          <w:divsChild>
            <w:div w:id="402218750">
              <w:marLeft w:val="0"/>
              <w:marRight w:val="165"/>
              <w:marTop w:val="150"/>
              <w:marBottom w:val="0"/>
              <w:divBdr>
                <w:top w:val="none" w:sz="0" w:space="0" w:color="auto"/>
                <w:left w:val="none" w:sz="0" w:space="0" w:color="auto"/>
                <w:bottom w:val="none" w:sz="0" w:space="0" w:color="auto"/>
                <w:right w:val="none" w:sz="0" w:space="0" w:color="auto"/>
              </w:divBdr>
              <w:divsChild>
                <w:div w:id="655260491">
                  <w:marLeft w:val="0"/>
                  <w:marRight w:val="0"/>
                  <w:marTop w:val="0"/>
                  <w:marBottom w:val="0"/>
                  <w:divBdr>
                    <w:top w:val="none" w:sz="0" w:space="0" w:color="auto"/>
                    <w:left w:val="none" w:sz="0" w:space="0" w:color="auto"/>
                    <w:bottom w:val="none" w:sz="0" w:space="0" w:color="auto"/>
                    <w:right w:val="none" w:sz="0" w:space="0" w:color="auto"/>
                  </w:divBdr>
                  <w:divsChild>
                    <w:div w:id="1204321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79965016">
          <w:marLeft w:val="0"/>
          <w:marRight w:val="0"/>
          <w:marTop w:val="0"/>
          <w:marBottom w:val="0"/>
          <w:divBdr>
            <w:top w:val="none" w:sz="0" w:space="0" w:color="auto"/>
            <w:left w:val="none" w:sz="0" w:space="0" w:color="auto"/>
            <w:bottom w:val="none" w:sz="0" w:space="0" w:color="auto"/>
            <w:right w:val="none" w:sz="0" w:space="0" w:color="auto"/>
          </w:divBdr>
        </w:div>
      </w:divsChild>
    </w:div>
    <w:div w:id="467361551">
      <w:bodyDiv w:val="1"/>
      <w:marLeft w:val="0"/>
      <w:marRight w:val="0"/>
      <w:marTop w:val="0"/>
      <w:marBottom w:val="0"/>
      <w:divBdr>
        <w:top w:val="none" w:sz="0" w:space="0" w:color="auto"/>
        <w:left w:val="none" w:sz="0" w:space="0" w:color="auto"/>
        <w:bottom w:val="none" w:sz="0" w:space="0" w:color="auto"/>
        <w:right w:val="none" w:sz="0" w:space="0" w:color="auto"/>
      </w:divBdr>
    </w:div>
    <w:div w:id="470244633">
      <w:bodyDiv w:val="1"/>
      <w:marLeft w:val="0"/>
      <w:marRight w:val="0"/>
      <w:marTop w:val="0"/>
      <w:marBottom w:val="0"/>
      <w:divBdr>
        <w:top w:val="none" w:sz="0" w:space="0" w:color="auto"/>
        <w:left w:val="none" w:sz="0" w:space="0" w:color="auto"/>
        <w:bottom w:val="none" w:sz="0" w:space="0" w:color="auto"/>
        <w:right w:val="none" w:sz="0" w:space="0" w:color="auto"/>
      </w:divBdr>
    </w:div>
    <w:div w:id="471991069">
      <w:bodyDiv w:val="1"/>
      <w:marLeft w:val="0"/>
      <w:marRight w:val="0"/>
      <w:marTop w:val="0"/>
      <w:marBottom w:val="0"/>
      <w:divBdr>
        <w:top w:val="none" w:sz="0" w:space="0" w:color="auto"/>
        <w:left w:val="none" w:sz="0" w:space="0" w:color="auto"/>
        <w:bottom w:val="none" w:sz="0" w:space="0" w:color="auto"/>
        <w:right w:val="none" w:sz="0" w:space="0" w:color="auto"/>
      </w:divBdr>
      <w:divsChild>
        <w:div w:id="58211933">
          <w:marLeft w:val="0"/>
          <w:marRight w:val="0"/>
          <w:marTop w:val="0"/>
          <w:marBottom w:val="0"/>
          <w:divBdr>
            <w:top w:val="none" w:sz="0" w:space="0" w:color="auto"/>
            <w:left w:val="none" w:sz="0" w:space="0" w:color="auto"/>
            <w:bottom w:val="none" w:sz="0" w:space="0" w:color="auto"/>
            <w:right w:val="none" w:sz="0" w:space="0" w:color="auto"/>
          </w:divBdr>
        </w:div>
        <w:div w:id="351994527">
          <w:marLeft w:val="0"/>
          <w:marRight w:val="0"/>
          <w:marTop w:val="0"/>
          <w:marBottom w:val="0"/>
          <w:divBdr>
            <w:top w:val="none" w:sz="0" w:space="0" w:color="auto"/>
            <w:left w:val="none" w:sz="0" w:space="0" w:color="auto"/>
            <w:bottom w:val="none" w:sz="0" w:space="0" w:color="auto"/>
            <w:right w:val="none" w:sz="0" w:space="0" w:color="auto"/>
          </w:divBdr>
        </w:div>
      </w:divsChild>
    </w:div>
    <w:div w:id="478546385">
      <w:bodyDiv w:val="1"/>
      <w:marLeft w:val="0"/>
      <w:marRight w:val="0"/>
      <w:marTop w:val="0"/>
      <w:marBottom w:val="0"/>
      <w:divBdr>
        <w:top w:val="none" w:sz="0" w:space="0" w:color="auto"/>
        <w:left w:val="none" w:sz="0" w:space="0" w:color="auto"/>
        <w:bottom w:val="none" w:sz="0" w:space="0" w:color="auto"/>
        <w:right w:val="none" w:sz="0" w:space="0" w:color="auto"/>
      </w:divBdr>
    </w:div>
    <w:div w:id="479536630">
      <w:bodyDiv w:val="1"/>
      <w:marLeft w:val="0"/>
      <w:marRight w:val="0"/>
      <w:marTop w:val="0"/>
      <w:marBottom w:val="0"/>
      <w:divBdr>
        <w:top w:val="none" w:sz="0" w:space="0" w:color="auto"/>
        <w:left w:val="none" w:sz="0" w:space="0" w:color="auto"/>
        <w:bottom w:val="none" w:sz="0" w:space="0" w:color="auto"/>
        <w:right w:val="none" w:sz="0" w:space="0" w:color="auto"/>
      </w:divBdr>
    </w:div>
    <w:div w:id="484974862">
      <w:bodyDiv w:val="1"/>
      <w:marLeft w:val="0"/>
      <w:marRight w:val="0"/>
      <w:marTop w:val="0"/>
      <w:marBottom w:val="0"/>
      <w:divBdr>
        <w:top w:val="none" w:sz="0" w:space="0" w:color="auto"/>
        <w:left w:val="none" w:sz="0" w:space="0" w:color="auto"/>
        <w:bottom w:val="none" w:sz="0" w:space="0" w:color="auto"/>
        <w:right w:val="none" w:sz="0" w:space="0" w:color="auto"/>
      </w:divBdr>
    </w:div>
    <w:div w:id="485585628">
      <w:bodyDiv w:val="1"/>
      <w:marLeft w:val="0"/>
      <w:marRight w:val="0"/>
      <w:marTop w:val="0"/>
      <w:marBottom w:val="0"/>
      <w:divBdr>
        <w:top w:val="none" w:sz="0" w:space="0" w:color="auto"/>
        <w:left w:val="none" w:sz="0" w:space="0" w:color="auto"/>
        <w:bottom w:val="none" w:sz="0" w:space="0" w:color="auto"/>
        <w:right w:val="none" w:sz="0" w:space="0" w:color="auto"/>
      </w:divBdr>
    </w:div>
    <w:div w:id="490873183">
      <w:bodyDiv w:val="1"/>
      <w:marLeft w:val="0"/>
      <w:marRight w:val="0"/>
      <w:marTop w:val="0"/>
      <w:marBottom w:val="0"/>
      <w:divBdr>
        <w:top w:val="none" w:sz="0" w:space="0" w:color="auto"/>
        <w:left w:val="none" w:sz="0" w:space="0" w:color="auto"/>
        <w:bottom w:val="none" w:sz="0" w:space="0" w:color="auto"/>
        <w:right w:val="none" w:sz="0" w:space="0" w:color="auto"/>
      </w:divBdr>
    </w:div>
    <w:div w:id="491605962">
      <w:bodyDiv w:val="1"/>
      <w:marLeft w:val="0"/>
      <w:marRight w:val="0"/>
      <w:marTop w:val="0"/>
      <w:marBottom w:val="0"/>
      <w:divBdr>
        <w:top w:val="none" w:sz="0" w:space="0" w:color="auto"/>
        <w:left w:val="none" w:sz="0" w:space="0" w:color="auto"/>
        <w:bottom w:val="none" w:sz="0" w:space="0" w:color="auto"/>
        <w:right w:val="none" w:sz="0" w:space="0" w:color="auto"/>
      </w:divBdr>
    </w:div>
    <w:div w:id="522209290">
      <w:bodyDiv w:val="1"/>
      <w:marLeft w:val="0"/>
      <w:marRight w:val="0"/>
      <w:marTop w:val="0"/>
      <w:marBottom w:val="0"/>
      <w:divBdr>
        <w:top w:val="none" w:sz="0" w:space="0" w:color="auto"/>
        <w:left w:val="none" w:sz="0" w:space="0" w:color="auto"/>
        <w:bottom w:val="none" w:sz="0" w:space="0" w:color="auto"/>
        <w:right w:val="none" w:sz="0" w:space="0" w:color="auto"/>
      </w:divBdr>
    </w:div>
    <w:div w:id="522669118">
      <w:bodyDiv w:val="1"/>
      <w:marLeft w:val="0"/>
      <w:marRight w:val="0"/>
      <w:marTop w:val="0"/>
      <w:marBottom w:val="0"/>
      <w:divBdr>
        <w:top w:val="none" w:sz="0" w:space="0" w:color="auto"/>
        <w:left w:val="none" w:sz="0" w:space="0" w:color="auto"/>
        <w:bottom w:val="none" w:sz="0" w:space="0" w:color="auto"/>
        <w:right w:val="none" w:sz="0" w:space="0" w:color="auto"/>
      </w:divBdr>
    </w:div>
    <w:div w:id="522936908">
      <w:bodyDiv w:val="1"/>
      <w:marLeft w:val="0"/>
      <w:marRight w:val="0"/>
      <w:marTop w:val="0"/>
      <w:marBottom w:val="0"/>
      <w:divBdr>
        <w:top w:val="none" w:sz="0" w:space="0" w:color="auto"/>
        <w:left w:val="none" w:sz="0" w:space="0" w:color="auto"/>
        <w:bottom w:val="none" w:sz="0" w:space="0" w:color="auto"/>
        <w:right w:val="none" w:sz="0" w:space="0" w:color="auto"/>
      </w:divBdr>
    </w:div>
    <w:div w:id="544409654">
      <w:bodyDiv w:val="1"/>
      <w:marLeft w:val="0"/>
      <w:marRight w:val="0"/>
      <w:marTop w:val="0"/>
      <w:marBottom w:val="0"/>
      <w:divBdr>
        <w:top w:val="none" w:sz="0" w:space="0" w:color="auto"/>
        <w:left w:val="none" w:sz="0" w:space="0" w:color="auto"/>
        <w:bottom w:val="none" w:sz="0" w:space="0" w:color="auto"/>
        <w:right w:val="none" w:sz="0" w:space="0" w:color="auto"/>
      </w:divBdr>
    </w:div>
    <w:div w:id="544417206">
      <w:bodyDiv w:val="1"/>
      <w:marLeft w:val="0"/>
      <w:marRight w:val="0"/>
      <w:marTop w:val="0"/>
      <w:marBottom w:val="0"/>
      <w:divBdr>
        <w:top w:val="none" w:sz="0" w:space="0" w:color="auto"/>
        <w:left w:val="none" w:sz="0" w:space="0" w:color="auto"/>
        <w:bottom w:val="none" w:sz="0" w:space="0" w:color="auto"/>
        <w:right w:val="none" w:sz="0" w:space="0" w:color="auto"/>
      </w:divBdr>
    </w:div>
    <w:div w:id="548881246">
      <w:bodyDiv w:val="1"/>
      <w:marLeft w:val="0"/>
      <w:marRight w:val="0"/>
      <w:marTop w:val="0"/>
      <w:marBottom w:val="0"/>
      <w:divBdr>
        <w:top w:val="none" w:sz="0" w:space="0" w:color="auto"/>
        <w:left w:val="none" w:sz="0" w:space="0" w:color="auto"/>
        <w:bottom w:val="none" w:sz="0" w:space="0" w:color="auto"/>
        <w:right w:val="none" w:sz="0" w:space="0" w:color="auto"/>
      </w:divBdr>
    </w:div>
    <w:div w:id="550113256">
      <w:bodyDiv w:val="1"/>
      <w:marLeft w:val="0"/>
      <w:marRight w:val="0"/>
      <w:marTop w:val="0"/>
      <w:marBottom w:val="0"/>
      <w:divBdr>
        <w:top w:val="none" w:sz="0" w:space="0" w:color="auto"/>
        <w:left w:val="none" w:sz="0" w:space="0" w:color="auto"/>
        <w:bottom w:val="none" w:sz="0" w:space="0" w:color="auto"/>
        <w:right w:val="none" w:sz="0" w:space="0" w:color="auto"/>
      </w:divBdr>
    </w:div>
    <w:div w:id="553466048">
      <w:bodyDiv w:val="1"/>
      <w:marLeft w:val="0"/>
      <w:marRight w:val="0"/>
      <w:marTop w:val="0"/>
      <w:marBottom w:val="0"/>
      <w:divBdr>
        <w:top w:val="none" w:sz="0" w:space="0" w:color="auto"/>
        <w:left w:val="none" w:sz="0" w:space="0" w:color="auto"/>
        <w:bottom w:val="none" w:sz="0" w:space="0" w:color="auto"/>
        <w:right w:val="none" w:sz="0" w:space="0" w:color="auto"/>
      </w:divBdr>
    </w:div>
    <w:div w:id="559832279">
      <w:bodyDiv w:val="1"/>
      <w:marLeft w:val="0"/>
      <w:marRight w:val="0"/>
      <w:marTop w:val="0"/>
      <w:marBottom w:val="0"/>
      <w:divBdr>
        <w:top w:val="none" w:sz="0" w:space="0" w:color="auto"/>
        <w:left w:val="none" w:sz="0" w:space="0" w:color="auto"/>
        <w:bottom w:val="none" w:sz="0" w:space="0" w:color="auto"/>
        <w:right w:val="none" w:sz="0" w:space="0" w:color="auto"/>
      </w:divBdr>
    </w:div>
    <w:div w:id="591400595">
      <w:bodyDiv w:val="1"/>
      <w:marLeft w:val="0"/>
      <w:marRight w:val="0"/>
      <w:marTop w:val="0"/>
      <w:marBottom w:val="0"/>
      <w:divBdr>
        <w:top w:val="none" w:sz="0" w:space="0" w:color="auto"/>
        <w:left w:val="none" w:sz="0" w:space="0" w:color="auto"/>
        <w:bottom w:val="none" w:sz="0" w:space="0" w:color="auto"/>
        <w:right w:val="none" w:sz="0" w:space="0" w:color="auto"/>
      </w:divBdr>
    </w:div>
    <w:div w:id="598031344">
      <w:bodyDiv w:val="1"/>
      <w:marLeft w:val="0"/>
      <w:marRight w:val="0"/>
      <w:marTop w:val="0"/>
      <w:marBottom w:val="0"/>
      <w:divBdr>
        <w:top w:val="none" w:sz="0" w:space="0" w:color="auto"/>
        <w:left w:val="none" w:sz="0" w:space="0" w:color="auto"/>
        <w:bottom w:val="none" w:sz="0" w:space="0" w:color="auto"/>
        <w:right w:val="none" w:sz="0" w:space="0" w:color="auto"/>
      </w:divBdr>
      <w:divsChild>
        <w:div w:id="140663307">
          <w:marLeft w:val="0"/>
          <w:marRight w:val="0"/>
          <w:marTop w:val="0"/>
          <w:marBottom w:val="0"/>
          <w:divBdr>
            <w:top w:val="none" w:sz="0" w:space="0" w:color="auto"/>
            <w:left w:val="none" w:sz="0" w:space="0" w:color="auto"/>
            <w:bottom w:val="none" w:sz="0" w:space="0" w:color="auto"/>
            <w:right w:val="none" w:sz="0" w:space="0" w:color="auto"/>
          </w:divBdr>
          <w:divsChild>
            <w:div w:id="1712652575">
              <w:marLeft w:val="0"/>
              <w:marRight w:val="0"/>
              <w:marTop w:val="0"/>
              <w:marBottom w:val="0"/>
              <w:divBdr>
                <w:top w:val="none" w:sz="0" w:space="0" w:color="auto"/>
                <w:left w:val="none" w:sz="0" w:space="0" w:color="auto"/>
                <w:bottom w:val="none" w:sz="0" w:space="0" w:color="auto"/>
                <w:right w:val="none" w:sz="0" w:space="0" w:color="auto"/>
              </w:divBdr>
              <w:divsChild>
                <w:div w:id="1367024732">
                  <w:marLeft w:val="0"/>
                  <w:marRight w:val="0"/>
                  <w:marTop w:val="0"/>
                  <w:marBottom w:val="0"/>
                  <w:divBdr>
                    <w:top w:val="none" w:sz="0" w:space="0" w:color="auto"/>
                    <w:left w:val="none" w:sz="0" w:space="0" w:color="auto"/>
                    <w:bottom w:val="none" w:sz="0" w:space="0" w:color="auto"/>
                    <w:right w:val="none" w:sz="0" w:space="0" w:color="auto"/>
                  </w:divBdr>
                  <w:divsChild>
                    <w:div w:id="1101878690">
                      <w:marLeft w:val="0"/>
                      <w:marRight w:val="0"/>
                      <w:marTop w:val="0"/>
                      <w:marBottom w:val="0"/>
                      <w:divBdr>
                        <w:top w:val="none" w:sz="0" w:space="0" w:color="auto"/>
                        <w:left w:val="none" w:sz="0" w:space="0" w:color="auto"/>
                        <w:bottom w:val="none" w:sz="0" w:space="0" w:color="auto"/>
                        <w:right w:val="none" w:sz="0" w:space="0" w:color="auto"/>
                      </w:divBdr>
                      <w:divsChild>
                        <w:div w:id="590044145">
                          <w:marLeft w:val="0"/>
                          <w:marRight w:val="0"/>
                          <w:marTop w:val="0"/>
                          <w:marBottom w:val="0"/>
                          <w:divBdr>
                            <w:top w:val="none" w:sz="0" w:space="0" w:color="auto"/>
                            <w:left w:val="none" w:sz="0" w:space="0" w:color="auto"/>
                            <w:bottom w:val="none" w:sz="0" w:space="0" w:color="auto"/>
                            <w:right w:val="none" w:sz="0" w:space="0" w:color="auto"/>
                          </w:divBdr>
                          <w:divsChild>
                            <w:div w:id="599489952">
                              <w:marLeft w:val="0"/>
                              <w:marRight w:val="0"/>
                              <w:marTop w:val="0"/>
                              <w:marBottom w:val="0"/>
                              <w:divBdr>
                                <w:top w:val="none" w:sz="0" w:space="0" w:color="auto"/>
                                <w:left w:val="none" w:sz="0" w:space="0" w:color="auto"/>
                                <w:bottom w:val="none" w:sz="0" w:space="0" w:color="auto"/>
                                <w:right w:val="none" w:sz="0" w:space="0" w:color="auto"/>
                              </w:divBdr>
                              <w:divsChild>
                                <w:div w:id="524901847">
                                  <w:marLeft w:val="0"/>
                                  <w:marRight w:val="0"/>
                                  <w:marTop w:val="0"/>
                                  <w:marBottom w:val="0"/>
                                  <w:divBdr>
                                    <w:top w:val="none" w:sz="0" w:space="0" w:color="auto"/>
                                    <w:left w:val="none" w:sz="0" w:space="0" w:color="auto"/>
                                    <w:bottom w:val="none" w:sz="0" w:space="0" w:color="auto"/>
                                    <w:right w:val="none" w:sz="0" w:space="0" w:color="auto"/>
                                  </w:divBdr>
                                  <w:divsChild>
                                    <w:div w:id="686098637">
                                      <w:marLeft w:val="0"/>
                                      <w:marRight w:val="0"/>
                                      <w:marTop w:val="0"/>
                                      <w:marBottom w:val="0"/>
                                      <w:divBdr>
                                        <w:top w:val="none" w:sz="0" w:space="0" w:color="auto"/>
                                        <w:left w:val="none" w:sz="0" w:space="0" w:color="auto"/>
                                        <w:bottom w:val="none" w:sz="0" w:space="0" w:color="auto"/>
                                        <w:right w:val="none" w:sz="0" w:space="0" w:color="auto"/>
                                      </w:divBdr>
                                    </w:div>
                                    <w:div w:id="725226558">
                                      <w:marLeft w:val="0"/>
                                      <w:marRight w:val="0"/>
                                      <w:marTop w:val="0"/>
                                      <w:marBottom w:val="0"/>
                                      <w:divBdr>
                                        <w:top w:val="none" w:sz="0" w:space="0" w:color="auto"/>
                                        <w:left w:val="none" w:sz="0" w:space="0" w:color="auto"/>
                                        <w:bottom w:val="none" w:sz="0" w:space="0" w:color="auto"/>
                                        <w:right w:val="none" w:sz="0" w:space="0" w:color="auto"/>
                                      </w:divBdr>
                                      <w:divsChild>
                                        <w:div w:id="35276269">
                                          <w:marLeft w:val="0"/>
                                          <w:marRight w:val="165"/>
                                          <w:marTop w:val="150"/>
                                          <w:marBottom w:val="0"/>
                                          <w:divBdr>
                                            <w:top w:val="none" w:sz="0" w:space="0" w:color="auto"/>
                                            <w:left w:val="none" w:sz="0" w:space="0" w:color="auto"/>
                                            <w:bottom w:val="none" w:sz="0" w:space="0" w:color="auto"/>
                                            <w:right w:val="none" w:sz="0" w:space="0" w:color="auto"/>
                                          </w:divBdr>
                                          <w:divsChild>
                                            <w:div w:id="802387242">
                                              <w:marLeft w:val="0"/>
                                              <w:marRight w:val="0"/>
                                              <w:marTop w:val="0"/>
                                              <w:marBottom w:val="0"/>
                                              <w:divBdr>
                                                <w:top w:val="none" w:sz="0" w:space="0" w:color="auto"/>
                                                <w:left w:val="none" w:sz="0" w:space="0" w:color="auto"/>
                                                <w:bottom w:val="none" w:sz="0" w:space="0" w:color="auto"/>
                                                <w:right w:val="none" w:sz="0" w:space="0" w:color="auto"/>
                                              </w:divBdr>
                                              <w:divsChild>
                                                <w:div w:id="9761830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611162">
      <w:bodyDiv w:val="1"/>
      <w:marLeft w:val="0"/>
      <w:marRight w:val="0"/>
      <w:marTop w:val="0"/>
      <w:marBottom w:val="0"/>
      <w:divBdr>
        <w:top w:val="none" w:sz="0" w:space="0" w:color="auto"/>
        <w:left w:val="none" w:sz="0" w:space="0" w:color="auto"/>
        <w:bottom w:val="none" w:sz="0" w:space="0" w:color="auto"/>
        <w:right w:val="none" w:sz="0" w:space="0" w:color="auto"/>
      </w:divBdr>
    </w:div>
    <w:div w:id="610433223">
      <w:bodyDiv w:val="1"/>
      <w:marLeft w:val="0"/>
      <w:marRight w:val="0"/>
      <w:marTop w:val="0"/>
      <w:marBottom w:val="0"/>
      <w:divBdr>
        <w:top w:val="none" w:sz="0" w:space="0" w:color="auto"/>
        <w:left w:val="none" w:sz="0" w:space="0" w:color="auto"/>
        <w:bottom w:val="none" w:sz="0" w:space="0" w:color="auto"/>
        <w:right w:val="none" w:sz="0" w:space="0" w:color="auto"/>
      </w:divBdr>
    </w:div>
    <w:div w:id="610937487">
      <w:bodyDiv w:val="1"/>
      <w:marLeft w:val="0"/>
      <w:marRight w:val="0"/>
      <w:marTop w:val="0"/>
      <w:marBottom w:val="0"/>
      <w:divBdr>
        <w:top w:val="none" w:sz="0" w:space="0" w:color="auto"/>
        <w:left w:val="none" w:sz="0" w:space="0" w:color="auto"/>
        <w:bottom w:val="none" w:sz="0" w:space="0" w:color="auto"/>
        <w:right w:val="none" w:sz="0" w:space="0" w:color="auto"/>
      </w:divBdr>
      <w:divsChild>
        <w:div w:id="866136960">
          <w:marLeft w:val="0"/>
          <w:marRight w:val="0"/>
          <w:marTop w:val="0"/>
          <w:marBottom w:val="0"/>
          <w:divBdr>
            <w:top w:val="none" w:sz="0" w:space="0" w:color="auto"/>
            <w:left w:val="none" w:sz="0" w:space="0" w:color="auto"/>
            <w:bottom w:val="none" w:sz="0" w:space="0" w:color="auto"/>
            <w:right w:val="none" w:sz="0" w:space="0" w:color="auto"/>
          </w:divBdr>
        </w:div>
        <w:div w:id="1047529124">
          <w:marLeft w:val="0"/>
          <w:marRight w:val="0"/>
          <w:marTop w:val="0"/>
          <w:marBottom w:val="0"/>
          <w:divBdr>
            <w:top w:val="none" w:sz="0" w:space="0" w:color="auto"/>
            <w:left w:val="none" w:sz="0" w:space="0" w:color="auto"/>
            <w:bottom w:val="none" w:sz="0" w:space="0" w:color="auto"/>
            <w:right w:val="none" w:sz="0" w:space="0" w:color="auto"/>
          </w:divBdr>
        </w:div>
        <w:div w:id="1057825212">
          <w:marLeft w:val="0"/>
          <w:marRight w:val="0"/>
          <w:marTop w:val="0"/>
          <w:marBottom w:val="0"/>
          <w:divBdr>
            <w:top w:val="none" w:sz="0" w:space="0" w:color="auto"/>
            <w:left w:val="none" w:sz="0" w:space="0" w:color="auto"/>
            <w:bottom w:val="none" w:sz="0" w:space="0" w:color="auto"/>
            <w:right w:val="none" w:sz="0" w:space="0" w:color="auto"/>
          </w:divBdr>
        </w:div>
        <w:div w:id="1067266913">
          <w:marLeft w:val="0"/>
          <w:marRight w:val="0"/>
          <w:marTop w:val="0"/>
          <w:marBottom w:val="0"/>
          <w:divBdr>
            <w:top w:val="none" w:sz="0" w:space="0" w:color="auto"/>
            <w:left w:val="none" w:sz="0" w:space="0" w:color="auto"/>
            <w:bottom w:val="none" w:sz="0" w:space="0" w:color="auto"/>
            <w:right w:val="none" w:sz="0" w:space="0" w:color="auto"/>
          </w:divBdr>
        </w:div>
        <w:div w:id="1469324151">
          <w:marLeft w:val="0"/>
          <w:marRight w:val="0"/>
          <w:marTop w:val="0"/>
          <w:marBottom w:val="0"/>
          <w:divBdr>
            <w:top w:val="none" w:sz="0" w:space="0" w:color="auto"/>
            <w:left w:val="none" w:sz="0" w:space="0" w:color="auto"/>
            <w:bottom w:val="none" w:sz="0" w:space="0" w:color="auto"/>
            <w:right w:val="none" w:sz="0" w:space="0" w:color="auto"/>
          </w:divBdr>
        </w:div>
      </w:divsChild>
    </w:div>
    <w:div w:id="612439172">
      <w:bodyDiv w:val="1"/>
      <w:marLeft w:val="0"/>
      <w:marRight w:val="0"/>
      <w:marTop w:val="0"/>
      <w:marBottom w:val="0"/>
      <w:divBdr>
        <w:top w:val="none" w:sz="0" w:space="0" w:color="auto"/>
        <w:left w:val="none" w:sz="0" w:space="0" w:color="auto"/>
        <w:bottom w:val="none" w:sz="0" w:space="0" w:color="auto"/>
        <w:right w:val="none" w:sz="0" w:space="0" w:color="auto"/>
      </w:divBdr>
    </w:div>
    <w:div w:id="613637047">
      <w:bodyDiv w:val="1"/>
      <w:marLeft w:val="0"/>
      <w:marRight w:val="0"/>
      <w:marTop w:val="0"/>
      <w:marBottom w:val="0"/>
      <w:divBdr>
        <w:top w:val="none" w:sz="0" w:space="0" w:color="auto"/>
        <w:left w:val="none" w:sz="0" w:space="0" w:color="auto"/>
        <w:bottom w:val="none" w:sz="0" w:space="0" w:color="auto"/>
        <w:right w:val="none" w:sz="0" w:space="0" w:color="auto"/>
      </w:divBdr>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379643">
      <w:bodyDiv w:val="1"/>
      <w:marLeft w:val="0"/>
      <w:marRight w:val="0"/>
      <w:marTop w:val="0"/>
      <w:marBottom w:val="0"/>
      <w:divBdr>
        <w:top w:val="none" w:sz="0" w:space="0" w:color="auto"/>
        <w:left w:val="none" w:sz="0" w:space="0" w:color="auto"/>
        <w:bottom w:val="none" w:sz="0" w:space="0" w:color="auto"/>
        <w:right w:val="none" w:sz="0" w:space="0" w:color="auto"/>
      </w:divBdr>
    </w:div>
    <w:div w:id="630357878">
      <w:bodyDiv w:val="1"/>
      <w:marLeft w:val="0"/>
      <w:marRight w:val="0"/>
      <w:marTop w:val="0"/>
      <w:marBottom w:val="0"/>
      <w:divBdr>
        <w:top w:val="none" w:sz="0" w:space="0" w:color="auto"/>
        <w:left w:val="none" w:sz="0" w:space="0" w:color="auto"/>
        <w:bottom w:val="none" w:sz="0" w:space="0" w:color="auto"/>
        <w:right w:val="none" w:sz="0" w:space="0" w:color="auto"/>
      </w:divBdr>
    </w:div>
    <w:div w:id="632171374">
      <w:bodyDiv w:val="1"/>
      <w:marLeft w:val="0"/>
      <w:marRight w:val="0"/>
      <w:marTop w:val="0"/>
      <w:marBottom w:val="0"/>
      <w:divBdr>
        <w:top w:val="none" w:sz="0" w:space="0" w:color="auto"/>
        <w:left w:val="none" w:sz="0" w:space="0" w:color="auto"/>
        <w:bottom w:val="none" w:sz="0" w:space="0" w:color="auto"/>
        <w:right w:val="none" w:sz="0" w:space="0" w:color="auto"/>
      </w:divBdr>
      <w:divsChild>
        <w:div w:id="262349399">
          <w:marLeft w:val="0"/>
          <w:marRight w:val="0"/>
          <w:marTop w:val="0"/>
          <w:marBottom w:val="0"/>
          <w:divBdr>
            <w:top w:val="none" w:sz="0" w:space="0" w:color="auto"/>
            <w:left w:val="none" w:sz="0" w:space="0" w:color="auto"/>
            <w:bottom w:val="none" w:sz="0" w:space="0" w:color="auto"/>
            <w:right w:val="none" w:sz="0" w:space="0" w:color="auto"/>
          </w:divBdr>
        </w:div>
        <w:div w:id="946080058">
          <w:marLeft w:val="0"/>
          <w:marRight w:val="0"/>
          <w:marTop w:val="0"/>
          <w:marBottom w:val="0"/>
          <w:divBdr>
            <w:top w:val="none" w:sz="0" w:space="0" w:color="auto"/>
            <w:left w:val="none" w:sz="0" w:space="0" w:color="auto"/>
            <w:bottom w:val="none" w:sz="0" w:space="0" w:color="auto"/>
            <w:right w:val="none" w:sz="0" w:space="0" w:color="auto"/>
          </w:divBdr>
        </w:div>
        <w:div w:id="986857646">
          <w:marLeft w:val="0"/>
          <w:marRight w:val="0"/>
          <w:marTop w:val="0"/>
          <w:marBottom w:val="0"/>
          <w:divBdr>
            <w:top w:val="none" w:sz="0" w:space="0" w:color="auto"/>
            <w:left w:val="none" w:sz="0" w:space="0" w:color="auto"/>
            <w:bottom w:val="none" w:sz="0" w:space="0" w:color="auto"/>
            <w:right w:val="none" w:sz="0" w:space="0" w:color="auto"/>
          </w:divBdr>
        </w:div>
        <w:div w:id="1576352850">
          <w:marLeft w:val="0"/>
          <w:marRight w:val="0"/>
          <w:marTop w:val="0"/>
          <w:marBottom w:val="0"/>
          <w:divBdr>
            <w:top w:val="none" w:sz="0" w:space="0" w:color="auto"/>
            <w:left w:val="none" w:sz="0" w:space="0" w:color="auto"/>
            <w:bottom w:val="none" w:sz="0" w:space="0" w:color="auto"/>
            <w:right w:val="none" w:sz="0" w:space="0" w:color="auto"/>
          </w:divBdr>
        </w:div>
        <w:div w:id="1666283566">
          <w:marLeft w:val="0"/>
          <w:marRight w:val="0"/>
          <w:marTop w:val="0"/>
          <w:marBottom w:val="0"/>
          <w:divBdr>
            <w:top w:val="none" w:sz="0" w:space="0" w:color="auto"/>
            <w:left w:val="none" w:sz="0" w:space="0" w:color="auto"/>
            <w:bottom w:val="none" w:sz="0" w:space="0" w:color="auto"/>
            <w:right w:val="none" w:sz="0" w:space="0" w:color="auto"/>
          </w:divBdr>
        </w:div>
        <w:div w:id="1872719420">
          <w:marLeft w:val="0"/>
          <w:marRight w:val="0"/>
          <w:marTop w:val="0"/>
          <w:marBottom w:val="0"/>
          <w:divBdr>
            <w:top w:val="none" w:sz="0" w:space="0" w:color="auto"/>
            <w:left w:val="none" w:sz="0" w:space="0" w:color="auto"/>
            <w:bottom w:val="none" w:sz="0" w:space="0" w:color="auto"/>
            <w:right w:val="none" w:sz="0" w:space="0" w:color="auto"/>
          </w:divBdr>
        </w:div>
      </w:divsChild>
    </w:div>
    <w:div w:id="635794818">
      <w:bodyDiv w:val="1"/>
      <w:marLeft w:val="0"/>
      <w:marRight w:val="0"/>
      <w:marTop w:val="0"/>
      <w:marBottom w:val="0"/>
      <w:divBdr>
        <w:top w:val="none" w:sz="0" w:space="0" w:color="auto"/>
        <w:left w:val="none" w:sz="0" w:space="0" w:color="auto"/>
        <w:bottom w:val="none" w:sz="0" w:space="0" w:color="auto"/>
        <w:right w:val="none" w:sz="0" w:space="0" w:color="auto"/>
      </w:divBdr>
    </w:div>
    <w:div w:id="636648952">
      <w:bodyDiv w:val="1"/>
      <w:marLeft w:val="0"/>
      <w:marRight w:val="0"/>
      <w:marTop w:val="0"/>
      <w:marBottom w:val="0"/>
      <w:divBdr>
        <w:top w:val="none" w:sz="0" w:space="0" w:color="auto"/>
        <w:left w:val="none" w:sz="0" w:space="0" w:color="auto"/>
        <w:bottom w:val="none" w:sz="0" w:space="0" w:color="auto"/>
        <w:right w:val="none" w:sz="0" w:space="0" w:color="auto"/>
      </w:divBdr>
      <w:divsChild>
        <w:div w:id="383070187">
          <w:marLeft w:val="0"/>
          <w:marRight w:val="0"/>
          <w:marTop w:val="0"/>
          <w:marBottom w:val="0"/>
          <w:divBdr>
            <w:top w:val="none" w:sz="0" w:space="0" w:color="auto"/>
            <w:left w:val="none" w:sz="0" w:space="0" w:color="auto"/>
            <w:bottom w:val="none" w:sz="0" w:space="0" w:color="auto"/>
            <w:right w:val="none" w:sz="0" w:space="0" w:color="auto"/>
          </w:divBdr>
        </w:div>
        <w:div w:id="1436092684">
          <w:marLeft w:val="0"/>
          <w:marRight w:val="0"/>
          <w:marTop w:val="0"/>
          <w:marBottom w:val="0"/>
          <w:divBdr>
            <w:top w:val="none" w:sz="0" w:space="0" w:color="auto"/>
            <w:left w:val="none" w:sz="0" w:space="0" w:color="auto"/>
            <w:bottom w:val="none" w:sz="0" w:space="0" w:color="auto"/>
            <w:right w:val="none" w:sz="0" w:space="0" w:color="auto"/>
          </w:divBdr>
        </w:div>
      </w:divsChild>
    </w:div>
    <w:div w:id="638804465">
      <w:bodyDiv w:val="1"/>
      <w:marLeft w:val="0"/>
      <w:marRight w:val="0"/>
      <w:marTop w:val="0"/>
      <w:marBottom w:val="0"/>
      <w:divBdr>
        <w:top w:val="none" w:sz="0" w:space="0" w:color="auto"/>
        <w:left w:val="none" w:sz="0" w:space="0" w:color="auto"/>
        <w:bottom w:val="none" w:sz="0" w:space="0" w:color="auto"/>
        <w:right w:val="none" w:sz="0" w:space="0" w:color="auto"/>
      </w:divBdr>
    </w:div>
    <w:div w:id="647636657">
      <w:bodyDiv w:val="1"/>
      <w:marLeft w:val="0"/>
      <w:marRight w:val="0"/>
      <w:marTop w:val="0"/>
      <w:marBottom w:val="0"/>
      <w:divBdr>
        <w:top w:val="none" w:sz="0" w:space="0" w:color="auto"/>
        <w:left w:val="none" w:sz="0" w:space="0" w:color="auto"/>
        <w:bottom w:val="none" w:sz="0" w:space="0" w:color="auto"/>
        <w:right w:val="none" w:sz="0" w:space="0" w:color="auto"/>
      </w:divBdr>
    </w:div>
    <w:div w:id="648243128">
      <w:bodyDiv w:val="1"/>
      <w:marLeft w:val="0"/>
      <w:marRight w:val="0"/>
      <w:marTop w:val="0"/>
      <w:marBottom w:val="0"/>
      <w:divBdr>
        <w:top w:val="none" w:sz="0" w:space="0" w:color="auto"/>
        <w:left w:val="none" w:sz="0" w:space="0" w:color="auto"/>
        <w:bottom w:val="none" w:sz="0" w:space="0" w:color="auto"/>
        <w:right w:val="none" w:sz="0" w:space="0" w:color="auto"/>
      </w:divBdr>
    </w:div>
    <w:div w:id="658116255">
      <w:bodyDiv w:val="1"/>
      <w:marLeft w:val="0"/>
      <w:marRight w:val="0"/>
      <w:marTop w:val="0"/>
      <w:marBottom w:val="0"/>
      <w:divBdr>
        <w:top w:val="none" w:sz="0" w:space="0" w:color="auto"/>
        <w:left w:val="none" w:sz="0" w:space="0" w:color="auto"/>
        <w:bottom w:val="none" w:sz="0" w:space="0" w:color="auto"/>
        <w:right w:val="none" w:sz="0" w:space="0" w:color="auto"/>
      </w:divBdr>
    </w:div>
    <w:div w:id="659577139">
      <w:bodyDiv w:val="1"/>
      <w:marLeft w:val="0"/>
      <w:marRight w:val="0"/>
      <w:marTop w:val="0"/>
      <w:marBottom w:val="0"/>
      <w:divBdr>
        <w:top w:val="none" w:sz="0" w:space="0" w:color="auto"/>
        <w:left w:val="none" w:sz="0" w:space="0" w:color="auto"/>
        <w:bottom w:val="none" w:sz="0" w:space="0" w:color="auto"/>
        <w:right w:val="none" w:sz="0" w:space="0" w:color="auto"/>
      </w:divBdr>
      <w:divsChild>
        <w:div w:id="426775484">
          <w:marLeft w:val="0"/>
          <w:marRight w:val="0"/>
          <w:marTop w:val="0"/>
          <w:marBottom w:val="0"/>
          <w:divBdr>
            <w:top w:val="none" w:sz="0" w:space="0" w:color="auto"/>
            <w:left w:val="none" w:sz="0" w:space="0" w:color="auto"/>
            <w:bottom w:val="none" w:sz="0" w:space="0" w:color="auto"/>
            <w:right w:val="none" w:sz="0" w:space="0" w:color="auto"/>
          </w:divBdr>
          <w:divsChild>
            <w:div w:id="1240479803">
              <w:marLeft w:val="0"/>
              <w:marRight w:val="165"/>
              <w:marTop w:val="150"/>
              <w:marBottom w:val="0"/>
              <w:divBdr>
                <w:top w:val="none" w:sz="0" w:space="0" w:color="auto"/>
                <w:left w:val="none" w:sz="0" w:space="0" w:color="auto"/>
                <w:bottom w:val="none" w:sz="0" w:space="0" w:color="auto"/>
                <w:right w:val="none" w:sz="0" w:space="0" w:color="auto"/>
              </w:divBdr>
              <w:divsChild>
                <w:div w:id="183859944">
                  <w:marLeft w:val="0"/>
                  <w:marRight w:val="0"/>
                  <w:marTop w:val="0"/>
                  <w:marBottom w:val="0"/>
                  <w:divBdr>
                    <w:top w:val="none" w:sz="0" w:space="0" w:color="auto"/>
                    <w:left w:val="none" w:sz="0" w:space="0" w:color="auto"/>
                    <w:bottom w:val="none" w:sz="0" w:space="0" w:color="auto"/>
                    <w:right w:val="none" w:sz="0" w:space="0" w:color="auto"/>
                  </w:divBdr>
                  <w:divsChild>
                    <w:div w:id="6354541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23317668">
          <w:marLeft w:val="0"/>
          <w:marRight w:val="0"/>
          <w:marTop w:val="0"/>
          <w:marBottom w:val="0"/>
          <w:divBdr>
            <w:top w:val="none" w:sz="0" w:space="0" w:color="auto"/>
            <w:left w:val="none" w:sz="0" w:space="0" w:color="auto"/>
            <w:bottom w:val="none" w:sz="0" w:space="0" w:color="auto"/>
            <w:right w:val="none" w:sz="0" w:space="0" w:color="auto"/>
          </w:divBdr>
        </w:div>
      </w:divsChild>
    </w:div>
    <w:div w:id="660889187">
      <w:bodyDiv w:val="1"/>
      <w:marLeft w:val="0"/>
      <w:marRight w:val="0"/>
      <w:marTop w:val="0"/>
      <w:marBottom w:val="0"/>
      <w:divBdr>
        <w:top w:val="none" w:sz="0" w:space="0" w:color="auto"/>
        <w:left w:val="none" w:sz="0" w:space="0" w:color="auto"/>
        <w:bottom w:val="none" w:sz="0" w:space="0" w:color="auto"/>
        <w:right w:val="none" w:sz="0" w:space="0" w:color="auto"/>
      </w:divBdr>
    </w:div>
    <w:div w:id="663165030">
      <w:bodyDiv w:val="1"/>
      <w:marLeft w:val="0"/>
      <w:marRight w:val="0"/>
      <w:marTop w:val="0"/>
      <w:marBottom w:val="0"/>
      <w:divBdr>
        <w:top w:val="none" w:sz="0" w:space="0" w:color="auto"/>
        <w:left w:val="none" w:sz="0" w:space="0" w:color="auto"/>
        <w:bottom w:val="none" w:sz="0" w:space="0" w:color="auto"/>
        <w:right w:val="none" w:sz="0" w:space="0" w:color="auto"/>
      </w:divBdr>
    </w:div>
    <w:div w:id="665938695">
      <w:bodyDiv w:val="1"/>
      <w:marLeft w:val="0"/>
      <w:marRight w:val="0"/>
      <w:marTop w:val="0"/>
      <w:marBottom w:val="0"/>
      <w:divBdr>
        <w:top w:val="none" w:sz="0" w:space="0" w:color="auto"/>
        <w:left w:val="none" w:sz="0" w:space="0" w:color="auto"/>
        <w:bottom w:val="none" w:sz="0" w:space="0" w:color="auto"/>
        <w:right w:val="none" w:sz="0" w:space="0" w:color="auto"/>
      </w:divBdr>
    </w:div>
    <w:div w:id="667441380">
      <w:bodyDiv w:val="1"/>
      <w:marLeft w:val="0"/>
      <w:marRight w:val="0"/>
      <w:marTop w:val="0"/>
      <w:marBottom w:val="0"/>
      <w:divBdr>
        <w:top w:val="none" w:sz="0" w:space="0" w:color="auto"/>
        <w:left w:val="none" w:sz="0" w:space="0" w:color="auto"/>
        <w:bottom w:val="none" w:sz="0" w:space="0" w:color="auto"/>
        <w:right w:val="none" w:sz="0" w:space="0" w:color="auto"/>
      </w:divBdr>
    </w:div>
    <w:div w:id="672025664">
      <w:bodyDiv w:val="1"/>
      <w:marLeft w:val="0"/>
      <w:marRight w:val="0"/>
      <w:marTop w:val="0"/>
      <w:marBottom w:val="0"/>
      <w:divBdr>
        <w:top w:val="none" w:sz="0" w:space="0" w:color="auto"/>
        <w:left w:val="none" w:sz="0" w:space="0" w:color="auto"/>
        <w:bottom w:val="none" w:sz="0" w:space="0" w:color="auto"/>
        <w:right w:val="none" w:sz="0" w:space="0" w:color="auto"/>
      </w:divBdr>
    </w:div>
    <w:div w:id="673580257">
      <w:bodyDiv w:val="1"/>
      <w:marLeft w:val="0"/>
      <w:marRight w:val="0"/>
      <w:marTop w:val="0"/>
      <w:marBottom w:val="0"/>
      <w:divBdr>
        <w:top w:val="none" w:sz="0" w:space="0" w:color="auto"/>
        <w:left w:val="none" w:sz="0" w:space="0" w:color="auto"/>
        <w:bottom w:val="none" w:sz="0" w:space="0" w:color="auto"/>
        <w:right w:val="none" w:sz="0" w:space="0" w:color="auto"/>
      </w:divBdr>
    </w:div>
    <w:div w:id="675766576">
      <w:bodyDiv w:val="1"/>
      <w:marLeft w:val="0"/>
      <w:marRight w:val="0"/>
      <w:marTop w:val="0"/>
      <w:marBottom w:val="0"/>
      <w:divBdr>
        <w:top w:val="none" w:sz="0" w:space="0" w:color="auto"/>
        <w:left w:val="none" w:sz="0" w:space="0" w:color="auto"/>
        <w:bottom w:val="none" w:sz="0" w:space="0" w:color="auto"/>
        <w:right w:val="none" w:sz="0" w:space="0" w:color="auto"/>
      </w:divBdr>
    </w:div>
    <w:div w:id="686179788">
      <w:bodyDiv w:val="1"/>
      <w:marLeft w:val="0"/>
      <w:marRight w:val="0"/>
      <w:marTop w:val="0"/>
      <w:marBottom w:val="0"/>
      <w:divBdr>
        <w:top w:val="none" w:sz="0" w:space="0" w:color="auto"/>
        <w:left w:val="none" w:sz="0" w:space="0" w:color="auto"/>
        <w:bottom w:val="none" w:sz="0" w:space="0" w:color="auto"/>
        <w:right w:val="none" w:sz="0" w:space="0" w:color="auto"/>
      </w:divBdr>
    </w:div>
    <w:div w:id="695540990">
      <w:bodyDiv w:val="1"/>
      <w:marLeft w:val="0"/>
      <w:marRight w:val="0"/>
      <w:marTop w:val="0"/>
      <w:marBottom w:val="0"/>
      <w:divBdr>
        <w:top w:val="none" w:sz="0" w:space="0" w:color="auto"/>
        <w:left w:val="none" w:sz="0" w:space="0" w:color="auto"/>
        <w:bottom w:val="none" w:sz="0" w:space="0" w:color="auto"/>
        <w:right w:val="none" w:sz="0" w:space="0" w:color="auto"/>
      </w:divBdr>
    </w:div>
    <w:div w:id="704869896">
      <w:bodyDiv w:val="1"/>
      <w:marLeft w:val="0"/>
      <w:marRight w:val="0"/>
      <w:marTop w:val="0"/>
      <w:marBottom w:val="0"/>
      <w:divBdr>
        <w:top w:val="none" w:sz="0" w:space="0" w:color="auto"/>
        <w:left w:val="none" w:sz="0" w:space="0" w:color="auto"/>
        <w:bottom w:val="none" w:sz="0" w:space="0" w:color="auto"/>
        <w:right w:val="none" w:sz="0" w:space="0" w:color="auto"/>
      </w:divBdr>
    </w:div>
    <w:div w:id="712071905">
      <w:bodyDiv w:val="1"/>
      <w:marLeft w:val="0"/>
      <w:marRight w:val="0"/>
      <w:marTop w:val="0"/>
      <w:marBottom w:val="0"/>
      <w:divBdr>
        <w:top w:val="none" w:sz="0" w:space="0" w:color="auto"/>
        <w:left w:val="none" w:sz="0" w:space="0" w:color="auto"/>
        <w:bottom w:val="none" w:sz="0" w:space="0" w:color="auto"/>
        <w:right w:val="none" w:sz="0" w:space="0" w:color="auto"/>
      </w:divBdr>
    </w:div>
    <w:div w:id="740369726">
      <w:bodyDiv w:val="1"/>
      <w:marLeft w:val="0"/>
      <w:marRight w:val="0"/>
      <w:marTop w:val="0"/>
      <w:marBottom w:val="0"/>
      <w:divBdr>
        <w:top w:val="none" w:sz="0" w:space="0" w:color="auto"/>
        <w:left w:val="none" w:sz="0" w:space="0" w:color="auto"/>
        <w:bottom w:val="none" w:sz="0" w:space="0" w:color="auto"/>
        <w:right w:val="none" w:sz="0" w:space="0" w:color="auto"/>
      </w:divBdr>
    </w:div>
    <w:div w:id="741409432">
      <w:bodyDiv w:val="1"/>
      <w:marLeft w:val="0"/>
      <w:marRight w:val="0"/>
      <w:marTop w:val="0"/>
      <w:marBottom w:val="0"/>
      <w:divBdr>
        <w:top w:val="none" w:sz="0" w:space="0" w:color="auto"/>
        <w:left w:val="none" w:sz="0" w:space="0" w:color="auto"/>
        <w:bottom w:val="none" w:sz="0" w:space="0" w:color="auto"/>
        <w:right w:val="none" w:sz="0" w:space="0" w:color="auto"/>
      </w:divBdr>
    </w:div>
    <w:div w:id="742027040">
      <w:bodyDiv w:val="1"/>
      <w:marLeft w:val="0"/>
      <w:marRight w:val="0"/>
      <w:marTop w:val="0"/>
      <w:marBottom w:val="0"/>
      <w:divBdr>
        <w:top w:val="none" w:sz="0" w:space="0" w:color="auto"/>
        <w:left w:val="none" w:sz="0" w:space="0" w:color="auto"/>
        <w:bottom w:val="none" w:sz="0" w:space="0" w:color="auto"/>
        <w:right w:val="none" w:sz="0" w:space="0" w:color="auto"/>
      </w:divBdr>
    </w:div>
    <w:div w:id="743601446">
      <w:bodyDiv w:val="1"/>
      <w:marLeft w:val="0"/>
      <w:marRight w:val="0"/>
      <w:marTop w:val="0"/>
      <w:marBottom w:val="0"/>
      <w:divBdr>
        <w:top w:val="none" w:sz="0" w:space="0" w:color="auto"/>
        <w:left w:val="none" w:sz="0" w:space="0" w:color="auto"/>
        <w:bottom w:val="none" w:sz="0" w:space="0" w:color="auto"/>
        <w:right w:val="none" w:sz="0" w:space="0" w:color="auto"/>
      </w:divBdr>
    </w:div>
    <w:div w:id="756513258">
      <w:bodyDiv w:val="1"/>
      <w:marLeft w:val="0"/>
      <w:marRight w:val="0"/>
      <w:marTop w:val="0"/>
      <w:marBottom w:val="0"/>
      <w:divBdr>
        <w:top w:val="none" w:sz="0" w:space="0" w:color="auto"/>
        <w:left w:val="none" w:sz="0" w:space="0" w:color="auto"/>
        <w:bottom w:val="none" w:sz="0" w:space="0" w:color="auto"/>
        <w:right w:val="none" w:sz="0" w:space="0" w:color="auto"/>
      </w:divBdr>
      <w:divsChild>
        <w:div w:id="924218844">
          <w:marLeft w:val="0"/>
          <w:marRight w:val="0"/>
          <w:marTop w:val="0"/>
          <w:marBottom w:val="0"/>
          <w:divBdr>
            <w:top w:val="none" w:sz="0" w:space="0" w:color="auto"/>
            <w:left w:val="none" w:sz="0" w:space="0" w:color="auto"/>
            <w:bottom w:val="none" w:sz="0" w:space="0" w:color="auto"/>
            <w:right w:val="none" w:sz="0" w:space="0" w:color="auto"/>
          </w:divBdr>
        </w:div>
        <w:div w:id="1704095997">
          <w:marLeft w:val="0"/>
          <w:marRight w:val="0"/>
          <w:marTop w:val="0"/>
          <w:marBottom w:val="0"/>
          <w:divBdr>
            <w:top w:val="none" w:sz="0" w:space="0" w:color="auto"/>
            <w:left w:val="none" w:sz="0" w:space="0" w:color="auto"/>
            <w:bottom w:val="none" w:sz="0" w:space="0" w:color="auto"/>
            <w:right w:val="none" w:sz="0" w:space="0" w:color="auto"/>
          </w:divBdr>
        </w:div>
      </w:divsChild>
    </w:div>
    <w:div w:id="767042818">
      <w:bodyDiv w:val="1"/>
      <w:marLeft w:val="0"/>
      <w:marRight w:val="0"/>
      <w:marTop w:val="0"/>
      <w:marBottom w:val="0"/>
      <w:divBdr>
        <w:top w:val="none" w:sz="0" w:space="0" w:color="auto"/>
        <w:left w:val="none" w:sz="0" w:space="0" w:color="auto"/>
        <w:bottom w:val="none" w:sz="0" w:space="0" w:color="auto"/>
        <w:right w:val="none" w:sz="0" w:space="0" w:color="auto"/>
      </w:divBdr>
      <w:divsChild>
        <w:div w:id="310791371">
          <w:marLeft w:val="0"/>
          <w:marRight w:val="0"/>
          <w:marTop w:val="0"/>
          <w:marBottom w:val="0"/>
          <w:divBdr>
            <w:top w:val="none" w:sz="0" w:space="0" w:color="auto"/>
            <w:left w:val="none" w:sz="0" w:space="0" w:color="auto"/>
            <w:bottom w:val="none" w:sz="0" w:space="0" w:color="auto"/>
            <w:right w:val="none" w:sz="0" w:space="0" w:color="auto"/>
          </w:divBdr>
        </w:div>
        <w:div w:id="922645352">
          <w:marLeft w:val="0"/>
          <w:marRight w:val="0"/>
          <w:marTop w:val="0"/>
          <w:marBottom w:val="0"/>
          <w:divBdr>
            <w:top w:val="none" w:sz="0" w:space="0" w:color="auto"/>
            <w:left w:val="none" w:sz="0" w:space="0" w:color="auto"/>
            <w:bottom w:val="none" w:sz="0" w:space="0" w:color="auto"/>
            <w:right w:val="none" w:sz="0" w:space="0" w:color="auto"/>
          </w:divBdr>
        </w:div>
        <w:div w:id="1066300001">
          <w:marLeft w:val="0"/>
          <w:marRight w:val="0"/>
          <w:marTop w:val="0"/>
          <w:marBottom w:val="0"/>
          <w:divBdr>
            <w:top w:val="none" w:sz="0" w:space="0" w:color="auto"/>
            <w:left w:val="none" w:sz="0" w:space="0" w:color="auto"/>
            <w:bottom w:val="none" w:sz="0" w:space="0" w:color="auto"/>
            <w:right w:val="none" w:sz="0" w:space="0" w:color="auto"/>
          </w:divBdr>
        </w:div>
        <w:div w:id="1182864210">
          <w:marLeft w:val="0"/>
          <w:marRight w:val="0"/>
          <w:marTop w:val="0"/>
          <w:marBottom w:val="0"/>
          <w:divBdr>
            <w:top w:val="none" w:sz="0" w:space="0" w:color="auto"/>
            <w:left w:val="none" w:sz="0" w:space="0" w:color="auto"/>
            <w:bottom w:val="none" w:sz="0" w:space="0" w:color="auto"/>
            <w:right w:val="none" w:sz="0" w:space="0" w:color="auto"/>
          </w:divBdr>
        </w:div>
        <w:div w:id="2138327871">
          <w:marLeft w:val="0"/>
          <w:marRight w:val="0"/>
          <w:marTop w:val="0"/>
          <w:marBottom w:val="0"/>
          <w:divBdr>
            <w:top w:val="none" w:sz="0" w:space="0" w:color="auto"/>
            <w:left w:val="none" w:sz="0" w:space="0" w:color="auto"/>
            <w:bottom w:val="none" w:sz="0" w:space="0" w:color="auto"/>
            <w:right w:val="none" w:sz="0" w:space="0" w:color="auto"/>
          </w:divBdr>
        </w:div>
      </w:divsChild>
    </w:div>
    <w:div w:id="772357802">
      <w:bodyDiv w:val="1"/>
      <w:marLeft w:val="0"/>
      <w:marRight w:val="0"/>
      <w:marTop w:val="0"/>
      <w:marBottom w:val="0"/>
      <w:divBdr>
        <w:top w:val="none" w:sz="0" w:space="0" w:color="auto"/>
        <w:left w:val="none" w:sz="0" w:space="0" w:color="auto"/>
        <w:bottom w:val="none" w:sz="0" w:space="0" w:color="auto"/>
        <w:right w:val="none" w:sz="0" w:space="0" w:color="auto"/>
      </w:divBdr>
    </w:div>
    <w:div w:id="774716800">
      <w:bodyDiv w:val="1"/>
      <w:marLeft w:val="0"/>
      <w:marRight w:val="0"/>
      <w:marTop w:val="0"/>
      <w:marBottom w:val="0"/>
      <w:divBdr>
        <w:top w:val="none" w:sz="0" w:space="0" w:color="auto"/>
        <w:left w:val="none" w:sz="0" w:space="0" w:color="auto"/>
        <w:bottom w:val="none" w:sz="0" w:space="0" w:color="auto"/>
        <w:right w:val="none" w:sz="0" w:space="0" w:color="auto"/>
      </w:divBdr>
      <w:divsChild>
        <w:div w:id="1055160233">
          <w:marLeft w:val="0"/>
          <w:marRight w:val="0"/>
          <w:marTop w:val="0"/>
          <w:marBottom w:val="0"/>
          <w:divBdr>
            <w:top w:val="none" w:sz="0" w:space="0" w:color="auto"/>
            <w:left w:val="none" w:sz="0" w:space="0" w:color="auto"/>
            <w:bottom w:val="none" w:sz="0" w:space="0" w:color="auto"/>
            <w:right w:val="none" w:sz="0" w:space="0" w:color="auto"/>
          </w:divBdr>
        </w:div>
        <w:div w:id="1198081544">
          <w:marLeft w:val="0"/>
          <w:marRight w:val="0"/>
          <w:marTop w:val="0"/>
          <w:marBottom w:val="0"/>
          <w:divBdr>
            <w:top w:val="none" w:sz="0" w:space="0" w:color="auto"/>
            <w:left w:val="none" w:sz="0" w:space="0" w:color="auto"/>
            <w:bottom w:val="none" w:sz="0" w:space="0" w:color="auto"/>
            <w:right w:val="none" w:sz="0" w:space="0" w:color="auto"/>
          </w:divBdr>
        </w:div>
      </w:divsChild>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804659153">
      <w:bodyDiv w:val="1"/>
      <w:marLeft w:val="0"/>
      <w:marRight w:val="0"/>
      <w:marTop w:val="0"/>
      <w:marBottom w:val="0"/>
      <w:divBdr>
        <w:top w:val="none" w:sz="0" w:space="0" w:color="auto"/>
        <w:left w:val="none" w:sz="0" w:space="0" w:color="auto"/>
        <w:bottom w:val="none" w:sz="0" w:space="0" w:color="auto"/>
        <w:right w:val="none" w:sz="0" w:space="0" w:color="auto"/>
      </w:divBdr>
    </w:div>
    <w:div w:id="809059163">
      <w:bodyDiv w:val="1"/>
      <w:marLeft w:val="0"/>
      <w:marRight w:val="0"/>
      <w:marTop w:val="0"/>
      <w:marBottom w:val="0"/>
      <w:divBdr>
        <w:top w:val="none" w:sz="0" w:space="0" w:color="auto"/>
        <w:left w:val="none" w:sz="0" w:space="0" w:color="auto"/>
        <w:bottom w:val="none" w:sz="0" w:space="0" w:color="auto"/>
        <w:right w:val="none" w:sz="0" w:space="0" w:color="auto"/>
      </w:divBdr>
    </w:div>
    <w:div w:id="813529079">
      <w:bodyDiv w:val="1"/>
      <w:marLeft w:val="0"/>
      <w:marRight w:val="0"/>
      <w:marTop w:val="0"/>
      <w:marBottom w:val="0"/>
      <w:divBdr>
        <w:top w:val="none" w:sz="0" w:space="0" w:color="auto"/>
        <w:left w:val="none" w:sz="0" w:space="0" w:color="auto"/>
        <w:bottom w:val="none" w:sz="0" w:space="0" w:color="auto"/>
        <w:right w:val="none" w:sz="0" w:space="0" w:color="auto"/>
      </w:divBdr>
    </w:div>
    <w:div w:id="814299194">
      <w:bodyDiv w:val="1"/>
      <w:marLeft w:val="0"/>
      <w:marRight w:val="0"/>
      <w:marTop w:val="0"/>
      <w:marBottom w:val="0"/>
      <w:divBdr>
        <w:top w:val="none" w:sz="0" w:space="0" w:color="auto"/>
        <w:left w:val="none" w:sz="0" w:space="0" w:color="auto"/>
        <w:bottom w:val="none" w:sz="0" w:space="0" w:color="auto"/>
        <w:right w:val="none" w:sz="0" w:space="0" w:color="auto"/>
      </w:divBdr>
      <w:divsChild>
        <w:div w:id="1362510155">
          <w:marLeft w:val="0"/>
          <w:marRight w:val="0"/>
          <w:marTop w:val="0"/>
          <w:marBottom w:val="0"/>
          <w:divBdr>
            <w:top w:val="none" w:sz="0" w:space="0" w:color="auto"/>
            <w:left w:val="none" w:sz="0" w:space="0" w:color="auto"/>
            <w:bottom w:val="none" w:sz="0" w:space="0" w:color="auto"/>
            <w:right w:val="none" w:sz="0" w:space="0" w:color="auto"/>
          </w:divBdr>
        </w:div>
        <w:div w:id="1843087106">
          <w:marLeft w:val="0"/>
          <w:marRight w:val="0"/>
          <w:marTop w:val="0"/>
          <w:marBottom w:val="0"/>
          <w:divBdr>
            <w:top w:val="none" w:sz="0" w:space="0" w:color="auto"/>
            <w:left w:val="none" w:sz="0" w:space="0" w:color="auto"/>
            <w:bottom w:val="none" w:sz="0" w:space="0" w:color="auto"/>
            <w:right w:val="none" w:sz="0" w:space="0" w:color="auto"/>
          </w:divBdr>
        </w:div>
      </w:divsChild>
    </w:div>
    <w:div w:id="825827849">
      <w:bodyDiv w:val="1"/>
      <w:marLeft w:val="0"/>
      <w:marRight w:val="0"/>
      <w:marTop w:val="0"/>
      <w:marBottom w:val="0"/>
      <w:divBdr>
        <w:top w:val="none" w:sz="0" w:space="0" w:color="auto"/>
        <w:left w:val="none" w:sz="0" w:space="0" w:color="auto"/>
        <w:bottom w:val="none" w:sz="0" w:space="0" w:color="auto"/>
        <w:right w:val="none" w:sz="0" w:space="0" w:color="auto"/>
      </w:divBdr>
    </w:div>
    <w:div w:id="826168344">
      <w:bodyDiv w:val="1"/>
      <w:marLeft w:val="0"/>
      <w:marRight w:val="0"/>
      <w:marTop w:val="0"/>
      <w:marBottom w:val="0"/>
      <w:divBdr>
        <w:top w:val="none" w:sz="0" w:space="0" w:color="auto"/>
        <w:left w:val="none" w:sz="0" w:space="0" w:color="auto"/>
        <w:bottom w:val="none" w:sz="0" w:space="0" w:color="auto"/>
        <w:right w:val="none" w:sz="0" w:space="0" w:color="auto"/>
      </w:divBdr>
    </w:div>
    <w:div w:id="827478861">
      <w:bodyDiv w:val="1"/>
      <w:marLeft w:val="0"/>
      <w:marRight w:val="0"/>
      <w:marTop w:val="0"/>
      <w:marBottom w:val="0"/>
      <w:divBdr>
        <w:top w:val="none" w:sz="0" w:space="0" w:color="auto"/>
        <w:left w:val="none" w:sz="0" w:space="0" w:color="auto"/>
        <w:bottom w:val="none" w:sz="0" w:space="0" w:color="auto"/>
        <w:right w:val="none" w:sz="0" w:space="0" w:color="auto"/>
      </w:divBdr>
    </w:div>
    <w:div w:id="828717473">
      <w:bodyDiv w:val="1"/>
      <w:marLeft w:val="0"/>
      <w:marRight w:val="0"/>
      <w:marTop w:val="0"/>
      <w:marBottom w:val="0"/>
      <w:divBdr>
        <w:top w:val="none" w:sz="0" w:space="0" w:color="auto"/>
        <w:left w:val="none" w:sz="0" w:space="0" w:color="auto"/>
        <w:bottom w:val="none" w:sz="0" w:space="0" w:color="auto"/>
        <w:right w:val="none" w:sz="0" w:space="0" w:color="auto"/>
      </w:divBdr>
    </w:div>
    <w:div w:id="830681778">
      <w:bodyDiv w:val="1"/>
      <w:marLeft w:val="0"/>
      <w:marRight w:val="0"/>
      <w:marTop w:val="0"/>
      <w:marBottom w:val="0"/>
      <w:divBdr>
        <w:top w:val="none" w:sz="0" w:space="0" w:color="auto"/>
        <w:left w:val="none" w:sz="0" w:space="0" w:color="auto"/>
        <w:bottom w:val="none" w:sz="0" w:space="0" w:color="auto"/>
        <w:right w:val="none" w:sz="0" w:space="0" w:color="auto"/>
      </w:divBdr>
    </w:div>
    <w:div w:id="834496140">
      <w:bodyDiv w:val="1"/>
      <w:marLeft w:val="0"/>
      <w:marRight w:val="0"/>
      <w:marTop w:val="0"/>
      <w:marBottom w:val="0"/>
      <w:divBdr>
        <w:top w:val="none" w:sz="0" w:space="0" w:color="auto"/>
        <w:left w:val="none" w:sz="0" w:space="0" w:color="auto"/>
        <w:bottom w:val="none" w:sz="0" w:space="0" w:color="auto"/>
        <w:right w:val="none" w:sz="0" w:space="0" w:color="auto"/>
      </w:divBdr>
    </w:div>
    <w:div w:id="837423602">
      <w:bodyDiv w:val="1"/>
      <w:marLeft w:val="0"/>
      <w:marRight w:val="0"/>
      <w:marTop w:val="0"/>
      <w:marBottom w:val="0"/>
      <w:divBdr>
        <w:top w:val="none" w:sz="0" w:space="0" w:color="auto"/>
        <w:left w:val="none" w:sz="0" w:space="0" w:color="auto"/>
        <w:bottom w:val="none" w:sz="0" w:space="0" w:color="auto"/>
        <w:right w:val="none" w:sz="0" w:space="0" w:color="auto"/>
      </w:divBdr>
      <w:divsChild>
        <w:div w:id="323357871">
          <w:marLeft w:val="0"/>
          <w:marRight w:val="0"/>
          <w:marTop w:val="0"/>
          <w:marBottom w:val="0"/>
          <w:divBdr>
            <w:top w:val="none" w:sz="0" w:space="0" w:color="auto"/>
            <w:left w:val="none" w:sz="0" w:space="0" w:color="auto"/>
            <w:bottom w:val="none" w:sz="0" w:space="0" w:color="auto"/>
            <w:right w:val="none" w:sz="0" w:space="0" w:color="auto"/>
          </w:divBdr>
        </w:div>
        <w:div w:id="854076340">
          <w:marLeft w:val="0"/>
          <w:marRight w:val="0"/>
          <w:marTop w:val="0"/>
          <w:marBottom w:val="0"/>
          <w:divBdr>
            <w:top w:val="none" w:sz="0" w:space="0" w:color="auto"/>
            <w:left w:val="none" w:sz="0" w:space="0" w:color="auto"/>
            <w:bottom w:val="none" w:sz="0" w:space="0" w:color="auto"/>
            <w:right w:val="none" w:sz="0" w:space="0" w:color="auto"/>
          </w:divBdr>
        </w:div>
      </w:divsChild>
    </w:div>
    <w:div w:id="848716461">
      <w:bodyDiv w:val="1"/>
      <w:marLeft w:val="0"/>
      <w:marRight w:val="0"/>
      <w:marTop w:val="0"/>
      <w:marBottom w:val="0"/>
      <w:divBdr>
        <w:top w:val="none" w:sz="0" w:space="0" w:color="auto"/>
        <w:left w:val="none" w:sz="0" w:space="0" w:color="auto"/>
        <w:bottom w:val="none" w:sz="0" w:space="0" w:color="auto"/>
        <w:right w:val="none" w:sz="0" w:space="0" w:color="auto"/>
      </w:divBdr>
      <w:divsChild>
        <w:div w:id="176384514">
          <w:marLeft w:val="0"/>
          <w:marRight w:val="0"/>
          <w:marTop w:val="0"/>
          <w:marBottom w:val="0"/>
          <w:divBdr>
            <w:top w:val="none" w:sz="0" w:space="0" w:color="auto"/>
            <w:left w:val="none" w:sz="0" w:space="0" w:color="auto"/>
            <w:bottom w:val="none" w:sz="0" w:space="0" w:color="auto"/>
            <w:right w:val="none" w:sz="0" w:space="0" w:color="auto"/>
          </w:divBdr>
        </w:div>
        <w:div w:id="989096311">
          <w:marLeft w:val="0"/>
          <w:marRight w:val="0"/>
          <w:marTop w:val="0"/>
          <w:marBottom w:val="0"/>
          <w:divBdr>
            <w:top w:val="none" w:sz="0" w:space="0" w:color="auto"/>
            <w:left w:val="none" w:sz="0" w:space="0" w:color="auto"/>
            <w:bottom w:val="none" w:sz="0" w:space="0" w:color="auto"/>
            <w:right w:val="none" w:sz="0" w:space="0" w:color="auto"/>
          </w:divBdr>
          <w:divsChild>
            <w:div w:id="206257970">
              <w:marLeft w:val="0"/>
              <w:marRight w:val="165"/>
              <w:marTop w:val="150"/>
              <w:marBottom w:val="0"/>
              <w:divBdr>
                <w:top w:val="none" w:sz="0" w:space="0" w:color="auto"/>
                <w:left w:val="none" w:sz="0" w:space="0" w:color="auto"/>
                <w:bottom w:val="none" w:sz="0" w:space="0" w:color="auto"/>
                <w:right w:val="none" w:sz="0" w:space="0" w:color="auto"/>
              </w:divBdr>
              <w:divsChild>
                <w:div w:id="1290816754">
                  <w:marLeft w:val="0"/>
                  <w:marRight w:val="0"/>
                  <w:marTop w:val="0"/>
                  <w:marBottom w:val="0"/>
                  <w:divBdr>
                    <w:top w:val="none" w:sz="0" w:space="0" w:color="auto"/>
                    <w:left w:val="none" w:sz="0" w:space="0" w:color="auto"/>
                    <w:bottom w:val="none" w:sz="0" w:space="0" w:color="auto"/>
                    <w:right w:val="none" w:sz="0" w:space="0" w:color="auto"/>
                  </w:divBdr>
                  <w:divsChild>
                    <w:div w:id="1099348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6240">
      <w:bodyDiv w:val="1"/>
      <w:marLeft w:val="0"/>
      <w:marRight w:val="0"/>
      <w:marTop w:val="0"/>
      <w:marBottom w:val="0"/>
      <w:divBdr>
        <w:top w:val="none" w:sz="0" w:space="0" w:color="auto"/>
        <w:left w:val="none" w:sz="0" w:space="0" w:color="auto"/>
        <w:bottom w:val="none" w:sz="0" w:space="0" w:color="auto"/>
        <w:right w:val="none" w:sz="0" w:space="0" w:color="auto"/>
      </w:divBdr>
    </w:div>
    <w:div w:id="863711539">
      <w:bodyDiv w:val="1"/>
      <w:marLeft w:val="0"/>
      <w:marRight w:val="0"/>
      <w:marTop w:val="0"/>
      <w:marBottom w:val="0"/>
      <w:divBdr>
        <w:top w:val="none" w:sz="0" w:space="0" w:color="auto"/>
        <w:left w:val="none" w:sz="0" w:space="0" w:color="auto"/>
        <w:bottom w:val="none" w:sz="0" w:space="0" w:color="auto"/>
        <w:right w:val="none" w:sz="0" w:space="0" w:color="auto"/>
      </w:divBdr>
      <w:divsChild>
        <w:div w:id="329018557">
          <w:marLeft w:val="0"/>
          <w:marRight w:val="0"/>
          <w:marTop w:val="0"/>
          <w:marBottom w:val="0"/>
          <w:divBdr>
            <w:top w:val="none" w:sz="0" w:space="0" w:color="auto"/>
            <w:left w:val="none" w:sz="0" w:space="0" w:color="auto"/>
            <w:bottom w:val="none" w:sz="0" w:space="0" w:color="auto"/>
            <w:right w:val="none" w:sz="0" w:space="0" w:color="auto"/>
          </w:divBdr>
          <w:divsChild>
            <w:div w:id="285475408">
              <w:marLeft w:val="0"/>
              <w:marRight w:val="0"/>
              <w:marTop w:val="0"/>
              <w:marBottom w:val="0"/>
              <w:divBdr>
                <w:top w:val="none" w:sz="0" w:space="0" w:color="auto"/>
                <w:left w:val="none" w:sz="0" w:space="0" w:color="auto"/>
                <w:bottom w:val="none" w:sz="0" w:space="0" w:color="auto"/>
                <w:right w:val="none" w:sz="0" w:space="0" w:color="auto"/>
              </w:divBdr>
            </w:div>
            <w:div w:id="389427502">
              <w:marLeft w:val="0"/>
              <w:marRight w:val="0"/>
              <w:marTop w:val="0"/>
              <w:marBottom w:val="0"/>
              <w:divBdr>
                <w:top w:val="none" w:sz="0" w:space="0" w:color="auto"/>
                <w:left w:val="none" w:sz="0" w:space="0" w:color="auto"/>
                <w:bottom w:val="none" w:sz="0" w:space="0" w:color="auto"/>
                <w:right w:val="none" w:sz="0" w:space="0" w:color="auto"/>
              </w:divBdr>
            </w:div>
            <w:div w:id="1274944061">
              <w:marLeft w:val="0"/>
              <w:marRight w:val="0"/>
              <w:marTop w:val="0"/>
              <w:marBottom w:val="0"/>
              <w:divBdr>
                <w:top w:val="none" w:sz="0" w:space="0" w:color="auto"/>
                <w:left w:val="none" w:sz="0" w:space="0" w:color="auto"/>
                <w:bottom w:val="none" w:sz="0" w:space="0" w:color="auto"/>
                <w:right w:val="none" w:sz="0" w:space="0" w:color="auto"/>
              </w:divBdr>
            </w:div>
            <w:div w:id="2055421076">
              <w:marLeft w:val="0"/>
              <w:marRight w:val="0"/>
              <w:marTop w:val="0"/>
              <w:marBottom w:val="0"/>
              <w:divBdr>
                <w:top w:val="none" w:sz="0" w:space="0" w:color="auto"/>
                <w:left w:val="none" w:sz="0" w:space="0" w:color="auto"/>
                <w:bottom w:val="none" w:sz="0" w:space="0" w:color="auto"/>
                <w:right w:val="none" w:sz="0" w:space="0" w:color="auto"/>
              </w:divBdr>
            </w:div>
          </w:divsChild>
        </w:div>
        <w:div w:id="636684469">
          <w:marLeft w:val="0"/>
          <w:marRight w:val="0"/>
          <w:marTop w:val="0"/>
          <w:marBottom w:val="0"/>
          <w:divBdr>
            <w:top w:val="none" w:sz="0" w:space="0" w:color="auto"/>
            <w:left w:val="none" w:sz="0" w:space="0" w:color="auto"/>
            <w:bottom w:val="none" w:sz="0" w:space="0" w:color="auto"/>
            <w:right w:val="none" w:sz="0" w:space="0" w:color="auto"/>
          </w:divBdr>
        </w:div>
      </w:divsChild>
    </w:div>
    <w:div w:id="872154917">
      <w:bodyDiv w:val="1"/>
      <w:marLeft w:val="0"/>
      <w:marRight w:val="0"/>
      <w:marTop w:val="0"/>
      <w:marBottom w:val="0"/>
      <w:divBdr>
        <w:top w:val="none" w:sz="0" w:space="0" w:color="auto"/>
        <w:left w:val="none" w:sz="0" w:space="0" w:color="auto"/>
        <w:bottom w:val="none" w:sz="0" w:space="0" w:color="auto"/>
        <w:right w:val="none" w:sz="0" w:space="0" w:color="auto"/>
      </w:divBdr>
    </w:div>
    <w:div w:id="872840668">
      <w:bodyDiv w:val="1"/>
      <w:marLeft w:val="0"/>
      <w:marRight w:val="0"/>
      <w:marTop w:val="0"/>
      <w:marBottom w:val="0"/>
      <w:divBdr>
        <w:top w:val="none" w:sz="0" w:space="0" w:color="auto"/>
        <w:left w:val="none" w:sz="0" w:space="0" w:color="auto"/>
        <w:bottom w:val="none" w:sz="0" w:space="0" w:color="auto"/>
        <w:right w:val="none" w:sz="0" w:space="0" w:color="auto"/>
      </w:divBdr>
    </w:div>
    <w:div w:id="884947371">
      <w:bodyDiv w:val="1"/>
      <w:marLeft w:val="0"/>
      <w:marRight w:val="0"/>
      <w:marTop w:val="0"/>
      <w:marBottom w:val="0"/>
      <w:divBdr>
        <w:top w:val="none" w:sz="0" w:space="0" w:color="auto"/>
        <w:left w:val="none" w:sz="0" w:space="0" w:color="auto"/>
        <w:bottom w:val="none" w:sz="0" w:space="0" w:color="auto"/>
        <w:right w:val="none" w:sz="0" w:space="0" w:color="auto"/>
      </w:divBdr>
    </w:div>
    <w:div w:id="889800399">
      <w:bodyDiv w:val="1"/>
      <w:marLeft w:val="0"/>
      <w:marRight w:val="0"/>
      <w:marTop w:val="0"/>
      <w:marBottom w:val="0"/>
      <w:divBdr>
        <w:top w:val="none" w:sz="0" w:space="0" w:color="auto"/>
        <w:left w:val="none" w:sz="0" w:space="0" w:color="auto"/>
        <w:bottom w:val="none" w:sz="0" w:space="0" w:color="auto"/>
        <w:right w:val="none" w:sz="0" w:space="0" w:color="auto"/>
      </w:divBdr>
      <w:divsChild>
        <w:div w:id="1431731117">
          <w:marLeft w:val="0"/>
          <w:marRight w:val="0"/>
          <w:marTop w:val="0"/>
          <w:marBottom w:val="0"/>
          <w:divBdr>
            <w:top w:val="none" w:sz="0" w:space="0" w:color="auto"/>
            <w:left w:val="none" w:sz="0" w:space="0" w:color="auto"/>
            <w:bottom w:val="none" w:sz="0" w:space="0" w:color="auto"/>
            <w:right w:val="none" w:sz="0" w:space="0" w:color="auto"/>
          </w:divBdr>
        </w:div>
        <w:div w:id="1491672941">
          <w:marLeft w:val="0"/>
          <w:marRight w:val="0"/>
          <w:marTop w:val="0"/>
          <w:marBottom w:val="0"/>
          <w:divBdr>
            <w:top w:val="none" w:sz="0" w:space="0" w:color="auto"/>
            <w:left w:val="none" w:sz="0" w:space="0" w:color="auto"/>
            <w:bottom w:val="none" w:sz="0" w:space="0" w:color="auto"/>
            <w:right w:val="none" w:sz="0" w:space="0" w:color="auto"/>
          </w:divBdr>
          <w:divsChild>
            <w:div w:id="1968310608">
              <w:marLeft w:val="0"/>
              <w:marRight w:val="165"/>
              <w:marTop w:val="150"/>
              <w:marBottom w:val="0"/>
              <w:divBdr>
                <w:top w:val="none" w:sz="0" w:space="0" w:color="auto"/>
                <w:left w:val="none" w:sz="0" w:space="0" w:color="auto"/>
                <w:bottom w:val="none" w:sz="0" w:space="0" w:color="auto"/>
                <w:right w:val="none" w:sz="0" w:space="0" w:color="auto"/>
              </w:divBdr>
              <w:divsChild>
                <w:div w:id="555359917">
                  <w:marLeft w:val="0"/>
                  <w:marRight w:val="0"/>
                  <w:marTop w:val="0"/>
                  <w:marBottom w:val="0"/>
                  <w:divBdr>
                    <w:top w:val="none" w:sz="0" w:space="0" w:color="auto"/>
                    <w:left w:val="none" w:sz="0" w:space="0" w:color="auto"/>
                    <w:bottom w:val="none" w:sz="0" w:space="0" w:color="auto"/>
                    <w:right w:val="none" w:sz="0" w:space="0" w:color="auto"/>
                  </w:divBdr>
                  <w:divsChild>
                    <w:div w:id="14127731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13127">
      <w:bodyDiv w:val="1"/>
      <w:marLeft w:val="0"/>
      <w:marRight w:val="0"/>
      <w:marTop w:val="0"/>
      <w:marBottom w:val="0"/>
      <w:divBdr>
        <w:top w:val="none" w:sz="0" w:space="0" w:color="auto"/>
        <w:left w:val="none" w:sz="0" w:space="0" w:color="auto"/>
        <w:bottom w:val="none" w:sz="0" w:space="0" w:color="auto"/>
        <w:right w:val="none" w:sz="0" w:space="0" w:color="auto"/>
      </w:divBdr>
    </w:div>
    <w:div w:id="903180213">
      <w:bodyDiv w:val="1"/>
      <w:marLeft w:val="0"/>
      <w:marRight w:val="0"/>
      <w:marTop w:val="0"/>
      <w:marBottom w:val="0"/>
      <w:divBdr>
        <w:top w:val="none" w:sz="0" w:space="0" w:color="auto"/>
        <w:left w:val="none" w:sz="0" w:space="0" w:color="auto"/>
        <w:bottom w:val="none" w:sz="0" w:space="0" w:color="auto"/>
        <w:right w:val="none" w:sz="0" w:space="0" w:color="auto"/>
      </w:divBdr>
    </w:div>
    <w:div w:id="904680191">
      <w:bodyDiv w:val="1"/>
      <w:marLeft w:val="0"/>
      <w:marRight w:val="0"/>
      <w:marTop w:val="0"/>
      <w:marBottom w:val="0"/>
      <w:divBdr>
        <w:top w:val="none" w:sz="0" w:space="0" w:color="auto"/>
        <w:left w:val="none" w:sz="0" w:space="0" w:color="auto"/>
        <w:bottom w:val="none" w:sz="0" w:space="0" w:color="auto"/>
        <w:right w:val="none" w:sz="0" w:space="0" w:color="auto"/>
      </w:divBdr>
    </w:div>
    <w:div w:id="910698101">
      <w:bodyDiv w:val="1"/>
      <w:marLeft w:val="0"/>
      <w:marRight w:val="0"/>
      <w:marTop w:val="0"/>
      <w:marBottom w:val="0"/>
      <w:divBdr>
        <w:top w:val="none" w:sz="0" w:space="0" w:color="auto"/>
        <w:left w:val="none" w:sz="0" w:space="0" w:color="auto"/>
        <w:bottom w:val="none" w:sz="0" w:space="0" w:color="auto"/>
        <w:right w:val="none" w:sz="0" w:space="0" w:color="auto"/>
      </w:divBdr>
    </w:div>
    <w:div w:id="911308110">
      <w:bodyDiv w:val="1"/>
      <w:marLeft w:val="0"/>
      <w:marRight w:val="0"/>
      <w:marTop w:val="0"/>
      <w:marBottom w:val="0"/>
      <w:divBdr>
        <w:top w:val="none" w:sz="0" w:space="0" w:color="auto"/>
        <w:left w:val="none" w:sz="0" w:space="0" w:color="auto"/>
        <w:bottom w:val="none" w:sz="0" w:space="0" w:color="auto"/>
        <w:right w:val="none" w:sz="0" w:space="0" w:color="auto"/>
      </w:divBdr>
    </w:div>
    <w:div w:id="916015275">
      <w:bodyDiv w:val="1"/>
      <w:marLeft w:val="0"/>
      <w:marRight w:val="0"/>
      <w:marTop w:val="0"/>
      <w:marBottom w:val="0"/>
      <w:divBdr>
        <w:top w:val="none" w:sz="0" w:space="0" w:color="auto"/>
        <w:left w:val="none" w:sz="0" w:space="0" w:color="auto"/>
        <w:bottom w:val="none" w:sz="0" w:space="0" w:color="auto"/>
        <w:right w:val="none" w:sz="0" w:space="0" w:color="auto"/>
      </w:divBdr>
    </w:div>
    <w:div w:id="933323040">
      <w:bodyDiv w:val="1"/>
      <w:marLeft w:val="0"/>
      <w:marRight w:val="0"/>
      <w:marTop w:val="0"/>
      <w:marBottom w:val="0"/>
      <w:divBdr>
        <w:top w:val="none" w:sz="0" w:space="0" w:color="auto"/>
        <w:left w:val="none" w:sz="0" w:space="0" w:color="auto"/>
        <w:bottom w:val="none" w:sz="0" w:space="0" w:color="auto"/>
        <w:right w:val="none" w:sz="0" w:space="0" w:color="auto"/>
      </w:divBdr>
    </w:div>
    <w:div w:id="936445725">
      <w:bodyDiv w:val="1"/>
      <w:marLeft w:val="0"/>
      <w:marRight w:val="0"/>
      <w:marTop w:val="0"/>
      <w:marBottom w:val="0"/>
      <w:divBdr>
        <w:top w:val="none" w:sz="0" w:space="0" w:color="auto"/>
        <w:left w:val="none" w:sz="0" w:space="0" w:color="auto"/>
        <w:bottom w:val="none" w:sz="0" w:space="0" w:color="auto"/>
        <w:right w:val="none" w:sz="0" w:space="0" w:color="auto"/>
      </w:divBdr>
    </w:div>
    <w:div w:id="938096980">
      <w:bodyDiv w:val="1"/>
      <w:marLeft w:val="0"/>
      <w:marRight w:val="0"/>
      <w:marTop w:val="0"/>
      <w:marBottom w:val="0"/>
      <w:divBdr>
        <w:top w:val="none" w:sz="0" w:space="0" w:color="auto"/>
        <w:left w:val="none" w:sz="0" w:space="0" w:color="auto"/>
        <w:bottom w:val="none" w:sz="0" w:space="0" w:color="auto"/>
        <w:right w:val="none" w:sz="0" w:space="0" w:color="auto"/>
      </w:divBdr>
      <w:divsChild>
        <w:div w:id="471993272">
          <w:marLeft w:val="0"/>
          <w:marRight w:val="0"/>
          <w:marTop w:val="0"/>
          <w:marBottom w:val="0"/>
          <w:divBdr>
            <w:top w:val="none" w:sz="0" w:space="0" w:color="auto"/>
            <w:left w:val="none" w:sz="0" w:space="0" w:color="auto"/>
            <w:bottom w:val="none" w:sz="0" w:space="0" w:color="auto"/>
            <w:right w:val="none" w:sz="0" w:space="0" w:color="auto"/>
          </w:divBdr>
        </w:div>
        <w:div w:id="1151095286">
          <w:marLeft w:val="0"/>
          <w:marRight w:val="0"/>
          <w:marTop w:val="0"/>
          <w:marBottom w:val="0"/>
          <w:divBdr>
            <w:top w:val="none" w:sz="0" w:space="0" w:color="auto"/>
            <w:left w:val="none" w:sz="0" w:space="0" w:color="auto"/>
            <w:bottom w:val="none" w:sz="0" w:space="0" w:color="auto"/>
            <w:right w:val="none" w:sz="0" w:space="0" w:color="auto"/>
          </w:divBdr>
        </w:div>
        <w:div w:id="1223524339">
          <w:marLeft w:val="0"/>
          <w:marRight w:val="0"/>
          <w:marTop w:val="0"/>
          <w:marBottom w:val="0"/>
          <w:divBdr>
            <w:top w:val="none" w:sz="0" w:space="0" w:color="auto"/>
            <w:left w:val="none" w:sz="0" w:space="0" w:color="auto"/>
            <w:bottom w:val="none" w:sz="0" w:space="0" w:color="auto"/>
            <w:right w:val="none" w:sz="0" w:space="0" w:color="auto"/>
          </w:divBdr>
        </w:div>
        <w:div w:id="1535004015">
          <w:marLeft w:val="0"/>
          <w:marRight w:val="0"/>
          <w:marTop w:val="0"/>
          <w:marBottom w:val="0"/>
          <w:divBdr>
            <w:top w:val="none" w:sz="0" w:space="0" w:color="auto"/>
            <w:left w:val="none" w:sz="0" w:space="0" w:color="auto"/>
            <w:bottom w:val="none" w:sz="0" w:space="0" w:color="auto"/>
            <w:right w:val="none" w:sz="0" w:space="0" w:color="auto"/>
          </w:divBdr>
        </w:div>
      </w:divsChild>
    </w:div>
    <w:div w:id="942342925">
      <w:bodyDiv w:val="1"/>
      <w:marLeft w:val="0"/>
      <w:marRight w:val="0"/>
      <w:marTop w:val="0"/>
      <w:marBottom w:val="0"/>
      <w:divBdr>
        <w:top w:val="none" w:sz="0" w:space="0" w:color="auto"/>
        <w:left w:val="none" w:sz="0" w:space="0" w:color="auto"/>
        <w:bottom w:val="none" w:sz="0" w:space="0" w:color="auto"/>
        <w:right w:val="none" w:sz="0" w:space="0" w:color="auto"/>
      </w:divBdr>
    </w:div>
    <w:div w:id="943267701">
      <w:bodyDiv w:val="1"/>
      <w:marLeft w:val="0"/>
      <w:marRight w:val="0"/>
      <w:marTop w:val="0"/>
      <w:marBottom w:val="0"/>
      <w:divBdr>
        <w:top w:val="none" w:sz="0" w:space="0" w:color="auto"/>
        <w:left w:val="none" w:sz="0" w:space="0" w:color="auto"/>
        <w:bottom w:val="none" w:sz="0" w:space="0" w:color="auto"/>
        <w:right w:val="none" w:sz="0" w:space="0" w:color="auto"/>
      </w:divBdr>
    </w:div>
    <w:div w:id="944114636">
      <w:bodyDiv w:val="1"/>
      <w:marLeft w:val="0"/>
      <w:marRight w:val="0"/>
      <w:marTop w:val="0"/>
      <w:marBottom w:val="0"/>
      <w:divBdr>
        <w:top w:val="none" w:sz="0" w:space="0" w:color="auto"/>
        <w:left w:val="none" w:sz="0" w:space="0" w:color="auto"/>
        <w:bottom w:val="none" w:sz="0" w:space="0" w:color="auto"/>
        <w:right w:val="none" w:sz="0" w:space="0" w:color="auto"/>
      </w:divBdr>
    </w:div>
    <w:div w:id="944311072">
      <w:bodyDiv w:val="1"/>
      <w:marLeft w:val="0"/>
      <w:marRight w:val="0"/>
      <w:marTop w:val="0"/>
      <w:marBottom w:val="0"/>
      <w:divBdr>
        <w:top w:val="none" w:sz="0" w:space="0" w:color="auto"/>
        <w:left w:val="none" w:sz="0" w:space="0" w:color="auto"/>
        <w:bottom w:val="none" w:sz="0" w:space="0" w:color="auto"/>
        <w:right w:val="none" w:sz="0" w:space="0" w:color="auto"/>
      </w:divBdr>
    </w:div>
    <w:div w:id="945575981">
      <w:bodyDiv w:val="1"/>
      <w:marLeft w:val="0"/>
      <w:marRight w:val="0"/>
      <w:marTop w:val="0"/>
      <w:marBottom w:val="0"/>
      <w:divBdr>
        <w:top w:val="none" w:sz="0" w:space="0" w:color="auto"/>
        <w:left w:val="none" w:sz="0" w:space="0" w:color="auto"/>
        <w:bottom w:val="none" w:sz="0" w:space="0" w:color="auto"/>
        <w:right w:val="none" w:sz="0" w:space="0" w:color="auto"/>
      </w:divBdr>
    </w:div>
    <w:div w:id="949631375">
      <w:bodyDiv w:val="1"/>
      <w:marLeft w:val="0"/>
      <w:marRight w:val="0"/>
      <w:marTop w:val="0"/>
      <w:marBottom w:val="0"/>
      <w:divBdr>
        <w:top w:val="none" w:sz="0" w:space="0" w:color="auto"/>
        <w:left w:val="none" w:sz="0" w:space="0" w:color="auto"/>
        <w:bottom w:val="none" w:sz="0" w:space="0" w:color="auto"/>
        <w:right w:val="none" w:sz="0" w:space="0" w:color="auto"/>
      </w:divBdr>
    </w:div>
    <w:div w:id="968634683">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sChild>
        <w:div w:id="70009249">
          <w:marLeft w:val="0"/>
          <w:marRight w:val="0"/>
          <w:marTop w:val="0"/>
          <w:marBottom w:val="0"/>
          <w:divBdr>
            <w:top w:val="none" w:sz="0" w:space="0" w:color="auto"/>
            <w:left w:val="none" w:sz="0" w:space="0" w:color="auto"/>
            <w:bottom w:val="none" w:sz="0" w:space="0" w:color="auto"/>
            <w:right w:val="none" w:sz="0" w:space="0" w:color="auto"/>
          </w:divBdr>
        </w:div>
        <w:div w:id="1723401403">
          <w:marLeft w:val="0"/>
          <w:marRight w:val="0"/>
          <w:marTop w:val="0"/>
          <w:marBottom w:val="0"/>
          <w:divBdr>
            <w:top w:val="none" w:sz="0" w:space="0" w:color="auto"/>
            <w:left w:val="none" w:sz="0" w:space="0" w:color="auto"/>
            <w:bottom w:val="none" w:sz="0" w:space="0" w:color="auto"/>
            <w:right w:val="none" w:sz="0" w:space="0" w:color="auto"/>
          </w:divBdr>
        </w:div>
        <w:div w:id="1824420500">
          <w:marLeft w:val="0"/>
          <w:marRight w:val="0"/>
          <w:marTop w:val="0"/>
          <w:marBottom w:val="0"/>
          <w:divBdr>
            <w:top w:val="none" w:sz="0" w:space="0" w:color="auto"/>
            <w:left w:val="none" w:sz="0" w:space="0" w:color="auto"/>
            <w:bottom w:val="none" w:sz="0" w:space="0" w:color="auto"/>
            <w:right w:val="none" w:sz="0" w:space="0" w:color="auto"/>
          </w:divBdr>
        </w:div>
      </w:divsChild>
    </w:div>
    <w:div w:id="982737505">
      <w:bodyDiv w:val="1"/>
      <w:marLeft w:val="0"/>
      <w:marRight w:val="0"/>
      <w:marTop w:val="0"/>
      <w:marBottom w:val="0"/>
      <w:divBdr>
        <w:top w:val="none" w:sz="0" w:space="0" w:color="auto"/>
        <w:left w:val="none" w:sz="0" w:space="0" w:color="auto"/>
        <w:bottom w:val="none" w:sz="0" w:space="0" w:color="auto"/>
        <w:right w:val="none" w:sz="0" w:space="0" w:color="auto"/>
      </w:divBdr>
    </w:div>
    <w:div w:id="986396983">
      <w:bodyDiv w:val="1"/>
      <w:marLeft w:val="0"/>
      <w:marRight w:val="0"/>
      <w:marTop w:val="0"/>
      <w:marBottom w:val="0"/>
      <w:divBdr>
        <w:top w:val="none" w:sz="0" w:space="0" w:color="auto"/>
        <w:left w:val="none" w:sz="0" w:space="0" w:color="auto"/>
        <w:bottom w:val="none" w:sz="0" w:space="0" w:color="auto"/>
        <w:right w:val="none" w:sz="0" w:space="0" w:color="auto"/>
      </w:divBdr>
      <w:divsChild>
        <w:div w:id="1970628940">
          <w:marLeft w:val="0"/>
          <w:marRight w:val="0"/>
          <w:marTop w:val="0"/>
          <w:marBottom w:val="0"/>
          <w:divBdr>
            <w:top w:val="none" w:sz="0" w:space="0" w:color="auto"/>
            <w:left w:val="none" w:sz="0" w:space="0" w:color="auto"/>
            <w:bottom w:val="none" w:sz="0" w:space="0" w:color="auto"/>
            <w:right w:val="none" w:sz="0" w:space="0" w:color="auto"/>
          </w:divBdr>
          <w:divsChild>
            <w:div w:id="1044914458">
              <w:marLeft w:val="0"/>
              <w:marRight w:val="0"/>
              <w:marTop w:val="0"/>
              <w:marBottom w:val="0"/>
              <w:divBdr>
                <w:top w:val="none" w:sz="0" w:space="0" w:color="auto"/>
                <w:left w:val="none" w:sz="0" w:space="0" w:color="auto"/>
                <w:bottom w:val="none" w:sz="0" w:space="0" w:color="auto"/>
                <w:right w:val="none" w:sz="0" w:space="0" w:color="auto"/>
              </w:divBdr>
              <w:divsChild>
                <w:div w:id="2100519107">
                  <w:marLeft w:val="0"/>
                  <w:marRight w:val="0"/>
                  <w:marTop w:val="0"/>
                  <w:marBottom w:val="0"/>
                  <w:divBdr>
                    <w:top w:val="none" w:sz="0" w:space="0" w:color="auto"/>
                    <w:left w:val="none" w:sz="0" w:space="0" w:color="auto"/>
                    <w:bottom w:val="none" w:sz="0" w:space="0" w:color="auto"/>
                    <w:right w:val="none" w:sz="0" w:space="0" w:color="auto"/>
                  </w:divBdr>
                  <w:divsChild>
                    <w:div w:id="1914927409">
                      <w:marLeft w:val="0"/>
                      <w:marRight w:val="0"/>
                      <w:marTop w:val="0"/>
                      <w:marBottom w:val="0"/>
                      <w:divBdr>
                        <w:top w:val="none" w:sz="0" w:space="0" w:color="auto"/>
                        <w:left w:val="none" w:sz="0" w:space="0" w:color="auto"/>
                        <w:bottom w:val="none" w:sz="0" w:space="0" w:color="auto"/>
                        <w:right w:val="none" w:sz="0" w:space="0" w:color="auto"/>
                      </w:divBdr>
                      <w:divsChild>
                        <w:div w:id="1274940940">
                          <w:marLeft w:val="0"/>
                          <w:marRight w:val="0"/>
                          <w:marTop w:val="0"/>
                          <w:marBottom w:val="0"/>
                          <w:divBdr>
                            <w:top w:val="none" w:sz="0" w:space="0" w:color="auto"/>
                            <w:left w:val="none" w:sz="0" w:space="0" w:color="auto"/>
                            <w:bottom w:val="none" w:sz="0" w:space="0" w:color="auto"/>
                            <w:right w:val="none" w:sz="0" w:space="0" w:color="auto"/>
                          </w:divBdr>
                          <w:divsChild>
                            <w:div w:id="1108548675">
                              <w:marLeft w:val="0"/>
                              <w:marRight w:val="0"/>
                              <w:marTop w:val="0"/>
                              <w:marBottom w:val="0"/>
                              <w:divBdr>
                                <w:top w:val="none" w:sz="0" w:space="0" w:color="auto"/>
                                <w:left w:val="none" w:sz="0" w:space="0" w:color="auto"/>
                                <w:bottom w:val="none" w:sz="0" w:space="0" w:color="auto"/>
                                <w:right w:val="none" w:sz="0" w:space="0" w:color="auto"/>
                              </w:divBdr>
                              <w:divsChild>
                                <w:div w:id="723530494">
                                  <w:marLeft w:val="0"/>
                                  <w:marRight w:val="0"/>
                                  <w:marTop w:val="0"/>
                                  <w:marBottom w:val="0"/>
                                  <w:divBdr>
                                    <w:top w:val="none" w:sz="0" w:space="0" w:color="auto"/>
                                    <w:left w:val="none" w:sz="0" w:space="0" w:color="auto"/>
                                    <w:bottom w:val="none" w:sz="0" w:space="0" w:color="auto"/>
                                    <w:right w:val="none" w:sz="0" w:space="0" w:color="auto"/>
                                  </w:divBdr>
                                  <w:divsChild>
                                    <w:div w:id="363676044">
                                      <w:marLeft w:val="0"/>
                                      <w:marRight w:val="0"/>
                                      <w:marTop w:val="0"/>
                                      <w:marBottom w:val="0"/>
                                      <w:divBdr>
                                        <w:top w:val="none" w:sz="0" w:space="0" w:color="auto"/>
                                        <w:left w:val="none" w:sz="0" w:space="0" w:color="auto"/>
                                        <w:bottom w:val="none" w:sz="0" w:space="0" w:color="auto"/>
                                        <w:right w:val="none" w:sz="0" w:space="0" w:color="auto"/>
                                      </w:divBdr>
                                    </w:div>
                                    <w:div w:id="1014455477">
                                      <w:marLeft w:val="0"/>
                                      <w:marRight w:val="0"/>
                                      <w:marTop w:val="0"/>
                                      <w:marBottom w:val="0"/>
                                      <w:divBdr>
                                        <w:top w:val="none" w:sz="0" w:space="0" w:color="auto"/>
                                        <w:left w:val="none" w:sz="0" w:space="0" w:color="auto"/>
                                        <w:bottom w:val="none" w:sz="0" w:space="0" w:color="auto"/>
                                        <w:right w:val="none" w:sz="0" w:space="0" w:color="auto"/>
                                      </w:divBdr>
                                      <w:divsChild>
                                        <w:div w:id="1754816800">
                                          <w:marLeft w:val="0"/>
                                          <w:marRight w:val="165"/>
                                          <w:marTop w:val="150"/>
                                          <w:marBottom w:val="0"/>
                                          <w:divBdr>
                                            <w:top w:val="none" w:sz="0" w:space="0" w:color="auto"/>
                                            <w:left w:val="none" w:sz="0" w:space="0" w:color="auto"/>
                                            <w:bottom w:val="none" w:sz="0" w:space="0" w:color="auto"/>
                                            <w:right w:val="none" w:sz="0" w:space="0" w:color="auto"/>
                                          </w:divBdr>
                                          <w:divsChild>
                                            <w:div w:id="1161459600">
                                              <w:marLeft w:val="0"/>
                                              <w:marRight w:val="0"/>
                                              <w:marTop w:val="0"/>
                                              <w:marBottom w:val="0"/>
                                              <w:divBdr>
                                                <w:top w:val="none" w:sz="0" w:space="0" w:color="auto"/>
                                                <w:left w:val="none" w:sz="0" w:space="0" w:color="auto"/>
                                                <w:bottom w:val="none" w:sz="0" w:space="0" w:color="auto"/>
                                                <w:right w:val="none" w:sz="0" w:space="0" w:color="auto"/>
                                              </w:divBdr>
                                              <w:divsChild>
                                                <w:div w:id="7261040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441909">
      <w:bodyDiv w:val="1"/>
      <w:marLeft w:val="0"/>
      <w:marRight w:val="0"/>
      <w:marTop w:val="0"/>
      <w:marBottom w:val="0"/>
      <w:divBdr>
        <w:top w:val="none" w:sz="0" w:space="0" w:color="auto"/>
        <w:left w:val="none" w:sz="0" w:space="0" w:color="auto"/>
        <w:bottom w:val="none" w:sz="0" w:space="0" w:color="auto"/>
        <w:right w:val="none" w:sz="0" w:space="0" w:color="auto"/>
      </w:divBdr>
    </w:div>
    <w:div w:id="990059482">
      <w:bodyDiv w:val="1"/>
      <w:marLeft w:val="0"/>
      <w:marRight w:val="0"/>
      <w:marTop w:val="0"/>
      <w:marBottom w:val="0"/>
      <w:divBdr>
        <w:top w:val="none" w:sz="0" w:space="0" w:color="auto"/>
        <w:left w:val="none" w:sz="0" w:space="0" w:color="auto"/>
        <w:bottom w:val="none" w:sz="0" w:space="0" w:color="auto"/>
        <w:right w:val="none" w:sz="0" w:space="0" w:color="auto"/>
      </w:divBdr>
    </w:div>
    <w:div w:id="990868960">
      <w:bodyDiv w:val="1"/>
      <w:marLeft w:val="0"/>
      <w:marRight w:val="0"/>
      <w:marTop w:val="0"/>
      <w:marBottom w:val="0"/>
      <w:divBdr>
        <w:top w:val="none" w:sz="0" w:space="0" w:color="auto"/>
        <w:left w:val="none" w:sz="0" w:space="0" w:color="auto"/>
        <w:bottom w:val="none" w:sz="0" w:space="0" w:color="auto"/>
        <w:right w:val="none" w:sz="0" w:space="0" w:color="auto"/>
      </w:divBdr>
    </w:div>
    <w:div w:id="996348208">
      <w:bodyDiv w:val="1"/>
      <w:marLeft w:val="0"/>
      <w:marRight w:val="0"/>
      <w:marTop w:val="0"/>
      <w:marBottom w:val="0"/>
      <w:divBdr>
        <w:top w:val="none" w:sz="0" w:space="0" w:color="auto"/>
        <w:left w:val="none" w:sz="0" w:space="0" w:color="auto"/>
        <w:bottom w:val="none" w:sz="0" w:space="0" w:color="auto"/>
        <w:right w:val="none" w:sz="0" w:space="0" w:color="auto"/>
      </w:divBdr>
    </w:div>
    <w:div w:id="1002858990">
      <w:bodyDiv w:val="1"/>
      <w:marLeft w:val="0"/>
      <w:marRight w:val="0"/>
      <w:marTop w:val="0"/>
      <w:marBottom w:val="0"/>
      <w:divBdr>
        <w:top w:val="none" w:sz="0" w:space="0" w:color="auto"/>
        <w:left w:val="none" w:sz="0" w:space="0" w:color="auto"/>
        <w:bottom w:val="none" w:sz="0" w:space="0" w:color="auto"/>
        <w:right w:val="none" w:sz="0" w:space="0" w:color="auto"/>
      </w:divBdr>
    </w:div>
    <w:div w:id="1003313449">
      <w:bodyDiv w:val="1"/>
      <w:marLeft w:val="0"/>
      <w:marRight w:val="0"/>
      <w:marTop w:val="0"/>
      <w:marBottom w:val="0"/>
      <w:divBdr>
        <w:top w:val="none" w:sz="0" w:space="0" w:color="auto"/>
        <w:left w:val="none" w:sz="0" w:space="0" w:color="auto"/>
        <w:bottom w:val="none" w:sz="0" w:space="0" w:color="auto"/>
        <w:right w:val="none" w:sz="0" w:space="0" w:color="auto"/>
      </w:divBdr>
    </w:div>
    <w:div w:id="1007027574">
      <w:bodyDiv w:val="1"/>
      <w:marLeft w:val="0"/>
      <w:marRight w:val="0"/>
      <w:marTop w:val="0"/>
      <w:marBottom w:val="0"/>
      <w:divBdr>
        <w:top w:val="none" w:sz="0" w:space="0" w:color="auto"/>
        <w:left w:val="none" w:sz="0" w:space="0" w:color="auto"/>
        <w:bottom w:val="none" w:sz="0" w:space="0" w:color="auto"/>
        <w:right w:val="none" w:sz="0" w:space="0" w:color="auto"/>
      </w:divBdr>
    </w:div>
    <w:div w:id="1010058867">
      <w:bodyDiv w:val="1"/>
      <w:marLeft w:val="0"/>
      <w:marRight w:val="0"/>
      <w:marTop w:val="0"/>
      <w:marBottom w:val="0"/>
      <w:divBdr>
        <w:top w:val="none" w:sz="0" w:space="0" w:color="auto"/>
        <w:left w:val="none" w:sz="0" w:space="0" w:color="auto"/>
        <w:bottom w:val="none" w:sz="0" w:space="0" w:color="auto"/>
        <w:right w:val="none" w:sz="0" w:space="0" w:color="auto"/>
      </w:divBdr>
    </w:div>
    <w:div w:id="1025670845">
      <w:bodyDiv w:val="1"/>
      <w:marLeft w:val="0"/>
      <w:marRight w:val="0"/>
      <w:marTop w:val="0"/>
      <w:marBottom w:val="0"/>
      <w:divBdr>
        <w:top w:val="none" w:sz="0" w:space="0" w:color="auto"/>
        <w:left w:val="none" w:sz="0" w:space="0" w:color="auto"/>
        <w:bottom w:val="none" w:sz="0" w:space="0" w:color="auto"/>
        <w:right w:val="none" w:sz="0" w:space="0" w:color="auto"/>
      </w:divBdr>
      <w:divsChild>
        <w:div w:id="1206911345">
          <w:marLeft w:val="0"/>
          <w:marRight w:val="0"/>
          <w:marTop w:val="0"/>
          <w:marBottom w:val="0"/>
          <w:divBdr>
            <w:top w:val="none" w:sz="0" w:space="0" w:color="auto"/>
            <w:left w:val="none" w:sz="0" w:space="0" w:color="auto"/>
            <w:bottom w:val="none" w:sz="0" w:space="0" w:color="auto"/>
            <w:right w:val="none" w:sz="0" w:space="0" w:color="auto"/>
          </w:divBdr>
        </w:div>
        <w:div w:id="1666863652">
          <w:marLeft w:val="0"/>
          <w:marRight w:val="0"/>
          <w:marTop w:val="0"/>
          <w:marBottom w:val="0"/>
          <w:divBdr>
            <w:top w:val="none" w:sz="0" w:space="0" w:color="auto"/>
            <w:left w:val="none" w:sz="0" w:space="0" w:color="auto"/>
            <w:bottom w:val="none" w:sz="0" w:space="0" w:color="auto"/>
            <w:right w:val="none" w:sz="0" w:space="0" w:color="auto"/>
          </w:divBdr>
        </w:div>
      </w:divsChild>
    </w:div>
    <w:div w:id="1027025118">
      <w:bodyDiv w:val="1"/>
      <w:marLeft w:val="0"/>
      <w:marRight w:val="0"/>
      <w:marTop w:val="0"/>
      <w:marBottom w:val="0"/>
      <w:divBdr>
        <w:top w:val="none" w:sz="0" w:space="0" w:color="auto"/>
        <w:left w:val="none" w:sz="0" w:space="0" w:color="auto"/>
        <w:bottom w:val="none" w:sz="0" w:space="0" w:color="auto"/>
        <w:right w:val="none" w:sz="0" w:space="0" w:color="auto"/>
      </w:divBdr>
    </w:div>
    <w:div w:id="1028527025">
      <w:bodyDiv w:val="1"/>
      <w:marLeft w:val="0"/>
      <w:marRight w:val="0"/>
      <w:marTop w:val="0"/>
      <w:marBottom w:val="0"/>
      <w:divBdr>
        <w:top w:val="none" w:sz="0" w:space="0" w:color="auto"/>
        <w:left w:val="none" w:sz="0" w:space="0" w:color="auto"/>
        <w:bottom w:val="none" w:sz="0" w:space="0" w:color="auto"/>
        <w:right w:val="none" w:sz="0" w:space="0" w:color="auto"/>
      </w:divBdr>
    </w:div>
    <w:div w:id="1032342316">
      <w:bodyDiv w:val="1"/>
      <w:marLeft w:val="0"/>
      <w:marRight w:val="0"/>
      <w:marTop w:val="0"/>
      <w:marBottom w:val="0"/>
      <w:divBdr>
        <w:top w:val="none" w:sz="0" w:space="0" w:color="auto"/>
        <w:left w:val="none" w:sz="0" w:space="0" w:color="auto"/>
        <w:bottom w:val="none" w:sz="0" w:space="0" w:color="auto"/>
        <w:right w:val="none" w:sz="0" w:space="0" w:color="auto"/>
      </w:divBdr>
    </w:div>
    <w:div w:id="1035930342">
      <w:bodyDiv w:val="1"/>
      <w:marLeft w:val="0"/>
      <w:marRight w:val="0"/>
      <w:marTop w:val="0"/>
      <w:marBottom w:val="0"/>
      <w:divBdr>
        <w:top w:val="none" w:sz="0" w:space="0" w:color="auto"/>
        <w:left w:val="none" w:sz="0" w:space="0" w:color="auto"/>
        <w:bottom w:val="none" w:sz="0" w:space="0" w:color="auto"/>
        <w:right w:val="none" w:sz="0" w:space="0" w:color="auto"/>
      </w:divBdr>
    </w:div>
    <w:div w:id="1037047737">
      <w:bodyDiv w:val="1"/>
      <w:marLeft w:val="0"/>
      <w:marRight w:val="0"/>
      <w:marTop w:val="0"/>
      <w:marBottom w:val="0"/>
      <w:divBdr>
        <w:top w:val="none" w:sz="0" w:space="0" w:color="auto"/>
        <w:left w:val="none" w:sz="0" w:space="0" w:color="auto"/>
        <w:bottom w:val="none" w:sz="0" w:space="0" w:color="auto"/>
        <w:right w:val="none" w:sz="0" w:space="0" w:color="auto"/>
      </w:divBdr>
    </w:div>
    <w:div w:id="1037698077">
      <w:bodyDiv w:val="1"/>
      <w:marLeft w:val="0"/>
      <w:marRight w:val="0"/>
      <w:marTop w:val="0"/>
      <w:marBottom w:val="0"/>
      <w:divBdr>
        <w:top w:val="none" w:sz="0" w:space="0" w:color="auto"/>
        <w:left w:val="none" w:sz="0" w:space="0" w:color="auto"/>
        <w:bottom w:val="none" w:sz="0" w:space="0" w:color="auto"/>
        <w:right w:val="none" w:sz="0" w:space="0" w:color="auto"/>
      </w:divBdr>
    </w:div>
    <w:div w:id="1039546978">
      <w:bodyDiv w:val="1"/>
      <w:marLeft w:val="0"/>
      <w:marRight w:val="0"/>
      <w:marTop w:val="0"/>
      <w:marBottom w:val="0"/>
      <w:divBdr>
        <w:top w:val="none" w:sz="0" w:space="0" w:color="auto"/>
        <w:left w:val="none" w:sz="0" w:space="0" w:color="auto"/>
        <w:bottom w:val="none" w:sz="0" w:space="0" w:color="auto"/>
        <w:right w:val="none" w:sz="0" w:space="0" w:color="auto"/>
      </w:divBdr>
    </w:div>
    <w:div w:id="1048266172">
      <w:bodyDiv w:val="1"/>
      <w:marLeft w:val="0"/>
      <w:marRight w:val="0"/>
      <w:marTop w:val="0"/>
      <w:marBottom w:val="0"/>
      <w:divBdr>
        <w:top w:val="none" w:sz="0" w:space="0" w:color="auto"/>
        <w:left w:val="none" w:sz="0" w:space="0" w:color="auto"/>
        <w:bottom w:val="none" w:sz="0" w:space="0" w:color="auto"/>
        <w:right w:val="none" w:sz="0" w:space="0" w:color="auto"/>
      </w:divBdr>
      <w:divsChild>
        <w:div w:id="171955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700484">
      <w:bodyDiv w:val="1"/>
      <w:marLeft w:val="0"/>
      <w:marRight w:val="0"/>
      <w:marTop w:val="0"/>
      <w:marBottom w:val="0"/>
      <w:divBdr>
        <w:top w:val="none" w:sz="0" w:space="0" w:color="auto"/>
        <w:left w:val="none" w:sz="0" w:space="0" w:color="auto"/>
        <w:bottom w:val="none" w:sz="0" w:space="0" w:color="auto"/>
        <w:right w:val="none" w:sz="0" w:space="0" w:color="auto"/>
      </w:divBdr>
      <w:divsChild>
        <w:div w:id="1421757888">
          <w:marLeft w:val="0"/>
          <w:marRight w:val="0"/>
          <w:marTop w:val="0"/>
          <w:marBottom w:val="0"/>
          <w:divBdr>
            <w:top w:val="none" w:sz="0" w:space="0" w:color="auto"/>
            <w:left w:val="none" w:sz="0" w:space="0" w:color="auto"/>
            <w:bottom w:val="none" w:sz="0" w:space="0" w:color="auto"/>
            <w:right w:val="none" w:sz="0" w:space="0" w:color="auto"/>
          </w:divBdr>
        </w:div>
        <w:div w:id="1638102166">
          <w:marLeft w:val="0"/>
          <w:marRight w:val="0"/>
          <w:marTop w:val="0"/>
          <w:marBottom w:val="0"/>
          <w:divBdr>
            <w:top w:val="none" w:sz="0" w:space="0" w:color="auto"/>
            <w:left w:val="none" w:sz="0" w:space="0" w:color="auto"/>
            <w:bottom w:val="none" w:sz="0" w:space="0" w:color="auto"/>
            <w:right w:val="none" w:sz="0" w:space="0" w:color="auto"/>
          </w:divBdr>
        </w:div>
      </w:divsChild>
    </w:div>
    <w:div w:id="1056124506">
      <w:bodyDiv w:val="1"/>
      <w:marLeft w:val="0"/>
      <w:marRight w:val="0"/>
      <w:marTop w:val="0"/>
      <w:marBottom w:val="0"/>
      <w:divBdr>
        <w:top w:val="none" w:sz="0" w:space="0" w:color="auto"/>
        <w:left w:val="none" w:sz="0" w:space="0" w:color="auto"/>
        <w:bottom w:val="none" w:sz="0" w:space="0" w:color="auto"/>
        <w:right w:val="none" w:sz="0" w:space="0" w:color="auto"/>
      </w:divBdr>
    </w:div>
    <w:div w:id="1058473081">
      <w:bodyDiv w:val="1"/>
      <w:marLeft w:val="0"/>
      <w:marRight w:val="0"/>
      <w:marTop w:val="0"/>
      <w:marBottom w:val="0"/>
      <w:divBdr>
        <w:top w:val="none" w:sz="0" w:space="0" w:color="auto"/>
        <w:left w:val="none" w:sz="0" w:space="0" w:color="auto"/>
        <w:bottom w:val="none" w:sz="0" w:space="0" w:color="auto"/>
        <w:right w:val="none" w:sz="0" w:space="0" w:color="auto"/>
      </w:divBdr>
    </w:div>
    <w:div w:id="1059859371">
      <w:bodyDiv w:val="1"/>
      <w:marLeft w:val="0"/>
      <w:marRight w:val="0"/>
      <w:marTop w:val="0"/>
      <w:marBottom w:val="0"/>
      <w:divBdr>
        <w:top w:val="none" w:sz="0" w:space="0" w:color="auto"/>
        <w:left w:val="none" w:sz="0" w:space="0" w:color="auto"/>
        <w:bottom w:val="none" w:sz="0" w:space="0" w:color="auto"/>
        <w:right w:val="none" w:sz="0" w:space="0" w:color="auto"/>
      </w:divBdr>
    </w:div>
    <w:div w:id="1063485439">
      <w:bodyDiv w:val="1"/>
      <w:marLeft w:val="0"/>
      <w:marRight w:val="0"/>
      <w:marTop w:val="0"/>
      <w:marBottom w:val="0"/>
      <w:divBdr>
        <w:top w:val="none" w:sz="0" w:space="0" w:color="auto"/>
        <w:left w:val="none" w:sz="0" w:space="0" w:color="auto"/>
        <w:bottom w:val="none" w:sz="0" w:space="0" w:color="auto"/>
        <w:right w:val="none" w:sz="0" w:space="0" w:color="auto"/>
      </w:divBdr>
    </w:div>
    <w:div w:id="1066492501">
      <w:bodyDiv w:val="1"/>
      <w:marLeft w:val="0"/>
      <w:marRight w:val="0"/>
      <w:marTop w:val="0"/>
      <w:marBottom w:val="0"/>
      <w:divBdr>
        <w:top w:val="none" w:sz="0" w:space="0" w:color="auto"/>
        <w:left w:val="none" w:sz="0" w:space="0" w:color="auto"/>
        <w:bottom w:val="none" w:sz="0" w:space="0" w:color="auto"/>
        <w:right w:val="none" w:sz="0" w:space="0" w:color="auto"/>
      </w:divBdr>
    </w:div>
    <w:div w:id="1073970071">
      <w:bodyDiv w:val="1"/>
      <w:marLeft w:val="0"/>
      <w:marRight w:val="0"/>
      <w:marTop w:val="0"/>
      <w:marBottom w:val="0"/>
      <w:divBdr>
        <w:top w:val="none" w:sz="0" w:space="0" w:color="auto"/>
        <w:left w:val="none" w:sz="0" w:space="0" w:color="auto"/>
        <w:bottom w:val="none" w:sz="0" w:space="0" w:color="auto"/>
        <w:right w:val="none" w:sz="0" w:space="0" w:color="auto"/>
      </w:divBdr>
    </w:div>
    <w:div w:id="1079139618">
      <w:bodyDiv w:val="1"/>
      <w:marLeft w:val="0"/>
      <w:marRight w:val="0"/>
      <w:marTop w:val="0"/>
      <w:marBottom w:val="0"/>
      <w:divBdr>
        <w:top w:val="none" w:sz="0" w:space="0" w:color="auto"/>
        <w:left w:val="none" w:sz="0" w:space="0" w:color="auto"/>
        <w:bottom w:val="none" w:sz="0" w:space="0" w:color="auto"/>
        <w:right w:val="none" w:sz="0" w:space="0" w:color="auto"/>
      </w:divBdr>
      <w:divsChild>
        <w:div w:id="460657874">
          <w:marLeft w:val="0"/>
          <w:marRight w:val="0"/>
          <w:marTop w:val="0"/>
          <w:marBottom w:val="0"/>
          <w:divBdr>
            <w:top w:val="none" w:sz="0" w:space="0" w:color="auto"/>
            <w:left w:val="none" w:sz="0" w:space="0" w:color="auto"/>
            <w:bottom w:val="none" w:sz="0" w:space="0" w:color="auto"/>
            <w:right w:val="none" w:sz="0" w:space="0" w:color="auto"/>
          </w:divBdr>
        </w:div>
        <w:div w:id="1081367506">
          <w:marLeft w:val="0"/>
          <w:marRight w:val="0"/>
          <w:marTop w:val="0"/>
          <w:marBottom w:val="0"/>
          <w:divBdr>
            <w:top w:val="none" w:sz="0" w:space="0" w:color="auto"/>
            <w:left w:val="none" w:sz="0" w:space="0" w:color="auto"/>
            <w:bottom w:val="none" w:sz="0" w:space="0" w:color="auto"/>
            <w:right w:val="none" w:sz="0" w:space="0" w:color="auto"/>
          </w:divBdr>
        </w:div>
        <w:div w:id="1912306014">
          <w:marLeft w:val="0"/>
          <w:marRight w:val="0"/>
          <w:marTop w:val="0"/>
          <w:marBottom w:val="0"/>
          <w:divBdr>
            <w:top w:val="none" w:sz="0" w:space="0" w:color="auto"/>
            <w:left w:val="none" w:sz="0" w:space="0" w:color="auto"/>
            <w:bottom w:val="none" w:sz="0" w:space="0" w:color="auto"/>
            <w:right w:val="none" w:sz="0" w:space="0" w:color="auto"/>
          </w:divBdr>
        </w:div>
      </w:divsChild>
    </w:div>
    <w:div w:id="1084301276">
      <w:bodyDiv w:val="1"/>
      <w:marLeft w:val="0"/>
      <w:marRight w:val="0"/>
      <w:marTop w:val="0"/>
      <w:marBottom w:val="0"/>
      <w:divBdr>
        <w:top w:val="none" w:sz="0" w:space="0" w:color="auto"/>
        <w:left w:val="none" w:sz="0" w:space="0" w:color="auto"/>
        <w:bottom w:val="none" w:sz="0" w:space="0" w:color="auto"/>
        <w:right w:val="none" w:sz="0" w:space="0" w:color="auto"/>
      </w:divBdr>
    </w:div>
    <w:div w:id="1087845610">
      <w:bodyDiv w:val="1"/>
      <w:marLeft w:val="0"/>
      <w:marRight w:val="0"/>
      <w:marTop w:val="0"/>
      <w:marBottom w:val="0"/>
      <w:divBdr>
        <w:top w:val="none" w:sz="0" w:space="0" w:color="auto"/>
        <w:left w:val="none" w:sz="0" w:space="0" w:color="auto"/>
        <w:bottom w:val="none" w:sz="0" w:space="0" w:color="auto"/>
        <w:right w:val="none" w:sz="0" w:space="0" w:color="auto"/>
      </w:divBdr>
    </w:div>
    <w:div w:id="1113479769">
      <w:bodyDiv w:val="1"/>
      <w:marLeft w:val="0"/>
      <w:marRight w:val="0"/>
      <w:marTop w:val="0"/>
      <w:marBottom w:val="0"/>
      <w:divBdr>
        <w:top w:val="none" w:sz="0" w:space="0" w:color="auto"/>
        <w:left w:val="none" w:sz="0" w:space="0" w:color="auto"/>
        <w:bottom w:val="none" w:sz="0" w:space="0" w:color="auto"/>
        <w:right w:val="none" w:sz="0" w:space="0" w:color="auto"/>
      </w:divBdr>
    </w:div>
    <w:div w:id="1113788415">
      <w:bodyDiv w:val="1"/>
      <w:marLeft w:val="0"/>
      <w:marRight w:val="0"/>
      <w:marTop w:val="0"/>
      <w:marBottom w:val="0"/>
      <w:divBdr>
        <w:top w:val="none" w:sz="0" w:space="0" w:color="auto"/>
        <w:left w:val="none" w:sz="0" w:space="0" w:color="auto"/>
        <w:bottom w:val="none" w:sz="0" w:space="0" w:color="auto"/>
        <w:right w:val="none" w:sz="0" w:space="0" w:color="auto"/>
      </w:divBdr>
    </w:div>
    <w:div w:id="1116413210">
      <w:bodyDiv w:val="1"/>
      <w:marLeft w:val="0"/>
      <w:marRight w:val="0"/>
      <w:marTop w:val="0"/>
      <w:marBottom w:val="0"/>
      <w:divBdr>
        <w:top w:val="none" w:sz="0" w:space="0" w:color="auto"/>
        <w:left w:val="none" w:sz="0" w:space="0" w:color="auto"/>
        <w:bottom w:val="none" w:sz="0" w:space="0" w:color="auto"/>
        <w:right w:val="none" w:sz="0" w:space="0" w:color="auto"/>
      </w:divBdr>
    </w:div>
    <w:div w:id="1123112763">
      <w:bodyDiv w:val="1"/>
      <w:marLeft w:val="0"/>
      <w:marRight w:val="0"/>
      <w:marTop w:val="0"/>
      <w:marBottom w:val="0"/>
      <w:divBdr>
        <w:top w:val="none" w:sz="0" w:space="0" w:color="auto"/>
        <w:left w:val="none" w:sz="0" w:space="0" w:color="auto"/>
        <w:bottom w:val="none" w:sz="0" w:space="0" w:color="auto"/>
        <w:right w:val="none" w:sz="0" w:space="0" w:color="auto"/>
      </w:divBdr>
    </w:div>
    <w:div w:id="1129127609">
      <w:bodyDiv w:val="1"/>
      <w:marLeft w:val="0"/>
      <w:marRight w:val="0"/>
      <w:marTop w:val="0"/>
      <w:marBottom w:val="0"/>
      <w:divBdr>
        <w:top w:val="none" w:sz="0" w:space="0" w:color="auto"/>
        <w:left w:val="none" w:sz="0" w:space="0" w:color="auto"/>
        <w:bottom w:val="none" w:sz="0" w:space="0" w:color="auto"/>
        <w:right w:val="none" w:sz="0" w:space="0" w:color="auto"/>
      </w:divBdr>
    </w:div>
    <w:div w:id="1154221207">
      <w:bodyDiv w:val="1"/>
      <w:marLeft w:val="0"/>
      <w:marRight w:val="0"/>
      <w:marTop w:val="0"/>
      <w:marBottom w:val="0"/>
      <w:divBdr>
        <w:top w:val="none" w:sz="0" w:space="0" w:color="auto"/>
        <w:left w:val="none" w:sz="0" w:space="0" w:color="auto"/>
        <w:bottom w:val="none" w:sz="0" w:space="0" w:color="auto"/>
        <w:right w:val="none" w:sz="0" w:space="0" w:color="auto"/>
      </w:divBdr>
    </w:div>
    <w:div w:id="1156217204">
      <w:bodyDiv w:val="1"/>
      <w:marLeft w:val="0"/>
      <w:marRight w:val="0"/>
      <w:marTop w:val="0"/>
      <w:marBottom w:val="0"/>
      <w:divBdr>
        <w:top w:val="none" w:sz="0" w:space="0" w:color="auto"/>
        <w:left w:val="none" w:sz="0" w:space="0" w:color="auto"/>
        <w:bottom w:val="none" w:sz="0" w:space="0" w:color="auto"/>
        <w:right w:val="none" w:sz="0" w:space="0" w:color="auto"/>
      </w:divBdr>
    </w:div>
    <w:div w:id="1160851799">
      <w:bodyDiv w:val="1"/>
      <w:marLeft w:val="0"/>
      <w:marRight w:val="0"/>
      <w:marTop w:val="0"/>
      <w:marBottom w:val="0"/>
      <w:divBdr>
        <w:top w:val="none" w:sz="0" w:space="0" w:color="auto"/>
        <w:left w:val="none" w:sz="0" w:space="0" w:color="auto"/>
        <w:bottom w:val="none" w:sz="0" w:space="0" w:color="auto"/>
        <w:right w:val="none" w:sz="0" w:space="0" w:color="auto"/>
      </w:divBdr>
    </w:div>
    <w:div w:id="1167402542">
      <w:bodyDiv w:val="1"/>
      <w:marLeft w:val="0"/>
      <w:marRight w:val="0"/>
      <w:marTop w:val="0"/>
      <w:marBottom w:val="0"/>
      <w:divBdr>
        <w:top w:val="none" w:sz="0" w:space="0" w:color="auto"/>
        <w:left w:val="none" w:sz="0" w:space="0" w:color="auto"/>
        <w:bottom w:val="none" w:sz="0" w:space="0" w:color="auto"/>
        <w:right w:val="none" w:sz="0" w:space="0" w:color="auto"/>
      </w:divBdr>
    </w:div>
    <w:div w:id="1174684801">
      <w:bodyDiv w:val="1"/>
      <w:marLeft w:val="0"/>
      <w:marRight w:val="0"/>
      <w:marTop w:val="0"/>
      <w:marBottom w:val="0"/>
      <w:divBdr>
        <w:top w:val="none" w:sz="0" w:space="0" w:color="auto"/>
        <w:left w:val="none" w:sz="0" w:space="0" w:color="auto"/>
        <w:bottom w:val="none" w:sz="0" w:space="0" w:color="auto"/>
        <w:right w:val="none" w:sz="0" w:space="0" w:color="auto"/>
      </w:divBdr>
      <w:divsChild>
        <w:div w:id="783957705">
          <w:marLeft w:val="0"/>
          <w:marRight w:val="0"/>
          <w:marTop w:val="0"/>
          <w:marBottom w:val="0"/>
          <w:divBdr>
            <w:top w:val="none" w:sz="0" w:space="0" w:color="auto"/>
            <w:left w:val="none" w:sz="0" w:space="0" w:color="auto"/>
            <w:bottom w:val="none" w:sz="0" w:space="0" w:color="auto"/>
            <w:right w:val="none" w:sz="0" w:space="0" w:color="auto"/>
          </w:divBdr>
        </w:div>
        <w:div w:id="1586765367">
          <w:marLeft w:val="0"/>
          <w:marRight w:val="0"/>
          <w:marTop w:val="0"/>
          <w:marBottom w:val="0"/>
          <w:divBdr>
            <w:top w:val="none" w:sz="0" w:space="0" w:color="auto"/>
            <w:left w:val="none" w:sz="0" w:space="0" w:color="auto"/>
            <w:bottom w:val="none" w:sz="0" w:space="0" w:color="auto"/>
            <w:right w:val="none" w:sz="0" w:space="0" w:color="auto"/>
          </w:divBdr>
        </w:div>
      </w:divsChild>
    </w:div>
    <w:div w:id="1178428854">
      <w:bodyDiv w:val="1"/>
      <w:marLeft w:val="0"/>
      <w:marRight w:val="0"/>
      <w:marTop w:val="0"/>
      <w:marBottom w:val="0"/>
      <w:divBdr>
        <w:top w:val="none" w:sz="0" w:space="0" w:color="auto"/>
        <w:left w:val="none" w:sz="0" w:space="0" w:color="auto"/>
        <w:bottom w:val="none" w:sz="0" w:space="0" w:color="auto"/>
        <w:right w:val="none" w:sz="0" w:space="0" w:color="auto"/>
      </w:divBdr>
    </w:div>
    <w:div w:id="1178543803">
      <w:bodyDiv w:val="1"/>
      <w:marLeft w:val="0"/>
      <w:marRight w:val="0"/>
      <w:marTop w:val="0"/>
      <w:marBottom w:val="0"/>
      <w:divBdr>
        <w:top w:val="none" w:sz="0" w:space="0" w:color="auto"/>
        <w:left w:val="none" w:sz="0" w:space="0" w:color="auto"/>
        <w:bottom w:val="none" w:sz="0" w:space="0" w:color="auto"/>
        <w:right w:val="none" w:sz="0" w:space="0" w:color="auto"/>
      </w:divBdr>
    </w:div>
    <w:div w:id="1183858894">
      <w:bodyDiv w:val="1"/>
      <w:marLeft w:val="0"/>
      <w:marRight w:val="0"/>
      <w:marTop w:val="0"/>
      <w:marBottom w:val="0"/>
      <w:divBdr>
        <w:top w:val="none" w:sz="0" w:space="0" w:color="auto"/>
        <w:left w:val="none" w:sz="0" w:space="0" w:color="auto"/>
        <w:bottom w:val="none" w:sz="0" w:space="0" w:color="auto"/>
        <w:right w:val="none" w:sz="0" w:space="0" w:color="auto"/>
      </w:divBdr>
    </w:div>
    <w:div w:id="1194424588">
      <w:bodyDiv w:val="1"/>
      <w:marLeft w:val="0"/>
      <w:marRight w:val="0"/>
      <w:marTop w:val="0"/>
      <w:marBottom w:val="0"/>
      <w:divBdr>
        <w:top w:val="none" w:sz="0" w:space="0" w:color="auto"/>
        <w:left w:val="none" w:sz="0" w:space="0" w:color="auto"/>
        <w:bottom w:val="none" w:sz="0" w:space="0" w:color="auto"/>
        <w:right w:val="none" w:sz="0" w:space="0" w:color="auto"/>
      </w:divBdr>
    </w:div>
    <w:div w:id="1196697504">
      <w:bodyDiv w:val="1"/>
      <w:marLeft w:val="0"/>
      <w:marRight w:val="0"/>
      <w:marTop w:val="0"/>
      <w:marBottom w:val="0"/>
      <w:divBdr>
        <w:top w:val="none" w:sz="0" w:space="0" w:color="auto"/>
        <w:left w:val="none" w:sz="0" w:space="0" w:color="auto"/>
        <w:bottom w:val="none" w:sz="0" w:space="0" w:color="auto"/>
        <w:right w:val="none" w:sz="0" w:space="0" w:color="auto"/>
      </w:divBdr>
    </w:div>
    <w:div w:id="1205213770">
      <w:bodyDiv w:val="1"/>
      <w:marLeft w:val="0"/>
      <w:marRight w:val="0"/>
      <w:marTop w:val="0"/>
      <w:marBottom w:val="0"/>
      <w:divBdr>
        <w:top w:val="none" w:sz="0" w:space="0" w:color="auto"/>
        <w:left w:val="none" w:sz="0" w:space="0" w:color="auto"/>
        <w:bottom w:val="none" w:sz="0" w:space="0" w:color="auto"/>
        <w:right w:val="none" w:sz="0" w:space="0" w:color="auto"/>
      </w:divBdr>
    </w:div>
    <w:div w:id="1218200472">
      <w:bodyDiv w:val="1"/>
      <w:marLeft w:val="0"/>
      <w:marRight w:val="0"/>
      <w:marTop w:val="0"/>
      <w:marBottom w:val="0"/>
      <w:divBdr>
        <w:top w:val="none" w:sz="0" w:space="0" w:color="auto"/>
        <w:left w:val="none" w:sz="0" w:space="0" w:color="auto"/>
        <w:bottom w:val="none" w:sz="0" w:space="0" w:color="auto"/>
        <w:right w:val="none" w:sz="0" w:space="0" w:color="auto"/>
      </w:divBdr>
    </w:div>
    <w:div w:id="1221361068">
      <w:bodyDiv w:val="1"/>
      <w:marLeft w:val="0"/>
      <w:marRight w:val="0"/>
      <w:marTop w:val="0"/>
      <w:marBottom w:val="0"/>
      <w:divBdr>
        <w:top w:val="none" w:sz="0" w:space="0" w:color="auto"/>
        <w:left w:val="none" w:sz="0" w:space="0" w:color="auto"/>
        <w:bottom w:val="none" w:sz="0" w:space="0" w:color="auto"/>
        <w:right w:val="none" w:sz="0" w:space="0" w:color="auto"/>
      </w:divBdr>
    </w:div>
    <w:div w:id="1230505528">
      <w:bodyDiv w:val="1"/>
      <w:marLeft w:val="0"/>
      <w:marRight w:val="0"/>
      <w:marTop w:val="0"/>
      <w:marBottom w:val="0"/>
      <w:divBdr>
        <w:top w:val="none" w:sz="0" w:space="0" w:color="auto"/>
        <w:left w:val="none" w:sz="0" w:space="0" w:color="auto"/>
        <w:bottom w:val="none" w:sz="0" w:space="0" w:color="auto"/>
        <w:right w:val="none" w:sz="0" w:space="0" w:color="auto"/>
      </w:divBdr>
    </w:div>
    <w:div w:id="1236863804">
      <w:bodyDiv w:val="1"/>
      <w:marLeft w:val="0"/>
      <w:marRight w:val="0"/>
      <w:marTop w:val="0"/>
      <w:marBottom w:val="0"/>
      <w:divBdr>
        <w:top w:val="none" w:sz="0" w:space="0" w:color="auto"/>
        <w:left w:val="none" w:sz="0" w:space="0" w:color="auto"/>
        <w:bottom w:val="none" w:sz="0" w:space="0" w:color="auto"/>
        <w:right w:val="none" w:sz="0" w:space="0" w:color="auto"/>
      </w:divBdr>
    </w:div>
    <w:div w:id="1237785329">
      <w:bodyDiv w:val="1"/>
      <w:marLeft w:val="0"/>
      <w:marRight w:val="0"/>
      <w:marTop w:val="0"/>
      <w:marBottom w:val="0"/>
      <w:divBdr>
        <w:top w:val="none" w:sz="0" w:space="0" w:color="auto"/>
        <w:left w:val="none" w:sz="0" w:space="0" w:color="auto"/>
        <w:bottom w:val="none" w:sz="0" w:space="0" w:color="auto"/>
        <w:right w:val="none" w:sz="0" w:space="0" w:color="auto"/>
      </w:divBdr>
    </w:div>
    <w:div w:id="1243446598">
      <w:bodyDiv w:val="1"/>
      <w:marLeft w:val="0"/>
      <w:marRight w:val="0"/>
      <w:marTop w:val="0"/>
      <w:marBottom w:val="0"/>
      <w:divBdr>
        <w:top w:val="none" w:sz="0" w:space="0" w:color="auto"/>
        <w:left w:val="none" w:sz="0" w:space="0" w:color="auto"/>
        <w:bottom w:val="none" w:sz="0" w:space="0" w:color="auto"/>
        <w:right w:val="none" w:sz="0" w:space="0" w:color="auto"/>
      </w:divBdr>
      <w:divsChild>
        <w:div w:id="2006085483">
          <w:marLeft w:val="0"/>
          <w:marRight w:val="0"/>
          <w:marTop w:val="0"/>
          <w:marBottom w:val="0"/>
          <w:divBdr>
            <w:top w:val="none" w:sz="0" w:space="0" w:color="auto"/>
            <w:left w:val="none" w:sz="0" w:space="0" w:color="auto"/>
            <w:bottom w:val="none" w:sz="0" w:space="0" w:color="auto"/>
            <w:right w:val="none" w:sz="0" w:space="0" w:color="auto"/>
          </w:divBdr>
          <w:divsChild>
            <w:div w:id="280186441">
              <w:marLeft w:val="0"/>
              <w:marRight w:val="0"/>
              <w:marTop w:val="0"/>
              <w:marBottom w:val="0"/>
              <w:divBdr>
                <w:top w:val="none" w:sz="0" w:space="0" w:color="auto"/>
                <w:left w:val="none" w:sz="0" w:space="0" w:color="auto"/>
                <w:bottom w:val="none" w:sz="0" w:space="0" w:color="auto"/>
                <w:right w:val="none" w:sz="0" w:space="0" w:color="auto"/>
              </w:divBdr>
              <w:divsChild>
                <w:div w:id="1791783721">
                  <w:marLeft w:val="0"/>
                  <w:marRight w:val="0"/>
                  <w:marTop w:val="0"/>
                  <w:marBottom w:val="0"/>
                  <w:divBdr>
                    <w:top w:val="none" w:sz="0" w:space="0" w:color="auto"/>
                    <w:left w:val="none" w:sz="0" w:space="0" w:color="auto"/>
                    <w:bottom w:val="none" w:sz="0" w:space="0" w:color="auto"/>
                    <w:right w:val="none" w:sz="0" w:space="0" w:color="auto"/>
                  </w:divBdr>
                  <w:divsChild>
                    <w:div w:id="1402555850">
                      <w:marLeft w:val="0"/>
                      <w:marRight w:val="0"/>
                      <w:marTop w:val="0"/>
                      <w:marBottom w:val="0"/>
                      <w:divBdr>
                        <w:top w:val="none" w:sz="0" w:space="0" w:color="auto"/>
                        <w:left w:val="none" w:sz="0" w:space="0" w:color="auto"/>
                        <w:bottom w:val="none" w:sz="0" w:space="0" w:color="auto"/>
                        <w:right w:val="none" w:sz="0" w:space="0" w:color="auto"/>
                      </w:divBdr>
                      <w:divsChild>
                        <w:div w:id="144784627">
                          <w:marLeft w:val="0"/>
                          <w:marRight w:val="0"/>
                          <w:marTop w:val="0"/>
                          <w:marBottom w:val="0"/>
                          <w:divBdr>
                            <w:top w:val="none" w:sz="0" w:space="0" w:color="auto"/>
                            <w:left w:val="none" w:sz="0" w:space="0" w:color="auto"/>
                            <w:bottom w:val="none" w:sz="0" w:space="0" w:color="auto"/>
                            <w:right w:val="none" w:sz="0" w:space="0" w:color="auto"/>
                          </w:divBdr>
                          <w:divsChild>
                            <w:div w:id="1728602733">
                              <w:marLeft w:val="0"/>
                              <w:marRight w:val="0"/>
                              <w:marTop w:val="0"/>
                              <w:marBottom w:val="0"/>
                              <w:divBdr>
                                <w:top w:val="none" w:sz="0" w:space="0" w:color="auto"/>
                                <w:left w:val="none" w:sz="0" w:space="0" w:color="auto"/>
                                <w:bottom w:val="none" w:sz="0" w:space="0" w:color="auto"/>
                                <w:right w:val="none" w:sz="0" w:space="0" w:color="auto"/>
                              </w:divBdr>
                              <w:divsChild>
                                <w:div w:id="2126733271">
                                  <w:marLeft w:val="0"/>
                                  <w:marRight w:val="0"/>
                                  <w:marTop w:val="0"/>
                                  <w:marBottom w:val="0"/>
                                  <w:divBdr>
                                    <w:top w:val="none" w:sz="0" w:space="0" w:color="auto"/>
                                    <w:left w:val="none" w:sz="0" w:space="0" w:color="auto"/>
                                    <w:bottom w:val="none" w:sz="0" w:space="0" w:color="auto"/>
                                    <w:right w:val="none" w:sz="0" w:space="0" w:color="auto"/>
                                  </w:divBdr>
                                  <w:divsChild>
                                    <w:div w:id="2107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532101">
      <w:bodyDiv w:val="1"/>
      <w:marLeft w:val="0"/>
      <w:marRight w:val="0"/>
      <w:marTop w:val="0"/>
      <w:marBottom w:val="0"/>
      <w:divBdr>
        <w:top w:val="none" w:sz="0" w:space="0" w:color="auto"/>
        <w:left w:val="none" w:sz="0" w:space="0" w:color="auto"/>
        <w:bottom w:val="none" w:sz="0" w:space="0" w:color="auto"/>
        <w:right w:val="none" w:sz="0" w:space="0" w:color="auto"/>
      </w:divBdr>
      <w:divsChild>
        <w:div w:id="232086963">
          <w:marLeft w:val="0"/>
          <w:marRight w:val="0"/>
          <w:marTop w:val="0"/>
          <w:marBottom w:val="0"/>
          <w:divBdr>
            <w:top w:val="none" w:sz="0" w:space="0" w:color="auto"/>
            <w:left w:val="none" w:sz="0" w:space="0" w:color="auto"/>
            <w:bottom w:val="none" w:sz="0" w:space="0" w:color="auto"/>
            <w:right w:val="none" w:sz="0" w:space="0" w:color="auto"/>
          </w:divBdr>
        </w:div>
        <w:div w:id="1322851517">
          <w:marLeft w:val="0"/>
          <w:marRight w:val="0"/>
          <w:marTop w:val="0"/>
          <w:marBottom w:val="0"/>
          <w:divBdr>
            <w:top w:val="none" w:sz="0" w:space="0" w:color="auto"/>
            <w:left w:val="none" w:sz="0" w:space="0" w:color="auto"/>
            <w:bottom w:val="none" w:sz="0" w:space="0" w:color="auto"/>
            <w:right w:val="none" w:sz="0" w:space="0" w:color="auto"/>
          </w:divBdr>
        </w:div>
        <w:div w:id="2107454071">
          <w:marLeft w:val="0"/>
          <w:marRight w:val="0"/>
          <w:marTop w:val="0"/>
          <w:marBottom w:val="0"/>
          <w:divBdr>
            <w:top w:val="none" w:sz="0" w:space="0" w:color="auto"/>
            <w:left w:val="none" w:sz="0" w:space="0" w:color="auto"/>
            <w:bottom w:val="none" w:sz="0" w:space="0" w:color="auto"/>
            <w:right w:val="none" w:sz="0" w:space="0" w:color="auto"/>
          </w:divBdr>
        </w:div>
      </w:divsChild>
    </w:div>
    <w:div w:id="1246525791">
      <w:bodyDiv w:val="1"/>
      <w:marLeft w:val="0"/>
      <w:marRight w:val="0"/>
      <w:marTop w:val="0"/>
      <w:marBottom w:val="0"/>
      <w:divBdr>
        <w:top w:val="none" w:sz="0" w:space="0" w:color="auto"/>
        <w:left w:val="none" w:sz="0" w:space="0" w:color="auto"/>
        <w:bottom w:val="none" w:sz="0" w:space="0" w:color="auto"/>
        <w:right w:val="none" w:sz="0" w:space="0" w:color="auto"/>
      </w:divBdr>
    </w:div>
    <w:div w:id="1247107598">
      <w:bodyDiv w:val="1"/>
      <w:marLeft w:val="0"/>
      <w:marRight w:val="0"/>
      <w:marTop w:val="0"/>
      <w:marBottom w:val="0"/>
      <w:divBdr>
        <w:top w:val="none" w:sz="0" w:space="0" w:color="auto"/>
        <w:left w:val="none" w:sz="0" w:space="0" w:color="auto"/>
        <w:bottom w:val="none" w:sz="0" w:space="0" w:color="auto"/>
        <w:right w:val="none" w:sz="0" w:space="0" w:color="auto"/>
      </w:divBdr>
    </w:div>
    <w:div w:id="1248347750">
      <w:bodyDiv w:val="1"/>
      <w:marLeft w:val="0"/>
      <w:marRight w:val="0"/>
      <w:marTop w:val="0"/>
      <w:marBottom w:val="0"/>
      <w:divBdr>
        <w:top w:val="none" w:sz="0" w:space="0" w:color="auto"/>
        <w:left w:val="none" w:sz="0" w:space="0" w:color="auto"/>
        <w:bottom w:val="none" w:sz="0" w:space="0" w:color="auto"/>
        <w:right w:val="none" w:sz="0" w:space="0" w:color="auto"/>
      </w:divBdr>
    </w:div>
    <w:div w:id="1250114785">
      <w:bodyDiv w:val="1"/>
      <w:marLeft w:val="0"/>
      <w:marRight w:val="0"/>
      <w:marTop w:val="0"/>
      <w:marBottom w:val="0"/>
      <w:divBdr>
        <w:top w:val="none" w:sz="0" w:space="0" w:color="auto"/>
        <w:left w:val="none" w:sz="0" w:space="0" w:color="auto"/>
        <w:bottom w:val="none" w:sz="0" w:space="0" w:color="auto"/>
        <w:right w:val="none" w:sz="0" w:space="0" w:color="auto"/>
      </w:divBdr>
    </w:div>
    <w:div w:id="1263880067">
      <w:bodyDiv w:val="1"/>
      <w:marLeft w:val="0"/>
      <w:marRight w:val="0"/>
      <w:marTop w:val="0"/>
      <w:marBottom w:val="0"/>
      <w:divBdr>
        <w:top w:val="none" w:sz="0" w:space="0" w:color="auto"/>
        <w:left w:val="none" w:sz="0" w:space="0" w:color="auto"/>
        <w:bottom w:val="none" w:sz="0" w:space="0" w:color="auto"/>
        <w:right w:val="none" w:sz="0" w:space="0" w:color="auto"/>
      </w:divBdr>
    </w:div>
    <w:div w:id="1266614736">
      <w:bodyDiv w:val="1"/>
      <w:marLeft w:val="0"/>
      <w:marRight w:val="0"/>
      <w:marTop w:val="0"/>
      <w:marBottom w:val="0"/>
      <w:divBdr>
        <w:top w:val="none" w:sz="0" w:space="0" w:color="auto"/>
        <w:left w:val="none" w:sz="0" w:space="0" w:color="auto"/>
        <w:bottom w:val="none" w:sz="0" w:space="0" w:color="auto"/>
        <w:right w:val="none" w:sz="0" w:space="0" w:color="auto"/>
      </w:divBdr>
      <w:divsChild>
        <w:div w:id="1522430170">
          <w:marLeft w:val="0"/>
          <w:marRight w:val="0"/>
          <w:marTop w:val="0"/>
          <w:marBottom w:val="0"/>
          <w:divBdr>
            <w:top w:val="none" w:sz="0" w:space="0" w:color="auto"/>
            <w:left w:val="none" w:sz="0" w:space="0" w:color="auto"/>
            <w:bottom w:val="none" w:sz="0" w:space="0" w:color="auto"/>
            <w:right w:val="none" w:sz="0" w:space="0" w:color="auto"/>
          </w:divBdr>
        </w:div>
        <w:div w:id="1915815158">
          <w:marLeft w:val="0"/>
          <w:marRight w:val="0"/>
          <w:marTop w:val="0"/>
          <w:marBottom w:val="0"/>
          <w:divBdr>
            <w:top w:val="none" w:sz="0" w:space="0" w:color="auto"/>
            <w:left w:val="none" w:sz="0" w:space="0" w:color="auto"/>
            <w:bottom w:val="none" w:sz="0" w:space="0" w:color="auto"/>
            <w:right w:val="none" w:sz="0" w:space="0" w:color="auto"/>
          </w:divBdr>
        </w:div>
      </w:divsChild>
    </w:div>
    <w:div w:id="1271887981">
      <w:bodyDiv w:val="1"/>
      <w:marLeft w:val="0"/>
      <w:marRight w:val="0"/>
      <w:marTop w:val="0"/>
      <w:marBottom w:val="0"/>
      <w:divBdr>
        <w:top w:val="none" w:sz="0" w:space="0" w:color="auto"/>
        <w:left w:val="none" w:sz="0" w:space="0" w:color="auto"/>
        <w:bottom w:val="none" w:sz="0" w:space="0" w:color="auto"/>
        <w:right w:val="none" w:sz="0" w:space="0" w:color="auto"/>
      </w:divBdr>
    </w:div>
    <w:div w:id="1273515398">
      <w:bodyDiv w:val="1"/>
      <w:marLeft w:val="0"/>
      <w:marRight w:val="0"/>
      <w:marTop w:val="0"/>
      <w:marBottom w:val="0"/>
      <w:divBdr>
        <w:top w:val="none" w:sz="0" w:space="0" w:color="auto"/>
        <w:left w:val="none" w:sz="0" w:space="0" w:color="auto"/>
        <w:bottom w:val="none" w:sz="0" w:space="0" w:color="auto"/>
        <w:right w:val="none" w:sz="0" w:space="0" w:color="auto"/>
      </w:divBdr>
      <w:divsChild>
        <w:div w:id="299574388">
          <w:marLeft w:val="0"/>
          <w:marRight w:val="0"/>
          <w:marTop w:val="0"/>
          <w:marBottom w:val="0"/>
          <w:divBdr>
            <w:top w:val="none" w:sz="0" w:space="0" w:color="auto"/>
            <w:left w:val="none" w:sz="0" w:space="0" w:color="auto"/>
            <w:bottom w:val="none" w:sz="0" w:space="0" w:color="auto"/>
            <w:right w:val="none" w:sz="0" w:space="0" w:color="auto"/>
          </w:divBdr>
        </w:div>
        <w:div w:id="924388205">
          <w:marLeft w:val="0"/>
          <w:marRight w:val="0"/>
          <w:marTop w:val="0"/>
          <w:marBottom w:val="0"/>
          <w:divBdr>
            <w:top w:val="none" w:sz="0" w:space="0" w:color="auto"/>
            <w:left w:val="none" w:sz="0" w:space="0" w:color="auto"/>
            <w:bottom w:val="none" w:sz="0" w:space="0" w:color="auto"/>
            <w:right w:val="none" w:sz="0" w:space="0" w:color="auto"/>
          </w:divBdr>
        </w:div>
        <w:div w:id="1011025707">
          <w:marLeft w:val="0"/>
          <w:marRight w:val="0"/>
          <w:marTop w:val="0"/>
          <w:marBottom w:val="0"/>
          <w:divBdr>
            <w:top w:val="none" w:sz="0" w:space="0" w:color="auto"/>
            <w:left w:val="none" w:sz="0" w:space="0" w:color="auto"/>
            <w:bottom w:val="none" w:sz="0" w:space="0" w:color="auto"/>
            <w:right w:val="none" w:sz="0" w:space="0" w:color="auto"/>
          </w:divBdr>
        </w:div>
        <w:div w:id="1675567085">
          <w:marLeft w:val="0"/>
          <w:marRight w:val="0"/>
          <w:marTop w:val="0"/>
          <w:marBottom w:val="0"/>
          <w:divBdr>
            <w:top w:val="none" w:sz="0" w:space="0" w:color="auto"/>
            <w:left w:val="none" w:sz="0" w:space="0" w:color="auto"/>
            <w:bottom w:val="none" w:sz="0" w:space="0" w:color="auto"/>
            <w:right w:val="none" w:sz="0" w:space="0" w:color="auto"/>
          </w:divBdr>
        </w:div>
        <w:div w:id="2089695526">
          <w:marLeft w:val="0"/>
          <w:marRight w:val="0"/>
          <w:marTop w:val="0"/>
          <w:marBottom w:val="0"/>
          <w:divBdr>
            <w:top w:val="none" w:sz="0" w:space="0" w:color="auto"/>
            <w:left w:val="none" w:sz="0" w:space="0" w:color="auto"/>
            <w:bottom w:val="none" w:sz="0" w:space="0" w:color="auto"/>
            <w:right w:val="none" w:sz="0" w:space="0" w:color="auto"/>
          </w:divBdr>
        </w:div>
      </w:divsChild>
    </w:div>
    <w:div w:id="1274556675">
      <w:bodyDiv w:val="1"/>
      <w:marLeft w:val="0"/>
      <w:marRight w:val="0"/>
      <w:marTop w:val="0"/>
      <w:marBottom w:val="0"/>
      <w:divBdr>
        <w:top w:val="none" w:sz="0" w:space="0" w:color="auto"/>
        <w:left w:val="none" w:sz="0" w:space="0" w:color="auto"/>
        <w:bottom w:val="none" w:sz="0" w:space="0" w:color="auto"/>
        <w:right w:val="none" w:sz="0" w:space="0" w:color="auto"/>
      </w:divBdr>
    </w:div>
    <w:div w:id="1276249663">
      <w:bodyDiv w:val="1"/>
      <w:marLeft w:val="0"/>
      <w:marRight w:val="0"/>
      <w:marTop w:val="0"/>
      <w:marBottom w:val="0"/>
      <w:divBdr>
        <w:top w:val="none" w:sz="0" w:space="0" w:color="auto"/>
        <w:left w:val="none" w:sz="0" w:space="0" w:color="auto"/>
        <w:bottom w:val="none" w:sz="0" w:space="0" w:color="auto"/>
        <w:right w:val="none" w:sz="0" w:space="0" w:color="auto"/>
      </w:divBdr>
    </w:div>
    <w:div w:id="1283462287">
      <w:bodyDiv w:val="1"/>
      <w:marLeft w:val="0"/>
      <w:marRight w:val="0"/>
      <w:marTop w:val="0"/>
      <w:marBottom w:val="0"/>
      <w:divBdr>
        <w:top w:val="none" w:sz="0" w:space="0" w:color="auto"/>
        <w:left w:val="none" w:sz="0" w:space="0" w:color="auto"/>
        <w:bottom w:val="none" w:sz="0" w:space="0" w:color="auto"/>
        <w:right w:val="none" w:sz="0" w:space="0" w:color="auto"/>
      </w:divBdr>
    </w:div>
    <w:div w:id="1294411388">
      <w:bodyDiv w:val="1"/>
      <w:marLeft w:val="0"/>
      <w:marRight w:val="0"/>
      <w:marTop w:val="0"/>
      <w:marBottom w:val="0"/>
      <w:divBdr>
        <w:top w:val="none" w:sz="0" w:space="0" w:color="auto"/>
        <w:left w:val="none" w:sz="0" w:space="0" w:color="auto"/>
        <w:bottom w:val="none" w:sz="0" w:space="0" w:color="auto"/>
        <w:right w:val="none" w:sz="0" w:space="0" w:color="auto"/>
      </w:divBdr>
      <w:divsChild>
        <w:div w:id="616566106">
          <w:marLeft w:val="0"/>
          <w:marRight w:val="0"/>
          <w:marTop w:val="0"/>
          <w:marBottom w:val="0"/>
          <w:divBdr>
            <w:top w:val="single" w:sz="2" w:space="0" w:color="auto"/>
            <w:left w:val="single" w:sz="2" w:space="0" w:color="auto"/>
            <w:bottom w:val="single" w:sz="2" w:space="0" w:color="auto"/>
            <w:right w:val="single" w:sz="2" w:space="0" w:color="auto"/>
          </w:divBdr>
        </w:div>
      </w:divsChild>
    </w:div>
    <w:div w:id="1300108769">
      <w:bodyDiv w:val="1"/>
      <w:marLeft w:val="0"/>
      <w:marRight w:val="0"/>
      <w:marTop w:val="0"/>
      <w:marBottom w:val="0"/>
      <w:divBdr>
        <w:top w:val="none" w:sz="0" w:space="0" w:color="auto"/>
        <w:left w:val="none" w:sz="0" w:space="0" w:color="auto"/>
        <w:bottom w:val="none" w:sz="0" w:space="0" w:color="auto"/>
        <w:right w:val="none" w:sz="0" w:space="0" w:color="auto"/>
      </w:divBdr>
    </w:div>
    <w:div w:id="1303344056">
      <w:bodyDiv w:val="1"/>
      <w:marLeft w:val="0"/>
      <w:marRight w:val="0"/>
      <w:marTop w:val="0"/>
      <w:marBottom w:val="0"/>
      <w:divBdr>
        <w:top w:val="none" w:sz="0" w:space="0" w:color="auto"/>
        <w:left w:val="none" w:sz="0" w:space="0" w:color="auto"/>
        <w:bottom w:val="none" w:sz="0" w:space="0" w:color="auto"/>
        <w:right w:val="none" w:sz="0" w:space="0" w:color="auto"/>
      </w:divBdr>
    </w:div>
    <w:div w:id="1307541091">
      <w:bodyDiv w:val="1"/>
      <w:marLeft w:val="0"/>
      <w:marRight w:val="0"/>
      <w:marTop w:val="0"/>
      <w:marBottom w:val="0"/>
      <w:divBdr>
        <w:top w:val="none" w:sz="0" w:space="0" w:color="auto"/>
        <w:left w:val="none" w:sz="0" w:space="0" w:color="auto"/>
        <w:bottom w:val="none" w:sz="0" w:space="0" w:color="auto"/>
        <w:right w:val="none" w:sz="0" w:space="0" w:color="auto"/>
      </w:divBdr>
    </w:div>
    <w:div w:id="1308585873">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39890136">
      <w:bodyDiv w:val="1"/>
      <w:marLeft w:val="0"/>
      <w:marRight w:val="0"/>
      <w:marTop w:val="0"/>
      <w:marBottom w:val="0"/>
      <w:divBdr>
        <w:top w:val="none" w:sz="0" w:space="0" w:color="auto"/>
        <w:left w:val="none" w:sz="0" w:space="0" w:color="auto"/>
        <w:bottom w:val="none" w:sz="0" w:space="0" w:color="auto"/>
        <w:right w:val="none" w:sz="0" w:space="0" w:color="auto"/>
      </w:divBdr>
    </w:div>
    <w:div w:id="1344550385">
      <w:bodyDiv w:val="1"/>
      <w:marLeft w:val="0"/>
      <w:marRight w:val="0"/>
      <w:marTop w:val="0"/>
      <w:marBottom w:val="0"/>
      <w:divBdr>
        <w:top w:val="none" w:sz="0" w:space="0" w:color="auto"/>
        <w:left w:val="none" w:sz="0" w:space="0" w:color="auto"/>
        <w:bottom w:val="none" w:sz="0" w:space="0" w:color="auto"/>
        <w:right w:val="none" w:sz="0" w:space="0" w:color="auto"/>
      </w:divBdr>
    </w:div>
    <w:div w:id="1345859528">
      <w:bodyDiv w:val="1"/>
      <w:marLeft w:val="0"/>
      <w:marRight w:val="0"/>
      <w:marTop w:val="0"/>
      <w:marBottom w:val="0"/>
      <w:divBdr>
        <w:top w:val="none" w:sz="0" w:space="0" w:color="auto"/>
        <w:left w:val="none" w:sz="0" w:space="0" w:color="auto"/>
        <w:bottom w:val="none" w:sz="0" w:space="0" w:color="auto"/>
        <w:right w:val="none" w:sz="0" w:space="0" w:color="auto"/>
      </w:divBdr>
    </w:div>
    <w:div w:id="1347444319">
      <w:bodyDiv w:val="1"/>
      <w:marLeft w:val="0"/>
      <w:marRight w:val="0"/>
      <w:marTop w:val="0"/>
      <w:marBottom w:val="0"/>
      <w:divBdr>
        <w:top w:val="none" w:sz="0" w:space="0" w:color="auto"/>
        <w:left w:val="none" w:sz="0" w:space="0" w:color="auto"/>
        <w:bottom w:val="none" w:sz="0" w:space="0" w:color="auto"/>
        <w:right w:val="none" w:sz="0" w:space="0" w:color="auto"/>
      </w:divBdr>
    </w:div>
    <w:div w:id="1350794147">
      <w:bodyDiv w:val="1"/>
      <w:marLeft w:val="0"/>
      <w:marRight w:val="0"/>
      <w:marTop w:val="0"/>
      <w:marBottom w:val="0"/>
      <w:divBdr>
        <w:top w:val="none" w:sz="0" w:space="0" w:color="auto"/>
        <w:left w:val="none" w:sz="0" w:space="0" w:color="auto"/>
        <w:bottom w:val="none" w:sz="0" w:space="0" w:color="auto"/>
        <w:right w:val="none" w:sz="0" w:space="0" w:color="auto"/>
      </w:divBdr>
    </w:div>
    <w:div w:id="1352224604">
      <w:bodyDiv w:val="1"/>
      <w:marLeft w:val="0"/>
      <w:marRight w:val="0"/>
      <w:marTop w:val="0"/>
      <w:marBottom w:val="0"/>
      <w:divBdr>
        <w:top w:val="none" w:sz="0" w:space="0" w:color="auto"/>
        <w:left w:val="none" w:sz="0" w:space="0" w:color="auto"/>
        <w:bottom w:val="none" w:sz="0" w:space="0" w:color="auto"/>
        <w:right w:val="none" w:sz="0" w:space="0" w:color="auto"/>
      </w:divBdr>
      <w:divsChild>
        <w:div w:id="282003975">
          <w:marLeft w:val="0"/>
          <w:marRight w:val="0"/>
          <w:marTop w:val="0"/>
          <w:marBottom w:val="0"/>
          <w:divBdr>
            <w:top w:val="none" w:sz="0" w:space="0" w:color="auto"/>
            <w:left w:val="none" w:sz="0" w:space="0" w:color="auto"/>
            <w:bottom w:val="none" w:sz="0" w:space="0" w:color="auto"/>
            <w:right w:val="none" w:sz="0" w:space="0" w:color="auto"/>
          </w:divBdr>
          <w:divsChild>
            <w:div w:id="2001349595">
              <w:marLeft w:val="0"/>
              <w:marRight w:val="0"/>
              <w:marTop w:val="0"/>
              <w:marBottom w:val="0"/>
              <w:divBdr>
                <w:top w:val="none" w:sz="0" w:space="0" w:color="auto"/>
                <w:left w:val="none" w:sz="0" w:space="0" w:color="auto"/>
                <w:bottom w:val="none" w:sz="0" w:space="0" w:color="auto"/>
                <w:right w:val="none" w:sz="0" w:space="0" w:color="auto"/>
              </w:divBdr>
              <w:divsChild>
                <w:div w:id="1954939967">
                  <w:marLeft w:val="0"/>
                  <w:marRight w:val="0"/>
                  <w:marTop w:val="0"/>
                  <w:marBottom w:val="0"/>
                  <w:divBdr>
                    <w:top w:val="none" w:sz="0" w:space="0" w:color="auto"/>
                    <w:left w:val="none" w:sz="0" w:space="0" w:color="auto"/>
                    <w:bottom w:val="none" w:sz="0" w:space="0" w:color="auto"/>
                    <w:right w:val="none" w:sz="0" w:space="0" w:color="auto"/>
                  </w:divBdr>
                  <w:divsChild>
                    <w:div w:id="1604613048">
                      <w:marLeft w:val="0"/>
                      <w:marRight w:val="0"/>
                      <w:marTop w:val="0"/>
                      <w:marBottom w:val="0"/>
                      <w:divBdr>
                        <w:top w:val="none" w:sz="0" w:space="0" w:color="auto"/>
                        <w:left w:val="none" w:sz="0" w:space="0" w:color="auto"/>
                        <w:bottom w:val="none" w:sz="0" w:space="0" w:color="auto"/>
                        <w:right w:val="none" w:sz="0" w:space="0" w:color="auto"/>
                      </w:divBdr>
                      <w:divsChild>
                        <w:div w:id="520627665">
                          <w:marLeft w:val="0"/>
                          <w:marRight w:val="0"/>
                          <w:marTop w:val="0"/>
                          <w:marBottom w:val="0"/>
                          <w:divBdr>
                            <w:top w:val="none" w:sz="0" w:space="0" w:color="auto"/>
                            <w:left w:val="none" w:sz="0" w:space="0" w:color="auto"/>
                            <w:bottom w:val="none" w:sz="0" w:space="0" w:color="auto"/>
                            <w:right w:val="none" w:sz="0" w:space="0" w:color="auto"/>
                          </w:divBdr>
                          <w:divsChild>
                            <w:div w:id="1054739674">
                              <w:marLeft w:val="0"/>
                              <w:marRight w:val="0"/>
                              <w:marTop w:val="0"/>
                              <w:marBottom w:val="0"/>
                              <w:divBdr>
                                <w:top w:val="none" w:sz="0" w:space="0" w:color="auto"/>
                                <w:left w:val="none" w:sz="0" w:space="0" w:color="auto"/>
                                <w:bottom w:val="none" w:sz="0" w:space="0" w:color="auto"/>
                                <w:right w:val="none" w:sz="0" w:space="0" w:color="auto"/>
                              </w:divBdr>
                              <w:divsChild>
                                <w:div w:id="27535101">
                                  <w:marLeft w:val="0"/>
                                  <w:marRight w:val="0"/>
                                  <w:marTop w:val="0"/>
                                  <w:marBottom w:val="0"/>
                                  <w:divBdr>
                                    <w:top w:val="none" w:sz="0" w:space="0" w:color="auto"/>
                                    <w:left w:val="none" w:sz="0" w:space="0" w:color="auto"/>
                                    <w:bottom w:val="none" w:sz="0" w:space="0" w:color="auto"/>
                                    <w:right w:val="none" w:sz="0" w:space="0" w:color="auto"/>
                                  </w:divBdr>
                                  <w:divsChild>
                                    <w:div w:id="575630515">
                                      <w:marLeft w:val="0"/>
                                      <w:marRight w:val="0"/>
                                      <w:marTop w:val="0"/>
                                      <w:marBottom w:val="0"/>
                                      <w:divBdr>
                                        <w:top w:val="none" w:sz="0" w:space="0" w:color="auto"/>
                                        <w:left w:val="none" w:sz="0" w:space="0" w:color="auto"/>
                                        <w:bottom w:val="none" w:sz="0" w:space="0" w:color="auto"/>
                                        <w:right w:val="none" w:sz="0" w:space="0" w:color="auto"/>
                                      </w:divBdr>
                                    </w:div>
                                    <w:div w:id="1165515399">
                                      <w:marLeft w:val="0"/>
                                      <w:marRight w:val="0"/>
                                      <w:marTop w:val="0"/>
                                      <w:marBottom w:val="0"/>
                                      <w:divBdr>
                                        <w:top w:val="none" w:sz="0" w:space="0" w:color="auto"/>
                                        <w:left w:val="none" w:sz="0" w:space="0" w:color="auto"/>
                                        <w:bottom w:val="none" w:sz="0" w:space="0" w:color="auto"/>
                                        <w:right w:val="none" w:sz="0" w:space="0" w:color="auto"/>
                                      </w:divBdr>
                                      <w:divsChild>
                                        <w:div w:id="1838111519">
                                          <w:marLeft w:val="0"/>
                                          <w:marRight w:val="165"/>
                                          <w:marTop w:val="150"/>
                                          <w:marBottom w:val="0"/>
                                          <w:divBdr>
                                            <w:top w:val="none" w:sz="0" w:space="0" w:color="auto"/>
                                            <w:left w:val="none" w:sz="0" w:space="0" w:color="auto"/>
                                            <w:bottom w:val="none" w:sz="0" w:space="0" w:color="auto"/>
                                            <w:right w:val="none" w:sz="0" w:space="0" w:color="auto"/>
                                          </w:divBdr>
                                          <w:divsChild>
                                            <w:div w:id="93552458">
                                              <w:marLeft w:val="0"/>
                                              <w:marRight w:val="0"/>
                                              <w:marTop w:val="0"/>
                                              <w:marBottom w:val="0"/>
                                              <w:divBdr>
                                                <w:top w:val="none" w:sz="0" w:space="0" w:color="auto"/>
                                                <w:left w:val="none" w:sz="0" w:space="0" w:color="auto"/>
                                                <w:bottom w:val="none" w:sz="0" w:space="0" w:color="auto"/>
                                                <w:right w:val="none" w:sz="0" w:space="0" w:color="auto"/>
                                              </w:divBdr>
                                              <w:divsChild>
                                                <w:div w:id="8347576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3031">
      <w:bodyDiv w:val="1"/>
      <w:marLeft w:val="0"/>
      <w:marRight w:val="0"/>
      <w:marTop w:val="0"/>
      <w:marBottom w:val="0"/>
      <w:divBdr>
        <w:top w:val="none" w:sz="0" w:space="0" w:color="auto"/>
        <w:left w:val="none" w:sz="0" w:space="0" w:color="auto"/>
        <w:bottom w:val="none" w:sz="0" w:space="0" w:color="auto"/>
        <w:right w:val="none" w:sz="0" w:space="0" w:color="auto"/>
      </w:divBdr>
    </w:div>
    <w:div w:id="1365793696">
      <w:bodyDiv w:val="1"/>
      <w:marLeft w:val="0"/>
      <w:marRight w:val="0"/>
      <w:marTop w:val="0"/>
      <w:marBottom w:val="0"/>
      <w:divBdr>
        <w:top w:val="none" w:sz="0" w:space="0" w:color="auto"/>
        <w:left w:val="none" w:sz="0" w:space="0" w:color="auto"/>
        <w:bottom w:val="none" w:sz="0" w:space="0" w:color="auto"/>
        <w:right w:val="none" w:sz="0" w:space="0" w:color="auto"/>
      </w:divBdr>
    </w:div>
    <w:div w:id="1388842328">
      <w:bodyDiv w:val="1"/>
      <w:marLeft w:val="0"/>
      <w:marRight w:val="0"/>
      <w:marTop w:val="0"/>
      <w:marBottom w:val="0"/>
      <w:divBdr>
        <w:top w:val="none" w:sz="0" w:space="0" w:color="auto"/>
        <w:left w:val="none" w:sz="0" w:space="0" w:color="auto"/>
        <w:bottom w:val="none" w:sz="0" w:space="0" w:color="auto"/>
        <w:right w:val="none" w:sz="0" w:space="0" w:color="auto"/>
      </w:divBdr>
    </w:div>
    <w:div w:id="1389911988">
      <w:bodyDiv w:val="1"/>
      <w:marLeft w:val="0"/>
      <w:marRight w:val="0"/>
      <w:marTop w:val="0"/>
      <w:marBottom w:val="0"/>
      <w:divBdr>
        <w:top w:val="none" w:sz="0" w:space="0" w:color="auto"/>
        <w:left w:val="none" w:sz="0" w:space="0" w:color="auto"/>
        <w:bottom w:val="none" w:sz="0" w:space="0" w:color="auto"/>
        <w:right w:val="none" w:sz="0" w:space="0" w:color="auto"/>
      </w:divBdr>
      <w:divsChild>
        <w:div w:id="1754083362">
          <w:marLeft w:val="0"/>
          <w:marRight w:val="0"/>
          <w:marTop w:val="0"/>
          <w:marBottom w:val="0"/>
          <w:divBdr>
            <w:top w:val="none" w:sz="0" w:space="0" w:color="auto"/>
            <w:left w:val="none" w:sz="0" w:space="0" w:color="auto"/>
            <w:bottom w:val="none" w:sz="0" w:space="0" w:color="auto"/>
            <w:right w:val="none" w:sz="0" w:space="0" w:color="auto"/>
          </w:divBdr>
          <w:divsChild>
            <w:div w:id="282156451">
              <w:marLeft w:val="0"/>
              <w:marRight w:val="0"/>
              <w:marTop w:val="0"/>
              <w:marBottom w:val="0"/>
              <w:divBdr>
                <w:top w:val="none" w:sz="0" w:space="0" w:color="auto"/>
                <w:left w:val="none" w:sz="0" w:space="0" w:color="auto"/>
                <w:bottom w:val="none" w:sz="0" w:space="0" w:color="auto"/>
                <w:right w:val="none" w:sz="0" w:space="0" w:color="auto"/>
              </w:divBdr>
              <w:divsChild>
                <w:div w:id="1849444864">
                  <w:marLeft w:val="0"/>
                  <w:marRight w:val="0"/>
                  <w:marTop w:val="0"/>
                  <w:marBottom w:val="0"/>
                  <w:divBdr>
                    <w:top w:val="none" w:sz="0" w:space="0" w:color="auto"/>
                    <w:left w:val="none" w:sz="0" w:space="0" w:color="auto"/>
                    <w:bottom w:val="none" w:sz="0" w:space="0" w:color="auto"/>
                    <w:right w:val="none" w:sz="0" w:space="0" w:color="auto"/>
                  </w:divBdr>
                  <w:divsChild>
                    <w:div w:id="413473570">
                      <w:marLeft w:val="0"/>
                      <w:marRight w:val="0"/>
                      <w:marTop w:val="0"/>
                      <w:marBottom w:val="0"/>
                      <w:divBdr>
                        <w:top w:val="none" w:sz="0" w:space="0" w:color="auto"/>
                        <w:left w:val="none" w:sz="0" w:space="0" w:color="auto"/>
                        <w:bottom w:val="none" w:sz="0" w:space="0" w:color="auto"/>
                        <w:right w:val="none" w:sz="0" w:space="0" w:color="auto"/>
                      </w:divBdr>
                      <w:divsChild>
                        <w:div w:id="1801266339">
                          <w:marLeft w:val="0"/>
                          <w:marRight w:val="0"/>
                          <w:marTop w:val="0"/>
                          <w:marBottom w:val="0"/>
                          <w:divBdr>
                            <w:top w:val="none" w:sz="0" w:space="0" w:color="auto"/>
                            <w:left w:val="none" w:sz="0" w:space="0" w:color="auto"/>
                            <w:bottom w:val="none" w:sz="0" w:space="0" w:color="auto"/>
                            <w:right w:val="none" w:sz="0" w:space="0" w:color="auto"/>
                          </w:divBdr>
                          <w:divsChild>
                            <w:div w:id="1560246420">
                              <w:marLeft w:val="0"/>
                              <w:marRight w:val="0"/>
                              <w:marTop w:val="0"/>
                              <w:marBottom w:val="0"/>
                              <w:divBdr>
                                <w:top w:val="none" w:sz="0" w:space="0" w:color="auto"/>
                                <w:left w:val="none" w:sz="0" w:space="0" w:color="auto"/>
                                <w:bottom w:val="none" w:sz="0" w:space="0" w:color="auto"/>
                                <w:right w:val="none" w:sz="0" w:space="0" w:color="auto"/>
                              </w:divBdr>
                              <w:divsChild>
                                <w:div w:id="1155341823">
                                  <w:marLeft w:val="0"/>
                                  <w:marRight w:val="0"/>
                                  <w:marTop w:val="0"/>
                                  <w:marBottom w:val="0"/>
                                  <w:divBdr>
                                    <w:top w:val="none" w:sz="0" w:space="0" w:color="auto"/>
                                    <w:left w:val="none" w:sz="0" w:space="0" w:color="auto"/>
                                    <w:bottom w:val="none" w:sz="0" w:space="0" w:color="auto"/>
                                    <w:right w:val="none" w:sz="0" w:space="0" w:color="auto"/>
                                  </w:divBdr>
                                  <w:divsChild>
                                    <w:div w:id="1607930526">
                                      <w:marLeft w:val="0"/>
                                      <w:marRight w:val="0"/>
                                      <w:marTop w:val="0"/>
                                      <w:marBottom w:val="0"/>
                                      <w:divBdr>
                                        <w:top w:val="none" w:sz="0" w:space="0" w:color="auto"/>
                                        <w:left w:val="none" w:sz="0" w:space="0" w:color="auto"/>
                                        <w:bottom w:val="none" w:sz="0" w:space="0" w:color="auto"/>
                                        <w:right w:val="none" w:sz="0" w:space="0" w:color="auto"/>
                                      </w:divBdr>
                                      <w:divsChild>
                                        <w:div w:id="1632860961">
                                          <w:marLeft w:val="0"/>
                                          <w:marRight w:val="165"/>
                                          <w:marTop w:val="150"/>
                                          <w:marBottom w:val="0"/>
                                          <w:divBdr>
                                            <w:top w:val="none" w:sz="0" w:space="0" w:color="auto"/>
                                            <w:left w:val="none" w:sz="0" w:space="0" w:color="auto"/>
                                            <w:bottom w:val="none" w:sz="0" w:space="0" w:color="auto"/>
                                            <w:right w:val="none" w:sz="0" w:space="0" w:color="auto"/>
                                          </w:divBdr>
                                          <w:divsChild>
                                            <w:div w:id="499273352">
                                              <w:marLeft w:val="0"/>
                                              <w:marRight w:val="0"/>
                                              <w:marTop w:val="0"/>
                                              <w:marBottom w:val="0"/>
                                              <w:divBdr>
                                                <w:top w:val="none" w:sz="0" w:space="0" w:color="auto"/>
                                                <w:left w:val="none" w:sz="0" w:space="0" w:color="auto"/>
                                                <w:bottom w:val="none" w:sz="0" w:space="0" w:color="auto"/>
                                                <w:right w:val="none" w:sz="0" w:space="0" w:color="auto"/>
                                              </w:divBdr>
                                              <w:divsChild>
                                                <w:div w:id="17960979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20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431015">
      <w:bodyDiv w:val="1"/>
      <w:marLeft w:val="0"/>
      <w:marRight w:val="0"/>
      <w:marTop w:val="0"/>
      <w:marBottom w:val="0"/>
      <w:divBdr>
        <w:top w:val="none" w:sz="0" w:space="0" w:color="auto"/>
        <w:left w:val="none" w:sz="0" w:space="0" w:color="auto"/>
        <w:bottom w:val="none" w:sz="0" w:space="0" w:color="auto"/>
        <w:right w:val="none" w:sz="0" w:space="0" w:color="auto"/>
      </w:divBdr>
    </w:div>
    <w:div w:id="1406688001">
      <w:bodyDiv w:val="1"/>
      <w:marLeft w:val="0"/>
      <w:marRight w:val="0"/>
      <w:marTop w:val="0"/>
      <w:marBottom w:val="0"/>
      <w:divBdr>
        <w:top w:val="none" w:sz="0" w:space="0" w:color="auto"/>
        <w:left w:val="none" w:sz="0" w:space="0" w:color="auto"/>
        <w:bottom w:val="none" w:sz="0" w:space="0" w:color="auto"/>
        <w:right w:val="none" w:sz="0" w:space="0" w:color="auto"/>
      </w:divBdr>
    </w:div>
    <w:div w:id="1407612680">
      <w:bodyDiv w:val="1"/>
      <w:marLeft w:val="0"/>
      <w:marRight w:val="0"/>
      <w:marTop w:val="0"/>
      <w:marBottom w:val="0"/>
      <w:divBdr>
        <w:top w:val="none" w:sz="0" w:space="0" w:color="auto"/>
        <w:left w:val="none" w:sz="0" w:space="0" w:color="auto"/>
        <w:bottom w:val="none" w:sz="0" w:space="0" w:color="auto"/>
        <w:right w:val="none" w:sz="0" w:space="0" w:color="auto"/>
      </w:divBdr>
    </w:div>
    <w:div w:id="1408108803">
      <w:bodyDiv w:val="1"/>
      <w:marLeft w:val="0"/>
      <w:marRight w:val="0"/>
      <w:marTop w:val="0"/>
      <w:marBottom w:val="0"/>
      <w:divBdr>
        <w:top w:val="none" w:sz="0" w:space="0" w:color="auto"/>
        <w:left w:val="none" w:sz="0" w:space="0" w:color="auto"/>
        <w:bottom w:val="none" w:sz="0" w:space="0" w:color="auto"/>
        <w:right w:val="none" w:sz="0" w:space="0" w:color="auto"/>
      </w:divBdr>
    </w:div>
    <w:div w:id="1417360674">
      <w:bodyDiv w:val="1"/>
      <w:marLeft w:val="0"/>
      <w:marRight w:val="0"/>
      <w:marTop w:val="0"/>
      <w:marBottom w:val="0"/>
      <w:divBdr>
        <w:top w:val="none" w:sz="0" w:space="0" w:color="auto"/>
        <w:left w:val="none" w:sz="0" w:space="0" w:color="auto"/>
        <w:bottom w:val="none" w:sz="0" w:space="0" w:color="auto"/>
        <w:right w:val="none" w:sz="0" w:space="0" w:color="auto"/>
      </w:divBdr>
    </w:div>
    <w:div w:id="1421180143">
      <w:bodyDiv w:val="1"/>
      <w:marLeft w:val="0"/>
      <w:marRight w:val="0"/>
      <w:marTop w:val="0"/>
      <w:marBottom w:val="0"/>
      <w:divBdr>
        <w:top w:val="none" w:sz="0" w:space="0" w:color="auto"/>
        <w:left w:val="none" w:sz="0" w:space="0" w:color="auto"/>
        <w:bottom w:val="none" w:sz="0" w:space="0" w:color="auto"/>
        <w:right w:val="none" w:sz="0" w:space="0" w:color="auto"/>
      </w:divBdr>
      <w:divsChild>
        <w:div w:id="928998242">
          <w:marLeft w:val="0"/>
          <w:marRight w:val="0"/>
          <w:marTop w:val="0"/>
          <w:marBottom w:val="0"/>
          <w:divBdr>
            <w:top w:val="none" w:sz="0" w:space="0" w:color="auto"/>
            <w:left w:val="none" w:sz="0" w:space="0" w:color="auto"/>
            <w:bottom w:val="none" w:sz="0" w:space="0" w:color="auto"/>
            <w:right w:val="none" w:sz="0" w:space="0" w:color="auto"/>
          </w:divBdr>
          <w:divsChild>
            <w:div w:id="123501488">
              <w:marLeft w:val="0"/>
              <w:marRight w:val="165"/>
              <w:marTop w:val="150"/>
              <w:marBottom w:val="0"/>
              <w:divBdr>
                <w:top w:val="none" w:sz="0" w:space="0" w:color="auto"/>
                <w:left w:val="none" w:sz="0" w:space="0" w:color="auto"/>
                <w:bottom w:val="none" w:sz="0" w:space="0" w:color="auto"/>
                <w:right w:val="none" w:sz="0" w:space="0" w:color="auto"/>
              </w:divBdr>
              <w:divsChild>
                <w:div w:id="784155199">
                  <w:marLeft w:val="0"/>
                  <w:marRight w:val="0"/>
                  <w:marTop w:val="0"/>
                  <w:marBottom w:val="0"/>
                  <w:divBdr>
                    <w:top w:val="none" w:sz="0" w:space="0" w:color="auto"/>
                    <w:left w:val="none" w:sz="0" w:space="0" w:color="auto"/>
                    <w:bottom w:val="none" w:sz="0" w:space="0" w:color="auto"/>
                    <w:right w:val="none" w:sz="0" w:space="0" w:color="auto"/>
                  </w:divBdr>
                  <w:divsChild>
                    <w:div w:id="5748192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22484841">
          <w:marLeft w:val="0"/>
          <w:marRight w:val="0"/>
          <w:marTop w:val="0"/>
          <w:marBottom w:val="0"/>
          <w:divBdr>
            <w:top w:val="none" w:sz="0" w:space="0" w:color="auto"/>
            <w:left w:val="none" w:sz="0" w:space="0" w:color="auto"/>
            <w:bottom w:val="none" w:sz="0" w:space="0" w:color="auto"/>
            <w:right w:val="none" w:sz="0" w:space="0" w:color="auto"/>
          </w:divBdr>
        </w:div>
      </w:divsChild>
    </w:div>
    <w:div w:id="1422137701">
      <w:bodyDiv w:val="1"/>
      <w:marLeft w:val="0"/>
      <w:marRight w:val="0"/>
      <w:marTop w:val="0"/>
      <w:marBottom w:val="0"/>
      <w:divBdr>
        <w:top w:val="none" w:sz="0" w:space="0" w:color="auto"/>
        <w:left w:val="none" w:sz="0" w:space="0" w:color="auto"/>
        <w:bottom w:val="none" w:sz="0" w:space="0" w:color="auto"/>
        <w:right w:val="none" w:sz="0" w:space="0" w:color="auto"/>
      </w:divBdr>
      <w:divsChild>
        <w:div w:id="539782616">
          <w:marLeft w:val="0"/>
          <w:marRight w:val="0"/>
          <w:marTop w:val="0"/>
          <w:marBottom w:val="0"/>
          <w:divBdr>
            <w:top w:val="none" w:sz="0" w:space="0" w:color="auto"/>
            <w:left w:val="none" w:sz="0" w:space="0" w:color="auto"/>
            <w:bottom w:val="none" w:sz="0" w:space="0" w:color="auto"/>
            <w:right w:val="none" w:sz="0" w:space="0" w:color="auto"/>
          </w:divBdr>
        </w:div>
        <w:div w:id="2132166126">
          <w:marLeft w:val="0"/>
          <w:marRight w:val="0"/>
          <w:marTop w:val="0"/>
          <w:marBottom w:val="0"/>
          <w:divBdr>
            <w:top w:val="none" w:sz="0" w:space="0" w:color="auto"/>
            <w:left w:val="none" w:sz="0" w:space="0" w:color="auto"/>
            <w:bottom w:val="none" w:sz="0" w:space="0" w:color="auto"/>
            <w:right w:val="none" w:sz="0" w:space="0" w:color="auto"/>
          </w:divBdr>
          <w:divsChild>
            <w:div w:id="721057726">
              <w:marLeft w:val="0"/>
              <w:marRight w:val="165"/>
              <w:marTop w:val="150"/>
              <w:marBottom w:val="0"/>
              <w:divBdr>
                <w:top w:val="none" w:sz="0" w:space="0" w:color="auto"/>
                <w:left w:val="none" w:sz="0" w:space="0" w:color="auto"/>
                <w:bottom w:val="none" w:sz="0" w:space="0" w:color="auto"/>
                <w:right w:val="none" w:sz="0" w:space="0" w:color="auto"/>
              </w:divBdr>
              <w:divsChild>
                <w:div w:id="1187448853">
                  <w:marLeft w:val="0"/>
                  <w:marRight w:val="0"/>
                  <w:marTop w:val="0"/>
                  <w:marBottom w:val="0"/>
                  <w:divBdr>
                    <w:top w:val="none" w:sz="0" w:space="0" w:color="auto"/>
                    <w:left w:val="none" w:sz="0" w:space="0" w:color="auto"/>
                    <w:bottom w:val="none" w:sz="0" w:space="0" w:color="auto"/>
                    <w:right w:val="none" w:sz="0" w:space="0" w:color="auto"/>
                  </w:divBdr>
                  <w:divsChild>
                    <w:div w:id="50555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72229">
      <w:bodyDiv w:val="1"/>
      <w:marLeft w:val="0"/>
      <w:marRight w:val="0"/>
      <w:marTop w:val="0"/>
      <w:marBottom w:val="0"/>
      <w:divBdr>
        <w:top w:val="none" w:sz="0" w:space="0" w:color="auto"/>
        <w:left w:val="none" w:sz="0" w:space="0" w:color="auto"/>
        <w:bottom w:val="none" w:sz="0" w:space="0" w:color="auto"/>
        <w:right w:val="none" w:sz="0" w:space="0" w:color="auto"/>
      </w:divBdr>
    </w:div>
    <w:div w:id="1427920785">
      <w:bodyDiv w:val="1"/>
      <w:marLeft w:val="0"/>
      <w:marRight w:val="0"/>
      <w:marTop w:val="0"/>
      <w:marBottom w:val="0"/>
      <w:divBdr>
        <w:top w:val="none" w:sz="0" w:space="0" w:color="auto"/>
        <w:left w:val="none" w:sz="0" w:space="0" w:color="auto"/>
        <w:bottom w:val="none" w:sz="0" w:space="0" w:color="auto"/>
        <w:right w:val="none" w:sz="0" w:space="0" w:color="auto"/>
      </w:divBdr>
    </w:div>
    <w:div w:id="1430782867">
      <w:bodyDiv w:val="1"/>
      <w:marLeft w:val="0"/>
      <w:marRight w:val="0"/>
      <w:marTop w:val="0"/>
      <w:marBottom w:val="0"/>
      <w:divBdr>
        <w:top w:val="none" w:sz="0" w:space="0" w:color="auto"/>
        <w:left w:val="none" w:sz="0" w:space="0" w:color="auto"/>
        <w:bottom w:val="none" w:sz="0" w:space="0" w:color="auto"/>
        <w:right w:val="none" w:sz="0" w:space="0" w:color="auto"/>
      </w:divBdr>
    </w:div>
    <w:div w:id="1432048153">
      <w:bodyDiv w:val="1"/>
      <w:marLeft w:val="0"/>
      <w:marRight w:val="0"/>
      <w:marTop w:val="0"/>
      <w:marBottom w:val="0"/>
      <w:divBdr>
        <w:top w:val="none" w:sz="0" w:space="0" w:color="auto"/>
        <w:left w:val="none" w:sz="0" w:space="0" w:color="auto"/>
        <w:bottom w:val="none" w:sz="0" w:space="0" w:color="auto"/>
        <w:right w:val="none" w:sz="0" w:space="0" w:color="auto"/>
      </w:divBdr>
    </w:div>
    <w:div w:id="1440641776">
      <w:bodyDiv w:val="1"/>
      <w:marLeft w:val="0"/>
      <w:marRight w:val="0"/>
      <w:marTop w:val="0"/>
      <w:marBottom w:val="0"/>
      <w:divBdr>
        <w:top w:val="none" w:sz="0" w:space="0" w:color="auto"/>
        <w:left w:val="none" w:sz="0" w:space="0" w:color="auto"/>
        <w:bottom w:val="none" w:sz="0" w:space="0" w:color="auto"/>
        <w:right w:val="none" w:sz="0" w:space="0" w:color="auto"/>
      </w:divBdr>
    </w:div>
    <w:div w:id="1441755819">
      <w:bodyDiv w:val="1"/>
      <w:marLeft w:val="0"/>
      <w:marRight w:val="0"/>
      <w:marTop w:val="0"/>
      <w:marBottom w:val="0"/>
      <w:divBdr>
        <w:top w:val="none" w:sz="0" w:space="0" w:color="auto"/>
        <w:left w:val="none" w:sz="0" w:space="0" w:color="auto"/>
        <w:bottom w:val="none" w:sz="0" w:space="0" w:color="auto"/>
        <w:right w:val="none" w:sz="0" w:space="0" w:color="auto"/>
      </w:divBdr>
    </w:div>
    <w:div w:id="1453475911">
      <w:bodyDiv w:val="1"/>
      <w:marLeft w:val="0"/>
      <w:marRight w:val="0"/>
      <w:marTop w:val="0"/>
      <w:marBottom w:val="0"/>
      <w:divBdr>
        <w:top w:val="none" w:sz="0" w:space="0" w:color="auto"/>
        <w:left w:val="none" w:sz="0" w:space="0" w:color="auto"/>
        <w:bottom w:val="none" w:sz="0" w:space="0" w:color="auto"/>
        <w:right w:val="none" w:sz="0" w:space="0" w:color="auto"/>
      </w:divBdr>
      <w:divsChild>
        <w:div w:id="1410813924">
          <w:marLeft w:val="0"/>
          <w:marRight w:val="0"/>
          <w:marTop w:val="0"/>
          <w:marBottom w:val="0"/>
          <w:divBdr>
            <w:top w:val="none" w:sz="0" w:space="0" w:color="auto"/>
            <w:left w:val="none" w:sz="0" w:space="0" w:color="auto"/>
            <w:bottom w:val="none" w:sz="0" w:space="0" w:color="auto"/>
            <w:right w:val="none" w:sz="0" w:space="0" w:color="auto"/>
          </w:divBdr>
          <w:divsChild>
            <w:div w:id="716205770">
              <w:marLeft w:val="0"/>
              <w:marRight w:val="0"/>
              <w:marTop w:val="0"/>
              <w:marBottom w:val="0"/>
              <w:divBdr>
                <w:top w:val="none" w:sz="0" w:space="0" w:color="auto"/>
                <w:left w:val="none" w:sz="0" w:space="0" w:color="auto"/>
                <w:bottom w:val="none" w:sz="0" w:space="0" w:color="auto"/>
                <w:right w:val="none" w:sz="0" w:space="0" w:color="auto"/>
              </w:divBdr>
              <w:divsChild>
                <w:div w:id="1976980180">
                  <w:marLeft w:val="0"/>
                  <w:marRight w:val="0"/>
                  <w:marTop w:val="0"/>
                  <w:marBottom w:val="0"/>
                  <w:divBdr>
                    <w:top w:val="none" w:sz="0" w:space="0" w:color="auto"/>
                    <w:left w:val="none" w:sz="0" w:space="0" w:color="auto"/>
                    <w:bottom w:val="none" w:sz="0" w:space="0" w:color="auto"/>
                    <w:right w:val="none" w:sz="0" w:space="0" w:color="auto"/>
                  </w:divBdr>
                  <w:divsChild>
                    <w:div w:id="1401905332">
                      <w:marLeft w:val="0"/>
                      <w:marRight w:val="0"/>
                      <w:marTop w:val="0"/>
                      <w:marBottom w:val="0"/>
                      <w:divBdr>
                        <w:top w:val="none" w:sz="0" w:space="0" w:color="auto"/>
                        <w:left w:val="none" w:sz="0" w:space="0" w:color="auto"/>
                        <w:bottom w:val="none" w:sz="0" w:space="0" w:color="auto"/>
                        <w:right w:val="none" w:sz="0" w:space="0" w:color="auto"/>
                      </w:divBdr>
                      <w:divsChild>
                        <w:div w:id="1981375450">
                          <w:marLeft w:val="0"/>
                          <w:marRight w:val="0"/>
                          <w:marTop w:val="0"/>
                          <w:marBottom w:val="0"/>
                          <w:divBdr>
                            <w:top w:val="none" w:sz="0" w:space="0" w:color="auto"/>
                            <w:left w:val="none" w:sz="0" w:space="0" w:color="auto"/>
                            <w:bottom w:val="none" w:sz="0" w:space="0" w:color="auto"/>
                            <w:right w:val="none" w:sz="0" w:space="0" w:color="auto"/>
                          </w:divBdr>
                          <w:divsChild>
                            <w:div w:id="1653366393">
                              <w:marLeft w:val="0"/>
                              <w:marRight w:val="0"/>
                              <w:marTop w:val="0"/>
                              <w:marBottom w:val="0"/>
                              <w:divBdr>
                                <w:top w:val="none" w:sz="0" w:space="0" w:color="auto"/>
                                <w:left w:val="none" w:sz="0" w:space="0" w:color="auto"/>
                                <w:bottom w:val="none" w:sz="0" w:space="0" w:color="auto"/>
                                <w:right w:val="none" w:sz="0" w:space="0" w:color="auto"/>
                              </w:divBdr>
                              <w:divsChild>
                                <w:div w:id="435178724">
                                  <w:marLeft w:val="0"/>
                                  <w:marRight w:val="0"/>
                                  <w:marTop w:val="0"/>
                                  <w:marBottom w:val="0"/>
                                  <w:divBdr>
                                    <w:top w:val="none" w:sz="0" w:space="0" w:color="auto"/>
                                    <w:left w:val="none" w:sz="0" w:space="0" w:color="auto"/>
                                    <w:bottom w:val="none" w:sz="0" w:space="0" w:color="auto"/>
                                    <w:right w:val="none" w:sz="0" w:space="0" w:color="auto"/>
                                  </w:divBdr>
                                  <w:divsChild>
                                    <w:div w:id="664475510">
                                      <w:marLeft w:val="0"/>
                                      <w:marRight w:val="0"/>
                                      <w:marTop w:val="0"/>
                                      <w:marBottom w:val="0"/>
                                      <w:divBdr>
                                        <w:top w:val="none" w:sz="0" w:space="0" w:color="auto"/>
                                        <w:left w:val="none" w:sz="0" w:space="0" w:color="auto"/>
                                        <w:bottom w:val="none" w:sz="0" w:space="0" w:color="auto"/>
                                        <w:right w:val="none" w:sz="0" w:space="0" w:color="auto"/>
                                      </w:divBdr>
                                    </w:div>
                                    <w:div w:id="709841369">
                                      <w:marLeft w:val="0"/>
                                      <w:marRight w:val="0"/>
                                      <w:marTop w:val="0"/>
                                      <w:marBottom w:val="0"/>
                                      <w:divBdr>
                                        <w:top w:val="none" w:sz="0" w:space="0" w:color="auto"/>
                                        <w:left w:val="none" w:sz="0" w:space="0" w:color="auto"/>
                                        <w:bottom w:val="none" w:sz="0" w:space="0" w:color="auto"/>
                                        <w:right w:val="none" w:sz="0" w:space="0" w:color="auto"/>
                                      </w:divBdr>
                                      <w:divsChild>
                                        <w:div w:id="761099723">
                                          <w:marLeft w:val="0"/>
                                          <w:marRight w:val="165"/>
                                          <w:marTop w:val="150"/>
                                          <w:marBottom w:val="0"/>
                                          <w:divBdr>
                                            <w:top w:val="none" w:sz="0" w:space="0" w:color="auto"/>
                                            <w:left w:val="none" w:sz="0" w:space="0" w:color="auto"/>
                                            <w:bottom w:val="none" w:sz="0" w:space="0" w:color="auto"/>
                                            <w:right w:val="none" w:sz="0" w:space="0" w:color="auto"/>
                                          </w:divBdr>
                                          <w:divsChild>
                                            <w:div w:id="2019697351">
                                              <w:marLeft w:val="0"/>
                                              <w:marRight w:val="0"/>
                                              <w:marTop w:val="0"/>
                                              <w:marBottom w:val="0"/>
                                              <w:divBdr>
                                                <w:top w:val="none" w:sz="0" w:space="0" w:color="auto"/>
                                                <w:left w:val="none" w:sz="0" w:space="0" w:color="auto"/>
                                                <w:bottom w:val="none" w:sz="0" w:space="0" w:color="auto"/>
                                                <w:right w:val="none" w:sz="0" w:space="0" w:color="auto"/>
                                              </w:divBdr>
                                              <w:divsChild>
                                                <w:div w:id="146748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369569">
      <w:bodyDiv w:val="1"/>
      <w:marLeft w:val="0"/>
      <w:marRight w:val="0"/>
      <w:marTop w:val="0"/>
      <w:marBottom w:val="0"/>
      <w:divBdr>
        <w:top w:val="none" w:sz="0" w:space="0" w:color="auto"/>
        <w:left w:val="none" w:sz="0" w:space="0" w:color="auto"/>
        <w:bottom w:val="none" w:sz="0" w:space="0" w:color="auto"/>
        <w:right w:val="none" w:sz="0" w:space="0" w:color="auto"/>
      </w:divBdr>
    </w:div>
    <w:div w:id="1459758159">
      <w:bodyDiv w:val="1"/>
      <w:marLeft w:val="0"/>
      <w:marRight w:val="0"/>
      <w:marTop w:val="0"/>
      <w:marBottom w:val="0"/>
      <w:divBdr>
        <w:top w:val="none" w:sz="0" w:space="0" w:color="auto"/>
        <w:left w:val="none" w:sz="0" w:space="0" w:color="auto"/>
        <w:bottom w:val="none" w:sz="0" w:space="0" w:color="auto"/>
        <w:right w:val="none" w:sz="0" w:space="0" w:color="auto"/>
      </w:divBdr>
      <w:divsChild>
        <w:div w:id="1350139158">
          <w:marLeft w:val="0"/>
          <w:marRight w:val="0"/>
          <w:marTop w:val="0"/>
          <w:marBottom w:val="0"/>
          <w:divBdr>
            <w:top w:val="none" w:sz="0" w:space="0" w:color="auto"/>
            <w:left w:val="none" w:sz="0" w:space="0" w:color="auto"/>
            <w:bottom w:val="none" w:sz="0" w:space="0" w:color="auto"/>
            <w:right w:val="none" w:sz="0" w:space="0" w:color="auto"/>
          </w:divBdr>
        </w:div>
        <w:div w:id="1383335092">
          <w:marLeft w:val="0"/>
          <w:marRight w:val="0"/>
          <w:marTop w:val="0"/>
          <w:marBottom w:val="0"/>
          <w:divBdr>
            <w:top w:val="none" w:sz="0" w:space="0" w:color="auto"/>
            <w:left w:val="none" w:sz="0" w:space="0" w:color="auto"/>
            <w:bottom w:val="none" w:sz="0" w:space="0" w:color="auto"/>
            <w:right w:val="none" w:sz="0" w:space="0" w:color="auto"/>
          </w:divBdr>
        </w:div>
        <w:div w:id="1884363516">
          <w:marLeft w:val="0"/>
          <w:marRight w:val="0"/>
          <w:marTop w:val="0"/>
          <w:marBottom w:val="0"/>
          <w:divBdr>
            <w:top w:val="none" w:sz="0" w:space="0" w:color="auto"/>
            <w:left w:val="none" w:sz="0" w:space="0" w:color="auto"/>
            <w:bottom w:val="none" w:sz="0" w:space="0" w:color="auto"/>
            <w:right w:val="none" w:sz="0" w:space="0" w:color="auto"/>
          </w:divBdr>
        </w:div>
        <w:div w:id="1913389376">
          <w:marLeft w:val="0"/>
          <w:marRight w:val="0"/>
          <w:marTop w:val="0"/>
          <w:marBottom w:val="0"/>
          <w:divBdr>
            <w:top w:val="none" w:sz="0" w:space="0" w:color="auto"/>
            <w:left w:val="none" w:sz="0" w:space="0" w:color="auto"/>
            <w:bottom w:val="none" w:sz="0" w:space="0" w:color="auto"/>
            <w:right w:val="none" w:sz="0" w:space="0" w:color="auto"/>
          </w:divBdr>
        </w:div>
        <w:div w:id="2141341003">
          <w:marLeft w:val="0"/>
          <w:marRight w:val="0"/>
          <w:marTop w:val="0"/>
          <w:marBottom w:val="0"/>
          <w:divBdr>
            <w:top w:val="none" w:sz="0" w:space="0" w:color="auto"/>
            <w:left w:val="none" w:sz="0" w:space="0" w:color="auto"/>
            <w:bottom w:val="none" w:sz="0" w:space="0" w:color="auto"/>
            <w:right w:val="none" w:sz="0" w:space="0" w:color="auto"/>
          </w:divBdr>
        </w:div>
      </w:divsChild>
    </w:div>
    <w:div w:id="1470126314">
      <w:bodyDiv w:val="1"/>
      <w:marLeft w:val="0"/>
      <w:marRight w:val="0"/>
      <w:marTop w:val="0"/>
      <w:marBottom w:val="0"/>
      <w:divBdr>
        <w:top w:val="none" w:sz="0" w:space="0" w:color="auto"/>
        <w:left w:val="none" w:sz="0" w:space="0" w:color="auto"/>
        <w:bottom w:val="none" w:sz="0" w:space="0" w:color="auto"/>
        <w:right w:val="none" w:sz="0" w:space="0" w:color="auto"/>
      </w:divBdr>
      <w:divsChild>
        <w:div w:id="1662931673">
          <w:marLeft w:val="0"/>
          <w:marRight w:val="0"/>
          <w:marTop w:val="0"/>
          <w:marBottom w:val="0"/>
          <w:divBdr>
            <w:top w:val="none" w:sz="0" w:space="0" w:color="auto"/>
            <w:left w:val="none" w:sz="0" w:space="0" w:color="auto"/>
            <w:bottom w:val="none" w:sz="0" w:space="0" w:color="auto"/>
            <w:right w:val="none" w:sz="0" w:space="0" w:color="auto"/>
          </w:divBdr>
        </w:div>
        <w:div w:id="1686441917">
          <w:marLeft w:val="0"/>
          <w:marRight w:val="0"/>
          <w:marTop w:val="0"/>
          <w:marBottom w:val="0"/>
          <w:divBdr>
            <w:top w:val="none" w:sz="0" w:space="0" w:color="auto"/>
            <w:left w:val="none" w:sz="0" w:space="0" w:color="auto"/>
            <w:bottom w:val="none" w:sz="0" w:space="0" w:color="auto"/>
            <w:right w:val="none" w:sz="0" w:space="0" w:color="auto"/>
          </w:divBdr>
        </w:div>
      </w:divsChild>
    </w:div>
    <w:div w:id="1471167652">
      <w:bodyDiv w:val="1"/>
      <w:marLeft w:val="0"/>
      <w:marRight w:val="0"/>
      <w:marTop w:val="0"/>
      <w:marBottom w:val="0"/>
      <w:divBdr>
        <w:top w:val="none" w:sz="0" w:space="0" w:color="auto"/>
        <w:left w:val="none" w:sz="0" w:space="0" w:color="auto"/>
        <w:bottom w:val="none" w:sz="0" w:space="0" w:color="auto"/>
        <w:right w:val="none" w:sz="0" w:space="0" w:color="auto"/>
      </w:divBdr>
    </w:div>
    <w:div w:id="1473018568">
      <w:bodyDiv w:val="1"/>
      <w:marLeft w:val="0"/>
      <w:marRight w:val="0"/>
      <w:marTop w:val="0"/>
      <w:marBottom w:val="0"/>
      <w:divBdr>
        <w:top w:val="none" w:sz="0" w:space="0" w:color="auto"/>
        <w:left w:val="none" w:sz="0" w:space="0" w:color="auto"/>
        <w:bottom w:val="none" w:sz="0" w:space="0" w:color="auto"/>
        <w:right w:val="none" w:sz="0" w:space="0" w:color="auto"/>
      </w:divBdr>
    </w:div>
    <w:div w:id="1479415914">
      <w:bodyDiv w:val="1"/>
      <w:marLeft w:val="0"/>
      <w:marRight w:val="0"/>
      <w:marTop w:val="0"/>
      <w:marBottom w:val="0"/>
      <w:divBdr>
        <w:top w:val="none" w:sz="0" w:space="0" w:color="auto"/>
        <w:left w:val="none" w:sz="0" w:space="0" w:color="auto"/>
        <w:bottom w:val="none" w:sz="0" w:space="0" w:color="auto"/>
        <w:right w:val="none" w:sz="0" w:space="0" w:color="auto"/>
      </w:divBdr>
    </w:div>
    <w:div w:id="1489514593">
      <w:bodyDiv w:val="1"/>
      <w:marLeft w:val="0"/>
      <w:marRight w:val="0"/>
      <w:marTop w:val="0"/>
      <w:marBottom w:val="0"/>
      <w:divBdr>
        <w:top w:val="none" w:sz="0" w:space="0" w:color="auto"/>
        <w:left w:val="none" w:sz="0" w:space="0" w:color="auto"/>
        <w:bottom w:val="none" w:sz="0" w:space="0" w:color="auto"/>
        <w:right w:val="none" w:sz="0" w:space="0" w:color="auto"/>
      </w:divBdr>
    </w:div>
    <w:div w:id="1497529453">
      <w:bodyDiv w:val="1"/>
      <w:marLeft w:val="0"/>
      <w:marRight w:val="0"/>
      <w:marTop w:val="0"/>
      <w:marBottom w:val="0"/>
      <w:divBdr>
        <w:top w:val="none" w:sz="0" w:space="0" w:color="auto"/>
        <w:left w:val="none" w:sz="0" w:space="0" w:color="auto"/>
        <w:bottom w:val="none" w:sz="0" w:space="0" w:color="auto"/>
        <w:right w:val="none" w:sz="0" w:space="0" w:color="auto"/>
      </w:divBdr>
    </w:div>
    <w:div w:id="1504662199">
      <w:bodyDiv w:val="1"/>
      <w:marLeft w:val="0"/>
      <w:marRight w:val="0"/>
      <w:marTop w:val="0"/>
      <w:marBottom w:val="0"/>
      <w:divBdr>
        <w:top w:val="none" w:sz="0" w:space="0" w:color="auto"/>
        <w:left w:val="none" w:sz="0" w:space="0" w:color="auto"/>
        <w:bottom w:val="none" w:sz="0" w:space="0" w:color="auto"/>
        <w:right w:val="none" w:sz="0" w:space="0" w:color="auto"/>
      </w:divBdr>
    </w:div>
    <w:div w:id="1505246029">
      <w:bodyDiv w:val="1"/>
      <w:marLeft w:val="0"/>
      <w:marRight w:val="0"/>
      <w:marTop w:val="0"/>
      <w:marBottom w:val="0"/>
      <w:divBdr>
        <w:top w:val="none" w:sz="0" w:space="0" w:color="auto"/>
        <w:left w:val="none" w:sz="0" w:space="0" w:color="auto"/>
        <w:bottom w:val="none" w:sz="0" w:space="0" w:color="auto"/>
        <w:right w:val="none" w:sz="0" w:space="0" w:color="auto"/>
      </w:divBdr>
    </w:div>
    <w:div w:id="1508642379">
      <w:bodyDiv w:val="1"/>
      <w:marLeft w:val="0"/>
      <w:marRight w:val="0"/>
      <w:marTop w:val="0"/>
      <w:marBottom w:val="0"/>
      <w:divBdr>
        <w:top w:val="none" w:sz="0" w:space="0" w:color="auto"/>
        <w:left w:val="none" w:sz="0" w:space="0" w:color="auto"/>
        <w:bottom w:val="none" w:sz="0" w:space="0" w:color="auto"/>
        <w:right w:val="none" w:sz="0" w:space="0" w:color="auto"/>
      </w:divBdr>
    </w:div>
    <w:div w:id="1515345396">
      <w:bodyDiv w:val="1"/>
      <w:marLeft w:val="0"/>
      <w:marRight w:val="0"/>
      <w:marTop w:val="0"/>
      <w:marBottom w:val="0"/>
      <w:divBdr>
        <w:top w:val="none" w:sz="0" w:space="0" w:color="auto"/>
        <w:left w:val="none" w:sz="0" w:space="0" w:color="auto"/>
        <w:bottom w:val="none" w:sz="0" w:space="0" w:color="auto"/>
        <w:right w:val="none" w:sz="0" w:space="0" w:color="auto"/>
      </w:divBdr>
    </w:div>
    <w:div w:id="1531263123">
      <w:bodyDiv w:val="1"/>
      <w:marLeft w:val="0"/>
      <w:marRight w:val="0"/>
      <w:marTop w:val="0"/>
      <w:marBottom w:val="0"/>
      <w:divBdr>
        <w:top w:val="none" w:sz="0" w:space="0" w:color="auto"/>
        <w:left w:val="none" w:sz="0" w:space="0" w:color="auto"/>
        <w:bottom w:val="none" w:sz="0" w:space="0" w:color="auto"/>
        <w:right w:val="none" w:sz="0" w:space="0" w:color="auto"/>
      </w:divBdr>
    </w:div>
    <w:div w:id="1532105837">
      <w:bodyDiv w:val="1"/>
      <w:marLeft w:val="0"/>
      <w:marRight w:val="0"/>
      <w:marTop w:val="0"/>
      <w:marBottom w:val="0"/>
      <w:divBdr>
        <w:top w:val="none" w:sz="0" w:space="0" w:color="auto"/>
        <w:left w:val="none" w:sz="0" w:space="0" w:color="auto"/>
        <w:bottom w:val="none" w:sz="0" w:space="0" w:color="auto"/>
        <w:right w:val="none" w:sz="0" w:space="0" w:color="auto"/>
      </w:divBdr>
    </w:div>
    <w:div w:id="1534272327">
      <w:bodyDiv w:val="1"/>
      <w:marLeft w:val="0"/>
      <w:marRight w:val="0"/>
      <w:marTop w:val="0"/>
      <w:marBottom w:val="0"/>
      <w:divBdr>
        <w:top w:val="none" w:sz="0" w:space="0" w:color="auto"/>
        <w:left w:val="none" w:sz="0" w:space="0" w:color="auto"/>
        <w:bottom w:val="none" w:sz="0" w:space="0" w:color="auto"/>
        <w:right w:val="none" w:sz="0" w:space="0" w:color="auto"/>
      </w:divBdr>
    </w:div>
    <w:div w:id="1534922814">
      <w:bodyDiv w:val="1"/>
      <w:marLeft w:val="0"/>
      <w:marRight w:val="0"/>
      <w:marTop w:val="0"/>
      <w:marBottom w:val="0"/>
      <w:divBdr>
        <w:top w:val="none" w:sz="0" w:space="0" w:color="auto"/>
        <w:left w:val="none" w:sz="0" w:space="0" w:color="auto"/>
        <w:bottom w:val="none" w:sz="0" w:space="0" w:color="auto"/>
        <w:right w:val="none" w:sz="0" w:space="0" w:color="auto"/>
      </w:divBdr>
    </w:div>
    <w:div w:id="1535384401">
      <w:bodyDiv w:val="1"/>
      <w:marLeft w:val="0"/>
      <w:marRight w:val="0"/>
      <w:marTop w:val="0"/>
      <w:marBottom w:val="0"/>
      <w:divBdr>
        <w:top w:val="none" w:sz="0" w:space="0" w:color="auto"/>
        <w:left w:val="none" w:sz="0" w:space="0" w:color="auto"/>
        <w:bottom w:val="none" w:sz="0" w:space="0" w:color="auto"/>
        <w:right w:val="none" w:sz="0" w:space="0" w:color="auto"/>
      </w:divBdr>
    </w:div>
    <w:div w:id="1535535262">
      <w:bodyDiv w:val="1"/>
      <w:marLeft w:val="0"/>
      <w:marRight w:val="0"/>
      <w:marTop w:val="0"/>
      <w:marBottom w:val="0"/>
      <w:divBdr>
        <w:top w:val="none" w:sz="0" w:space="0" w:color="auto"/>
        <w:left w:val="none" w:sz="0" w:space="0" w:color="auto"/>
        <w:bottom w:val="none" w:sz="0" w:space="0" w:color="auto"/>
        <w:right w:val="none" w:sz="0" w:space="0" w:color="auto"/>
      </w:divBdr>
    </w:div>
    <w:div w:id="1543983076">
      <w:bodyDiv w:val="1"/>
      <w:marLeft w:val="0"/>
      <w:marRight w:val="0"/>
      <w:marTop w:val="0"/>
      <w:marBottom w:val="0"/>
      <w:divBdr>
        <w:top w:val="none" w:sz="0" w:space="0" w:color="auto"/>
        <w:left w:val="none" w:sz="0" w:space="0" w:color="auto"/>
        <w:bottom w:val="none" w:sz="0" w:space="0" w:color="auto"/>
        <w:right w:val="none" w:sz="0" w:space="0" w:color="auto"/>
      </w:divBdr>
    </w:div>
    <w:div w:id="1550341594">
      <w:bodyDiv w:val="1"/>
      <w:marLeft w:val="0"/>
      <w:marRight w:val="0"/>
      <w:marTop w:val="0"/>
      <w:marBottom w:val="0"/>
      <w:divBdr>
        <w:top w:val="none" w:sz="0" w:space="0" w:color="auto"/>
        <w:left w:val="none" w:sz="0" w:space="0" w:color="auto"/>
        <w:bottom w:val="none" w:sz="0" w:space="0" w:color="auto"/>
        <w:right w:val="none" w:sz="0" w:space="0" w:color="auto"/>
      </w:divBdr>
    </w:div>
    <w:div w:id="1552494763">
      <w:bodyDiv w:val="1"/>
      <w:marLeft w:val="0"/>
      <w:marRight w:val="0"/>
      <w:marTop w:val="0"/>
      <w:marBottom w:val="0"/>
      <w:divBdr>
        <w:top w:val="none" w:sz="0" w:space="0" w:color="auto"/>
        <w:left w:val="none" w:sz="0" w:space="0" w:color="auto"/>
        <w:bottom w:val="none" w:sz="0" w:space="0" w:color="auto"/>
        <w:right w:val="none" w:sz="0" w:space="0" w:color="auto"/>
      </w:divBdr>
    </w:div>
    <w:div w:id="1554342385">
      <w:bodyDiv w:val="1"/>
      <w:marLeft w:val="0"/>
      <w:marRight w:val="0"/>
      <w:marTop w:val="0"/>
      <w:marBottom w:val="0"/>
      <w:divBdr>
        <w:top w:val="none" w:sz="0" w:space="0" w:color="auto"/>
        <w:left w:val="none" w:sz="0" w:space="0" w:color="auto"/>
        <w:bottom w:val="none" w:sz="0" w:space="0" w:color="auto"/>
        <w:right w:val="none" w:sz="0" w:space="0" w:color="auto"/>
      </w:divBdr>
    </w:div>
    <w:div w:id="1565334424">
      <w:bodyDiv w:val="1"/>
      <w:marLeft w:val="0"/>
      <w:marRight w:val="0"/>
      <w:marTop w:val="0"/>
      <w:marBottom w:val="0"/>
      <w:divBdr>
        <w:top w:val="none" w:sz="0" w:space="0" w:color="auto"/>
        <w:left w:val="none" w:sz="0" w:space="0" w:color="auto"/>
        <w:bottom w:val="none" w:sz="0" w:space="0" w:color="auto"/>
        <w:right w:val="none" w:sz="0" w:space="0" w:color="auto"/>
      </w:divBdr>
    </w:div>
    <w:div w:id="1569001441">
      <w:bodyDiv w:val="1"/>
      <w:marLeft w:val="0"/>
      <w:marRight w:val="0"/>
      <w:marTop w:val="0"/>
      <w:marBottom w:val="0"/>
      <w:divBdr>
        <w:top w:val="none" w:sz="0" w:space="0" w:color="auto"/>
        <w:left w:val="none" w:sz="0" w:space="0" w:color="auto"/>
        <w:bottom w:val="none" w:sz="0" w:space="0" w:color="auto"/>
        <w:right w:val="none" w:sz="0" w:space="0" w:color="auto"/>
      </w:divBdr>
    </w:div>
    <w:div w:id="1570269456">
      <w:bodyDiv w:val="1"/>
      <w:marLeft w:val="0"/>
      <w:marRight w:val="0"/>
      <w:marTop w:val="0"/>
      <w:marBottom w:val="0"/>
      <w:divBdr>
        <w:top w:val="none" w:sz="0" w:space="0" w:color="auto"/>
        <w:left w:val="none" w:sz="0" w:space="0" w:color="auto"/>
        <w:bottom w:val="none" w:sz="0" w:space="0" w:color="auto"/>
        <w:right w:val="none" w:sz="0" w:space="0" w:color="auto"/>
      </w:divBdr>
    </w:div>
    <w:div w:id="1580669928">
      <w:bodyDiv w:val="1"/>
      <w:marLeft w:val="0"/>
      <w:marRight w:val="0"/>
      <w:marTop w:val="0"/>
      <w:marBottom w:val="0"/>
      <w:divBdr>
        <w:top w:val="none" w:sz="0" w:space="0" w:color="auto"/>
        <w:left w:val="none" w:sz="0" w:space="0" w:color="auto"/>
        <w:bottom w:val="none" w:sz="0" w:space="0" w:color="auto"/>
        <w:right w:val="none" w:sz="0" w:space="0" w:color="auto"/>
      </w:divBdr>
    </w:div>
    <w:div w:id="1582058605">
      <w:bodyDiv w:val="1"/>
      <w:marLeft w:val="0"/>
      <w:marRight w:val="0"/>
      <w:marTop w:val="0"/>
      <w:marBottom w:val="0"/>
      <w:divBdr>
        <w:top w:val="none" w:sz="0" w:space="0" w:color="auto"/>
        <w:left w:val="none" w:sz="0" w:space="0" w:color="auto"/>
        <w:bottom w:val="none" w:sz="0" w:space="0" w:color="auto"/>
        <w:right w:val="none" w:sz="0" w:space="0" w:color="auto"/>
      </w:divBdr>
    </w:div>
    <w:div w:id="1597013918">
      <w:bodyDiv w:val="1"/>
      <w:marLeft w:val="0"/>
      <w:marRight w:val="0"/>
      <w:marTop w:val="0"/>
      <w:marBottom w:val="0"/>
      <w:divBdr>
        <w:top w:val="none" w:sz="0" w:space="0" w:color="auto"/>
        <w:left w:val="none" w:sz="0" w:space="0" w:color="auto"/>
        <w:bottom w:val="none" w:sz="0" w:space="0" w:color="auto"/>
        <w:right w:val="none" w:sz="0" w:space="0" w:color="auto"/>
      </w:divBdr>
    </w:div>
    <w:div w:id="1598370734">
      <w:bodyDiv w:val="1"/>
      <w:marLeft w:val="0"/>
      <w:marRight w:val="0"/>
      <w:marTop w:val="0"/>
      <w:marBottom w:val="0"/>
      <w:divBdr>
        <w:top w:val="none" w:sz="0" w:space="0" w:color="auto"/>
        <w:left w:val="none" w:sz="0" w:space="0" w:color="auto"/>
        <w:bottom w:val="none" w:sz="0" w:space="0" w:color="auto"/>
        <w:right w:val="none" w:sz="0" w:space="0" w:color="auto"/>
      </w:divBdr>
    </w:div>
    <w:div w:id="1603878874">
      <w:bodyDiv w:val="1"/>
      <w:marLeft w:val="0"/>
      <w:marRight w:val="0"/>
      <w:marTop w:val="0"/>
      <w:marBottom w:val="0"/>
      <w:divBdr>
        <w:top w:val="none" w:sz="0" w:space="0" w:color="auto"/>
        <w:left w:val="none" w:sz="0" w:space="0" w:color="auto"/>
        <w:bottom w:val="none" w:sz="0" w:space="0" w:color="auto"/>
        <w:right w:val="none" w:sz="0" w:space="0" w:color="auto"/>
      </w:divBdr>
    </w:div>
    <w:div w:id="1626425272">
      <w:bodyDiv w:val="1"/>
      <w:marLeft w:val="0"/>
      <w:marRight w:val="0"/>
      <w:marTop w:val="0"/>
      <w:marBottom w:val="0"/>
      <w:divBdr>
        <w:top w:val="none" w:sz="0" w:space="0" w:color="auto"/>
        <w:left w:val="none" w:sz="0" w:space="0" w:color="auto"/>
        <w:bottom w:val="none" w:sz="0" w:space="0" w:color="auto"/>
        <w:right w:val="none" w:sz="0" w:space="0" w:color="auto"/>
      </w:divBdr>
    </w:div>
    <w:div w:id="1627085260">
      <w:bodyDiv w:val="1"/>
      <w:marLeft w:val="0"/>
      <w:marRight w:val="0"/>
      <w:marTop w:val="0"/>
      <w:marBottom w:val="0"/>
      <w:divBdr>
        <w:top w:val="none" w:sz="0" w:space="0" w:color="auto"/>
        <w:left w:val="none" w:sz="0" w:space="0" w:color="auto"/>
        <w:bottom w:val="none" w:sz="0" w:space="0" w:color="auto"/>
        <w:right w:val="none" w:sz="0" w:space="0" w:color="auto"/>
      </w:divBdr>
    </w:div>
    <w:div w:id="1634948491">
      <w:bodyDiv w:val="1"/>
      <w:marLeft w:val="0"/>
      <w:marRight w:val="0"/>
      <w:marTop w:val="0"/>
      <w:marBottom w:val="0"/>
      <w:divBdr>
        <w:top w:val="none" w:sz="0" w:space="0" w:color="auto"/>
        <w:left w:val="none" w:sz="0" w:space="0" w:color="auto"/>
        <w:bottom w:val="none" w:sz="0" w:space="0" w:color="auto"/>
        <w:right w:val="none" w:sz="0" w:space="0" w:color="auto"/>
      </w:divBdr>
    </w:div>
    <w:div w:id="1642491390">
      <w:bodyDiv w:val="1"/>
      <w:marLeft w:val="0"/>
      <w:marRight w:val="0"/>
      <w:marTop w:val="0"/>
      <w:marBottom w:val="0"/>
      <w:divBdr>
        <w:top w:val="none" w:sz="0" w:space="0" w:color="auto"/>
        <w:left w:val="none" w:sz="0" w:space="0" w:color="auto"/>
        <w:bottom w:val="none" w:sz="0" w:space="0" w:color="auto"/>
        <w:right w:val="none" w:sz="0" w:space="0" w:color="auto"/>
      </w:divBdr>
    </w:div>
    <w:div w:id="1647121867">
      <w:bodyDiv w:val="1"/>
      <w:marLeft w:val="0"/>
      <w:marRight w:val="0"/>
      <w:marTop w:val="0"/>
      <w:marBottom w:val="0"/>
      <w:divBdr>
        <w:top w:val="none" w:sz="0" w:space="0" w:color="auto"/>
        <w:left w:val="none" w:sz="0" w:space="0" w:color="auto"/>
        <w:bottom w:val="none" w:sz="0" w:space="0" w:color="auto"/>
        <w:right w:val="none" w:sz="0" w:space="0" w:color="auto"/>
      </w:divBdr>
    </w:div>
    <w:div w:id="1651209983">
      <w:bodyDiv w:val="1"/>
      <w:marLeft w:val="0"/>
      <w:marRight w:val="0"/>
      <w:marTop w:val="0"/>
      <w:marBottom w:val="0"/>
      <w:divBdr>
        <w:top w:val="none" w:sz="0" w:space="0" w:color="auto"/>
        <w:left w:val="none" w:sz="0" w:space="0" w:color="auto"/>
        <w:bottom w:val="none" w:sz="0" w:space="0" w:color="auto"/>
        <w:right w:val="none" w:sz="0" w:space="0" w:color="auto"/>
      </w:divBdr>
    </w:div>
    <w:div w:id="1653948000">
      <w:bodyDiv w:val="1"/>
      <w:marLeft w:val="0"/>
      <w:marRight w:val="0"/>
      <w:marTop w:val="0"/>
      <w:marBottom w:val="0"/>
      <w:divBdr>
        <w:top w:val="none" w:sz="0" w:space="0" w:color="auto"/>
        <w:left w:val="none" w:sz="0" w:space="0" w:color="auto"/>
        <w:bottom w:val="none" w:sz="0" w:space="0" w:color="auto"/>
        <w:right w:val="none" w:sz="0" w:space="0" w:color="auto"/>
      </w:divBdr>
    </w:div>
    <w:div w:id="1658336226">
      <w:bodyDiv w:val="1"/>
      <w:marLeft w:val="0"/>
      <w:marRight w:val="0"/>
      <w:marTop w:val="0"/>
      <w:marBottom w:val="0"/>
      <w:divBdr>
        <w:top w:val="none" w:sz="0" w:space="0" w:color="auto"/>
        <w:left w:val="none" w:sz="0" w:space="0" w:color="auto"/>
        <w:bottom w:val="none" w:sz="0" w:space="0" w:color="auto"/>
        <w:right w:val="none" w:sz="0" w:space="0" w:color="auto"/>
      </w:divBdr>
    </w:div>
    <w:div w:id="1659307320">
      <w:bodyDiv w:val="1"/>
      <w:marLeft w:val="0"/>
      <w:marRight w:val="0"/>
      <w:marTop w:val="0"/>
      <w:marBottom w:val="0"/>
      <w:divBdr>
        <w:top w:val="none" w:sz="0" w:space="0" w:color="auto"/>
        <w:left w:val="none" w:sz="0" w:space="0" w:color="auto"/>
        <w:bottom w:val="none" w:sz="0" w:space="0" w:color="auto"/>
        <w:right w:val="none" w:sz="0" w:space="0" w:color="auto"/>
      </w:divBdr>
    </w:div>
    <w:div w:id="1665207289">
      <w:bodyDiv w:val="1"/>
      <w:marLeft w:val="0"/>
      <w:marRight w:val="0"/>
      <w:marTop w:val="0"/>
      <w:marBottom w:val="0"/>
      <w:divBdr>
        <w:top w:val="none" w:sz="0" w:space="0" w:color="auto"/>
        <w:left w:val="none" w:sz="0" w:space="0" w:color="auto"/>
        <w:bottom w:val="none" w:sz="0" w:space="0" w:color="auto"/>
        <w:right w:val="none" w:sz="0" w:space="0" w:color="auto"/>
      </w:divBdr>
    </w:div>
    <w:div w:id="1680503297">
      <w:bodyDiv w:val="1"/>
      <w:marLeft w:val="0"/>
      <w:marRight w:val="0"/>
      <w:marTop w:val="0"/>
      <w:marBottom w:val="0"/>
      <w:divBdr>
        <w:top w:val="none" w:sz="0" w:space="0" w:color="auto"/>
        <w:left w:val="none" w:sz="0" w:space="0" w:color="auto"/>
        <w:bottom w:val="none" w:sz="0" w:space="0" w:color="auto"/>
        <w:right w:val="none" w:sz="0" w:space="0" w:color="auto"/>
      </w:divBdr>
    </w:div>
    <w:div w:id="1696417425">
      <w:bodyDiv w:val="1"/>
      <w:marLeft w:val="0"/>
      <w:marRight w:val="0"/>
      <w:marTop w:val="0"/>
      <w:marBottom w:val="0"/>
      <w:divBdr>
        <w:top w:val="none" w:sz="0" w:space="0" w:color="auto"/>
        <w:left w:val="none" w:sz="0" w:space="0" w:color="auto"/>
        <w:bottom w:val="none" w:sz="0" w:space="0" w:color="auto"/>
        <w:right w:val="none" w:sz="0" w:space="0" w:color="auto"/>
      </w:divBdr>
      <w:divsChild>
        <w:div w:id="33504349">
          <w:marLeft w:val="0"/>
          <w:marRight w:val="0"/>
          <w:marTop w:val="0"/>
          <w:marBottom w:val="0"/>
          <w:divBdr>
            <w:top w:val="none" w:sz="0" w:space="0" w:color="auto"/>
            <w:left w:val="none" w:sz="0" w:space="0" w:color="auto"/>
            <w:bottom w:val="none" w:sz="0" w:space="0" w:color="auto"/>
            <w:right w:val="none" w:sz="0" w:space="0" w:color="auto"/>
          </w:divBdr>
        </w:div>
        <w:div w:id="127864206">
          <w:marLeft w:val="0"/>
          <w:marRight w:val="0"/>
          <w:marTop w:val="0"/>
          <w:marBottom w:val="0"/>
          <w:divBdr>
            <w:top w:val="none" w:sz="0" w:space="0" w:color="auto"/>
            <w:left w:val="none" w:sz="0" w:space="0" w:color="auto"/>
            <w:bottom w:val="none" w:sz="0" w:space="0" w:color="auto"/>
            <w:right w:val="none" w:sz="0" w:space="0" w:color="auto"/>
          </w:divBdr>
        </w:div>
        <w:div w:id="305016245">
          <w:marLeft w:val="0"/>
          <w:marRight w:val="0"/>
          <w:marTop w:val="0"/>
          <w:marBottom w:val="0"/>
          <w:divBdr>
            <w:top w:val="none" w:sz="0" w:space="0" w:color="auto"/>
            <w:left w:val="none" w:sz="0" w:space="0" w:color="auto"/>
            <w:bottom w:val="none" w:sz="0" w:space="0" w:color="auto"/>
            <w:right w:val="none" w:sz="0" w:space="0" w:color="auto"/>
          </w:divBdr>
        </w:div>
        <w:div w:id="1490823394">
          <w:marLeft w:val="0"/>
          <w:marRight w:val="0"/>
          <w:marTop w:val="0"/>
          <w:marBottom w:val="0"/>
          <w:divBdr>
            <w:top w:val="none" w:sz="0" w:space="0" w:color="auto"/>
            <w:left w:val="none" w:sz="0" w:space="0" w:color="auto"/>
            <w:bottom w:val="none" w:sz="0" w:space="0" w:color="auto"/>
            <w:right w:val="none" w:sz="0" w:space="0" w:color="auto"/>
          </w:divBdr>
        </w:div>
        <w:div w:id="2130203137">
          <w:marLeft w:val="0"/>
          <w:marRight w:val="0"/>
          <w:marTop w:val="0"/>
          <w:marBottom w:val="0"/>
          <w:divBdr>
            <w:top w:val="none" w:sz="0" w:space="0" w:color="auto"/>
            <w:left w:val="none" w:sz="0" w:space="0" w:color="auto"/>
            <w:bottom w:val="none" w:sz="0" w:space="0" w:color="auto"/>
            <w:right w:val="none" w:sz="0" w:space="0" w:color="auto"/>
          </w:divBdr>
        </w:div>
      </w:divsChild>
    </w:div>
    <w:div w:id="1705906449">
      <w:bodyDiv w:val="1"/>
      <w:marLeft w:val="0"/>
      <w:marRight w:val="0"/>
      <w:marTop w:val="0"/>
      <w:marBottom w:val="0"/>
      <w:divBdr>
        <w:top w:val="none" w:sz="0" w:space="0" w:color="auto"/>
        <w:left w:val="none" w:sz="0" w:space="0" w:color="auto"/>
        <w:bottom w:val="none" w:sz="0" w:space="0" w:color="auto"/>
        <w:right w:val="none" w:sz="0" w:space="0" w:color="auto"/>
      </w:divBdr>
    </w:div>
    <w:div w:id="1710036090">
      <w:bodyDiv w:val="1"/>
      <w:marLeft w:val="0"/>
      <w:marRight w:val="0"/>
      <w:marTop w:val="0"/>
      <w:marBottom w:val="0"/>
      <w:divBdr>
        <w:top w:val="none" w:sz="0" w:space="0" w:color="auto"/>
        <w:left w:val="none" w:sz="0" w:space="0" w:color="auto"/>
        <w:bottom w:val="none" w:sz="0" w:space="0" w:color="auto"/>
        <w:right w:val="none" w:sz="0" w:space="0" w:color="auto"/>
      </w:divBdr>
    </w:div>
    <w:div w:id="1718814856">
      <w:bodyDiv w:val="1"/>
      <w:marLeft w:val="0"/>
      <w:marRight w:val="0"/>
      <w:marTop w:val="0"/>
      <w:marBottom w:val="0"/>
      <w:divBdr>
        <w:top w:val="none" w:sz="0" w:space="0" w:color="auto"/>
        <w:left w:val="none" w:sz="0" w:space="0" w:color="auto"/>
        <w:bottom w:val="none" w:sz="0" w:space="0" w:color="auto"/>
        <w:right w:val="none" w:sz="0" w:space="0" w:color="auto"/>
      </w:divBdr>
      <w:divsChild>
        <w:div w:id="586041239">
          <w:marLeft w:val="0"/>
          <w:marRight w:val="0"/>
          <w:marTop w:val="0"/>
          <w:marBottom w:val="0"/>
          <w:divBdr>
            <w:top w:val="none" w:sz="0" w:space="0" w:color="auto"/>
            <w:left w:val="none" w:sz="0" w:space="0" w:color="auto"/>
            <w:bottom w:val="none" w:sz="0" w:space="0" w:color="auto"/>
            <w:right w:val="none" w:sz="0" w:space="0" w:color="auto"/>
          </w:divBdr>
          <w:divsChild>
            <w:div w:id="815025051">
              <w:marLeft w:val="0"/>
              <w:marRight w:val="0"/>
              <w:marTop w:val="0"/>
              <w:marBottom w:val="0"/>
              <w:divBdr>
                <w:top w:val="none" w:sz="0" w:space="0" w:color="auto"/>
                <w:left w:val="none" w:sz="0" w:space="0" w:color="auto"/>
                <w:bottom w:val="none" w:sz="0" w:space="0" w:color="auto"/>
                <w:right w:val="none" w:sz="0" w:space="0" w:color="auto"/>
              </w:divBdr>
              <w:divsChild>
                <w:div w:id="2098209108">
                  <w:marLeft w:val="0"/>
                  <w:marRight w:val="0"/>
                  <w:marTop w:val="0"/>
                  <w:marBottom w:val="0"/>
                  <w:divBdr>
                    <w:top w:val="none" w:sz="0" w:space="0" w:color="auto"/>
                    <w:left w:val="none" w:sz="0" w:space="0" w:color="auto"/>
                    <w:bottom w:val="none" w:sz="0" w:space="0" w:color="auto"/>
                    <w:right w:val="none" w:sz="0" w:space="0" w:color="auto"/>
                  </w:divBdr>
                  <w:divsChild>
                    <w:div w:id="1768230005">
                      <w:marLeft w:val="0"/>
                      <w:marRight w:val="0"/>
                      <w:marTop w:val="0"/>
                      <w:marBottom w:val="0"/>
                      <w:divBdr>
                        <w:top w:val="none" w:sz="0" w:space="0" w:color="auto"/>
                        <w:left w:val="none" w:sz="0" w:space="0" w:color="auto"/>
                        <w:bottom w:val="none" w:sz="0" w:space="0" w:color="auto"/>
                        <w:right w:val="none" w:sz="0" w:space="0" w:color="auto"/>
                      </w:divBdr>
                      <w:divsChild>
                        <w:div w:id="1727992135">
                          <w:marLeft w:val="0"/>
                          <w:marRight w:val="0"/>
                          <w:marTop w:val="0"/>
                          <w:marBottom w:val="0"/>
                          <w:divBdr>
                            <w:top w:val="none" w:sz="0" w:space="0" w:color="auto"/>
                            <w:left w:val="none" w:sz="0" w:space="0" w:color="auto"/>
                            <w:bottom w:val="none" w:sz="0" w:space="0" w:color="auto"/>
                            <w:right w:val="none" w:sz="0" w:space="0" w:color="auto"/>
                          </w:divBdr>
                          <w:divsChild>
                            <w:div w:id="24983365">
                              <w:marLeft w:val="0"/>
                              <w:marRight w:val="0"/>
                              <w:marTop w:val="0"/>
                              <w:marBottom w:val="0"/>
                              <w:divBdr>
                                <w:top w:val="none" w:sz="0" w:space="0" w:color="auto"/>
                                <w:left w:val="none" w:sz="0" w:space="0" w:color="auto"/>
                                <w:bottom w:val="none" w:sz="0" w:space="0" w:color="auto"/>
                                <w:right w:val="none" w:sz="0" w:space="0" w:color="auto"/>
                              </w:divBdr>
                              <w:divsChild>
                                <w:div w:id="1121462565">
                                  <w:marLeft w:val="0"/>
                                  <w:marRight w:val="0"/>
                                  <w:marTop w:val="0"/>
                                  <w:marBottom w:val="0"/>
                                  <w:divBdr>
                                    <w:top w:val="none" w:sz="0" w:space="0" w:color="auto"/>
                                    <w:left w:val="none" w:sz="0" w:space="0" w:color="auto"/>
                                    <w:bottom w:val="none" w:sz="0" w:space="0" w:color="auto"/>
                                    <w:right w:val="none" w:sz="0" w:space="0" w:color="auto"/>
                                  </w:divBdr>
                                  <w:divsChild>
                                    <w:div w:id="270286854">
                                      <w:marLeft w:val="0"/>
                                      <w:marRight w:val="0"/>
                                      <w:marTop w:val="0"/>
                                      <w:marBottom w:val="0"/>
                                      <w:divBdr>
                                        <w:top w:val="none" w:sz="0" w:space="0" w:color="auto"/>
                                        <w:left w:val="none" w:sz="0" w:space="0" w:color="auto"/>
                                        <w:bottom w:val="none" w:sz="0" w:space="0" w:color="auto"/>
                                        <w:right w:val="none" w:sz="0" w:space="0" w:color="auto"/>
                                      </w:divBdr>
                                      <w:divsChild>
                                        <w:div w:id="1408111584">
                                          <w:marLeft w:val="0"/>
                                          <w:marRight w:val="165"/>
                                          <w:marTop w:val="150"/>
                                          <w:marBottom w:val="0"/>
                                          <w:divBdr>
                                            <w:top w:val="none" w:sz="0" w:space="0" w:color="auto"/>
                                            <w:left w:val="none" w:sz="0" w:space="0" w:color="auto"/>
                                            <w:bottom w:val="none" w:sz="0" w:space="0" w:color="auto"/>
                                            <w:right w:val="none" w:sz="0" w:space="0" w:color="auto"/>
                                          </w:divBdr>
                                          <w:divsChild>
                                            <w:div w:id="1222978692">
                                              <w:marLeft w:val="0"/>
                                              <w:marRight w:val="0"/>
                                              <w:marTop w:val="0"/>
                                              <w:marBottom w:val="0"/>
                                              <w:divBdr>
                                                <w:top w:val="none" w:sz="0" w:space="0" w:color="auto"/>
                                                <w:left w:val="none" w:sz="0" w:space="0" w:color="auto"/>
                                                <w:bottom w:val="none" w:sz="0" w:space="0" w:color="auto"/>
                                                <w:right w:val="none" w:sz="0" w:space="0" w:color="auto"/>
                                              </w:divBdr>
                                              <w:divsChild>
                                                <w:div w:id="10560781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3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3997">
      <w:bodyDiv w:val="1"/>
      <w:marLeft w:val="0"/>
      <w:marRight w:val="0"/>
      <w:marTop w:val="0"/>
      <w:marBottom w:val="0"/>
      <w:divBdr>
        <w:top w:val="none" w:sz="0" w:space="0" w:color="auto"/>
        <w:left w:val="none" w:sz="0" w:space="0" w:color="auto"/>
        <w:bottom w:val="none" w:sz="0" w:space="0" w:color="auto"/>
        <w:right w:val="none" w:sz="0" w:space="0" w:color="auto"/>
      </w:divBdr>
    </w:div>
    <w:div w:id="1728531918">
      <w:bodyDiv w:val="1"/>
      <w:marLeft w:val="0"/>
      <w:marRight w:val="0"/>
      <w:marTop w:val="0"/>
      <w:marBottom w:val="0"/>
      <w:divBdr>
        <w:top w:val="none" w:sz="0" w:space="0" w:color="auto"/>
        <w:left w:val="none" w:sz="0" w:space="0" w:color="auto"/>
        <w:bottom w:val="none" w:sz="0" w:space="0" w:color="auto"/>
        <w:right w:val="none" w:sz="0" w:space="0" w:color="auto"/>
      </w:divBdr>
    </w:div>
    <w:div w:id="1733114818">
      <w:bodyDiv w:val="1"/>
      <w:marLeft w:val="0"/>
      <w:marRight w:val="0"/>
      <w:marTop w:val="0"/>
      <w:marBottom w:val="0"/>
      <w:divBdr>
        <w:top w:val="none" w:sz="0" w:space="0" w:color="auto"/>
        <w:left w:val="none" w:sz="0" w:space="0" w:color="auto"/>
        <w:bottom w:val="none" w:sz="0" w:space="0" w:color="auto"/>
        <w:right w:val="none" w:sz="0" w:space="0" w:color="auto"/>
      </w:divBdr>
    </w:div>
    <w:div w:id="1733575695">
      <w:bodyDiv w:val="1"/>
      <w:marLeft w:val="0"/>
      <w:marRight w:val="0"/>
      <w:marTop w:val="0"/>
      <w:marBottom w:val="0"/>
      <w:divBdr>
        <w:top w:val="none" w:sz="0" w:space="0" w:color="auto"/>
        <w:left w:val="none" w:sz="0" w:space="0" w:color="auto"/>
        <w:bottom w:val="none" w:sz="0" w:space="0" w:color="auto"/>
        <w:right w:val="none" w:sz="0" w:space="0" w:color="auto"/>
      </w:divBdr>
    </w:div>
    <w:div w:id="1746806441">
      <w:bodyDiv w:val="1"/>
      <w:marLeft w:val="0"/>
      <w:marRight w:val="0"/>
      <w:marTop w:val="0"/>
      <w:marBottom w:val="0"/>
      <w:divBdr>
        <w:top w:val="none" w:sz="0" w:space="0" w:color="auto"/>
        <w:left w:val="none" w:sz="0" w:space="0" w:color="auto"/>
        <w:bottom w:val="none" w:sz="0" w:space="0" w:color="auto"/>
        <w:right w:val="none" w:sz="0" w:space="0" w:color="auto"/>
      </w:divBdr>
    </w:div>
    <w:div w:id="1747075253">
      <w:bodyDiv w:val="1"/>
      <w:marLeft w:val="0"/>
      <w:marRight w:val="0"/>
      <w:marTop w:val="0"/>
      <w:marBottom w:val="0"/>
      <w:divBdr>
        <w:top w:val="none" w:sz="0" w:space="0" w:color="auto"/>
        <w:left w:val="none" w:sz="0" w:space="0" w:color="auto"/>
        <w:bottom w:val="none" w:sz="0" w:space="0" w:color="auto"/>
        <w:right w:val="none" w:sz="0" w:space="0" w:color="auto"/>
      </w:divBdr>
    </w:div>
    <w:div w:id="1748116139">
      <w:bodyDiv w:val="1"/>
      <w:marLeft w:val="0"/>
      <w:marRight w:val="0"/>
      <w:marTop w:val="0"/>
      <w:marBottom w:val="0"/>
      <w:divBdr>
        <w:top w:val="none" w:sz="0" w:space="0" w:color="auto"/>
        <w:left w:val="none" w:sz="0" w:space="0" w:color="auto"/>
        <w:bottom w:val="none" w:sz="0" w:space="0" w:color="auto"/>
        <w:right w:val="none" w:sz="0" w:space="0" w:color="auto"/>
      </w:divBdr>
    </w:div>
    <w:div w:id="1751536473">
      <w:bodyDiv w:val="1"/>
      <w:marLeft w:val="0"/>
      <w:marRight w:val="0"/>
      <w:marTop w:val="0"/>
      <w:marBottom w:val="0"/>
      <w:divBdr>
        <w:top w:val="none" w:sz="0" w:space="0" w:color="auto"/>
        <w:left w:val="none" w:sz="0" w:space="0" w:color="auto"/>
        <w:bottom w:val="none" w:sz="0" w:space="0" w:color="auto"/>
        <w:right w:val="none" w:sz="0" w:space="0" w:color="auto"/>
      </w:divBdr>
    </w:div>
    <w:div w:id="1757901377">
      <w:bodyDiv w:val="1"/>
      <w:marLeft w:val="0"/>
      <w:marRight w:val="0"/>
      <w:marTop w:val="0"/>
      <w:marBottom w:val="0"/>
      <w:divBdr>
        <w:top w:val="none" w:sz="0" w:space="0" w:color="auto"/>
        <w:left w:val="none" w:sz="0" w:space="0" w:color="auto"/>
        <w:bottom w:val="none" w:sz="0" w:space="0" w:color="auto"/>
        <w:right w:val="none" w:sz="0" w:space="0" w:color="auto"/>
      </w:divBdr>
    </w:div>
    <w:div w:id="1762334521">
      <w:bodyDiv w:val="1"/>
      <w:marLeft w:val="0"/>
      <w:marRight w:val="0"/>
      <w:marTop w:val="0"/>
      <w:marBottom w:val="0"/>
      <w:divBdr>
        <w:top w:val="none" w:sz="0" w:space="0" w:color="auto"/>
        <w:left w:val="none" w:sz="0" w:space="0" w:color="auto"/>
        <w:bottom w:val="none" w:sz="0" w:space="0" w:color="auto"/>
        <w:right w:val="none" w:sz="0" w:space="0" w:color="auto"/>
      </w:divBdr>
    </w:div>
    <w:div w:id="1774785276">
      <w:bodyDiv w:val="1"/>
      <w:marLeft w:val="0"/>
      <w:marRight w:val="0"/>
      <w:marTop w:val="0"/>
      <w:marBottom w:val="0"/>
      <w:divBdr>
        <w:top w:val="none" w:sz="0" w:space="0" w:color="auto"/>
        <w:left w:val="none" w:sz="0" w:space="0" w:color="auto"/>
        <w:bottom w:val="none" w:sz="0" w:space="0" w:color="auto"/>
        <w:right w:val="none" w:sz="0" w:space="0" w:color="auto"/>
      </w:divBdr>
    </w:div>
    <w:div w:id="1782414646">
      <w:bodyDiv w:val="1"/>
      <w:marLeft w:val="0"/>
      <w:marRight w:val="0"/>
      <w:marTop w:val="0"/>
      <w:marBottom w:val="0"/>
      <w:divBdr>
        <w:top w:val="none" w:sz="0" w:space="0" w:color="auto"/>
        <w:left w:val="none" w:sz="0" w:space="0" w:color="auto"/>
        <w:bottom w:val="none" w:sz="0" w:space="0" w:color="auto"/>
        <w:right w:val="none" w:sz="0" w:space="0" w:color="auto"/>
      </w:divBdr>
    </w:div>
    <w:div w:id="1785464527">
      <w:bodyDiv w:val="1"/>
      <w:marLeft w:val="0"/>
      <w:marRight w:val="0"/>
      <w:marTop w:val="0"/>
      <w:marBottom w:val="0"/>
      <w:divBdr>
        <w:top w:val="none" w:sz="0" w:space="0" w:color="auto"/>
        <w:left w:val="none" w:sz="0" w:space="0" w:color="auto"/>
        <w:bottom w:val="none" w:sz="0" w:space="0" w:color="auto"/>
        <w:right w:val="none" w:sz="0" w:space="0" w:color="auto"/>
      </w:divBdr>
      <w:divsChild>
        <w:div w:id="1023555940">
          <w:marLeft w:val="0"/>
          <w:marRight w:val="0"/>
          <w:marTop w:val="0"/>
          <w:marBottom w:val="0"/>
          <w:divBdr>
            <w:top w:val="none" w:sz="0" w:space="0" w:color="auto"/>
            <w:left w:val="none" w:sz="0" w:space="0" w:color="auto"/>
            <w:bottom w:val="none" w:sz="0" w:space="0" w:color="auto"/>
            <w:right w:val="none" w:sz="0" w:space="0" w:color="auto"/>
          </w:divBdr>
        </w:div>
      </w:divsChild>
    </w:div>
    <w:div w:id="1789591629">
      <w:bodyDiv w:val="1"/>
      <w:marLeft w:val="0"/>
      <w:marRight w:val="0"/>
      <w:marTop w:val="0"/>
      <w:marBottom w:val="0"/>
      <w:divBdr>
        <w:top w:val="none" w:sz="0" w:space="0" w:color="auto"/>
        <w:left w:val="none" w:sz="0" w:space="0" w:color="auto"/>
        <w:bottom w:val="none" w:sz="0" w:space="0" w:color="auto"/>
        <w:right w:val="none" w:sz="0" w:space="0" w:color="auto"/>
      </w:divBdr>
    </w:div>
    <w:div w:id="1794206048">
      <w:bodyDiv w:val="1"/>
      <w:marLeft w:val="0"/>
      <w:marRight w:val="0"/>
      <w:marTop w:val="0"/>
      <w:marBottom w:val="0"/>
      <w:divBdr>
        <w:top w:val="none" w:sz="0" w:space="0" w:color="auto"/>
        <w:left w:val="none" w:sz="0" w:space="0" w:color="auto"/>
        <w:bottom w:val="none" w:sz="0" w:space="0" w:color="auto"/>
        <w:right w:val="none" w:sz="0" w:space="0" w:color="auto"/>
      </w:divBdr>
    </w:div>
    <w:div w:id="1810903901">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5126398">
      <w:bodyDiv w:val="1"/>
      <w:marLeft w:val="0"/>
      <w:marRight w:val="0"/>
      <w:marTop w:val="0"/>
      <w:marBottom w:val="0"/>
      <w:divBdr>
        <w:top w:val="none" w:sz="0" w:space="0" w:color="auto"/>
        <w:left w:val="none" w:sz="0" w:space="0" w:color="auto"/>
        <w:bottom w:val="none" w:sz="0" w:space="0" w:color="auto"/>
        <w:right w:val="none" w:sz="0" w:space="0" w:color="auto"/>
      </w:divBdr>
    </w:div>
    <w:div w:id="1826318996">
      <w:bodyDiv w:val="1"/>
      <w:marLeft w:val="0"/>
      <w:marRight w:val="0"/>
      <w:marTop w:val="0"/>
      <w:marBottom w:val="0"/>
      <w:divBdr>
        <w:top w:val="none" w:sz="0" w:space="0" w:color="auto"/>
        <w:left w:val="none" w:sz="0" w:space="0" w:color="auto"/>
        <w:bottom w:val="none" w:sz="0" w:space="0" w:color="auto"/>
        <w:right w:val="none" w:sz="0" w:space="0" w:color="auto"/>
      </w:divBdr>
    </w:div>
    <w:div w:id="1835149219">
      <w:bodyDiv w:val="1"/>
      <w:marLeft w:val="0"/>
      <w:marRight w:val="0"/>
      <w:marTop w:val="0"/>
      <w:marBottom w:val="0"/>
      <w:divBdr>
        <w:top w:val="none" w:sz="0" w:space="0" w:color="auto"/>
        <w:left w:val="none" w:sz="0" w:space="0" w:color="auto"/>
        <w:bottom w:val="none" w:sz="0" w:space="0" w:color="auto"/>
        <w:right w:val="none" w:sz="0" w:space="0" w:color="auto"/>
      </w:divBdr>
    </w:div>
    <w:div w:id="1841844112">
      <w:bodyDiv w:val="1"/>
      <w:marLeft w:val="0"/>
      <w:marRight w:val="0"/>
      <w:marTop w:val="0"/>
      <w:marBottom w:val="0"/>
      <w:divBdr>
        <w:top w:val="none" w:sz="0" w:space="0" w:color="auto"/>
        <w:left w:val="none" w:sz="0" w:space="0" w:color="auto"/>
        <w:bottom w:val="none" w:sz="0" w:space="0" w:color="auto"/>
        <w:right w:val="none" w:sz="0" w:space="0" w:color="auto"/>
      </w:divBdr>
    </w:div>
    <w:div w:id="1852527623">
      <w:bodyDiv w:val="1"/>
      <w:marLeft w:val="0"/>
      <w:marRight w:val="0"/>
      <w:marTop w:val="0"/>
      <w:marBottom w:val="0"/>
      <w:divBdr>
        <w:top w:val="none" w:sz="0" w:space="0" w:color="auto"/>
        <w:left w:val="none" w:sz="0" w:space="0" w:color="auto"/>
        <w:bottom w:val="none" w:sz="0" w:space="0" w:color="auto"/>
        <w:right w:val="none" w:sz="0" w:space="0" w:color="auto"/>
      </w:divBdr>
    </w:div>
    <w:div w:id="1872962012">
      <w:bodyDiv w:val="1"/>
      <w:marLeft w:val="0"/>
      <w:marRight w:val="0"/>
      <w:marTop w:val="0"/>
      <w:marBottom w:val="0"/>
      <w:divBdr>
        <w:top w:val="none" w:sz="0" w:space="0" w:color="auto"/>
        <w:left w:val="none" w:sz="0" w:space="0" w:color="auto"/>
        <w:bottom w:val="none" w:sz="0" w:space="0" w:color="auto"/>
        <w:right w:val="none" w:sz="0" w:space="0" w:color="auto"/>
      </w:divBdr>
    </w:div>
    <w:div w:id="1874226875">
      <w:bodyDiv w:val="1"/>
      <w:marLeft w:val="0"/>
      <w:marRight w:val="0"/>
      <w:marTop w:val="0"/>
      <w:marBottom w:val="0"/>
      <w:divBdr>
        <w:top w:val="none" w:sz="0" w:space="0" w:color="auto"/>
        <w:left w:val="none" w:sz="0" w:space="0" w:color="auto"/>
        <w:bottom w:val="none" w:sz="0" w:space="0" w:color="auto"/>
        <w:right w:val="none" w:sz="0" w:space="0" w:color="auto"/>
      </w:divBdr>
    </w:div>
    <w:div w:id="1878152459">
      <w:bodyDiv w:val="1"/>
      <w:marLeft w:val="0"/>
      <w:marRight w:val="0"/>
      <w:marTop w:val="0"/>
      <w:marBottom w:val="0"/>
      <w:divBdr>
        <w:top w:val="none" w:sz="0" w:space="0" w:color="auto"/>
        <w:left w:val="none" w:sz="0" w:space="0" w:color="auto"/>
        <w:bottom w:val="none" w:sz="0" w:space="0" w:color="auto"/>
        <w:right w:val="none" w:sz="0" w:space="0" w:color="auto"/>
      </w:divBdr>
    </w:div>
    <w:div w:id="1881279633">
      <w:bodyDiv w:val="1"/>
      <w:marLeft w:val="0"/>
      <w:marRight w:val="0"/>
      <w:marTop w:val="0"/>
      <w:marBottom w:val="0"/>
      <w:divBdr>
        <w:top w:val="none" w:sz="0" w:space="0" w:color="auto"/>
        <w:left w:val="none" w:sz="0" w:space="0" w:color="auto"/>
        <w:bottom w:val="none" w:sz="0" w:space="0" w:color="auto"/>
        <w:right w:val="none" w:sz="0" w:space="0" w:color="auto"/>
      </w:divBdr>
      <w:divsChild>
        <w:div w:id="905608003">
          <w:marLeft w:val="0"/>
          <w:marRight w:val="0"/>
          <w:marTop w:val="0"/>
          <w:marBottom w:val="0"/>
          <w:divBdr>
            <w:top w:val="none" w:sz="0" w:space="0" w:color="auto"/>
            <w:left w:val="none" w:sz="0" w:space="0" w:color="auto"/>
            <w:bottom w:val="none" w:sz="0" w:space="0" w:color="auto"/>
            <w:right w:val="none" w:sz="0" w:space="0" w:color="auto"/>
          </w:divBdr>
        </w:div>
        <w:div w:id="1008479633">
          <w:marLeft w:val="0"/>
          <w:marRight w:val="0"/>
          <w:marTop w:val="0"/>
          <w:marBottom w:val="0"/>
          <w:divBdr>
            <w:top w:val="none" w:sz="0" w:space="0" w:color="auto"/>
            <w:left w:val="none" w:sz="0" w:space="0" w:color="auto"/>
            <w:bottom w:val="none" w:sz="0" w:space="0" w:color="auto"/>
            <w:right w:val="none" w:sz="0" w:space="0" w:color="auto"/>
          </w:divBdr>
        </w:div>
      </w:divsChild>
    </w:div>
    <w:div w:id="1882092610">
      <w:bodyDiv w:val="1"/>
      <w:marLeft w:val="0"/>
      <w:marRight w:val="0"/>
      <w:marTop w:val="0"/>
      <w:marBottom w:val="0"/>
      <w:divBdr>
        <w:top w:val="none" w:sz="0" w:space="0" w:color="auto"/>
        <w:left w:val="none" w:sz="0" w:space="0" w:color="auto"/>
        <w:bottom w:val="none" w:sz="0" w:space="0" w:color="auto"/>
        <w:right w:val="none" w:sz="0" w:space="0" w:color="auto"/>
      </w:divBdr>
    </w:div>
    <w:div w:id="1892694925">
      <w:bodyDiv w:val="1"/>
      <w:marLeft w:val="0"/>
      <w:marRight w:val="0"/>
      <w:marTop w:val="0"/>
      <w:marBottom w:val="0"/>
      <w:divBdr>
        <w:top w:val="none" w:sz="0" w:space="0" w:color="auto"/>
        <w:left w:val="none" w:sz="0" w:space="0" w:color="auto"/>
        <w:bottom w:val="none" w:sz="0" w:space="0" w:color="auto"/>
        <w:right w:val="none" w:sz="0" w:space="0" w:color="auto"/>
      </w:divBdr>
    </w:div>
    <w:div w:id="1894072675">
      <w:bodyDiv w:val="1"/>
      <w:marLeft w:val="0"/>
      <w:marRight w:val="0"/>
      <w:marTop w:val="0"/>
      <w:marBottom w:val="0"/>
      <w:divBdr>
        <w:top w:val="none" w:sz="0" w:space="0" w:color="auto"/>
        <w:left w:val="none" w:sz="0" w:space="0" w:color="auto"/>
        <w:bottom w:val="none" w:sz="0" w:space="0" w:color="auto"/>
        <w:right w:val="none" w:sz="0" w:space="0" w:color="auto"/>
      </w:divBdr>
    </w:div>
    <w:div w:id="1895388837">
      <w:bodyDiv w:val="1"/>
      <w:marLeft w:val="0"/>
      <w:marRight w:val="0"/>
      <w:marTop w:val="0"/>
      <w:marBottom w:val="0"/>
      <w:divBdr>
        <w:top w:val="none" w:sz="0" w:space="0" w:color="auto"/>
        <w:left w:val="none" w:sz="0" w:space="0" w:color="auto"/>
        <w:bottom w:val="none" w:sz="0" w:space="0" w:color="auto"/>
        <w:right w:val="none" w:sz="0" w:space="0" w:color="auto"/>
      </w:divBdr>
    </w:div>
    <w:div w:id="1896040127">
      <w:bodyDiv w:val="1"/>
      <w:marLeft w:val="0"/>
      <w:marRight w:val="0"/>
      <w:marTop w:val="0"/>
      <w:marBottom w:val="0"/>
      <w:divBdr>
        <w:top w:val="none" w:sz="0" w:space="0" w:color="auto"/>
        <w:left w:val="none" w:sz="0" w:space="0" w:color="auto"/>
        <w:bottom w:val="none" w:sz="0" w:space="0" w:color="auto"/>
        <w:right w:val="none" w:sz="0" w:space="0" w:color="auto"/>
      </w:divBdr>
    </w:div>
    <w:div w:id="1899895026">
      <w:bodyDiv w:val="1"/>
      <w:marLeft w:val="0"/>
      <w:marRight w:val="0"/>
      <w:marTop w:val="0"/>
      <w:marBottom w:val="0"/>
      <w:divBdr>
        <w:top w:val="none" w:sz="0" w:space="0" w:color="auto"/>
        <w:left w:val="none" w:sz="0" w:space="0" w:color="auto"/>
        <w:bottom w:val="none" w:sz="0" w:space="0" w:color="auto"/>
        <w:right w:val="none" w:sz="0" w:space="0" w:color="auto"/>
      </w:divBdr>
      <w:divsChild>
        <w:div w:id="416752332">
          <w:marLeft w:val="0"/>
          <w:marRight w:val="0"/>
          <w:marTop w:val="0"/>
          <w:marBottom w:val="0"/>
          <w:divBdr>
            <w:top w:val="none" w:sz="0" w:space="0" w:color="auto"/>
            <w:left w:val="none" w:sz="0" w:space="0" w:color="auto"/>
            <w:bottom w:val="none" w:sz="0" w:space="0" w:color="auto"/>
            <w:right w:val="none" w:sz="0" w:space="0" w:color="auto"/>
          </w:divBdr>
        </w:div>
        <w:div w:id="1371688502">
          <w:marLeft w:val="0"/>
          <w:marRight w:val="0"/>
          <w:marTop w:val="0"/>
          <w:marBottom w:val="0"/>
          <w:divBdr>
            <w:top w:val="none" w:sz="0" w:space="0" w:color="auto"/>
            <w:left w:val="none" w:sz="0" w:space="0" w:color="auto"/>
            <w:bottom w:val="none" w:sz="0" w:space="0" w:color="auto"/>
            <w:right w:val="none" w:sz="0" w:space="0" w:color="auto"/>
          </w:divBdr>
        </w:div>
      </w:divsChild>
    </w:div>
    <w:div w:id="1902864479">
      <w:bodyDiv w:val="1"/>
      <w:marLeft w:val="0"/>
      <w:marRight w:val="0"/>
      <w:marTop w:val="0"/>
      <w:marBottom w:val="0"/>
      <w:divBdr>
        <w:top w:val="none" w:sz="0" w:space="0" w:color="auto"/>
        <w:left w:val="none" w:sz="0" w:space="0" w:color="auto"/>
        <w:bottom w:val="none" w:sz="0" w:space="0" w:color="auto"/>
        <w:right w:val="none" w:sz="0" w:space="0" w:color="auto"/>
      </w:divBdr>
    </w:div>
    <w:div w:id="1922642243">
      <w:bodyDiv w:val="1"/>
      <w:marLeft w:val="0"/>
      <w:marRight w:val="0"/>
      <w:marTop w:val="0"/>
      <w:marBottom w:val="0"/>
      <w:divBdr>
        <w:top w:val="none" w:sz="0" w:space="0" w:color="auto"/>
        <w:left w:val="none" w:sz="0" w:space="0" w:color="auto"/>
        <w:bottom w:val="none" w:sz="0" w:space="0" w:color="auto"/>
        <w:right w:val="none" w:sz="0" w:space="0" w:color="auto"/>
      </w:divBdr>
      <w:divsChild>
        <w:div w:id="22827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528903">
      <w:bodyDiv w:val="1"/>
      <w:marLeft w:val="0"/>
      <w:marRight w:val="0"/>
      <w:marTop w:val="0"/>
      <w:marBottom w:val="0"/>
      <w:divBdr>
        <w:top w:val="none" w:sz="0" w:space="0" w:color="auto"/>
        <w:left w:val="none" w:sz="0" w:space="0" w:color="auto"/>
        <w:bottom w:val="none" w:sz="0" w:space="0" w:color="auto"/>
        <w:right w:val="none" w:sz="0" w:space="0" w:color="auto"/>
      </w:divBdr>
    </w:div>
    <w:div w:id="1950817497">
      <w:bodyDiv w:val="1"/>
      <w:marLeft w:val="0"/>
      <w:marRight w:val="0"/>
      <w:marTop w:val="0"/>
      <w:marBottom w:val="0"/>
      <w:divBdr>
        <w:top w:val="none" w:sz="0" w:space="0" w:color="auto"/>
        <w:left w:val="none" w:sz="0" w:space="0" w:color="auto"/>
        <w:bottom w:val="none" w:sz="0" w:space="0" w:color="auto"/>
        <w:right w:val="none" w:sz="0" w:space="0" w:color="auto"/>
      </w:divBdr>
    </w:div>
    <w:div w:id="1951349000">
      <w:bodyDiv w:val="1"/>
      <w:marLeft w:val="0"/>
      <w:marRight w:val="0"/>
      <w:marTop w:val="0"/>
      <w:marBottom w:val="0"/>
      <w:divBdr>
        <w:top w:val="none" w:sz="0" w:space="0" w:color="auto"/>
        <w:left w:val="none" w:sz="0" w:space="0" w:color="auto"/>
        <w:bottom w:val="none" w:sz="0" w:space="0" w:color="auto"/>
        <w:right w:val="none" w:sz="0" w:space="0" w:color="auto"/>
      </w:divBdr>
    </w:div>
    <w:div w:id="1961035663">
      <w:bodyDiv w:val="1"/>
      <w:marLeft w:val="0"/>
      <w:marRight w:val="0"/>
      <w:marTop w:val="0"/>
      <w:marBottom w:val="0"/>
      <w:divBdr>
        <w:top w:val="none" w:sz="0" w:space="0" w:color="auto"/>
        <w:left w:val="none" w:sz="0" w:space="0" w:color="auto"/>
        <w:bottom w:val="none" w:sz="0" w:space="0" w:color="auto"/>
        <w:right w:val="none" w:sz="0" w:space="0" w:color="auto"/>
      </w:divBdr>
    </w:div>
    <w:div w:id="1965766582">
      <w:bodyDiv w:val="1"/>
      <w:marLeft w:val="0"/>
      <w:marRight w:val="0"/>
      <w:marTop w:val="0"/>
      <w:marBottom w:val="0"/>
      <w:divBdr>
        <w:top w:val="none" w:sz="0" w:space="0" w:color="auto"/>
        <w:left w:val="none" w:sz="0" w:space="0" w:color="auto"/>
        <w:bottom w:val="none" w:sz="0" w:space="0" w:color="auto"/>
        <w:right w:val="none" w:sz="0" w:space="0" w:color="auto"/>
      </w:divBdr>
      <w:divsChild>
        <w:div w:id="956638430">
          <w:marLeft w:val="0"/>
          <w:marRight w:val="0"/>
          <w:marTop w:val="0"/>
          <w:marBottom w:val="0"/>
          <w:divBdr>
            <w:top w:val="none" w:sz="0" w:space="0" w:color="auto"/>
            <w:left w:val="none" w:sz="0" w:space="0" w:color="auto"/>
            <w:bottom w:val="none" w:sz="0" w:space="0" w:color="auto"/>
            <w:right w:val="none" w:sz="0" w:space="0" w:color="auto"/>
          </w:divBdr>
          <w:divsChild>
            <w:div w:id="432822901">
              <w:marLeft w:val="0"/>
              <w:marRight w:val="0"/>
              <w:marTop w:val="0"/>
              <w:marBottom w:val="0"/>
              <w:divBdr>
                <w:top w:val="none" w:sz="0" w:space="0" w:color="auto"/>
                <w:left w:val="none" w:sz="0" w:space="0" w:color="auto"/>
                <w:bottom w:val="none" w:sz="0" w:space="0" w:color="auto"/>
                <w:right w:val="none" w:sz="0" w:space="0" w:color="auto"/>
              </w:divBdr>
            </w:div>
            <w:div w:id="825781961">
              <w:marLeft w:val="0"/>
              <w:marRight w:val="0"/>
              <w:marTop w:val="0"/>
              <w:marBottom w:val="0"/>
              <w:divBdr>
                <w:top w:val="none" w:sz="0" w:space="0" w:color="auto"/>
                <w:left w:val="none" w:sz="0" w:space="0" w:color="auto"/>
                <w:bottom w:val="none" w:sz="0" w:space="0" w:color="auto"/>
                <w:right w:val="none" w:sz="0" w:space="0" w:color="auto"/>
              </w:divBdr>
            </w:div>
            <w:div w:id="1696081627">
              <w:marLeft w:val="0"/>
              <w:marRight w:val="0"/>
              <w:marTop w:val="0"/>
              <w:marBottom w:val="0"/>
              <w:divBdr>
                <w:top w:val="none" w:sz="0" w:space="0" w:color="auto"/>
                <w:left w:val="none" w:sz="0" w:space="0" w:color="auto"/>
                <w:bottom w:val="none" w:sz="0" w:space="0" w:color="auto"/>
                <w:right w:val="none" w:sz="0" w:space="0" w:color="auto"/>
              </w:divBdr>
            </w:div>
          </w:divsChild>
        </w:div>
        <w:div w:id="1445222744">
          <w:marLeft w:val="0"/>
          <w:marRight w:val="0"/>
          <w:marTop w:val="0"/>
          <w:marBottom w:val="0"/>
          <w:divBdr>
            <w:top w:val="none" w:sz="0" w:space="0" w:color="auto"/>
            <w:left w:val="none" w:sz="0" w:space="0" w:color="auto"/>
            <w:bottom w:val="none" w:sz="0" w:space="0" w:color="auto"/>
            <w:right w:val="none" w:sz="0" w:space="0" w:color="auto"/>
          </w:divBdr>
          <w:divsChild>
            <w:div w:id="1124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2832">
      <w:bodyDiv w:val="1"/>
      <w:marLeft w:val="0"/>
      <w:marRight w:val="0"/>
      <w:marTop w:val="0"/>
      <w:marBottom w:val="0"/>
      <w:divBdr>
        <w:top w:val="none" w:sz="0" w:space="0" w:color="auto"/>
        <w:left w:val="none" w:sz="0" w:space="0" w:color="auto"/>
        <w:bottom w:val="none" w:sz="0" w:space="0" w:color="auto"/>
        <w:right w:val="none" w:sz="0" w:space="0" w:color="auto"/>
      </w:divBdr>
    </w:div>
    <w:div w:id="1995715486">
      <w:bodyDiv w:val="1"/>
      <w:marLeft w:val="0"/>
      <w:marRight w:val="0"/>
      <w:marTop w:val="0"/>
      <w:marBottom w:val="0"/>
      <w:divBdr>
        <w:top w:val="none" w:sz="0" w:space="0" w:color="auto"/>
        <w:left w:val="none" w:sz="0" w:space="0" w:color="auto"/>
        <w:bottom w:val="none" w:sz="0" w:space="0" w:color="auto"/>
        <w:right w:val="none" w:sz="0" w:space="0" w:color="auto"/>
      </w:divBdr>
    </w:div>
    <w:div w:id="1998221905">
      <w:bodyDiv w:val="1"/>
      <w:marLeft w:val="0"/>
      <w:marRight w:val="0"/>
      <w:marTop w:val="0"/>
      <w:marBottom w:val="0"/>
      <w:divBdr>
        <w:top w:val="none" w:sz="0" w:space="0" w:color="auto"/>
        <w:left w:val="none" w:sz="0" w:space="0" w:color="auto"/>
        <w:bottom w:val="none" w:sz="0" w:space="0" w:color="auto"/>
        <w:right w:val="none" w:sz="0" w:space="0" w:color="auto"/>
      </w:divBdr>
    </w:div>
    <w:div w:id="1999075314">
      <w:bodyDiv w:val="1"/>
      <w:marLeft w:val="0"/>
      <w:marRight w:val="0"/>
      <w:marTop w:val="0"/>
      <w:marBottom w:val="0"/>
      <w:divBdr>
        <w:top w:val="none" w:sz="0" w:space="0" w:color="auto"/>
        <w:left w:val="none" w:sz="0" w:space="0" w:color="auto"/>
        <w:bottom w:val="none" w:sz="0" w:space="0" w:color="auto"/>
        <w:right w:val="none" w:sz="0" w:space="0" w:color="auto"/>
      </w:divBdr>
    </w:div>
    <w:div w:id="2002738050">
      <w:bodyDiv w:val="1"/>
      <w:marLeft w:val="0"/>
      <w:marRight w:val="0"/>
      <w:marTop w:val="0"/>
      <w:marBottom w:val="0"/>
      <w:divBdr>
        <w:top w:val="none" w:sz="0" w:space="0" w:color="auto"/>
        <w:left w:val="none" w:sz="0" w:space="0" w:color="auto"/>
        <w:bottom w:val="none" w:sz="0" w:space="0" w:color="auto"/>
        <w:right w:val="none" w:sz="0" w:space="0" w:color="auto"/>
      </w:divBdr>
    </w:div>
    <w:div w:id="2003044068">
      <w:bodyDiv w:val="1"/>
      <w:marLeft w:val="0"/>
      <w:marRight w:val="0"/>
      <w:marTop w:val="0"/>
      <w:marBottom w:val="0"/>
      <w:divBdr>
        <w:top w:val="none" w:sz="0" w:space="0" w:color="auto"/>
        <w:left w:val="none" w:sz="0" w:space="0" w:color="auto"/>
        <w:bottom w:val="none" w:sz="0" w:space="0" w:color="auto"/>
        <w:right w:val="none" w:sz="0" w:space="0" w:color="auto"/>
      </w:divBdr>
    </w:div>
    <w:div w:id="2006087177">
      <w:bodyDiv w:val="1"/>
      <w:marLeft w:val="0"/>
      <w:marRight w:val="0"/>
      <w:marTop w:val="0"/>
      <w:marBottom w:val="0"/>
      <w:divBdr>
        <w:top w:val="none" w:sz="0" w:space="0" w:color="auto"/>
        <w:left w:val="none" w:sz="0" w:space="0" w:color="auto"/>
        <w:bottom w:val="none" w:sz="0" w:space="0" w:color="auto"/>
        <w:right w:val="none" w:sz="0" w:space="0" w:color="auto"/>
      </w:divBdr>
    </w:div>
    <w:div w:id="2006127483">
      <w:bodyDiv w:val="1"/>
      <w:marLeft w:val="0"/>
      <w:marRight w:val="0"/>
      <w:marTop w:val="0"/>
      <w:marBottom w:val="0"/>
      <w:divBdr>
        <w:top w:val="none" w:sz="0" w:space="0" w:color="auto"/>
        <w:left w:val="none" w:sz="0" w:space="0" w:color="auto"/>
        <w:bottom w:val="none" w:sz="0" w:space="0" w:color="auto"/>
        <w:right w:val="none" w:sz="0" w:space="0" w:color="auto"/>
      </w:divBdr>
    </w:div>
    <w:div w:id="2025594521">
      <w:bodyDiv w:val="1"/>
      <w:marLeft w:val="0"/>
      <w:marRight w:val="0"/>
      <w:marTop w:val="0"/>
      <w:marBottom w:val="0"/>
      <w:divBdr>
        <w:top w:val="none" w:sz="0" w:space="0" w:color="auto"/>
        <w:left w:val="none" w:sz="0" w:space="0" w:color="auto"/>
        <w:bottom w:val="none" w:sz="0" w:space="0" w:color="auto"/>
        <w:right w:val="none" w:sz="0" w:space="0" w:color="auto"/>
      </w:divBdr>
    </w:div>
    <w:div w:id="2027897813">
      <w:bodyDiv w:val="1"/>
      <w:marLeft w:val="0"/>
      <w:marRight w:val="0"/>
      <w:marTop w:val="0"/>
      <w:marBottom w:val="0"/>
      <w:divBdr>
        <w:top w:val="none" w:sz="0" w:space="0" w:color="auto"/>
        <w:left w:val="none" w:sz="0" w:space="0" w:color="auto"/>
        <w:bottom w:val="none" w:sz="0" w:space="0" w:color="auto"/>
        <w:right w:val="none" w:sz="0" w:space="0" w:color="auto"/>
      </w:divBdr>
    </w:div>
    <w:div w:id="2032409225">
      <w:bodyDiv w:val="1"/>
      <w:marLeft w:val="0"/>
      <w:marRight w:val="0"/>
      <w:marTop w:val="0"/>
      <w:marBottom w:val="0"/>
      <w:divBdr>
        <w:top w:val="none" w:sz="0" w:space="0" w:color="auto"/>
        <w:left w:val="none" w:sz="0" w:space="0" w:color="auto"/>
        <w:bottom w:val="none" w:sz="0" w:space="0" w:color="auto"/>
        <w:right w:val="none" w:sz="0" w:space="0" w:color="auto"/>
      </w:divBdr>
    </w:div>
    <w:div w:id="2032685897">
      <w:bodyDiv w:val="1"/>
      <w:marLeft w:val="0"/>
      <w:marRight w:val="0"/>
      <w:marTop w:val="0"/>
      <w:marBottom w:val="0"/>
      <w:divBdr>
        <w:top w:val="none" w:sz="0" w:space="0" w:color="auto"/>
        <w:left w:val="none" w:sz="0" w:space="0" w:color="auto"/>
        <w:bottom w:val="none" w:sz="0" w:space="0" w:color="auto"/>
        <w:right w:val="none" w:sz="0" w:space="0" w:color="auto"/>
      </w:divBdr>
    </w:div>
    <w:div w:id="2033217666">
      <w:bodyDiv w:val="1"/>
      <w:marLeft w:val="0"/>
      <w:marRight w:val="0"/>
      <w:marTop w:val="0"/>
      <w:marBottom w:val="0"/>
      <w:divBdr>
        <w:top w:val="none" w:sz="0" w:space="0" w:color="auto"/>
        <w:left w:val="none" w:sz="0" w:space="0" w:color="auto"/>
        <w:bottom w:val="none" w:sz="0" w:space="0" w:color="auto"/>
        <w:right w:val="none" w:sz="0" w:space="0" w:color="auto"/>
      </w:divBdr>
    </w:div>
    <w:div w:id="2040929160">
      <w:bodyDiv w:val="1"/>
      <w:marLeft w:val="0"/>
      <w:marRight w:val="0"/>
      <w:marTop w:val="0"/>
      <w:marBottom w:val="0"/>
      <w:divBdr>
        <w:top w:val="none" w:sz="0" w:space="0" w:color="auto"/>
        <w:left w:val="none" w:sz="0" w:space="0" w:color="auto"/>
        <w:bottom w:val="none" w:sz="0" w:space="0" w:color="auto"/>
        <w:right w:val="none" w:sz="0" w:space="0" w:color="auto"/>
      </w:divBdr>
    </w:div>
    <w:div w:id="2043357013">
      <w:bodyDiv w:val="1"/>
      <w:marLeft w:val="0"/>
      <w:marRight w:val="0"/>
      <w:marTop w:val="0"/>
      <w:marBottom w:val="0"/>
      <w:divBdr>
        <w:top w:val="none" w:sz="0" w:space="0" w:color="auto"/>
        <w:left w:val="none" w:sz="0" w:space="0" w:color="auto"/>
        <w:bottom w:val="none" w:sz="0" w:space="0" w:color="auto"/>
        <w:right w:val="none" w:sz="0" w:space="0" w:color="auto"/>
      </w:divBdr>
    </w:div>
    <w:div w:id="2045665235">
      <w:bodyDiv w:val="1"/>
      <w:marLeft w:val="0"/>
      <w:marRight w:val="0"/>
      <w:marTop w:val="0"/>
      <w:marBottom w:val="0"/>
      <w:divBdr>
        <w:top w:val="none" w:sz="0" w:space="0" w:color="auto"/>
        <w:left w:val="none" w:sz="0" w:space="0" w:color="auto"/>
        <w:bottom w:val="none" w:sz="0" w:space="0" w:color="auto"/>
        <w:right w:val="none" w:sz="0" w:space="0" w:color="auto"/>
      </w:divBdr>
      <w:divsChild>
        <w:div w:id="887641899">
          <w:marLeft w:val="0"/>
          <w:marRight w:val="0"/>
          <w:marTop w:val="0"/>
          <w:marBottom w:val="0"/>
          <w:divBdr>
            <w:top w:val="none" w:sz="0" w:space="0" w:color="auto"/>
            <w:left w:val="none" w:sz="0" w:space="0" w:color="auto"/>
            <w:bottom w:val="none" w:sz="0" w:space="0" w:color="auto"/>
            <w:right w:val="none" w:sz="0" w:space="0" w:color="auto"/>
          </w:divBdr>
        </w:div>
      </w:divsChild>
    </w:div>
    <w:div w:id="2045981719">
      <w:bodyDiv w:val="1"/>
      <w:marLeft w:val="0"/>
      <w:marRight w:val="0"/>
      <w:marTop w:val="0"/>
      <w:marBottom w:val="0"/>
      <w:divBdr>
        <w:top w:val="none" w:sz="0" w:space="0" w:color="auto"/>
        <w:left w:val="none" w:sz="0" w:space="0" w:color="auto"/>
        <w:bottom w:val="none" w:sz="0" w:space="0" w:color="auto"/>
        <w:right w:val="none" w:sz="0" w:space="0" w:color="auto"/>
      </w:divBdr>
    </w:div>
    <w:div w:id="2047363873">
      <w:bodyDiv w:val="1"/>
      <w:marLeft w:val="0"/>
      <w:marRight w:val="0"/>
      <w:marTop w:val="0"/>
      <w:marBottom w:val="0"/>
      <w:divBdr>
        <w:top w:val="none" w:sz="0" w:space="0" w:color="auto"/>
        <w:left w:val="none" w:sz="0" w:space="0" w:color="auto"/>
        <w:bottom w:val="none" w:sz="0" w:space="0" w:color="auto"/>
        <w:right w:val="none" w:sz="0" w:space="0" w:color="auto"/>
      </w:divBdr>
    </w:div>
    <w:div w:id="2051570285">
      <w:bodyDiv w:val="1"/>
      <w:marLeft w:val="0"/>
      <w:marRight w:val="0"/>
      <w:marTop w:val="0"/>
      <w:marBottom w:val="0"/>
      <w:divBdr>
        <w:top w:val="none" w:sz="0" w:space="0" w:color="auto"/>
        <w:left w:val="none" w:sz="0" w:space="0" w:color="auto"/>
        <w:bottom w:val="none" w:sz="0" w:space="0" w:color="auto"/>
        <w:right w:val="none" w:sz="0" w:space="0" w:color="auto"/>
      </w:divBdr>
    </w:div>
    <w:div w:id="2063022112">
      <w:bodyDiv w:val="1"/>
      <w:marLeft w:val="0"/>
      <w:marRight w:val="0"/>
      <w:marTop w:val="0"/>
      <w:marBottom w:val="0"/>
      <w:divBdr>
        <w:top w:val="none" w:sz="0" w:space="0" w:color="auto"/>
        <w:left w:val="none" w:sz="0" w:space="0" w:color="auto"/>
        <w:bottom w:val="none" w:sz="0" w:space="0" w:color="auto"/>
        <w:right w:val="none" w:sz="0" w:space="0" w:color="auto"/>
      </w:divBdr>
      <w:divsChild>
        <w:div w:id="398871131">
          <w:marLeft w:val="0"/>
          <w:marRight w:val="0"/>
          <w:marTop w:val="0"/>
          <w:marBottom w:val="0"/>
          <w:divBdr>
            <w:top w:val="none" w:sz="0" w:space="0" w:color="auto"/>
            <w:left w:val="none" w:sz="0" w:space="0" w:color="auto"/>
            <w:bottom w:val="none" w:sz="0" w:space="0" w:color="auto"/>
            <w:right w:val="none" w:sz="0" w:space="0" w:color="auto"/>
          </w:divBdr>
        </w:div>
        <w:div w:id="413479285">
          <w:marLeft w:val="0"/>
          <w:marRight w:val="0"/>
          <w:marTop w:val="0"/>
          <w:marBottom w:val="0"/>
          <w:divBdr>
            <w:top w:val="none" w:sz="0" w:space="0" w:color="auto"/>
            <w:left w:val="none" w:sz="0" w:space="0" w:color="auto"/>
            <w:bottom w:val="none" w:sz="0" w:space="0" w:color="auto"/>
            <w:right w:val="none" w:sz="0" w:space="0" w:color="auto"/>
          </w:divBdr>
        </w:div>
        <w:div w:id="1590188832">
          <w:marLeft w:val="0"/>
          <w:marRight w:val="0"/>
          <w:marTop w:val="0"/>
          <w:marBottom w:val="0"/>
          <w:divBdr>
            <w:top w:val="none" w:sz="0" w:space="0" w:color="auto"/>
            <w:left w:val="none" w:sz="0" w:space="0" w:color="auto"/>
            <w:bottom w:val="none" w:sz="0" w:space="0" w:color="auto"/>
            <w:right w:val="none" w:sz="0" w:space="0" w:color="auto"/>
          </w:divBdr>
        </w:div>
        <w:div w:id="1844318673">
          <w:marLeft w:val="0"/>
          <w:marRight w:val="0"/>
          <w:marTop w:val="0"/>
          <w:marBottom w:val="0"/>
          <w:divBdr>
            <w:top w:val="none" w:sz="0" w:space="0" w:color="auto"/>
            <w:left w:val="none" w:sz="0" w:space="0" w:color="auto"/>
            <w:bottom w:val="none" w:sz="0" w:space="0" w:color="auto"/>
            <w:right w:val="none" w:sz="0" w:space="0" w:color="auto"/>
          </w:divBdr>
        </w:div>
      </w:divsChild>
    </w:div>
    <w:div w:id="2067683014">
      <w:bodyDiv w:val="1"/>
      <w:marLeft w:val="0"/>
      <w:marRight w:val="0"/>
      <w:marTop w:val="0"/>
      <w:marBottom w:val="0"/>
      <w:divBdr>
        <w:top w:val="none" w:sz="0" w:space="0" w:color="auto"/>
        <w:left w:val="none" w:sz="0" w:space="0" w:color="auto"/>
        <w:bottom w:val="none" w:sz="0" w:space="0" w:color="auto"/>
        <w:right w:val="none" w:sz="0" w:space="0" w:color="auto"/>
      </w:divBdr>
      <w:divsChild>
        <w:div w:id="1277712901">
          <w:marLeft w:val="0"/>
          <w:marRight w:val="0"/>
          <w:marTop w:val="0"/>
          <w:marBottom w:val="0"/>
          <w:divBdr>
            <w:top w:val="none" w:sz="0" w:space="0" w:color="auto"/>
            <w:left w:val="none" w:sz="0" w:space="0" w:color="auto"/>
            <w:bottom w:val="none" w:sz="0" w:space="0" w:color="auto"/>
            <w:right w:val="none" w:sz="0" w:space="0" w:color="auto"/>
          </w:divBdr>
          <w:divsChild>
            <w:div w:id="1889219940">
              <w:marLeft w:val="0"/>
              <w:marRight w:val="0"/>
              <w:marTop w:val="0"/>
              <w:marBottom w:val="0"/>
              <w:divBdr>
                <w:top w:val="none" w:sz="0" w:space="0" w:color="auto"/>
                <w:left w:val="none" w:sz="0" w:space="0" w:color="auto"/>
                <w:bottom w:val="none" w:sz="0" w:space="0" w:color="auto"/>
                <w:right w:val="none" w:sz="0" w:space="0" w:color="auto"/>
              </w:divBdr>
              <w:divsChild>
                <w:div w:id="2123064463">
                  <w:marLeft w:val="0"/>
                  <w:marRight w:val="0"/>
                  <w:marTop w:val="0"/>
                  <w:marBottom w:val="0"/>
                  <w:divBdr>
                    <w:top w:val="none" w:sz="0" w:space="0" w:color="auto"/>
                    <w:left w:val="none" w:sz="0" w:space="0" w:color="auto"/>
                    <w:bottom w:val="none" w:sz="0" w:space="0" w:color="auto"/>
                    <w:right w:val="none" w:sz="0" w:space="0" w:color="auto"/>
                  </w:divBdr>
                  <w:divsChild>
                    <w:div w:id="1555891911">
                      <w:marLeft w:val="0"/>
                      <w:marRight w:val="0"/>
                      <w:marTop w:val="0"/>
                      <w:marBottom w:val="0"/>
                      <w:divBdr>
                        <w:top w:val="none" w:sz="0" w:space="0" w:color="auto"/>
                        <w:left w:val="none" w:sz="0" w:space="0" w:color="auto"/>
                        <w:bottom w:val="none" w:sz="0" w:space="0" w:color="auto"/>
                        <w:right w:val="none" w:sz="0" w:space="0" w:color="auto"/>
                      </w:divBdr>
                      <w:divsChild>
                        <w:div w:id="2095274643">
                          <w:marLeft w:val="0"/>
                          <w:marRight w:val="0"/>
                          <w:marTop w:val="0"/>
                          <w:marBottom w:val="0"/>
                          <w:divBdr>
                            <w:top w:val="none" w:sz="0" w:space="0" w:color="auto"/>
                            <w:left w:val="none" w:sz="0" w:space="0" w:color="auto"/>
                            <w:bottom w:val="none" w:sz="0" w:space="0" w:color="auto"/>
                            <w:right w:val="none" w:sz="0" w:space="0" w:color="auto"/>
                          </w:divBdr>
                          <w:divsChild>
                            <w:div w:id="468518355">
                              <w:marLeft w:val="0"/>
                              <w:marRight w:val="0"/>
                              <w:marTop w:val="0"/>
                              <w:marBottom w:val="0"/>
                              <w:divBdr>
                                <w:top w:val="none" w:sz="0" w:space="0" w:color="auto"/>
                                <w:left w:val="none" w:sz="0" w:space="0" w:color="auto"/>
                                <w:bottom w:val="none" w:sz="0" w:space="0" w:color="auto"/>
                                <w:right w:val="none" w:sz="0" w:space="0" w:color="auto"/>
                              </w:divBdr>
                              <w:divsChild>
                                <w:div w:id="1166283071">
                                  <w:marLeft w:val="0"/>
                                  <w:marRight w:val="0"/>
                                  <w:marTop w:val="0"/>
                                  <w:marBottom w:val="0"/>
                                  <w:divBdr>
                                    <w:top w:val="none" w:sz="0" w:space="0" w:color="auto"/>
                                    <w:left w:val="none" w:sz="0" w:space="0" w:color="auto"/>
                                    <w:bottom w:val="none" w:sz="0" w:space="0" w:color="auto"/>
                                    <w:right w:val="none" w:sz="0" w:space="0" w:color="auto"/>
                                  </w:divBdr>
                                  <w:divsChild>
                                    <w:div w:id="16287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608925">
      <w:bodyDiv w:val="1"/>
      <w:marLeft w:val="0"/>
      <w:marRight w:val="0"/>
      <w:marTop w:val="0"/>
      <w:marBottom w:val="0"/>
      <w:divBdr>
        <w:top w:val="none" w:sz="0" w:space="0" w:color="auto"/>
        <w:left w:val="none" w:sz="0" w:space="0" w:color="auto"/>
        <w:bottom w:val="none" w:sz="0" w:space="0" w:color="auto"/>
        <w:right w:val="none" w:sz="0" w:space="0" w:color="auto"/>
      </w:divBdr>
    </w:div>
    <w:div w:id="2086340938">
      <w:bodyDiv w:val="1"/>
      <w:marLeft w:val="0"/>
      <w:marRight w:val="0"/>
      <w:marTop w:val="0"/>
      <w:marBottom w:val="0"/>
      <w:divBdr>
        <w:top w:val="none" w:sz="0" w:space="0" w:color="auto"/>
        <w:left w:val="none" w:sz="0" w:space="0" w:color="auto"/>
        <w:bottom w:val="none" w:sz="0" w:space="0" w:color="auto"/>
        <w:right w:val="none" w:sz="0" w:space="0" w:color="auto"/>
      </w:divBdr>
      <w:divsChild>
        <w:div w:id="690373880">
          <w:marLeft w:val="0"/>
          <w:marRight w:val="0"/>
          <w:marTop w:val="0"/>
          <w:marBottom w:val="0"/>
          <w:divBdr>
            <w:top w:val="none" w:sz="0" w:space="0" w:color="auto"/>
            <w:left w:val="none" w:sz="0" w:space="0" w:color="auto"/>
            <w:bottom w:val="none" w:sz="0" w:space="0" w:color="auto"/>
            <w:right w:val="none" w:sz="0" w:space="0" w:color="auto"/>
          </w:divBdr>
          <w:divsChild>
            <w:div w:id="36512825">
              <w:marLeft w:val="0"/>
              <w:marRight w:val="0"/>
              <w:marTop w:val="0"/>
              <w:marBottom w:val="0"/>
              <w:divBdr>
                <w:top w:val="none" w:sz="0" w:space="0" w:color="auto"/>
                <w:left w:val="none" w:sz="0" w:space="0" w:color="auto"/>
                <w:bottom w:val="none" w:sz="0" w:space="0" w:color="auto"/>
                <w:right w:val="none" w:sz="0" w:space="0" w:color="auto"/>
              </w:divBdr>
              <w:divsChild>
                <w:div w:id="1768425286">
                  <w:marLeft w:val="0"/>
                  <w:marRight w:val="0"/>
                  <w:marTop w:val="0"/>
                  <w:marBottom w:val="0"/>
                  <w:divBdr>
                    <w:top w:val="none" w:sz="0" w:space="0" w:color="auto"/>
                    <w:left w:val="none" w:sz="0" w:space="0" w:color="auto"/>
                    <w:bottom w:val="none" w:sz="0" w:space="0" w:color="auto"/>
                    <w:right w:val="none" w:sz="0" w:space="0" w:color="auto"/>
                  </w:divBdr>
                  <w:divsChild>
                    <w:div w:id="1470516495">
                      <w:marLeft w:val="0"/>
                      <w:marRight w:val="0"/>
                      <w:marTop w:val="0"/>
                      <w:marBottom w:val="0"/>
                      <w:divBdr>
                        <w:top w:val="none" w:sz="0" w:space="0" w:color="auto"/>
                        <w:left w:val="none" w:sz="0" w:space="0" w:color="auto"/>
                        <w:bottom w:val="none" w:sz="0" w:space="0" w:color="auto"/>
                        <w:right w:val="none" w:sz="0" w:space="0" w:color="auto"/>
                      </w:divBdr>
                      <w:divsChild>
                        <w:div w:id="250817531">
                          <w:marLeft w:val="0"/>
                          <w:marRight w:val="0"/>
                          <w:marTop w:val="0"/>
                          <w:marBottom w:val="0"/>
                          <w:divBdr>
                            <w:top w:val="none" w:sz="0" w:space="0" w:color="auto"/>
                            <w:left w:val="none" w:sz="0" w:space="0" w:color="auto"/>
                            <w:bottom w:val="none" w:sz="0" w:space="0" w:color="auto"/>
                            <w:right w:val="none" w:sz="0" w:space="0" w:color="auto"/>
                          </w:divBdr>
                          <w:divsChild>
                            <w:div w:id="1769424941">
                              <w:marLeft w:val="0"/>
                              <w:marRight w:val="0"/>
                              <w:marTop w:val="0"/>
                              <w:marBottom w:val="0"/>
                              <w:divBdr>
                                <w:top w:val="none" w:sz="0" w:space="0" w:color="auto"/>
                                <w:left w:val="none" w:sz="0" w:space="0" w:color="auto"/>
                                <w:bottom w:val="none" w:sz="0" w:space="0" w:color="auto"/>
                                <w:right w:val="none" w:sz="0" w:space="0" w:color="auto"/>
                              </w:divBdr>
                              <w:divsChild>
                                <w:div w:id="1048939">
                                  <w:marLeft w:val="0"/>
                                  <w:marRight w:val="0"/>
                                  <w:marTop w:val="0"/>
                                  <w:marBottom w:val="0"/>
                                  <w:divBdr>
                                    <w:top w:val="none" w:sz="0" w:space="0" w:color="auto"/>
                                    <w:left w:val="none" w:sz="0" w:space="0" w:color="auto"/>
                                    <w:bottom w:val="none" w:sz="0" w:space="0" w:color="auto"/>
                                    <w:right w:val="none" w:sz="0" w:space="0" w:color="auto"/>
                                  </w:divBdr>
                                  <w:divsChild>
                                    <w:div w:id="510679473">
                                      <w:marLeft w:val="0"/>
                                      <w:marRight w:val="0"/>
                                      <w:marTop w:val="0"/>
                                      <w:marBottom w:val="0"/>
                                      <w:divBdr>
                                        <w:top w:val="none" w:sz="0" w:space="0" w:color="auto"/>
                                        <w:left w:val="none" w:sz="0" w:space="0" w:color="auto"/>
                                        <w:bottom w:val="none" w:sz="0" w:space="0" w:color="auto"/>
                                        <w:right w:val="none" w:sz="0" w:space="0" w:color="auto"/>
                                      </w:divBdr>
                                      <w:divsChild>
                                        <w:div w:id="708378631">
                                          <w:marLeft w:val="0"/>
                                          <w:marRight w:val="165"/>
                                          <w:marTop w:val="150"/>
                                          <w:marBottom w:val="0"/>
                                          <w:divBdr>
                                            <w:top w:val="none" w:sz="0" w:space="0" w:color="auto"/>
                                            <w:left w:val="none" w:sz="0" w:space="0" w:color="auto"/>
                                            <w:bottom w:val="none" w:sz="0" w:space="0" w:color="auto"/>
                                            <w:right w:val="none" w:sz="0" w:space="0" w:color="auto"/>
                                          </w:divBdr>
                                          <w:divsChild>
                                            <w:div w:id="163473410">
                                              <w:marLeft w:val="0"/>
                                              <w:marRight w:val="0"/>
                                              <w:marTop w:val="0"/>
                                              <w:marBottom w:val="0"/>
                                              <w:divBdr>
                                                <w:top w:val="none" w:sz="0" w:space="0" w:color="auto"/>
                                                <w:left w:val="none" w:sz="0" w:space="0" w:color="auto"/>
                                                <w:bottom w:val="none" w:sz="0" w:space="0" w:color="auto"/>
                                                <w:right w:val="none" w:sz="0" w:space="0" w:color="auto"/>
                                              </w:divBdr>
                                              <w:divsChild>
                                                <w:div w:id="11223076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939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991032">
      <w:bodyDiv w:val="1"/>
      <w:marLeft w:val="0"/>
      <w:marRight w:val="0"/>
      <w:marTop w:val="0"/>
      <w:marBottom w:val="0"/>
      <w:divBdr>
        <w:top w:val="none" w:sz="0" w:space="0" w:color="auto"/>
        <w:left w:val="none" w:sz="0" w:space="0" w:color="auto"/>
        <w:bottom w:val="none" w:sz="0" w:space="0" w:color="auto"/>
        <w:right w:val="none" w:sz="0" w:space="0" w:color="auto"/>
      </w:divBdr>
    </w:div>
    <w:div w:id="2098090311">
      <w:bodyDiv w:val="1"/>
      <w:marLeft w:val="0"/>
      <w:marRight w:val="0"/>
      <w:marTop w:val="0"/>
      <w:marBottom w:val="0"/>
      <w:divBdr>
        <w:top w:val="none" w:sz="0" w:space="0" w:color="auto"/>
        <w:left w:val="none" w:sz="0" w:space="0" w:color="auto"/>
        <w:bottom w:val="none" w:sz="0" w:space="0" w:color="auto"/>
        <w:right w:val="none" w:sz="0" w:space="0" w:color="auto"/>
      </w:divBdr>
    </w:div>
    <w:div w:id="2103447890">
      <w:bodyDiv w:val="1"/>
      <w:marLeft w:val="0"/>
      <w:marRight w:val="0"/>
      <w:marTop w:val="0"/>
      <w:marBottom w:val="0"/>
      <w:divBdr>
        <w:top w:val="none" w:sz="0" w:space="0" w:color="auto"/>
        <w:left w:val="none" w:sz="0" w:space="0" w:color="auto"/>
        <w:bottom w:val="none" w:sz="0" w:space="0" w:color="auto"/>
        <w:right w:val="none" w:sz="0" w:space="0" w:color="auto"/>
      </w:divBdr>
    </w:div>
    <w:div w:id="2104913729">
      <w:bodyDiv w:val="1"/>
      <w:marLeft w:val="0"/>
      <w:marRight w:val="0"/>
      <w:marTop w:val="0"/>
      <w:marBottom w:val="0"/>
      <w:divBdr>
        <w:top w:val="none" w:sz="0" w:space="0" w:color="auto"/>
        <w:left w:val="none" w:sz="0" w:space="0" w:color="auto"/>
        <w:bottom w:val="none" w:sz="0" w:space="0" w:color="auto"/>
        <w:right w:val="none" w:sz="0" w:space="0" w:color="auto"/>
      </w:divBdr>
      <w:divsChild>
        <w:div w:id="1317800564">
          <w:marLeft w:val="0"/>
          <w:marRight w:val="0"/>
          <w:marTop w:val="0"/>
          <w:marBottom w:val="0"/>
          <w:divBdr>
            <w:top w:val="none" w:sz="0" w:space="0" w:color="auto"/>
            <w:left w:val="none" w:sz="0" w:space="0" w:color="auto"/>
            <w:bottom w:val="none" w:sz="0" w:space="0" w:color="auto"/>
            <w:right w:val="none" w:sz="0" w:space="0" w:color="auto"/>
          </w:divBdr>
        </w:div>
      </w:divsChild>
    </w:div>
    <w:div w:id="2129079663">
      <w:bodyDiv w:val="1"/>
      <w:marLeft w:val="0"/>
      <w:marRight w:val="0"/>
      <w:marTop w:val="0"/>
      <w:marBottom w:val="0"/>
      <w:divBdr>
        <w:top w:val="none" w:sz="0" w:space="0" w:color="auto"/>
        <w:left w:val="none" w:sz="0" w:space="0" w:color="auto"/>
        <w:bottom w:val="none" w:sz="0" w:space="0" w:color="auto"/>
        <w:right w:val="none" w:sz="0" w:space="0" w:color="auto"/>
      </w:divBdr>
    </w:div>
    <w:div w:id="2134664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e6dd909-4701-443e-ac63-37e68fbf77f2" origin="userSelected">
  <element uid="78b7c4f0-fd78-4121-bcf6-9a9b49a6d06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A409-CB4E-4FB9-9554-70AD3A4ABC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1B034B-D68C-4B65-B6EA-45076DCF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23457</Words>
  <Characters>133711</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Odluka o sadržaju, rokovima i načinu sačinjavanja i dostavljanja finansijskih izvještaja banaka</vt:lpstr>
    </vt:vector>
  </TitlesOfParts>
  <Company/>
  <LinksUpToDate>false</LinksUpToDate>
  <CharactersWithSpaces>156855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sadržaju, rokovima i načinu sačinjavanja i dostavljanja finansijskih izvještaja banaka</dc:title>
  <dc:subject/>
  <dc:creator>Božo Cvetkovski</dc:creator>
  <cp:keywords>[SEC=BEZ OZNAKE TAJNOSTI]</cp:keywords>
  <dc:description/>
  <cp:lastModifiedBy>Anastasija Perucica</cp:lastModifiedBy>
  <cp:revision>3</cp:revision>
  <cp:lastPrinted>2025-07-08T10:25:00Z</cp:lastPrinted>
  <dcterms:created xsi:type="dcterms:W3CDTF">2025-12-03T19:36:00Z</dcterms:created>
  <dcterms:modified xsi:type="dcterms:W3CDTF">2025-12-04T07:07:00Z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349F7D1CEDD54AFABB3E49F6783E8749</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2025-12-03T19:32:56Z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AA5C486DCD0FE89810CE5D5FC534EA37</vt:lpwstr>
  </property>
  <property fmtid="{D5CDD505-2E9C-101B-9397-08002B2CF9AE}" pid="20" name="PM_Hash_Salt">
    <vt:lpwstr>A9A35DBA6FE090FC1E4F01E44BACA571</vt:lpwstr>
  </property>
  <property fmtid="{D5CDD505-2E9C-101B-9397-08002B2CF9AE}" pid="21" name="PM_Hash_SHA1">
    <vt:lpwstr>799786B9291F04B7BC4419F1E746E4ABE6C7C044</vt:lpwstr>
  </property>
  <property fmtid="{D5CDD505-2E9C-101B-9397-08002B2CF9AE}" pid="22" name="PM_SecurityClassification_Prev">
    <vt:lpwstr>BEZ OZNAKE TAJNOSTI</vt:lpwstr>
  </property>
  <property fmtid="{D5CDD505-2E9C-101B-9397-08002B2CF9AE}" pid="23" name="PM_Qualifier_Prev">
    <vt:lpwstr/>
  </property>
  <property fmtid="{D5CDD505-2E9C-101B-9397-08002B2CF9AE}" pid="24" name="docIndexRef">
    <vt:lpwstr>e64fb39f-6df5-40e6-8fdd-8ffedce061b6</vt:lpwstr>
  </property>
  <property fmtid="{D5CDD505-2E9C-101B-9397-08002B2CF9AE}" pid="25" name="bjSaver">
    <vt:lpwstr>/X5Cjcby9a3JDT5uRcRH8qah2hfODSV8</vt:lpwstr>
  </property>
  <property fmtid="{D5CDD505-2E9C-101B-9397-08002B2CF9AE}" pid="26" name="bjDocumentLabelXML">
    <vt:lpwstr>&lt;?xml version="1.0" encoding="us-ascii"?&gt;&lt;sisl xmlns:xsd="http://www.w3.org/2001/XMLSchema" xmlns:xsi="http://www.w3.org/2001/XMLSchema-instance" sislVersion="0" policy="0e6dd909-4701-443e-ac63-37e68fbf77f2" origin="userSelected" xmlns="http://www.boldonj</vt:lpwstr>
  </property>
  <property fmtid="{D5CDD505-2E9C-101B-9397-08002B2CF9AE}" pid="27" name="bjDocumentLabelXML-0">
    <vt:lpwstr>ames.com/2008/01/sie/internal/label"&gt;&lt;element uid="78b7c4f0-fd78-4121-bcf6-9a9b49a6d067" value="" /&gt;&lt;/sisl&gt;</vt:lpwstr>
  </property>
  <property fmtid="{D5CDD505-2E9C-101B-9397-08002B2CF9AE}" pid="28" name="bjClsUserRVM">
    <vt:lpwstr>[]</vt:lpwstr>
  </property>
  <property fmtid="{D5CDD505-2E9C-101B-9397-08002B2CF9AE}" pid="29" name="bjFooterBothDocProperty">
    <vt:lpwstr>Javno/Public</vt:lpwstr>
  </property>
  <property fmtid="{D5CDD505-2E9C-101B-9397-08002B2CF9AE}" pid="30" name="bjFooterFirstPageDocProperty">
    <vt:lpwstr>Javno/Public</vt:lpwstr>
  </property>
  <property fmtid="{D5CDD505-2E9C-101B-9397-08002B2CF9AE}" pid="31" name="bjFooterEvenPageDocProperty">
    <vt:lpwstr>Javno/Public</vt:lpwstr>
  </property>
</Properties>
</file>