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24" w:rsidRPr="006B6288" w:rsidRDefault="00394A24" w:rsidP="0034757B">
      <w:pPr>
        <w:ind w:left="1134"/>
        <w:rPr>
          <w:rFonts w:eastAsiaTheme="majorEastAsia" w:cstheme="majorBidi"/>
          <w:noProof/>
          <w:spacing w:val="-10"/>
          <w:kern w:val="28"/>
          <w:sz w:val="24"/>
          <w:szCs w:val="24"/>
        </w:rPr>
      </w:pPr>
      <w:r w:rsidRPr="006B6288">
        <w:rPr>
          <w:rFonts w:eastAsia="Times New Roman" w:cs="Times New Roman"/>
          <w:noProof/>
          <w:spacing w:val="-10"/>
          <w:kern w:val="28"/>
          <w:sz w:val="24"/>
          <w:szCs w:val="24"/>
        </w:rPr>
        <mc:AlternateContent>
          <mc:Choice Requires="wps">
            <w:drawing>
              <wp:anchor distT="45720" distB="45720" distL="114300" distR="114300" simplePos="0" relativeHeight="251660288" behindDoc="0" locked="0" layoutInCell="1" allowOverlap="1" wp14:anchorId="7B5E8453" wp14:editId="74076AB8">
                <wp:simplePos x="0" y="0"/>
                <wp:positionH relativeFrom="column">
                  <wp:posOffset>7557770</wp:posOffset>
                </wp:positionH>
                <wp:positionV relativeFrom="paragraph">
                  <wp:posOffset>-114300</wp:posOffset>
                </wp:positionV>
                <wp:extent cx="2351245" cy="10591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245" cy="1059180"/>
                        </a:xfrm>
                        <a:prstGeom prst="rect">
                          <a:avLst/>
                        </a:prstGeom>
                        <a:solidFill>
                          <a:srgbClr val="FFFFFF"/>
                        </a:solidFill>
                        <a:ln w="9525">
                          <a:noFill/>
                          <a:miter lim="800000"/>
                          <a:headEnd/>
                          <a:tailEnd/>
                        </a:ln>
                      </wps:spPr>
                      <wps:txbx>
                        <w:txbxContent>
                          <w:p w:rsidR="00394A24" w:rsidRPr="00AF27FF" w:rsidRDefault="00394A24" w:rsidP="00394A24">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w:t>
                            </w:r>
                            <w:r w:rsidRPr="00AF27FF">
                              <w:rPr>
                                <w:sz w:val="20"/>
                              </w:rPr>
                              <w:t xml:space="preserve"> </w:t>
                            </w:r>
                          </w:p>
                          <w:p w:rsidR="00394A24" w:rsidRPr="00AF27FF" w:rsidRDefault="00394A24" w:rsidP="00394A24">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rsidR="00394A24" w:rsidRDefault="00394A24" w:rsidP="00394A24">
                            <w:pPr>
                              <w:jc w:val="right"/>
                              <w:rPr>
                                <w:sz w:val="20"/>
                              </w:rPr>
                            </w:pPr>
                            <w:proofErr w:type="spellStart"/>
                            <w:r>
                              <w:rPr>
                                <w:sz w:val="20"/>
                              </w:rPr>
                              <w:t>tel</w:t>
                            </w:r>
                            <w:proofErr w:type="spellEnd"/>
                            <w:r>
                              <w:rPr>
                                <w:sz w:val="20"/>
                              </w:rPr>
                              <w:t>: +382 20 446 200</w:t>
                            </w:r>
                          </w:p>
                          <w:p w:rsidR="00394A24" w:rsidRDefault="00394A24" w:rsidP="00394A24">
                            <w:pPr>
                              <w:jc w:val="right"/>
                              <w:rPr>
                                <w:sz w:val="20"/>
                              </w:rPr>
                            </w:pPr>
                            <w:r>
                              <w:rPr>
                                <w:sz w:val="20"/>
                              </w:rPr>
                              <w:t>+382 20 446 339</w:t>
                            </w:r>
                          </w:p>
                          <w:p w:rsidR="00394A24" w:rsidRPr="00AF27FF" w:rsidRDefault="00394A24" w:rsidP="00394A24">
                            <w:pPr>
                              <w:jc w:val="right"/>
                              <w:rPr>
                                <w:sz w:val="20"/>
                              </w:rPr>
                            </w:pPr>
                            <w:r w:rsidRPr="00AF27FF">
                              <w:rPr>
                                <w:sz w:val="20"/>
                              </w:rPr>
                              <w:t xml:space="preserve">fax: +382 20 </w:t>
                            </w:r>
                            <w:r>
                              <w:rPr>
                                <w:sz w:val="20"/>
                              </w:rPr>
                              <w:t>446 215</w:t>
                            </w:r>
                          </w:p>
                          <w:p w:rsidR="00394A24" w:rsidRPr="00AF27FF" w:rsidRDefault="00394A24" w:rsidP="00394A24">
                            <w:pPr>
                              <w:jc w:val="right"/>
                              <w:rPr>
                                <w:color w:val="0070C0"/>
                                <w:sz w:val="20"/>
                              </w:rPr>
                            </w:pPr>
                            <w:r w:rsidRPr="00AF27FF">
                              <w:rPr>
                                <w:color w:val="0070C0"/>
                                <w:sz w:val="20"/>
                              </w:rPr>
                              <w:t>www.</w:t>
                            </w:r>
                            <w:r>
                              <w:rPr>
                                <w:color w:val="0070C0"/>
                                <w:sz w:val="20"/>
                              </w:rPr>
                              <w:t>mrt</w:t>
                            </w:r>
                            <w:r w:rsidRPr="00AF27FF">
                              <w:rPr>
                                <w:color w:val="0070C0"/>
                                <w:sz w:val="20"/>
                              </w:rPr>
                              <w:t>.gov.me</w:t>
                            </w:r>
                          </w:p>
                          <w:p w:rsidR="00394A24" w:rsidRPr="00AF27FF" w:rsidRDefault="00394A24" w:rsidP="00394A2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E8453" id="_x0000_t202" coordsize="21600,21600" o:spt="202" path="m,l,21600r21600,l21600,xe">
                <v:stroke joinstyle="miter"/>
                <v:path gradientshapeok="t" o:connecttype="rect"/>
              </v:shapetype>
              <v:shape id="Text Box 2" o:spid="_x0000_s1026" type="#_x0000_t202" style="position:absolute;left:0;text-align:left;margin-left:595.1pt;margin-top:-9pt;width:185.15pt;height:8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" stroked="f">
                <v:textbox>
                  <w:txbxContent>
                    <w:p w:rsidR="00394A24" w:rsidRPr="00AF27FF" w:rsidRDefault="00394A24" w:rsidP="00394A24">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w:t>
                      </w:r>
                      <w:r w:rsidRPr="00AF27FF">
                        <w:rPr>
                          <w:sz w:val="20"/>
                        </w:rPr>
                        <w:t xml:space="preserve"> </w:t>
                      </w:r>
                    </w:p>
                    <w:p w:rsidR="00394A24" w:rsidRPr="00AF27FF" w:rsidRDefault="00394A24" w:rsidP="00394A24">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rsidR="00394A24" w:rsidRDefault="00394A24" w:rsidP="00394A24">
                      <w:pPr>
                        <w:jc w:val="right"/>
                        <w:rPr>
                          <w:sz w:val="20"/>
                        </w:rPr>
                      </w:pPr>
                      <w:proofErr w:type="spellStart"/>
                      <w:r>
                        <w:rPr>
                          <w:sz w:val="20"/>
                        </w:rPr>
                        <w:t>tel</w:t>
                      </w:r>
                      <w:proofErr w:type="spellEnd"/>
                      <w:r>
                        <w:rPr>
                          <w:sz w:val="20"/>
                        </w:rPr>
                        <w:t>: +382 20 446 200</w:t>
                      </w:r>
                    </w:p>
                    <w:p w:rsidR="00394A24" w:rsidRDefault="00394A24" w:rsidP="00394A24">
                      <w:pPr>
                        <w:jc w:val="right"/>
                        <w:rPr>
                          <w:sz w:val="20"/>
                        </w:rPr>
                      </w:pPr>
                      <w:r>
                        <w:rPr>
                          <w:sz w:val="20"/>
                        </w:rPr>
                        <w:t>+382 20 446 339</w:t>
                      </w:r>
                    </w:p>
                    <w:p w:rsidR="00394A24" w:rsidRPr="00AF27FF" w:rsidRDefault="00394A24" w:rsidP="00394A24">
                      <w:pPr>
                        <w:jc w:val="right"/>
                        <w:rPr>
                          <w:sz w:val="20"/>
                        </w:rPr>
                      </w:pPr>
                      <w:r w:rsidRPr="00AF27FF">
                        <w:rPr>
                          <w:sz w:val="20"/>
                        </w:rPr>
                        <w:t xml:space="preserve">fax: +382 20 </w:t>
                      </w:r>
                      <w:r>
                        <w:rPr>
                          <w:sz w:val="20"/>
                        </w:rPr>
                        <w:t>446 215</w:t>
                      </w:r>
                    </w:p>
                    <w:p w:rsidR="00394A24" w:rsidRPr="00AF27FF" w:rsidRDefault="00394A24" w:rsidP="00394A24">
                      <w:pPr>
                        <w:jc w:val="right"/>
                        <w:rPr>
                          <w:color w:val="0070C0"/>
                          <w:sz w:val="20"/>
                        </w:rPr>
                      </w:pPr>
                      <w:r w:rsidRPr="00AF27FF">
                        <w:rPr>
                          <w:color w:val="0070C0"/>
                          <w:sz w:val="20"/>
                        </w:rPr>
                        <w:t>www.</w:t>
                      </w:r>
                      <w:r>
                        <w:rPr>
                          <w:color w:val="0070C0"/>
                          <w:sz w:val="20"/>
                        </w:rPr>
                        <w:t>mrt</w:t>
                      </w:r>
                      <w:r w:rsidRPr="00AF27FF">
                        <w:rPr>
                          <w:color w:val="0070C0"/>
                          <w:sz w:val="20"/>
                        </w:rPr>
                        <w:t>.gov.me</w:t>
                      </w:r>
                    </w:p>
                    <w:p w:rsidR="00394A24" w:rsidRPr="00AF27FF" w:rsidRDefault="00394A24" w:rsidP="00394A24">
                      <w:pPr>
                        <w:rPr>
                          <w:sz w:val="20"/>
                        </w:rPr>
                      </w:pPr>
                    </w:p>
                  </w:txbxContent>
                </v:textbox>
              </v:shape>
            </w:pict>
          </mc:Fallback>
        </mc:AlternateContent>
      </w:r>
      <w:r w:rsidRPr="006B6288">
        <w:rPr>
          <w:rFonts w:eastAsia="Times New Roman" w:cs="Arial"/>
          <w:noProof/>
          <w:spacing w:val="-10"/>
          <w:kern w:val="28"/>
          <w:sz w:val="24"/>
          <w:szCs w:val="24"/>
        </w:rPr>
        <w:drawing>
          <wp:anchor distT="0" distB="0" distL="114300" distR="114300" simplePos="0" relativeHeight="251661312" behindDoc="1" locked="0" layoutInCell="1" allowOverlap="1" wp14:anchorId="5B961DBD" wp14:editId="28FFB01B">
            <wp:simplePos x="0" y="0"/>
            <wp:positionH relativeFrom="column">
              <wp:posOffset>-19050</wp:posOffset>
            </wp:positionH>
            <wp:positionV relativeFrom="paragraph">
              <wp:posOffset>81280</wp:posOffset>
            </wp:positionV>
            <wp:extent cx="542290"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21665"/>
                    </a:xfrm>
                    <a:prstGeom prst="rect">
                      <a:avLst/>
                    </a:prstGeom>
                    <a:noFill/>
                  </pic:spPr>
                </pic:pic>
              </a:graphicData>
            </a:graphic>
            <wp14:sizeRelH relativeFrom="page">
              <wp14:pctWidth>0</wp14:pctWidth>
            </wp14:sizeRelH>
            <wp14:sizeRelV relativeFrom="page">
              <wp14:pctHeight>0</wp14:pctHeight>
            </wp14:sizeRelV>
          </wp:anchor>
        </w:drawing>
      </w:r>
      <w:r w:rsidRPr="006B6288">
        <w:rPr>
          <w:rFonts w:eastAsia="Times New Roman" w:cs="Times New Roman"/>
          <w:noProof/>
          <w:spacing w:val="-10"/>
          <w:kern w:val="28"/>
          <w:sz w:val="24"/>
          <w:szCs w:val="24"/>
        </w:rPr>
        <mc:AlternateContent>
          <mc:Choice Requires="wps">
            <w:drawing>
              <wp:anchor distT="0" distB="0" distL="114300" distR="114300" simplePos="0" relativeHeight="251659264" behindDoc="0" locked="0" layoutInCell="1" allowOverlap="1" wp14:anchorId="7413CA7B" wp14:editId="364BC63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8C3D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6B6288">
        <w:rPr>
          <w:rFonts w:eastAsia="Times New Roman" w:cs="Times New Roman"/>
          <w:noProof/>
          <w:spacing w:val="-10"/>
          <w:kern w:val="28"/>
          <w:sz w:val="24"/>
          <w:szCs w:val="24"/>
        </w:rPr>
        <w:t>Crna Gora</w:t>
      </w:r>
    </w:p>
    <w:p w:rsidR="00394A24" w:rsidRPr="006B6288" w:rsidRDefault="00394A24" w:rsidP="0034757B">
      <w:pPr>
        <w:ind w:left="1134"/>
        <w:rPr>
          <w:rFonts w:eastAsia="Times New Roman" w:cs="Times New Roman"/>
          <w:noProof/>
          <w:spacing w:val="-10"/>
          <w:kern w:val="28"/>
          <w:sz w:val="24"/>
          <w:szCs w:val="24"/>
        </w:rPr>
      </w:pPr>
      <w:r w:rsidRPr="006B6288">
        <w:rPr>
          <w:rFonts w:eastAsia="Times New Roman" w:cs="Times New Roman"/>
          <w:noProof/>
          <w:spacing w:val="-10"/>
          <w:kern w:val="28"/>
          <w:sz w:val="24"/>
          <w:szCs w:val="24"/>
        </w:rPr>
        <w:t xml:space="preserve">Ministarstvo ekologije, </w:t>
      </w:r>
    </w:p>
    <w:p w:rsidR="00394A24" w:rsidRPr="006B6288" w:rsidRDefault="00394A24" w:rsidP="0034757B">
      <w:pPr>
        <w:ind w:left="1134"/>
        <w:rPr>
          <w:rFonts w:eastAsia="Times New Roman" w:cs="Times New Roman"/>
          <w:noProof/>
          <w:spacing w:val="-10"/>
          <w:kern w:val="28"/>
          <w:sz w:val="24"/>
          <w:szCs w:val="24"/>
        </w:rPr>
      </w:pPr>
      <w:r w:rsidRPr="006B6288">
        <w:rPr>
          <w:rFonts w:eastAsia="Times New Roman" w:cs="Times New Roman"/>
          <w:noProof/>
          <w:spacing w:val="-10"/>
          <w:kern w:val="28"/>
          <w:sz w:val="24"/>
          <w:szCs w:val="24"/>
        </w:rPr>
        <w:t>prostornog planiranja i urbanizma</w:t>
      </w:r>
    </w:p>
    <w:p w:rsidR="00394A24" w:rsidRPr="006B6288" w:rsidRDefault="00394A24" w:rsidP="0034757B">
      <w:pPr>
        <w:spacing w:after="160" w:line="259" w:lineRule="auto"/>
      </w:pPr>
    </w:p>
    <w:p w:rsidR="00394A24" w:rsidRPr="006B6288" w:rsidRDefault="00394A24" w:rsidP="0034757B">
      <w:pPr>
        <w:jc w:val="both"/>
        <w:rPr>
          <w:rFonts w:cs="Arial"/>
          <w:sz w:val="24"/>
          <w:szCs w:val="24"/>
          <w:lang w:val="sr-Latn-ME"/>
        </w:rPr>
      </w:pPr>
    </w:p>
    <w:p w:rsidR="00394A24" w:rsidRPr="006B6288" w:rsidRDefault="00D46040" w:rsidP="0034757B">
      <w:pPr>
        <w:jc w:val="both"/>
        <w:rPr>
          <w:rFonts w:eastAsia="Calibri" w:cstheme="minorHAnsi"/>
          <w:sz w:val="24"/>
          <w:szCs w:val="24"/>
          <w:lang w:val="sl-SI"/>
        </w:rPr>
      </w:pPr>
      <w:r>
        <w:rPr>
          <w:rFonts w:eastAsia="Calibri" w:cs="Calibri"/>
          <w:sz w:val="24"/>
          <w:szCs w:val="24"/>
          <w:lang w:val="sl-SI"/>
        </w:rPr>
        <w:t>Broj: 01-056/22-1728/1</w:t>
      </w:r>
      <w:r w:rsidR="00394A24" w:rsidRPr="00922700">
        <w:rPr>
          <w:rFonts w:eastAsia="Calibri" w:cs="Calibri"/>
          <w:sz w:val="24"/>
          <w:szCs w:val="24"/>
          <w:lang w:val="sl-SI"/>
        </w:rPr>
        <w:tab/>
      </w:r>
      <w:r w:rsidR="00394A24" w:rsidRPr="00922700">
        <w:rPr>
          <w:rFonts w:eastAsia="Calibri" w:cs="Calibri"/>
          <w:sz w:val="24"/>
          <w:szCs w:val="24"/>
          <w:lang w:val="sl-SI"/>
        </w:rPr>
        <w:tab/>
      </w:r>
      <w:r w:rsidR="00394A24" w:rsidRPr="00922700">
        <w:rPr>
          <w:rFonts w:eastAsia="Calibri" w:cs="Calibri"/>
          <w:sz w:val="24"/>
          <w:szCs w:val="24"/>
          <w:lang w:val="sl-SI"/>
        </w:rPr>
        <w:tab/>
      </w:r>
      <w:r w:rsidR="00394A24" w:rsidRPr="00922700">
        <w:rPr>
          <w:rFonts w:eastAsia="Calibri" w:cs="Calibri"/>
          <w:sz w:val="24"/>
          <w:szCs w:val="24"/>
          <w:lang w:val="sl-SI"/>
        </w:rPr>
        <w:tab/>
      </w:r>
      <w:r w:rsidR="00394A24" w:rsidRPr="00922700">
        <w:rPr>
          <w:rFonts w:eastAsia="Calibri" w:cs="Calibri"/>
          <w:sz w:val="24"/>
          <w:szCs w:val="24"/>
          <w:lang w:val="sl-SI"/>
        </w:rPr>
        <w:tab/>
      </w:r>
      <w:r w:rsidR="00394A24" w:rsidRPr="00922700">
        <w:rPr>
          <w:rFonts w:eastAsia="Calibri" w:cs="Calibri"/>
          <w:sz w:val="24"/>
          <w:szCs w:val="24"/>
          <w:lang w:val="sl-SI"/>
        </w:rPr>
        <w:tab/>
      </w:r>
      <w:r w:rsidR="0034757B" w:rsidRPr="00D46040">
        <w:rPr>
          <w:rFonts w:eastAsia="Calibri" w:cs="Calibri"/>
          <w:sz w:val="24"/>
          <w:szCs w:val="24"/>
          <w:shd w:val="clear" w:color="auto" w:fill="FFFFFF" w:themeFill="background1"/>
          <w:lang w:val="sl-SI"/>
        </w:rPr>
        <w:t xml:space="preserve">              </w:t>
      </w:r>
      <w:r w:rsidR="00EC33C9" w:rsidRPr="00D46040">
        <w:rPr>
          <w:rFonts w:eastAsia="Calibri" w:cs="Calibri"/>
          <w:sz w:val="24"/>
          <w:szCs w:val="24"/>
          <w:shd w:val="clear" w:color="auto" w:fill="FFFFFF" w:themeFill="background1"/>
          <w:lang w:val="sl-SI"/>
        </w:rPr>
        <w:t xml:space="preserve">                             </w:t>
      </w:r>
      <w:r w:rsidR="00497242" w:rsidRPr="00D46040">
        <w:rPr>
          <w:rFonts w:eastAsia="Calibri" w:cs="Calibri"/>
          <w:sz w:val="24"/>
          <w:szCs w:val="24"/>
          <w:shd w:val="clear" w:color="auto" w:fill="FFFFFF" w:themeFill="background1"/>
          <w:lang w:val="sl-SI"/>
        </w:rPr>
        <w:t xml:space="preserve">   </w:t>
      </w:r>
      <w:r w:rsidRPr="00D46040">
        <w:rPr>
          <w:rFonts w:eastAsia="Calibri" w:cs="Calibri"/>
          <w:sz w:val="24"/>
          <w:szCs w:val="24"/>
          <w:shd w:val="clear" w:color="auto" w:fill="FFFFFF" w:themeFill="background1"/>
          <w:lang w:val="sl-SI"/>
        </w:rPr>
        <w:t xml:space="preserve">                            </w:t>
      </w:r>
      <w:r w:rsidR="00497242" w:rsidRPr="00D46040">
        <w:rPr>
          <w:rFonts w:eastAsia="Calibri" w:cs="Calibri"/>
          <w:sz w:val="24"/>
          <w:szCs w:val="24"/>
          <w:shd w:val="clear" w:color="auto" w:fill="FFFFFF" w:themeFill="background1"/>
          <w:lang w:val="sl-SI"/>
        </w:rPr>
        <w:t xml:space="preserve">    </w:t>
      </w:r>
      <w:r w:rsidR="00EC33C9" w:rsidRPr="00D46040">
        <w:rPr>
          <w:rFonts w:eastAsia="Calibri" w:cs="Calibri"/>
          <w:sz w:val="24"/>
          <w:szCs w:val="24"/>
          <w:shd w:val="clear" w:color="auto" w:fill="FFFFFF" w:themeFill="background1"/>
          <w:lang w:val="sl-SI"/>
        </w:rPr>
        <w:t xml:space="preserve">  </w:t>
      </w:r>
      <w:r w:rsidR="0034757B" w:rsidRPr="00D46040">
        <w:rPr>
          <w:rFonts w:eastAsia="Calibri" w:cs="Calibri"/>
          <w:sz w:val="24"/>
          <w:szCs w:val="24"/>
          <w:shd w:val="clear" w:color="auto" w:fill="FFFFFF" w:themeFill="background1"/>
          <w:lang w:val="sl-SI"/>
        </w:rPr>
        <w:t xml:space="preserve"> </w:t>
      </w:r>
      <w:r>
        <w:rPr>
          <w:rFonts w:eastAsia="Calibri" w:cstheme="minorHAnsi"/>
          <w:sz w:val="24"/>
          <w:szCs w:val="24"/>
          <w:shd w:val="clear" w:color="auto" w:fill="FFFFFF" w:themeFill="background1"/>
          <w:lang w:val="sl-SI"/>
        </w:rPr>
        <w:tab/>
      </w:r>
      <w:r>
        <w:rPr>
          <w:rFonts w:eastAsia="Calibri" w:cstheme="minorHAnsi"/>
          <w:sz w:val="24"/>
          <w:szCs w:val="24"/>
          <w:shd w:val="clear" w:color="auto" w:fill="FFFFFF" w:themeFill="background1"/>
          <w:lang w:val="sl-SI"/>
        </w:rPr>
        <w:tab/>
      </w:r>
      <w:bookmarkStart w:id="0" w:name="_GoBack"/>
      <w:bookmarkEnd w:id="0"/>
      <w:r w:rsidR="00394A24" w:rsidRPr="00D46040">
        <w:rPr>
          <w:rFonts w:eastAsia="Calibri" w:cstheme="minorHAnsi"/>
          <w:sz w:val="24"/>
          <w:szCs w:val="24"/>
          <w:shd w:val="clear" w:color="auto" w:fill="FFFFFF" w:themeFill="background1"/>
          <w:lang w:val="sl-SI"/>
        </w:rPr>
        <w:t xml:space="preserve"> </w:t>
      </w:r>
      <w:r>
        <w:rPr>
          <w:rFonts w:eastAsia="Calibri" w:cstheme="minorHAnsi"/>
          <w:sz w:val="24"/>
          <w:szCs w:val="24"/>
          <w:shd w:val="clear" w:color="auto" w:fill="FFFFFF" w:themeFill="background1"/>
          <w:lang w:val="sl-SI"/>
        </w:rPr>
        <w:t xml:space="preserve">  13. </w:t>
      </w:r>
      <w:r w:rsidR="00250E6F" w:rsidRPr="00D46040">
        <w:rPr>
          <w:rFonts w:eastAsia="Calibri" w:cstheme="minorHAnsi"/>
          <w:sz w:val="24"/>
          <w:szCs w:val="24"/>
          <w:shd w:val="clear" w:color="auto" w:fill="FFFFFF" w:themeFill="background1"/>
          <w:lang w:val="sl-SI"/>
        </w:rPr>
        <w:t xml:space="preserve">april </w:t>
      </w:r>
      <w:r w:rsidR="00922700" w:rsidRPr="00D46040">
        <w:rPr>
          <w:rFonts w:eastAsia="Calibri" w:cstheme="minorHAnsi"/>
          <w:sz w:val="24"/>
          <w:szCs w:val="24"/>
          <w:shd w:val="clear" w:color="auto" w:fill="FFFFFF" w:themeFill="background1"/>
          <w:lang w:val="sl-SI"/>
        </w:rPr>
        <w:t xml:space="preserve"> </w:t>
      </w:r>
      <w:r w:rsidR="00250E6F" w:rsidRPr="00D46040">
        <w:rPr>
          <w:rFonts w:eastAsia="Calibri" w:cstheme="minorHAnsi"/>
          <w:sz w:val="24"/>
          <w:szCs w:val="24"/>
          <w:shd w:val="clear" w:color="auto" w:fill="FFFFFF" w:themeFill="background1"/>
          <w:lang w:val="sl-SI"/>
        </w:rPr>
        <w:t>2022</w:t>
      </w:r>
      <w:r w:rsidR="00394A24" w:rsidRPr="00D46040">
        <w:rPr>
          <w:rFonts w:eastAsia="Calibri" w:cstheme="minorHAnsi"/>
          <w:sz w:val="24"/>
          <w:szCs w:val="24"/>
          <w:shd w:val="clear" w:color="auto" w:fill="FFFFFF" w:themeFill="background1"/>
          <w:lang w:val="sl-SI"/>
        </w:rPr>
        <w:t>.</w:t>
      </w:r>
      <w:r w:rsidR="00250E6F" w:rsidRPr="00D46040">
        <w:rPr>
          <w:rFonts w:eastAsia="Calibri" w:cstheme="minorHAnsi"/>
          <w:sz w:val="24"/>
          <w:szCs w:val="24"/>
          <w:shd w:val="clear" w:color="auto" w:fill="FFFFFF" w:themeFill="background1"/>
          <w:lang w:val="sl-SI"/>
        </w:rPr>
        <w:t xml:space="preserve"> </w:t>
      </w:r>
      <w:r w:rsidR="00394A24" w:rsidRPr="00D46040">
        <w:rPr>
          <w:rFonts w:eastAsia="Calibri" w:cstheme="minorHAnsi"/>
          <w:sz w:val="24"/>
          <w:szCs w:val="24"/>
          <w:shd w:val="clear" w:color="auto" w:fill="FFFFFF" w:themeFill="background1"/>
          <w:lang w:val="sl-SI"/>
        </w:rPr>
        <w:t>godine</w:t>
      </w:r>
    </w:p>
    <w:p w:rsidR="00394A24" w:rsidRPr="006B6288" w:rsidRDefault="00497242" w:rsidP="0034757B">
      <w:pPr>
        <w:spacing w:after="200"/>
        <w:rPr>
          <w:rFonts w:eastAsia="MS Mincho" w:cstheme="minorHAnsi"/>
          <w:sz w:val="24"/>
          <w:szCs w:val="24"/>
          <w:lang w:val="sr-Latn-ME" w:eastAsia="ja-JP"/>
        </w:rPr>
      </w:pPr>
      <w:r>
        <w:rPr>
          <w:rFonts w:eastAsia="MS Mincho" w:cstheme="minorHAnsi"/>
          <w:sz w:val="24"/>
          <w:szCs w:val="24"/>
          <w:lang w:val="sr-Latn-ME" w:eastAsia="ja-JP"/>
        </w:rPr>
        <w:t xml:space="preserve">    </w:t>
      </w:r>
    </w:p>
    <w:p w:rsidR="00394A24" w:rsidRPr="006B6288" w:rsidRDefault="00394A24" w:rsidP="0034757B">
      <w:pPr>
        <w:spacing w:after="200"/>
        <w:jc w:val="center"/>
        <w:rPr>
          <w:rFonts w:eastAsia="MS Mincho" w:cs="Calibri"/>
          <w:b/>
          <w:sz w:val="24"/>
          <w:szCs w:val="24"/>
          <w:lang w:val="sr-Latn-ME" w:eastAsia="ja-JP"/>
        </w:rPr>
      </w:pPr>
      <w:r w:rsidRPr="006B6288">
        <w:rPr>
          <w:rFonts w:eastAsia="MS Mincho" w:cs="Calibri"/>
          <w:b/>
          <w:sz w:val="24"/>
          <w:szCs w:val="24"/>
          <w:lang w:val="sr-Latn-ME" w:eastAsia="ja-JP"/>
        </w:rPr>
        <w:t>S E K T O R S K A   A N A L I Z A</w:t>
      </w:r>
      <w:r w:rsidRPr="006B6288">
        <w:rPr>
          <w:rFonts w:eastAsia="MS Mincho" w:cs="Calibri"/>
          <w:b/>
          <w:sz w:val="24"/>
          <w:szCs w:val="24"/>
          <w:lang w:val="sr-Latn-ME" w:eastAsia="ja-JP"/>
        </w:rPr>
        <w:br/>
        <w:t xml:space="preserve">za utvrđivanje predloga prioritetnih oblasti od javnog interesa i potrebnih sredstava </w:t>
      </w:r>
      <w:r w:rsidRPr="006B6288">
        <w:rPr>
          <w:rFonts w:eastAsia="MS Mincho" w:cs="Calibri"/>
          <w:b/>
          <w:sz w:val="24"/>
          <w:szCs w:val="24"/>
          <w:lang w:val="sr-Latn-ME" w:eastAsia="ja-JP"/>
        </w:rPr>
        <w:br/>
        <w:t>za finansiranje projekata i programa nevladinih organiza</w:t>
      </w:r>
      <w:r w:rsidR="00250E6F">
        <w:rPr>
          <w:rFonts w:eastAsia="MS Mincho" w:cs="Calibri"/>
          <w:b/>
          <w:sz w:val="24"/>
          <w:szCs w:val="24"/>
          <w:lang w:val="sr-Latn-ME" w:eastAsia="ja-JP"/>
        </w:rPr>
        <w:t>cija</w:t>
      </w:r>
      <w:r w:rsidR="00250E6F">
        <w:rPr>
          <w:rFonts w:eastAsia="MS Mincho" w:cs="Calibri"/>
          <w:b/>
          <w:sz w:val="24"/>
          <w:szCs w:val="24"/>
          <w:lang w:val="sr-Latn-ME" w:eastAsia="ja-JP"/>
        </w:rPr>
        <w:br/>
        <w:t>iz Budžeta Crne Gore u 2023</w:t>
      </w:r>
      <w:r w:rsidRPr="006B6288">
        <w:rPr>
          <w:rFonts w:eastAsia="MS Mincho" w:cs="Calibri"/>
          <w:b/>
          <w:sz w:val="24"/>
          <w:szCs w:val="24"/>
          <w:lang w:val="sr-Latn-ME" w:eastAsia="ja-JP"/>
        </w:rPr>
        <w:t>. godini</w:t>
      </w:r>
    </w:p>
    <w:tbl>
      <w:tblPr>
        <w:tblStyle w:val="TableGrid"/>
        <w:tblW w:w="0" w:type="auto"/>
        <w:jc w:val="center"/>
        <w:tblLook w:val="04A0" w:firstRow="1" w:lastRow="0" w:firstColumn="1" w:lastColumn="0" w:noHBand="0" w:noVBand="1"/>
      </w:tblPr>
      <w:tblGrid>
        <w:gridCol w:w="15394"/>
      </w:tblGrid>
      <w:tr w:rsidR="00394A24" w:rsidRPr="006B6288" w:rsidTr="00EA0191">
        <w:trPr>
          <w:jc w:val="center"/>
        </w:trPr>
        <w:tc>
          <w:tcPr>
            <w:tcW w:w="15394" w:type="dxa"/>
            <w:tcBorders>
              <w:bottom w:val="single" w:sz="18" w:space="0" w:color="auto"/>
            </w:tcBorders>
            <w:tcMar>
              <w:top w:w="57" w:type="dxa"/>
              <w:bottom w:w="57" w:type="dxa"/>
            </w:tcMar>
          </w:tcPr>
          <w:p w:rsidR="00394A24" w:rsidRPr="006B6288" w:rsidRDefault="00394A24" w:rsidP="0034757B">
            <w:pPr>
              <w:jc w:val="both"/>
              <w:rPr>
                <w:rFonts w:asciiTheme="minorHAnsi" w:hAnsiTheme="minorHAnsi" w:cs="Calibri"/>
                <w:i/>
                <w:sz w:val="24"/>
                <w:szCs w:val="24"/>
                <w:lang w:val="sr-Latn-ME" w:eastAsia="ja-JP"/>
              </w:rPr>
            </w:pPr>
            <w:r w:rsidRPr="006B6288">
              <w:rPr>
                <w:rFonts w:asciiTheme="minorHAnsi" w:hAnsiTheme="minorHAnsi" w:cs="Calibri"/>
                <w:i/>
                <w:sz w:val="24"/>
                <w:szCs w:val="24"/>
                <w:lang w:val="sr-Latn-ME" w:eastAsia="ja-JP"/>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394A24" w:rsidRPr="006B6288" w:rsidRDefault="00394A24" w:rsidP="0034757B">
      <w:pPr>
        <w:spacing w:after="200"/>
        <w:rPr>
          <w:rFonts w:eastAsia="MS Mincho" w:cs="Times New Roman"/>
          <w:sz w:val="24"/>
          <w:szCs w:val="24"/>
          <w:lang w:val="sr-Latn-ME" w:eastAsia="ja-JP"/>
        </w:rPr>
      </w:pPr>
    </w:p>
    <w:p w:rsidR="00394A24" w:rsidRPr="006B6288" w:rsidRDefault="00394A24" w:rsidP="0034757B">
      <w:pPr>
        <w:numPr>
          <w:ilvl w:val="0"/>
          <w:numId w:val="1"/>
        </w:numPr>
        <w:spacing w:after="200" w:line="259" w:lineRule="auto"/>
        <w:contextualSpacing/>
        <w:rPr>
          <w:rFonts w:eastAsia="MS Mincho" w:cs="Calibri"/>
          <w:b/>
          <w:sz w:val="24"/>
          <w:szCs w:val="24"/>
          <w:u w:val="single"/>
          <w:lang w:val="sr-Latn-ME" w:eastAsia="ja-JP"/>
        </w:rPr>
      </w:pPr>
      <w:r w:rsidRPr="006B6288">
        <w:rPr>
          <w:rFonts w:eastAsia="MS Mincho" w:cs="Calibri"/>
          <w:b/>
          <w:sz w:val="24"/>
          <w:szCs w:val="24"/>
          <w:u w:val="single"/>
          <w:lang w:val="sr-Latn-ME" w:eastAsia="ja-JP"/>
        </w:rPr>
        <w:t>OBLASTI OD JAVNOG INTERESA U KOJIMA SE PLANIRA FINANSIJSKA PODRŠKA ZA PROJEKTE I PROGRAME NVO</w:t>
      </w:r>
    </w:p>
    <w:p w:rsidR="00394A24" w:rsidRPr="006B6288" w:rsidRDefault="00394A24" w:rsidP="0034757B">
      <w:pPr>
        <w:numPr>
          <w:ilvl w:val="1"/>
          <w:numId w:val="1"/>
        </w:numPr>
        <w:spacing w:after="200" w:line="259" w:lineRule="auto"/>
        <w:contextualSpacing/>
        <w:rPr>
          <w:rFonts w:eastAsia="MS Mincho" w:cs="Times New Roman"/>
          <w:sz w:val="24"/>
          <w:szCs w:val="24"/>
          <w:lang w:val="sr-Latn-ME" w:eastAsia="ja-JP"/>
        </w:rPr>
      </w:pPr>
      <w:r w:rsidRPr="006B6288">
        <w:rPr>
          <w:rFonts w:eastAsia="MS Mincho" w:cs="Calibri"/>
          <w:sz w:val="24"/>
          <w:szCs w:val="24"/>
          <w:lang w:val="sr-Latn-ME" w:eastAsia="ja-JP"/>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94A24" w:rsidRPr="006B6288" w:rsidTr="002D072A">
        <w:trPr>
          <w:cantSplit/>
        </w:trPr>
        <w:tc>
          <w:tcPr>
            <w:tcW w:w="496" w:type="dxa"/>
            <w:tcBorders>
              <w:top w:val="single" w:sz="18" w:space="0" w:color="auto"/>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top w:val="single" w:sz="18" w:space="0" w:color="auto"/>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socijalna i zdravstvena zaštita</w:t>
            </w:r>
          </w:p>
        </w:tc>
        <w:tc>
          <w:tcPr>
            <w:tcW w:w="568" w:type="dxa"/>
            <w:tcBorders>
              <w:top w:val="single" w:sz="18" w:space="0" w:color="auto"/>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top w:val="single" w:sz="18" w:space="0" w:color="auto"/>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razvoj civilnog društva i volonterizma</w:t>
            </w:r>
          </w:p>
        </w:tc>
        <w:tc>
          <w:tcPr>
            <w:tcW w:w="568" w:type="dxa"/>
            <w:tcBorders>
              <w:top w:val="single" w:sz="18" w:space="0" w:color="auto"/>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top w:val="single" w:sz="18" w:space="0" w:color="auto"/>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zaštita životne sredine</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smanjenje siromaštva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evroatlantske i evropske integracije Crne Gore</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poljoprivreda i ruralni razvoj</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b/>
                <w:sz w:val="16"/>
                <w:szCs w:val="16"/>
                <w:lang w:val="sr-Latn-ME" w:eastAsia="ja-JP"/>
              </w:rPr>
            </w:pPr>
            <w:r w:rsidRPr="006B6288">
              <w:rPr>
                <w:rFonts w:eastAsia="MS Mincho" w:cs="Arial"/>
                <w:b/>
                <w:sz w:val="16"/>
                <w:szCs w:val="16"/>
                <w:lang w:val="sr-Latn-ME" w:eastAsia="ja-JP"/>
              </w:rPr>
              <w:t></w:t>
            </w:r>
            <w:r w:rsidRPr="006B6288">
              <w:rPr>
                <w:rFonts w:eastAsia="MS Mincho" w:cs="Arial"/>
                <w:b/>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b/>
                <w:sz w:val="16"/>
                <w:szCs w:val="16"/>
                <w:lang w:val="sr-Latn-ME" w:eastAsia="ja-JP"/>
              </w:rPr>
            </w:pPr>
            <w:r w:rsidRPr="006B6288">
              <w:rPr>
                <w:rFonts w:eastAsia="MS Mincho" w:cs="Arial"/>
                <w:b/>
                <w:sz w:val="16"/>
                <w:szCs w:val="16"/>
                <w:lang w:val="sr-Latn-ME" w:eastAsia="ja-JP"/>
              </w:rPr>
              <w:t>zaštita lica sa invaliditetom</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institucionalno i vaninstitucionalno obrazovanje</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održivi razvoj</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društvena briga o djeci i mladima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nauka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zaštita potrošača</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pomoć starijim licima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umjetnost</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rodna ravnopravnost</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zaštita i promovisanje ljudskih i manjinskih  prava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kultura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borba protiv korupcije i organizovanog kriminala</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118"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vladavina  prava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402"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tehnička kultura</w:t>
            </w:r>
          </w:p>
        </w:tc>
        <w:tc>
          <w:tcPr>
            <w:tcW w:w="568"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4324" w:type="dxa"/>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borba  protiv  bolesti  zavisnosti</w:t>
            </w:r>
          </w:p>
        </w:tc>
      </w:tr>
      <w:tr w:rsidR="00394A24" w:rsidRPr="006B6288" w:rsidTr="002D072A">
        <w:trPr>
          <w:cantSplit/>
        </w:trPr>
        <w:tc>
          <w:tcPr>
            <w:tcW w:w="496" w:type="dxa"/>
            <w:tcBorders>
              <w:right w:val="nil"/>
            </w:tcBorders>
            <w:shd w:val="clear" w:color="auto" w:fill="auto"/>
            <w:tcMar>
              <w:bottom w:w="57" w:type="dxa"/>
            </w:tcMar>
          </w:tcPr>
          <w:p w:rsidR="00394A24" w:rsidRPr="006B6288" w:rsidRDefault="00394A24" w:rsidP="0034757B">
            <w:pPr>
              <w:jc w:val="center"/>
              <w:rPr>
                <w:rFonts w:eastAsia="MS Mincho" w:cs="Arial"/>
                <w:sz w:val="16"/>
                <w:szCs w:val="16"/>
                <w:lang w:val="sr-Latn-ME" w:eastAsia="ja-JP"/>
              </w:rPr>
            </w:pPr>
            <w:r w:rsidRPr="006B6288">
              <w:rPr>
                <w:rFonts w:eastAsia="MS Mincho" w:cs="Arial"/>
                <w:sz w:val="16"/>
                <w:szCs w:val="16"/>
                <w:lang w:val="sr-Latn-ME" w:eastAsia="ja-JP"/>
              </w:rPr>
              <w:t></w:t>
            </w:r>
          </w:p>
        </w:tc>
        <w:tc>
          <w:tcPr>
            <w:tcW w:w="13980" w:type="dxa"/>
            <w:gridSpan w:val="5"/>
            <w:tcBorders>
              <w:left w:val="nil"/>
            </w:tcBorders>
            <w:shd w:val="clear" w:color="auto" w:fill="auto"/>
            <w:tcMar>
              <w:left w:w="0" w:type="dxa"/>
              <w:bottom w:w="57" w:type="dxa"/>
            </w:tcMar>
          </w:tcPr>
          <w:p w:rsidR="00394A24" w:rsidRPr="006B6288" w:rsidRDefault="00394A24" w:rsidP="0034757B">
            <w:pPr>
              <w:rPr>
                <w:rFonts w:eastAsia="MS Mincho" w:cs="Arial"/>
                <w:sz w:val="16"/>
                <w:szCs w:val="16"/>
                <w:lang w:val="sr-Latn-ME" w:eastAsia="ja-JP"/>
              </w:rPr>
            </w:pPr>
            <w:r w:rsidRPr="006B6288">
              <w:rPr>
                <w:rFonts w:eastAsia="MS Mincho" w:cs="Arial"/>
                <w:sz w:val="16"/>
                <w:szCs w:val="16"/>
                <w:lang w:val="sr-Latn-ME" w:eastAsia="ja-JP"/>
              </w:rPr>
              <w:t>druge  oblasti  od  javnog  interesa  utvrđene posebnim zakonom (navesti koje):  ____________________________________________________________________________________________________________</w:t>
            </w:r>
          </w:p>
        </w:tc>
      </w:tr>
    </w:tbl>
    <w:p w:rsidR="00394A24" w:rsidRPr="006B6288" w:rsidRDefault="00394A24" w:rsidP="0034757B">
      <w:pPr>
        <w:spacing w:after="200"/>
        <w:ind w:left="360"/>
        <w:contextualSpacing/>
        <w:rPr>
          <w:rFonts w:eastAsia="MS Mincho" w:cs="Times New Roman"/>
          <w:b/>
          <w:color w:val="FF0000"/>
          <w:sz w:val="24"/>
          <w:szCs w:val="24"/>
          <w:lang w:val="sr-Latn-ME" w:eastAsia="ja-JP"/>
        </w:rPr>
      </w:pPr>
    </w:p>
    <w:p w:rsidR="00394A24" w:rsidRPr="006B6288" w:rsidRDefault="00394A24" w:rsidP="0034757B">
      <w:pPr>
        <w:numPr>
          <w:ilvl w:val="0"/>
          <w:numId w:val="1"/>
        </w:numPr>
        <w:spacing w:after="200" w:line="259" w:lineRule="auto"/>
        <w:contextualSpacing/>
        <w:rPr>
          <w:rFonts w:eastAsia="MS Mincho" w:cs="Calibri"/>
          <w:b/>
          <w:sz w:val="24"/>
          <w:szCs w:val="24"/>
          <w:lang w:val="sr-Latn-ME" w:eastAsia="ja-JP"/>
        </w:rPr>
      </w:pPr>
      <w:r w:rsidRPr="006B6288">
        <w:rPr>
          <w:rFonts w:eastAsia="MS Mincho" w:cs="Calibri"/>
          <w:b/>
          <w:sz w:val="24"/>
          <w:szCs w:val="24"/>
          <w:lang w:val="sr-Latn-ME" w:eastAsia="ja-JP"/>
        </w:rPr>
        <w:t>PRIORITETNI PROBLEMI I PO</w:t>
      </w:r>
      <w:r w:rsidR="00722955">
        <w:rPr>
          <w:rFonts w:eastAsia="MS Mincho" w:cs="Calibri"/>
          <w:b/>
          <w:sz w:val="24"/>
          <w:szCs w:val="24"/>
          <w:lang w:val="sr-Latn-ME" w:eastAsia="ja-JP"/>
        </w:rPr>
        <w:t>TREBE KOJE TREBA RIJEŠITI U 2023</w:t>
      </w:r>
      <w:r w:rsidRPr="006B6288">
        <w:rPr>
          <w:rFonts w:eastAsia="MS Mincho" w:cs="Calibri"/>
          <w:b/>
          <w:sz w:val="24"/>
          <w:szCs w:val="24"/>
          <w:lang w:val="sr-Latn-ME" w:eastAsia="ja-JP"/>
        </w:rPr>
        <w:t>. GODINI FINANSIRANJEM PROJEKATA I PROGRAMA NVO</w:t>
      </w:r>
    </w:p>
    <w:p w:rsidR="00394A24" w:rsidRPr="006B6288" w:rsidRDefault="00394A24" w:rsidP="0034757B">
      <w:pPr>
        <w:numPr>
          <w:ilvl w:val="1"/>
          <w:numId w:val="1"/>
        </w:numPr>
        <w:spacing w:after="200" w:line="259" w:lineRule="auto"/>
        <w:contextualSpacing/>
        <w:jc w:val="both"/>
        <w:rPr>
          <w:rFonts w:eastAsia="MS Mincho" w:cs="Calibri"/>
          <w:sz w:val="24"/>
          <w:szCs w:val="24"/>
          <w:lang w:val="sr-Latn-ME" w:eastAsia="ja-JP"/>
        </w:rPr>
      </w:pPr>
      <w:r w:rsidRPr="006B6288">
        <w:rPr>
          <w:rFonts w:eastAsia="MS Mincho" w:cs="Calibri"/>
          <w:sz w:val="24"/>
          <w:szCs w:val="24"/>
          <w:lang w:val="sr-Latn-ME" w:eastAsia="ja-JP"/>
        </w:rPr>
        <w:lastRenderedPageBreak/>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4654" w:type="dxa"/>
        <w:tblInd w:w="792" w:type="dxa"/>
        <w:tblLook w:val="04A0" w:firstRow="1" w:lastRow="0" w:firstColumn="1" w:lastColumn="0" w:noHBand="0" w:noVBand="1"/>
      </w:tblPr>
      <w:tblGrid>
        <w:gridCol w:w="6884"/>
        <w:gridCol w:w="7770"/>
      </w:tblGrid>
      <w:tr w:rsidR="00394A24" w:rsidRPr="006B6288" w:rsidTr="006B6288">
        <w:tc>
          <w:tcPr>
            <w:tcW w:w="14654" w:type="dxa"/>
            <w:gridSpan w:val="2"/>
            <w:tcBorders>
              <w:top w:val="single" w:sz="18" w:space="0" w:color="auto"/>
            </w:tcBorders>
            <w:shd w:val="clear" w:color="auto" w:fill="F2F2F2"/>
            <w:tcMar>
              <w:top w:w="57" w:type="dxa"/>
              <w:bottom w:w="57" w:type="dxa"/>
            </w:tcMar>
          </w:tcPr>
          <w:p w:rsidR="00402023" w:rsidRDefault="00394A24" w:rsidP="00402023">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Opis problema: </w:t>
            </w:r>
          </w:p>
          <w:p w:rsidR="000A687C" w:rsidRPr="00577CAF" w:rsidRDefault="00250E6F" w:rsidP="00F1254C">
            <w:pPr>
              <w:spacing w:after="200"/>
              <w:jc w:val="both"/>
              <w:rPr>
                <w:rFonts w:asciiTheme="minorHAnsi" w:hAnsiTheme="minorHAnsi" w:cstheme="minorHAnsi"/>
                <w:sz w:val="24"/>
                <w:szCs w:val="24"/>
                <w:lang w:val="sr-Latn-ME" w:eastAsia="ja-JP"/>
              </w:rPr>
            </w:pPr>
            <w:r w:rsidRPr="00577CAF">
              <w:rPr>
                <w:rFonts w:asciiTheme="minorHAnsi" w:hAnsiTheme="minorHAnsi" w:cstheme="minorHAnsi"/>
                <w:sz w:val="24"/>
                <w:szCs w:val="24"/>
                <w:lang w:val="sr-Latn-ME" w:eastAsia="ja-JP"/>
              </w:rPr>
              <w:t>Crna Gora, kao država potpisnica Konvencije UN o pravima lica sa invaliditetom, obavezala se da će osigurati puno ostvarivanje svih ljudskih prava i sloboda za sva lica bez ikakve diskriminacije po osnovu invalidnosti.</w:t>
            </w:r>
          </w:p>
          <w:p w:rsidR="006D3849" w:rsidRPr="00577CAF" w:rsidRDefault="00F57BC0" w:rsidP="00936323">
            <w:pPr>
              <w:spacing w:after="200"/>
              <w:jc w:val="both"/>
              <w:rPr>
                <w:rFonts w:asciiTheme="minorHAnsi" w:hAnsiTheme="minorHAnsi" w:cstheme="minorHAnsi"/>
                <w:sz w:val="24"/>
                <w:szCs w:val="24"/>
                <w:lang w:val="sr-Latn-ME" w:eastAsia="ja-JP"/>
              </w:rPr>
            </w:pPr>
            <w:r w:rsidRPr="00577CAF">
              <w:rPr>
                <w:rFonts w:asciiTheme="minorHAnsi" w:hAnsiTheme="minorHAnsi" w:cstheme="minorHAnsi"/>
                <w:sz w:val="24"/>
                <w:szCs w:val="24"/>
                <w:lang w:val="sr-Latn-ME" w:eastAsia="ja-JP"/>
              </w:rPr>
              <w:t>Konvencija</w:t>
            </w:r>
            <w:r w:rsidR="00C35EB7" w:rsidRPr="00577CAF">
              <w:rPr>
                <w:rFonts w:asciiTheme="minorHAnsi" w:hAnsiTheme="minorHAnsi" w:cstheme="minorHAnsi"/>
                <w:sz w:val="24"/>
                <w:szCs w:val="24"/>
                <w:lang w:val="sr-Latn-ME" w:eastAsia="ja-JP"/>
              </w:rPr>
              <w:t xml:space="preserve"> UN</w:t>
            </w:r>
            <w:r w:rsidRPr="00577CAF">
              <w:rPr>
                <w:rFonts w:asciiTheme="minorHAnsi" w:hAnsiTheme="minorHAnsi" w:cstheme="minorHAnsi"/>
                <w:sz w:val="24"/>
                <w:szCs w:val="24"/>
                <w:lang w:val="sr-Latn-ME" w:eastAsia="ja-JP"/>
              </w:rPr>
              <w:t xml:space="preserve"> predstavlja prvi sveobuhvatni dokument o ljudskim pravima osoba s invaliditetom,</w:t>
            </w:r>
            <w:r w:rsidR="00477EA2" w:rsidRPr="00577CAF">
              <w:rPr>
                <w:rFonts w:asciiTheme="minorHAnsi" w:hAnsiTheme="minorHAnsi" w:cstheme="minorHAnsi"/>
                <w:sz w:val="24"/>
                <w:szCs w:val="24"/>
                <w:lang w:val="sr-Latn-ME" w:eastAsia="ja-JP"/>
              </w:rPr>
              <w:t xml:space="preserve"> i</w:t>
            </w:r>
            <w:r w:rsidR="00C72676" w:rsidRPr="00577CAF">
              <w:rPr>
                <w:rFonts w:asciiTheme="minorHAnsi" w:hAnsiTheme="minorHAnsi" w:cstheme="minorHAnsi"/>
                <w:sz w:val="24"/>
                <w:szCs w:val="24"/>
                <w:lang w:val="sr-Latn-ME" w:eastAsia="ja-JP"/>
              </w:rPr>
              <w:t xml:space="preserve"> </w:t>
            </w:r>
            <w:r w:rsidRPr="00577CAF">
              <w:rPr>
                <w:rFonts w:asciiTheme="minorHAnsi" w:hAnsiTheme="minorHAnsi" w:cstheme="minorHAnsi"/>
                <w:sz w:val="24"/>
                <w:szCs w:val="24"/>
                <w:lang w:val="sr-Latn-ME" w:eastAsia="ja-JP"/>
              </w:rPr>
              <w:t>definiše</w:t>
            </w:r>
            <w:r w:rsidR="00335A24" w:rsidRPr="00577CAF">
              <w:rPr>
                <w:rFonts w:asciiTheme="minorHAnsi" w:hAnsiTheme="minorHAnsi" w:cstheme="minorHAnsi"/>
                <w:sz w:val="24"/>
                <w:szCs w:val="24"/>
                <w:lang w:val="sr-Latn-ME" w:eastAsia="ja-JP"/>
              </w:rPr>
              <w:t xml:space="preserve"> </w:t>
            </w:r>
            <w:r w:rsidRPr="00577CAF">
              <w:rPr>
                <w:rFonts w:asciiTheme="minorHAnsi" w:hAnsiTheme="minorHAnsi" w:cstheme="minorHAnsi"/>
                <w:sz w:val="24"/>
                <w:szCs w:val="24"/>
                <w:lang w:val="sr-Latn-ME" w:eastAsia="ja-JP"/>
              </w:rPr>
              <w:t xml:space="preserve">obaveze i mjere koje su države </w:t>
            </w:r>
            <w:r w:rsidRPr="006A2B16">
              <w:rPr>
                <w:rFonts w:asciiTheme="minorHAnsi" w:hAnsiTheme="minorHAnsi" w:cstheme="minorHAnsi"/>
                <w:b/>
                <w:i/>
                <w:sz w:val="24"/>
                <w:szCs w:val="24"/>
                <w:lang w:val="sr-Latn-ME" w:eastAsia="ja-JP"/>
              </w:rPr>
              <w:t xml:space="preserve">obavezne </w:t>
            </w:r>
            <w:r w:rsidRPr="00577CAF">
              <w:rPr>
                <w:rFonts w:asciiTheme="minorHAnsi" w:hAnsiTheme="minorHAnsi" w:cstheme="minorHAnsi"/>
                <w:sz w:val="24"/>
                <w:szCs w:val="24"/>
                <w:lang w:val="sr-Latn-ME" w:eastAsia="ja-JP"/>
              </w:rPr>
              <w:t>sprovesti kako bi garantovale</w:t>
            </w:r>
            <w:r w:rsidR="00335A24" w:rsidRPr="00577CAF">
              <w:rPr>
                <w:rFonts w:asciiTheme="minorHAnsi" w:hAnsiTheme="minorHAnsi" w:cstheme="minorHAnsi"/>
                <w:sz w:val="24"/>
                <w:szCs w:val="24"/>
                <w:lang w:val="sr-Latn-ME" w:eastAsia="ja-JP"/>
              </w:rPr>
              <w:t xml:space="preserve"> </w:t>
            </w:r>
            <w:r w:rsidRPr="00577CAF">
              <w:rPr>
                <w:rFonts w:asciiTheme="minorHAnsi" w:hAnsiTheme="minorHAnsi" w:cstheme="minorHAnsi"/>
                <w:sz w:val="24"/>
                <w:szCs w:val="24"/>
                <w:lang w:val="sr-Latn-ME" w:eastAsia="ja-JP"/>
              </w:rPr>
              <w:t>uživanje, ostvarivanje i zaštitu ljudskih prava OSI, uvažavajući principe</w:t>
            </w:r>
            <w:r w:rsidR="00335A24" w:rsidRPr="00577CAF">
              <w:rPr>
                <w:rFonts w:asciiTheme="minorHAnsi" w:hAnsiTheme="minorHAnsi" w:cstheme="minorHAnsi"/>
                <w:sz w:val="24"/>
                <w:szCs w:val="24"/>
                <w:lang w:val="sr-Latn-ME" w:eastAsia="ja-JP"/>
              </w:rPr>
              <w:t xml:space="preserve"> </w:t>
            </w:r>
            <w:r w:rsidRPr="00577CAF">
              <w:rPr>
                <w:rFonts w:asciiTheme="minorHAnsi" w:hAnsiTheme="minorHAnsi" w:cstheme="minorHAnsi"/>
                <w:sz w:val="24"/>
                <w:szCs w:val="24"/>
                <w:lang w:val="sr-Latn-ME" w:eastAsia="ja-JP"/>
              </w:rPr>
              <w:t>različitosti, uvažavanja ličnog integriteta i dostojanstva, jednakost</w:t>
            </w:r>
            <w:r w:rsidR="00335A24" w:rsidRPr="00577CAF">
              <w:rPr>
                <w:rFonts w:asciiTheme="minorHAnsi" w:hAnsiTheme="minorHAnsi" w:cstheme="minorHAnsi"/>
                <w:sz w:val="24"/>
                <w:szCs w:val="24"/>
                <w:lang w:val="sr-Latn-ME" w:eastAsia="ja-JP"/>
              </w:rPr>
              <w:t xml:space="preserve"> </w:t>
            </w:r>
            <w:r w:rsidRPr="00577CAF">
              <w:rPr>
                <w:rFonts w:asciiTheme="minorHAnsi" w:hAnsiTheme="minorHAnsi" w:cstheme="minorHAnsi"/>
                <w:sz w:val="24"/>
                <w:szCs w:val="24"/>
                <w:lang w:val="sr-Latn-ME" w:eastAsia="ja-JP"/>
              </w:rPr>
              <w:t>mogućnosti i aktivnog učešća OSI u donošenju odluka.</w:t>
            </w:r>
          </w:p>
          <w:p w:rsidR="00F57BC0" w:rsidRDefault="00F57BC0" w:rsidP="00480381">
            <w:pPr>
              <w:pStyle w:val="ListParagraph"/>
              <w:spacing w:after="200"/>
              <w:ind w:left="-59"/>
              <w:jc w:val="both"/>
              <w:rPr>
                <w:rFonts w:asciiTheme="minorHAnsi" w:hAnsiTheme="minorHAnsi" w:cstheme="minorHAnsi"/>
                <w:sz w:val="24"/>
                <w:szCs w:val="24"/>
                <w:lang w:val="sr-Latn-ME" w:eastAsia="ja-JP"/>
              </w:rPr>
            </w:pPr>
            <w:r w:rsidRPr="00C35EB7">
              <w:rPr>
                <w:rFonts w:asciiTheme="minorHAnsi" w:hAnsiTheme="minorHAnsi" w:cstheme="minorHAnsi"/>
                <w:sz w:val="24"/>
                <w:szCs w:val="24"/>
                <w:lang w:val="sr-Latn-ME" w:eastAsia="ja-JP"/>
              </w:rPr>
              <w:t xml:space="preserve"> Zemlje koje su ratifikovale UN Konvenciju dužne su da</w:t>
            </w:r>
            <w:r w:rsidR="00335A24" w:rsidRPr="00C35EB7">
              <w:rPr>
                <w:rFonts w:asciiTheme="minorHAnsi" w:hAnsiTheme="minorHAnsi" w:cstheme="minorHAnsi"/>
                <w:sz w:val="24"/>
                <w:szCs w:val="24"/>
                <w:lang w:val="sr-Latn-ME" w:eastAsia="ja-JP"/>
              </w:rPr>
              <w:t xml:space="preserve"> </w:t>
            </w:r>
            <w:r w:rsidRPr="00C35EB7">
              <w:rPr>
                <w:rFonts w:asciiTheme="minorHAnsi" w:hAnsiTheme="minorHAnsi" w:cstheme="minorHAnsi"/>
                <w:sz w:val="24"/>
                <w:szCs w:val="24"/>
                <w:lang w:val="sr-Latn-ME" w:eastAsia="ja-JP"/>
              </w:rPr>
              <w:t xml:space="preserve">usklade svoja zakonodavstva s Konvencijom i </w:t>
            </w:r>
            <w:r w:rsidRPr="00C35EB7">
              <w:rPr>
                <w:rFonts w:asciiTheme="minorHAnsi" w:hAnsiTheme="minorHAnsi" w:cstheme="minorHAnsi"/>
                <w:b/>
                <w:i/>
                <w:sz w:val="24"/>
                <w:szCs w:val="24"/>
                <w:lang w:val="sr-Latn-ME" w:eastAsia="ja-JP"/>
              </w:rPr>
              <w:t>izričito zabrane sve oblike</w:t>
            </w:r>
            <w:r w:rsidR="00335A24" w:rsidRPr="00C35EB7">
              <w:rPr>
                <w:rFonts w:asciiTheme="minorHAnsi" w:hAnsiTheme="minorHAnsi" w:cstheme="minorHAnsi"/>
                <w:b/>
                <w:i/>
                <w:sz w:val="24"/>
                <w:szCs w:val="24"/>
                <w:lang w:val="sr-Latn-ME" w:eastAsia="ja-JP"/>
              </w:rPr>
              <w:t xml:space="preserve"> </w:t>
            </w:r>
            <w:r w:rsidRPr="00C35EB7">
              <w:rPr>
                <w:rFonts w:asciiTheme="minorHAnsi" w:hAnsiTheme="minorHAnsi" w:cstheme="minorHAnsi"/>
                <w:b/>
                <w:i/>
                <w:sz w:val="24"/>
                <w:szCs w:val="24"/>
                <w:lang w:val="sr-Latn-ME" w:eastAsia="ja-JP"/>
              </w:rPr>
              <w:t>diskiminacije</w:t>
            </w:r>
            <w:r w:rsidRPr="00C35EB7">
              <w:rPr>
                <w:rFonts w:asciiTheme="minorHAnsi" w:hAnsiTheme="minorHAnsi" w:cstheme="minorHAnsi"/>
                <w:sz w:val="24"/>
                <w:szCs w:val="24"/>
                <w:lang w:val="sr-Latn-ME" w:eastAsia="ja-JP"/>
              </w:rPr>
              <w:t xml:space="preserve"> osoba s invaliditetom, kao i da aktivnje promovišu podizanje</w:t>
            </w:r>
            <w:r w:rsidR="00335A24" w:rsidRPr="00C35EB7">
              <w:rPr>
                <w:rFonts w:asciiTheme="minorHAnsi" w:hAnsiTheme="minorHAnsi" w:cstheme="minorHAnsi"/>
                <w:sz w:val="24"/>
                <w:szCs w:val="24"/>
                <w:lang w:val="sr-Latn-ME" w:eastAsia="ja-JP"/>
              </w:rPr>
              <w:t xml:space="preserve"> </w:t>
            </w:r>
            <w:r w:rsidRPr="00C35EB7">
              <w:rPr>
                <w:rFonts w:asciiTheme="minorHAnsi" w:hAnsiTheme="minorHAnsi" w:cstheme="minorHAnsi"/>
                <w:sz w:val="24"/>
                <w:szCs w:val="24"/>
                <w:lang w:val="sr-Latn-ME" w:eastAsia="ja-JP"/>
              </w:rPr>
              <w:t xml:space="preserve">svijesti javnosti </w:t>
            </w:r>
            <w:r w:rsidR="003C7FB6" w:rsidRPr="00C35EB7">
              <w:rPr>
                <w:rFonts w:asciiTheme="minorHAnsi" w:hAnsiTheme="minorHAnsi" w:cstheme="minorHAnsi"/>
                <w:sz w:val="24"/>
                <w:szCs w:val="24"/>
                <w:lang w:val="sr-Latn-ME" w:eastAsia="ja-JP"/>
              </w:rPr>
              <w:t xml:space="preserve">o pravima osoba s invaliditetom kao i da </w:t>
            </w:r>
            <w:r w:rsidRPr="00C35EB7">
              <w:rPr>
                <w:rFonts w:asciiTheme="minorHAnsi" w:hAnsiTheme="minorHAnsi" w:cstheme="minorHAnsi"/>
                <w:sz w:val="24"/>
                <w:szCs w:val="24"/>
                <w:lang w:val="sr-Latn-ME" w:eastAsia="ja-JP"/>
              </w:rPr>
              <w:t>konstantno</w:t>
            </w:r>
            <w:r w:rsidR="00335A24" w:rsidRPr="00C35EB7">
              <w:rPr>
                <w:rFonts w:asciiTheme="minorHAnsi" w:hAnsiTheme="minorHAnsi" w:cstheme="minorHAnsi"/>
                <w:sz w:val="24"/>
                <w:szCs w:val="24"/>
                <w:lang w:val="sr-Latn-ME" w:eastAsia="ja-JP"/>
              </w:rPr>
              <w:t xml:space="preserve"> </w:t>
            </w:r>
            <w:r w:rsidRPr="00C35EB7">
              <w:rPr>
                <w:rFonts w:asciiTheme="minorHAnsi" w:hAnsiTheme="minorHAnsi" w:cstheme="minorHAnsi"/>
                <w:sz w:val="24"/>
                <w:szCs w:val="24"/>
                <w:lang w:val="sr-Latn-ME" w:eastAsia="ja-JP"/>
              </w:rPr>
              <w:t>sarađuje s osobama s invaliditetom i njihovim predstavnicima, i da ih</w:t>
            </w:r>
            <w:r w:rsidR="00335A24" w:rsidRPr="00C35EB7">
              <w:rPr>
                <w:rFonts w:asciiTheme="minorHAnsi" w:hAnsiTheme="minorHAnsi" w:cstheme="minorHAnsi"/>
                <w:sz w:val="24"/>
                <w:szCs w:val="24"/>
                <w:lang w:val="sr-Latn-ME" w:eastAsia="ja-JP"/>
              </w:rPr>
              <w:t xml:space="preserve"> </w:t>
            </w:r>
            <w:r w:rsidRPr="00C35EB7">
              <w:rPr>
                <w:rFonts w:asciiTheme="minorHAnsi" w:hAnsiTheme="minorHAnsi" w:cstheme="minorHAnsi"/>
                <w:sz w:val="24"/>
                <w:szCs w:val="24"/>
                <w:lang w:val="sr-Latn-ME" w:eastAsia="ja-JP"/>
              </w:rPr>
              <w:t>uključuje u procese donošenja odluka</w:t>
            </w:r>
            <w:r w:rsidR="00335A24" w:rsidRPr="00C35EB7">
              <w:rPr>
                <w:rFonts w:asciiTheme="minorHAnsi" w:hAnsiTheme="minorHAnsi" w:cstheme="minorHAnsi"/>
                <w:sz w:val="24"/>
                <w:szCs w:val="24"/>
                <w:lang w:val="sr-Latn-ME" w:eastAsia="ja-JP"/>
              </w:rPr>
              <w:t>.</w:t>
            </w:r>
            <w:r w:rsidR="00936323">
              <w:rPr>
                <w:rFonts w:asciiTheme="minorHAnsi" w:hAnsiTheme="minorHAnsi" w:cstheme="minorHAnsi"/>
                <w:sz w:val="24"/>
                <w:szCs w:val="24"/>
                <w:lang w:val="sr-Latn-ME" w:eastAsia="ja-JP"/>
              </w:rPr>
              <w:t xml:space="preserve"> </w:t>
            </w:r>
          </w:p>
          <w:p w:rsidR="00936323" w:rsidRPr="00CD7E82" w:rsidRDefault="00F1254C" w:rsidP="00CD7E82">
            <w:pPr>
              <w:spacing w:before="100" w:beforeAutospacing="1" w:after="100" w:afterAutospacing="1"/>
              <w:jc w:val="both"/>
              <w:rPr>
                <w:rStyle w:val="Hyperlink"/>
                <w:rFonts w:ascii="Times New Roman" w:eastAsia="Times New Roman" w:hAnsi="Times New Roman"/>
                <w:color w:val="auto"/>
                <w:sz w:val="24"/>
                <w:szCs w:val="24"/>
                <w:u w:val="none"/>
                <w:lang w:val="sr-Latn-RS"/>
              </w:rPr>
            </w:pPr>
            <w:proofErr w:type="spellStart"/>
            <w:r w:rsidRPr="000801DB">
              <w:rPr>
                <w:rFonts w:asciiTheme="minorHAnsi" w:hAnsiTheme="minorHAnsi" w:cstheme="minorHAnsi"/>
                <w:b/>
                <w:sz w:val="24"/>
                <w:szCs w:val="24"/>
                <w:lang w:val="en-GB" w:eastAsia="ja-JP"/>
              </w:rPr>
              <w:t>Konvencija</w:t>
            </w:r>
            <w:proofErr w:type="spellEnd"/>
            <w:r w:rsidR="00577CAF">
              <w:rPr>
                <w:rFonts w:asciiTheme="minorHAnsi" w:hAnsiTheme="minorHAnsi" w:cstheme="minorHAnsi"/>
                <w:b/>
                <w:sz w:val="24"/>
                <w:szCs w:val="24"/>
                <w:lang w:val="en-GB" w:eastAsia="ja-JP"/>
              </w:rPr>
              <w:t xml:space="preserve"> UN</w:t>
            </w:r>
            <w:r w:rsidRPr="000801DB">
              <w:rPr>
                <w:rFonts w:asciiTheme="minorHAnsi" w:hAnsiTheme="minorHAnsi" w:cstheme="minorHAnsi"/>
                <w:b/>
                <w:sz w:val="24"/>
                <w:szCs w:val="24"/>
                <w:lang w:val="en-GB" w:eastAsia="ja-JP"/>
              </w:rPr>
              <w:t xml:space="preserve"> o </w:t>
            </w:r>
            <w:proofErr w:type="spellStart"/>
            <w:r w:rsidRPr="000801DB">
              <w:rPr>
                <w:rFonts w:asciiTheme="minorHAnsi" w:hAnsiTheme="minorHAnsi" w:cstheme="minorHAnsi"/>
                <w:b/>
                <w:sz w:val="24"/>
                <w:szCs w:val="24"/>
                <w:lang w:val="en-GB" w:eastAsia="ja-JP"/>
              </w:rPr>
              <w:t>pravima</w:t>
            </w:r>
            <w:proofErr w:type="spellEnd"/>
            <w:r w:rsidRPr="000801DB">
              <w:rPr>
                <w:rFonts w:asciiTheme="minorHAnsi" w:hAnsiTheme="minorHAnsi" w:cstheme="minorHAnsi"/>
                <w:b/>
                <w:sz w:val="24"/>
                <w:szCs w:val="24"/>
                <w:lang w:val="en-GB" w:eastAsia="ja-JP"/>
              </w:rPr>
              <w:t xml:space="preserve"> </w:t>
            </w:r>
            <w:proofErr w:type="spellStart"/>
            <w:r w:rsidRPr="000801DB">
              <w:rPr>
                <w:rFonts w:asciiTheme="minorHAnsi" w:hAnsiTheme="minorHAnsi" w:cstheme="minorHAnsi"/>
                <w:b/>
                <w:sz w:val="24"/>
                <w:szCs w:val="24"/>
                <w:lang w:val="en-GB" w:eastAsia="ja-JP"/>
              </w:rPr>
              <w:t>lica</w:t>
            </w:r>
            <w:proofErr w:type="spellEnd"/>
            <w:r w:rsidRPr="000801DB">
              <w:rPr>
                <w:rFonts w:asciiTheme="minorHAnsi" w:hAnsiTheme="minorHAnsi" w:cstheme="minorHAnsi"/>
                <w:b/>
                <w:sz w:val="24"/>
                <w:szCs w:val="24"/>
                <w:lang w:val="en-GB" w:eastAsia="ja-JP"/>
              </w:rPr>
              <w:t xml:space="preserve"> sa </w:t>
            </w:r>
            <w:proofErr w:type="spellStart"/>
            <w:r w:rsidRPr="000801DB">
              <w:rPr>
                <w:rFonts w:asciiTheme="minorHAnsi" w:hAnsiTheme="minorHAnsi" w:cstheme="minorHAnsi"/>
                <w:b/>
                <w:sz w:val="24"/>
                <w:szCs w:val="24"/>
                <w:lang w:val="en-GB" w:eastAsia="ja-JP"/>
              </w:rPr>
              <w:t>invaliditetom</w:t>
            </w:r>
            <w:proofErr w:type="spellEnd"/>
            <w:r w:rsidRPr="00C35EB7">
              <w:rPr>
                <w:sz w:val="24"/>
                <w:szCs w:val="24"/>
                <w:lang w:val="en-GB" w:eastAsia="ja-JP"/>
              </w:rPr>
              <w:t xml:space="preserve">, </w:t>
            </w:r>
            <w:hyperlink r:id="rId9" w:history="1">
              <w:r w:rsidRPr="00C35EB7">
                <w:rPr>
                  <w:rStyle w:val="Hyperlink"/>
                  <w:rFonts w:asciiTheme="minorHAnsi" w:hAnsiTheme="minorHAnsi"/>
                  <w:color w:val="auto"/>
                  <w:sz w:val="24"/>
                  <w:szCs w:val="24"/>
                  <w:lang w:val="en-GB" w:eastAsia="ja-JP"/>
                </w:rPr>
                <w:t>https://www.gov.me/dokumenta/b3db3202-9de1-4b25-8cda-29dea4c97dbb</w:t>
              </w:r>
            </w:hyperlink>
            <w:r w:rsidR="00577CAF" w:rsidRPr="00480381">
              <w:rPr>
                <w:rFonts w:asciiTheme="minorHAnsi" w:eastAsia="Times New Roman" w:hAnsiTheme="minorHAnsi" w:cstheme="minorHAnsi"/>
                <w:sz w:val="24"/>
                <w:szCs w:val="24"/>
                <w:lang w:val="sr-Latn-RS"/>
              </w:rPr>
              <w:t>. definiše pristupačnost</w:t>
            </w:r>
            <w:r w:rsidR="00577CAF">
              <w:rPr>
                <w:rFonts w:asciiTheme="minorHAnsi" w:eastAsia="Times New Roman" w:hAnsiTheme="minorHAnsi" w:cstheme="minorHAnsi"/>
                <w:sz w:val="24"/>
                <w:szCs w:val="24"/>
                <w:lang w:val="sr-Latn-RS"/>
              </w:rPr>
              <w:t xml:space="preserve"> </w:t>
            </w:r>
            <w:r w:rsidR="00577CAF" w:rsidRPr="00480381">
              <w:rPr>
                <w:rFonts w:asciiTheme="minorHAnsi" w:eastAsia="Times New Roman" w:hAnsiTheme="minorHAnsi" w:cstheme="minorHAnsi"/>
                <w:sz w:val="24"/>
                <w:szCs w:val="24"/>
                <w:lang w:val="sr-Latn-RS"/>
              </w:rPr>
              <w:t> </w:t>
            </w:r>
            <w:r w:rsidR="00577CAF" w:rsidRPr="00480381">
              <w:rPr>
                <w:rFonts w:asciiTheme="minorHAnsi" w:eastAsia="Times New Roman" w:hAnsiTheme="minorHAnsi" w:cstheme="minorHAnsi"/>
                <w:b/>
                <w:bCs/>
                <w:sz w:val="24"/>
                <w:szCs w:val="24"/>
                <w:lang w:val="sr-Latn-RS"/>
              </w:rPr>
              <w:t>kao jedan od osnovnih principa</w:t>
            </w:r>
            <w:r w:rsidR="00577CAF" w:rsidRPr="00480381">
              <w:rPr>
                <w:rFonts w:asciiTheme="minorHAnsi" w:eastAsia="Times New Roman" w:hAnsiTheme="minorHAnsi" w:cstheme="minorHAnsi"/>
                <w:sz w:val="24"/>
                <w:szCs w:val="24"/>
                <w:lang w:val="sr-Latn-RS"/>
              </w:rPr>
              <w:t>, pa je potrebno, ali i neophodno da se i u Crnoj Gori promjene dešavaju u tom smjeru</w:t>
            </w:r>
            <w:r w:rsidR="00577CAF" w:rsidRPr="00C16489">
              <w:rPr>
                <w:rFonts w:ascii="Times New Roman" w:eastAsia="Times New Roman" w:hAnsi="Times New Roman"/>
                <w:sz w:val="24"/>
                <w:szCs w:val="24"/>
                <w:lang w:val="sr-Latn-RS"/>
              </w:rPr>
              <w:t>. </w:t>
            </w:r>
          </w:p>
          <w:p w:rsidR="00450E3E" w:rsidRPr="00936323" w:rsidRDefault="00D34AF2" w:rsidP="00936323">
            <w:pPr>
              <w:jc w:val="both"/>
              <w:rPr>
                <w:sz w:val="24"/>
                <w:szCs w:val="24"/>
                <w:u w:val="single"/>
                <w:lang w:val="en-GB" w:eastAsia="ja-JP"/>
              </w:rPr>
            </w:pPr>
            <w:r w:rsidRPr="00C35EB7">
              <w:rPr>
                <w:rFonts w:asciiTheme="minorHAnsi" w:eastAsia="Times New Roman" w:hAnsiTheme="minorHAnsi" w:cstheme="minorHAnsi"/>
                <w:sz w:val="24"/>
                <w:szCs w:val="24"/>
                <w:lang w:val="sr-Latn-RS"/>
              </w:rPr>
              <w:t xml:space="preserve">U skladu </w:t>
            </w:r>
            <w:r w:rsidRPr="00936323">
              <w:rPr>
                <w:rFonts w:asciiTheme="minorHAnsi" w:eastAsia="Times New Roman" w:hAnsiTheme="minorHAnsi" w:cstheme="minorHAnsi"/>
                <w:sz w:val="24"/>
                <w:szCs w:val="24"/>
                <w:lang w:val="sr-Latn-RS"/>
              </w:rPr>
              <w:t>s članom 9 Konvencije UN o pravima osoba s invaliditetom</w:t>
            </w:r>
            <w:r w:rsidR="00936323">
              <w:rPr>
                <w:rFonts w:asciiTheme="minorHAnsi" w:eastAsia="Times New Roman" w:hAnsiTheme="minorHAnsi" w:cstheme="minorHAnsi"/>
                <w:sz w:val="24"/>
                <w:szCs w:val="24"/>
                <w:lang w:val="sr-Latn-RS"/>
              </w:rPr>
              <w:t>,</w:t>
            </w:r>
            <w:r w:rsidRPr="00936323">
              <w:rPr>
                <w:rFonts w:asciiTheme="minorHAnsi" w:eastAsia="Times New Roman" w:hAnsiTheme="minorHAnsi" w:cstheme="minorHAnsi"/>
                <w:sz w:val="24"/>
                <w:szCs w:val="24"/>
                <w:lang w:val="sr-Latn-RS"/>
              </w:rPr>
              <w:t xml:space="preserve"> definisana je pristupačnost na</w:t>
            </w:r>
            <w:r w:rsidRPr="00C35EB7">
              <w:rPr>
                <w:rFonts w:asciiTheme="minorHAnsi" w:eastAsia="Times New Roman" w:hAnsiTheme="minorHAnsi" w:cstheme="minorHAnsi"/>
                <w:sz w:val="24"/>
                <w:szCs w:val="24"/>
                <w:lang w:val="sr-Latn-RS"/>
              </w:rPr>
              <w:t xml:space="preserve"> način da se države potpisnice obavezuju da „osiguraju pristup izgrađenom okruženju, prevozu, informacijama i komunikacijama, uključujući informacione i komunikacione tehnologije i sisteme, kao i drugim uslugama i objektima namijenjenim javnosti, kako u urbanim tako </w:t>
            </w:r>
            <w:r w:rsidR="00A47CD7">
              <w:rPr>
                <w:rFonts w:asciiTheme="minorHAnsi" w:eastAsia="Times New Roman" w:hAnsiTheme="minorHAnsi" w:cstheme="minorHAnsi"/>
                <w:sz w:val="24"/>
                <w:szCs w:val="24"/>
                <w:lang w:val="sr-Latn-RS"/>
              </w:rPr>
              <w:t xml:space="preserve">i u ruralnim sredinama. Ove mjere uključuju </w:t>
            </w:r>
            <w:r w:rsidRPr="00480381">
              <w:rPr>
                <w:rFonts w:asciiTheme="minorHAnsi" w:eastAsia="Times New Roman" w:hAnsiTheme="minorHAnsi" w:cstheme="minorHAnsi"/>
                <w:sz w:val="24"/>
                <w:szCs w:val="24"/>
                <w:lang w:val="sr-Latn-RS"/>
              </w:rPr>
              <w:t xml:space="preserve"> identifikaciju i uk</w:t>
            </w:r>
            <w:r w:rsidR="00A47CD7">
              <w:rPr>
                <w:rFonts w:asciiTheme="minorHAnsi" w:eastAsia="Times New Roman" w:hAnsiTheme="minorHAnsi" w:cstheme="minorHAnsi"/>
                <w:sz w:val="24"/>
                <w:szCs w:val="24"/>
                <w:lang w:val="sr-Latn-RS"/>
              </w:rPr>
              <w:t>lanjanje prepreka i barijera na zgradama, putevima</w:t>
            </w:r>
            <w:r w:rsidRPr="00480381">
              <w:rPr>
                <w:rFonts w:asciiTheme="minorHAnsi" w:eastAsia="Times New Roman" w:hAnsiTheme="minorHAnsi" w:cstheme="minorHAnsi"/>
                <w:sz w:val="24"/>
                <w:szCs w:val="24"/>
                <w:lang w:val="sr-Latn-RS"/>
              </w:rPr>
              <w:t>, prevoz</w:t>
            </w:r>
            <w:r w:rsidR="00A47CD7">
              <w:rPr>
                <w:rFonts w:asciiTheme="minorHAnsi" w:eastAsia="Times New Roman" w:hAnsiTheme="minorHAnsi" w:cstheme="minorHAnsi"/>
                <w:sz w:val="24"/>
                <w:szCs w:val="24"/>
                <w:lang w:val="sr-Latn-RS"/>
              </w:rPr>
              <w:t>u</w:t>
            </w:r>
            <w:r w:rsidRPr="00480381">
              <w:rPr>
                <w:rFonts w:asciiTheme="minorHAnsi" w:eastAsia="Times New Roman" w:hAnsiTheme="minorHAnsi" w:cstheme="minorHAnsi"/>
                <w:sz w:val="24"/>
                <w:szCs w:val="24"/>
                <w:lang w:val="sr-Latn-RS"/>
              </w:rPr>
              <w:t>, uključujući škole, stambene objekte, me</w:t>
            </w:r>
            <w:r w:rsidR="000A687C" w:rsidRPr="00480381">
              <w:rPr>
                <w:rFonts w:asciiTheme="minorHAnsi" w:eastAsia="Times New Roman" w:hAnsiTheme="minorHAnsi" w:cstheme="minorHAnsi"/>
                <w:sz w:val="24"/>
                <w:szCs w:val="24"/>
                <w:lang w:val="sr-Latn-RS"/>
              </w:rPr>
              <w:t>dicinska zdanja i radna mjesta.</w:t>
            </w:r>
            <w:r w:rsidR="000801DB">
              <w:rPr>
                <w:rFonts w:asciiTheme="minorHAnsi" w:eastAsia="Times New Roman" w:hAnsiTheme="minorHAnsi" w:cstheme="minorHAnsi"/>
                <w:sz w:val="24"/>
                <w:szCs w:val="24"/>
                <w:lang w:val="sr-Latn-RS"/>
              </w:rPr>
              <w:t>“</w:t>
            </w:r>
          </w:p>
          <w:p w:rsidR="00D34AF2" w:rsidRPr="00480381" w:rsidRDefault="00D34AF2" w:rsidP="00D34AF2">
            <w:pPr>
              <w:spacing w:before="100" w:beforeAutospacing="1" w:after="100" w:afterAutospacing="1"/>
              <w:jc w:val="both"/>
              <w:rPr>
                <w:rFonts w:asciiTheme="minorHAnsi" w:eastAsia="Times New Roman" w:hAnsiTheme="minorHAnsi" w:cstheme="minorHAnsi"/>
                <w:sz w:val="24"/>
                <w:szCs w:val="24"/>
                <w:lang w:val="sr-Latn-RS"/>
              </w:rPr>
            </w:pPr>
            <w:r w:rsidRPr="00480381">
              <w:rPr>
                <w:rFonts w:asciiTheme="minorHAnsi" w:eastAsia="Times New Roman" w:hAnsiTheme="minorHAnsi" w:cstheme="minorHAnsi"/>
                <w:b/>
                <w:bCs/>
                <w:sz w:val="24"/>
                <w:szCs w:val="24"/>
                <w:lang w:val="sr-Latn-RS"/>
              </w:rPr>
              <w:t xml:space="preserve">Opštim komentarom Komiteta UN </w:t>
            </w:r>
            <w:r w:rsidRPr="00577CAF">
              <w:rPr>
                <w:rFonts w:asciiTheme="minorHAnsi" w:eastAsia="Times New Roman" w:hAnsiTheme="minorHAnsi" w:cstheme="minorHAnsi"/>
                <w:bCs/>
                <w:sz w:val="24"/>
                <w:szCs w:val="24"/>
                <w:lang w:val="sr-Latn-RS"/>
              </w:rPr>
              <w:t>br. 2 o pravu na pristupačnost</w:t>
            </w:r>
            <w:r w:rsidRPr="00480381">
              <w:rPr>
                <w:rFonts w:asciiTheme="minorHAnsi" w:eastAsia="Times New Roman" w:hAnsiTheme="minorHAnsi" w:cstheme="minorHAnsi"/>
                <w:sz w:val="24"/>
                <w:szCs w:val="24"/>
                <w:lang w:val="sr-Latn-RS"/>
              </w:rPr>
              <w:t> navodi se da „bez pristupa fizičkom okruženju, prevozu, informacijama i komunikacijama, uključujući informacione i komunikacione tehnologije i sisteme, kao i drugim objektima i uslugama otvorenim ili obezbijeđenim za javnost, osobe s invaliditetom ne bi imale jednake mogućnosti učešća u društvu u kojem žive“. Takođe se navodi da su vlasti dužne da obezbijede pristupačnost kao </w:t>
            </w:r>
            <w:r w:rsidRPr="00480381">
              <w:rPr>
                <w:rFonts w:asciiTheme="minorHAnsi" w:eastAsia="Times New Roman" w:hAnsiTheme="minorHAnsi" w:cstheme="minorHAnsi"/>
                <w:i/>
                <w:iCs/>
                <w:sz w:val="24"/>
                <w:szCs w:val="24"/>
                <w:lang w:val="sr-Latn-RS"/>
              </w:rPr>
              <w:t>ex ante dužnost</w:t>
            </w:r>
            <w:r w:rsidRPr="00480381">
              <w:rPr>
                <w:rFonts w:asciiTheme="minorHAnsi" w:eastAsia="Times New Roman" w:hAnsiTheme="minorHAnsi" w:cstheme="minorHAnsi"/>
                <w:sz w:val="24"/>
                <w:szCs w:val="24"/>
                <w:lang w:val="sr-Latn-RS"/>
              </w:rPr>
              <w:t xml:space="preserve"> (dužnost koja prethodi), što znači i prije dobijanja pojedinačnog zahtjeva od strane OSI da pristupi i koristi neki prostor ili uslugu. Na osnovu svega navedenog, jasno je zašto je pristupačnost </w:t>
            </w:r>
            <w:r w:rsidRPr="00480381">
              <w:rPr>
                <w:rFonts w:asciiTheme="minorHAnsi" w:eastAsia="Times New Roman" w:hAnsiTheme="minorHAnsi" w:cstheme="minorHAnsi"/>
                <w:b/>
                <w:sz w:val="24"/>
                <w:szCs w:val="24"/>
                <w:lang w:val="sr-Latn-RS"/>
              </w:rPr>
              <w:t>i načelo i pravo</w:t>
            </w:r>
            <w:r w:rsidRPr="00480381">
              <w:rPr>
                <w:rFonts w:asciiTheme="minorHAnsi" w:eastAsia="Times New Roman" w:hAnsiTheme="minorHAnsi" w:cstheme="minorHAnsi"/>
                <w:sz w:val="24"/>
                <w:szCs w:val="24"/>
                <w:lang w:val="sr-Latn-RS"/>
              </w:rPr>
              <w:t>. Pristupačnost treba posmatrati ne samo u kontekstu jednakosti i nediskriminacije, nego i kao način ulaganj</w:t>
            </w:r>
            <w:r w:rsidR="00577CAF">
              <w:rPr>
                <w:rFonts w:asciiTheme="minorHAnsi" w:eastAsia="Times New Roman" w:hAnsiTheme="minorHAnsi" w:cstheme="minorHAnsi"/>
                <w:sz w:val="24"/>
                <w:szCs w:val="24"/>
                <w:lang w:val="sr-Latn-RS"/>
              </w:rPr>
              <w:t>a u društvo i kao sastavni dio A</w:t>
            </w:r>
            <w:r w:rsidRPr="00480381">
              <w:rPr>
                <w:rFonts w:asciiTheme="minorHAnsi" w:eastAsia="Times New Roman" w:hAnsiTheme="minorHAnsi" w:cstheme="minorHAnsi"/>
                <w:sz w:val="24"/>
                <w:szCs w:val="24"/>
                <w:lang w:val="sr-Latn-RS"/>
              </w:rPr>
              <w:t>gende za održivi razvoj. Osobe s invaliditetom treba da imaju jednak pristup svim dobrima, proizvodima i uslugama otvorenim ili namijenjenim za javnost na način koji će osigurati ravnopravno i efikasno korišćenje i poštovati njihovo dostojanstvo. </w:t>
            </w:r>
          </w:p>
          <w:p w:rsidR="009B67CA" w:rsidRPr="00402023" w:rsidRDefault="006C240F" w:rsidP="00CE492A">
            <w:pPr>
              <w:spacing w:after="200"/>
              <w:jc w:val="both"/>
              <w:rPr>
                <w:rFonts w:asciiTheme="minorHAnsi" w:hAnsiTheme="minorHAnsi"/>
                <w:sz w:val="24"/>
                <w:szCs w:val="24"/>
                <w:lang w:val="sr-Latn-ME" w:eastAsia="ja-JP"/>
              </w:rPr>
            </w:pPr>
            <w:r w:rsidRPr="00480381">
              <w:rPr>
                <w:rFonts w:asciiTheme="minorHAnsi" w:hAnsiTheme="minorHAnsi" w:cstheme="minorHAnsi"/>
                <w:b/>
                <w:sz w:val="24"/>
                <w:szCs w:val="24"/>
                <w:lang w:val="sr-Latn-ME" w:eastAsia="ja-JP"/>
              </w:rPr>
              <w:lastRenderedPageBreak/>
              <w:t>Prema podacima MONSTAT-a</w:t>
            </w:r>
            <w:r w:rsidR="008F4825" w:rsidRPr="00480381">
              <w:rPr>
                <w:rFonts w:asciiTheme="minorHAnsi" w:hAnsiTheme="minorHAnsi" w:cstheme="minorHAnsi"/>
                <w:b/>
                <w:sz w:val="24"/>
                <w:szCs w:val="24"/>
                <w:lang w:val="en-GB" w:eastAsia="ja-JP"/>
              </w:rPr>
              <w:t xml:space="preserve"> </w:t>
            </w:r>
            <w:proofErr w:type="spellStart"/>
            <w:r w:rsidR="008F4825" w:rsidRPr="00480381">
              <w:rPr>
                <w:rFonts w:asciiTheme="minorHAnsi" w:hAnsiTheme="minorHAnsi" w:cstheme="minorHAnsi"/>
                <w:b/>
                <w:sz w:val="24"/>
                <w:szCs w:val="24"/>
                <w:lang w:val="en-GB" w:eastAsia="ja-JP"/>
              </w:rPr>
              <w:t>iz</w:t>
            </w:r>
            <w:proofErr w:type="spellEnd"/>
            <w:r w:rsidR="008F4825" w:rsidRPr="00480381">
              <w:rPr>
                <w:rFonts w:asciiTheme="minorHAnsi" w:hAnsiTheme="minorHAnsi" w:cstheme="minorHAnsi"/>
                <w:b/>
                <w:sz w:val="24"/>
                <w:szCs w:val="24"/>
                <w:lang w:val="en-GB" w:eastAsia="ja-JP"/>
              </w:rPr>
              <w:t xml:space="preserve"> 2011. </w:t>
            </w:r>
            <w:proofErr w:type="spellStart"/>
            <w:r w:rsidR="008F4825" w:rsidRPr="00480381">
              <w:rPr>
                <w:rFonts w:asciiTheme="minorHAnsi" w:hAnsiTheme="minorHAnsi" w:cstheme="minorHAnsi"/>
                <w:b/>
                <w:sz w:val="24"/>
                <w:szCs w:val="24"/>
                <w:lang w:val="en-GB" w:eastAsia="ja-JP"/>
              </w:rPr>
              <w:t>godine</w:t>
            </w:r>
            <w:proofErr w:type="spellEnd"/>
            <w:r w:rsidR="008F4825" w:rsidRPr="00480381">
              <w:rPr>
                <w:rFonts w:asciiTheme="minorHAnsi" w:hAnsiTheme="minorHAnsi" w:cstheme="minorHAnsi"/>
                <w:sz w:val="24"/>
                <w:szCs w:val="24"/>
                <w:lang w:val="en-GB" w:eastAsia="ja-JP"/>
              </w:rPr>
              <w:t xml:space="preserve">, </w:t>
            </w:r>
            <w:r w:rsidR="008F4825" w:rsidRPr="00351990">
              <w:rPr>
                <w:rFonts w:asciiTheme="minorHAnsi" w:hAnsiTheme="minorHAnsi" w:cstheme="minorHAnsi"/>
                <w:b/>
                <w:sz w:val="24"/>
                <w:szCs w:val="24"/>
                <w:lang w:val="en-GB" w:eastAsia="ja-JP"/>
              </w:rPr>
              <w:t>“</w:t>
            </w:r>
            <w:proofErr w:type="spellStart"/>
            <w:r w:rsidR="008F4825" w:rsidRPr="00351990">
              <w:rPr>
                <w:rFonts w:asciiTheme="minorHAnsi" w:hAnsiTheme="minorHAnsi"/>
                <w:b/>
                <w:sz w:val="24"/>
                <w:szCs w:val="24"/>
                <w:lang w:val="en-GB" w:eastAsia="ja-JP"/>
              </w:rPr>
              <w:t>Stanovništvo</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koje</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ima</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smetnje</w:t>
            </w:r>
            <w:proofErr w:type="spellEnd"/>
            <w:r w:rsidR="008F4825" w:rsidRPr="00351990">
              <w:rPr>
                <w:rFonts w:asciiTheme="minorHAnsi" w:hAnsiTheme="minorHAnsi"/>
                <w:b/>
                <w:sz w:val="24"/>
                <w:szCs w:val="24"/>
                <w:lang w:val="en-GB" w:eastAsia="ja-JP"/>
              </w:rPr>
              <w:t xml:space="preserve"> u </w:t>
            </w:r>
            <w:proofErr w:type="spellStart"/>
            <w:r w:rsidR="008F4825" w:rsidRPr="00351990">
              <w:rPr>
                <w:rFonts w:asciiTheme="minorHAnsi" w:hAnsiTheme="minorHAnsi"/>
                <w:b/>
                <w:sz w:val="24"/>
                <w:szCs w:val="24"/>
                <w:lang w:val="en-GB" w:eastAsia="ja-JP"/>
              </w:rPr>
              <w:t>obavljanju</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svakodnevnih</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aktivnosti</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po</w:t>
            </w:r>
            <w:proofErr w:type="spellEnd"/>
            <w:r w:rsidR="008F4825" w:rsidRPr="00351990">
              <w:rPr>
                <w:rFonts w:asciiTheme="minorHAnsi" w:hAnsiTheme="minorHAnsi"/>
                <w:b/>
                <w:sz w:val="24"/>
                <w:szCs w:val="24"/>
                <w:lang w:val="en-GB" w:eastAsia="ja-JP"/>
              </w:rPr>
              <w:t xml:space="preserve"> </w:t>
            </w:r>
            <w:proofErr w:type="spellStart"/>
            <w:r w:rsidR="008F4825" w:rsidRPr="00351990">
              <w:rPr>
                <w:rFonts w:asciiTheme="minorHAnsi" w:hAnsiTheme="minorHAnsi"/>
                <w:b/>
                <w:sz w:val="24"/>
                <w:szCs w:val="24"/>
                <w:lang w:val="en-GB" w:eastAsia="ja-JP"/>
              </w:rPr>
              <w:t>opštinama</w:t>
            </w:r>
            <w:proofErr w:type="spellEnd"/>
            <w:r w:rsidR="008F4825" w:rsidRPr="00351990">
              <w:rPr>
                <w:rFonts w:asciiTheme="minorHAnsi" w:hAnsiTheme="minorHAnsi"/>
                <w:b/>
                <w:sz w:val="24"/>
                <w:szCs w:val="24"/>
                <w:lang w:val="en-GB" w:eastAsia="ja-JP"/>
              </w:rPr>
              <w:t xml:space="preserve"> u </w:t>
            </w:r>
            <w:proofErr w:type="spellStart"/>
            <w:r w:rsidR="008F4825" w:rsidRPr="00351990">
              <w:rPr>
                <w:rFonts w:asciiTheme="minorHAnsi" w:hAnsiTheme="minorHAnsi"/>
                <w:b/>
                <w:sz w:val="24"/>
                <w:szCs w:val="24"/>
                <w:lang w:val="en-GB" w:eastAsia="ja-JP"/>
              </w:rPr>
              <w:t>Crnoj</w:t>
            </w:r>
            <w:proofErr w:type="spellEnd"/>
            <w:r w:rsidR="008F4825" w:rsidRPr="00351990">
              <w:rPr>
                <w:rFonts w:asciiTheme="minorHAnsi" w:hAnsiTheme="minorHAnsi"/>
                <w:b/>
                <w:sz w:val="24"/>
                <w:szCs w:val="24"/>
                <w:lang w:val="en-GB" w:eastAsia="ja-JP"/>
              </w:rPr>
              <w:t xml:space="preserve"> Gori</w:t>
            </w:r>
            <w:r w:rsidR="008F4825">
              <w:rPr>
                <w:rFonts w:asciiTheme="minorHAnsi" w:hAnsiTheme="minorHAnsi"/>
                <w:sz w:val="24"/>
                <w:szCs w:val="24"/>
                <w:lang w:val="en-GB" w:eastAsia="ja-JP"/>
              </w:rPr>
              <w:t xml:space="preserve">”, </w:t>
            </w:r>
            <w:r w:rsidRPr="00402023">
              <w:rPr>
                <w:rFonts w:asciiTheme="minorHAnsi" w:hAnsiTheme="minorHAnsi"/>
                <w:sz w:val="24"/>
                <w:szCs w:val="24"/>
                <w:lang w:val="sr-Latn-ME" w:eastAsia="ja-JP"/>
              </w:rPr>
              <w:t xml:space="preserve"> </w:t>
            </w:r>
            <w:hyperlink r:id="rId10" w:history="1">
              <w:r w:rsidR="008F4825" w:rsidRPr="008F4825">
                <w:rPr>
                  <w:rStyle w:val="Hyperlink"/>
                  <w:rFonts w:asciiTheme="minorHAnsi" w:hAnsiTheme="minorHAnsi"/>
                  <w:sz w:val="24"/>
                  <w:szCs w:val="24"/>
                  <w:lang w:val="en-GB" w:eastAsia="ja-JP"/>
                </w:rPr>
                <w:t>http://monstat.org/userfiles/file/popis2011/saopstenje/Smetnje%20u%20obavljenju%20svakodnevnih%20aktivnosti%20popis%202011.pdf</w:t>
              </w:r>
            </w:hyperlink>
            <w:r w:rsidR="001A4CE1">
              <w:rPr>
                <w:rFonts w:asciiTheme="minorHAnsi" w:hAnsiTheme="minorHAnsi"/>
                <w:sz w:val="24"/>
                <w:szCs w:val="24"/>
                <w:lang w:val="sr-Latn-ME" w:eastAsia="ja-JP"/>
              </w:rPr>
              <w:t xml:space="preserve"> </w:t>
            </w:r>
            <w:r w:rsidR="00402023" w:rsidRPr="00402023">
              <w:rPr>
                <w:rFonts w:asciiTheme="minorHAnsi" w:hAnsiTheme="minorHAnsi"/>
                <w:sz w:val="24"/>
                <w:szCs w:val="24"/>
                <w:lang w:val="sr-Latn-ME" w:eastAsia="ja-JP"/>
              </w:rPr>
              <w:t>od ukupnog broja stanovnika, 11% (68.064) osoba ima smetnje pri obavljanju svakodnevnih aktivnosti zbog dugotrajne bol</w:t>
            </w:r>
            <w:r>
              <w:rPr>
                <w:rFonts w:asciiTheme="minorHAnsi" w:hAnsiTheme="minorHAnsi"/>
                <w:sz w:val="24"/>
                <w:szCs w:val="24"/>
                <w:lang w:val="sr-Latn-ME" w:eastAsia="ja-JP"/>
              </w:rPr>
              <w:t>esti, invaliditeta ili starosti</w:t>
            </w:r>
            <w:r w:rsidR="00402023" w:rsidRPr="00402023">
              <w:rPr>
                <w:rFonts w:asciiTheme="minorHAnsi" w:hAnsiTheme="minorHAnsi"/>
                <w:sz w:val="24"/>
                <w:szCs w:val="24"/>
                <w:lang w:val="sr-Latn-ME" w:eastAsia="ja-JP"/>
              </w:rPr>
              <w:t xml:space="preserve">, 5% crnogorske populacije ima problem sa kretanjem, 2%  sa vidom iako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 </w:t>
            </w:r>
          </w:p>
          <w:p w:rsidR="00402023" w:rsidRDefault="00402023" w:rsidP="00CE492A">
            <w:pPr>
              <w:spacing w:after="200"/>
              <w:jc w:val="both"/>
              <w:rPr>
                <w:rFonts w:asciiTheme="minorHAnsi" w:hAnsiTheme="minorHAnsi"/>
                <w:sz w:val="24"/>
                <w:szCs w:val="24"/>
                <w:lang w:val="sr-Latn-ME" w:eastAsia="ja-JP"/>
              </w:rPr>
            </w:pPr>
            <w:r w:rsidRPr="00402023">
              <w:rPr>
                <w:rFonts w:asciiTheme="minorHAnsi" w:hAnsiTheme="minorHAnsi"/>
                <w:sz w:val="24"/>
                <w:szCs w:val="24"/>
                <w:lang w:val="sr-Latn-ME" w:eastAsia="ja-JP"/>
              </w:rPr>
              <w:t>Posmatrano prema starosnim grupama, procenat stanovništva koji ima smetnje u obavljanju svakodnevnih aktivnosti, raste. U starosnoj grupi mlađoj od 29 godina, 1% populacije se izjasnilo da ima poteškoce ili smetnje zbog neke dugotrajne bolesti ili invalidnosti, 40% u u starosnoj grupi od 65 do 84 godine starosti, a 61% u populaciji starijoj od 85 godina. Najčešći uzrok za otežano obavljanje svakodnevnih aktivnosti kod 6% populacije je bolest, dok se 2% stanovništva izjasnilo da je razlog starost, 1,2% lica ima neko profesionalno oštećenje stečeno povredom na radu ili oboljenje stečeno na radu. Povrede kao uzrok smetnje, a koje nisu stečene na radu ili u saobraćajnoj nesreći ima 3914 lica. Urođene smetnje ima 3488 stanovnika, 0,3% od ukupnog broja stanovnika  povredu je steklo u saobraćajnoj nesreći, dok 0,2% populacije ne zna uzrok teškoća koje ima. Od ukupnog broja lica sa smetnjama 54% su žene, a 46% muškarci. Od ukupnog broja ženske populacije, 12% ima smetnje tokom obavljanja svakodnevnih aktivnosti, dok taj pro</w:t>
            </w:r>
            <w:r>
              <w:rPr>
                <w:rFonts w:asciiTheme="minorHAnsi" w:hAnsiTheme="minorHAnsi"/>
                <w:sz w:val="24"/>
                <w:szCs w:val="24"/>
                <w:lang w:val="sr-Latn-ME" w:eastAsia="ja-JP"/>
              </w:rPr>
              <w:t>cenat kod muškaraca iznosi 10%.</w:t>
            </w:r>
          </w:p>
          <w:p w:rsidR="00D54F75" w:rsidRDefault="00336ED3" w:rsidP="00CE492A">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Napominjemo da su podaci MON</w:t>
            </w:r>
            <w:r w:rsidR="001763C0">
              <w:rPr>
                <w:rFonts w:asciiTheme="minorHAnsi" w:hAnsiTheme="minorHAnsi"/>
                <w:sz w:val="24"/>
                <w:szCs w:val="24"/>
                <w:lang w:val="sr-Latn-ME" w:eastAsia="ja-JP"/>
              </w:rPr>
              <w:t>STATA iz 2011, ali to su</w:t>
            </w:r>
            <w:r w:rsidR="00167D85">
              <w:rPr>
                <w:rFonts w:asciiTheme="minorHAnsi" w:hAnsiTheme="minorHAnsi"/>
                <w:sz w:val="24"/>
                <w:szCs w:val="24"/>
                <w:lang w:val="sr-Latn-ME" w:eastAsia="ja-JP"/>
              </w:rPr>
              <w:t xml:space="preserve"> jedini zvanično </w:t>
            </w:r>
            <w:r>
              <w:rPr>
                <w:rFonts w:asciiTheme="minorHAnsi" w:hAnsiTheme="minorHAnsi"/>
                <w:sz w:val="24"/>
                <w:szCs w:val="24"/>
                <w:lang w:val="sr-Latn-ME" w:eastAsia="ja-JP"/>
              </w:rPr>
              <w:t>raspoloživi podaci</w:t>
            </w:r>
            <w:r w:rsidR="00167D85">
              <w:rPr>
                <w:rFonts w:asciiTheme="minorHAnsi" w:hAnsiTheme="minorHAnsi"/>
                <w:sz w:val="24"/>
                <w:szCs w:val="24"/>
                <w:lang w:val="sr-Latn-ME" w:eastAsia="ja-JP"/>
              </w:rPr>
              <w:t>.</w:t>
            </w:r>
          </w:p>
          <w:p w:rsidR="00D54F75" w:rsidRDefault="00D54F75" w:rsidP="00D54F75">
            <w:pPr>
              <w:jc w:val="both"/>
              <w:rPr>
                <w:rFonts w:asciiTheme="minorHAnsi" w:hAnsiTheme="minorHAnsi" w:cstheme="minorHAnsi"/>
                <w:noProof/>
                <w:sz w:val="24"/>
                <w:szCs w:val="24"/>
                <w:lang w:val="sr-Latn-ME"/>
              </w:rPr>
            </w:pPr>
            <w:bookmarkStart w:id="1" w:name="_Hlk88633708"/>
            <w:proofErr w:type="spellStart"/>
            <w:r w:rsidRPr="00F5554D">
              <w:rPr>
                <w:rFonts w:asciiTheme="minorHAnsi" w:eastAsia="Calibri" w:hAnsiTheme="minorHAnsi" w:cstheme="minorHAnsi"/>
                <w:b/>
                <w:sz w:val="24"/>
                <w:szCs w:val="24"/>
                <w:lang w:val="en-GB"/>
              </w:rPr>
              <w:t>Zaštitnik</w:t>
            </w:r>
            <w:proofErr w:type="spellEnd"/>
            <w:r w:rsidRPr="00F5554D">
              <w:rPr>
                <w:rFonts w:asciiTheme="minorHAnsi" w:eastAsia="Calibri" w:hAnsiTheme="minorHAnsi" w:cstheme="minorHAnsi"/>
                <w:b/>
                <w:sz w:val="24"/>
                <w:szCs w:val="24"/>
                <w:lang w:val="en-GB"/>
              </w:rPr>
              <w:t xml:space="preserve"> </w:t>
            </w:r>
            <w:proofErr w:type="spellStart"/>
            <w:r w:rsidRPr="00F5554D">
              <w:rPr>
                <w:rFonts w:asciiTheme="minorHAnsi" w:eastAsia="Calibri" w:hAnsiTheme="minorHAnsi" w:cstheme="minorHAnsi"/>
                <w:b/>
                <w:sz w:val="24"/>
                <w:szCs w:val="24"/>
                <w:lang w:val="en-GB"/>
              </w:rPr>
              <w:t>ljudskih</w:t>
            </w:r>
            <w:proofErr w:type="spellEnd"/>
            <w:r w:rsidRPr="00F5554D">
              <w:rPr>
                <w:rFonts w:asciiTheme="minorHAnsi" w:eastAsia="Calibri" w:hAnsiTheme="minorHAnsi" w:cstheme="minorHAnsi"/>
                <w:b/>
                <w:sz w:val="24"/>
                <w:szCs w:val="24"/>
                <w:lang w:val="en-GB"/>
              </w:rPr>
              <w:t xml:space="preserve"> </w:t>
            </w:r>
            <w:proofErr w:type="spellStart"/>
            <w:r w:rsidRPr="00F5554D">
              <w:rPr>
                <w:rFonts w:asciiTheme="minorHAnsi" w:eastAsia="Calibri" w:hAnsiTheme="minorHAnsi" w:cstheme="minorHAnsi"/>
                <w:b/>
                <w:sz w:val="24"/>
                <w:szCs w:val="24"/>
                <w:lang w:val="en-GB"/>
              </w:rPr>
              <w:t>prava</w:t>
            </w:r>
            <w:proofErr w:type="spellEnd"/>
            <w:r w:rsidRPr="00F5554D">
              <w:rPr>
                <w:rFonts w:asciiTheme="minorHAnsi" w:eastAsia="Calibri" w:hAnsiTheme="minorHAnsi" w:cstheme="minorHAnsi"/>
                <w:b/>
                <w:sz w:val="24"/>
                <w:szCs w:val="24"/>
                <w:lang w:val="en-GB"/>
              </w:rPr>
              <w:t xml:space="preserve"> i </w:t>
            </w:r>
            <w:proofErr w:type="spellStart"/>
            <w:r w:rsidRPr="00F5554D">
              <w:rPr>
                <w:rFonts w:asciiTheme="minorHAnsi" w:eastAsia="Calibri" w:hAnsiTheme="minorHAnsi" w:cstheme="minorHAnsi"/>
                <w:b/>
                <w:sz w:val="24"/>
                <w:szCs w:val="24"/>
                <w:lang w:val="en-GB"/>
              </w:rPr>
              <w:t>sloboda</w:t>
            </w:r>
            <w:proofErr w:type="spellEnd"/>
            <w:r w:rsidRPr="00F5554D">
              <w:rPr>
                <w:rFonts w:asciiTheme="minorHAnsi" w:eastAsia="Calibri" w:hAnsiTheme="minorHAnsi" w:cstheme="minorHAnsi"/>
                <w:b/>
                <w:sz w:val="24"/>
                <w:szCs w:val="24"/>
                <w:lang w:val="en-GB"/>
              </w:rPr>
              <w:t>,</w:t>
            </w:r>
            <w:r w:rsidR="001A4CE1">
              <w:rPr>
                <w:rFonts w:asciiTheme="minorHAnsi" w:eastAsia="Calibri" w:hAnsiTheme="minorHAnsi" w:cstheme="minorHAnsi"/>
                <w:b/>
                <w:sz w:val="24"/>
                <w:szCs w:val="24"/>
                <w:lang w:val="en-GB"/>
              </w:rPr>
              <w:t xml:space="preserve"> u</w:t>
            </w:r>
            <w:r w:rsidR="00F5554D">
              <w:rPr>
                <w:rFonts w:asciiTheme="minorHAnsi" w:eastAsia="Calibri" w:hAnsiTheme="minorHAnsi" w:cstheme="minorHAnsi"/>
                <w:b/>
                <w:sz w:val="24"/>
                <w:szCs w:val="24"/>
                <w:lang w:val="en-GB"/>
              </w:rPr>
              <w:t xml:space="preserve"> </w:t>
            </w:r>
            <w:proofErr w:type="spellStart"/>
            <w:r w:rsidR="00F5554D" w:rsidRPr="001A4CE1">
              <w:rPr>
                <w:rFonts w:asciiTheme="minorHAnsi" w:eastAsia="Calibri" w:hAnsiTheme="minorHAnsi" w:cstheme="minorHAnsi"/>
                <w:sz w:val="24"/>
                <w:szCs w:val="24"/>
                <w:lang w:val="en-GB"/>
              </w:rPr>
              <w:t>svom</w:t>
            </w:r>
            <w:proofErr w:type="spellEnd"/>
            <w:r w:rsidR="00F5554D" w:rsidRPr="001A4CE1">
              <w:rPr>
                <w:rFonts w:asciiTheme="minorHAnsi" w:eastAsia="Calibri" w:hAnsiTheme="minorHAnsi" w:cstheme="minorHAnsi"/>
                <w:sz w:val="24"/>
                <w:szCs w:val="24"/>
                <w:lang w:val="en-GB"/>
              </w:rPr>
              <w:t xml:space="preserve"> </w:t>
            </w:r>
            <w:proofErr w:type="spellStart"/>
            <w:r w:rsidRPr="001A4CE1">
              <w:rPr>
                <w:rFonts w:asciiTheme="minorHAnsi" w:eastAsia="Calibri" w:hAnsiTheme="minorHAnsi" w:cstheme="minorHAnsi"/>
                <w:sz w:val="24"/>
                <w:szCs w:val="24"/>
                <w:lang w:val="en-GB"/>
              </w:rPr>
              <w:t>Izvještaj</w:t>
            </w:r>
            <w:r w:rsidR="00F5554D" w:rsidRPr="001A4CE1">
              <w:rPr>
                <w:rFonts w:asciiTheme="minorHAnsi" w:eastAsia="Calibri" w:hAnsiTheme="minorHAnsi" w:cstheme="minorHAnsi"/>
                <w:sz w:val="24"/>
                <w:szCs w:val="24"/>
                <w:lang w:val="en-GB"/>
              </w:rPr>
              <w:t>u</w:t>
            </w:r>
            <w:proofErr w:type="spellEnd"/>
            <w:r w:rsidR="00F5554D" w:rsidRPr="001A4CE1">
              <w:rPr>
                <w:rFonts w:asciiTheme="minorHAnsi" w:eastAsia="Calibri" w:hAnsiTheme="minorHAnsi" w:cstheme="minorHAnsi"/>
                <w:sz w:val="24"/>
                <w:szCs w:val="24"/>
                <w:lang w:val="en-GB"/>
              </w:rPr>
              <w:t xml:space="preserve"> o </w:t>
            </w:r>
            <w:proofErr w:type="spellStart"/>
            <w:r w:rsidR="00F5554D" w:rsidRPr="001A4CE1">
              <w:rPr>
                <w:rFonts w:asciiTheme="minorHAnsi" w:eastAsia="Calibri" w:hAnsiTheme="minorHAnsi" w:cstheme="minorHAnsi"/>
                <w:sz w:val="24"/>
                <w:szCs w:val="24"/>
                <w:lang w:val="en-GB"/>
              </w:rPr>
              <w:t>radu</w:t>
            </w:r>
            <w:proofErr w:type="spellEnd"/>
            <w:r w:rsidR="00F5554D" w:rsidRPr="001A4CE1">
              <w:rPr>
                <w:rFonts w:asciiTheme="minorHAnsi" w:eastAsia="Calibri" w:hAnsiTheme="minorHAnsi" w:cstheme="minorHAnsi"/>
                <w:sz w:val="24"/>
                <w:szCs w:val="24"/>
                <w:lang w:val="en-GB"/>
              </w:rPr>
              <w:t xml:space="preserve"> za 2020. </w:t>
            </w:r>
            <w:proofErr w:type="spellStart"/>
            <w:r w:rsidR="00F5554D" w:rsidRPr="001A4CE1">
              <w:rPr>
                <w:rFonts w:asciiTheme="minorHAnsi" w:eastAsia="Calibri" w:hAnsiTheme="minorHAnsi" w:cstheme="minorHAnsi"/>
                <w:sz w:val="24"/>
                <w:szCs w:val="24"/>
                <w:lang w:val="en-GB"/>
              </w:rPr>
              <w:t>godinu</w:t>
            </w:r>
            <w:proofErr w:type="spellEnd"/>
            <w:r w:rsidRPr="001A4CE1">
              <w:rPr>
                <w:rFonts w:asciiTheme="minorHAnsi" w:eastAsia="Calibri" w:hAnsiTheme="minorHAnsi" w:cstheme="minorHAnsi"/>
                <w:sz w:val="24"/>
                <w:szCs w:val="24"/>
                <w:lang w:val="en-GB"/>
              </w:rPr>
              <w:t>,</w:t>
            </w:r>
            <w:r w:rsidRPr="00F5554D">
              <w:rPr>
                <w:rFonts w:ascii="Calibri" w:eastAsia="Calibri" w:hAnsi="Calibri"/>
                <w:b/>
                <w:sz w:val="22"/>
                <w:szCs w:val="22"/>
                <w:lang w:val="en-GB"/>
              </w:rPr>
              <w:t xml:space="preserve"> </w:t>
            </w:r>
            <w:hyperlink r:id="rId11" w:history="1">
              <w:r w:rsidR="00F5554D" w:rsidRPr="00FB08EA">
                <w:rPr>
                  <w:rStyle w:val="Hyperlink"/>
                  <w:rFonts w:ascii="Calibri" w:eastAsia="Calibri" w:hAnsi="Calibri"/>
                  <w:b/>
                  <w:sz w:val="24"/>
                  <w:szCs w:val="24"/>
                  <w:lang w:val="en-GB"/>
                </w:rPr>
                <w:t>https://www.ombudsman.co.me/docs/1619074992_izvjestaj_ 01042021.pdf</w:t>
              </w:r>
            </w:hyperlink>
            <w:r w:rsidR="00FB08EA" w:rsidRPr="00FB08EA">
              <w:rPr>
                <w:noProof/>
                <w:sz w:val="24"/>
                <w:szCs w:val="24"/>
                <w:lang w:val="sr-Latn-ME"/>
              </w:rPr>
              <w:t xml:space="preserve"> je naveo</w:t>
            </w:r>
            <w:r w:rsidR="00351990">
              <w:rPr>
                <w:rFonts w:asciiTheme="minorHAnsi" w:hAnsiTheme="minorHAnsi" w:cstheme="minorHAnsi"/>
                <w:noProof/>
                <w:sz w:val="24"/>
                <w:szCs w:val="24"/>
                <w:lang w:val="sr-Latn-ME"/>
              </w:rPr>
              <w:t xml:space="preserve"> </w:t>
            </w:r>
            <w:r w:rsidR="009F2BD6">
              <w:rPr>
                <w:rFonts w:asciiTheme="minorHAnsi" w:hAnsiTheme="minorHAnsi" w:cstheme="minorHAnsi"/>
                <w:noProof/>
                <w:sz w:val="24"/>
                <w:szCs w:val="24"/>
                <w:lang w:val="sr-Latn-ME"/>
              </w:rPr>
              <w:t>da su</w:t>
            </w:r>
            <w:r w:rsidRPr="00F5554D">
              <w:rPr>
                <w:rFonts w:asciiTheme="minorHAnsi" w:hAnsiTheme="minorHAnsi" w:cstheme="minorHAnsi"/>
                <w:noProof/>
                <w:sz w:val="24"/>
                <w:szCs w:val="24"/>
                <w:lang w:val="sr-Latn-ME"/>
              </w:rPr>
              <w:t xml:space="preserve"> učinjeni napori na unaprijeđenju zakonodavnog okvira, međutim problemi sa kojima se suočavaju lica s invaliditetom u svakodnevnom životu u oblasti pristupačnosti i</w:t>
            </w:r>
            <w:r w:rsidR="00351990">
              <w:rPr>
                <w:rFonts w:asciiTheme="minorHAnsi" w:hAnsiTheme="minorHAnsi" w:cstheme="minorHAnsi"/>
                <w:noProof/>
                <w:sz w:val="24"/>
                <w:szCs w:val="24"/>
                <w:lang w:val="sr-Latn-ME"/>
              </w:rPr>
              <w:t xml:space="preserve"> dalje postoje u velikoj mjeri.</w:t>
            </w:r>
            <w:r w:rsidRPr="00F5554D">
              <w:rPr>
                <w:rFonts w:asciiTheme="minorHAnsi" w:hAnsiTheme="minorHAnsi" w:cstheme="minorHAnsi"/>
                <w:noProof/>
                <w:sz w:val="24"/>
                <w:szCs w:val="24"/>
                <w:lang w:val="sr-Latn-ME"/>
              </w:rPr>
              <w:t xml:space="preserve"> </w:t>
            </w:r>
            <w:r w:rsidR="009F2BD6">
              <w:rPr>
                <w:rFonts w:asciiTheme="minorHAnsi" w:hAnsiTheme="minorHAnsi" w:cstheme="minorHAnsi"/>
                <w:noProof/>
                <w:sz w:val="24"/>
                <w:szCs w:val="24"/>
                <w:lang w:val="sr-Latn-ME"/>
              </w:rPr>
              <w:t>Jedan od problema je i</w:t>
            </w:r>
            <w:r w:rsidRPr="00F5554D">
              <w:rPr>
                <w:rFonts w:asciiTheme="minorHAnsi" w:hAnsiTheme="minorHAnsi" w:cstheme="minorHAnsi"/>
                <w:noProof/>
                <w:sz w:val="24"/>
                <w:szCs w:val="24"/>
                <w:lang w:val="sr-Latn-ME"/>
              </w:rPr>
              <w:t xml:space="preserve"> nedostatak preciznih podataka koji bi jasno ukazali na nivo diskriminacije sa kojim se suočavaju lica s invaliditetom u oblasti pristupačnosti.</w:t>
            </w:r>
            <w:bookmarkEnd w:id="1"/>
            <w:r w:rsidR="009F2BD6">
              <w:rPr>
                <w:rFonts w:asciiTheme="minorHAnsi" w:hAnsiTheme="minorHAnsi" w:cstheme="minorHAnsi"/>
                <w:noProof/>
                <w:sz w:val="24"/>
                <w:szCs w:val="24"/>
                <w:lang w:val="sr-Latn-ME"/>
              </w:rPr>
              <w:t xml:space="preserve"> </w:t>
            </w:r>
            <w:r w:rsidRPr="00F5554D">
              <w:rPr>
                <w:rFonts w:asciiTheme="minorHAnsi" w:hAnsiTheme="minorHAnsi" w:cstheme="minorHAnsi"/>
                <w:noProof/>
                <w:sz w:val="24"/>
                <w:szCs w:val="24"/>
                <w:lang w:val="sr-Latn-ME"/>
              </w:rPr>
              <w:t>U pogledu pitanja pristupačnosti objektima i dalje postoji značajan broj objekata u javnoj upotrebi koji nijesu pris</w:t>
            </w:r>
            <w:r w:rsidR="009F2BD6">
              <w:rPr>
                <w:rFonts w:asciiTheme="minorHAnsi" w:hAnsiTheme="minorHAnsi" w:cstheme="minorHAnsi"/>
                <w:noProof/>
                <w:sz w:val="24"/>
                <w:szCs w:val="24"/>
                <w:lang w:val="sr-Latn-ME"/>
              </w:rPr>
              <w:t>tupačni licima s invaliditetom.</w:t>
            </w:r>
            <w:r w:rsidR="00351990">
              <w:rPr>
                <w:rFonts w:asciiTheme="minorHAnsi" w:hAnsiTheme="minorHAnsi" w:cstheme="minorHAnsi"/>
                <w:noProof/>
                <w:sz w:val="24"/>
                <w:szCs w:val="24"/>
                <w:lang w:val="sr-Latn-ME"/>
              </w:rPr>
              <w:t xml:space="preserve"> </w:t>
            </w:r>
          </w:p>
          <w:p w:rsidR="00FB08EA" w:rsidRPr="00F5554D" w:rsidRDefault="00FB08EA" w:rsidP="00D54F75">
            <w:pPr>
              <w:jc w:val="both"/>
              <w:rPr>
                <w:rFonts w:asciiTheme="minorHAnsi" w:hAnsiTheme="minorHAnsi" w:cstheme="minorHAnsi"/>
                <w:noProof/>
                <w:sz w:val="24"/>
                <w:szCs w:val="24"/>
                <w:lang w:val="sr-Latn-ME"/>
              </w:rPr>
            </w:pPr>
          </w:p>
          <w:p w:rsidR="000B50A7" w:rsidRPr="001A4CE1" w:rsidRDefault="000B50A7" w:rsidP="001A4CE1">
            <w:pPr>
              <w:spacing w:after="200"/>
              <w:jc w:val="both"/>
              <w:rPr>
                <w:rFonts w:asciiTheme="minorHAnsi" w:hAnsiTheme="minorHAnsi"/>
                <w:b/>
                <w:sz w:val="24"/>
                <w:szCs w:val="24"/>
                <w:lang w:val="sr-Latn-ME" w:eastAsia="ja-JP"/>
              </w:rPr>
            </w:pPr>
            <w:r w:rsidRPr="009F405E">
              <w:rPr>
                <w:rFonts w:asciiTheme="minorHAnsi" w:hAnsiTheme="minorHAnsi"/>
                <w:b/>
                <w:sz w:val="24"/>
                <w:szCs w:val="24"/>
                <w:lang w:val="sr-Latn-ME" w:eastAsia="ja-JP"/>
              </w:rPr>
              <w:t>U okviru istraživanja koje je sprovelo</w:t>
            </w:r>
            <w:r w:rsidRPr="000B50A7">
              <w:rPr>
                <w:rFonts w:asciiTheme="minorHAnsi" w:hAnsiTheme="minorHAnsi"/>
                <w:b/>
                <w:sz w:val="24"/>
                <w:szCs w:val="24"/>
                <w:lang w:val="sr-Latn-ME" w:eastAsia="ja-JP"/>
              </w:rPr>
              <w:t xml:space="preserve"> Udruženje mladih sa hendikepom</w:t>
            </w:r>
            <w:r w:rsidR="009F405E">
              <w:rPr>
                <w:rFonts w:asciiTheme="minorHAnsi" w:hAnsiTheme="minorHAnsi"/>
                <w:b/>
                <w:sz w:val="24"/>
                <w:szCs w:val="24"/>
                <w:lang w:val="sr-Latn-ME" w:eastAsia="ja-JP"/>
              </w:rPr>
              <w:t xml:space="preserve"> Crne Gore</w:t>
            </w:r>
            <w:r w:rsidRPr="000B50A7">
              <w:rPr>
                <w:rFonts w:asciiTheme="minorHAnsi" w:hAnsiTheme="minorHAnsi"/>
                <w:b/>
                <w:sz w:val="24"/>
                <w:szCs w:val="24"/>
                <w:lang w:val="sr-Latn-ME" w:eastAsia="ja-JP"/>
              </w:rPr>
              <w:t>, “Istraživanje o sprovođenju strategije za zaštitu od diskriminacije lica s invaliditetom i promociju jednakosti</w:t>
            </w:r>
            <w:r w:rsidRPr="00AF44E1">
              <w:rPr>
                <w:rFonts w:asciiTheme="minorHAnsi" w:hAnsiTheme="minorHAnsi"/>
                <w:b/>
                <w:color w:val="2E74B5" w:themeColor="accent1" w:themeShade="BF"/>
                <w:sz w:val="24"/>
                <w:szCs w:val="24"/>
                <w:lang w:val="sr-Latn-ME" w:eastAsia="ja-JP"/>
              </w:rPr>
              <w:t>”</w:t>
            </w:r>
            <w:r w:rsidRPr="00AF44E1">
              <w:rPr>
                <w:rFonts w:asciiTheme="minorHAnsi" w:hAnsiTheme="minorHAnsi"/>
                <w:b/>
                <w:color w:val="2E74B5" w:themeColor="accent1" w:themeShade="BF"/>
                <w:sz w:val="24"/>
                <w:szCs w:val="24"/>
                <w:vertAlign w:val="superscript"/>
                <w:lang w:val="sr-Latn-ME" w:eastAsia="ja-JP"/>
              </w:rPr>
              <w:t xml:space="preserve"> </w:t>
            </w:r>
            <w:r w:rsidRPr="00AF44E1">
              <w:rPr>
                <w:rFonts w:asciiTheme="minorHAnsi" w:hAnsiTheme="minorHAnsi"/>
                <w:b/>
                <w:color w:val="2E74B5" w:themeColor="accent1" w:themeShade="BF"/>
                <w:sz w:val="24"/>
                <w:szCs w:val="24"/>
                <w:lang w:val="sr-Latn-ME" w:eastAsia="ja-JP"/>
              </w:rPr>
              <w:t xml:space="preserve"> </w:t>
            </w:r>
            <w:r w:rsidR="00AF44E1" w:rsidRPr="00AF44E1">
              <w:rPr>
                <w:rFonts w:asciiTheme="minorHAnsi" w:hAnsiTheme="minorHAnsi"/>
                <w:b/>
                <w:color w:val="2E74B5" w:themeColor="accent1" w:themeShade="BF"/>
                <w:sz w:val="24"/>
                <w:szCs w:val="24"/>
                <w:lang w:val="sr-Latn-ME" w:eastAsia="ja-JP"/>
              </w:rPr>
              <w:t xml:space="preserve">C:\Users\38269\Downloads\7-X-19-UMHCG-istraÅ¾ivanje-sistematizacija-podataka-final (1).pdf </w:t>
            </w:r>
            <w:r w:rsidR="006C5C6C">
              <w:rPr>
                <w:rFonts w:asciiTheme="minorHAnsi" w:hAnsiTheme="minorHAnsi"/>
                <w:b/>
                <w:color w:val="2E74B5" w:themeColor="accent1" w:themeShade="BF"/>
                <w:sz w:val="24"/>
                <w:szCs w:val="24"/>
                <w:lang w:val="sr-Latn-ME" w:eastAsia="ja-JP"/>
              </w:rPr>
              <w:t xml:space="preserve"> </w:t>
            </w:r>
            <w:r w:rsidR="006C5C6C">
              <w:rPr>
                <w:rFonts w:asciiTheme="minorHAnsi" w:hAnsiTheme="minorHAnsi"/>
                <w:sz w:val="24"/>
                <w:szCs w:val="24"/>
                <w:lang w:val="sr-Latn-ME" w:eastAsia="ja-JP"/>
              </w:rPr>
              <w:t>n</w:t>
            </w:r>
            <w:r w:rsidRPr="000B50A7">
              <w:rPr>
                <w:rFonts w:asciiTheme="minorHAnsi" w:hAnsiTheme="minorHAnsi"/>
                <w:sz w:val="24"/>
                <w:szCs w:val="24"/>
                <w:lang w:val="sr-Latn-ME" w:eastAsia="ja-JP"/>
              </w:rPr>
              <w:t xml:space="preserve">avedeno </w:t>
            </w:r>
            <w:r w:rsidR="006C5C6C">
              <w:rPr>
                <w:rFonts w:asciiTheme="minorHAnsi" w:hAnsiTheme="minorHAnsi"/>
                <w:sz w:val="24"/>
                <w:szCs w:val="24"/>
                <w:lang w:val="sr-Latn-ME" w:eastAsia="ja-JP"/>
              </w:rPr>
              <w:t xml:space="preserve">je </w:t>
            </w:r>
            <w:r w:rsidRPr="000B50A7">
              <w:rPr>
                <w:rFonts w:asciiTheme="minorHAnsi" w:hAnsiTheme="minorHAnsi"/>
                <w:sz w:val="24"/>
                <w:szCs w:val="24"/>
                <w:lang w:val="sr-Latn-ME" w:eastAsia="ja-JP"/>
              </w:rPr>
              <w:t>da se l</w:t>
            </w:r>
            <w:r w:rsidR="006C5C6C">
              <w:rPr>
                <w:rFonts w:asciiTheme="minorHAnsi" w:hAnsiTheme="minorHAnsi"/>
                <w:sz w:val="24"/>
                <w:szCs w:val="24"/>
                <w:lang w:val="sr-Latn-ME" w:eastAsia="ja-JP"/>
              </w:rPr>
              <w:t>ica s invaliditetom</w:t>
            </w:r>
            <w:r w:rsidRPr="000B50A7">
              <w:rPr>
                <w:rFonts w:asciiTheme="minorHAnsi" w:hAnsiTheme="minorHAnsi"/>
                <w:sz w:val="24"/>
                <w:szCs w:val="24"/>
                <w:lang w:val="sr-Latn-ME" w:eastAsia="ja-JP"/>
              </w:rPr>
              <w:t xml:space="preserve"> najviše osjećaju diskriminisani prilikom pristupa javnim objektima i površinama, što je stav koji je zastupljen i kod samih lica s invaliditetom, kao i kod njihovih porodica i organizacija koje se bave zaštitom njihovih prava</w:t>
            </w:r>
            <w:r w:rsidR="006C5C6C">
              <w:rPr>
                <w:rFonts w:asciiTheme="minorHAnsi" w:hAnsiTheme="minorHAnsi"/>
                <w:sz w:val="24"/>
                <w:szCs w:val="24"/>
                <w:lang w:val="sr-Latn-ME" w:eastAsia="ja-JP"/>
              </w:rPr>
              <w:t>.</w:t>
            </w:r>
          </w:p>
          <w:p w:rsidR="00D54F75" w:rsidRDefault="00ED5B64" w:rsidP="00ED5B64">
            <w:pPr>
              <w:spacing w:after="160" w:line="259" w:lineRule="auto"/>
              <w:jc w:val="both"/>
              <w:rPr>
                <w:rFonts w:ascii="Calibri" w:eastAsia="Calibri" w:hAnsi="Calibri"/>
                <w:lang w:val="sr-Latn-ME"/>
              </w:rPr>
            </w:pPr>
            <w:r w:rsidRPr="00F5554D">
              <w:rPr>
                <w:rFonts w:ascii="Calibri" w:eastAsia="Calibri" w:hAnsi="Calibri"/>
                <w:b/>
                <w:sz w:val="24"/>
                <w:szCs w:val="24"/>
                <w:lang w:val="sr-Latn-ME"/>
              </w:rPr>
              <w:t>Prema istraživanju</w:t>
            </w:r>
            <w:r w:rsidRPr="00132221">
              <w:rPr>
                <w:sz w:val="24"/>
                <w:szCs w:val="24"/>
              </w:rPr>
              <w:t xml:space="preserve"> </w:t>
            </w:r>
            <w:proofErr w:type="spellStart"/>
            <w:r w:rsidRPr="006A2B16">
              <w:rPr>
                <w:rFonts w:asciiTheme="minorHAnsi" w:hAnsiTheme="minorHAnsi" w:cstheme="minorHAnsi"/>
                <w:b/>
                <w:sz w:val="24"/>
                <w:szCs w:val="24"/>
              </w:rPr>
              <w:t>Saveza</w:t>
            </w:r>
            <w:proofErr w:type="spellEnd"/>
            <w:r w:rsidRPr="006A2B16">
              <w:rPr>
                <w:rFonts w:asciiTheme="minorHAnsi" w:hAnsiTheme="minorHAnsi" w:cstheme="minorHAnsi"/>
                <w:b/>
                <w:sz w:val="24"/>
                <w:szCs w:val="24"/>
              </w:rPr>
              <w:t xml:space="preserve"> </w:t>
            </w:r>
            <w:proofErr w:type="spellStart"/>
            <w:r w:rsidRPr="006A2B16">
              <w:rPr>
                <w:rFonts w:asciiTheme="minorHAnsi" w:hAnsiTheme="minorHAnsi" w:cstheme="minorHAnsi"/>
                <w:b/>
                <w:sz w:val="24"/>
                <w:szCs w:val="24"/>
              </w:rPr>
              <w:t>slijepih</w:t>
            </w:r>
            <w:proofErr w:type="spellEnd"/>
            <w:r w:rsidRPr="006A2B16">
              <w:rPr>
                <w:rFonts w:asciiTheme="minorHAnsi" w:hAnsiTheme="minorHAnsi" w:cstheme="minorHAnsi"/>
                <w:b/>
                <w:sz w:val="24"/>
                <w:szCs w:val="24"/>
              </w:rPr>
              <w:t xml:space="preserve"> Crne Gore, “</w:t>
            </w:r>
            <w:proofErr w:type="spellStart"/>
            <w:r w:rsidRPr="006A2B16">
              <w:rPr>
                <w:rFonts w:asciiTheme="minorHAnsi" w:hAnsiTheme="minorHAnsi" w:cstheme="minorHAnsi"/>
                <w:b/>
                <w:sz w:val="24"/>
                <w:szCs w:val="24"/>
              </w:rPr>
              <w:t>Istraživanje</w:t>
            </w:r>
            <w:proofErr w:type="spellEnd"/>
            <w:r w:rsidRPr="006A2B16">
              <w:rPr>
                <w:rFonts w:asciiTheme="minorHAnsi" w:hAnsiTheme="minorHAnsi" w:cstheme="minorHAnsi"/>
                <w:b/>
                <w:sz w:val="24"/>
                <w:szCs w:val="24"/>
              </w:rPr>
              <w:t xml:space="preserve"> o </w:t>
            </w:r>
            <w:proofErr w:type="spellStart"/>
            <w:r w:rsidRPr="006A2B16">
              <w:rPr>
                <w:rFonts w:asciiTheme="minorHAnsi" w:hAnsiTheme="minorHAnsi" w:cstheme="minorHAnsi"/>
                <w:b/>
                <w:sz w:val="24"/>
                <w:szCs w:val="24"/>
              </w:rPr>
              <w:t>diskriminaciji</w:t>
            </w:r>
            <w:proofErr w:type="spellEnd"/>
            <w:r w:rsidRPr="006A2B16">
              <w:rPr>
                <w:rFonts w:asciiTheme="minorHAnsi" w:hAnsiTheme="minorHAnsi" w:cstheme="minorHAnsi"/>
                <w:b/>
                <w:sz w:val="24"/>
                <w:szCs w:val="24"/>
              </w:rPr>
              <w:t xml:space="preserve"> </w:t>
            </w:r>
            <w:proofErr w:type="spellStart"/>
            <w:r w:rsidRPr="006A2B16">
              <w:rPr>
                <w:rFonts w:asciiTheme="minorHAnsi" w:hAnsiTheme="minorHAnsi" w:cstheme="minorHAnsi"/>
                <w:b/>
                <w:sz w:val="24"/>
                <w:szCs w:val="24"/>
              </w:rPr>
              <w:t>osoba</w:t>
            </w:r>
            <w:proofErr w:type="spellEnd"/>
            <w:r w:rsidRPr="006A2B16">
              <w:rPr>
                <w:rFonts w:asciiTheme="minorHAnsi" w:hAnsiTheme="minorHAnsi" w:cstheme="minorHAnsi"/>
                <w:b/>
                <w:sz w:val="24"/>
                <w:szCs w:val="24"/>
              </w:rPr>
              <w:t xml:space="preserve"> sa </w:t>
            </w:r>
            <w:proofErr w:type="spellStart"/>
            <w:r w:rsidRPr="006A2B16">
              <w:rPr>
                <w:rFonts w:asciiTheme="minorHAnsi" w:hAnsiTheme="minorHAnsi" w:cstheme="minorHAnsi"/>
                <w:b/>
                <w:sz w:val="24"/>
                <w:szCs w:val="24"/>
              </w:rPr>
              <w:t>invaliditetom</w:t>
            </w:r>
            <w:proofErr w:type="spellEnd"/>
            <w:r w:rsidRPr="006A2B16">
              <w:rPr>
                <w:rFonts w:asciiTheme="minorHAnsi" w:hAnsiTheme="minorHAnsi" w:cstheme="minorHAnsi"/>
                <w:b/>
                <w:sz w:val="24"/>
                <w:szCs w:val="24"/>
              </w:rPr>
              <w:t>”,</w:t>
            </w:r>
            <w:r w:rsidR="00132221" w:rsidRPr="006A2B16">
              <w:rPr>
                <w:rFonts w:asciiTheme="minorHAnsi" w:hAnsiTheme="minorHAnsi" w:cstheme="minorHAnsi"/>
                <w:b/>
                <w:sz w:val="24"/>
                <w:szCs w:val="24"/>
                <w:lang w:val="en-GB"/>
              </w:rPr>
              <w:t xml:space="preserve"> </w:t>
            </w:r>
            <w:hyperlink r:id="rId12" w:history="1">
              <w:r w:rsidR="00132221" w:rsidRPr="006A2B16">
                <w:rPr>
                  <w:rStyle w:val="Hyperlink"/>
                  <w:rFonts w:asciiTheme="minorHAnsi" w:hAnsiTheme="minorHAnsi" w:cstheme="minorHAnsi"/>
                  <w:b/>
                  <w:sz w:val="24"/>
                  <w:szCs w:val="24"/>
                  <w:lang w:val="en-GB"/>
                </w:rPr>
                <w:t>https://ss-cg.org/wp-content/uploads/2020/12/25-IX-19-SSCG-istrazivanje-2019-OSI.pdf</w:t>
              </w:r>
            </w:hyperlink>
            <w:r w:rsidR="00E41DCD">
              <w:rPr>
                <w:sz w:val="24"/>
                <w:szCs w:val="24"/>
              </w:rPr>
              <w:t>,</w:t>
            </w:r>
            <w:r w:rsidRPr="00ED5B64">
              <w:rPr>
                <w:rFonts w:ascii="Calibri" w:eastAsia="Calibri" w:hAnsi="Calibri"/>
                <w:sz w:val="24"/>
                <w:szCs w:val="24"/>
                <w:lang w:val="sr-Latn-ME"/>
              </w:rPr>
              <w:t xml:space="preserve"> čak 52,9% lica s invaliditetom smatra da su najugroženija i najmarginalizovanija grupa, 44,3% smatra da su licima s invaliditetom garantovana manja prava nego ostalim građanima, dok 82,9% smatra da lica s invaliditetom ostvaruju manja prava u praksi. Državne institucije su jedva prepoznate u borbi za prava lica s invaliditetom- 1,4%. Kada su u pitanju pojedinačne oblasti diskriminacije, 57,1% zapošljavanje; 51,6% pristup objektima i površinama u javnoj upotrebi; 45,3% samostalan život, život u zajednici i životni standard; 43,8% zdravlje, lična pokretljivost, kvalitet pomagala i opreme; 43,6% u postupcima pred organima</w:t>
            </w:r>
            <w:r w:rsidR="006C5C6C">
              <w:rPr>
                <w:rFonts w:ascii="Calibri" w:eastAsia="Calibri" w:hAnsi="Calibri"/>
                <w:sz w:val="24"/>
                <w:szCs w:val="24"/>
                <w:lang w:val="sr-Latn-ME"/>
              </w:rPr>
              <w:t>.</w:t>
            </w:r>
          </w:p>
          <w:p w:rsidR="00C87E66" w:rsidRPr="005E2B7A" w:rsidRDefault="001A4CE1" w:rsidP="005E2B7A">
            <w:pPr>
              <w:spacing w:after="160" w:line="259" w:lineRule="auto"/>
              <w:jc w:val="both"/>
              <w:rPr>
                <w:rFonts w:ascii="Calibri" w:eastAsia="Calibri" w:hAnsi="Calibri"/>
                <w:noProof/>
                <w:lang w:val="sr-Latn-ME"/>
              </w:rPr>
            </w:pPr>
            <w:r>
              <w:rPr>
                <w:rFonts w:ascii="Calibri" w:eastAsia="Calibri" w:hAnsi="Calibri"/>
                <w:b/>
                <w:noProof/>
                <w:sz w:val="24"/>
                <w:szCs w:val="24"/>
                <w:lang w:val="sr-Latn-ME"/>
              </w:rPr>
              <w:lastRenderedPageBreak/>
              <w:t>Istraživanje  Centra</w:t>
            </w:r>
            <w:r w:rsidR="000C61F1" w:rsidRPr="006D3849">
              <w:rPr>
                <w:rFonts w:ascii="Calibri" w:eastAsia="Calibri" w:hAnsi="Calibri"/>
                <w:b/>
                <w:noProof/>
                <w:sz w:val="24"/>
                <w:szCs w:val="24"/>
                <w:lang w:val="sr-Latn-ME"/>
              </w:rPr>
              <w:t xml:space="preserve">  za građansko obrazovanje</w:t>
            </w:r>
            <w:r w:rsidR="004754B9" w:rsidRPr="008B2C9A">
              <w:rPr>
                <w:rFonts w:ascii="Calibri" w:eastAsia="Calibri" w:hAnsi="Calibri"/>
                <w:sz w:val="24"/>
                <w:szCs w:val="24"/>
                <w:lang w:val="en-GB"/>
              </w:rPr>
              <w:t xml:space="preserve">  “</w:t>
            </w:r>
            <w:proofErr w:type="spellStart"/>
            <w:r w:rsidR="004754B9" w:rsidRPr="009F405E">
              <w:rPr>
                <w:rFonts w:ascii="Calibri" w:eastAsia="Calibri" w:hAnsi="Calibri"/>
                <w:b/>
                <w:sz w:val="24"/>
                <w:szCs w:val="24"/>
                <w:lang w:val="en-GB"/>
              </w:rPr>
              <w:t>Stavovi</w:t>
            </w:r>
            <w:proofErr w:type="spellEnd"/>
            <w:r w:rsidR="004754B9" w:rsidRPr="009F405E">
              <w:rPr>
                <w:rFonts w:ascii="Calibri" w:eastAsia="Calibri" w:hAnsi="Calibri"/>
                <w:b/>
                <w:sz w:val="24"/>
                <w:szCs w:val="24"/>
                <w:lang w:val="en-GB"/>
              </w:rPr>
              <w:t xml:space="preserve"> </w:t>
            </w:r>
            <w:proofErr w:type="spellStart"/>
            <w:r w:rsidR="004754B9" w:rsidRPr="009F405E">
              <w:rPr>
                <w:rFonts w:ascii="Calibri" w:eastAsia="Calibri" w:hAnsi="Calibri"/>
                <w:b/>
                <w:sz w:val="24"/>
                <w:szCs w:val="24"/>
                <w:lang w:val="en-GB"/>
              </w:rPr>
              <w:t>prema</w:t>
            </w:r>
            <w:proofErr w:type="spellEnd"/>
            <w:r w:rsidR="004754B9" w:rsidRPr="009F405E">
              <w:rPr>
                <w:rFonts w:ascii="Calibri" w:eastAsia="Calibri" w:hAnsi="Calibri"/>
                <w:b/>
                <w:sz w:val="24"/>
                <w:szCs w:val="24"/>
                <w:lang w:val="en-GB"/>
              </w:rPr>
              <w:t xml:space="preserve"> </w:t>
            </w:r>
            <w:proofErr w:type="spellStart"/>
            <w:r w:rsidR="004754B9" w:rsidRPr="009F405E">
              <w:rPr>
                <w:rFonts w:ascii="Calibri" w:eastAsia="Calibri" w:hAnsi="Calibri"/>
                <w:b/>
                <w:sz w:val="24"/>
                <w:szCs w:val="24"/>
                <w:lang w:val="en-GB"/>
              </w:rPr>
              <w:t>osobama</w:t>
            </w:r>
            <w:proofErr w:type="spellEnd"/>
            <w:r w:rsidR="004754B9" w:rsidRPr="009F405E">
              <w:rPr>
                <w:rFonts w:ascii="Calibri" w:eastAsia="Calibri" w:hAnsi="Calibri"/>
                <w:b/>
                <w:sz w:val="24"/>
                <w:szCs w:val="24"/>
                <w:lang w:val="en-GB"/>
              </w:rPr>
              <w:t xml:space="preserve"> sa </w:t>
            </w:r>
            <w:proofErr w:type="spellStart"/>
            <w:r w:rsidR="004754B9" w:rsidRPr="009F405E">
              <w:rPr>
                <w:rFonts w:ascii="Calibri" w:eastAsia="Calibri" w:hAnsi="Calibri"/>
                <w:b/>
                <w:sz w:val="24"/>
                <w:szCs w:val="24"/>
                <w:lang w:val="en-GB"/>
              </w:rPr>
              <w:t>invaliditetom</w:t>
            </w:r>
            <w:proofErr w:type="spellEnd"/>
            <w:r w:rsidR="004754B9" w:rsidRPr="009F405E">
              <w:rPr>
                <w:rFonts w:ascii="Calibri" w:eastAsia="Calibri" w:hAnsi="Calibri"/>
                <w:b/>
                <w:sz w:val="24"/>
                <w:szCs w:val="24"/>
                <w:lang w:val="en-GB"/>
              </w:rPr>
              <w:t>”</w:t>
            </w:r>
            <w:r w:rsidR="004754B9" w:rsidRPr="008B2C9A">
              <w:rPr>
                <w:rFonts w:ascii="Calibri" w:eastAsia="Calibri" w:hAnsi="Calibri"/>
                <w:sz w:val="24"/>
                <w:szCs w:val="24"/>
                <w:lang w:val="en-GB"/>
              </w:rPr>
              <w:t xml:space="preserve">, </w:t>
            </w:r>
            <w:hyperlink r:id="rId13" w:history="1">
              <w:r w:rsidR="004754B9" w:rsidRPr="006D3849">
                <w:rPr>
                  <w:rFonts w:ascii="Calibri" w:eastAsia="Calibri" w:hAnsi="Calibri"/>
                  <w:color w:val="0563C1"/>
                  <w:sz w:val="24"/>
                  <w:szCs w:val="24"/>
                  <w:u w:val="single"/>
                  <w:lang w:val="en-GB"/>
                </w:rPr>
                <w:t>http://media.cgo-cce.org/2020/03/CGO_Odnos-prema-osobama-s-invaliditetom-FF.pdf</w:t>
              </w:r>
            </w:hyperlink>
            <w:r w:rsidR="000C61F1" w:rsidRPr="006D3849">
              <w:rPr>
                <w:rFonts w:ascii="Calibri" w:eastAsia="Calibri" w:hAnsi="Calibri"/>
                <w:noProof/>
                <w:sz w:val="24"/>
                <w:szCs w:val="24"/>
                <w:lang w:val="sr-Latn-ME"/>
              </w:rPr>
              <w:t xml:space="preserve"> </w:t>
            </w:r>
            <w:r w:rsidR="008B2C9A" w:rsidRPr="008B2C9A">
              <w:rPr>
                <w:rFonts w:ascii="Calibri" w:eastAsia="Calibri" w:hAnsi="Calibri"/>
                <w:noProof/>
                <w:sz w:val="24"/>
                <w:szCs w:val="24"/>
                <w:lang w:val="sr-Latn-ME"/>
              </w:rPr>
              <w:t>pokazuje da su stavovi građana podijeljeni, međutim, polovina učesnika istraživanja smatra da su objekti u potpunosti ili uglavnom nepristupačni za lica s invaliditetom</w:t>
            </w:r>
            <w:r w:rsidR="008B2C9A" w:rsidRPr="008B2C9A">
              <w:rPr>
                <w:rFonts w:ascii="Calibri" w:eastAsia="Calibri" w:hAnsi="Calibri"/>
                <w:noProof/>
                <w:lang w:val="sr-Latn-ME"/>
              </w:rPr>
              <w:t>.</w:t>
            </w:r>
            <w:r w:rsidR="00313418">
              <w:rPr>
                <w:rFonts w:ascii="Calibri" w:eastAsia="Calibri" w:hAnsi="Calibri"/>
                <w:noProof/>
                <w:lang w:val="sr-Latn-ME"/>
              </w:rPr>
              <w:t xml:space="preserve"> </w:t>
            </w:r>
            <w:r w:rsidRPr="004754B9">
              <w:rPr>
                <w:rFonts w:ascii="Calibri" w:eastAsia="Calibri" w:hAnsi="Calibri"/>
                <w:noProof/>
                <w:sz w:val="24"/>
                <w:szCs w:val="24"/>
                <w:lang w:val="sr-Latn-ME"/>
              </w:rPr>
              <w:t>Od ukupne ciljne populacije</w:t>
            </w:r>
            <w:r w:rsidR="00313418">
              <w:rPr>
                <w:rFonts w:ascii="Calibri" w:eastAsia="Calibri" w:hAnsi="Calibri"/>
                <w:noProof/>
                <w:sz w:val="24"/>
                <w:szCs w:val="24"/>
                <w:lang w:val="sr-Latn-ME"/>
              </w:rPr>
              <w:t>, prema istraživanjima Centra za građansko obrazovanje</w:t>
            </w:r>
            <w:r w:rsidRPr="004754B9">
              <w:rPr>
                <w:rFonts w:ascii="Calibri" w:eastAsia="Calibri" w:hAnsi="Calibri"/>
                <w:noProof/>
                <w:sz w:val="24"/>
                <w:szCs w:val="24"/>
                <w:lang w:val="sr-Latn-ME"/>
              </w:rPr>
              <w:t xml:space="preserve">  5% smatra da su objekti </w:t>
            </w:r>
            <w:r w:rsidRPr="00313418">
              <w:rPr>
                <w:rFonts w:ascii="Calibri" w:eastAsia="Calibri" w:hAnsi="Calibri"/>
                <w:i/>
                <w:noProof/>
                <w:sz w:val="24"/>
                <w:szCs w:val="24"/>
                <w:lang w:val="sr-Latn-ME"/>
              </w:rPr>
              <w:t>u potpunosti pristupačni</w:t>
            </w:r>
            <w:r w:rsidRPr="004754B9">
              <w:rPr>
                <w:rFonts w:ascii="Calibri" w:eastAsia="Calibri" w:hAnsi="Calibri"/>
                <w:noProof/>
                <w:sz w:val="24"/>
                <w:szCs w:val="24"/>
                <w:lang w:val="sr-Latn-ME"/>
              </w:rPr>
              <w:t xml:space="preserve"> ,</w:t>
            </w:r>
            <w:r w:rsidR="00313418">
              <w:rPr>
                <w:rFonts w:ascii="Calibri" w:eastAsia="Calibri" w:hAnsi="Calibri"/>
                <w:noProof/>
                <w:sz w:val="24"/>
                <w:szCs w:val="24"/>
                <w:lang w:val="sr-Latn-ME"/>
              </w:rPr>
              <w:t xml:space="preserve"> </w:t>
            </w:r>
            <w:r w:rsidRPr="004754B9">
              <w:rPr>
                <w:rFonts w:ascii="Calibri" w:eastAsia="Calibri" w:hAnsi="Calibri"/>
                <w:noProof/>
                <w:sz w:val="24"/>
                <w:szCs w:val="24"/>
                <w:lang w:val="sr-Latn-ME"/>
              </w:rPr>
              <w:t xml:space="preserve">42% </w:t>
            </w:r>
            <w:r w:rsidRPr="00313418">
              <w:rPr>
                <w:rFonts w:ascii="Calibri" w:eastAsia="Calibri" w:hAnsi="Calibri"/>
                <w:i/>
                <w:noProof/>
                <w:sz w:val="24"/>
                <w:szCs w:val="24"/>
                <w:lang w:val="sr-Latn-ME"/>
              </w:rPr>
              <w:t>uglavno da</w:t>
            </w:r>
            <w:r w:rsidRPr="004754B9">
              <w:rPr>
                <w:rFonts w:ascii="Calibri" w:eastAsia="Calibri" w:hAnsi="Calibri"/>
                <w:noProof/>
                <w:sz w:val="24"/>
                <w:szCs w:val="24"/>
                <w:lang w:val="sr-Latn-ME"/>
              </w:rPr>
              <w:t>,</w:t>
            </w:r>
            <w:r w:rsidR="00313418">
              <w:rPr>
                <w:rFonts w:ascii="Calibri" w:eastAsia="Calibri" w:hAnsi="Calibri"/>
                <w:noProof/>
                <w:sz w:val="24"/>
                <w:szCs w:val="24"/>
                <w:lang w:val="sr-Latn-ME"/>
              </w:rPr>
              <w:t xml:space="preserve"> </w:t>
            </w:r>
            <w:r w:rsidRPr="004754B9">
              <w:rPr>
                <w:rFonts w:ascii="Calibri" w:eastAsia="Calibri" w:hAnsi="Calibri"/>
                <w:noProof/>
                <w:sz w:val="24"/>
                <w:szCs w:val="24"/>
                <w:lang w:val="sr-Latn-ME"/>
              </w:rPr>
              <w:t xml:space="preserve">47% </w:t>
            </w:r>
            <w:r w:rsidRPr="00313418">
              <w:rPr>
                <w:rFonts w:ascii="Calibri" w:eastAsia="Calibri" w:hAnsi="Calibri"/>
                <w:i/>
                <w:noProof/>
                <w:sz w:val="24"/>
                <w:szCs w:val="24"/>
                <w:lang w:val="sr-Latn-ME"/>
              </w:rPr>
              <w:t>uglavno</w:t>
            </w:r>
            <w:r w:rsidR="00313418" w:rsidRPr="00313418">
              <w:rPr>
                <w:rFonts w:ascii="Calibri" w:eastAsia="Calibri" w:hAnsi="Calibri"/>
                <w:i/>
                <w:noProof/>
                <w:sz w:val="24"/>
                <w:szCs w:val="24"/>
                <w:lang w:val="sr-Latn-ME"/>
              </w:rPr>
              <w:t>m</w:t>
            </w:r>
            <w:r w:rsidRPr="004754B9">
              <w:rPr>
                <w:rFonts w:ascii="Calibri" w:eastAsia="Calibri" w:hAnsi="Calibri"/>
                <w:noProof/>
                <w:sz w:val="24"/>
                <w:szCs w:val="24"/>
                <w:lang w:val="sr-Latn-ME"/>
              </w:rPr>
              <w:t xml:space="preserve"> </w:t>
            </w:r>
            <w:r w:rsidR="00313418">
              <w:rPr>
                <w:rFonts w:ascii="Calibri" w:eastAsia="Calibri" w:hAnsi="Calibri"/>
                <w:i/>
                <w:noProof/>
                <w:sz w:val="24"/>
                <w:szCs w:val="24"/>
                <w:lang w:val="sr-Latn-ME"/>
              </w:rPr>
              <w:t xml:space="preserve">da </w:t>
            </w:r>
            <w:r w:rsidR="00313418">
              <w:rPr>
                <w:rFonts w:ascii="Calibri" w:eastAsia="Calibri" w:hAnsi="Calibri"/>
                <w:noProof/>
                <w:sz w:val="24"/>
                <w:szCs w:val="24"/>
                <w:lang w:val="sr-Latn-ME"/>
              </w:rPr>
              <w:t>i</w:t>
            </w:r>
            <w:r w:rsidR="00313418" w:rsidRPr="00313418">
              <w:rPr>
                <w:rFonts w:ascii="Calibri" w:eastAsia="Calibri" w:hAnsi="Calibri"/>
                <w:i/>
                <w:noProof/>
                <w:sz w:val="24"/>
                <w:szCs w:val="24"/>
                <w:lang w:val="sr-Latn-ME"/>
              </w:rPr>
              <w:t xml:space="preserve"> da u potpunosti</w:t>
            </w:r>
            <w:r w:rsidR="00313418">
              <w:rPr>
                <w:rFonts w:ascii="Calibri" w:eastAsia="Calibri" w:hAnsi="Calibri"/>
                <w:noProof/>
                <w:sz w:val="24"/>
                <w:szCs w:val="24"/>
                <w:lang w:val="sr-Latn-ME"/>
              </w:rPr>
              <w:t xml:space="preserve">, 50% uglavno </w:t>
            </w:r>
            <w:r w:rsidR="00313418" w:rsidRPr="00313418">
              <w:rPr>
                <w:rFonts w:ascii="Calibri" w:eastAsia="Calibri" w:hAnsi="Calibri"/>
                <w:i/>
                <w:noProof/>
                <w:sz w:val="24"/>
                <w:szCs w:val="24"/>
                <w:lang w:val="sr-Latn-ME"/>
              </w:rPr>
              <w:t>ne</w:t>
            </w:r>
            <w:r w:rsidR="00313418">
              <w:rPr>
                <w:rFonts w:ascii="Calibri" w:eastAsia="Calibri" w:hAnsi="Calibri"/>
                <w:noProof/>
                <w:sz w:val="24"/>
                <w:szCs w:val="24"/>
                <w:lang w:val="sr-Latn-ME"/>
              </w:rPr>
              <w:t xml:space="preserve">  i </w:t>
            </w:r>
            <w:r w:rsidR="00313418" w:rsidRPr="00313418">
              <w:rPr>
                <w:rFonts w:ascii="Calibri" w:eastAsia="Calibri" w:hAnsi="Calibri"/>
                <w:i/>
                <w:noProof/>
                <w:sz w:val="24"/>
                <w:szCs w:val="24"/>
                <w:lang w:val="sr-Latn-ME"/>
              </w:rPr>
              <w:t>uopšte n</w:t>
            </w:r>
            <w:r w:rsidRPr="00313418">
              <w:rPr>
                <w:rFonts w:ascii="Calibri" w:eastAsia="Calibri" w:hAnsi="Calibri"/>
                <w:i/>
                <w:noProof/>
                <w:sz w:val="24"/>
                <w:szCs w:val="24"/>
                <w:lang w:val="sr-Latn-ME"/>
              </w:rPr>
              <w:t>e</w:t>
            </w:r>
            <w:r w:rsidRPr="004754B9">
              <w:rPr>
                <w:rFonts w:ascii="Calibri" w:eastAsia="Calibri" w:hAnsi="Calibri"/>
                <w:noProof/>
                <w:sz w:val="24"/>
                <w:szCs w:val="24"/>
                <w:lang w:val="sr-Latn-ME"/>
              </w:rPr>
              <w:t>,</w:t>
            </w:r>
            <w:r w:rsidR="00313418">
              <w:rPr>
                <w:rFonts w:ascii="Calibri" w:eastAsia="Calibri" w:hAnsi="Calibri"/>
                <w:noProof/>
                <w:sz w:val="24"/>
                <w:szCs w:val="24"/>
                <w:lang w:val="sr-Latn-ME"/>
              </w:rPr>
              <w:t xml:space="preserve"> 36% </w:t>
            </w:r>
            <w:r w:rsidR="00313418" w:rsidRPr="00313418">
              <w:rPr>
                <w:rFonts w:ascii="Calibri" w:eastAsia="Calibri" w:hAnsi="Calibri"/>
                <w:i/>
                <w:noProof/>
                <w:sz w:val="24"/>
                <w:szCs w:val="24"/>
                <w:lang w:val="sr-Latn-ME"/>
              </w:rPr>
              <w:t>uglavno ne</w:t>
            </w:r>
            <w:r w:rsidR="00313418">
              <w:rPr>
                <w:rFonts w:ascii="Calibri" w:eastAsia="Calibri" w:hAnsi="Calibri"/>
                <w:noProof/>
                <w:sz w:val="24"/>
                <w:szCs w:val="24"/>
                <w:lang w:val="sr-Latn-ME"/>
              </w:rPr>
              <w:t xml:space="preserve"> , 14% </w:t>
            </w:r>
            <w:r w:rsidR="00313418" w:rsidRPr="00313418">
              <w:rPr>
                <w:rFonts w:ascii="Calibri" w:eastAsia="Calibri" w:hAnsi="Calibri"/>
                <w:i/>
                <w:noProof/>
                <w:sz w:val="24"/>
                <w:szCs w:val="24"/>
                <w:lang w:val="sr-Latn-ME"/>
              </w:rPr>
              <w:t>uopšte ne</w:t>
            </w:r>
            <w:r w:rsidR="00313418">
              <w:rPr>
                <w:rFonts w:ascii="Calibri" w:eastAsia="Calibri" w:hAnsi="Calibri"/>
                <w:noProof/>
                <w:sz w:val="24"/>
                <w:szCs w:val="24"/>
                <w:lang w:val="sr-Latn-ME"/>
              </w:rPr>
              <w:t xml:space="preserve"> i 4%  odbilo</w:t>
            </w:r>
            <w:r w:rsidRPr="004754B9">
              <w:rPr>
                <w:rFonts w:ascii="Calibri" w:eastAsia="Calibri" w:hAnsi="Calibri"/>
                <w:noProof/>
                <w:sz w:val="24"/>
                <w:szCs w:val="24"/>
                <w:lang w:val="sr-Latn-ME"/>
              </w:rPr>
              <w:t xml:space="preserve"> da odgovori.</w:t>
            </w:r>
          </w:p>
          <w:p w:rsidR="00A96C8A" w:rsidRPr="00A96C8A" w:rsidRDefault="00A96C8A" w:rsidP="00402023">
            <w:pPr>
              <w:spacing w:after="200"/>
              <w:jc w:val="both"/>
              <w:rPr>
                <w:rFonts w:asciiTheme="minorHAnsi" w:hAnsiTheme="minorHAnsi"/>
                <w:sz w:val="24"/>
                <w:szCs w:val="24"/>
                <w:lang w:val="sr-Latn-ME" w:eastAsia="ja-JP"/>
              </w:rPr>
            </w:pPr>
            <w:r w:rsidRPr="008635EF">
              <w:rPr>
                <w:rFonts w:asciiTheme="minorHAnsi" w:hAnsiTheme="minorHAnsi"/>
                <w:b/>
                <w:sz w:val="24"/>
                <w:szCs w:val="24"/>
                <w:lang w:val="sr-Latn-ME" w:eastAsia="ja-JP"/>
              </w:rPr>
              <w:t>Evropska strategija pristupačnosti</w:t>
            </w:r>
            <w:r w:rsidRPr="00A96C8A">
              <w:rPr>
                <w:rFonts w:asciiTheme="minorHAnsi" w:hAnsiTheme="minorHAnsi"/>
                <w:sz w:val="24"/>
                <w:szCs w:val="24"/>
                <w:lang w:val="sr-Latn-ME" w:eastAsia="ja-JP"/>
              </w:rPr>
              <w:t xml:space="preserve"> navodi da svaka šesta osoba u Evropskoj uniji (EU) ima neki oblik invaliditeta koji se kreće od blagog do            ozbiljnog oblika invaliditeta. Preko trećine ljudi starijih od 75 godina ima invaliditet koji ih donekle ograničava i preko 20% je znatno ograničeno. Štaviše,</w:t>
            </w:r>
            <w:r w:rsidR="006E5F70">
              <w:rPr>
                <w:rFonts w:asciiTheme="minorHAnsi" w:hAnsiTheme="minorHAnsi"/>
                <w:sz w:val="24"/>
                <w:szCs w:val="24"/>
                <w:lang w:val="sr-Latn-ME" w:eastAsia="ja-JP"/>
              </w:rPr>
              <w:t xml:space="preserve"> očekuje se da će ovi brojevi </w:t>
            </w:r>
            <w:r w:rsidRPr="00A96C8A">
              <w:rPr>
                <w:rFonts w:asciiTheme="minorHAnsi" w:hAnsiTheme="minorHAnsi"/>
                <w:sz w:val="24"/>
                <w:szCs w:val="24"/>
                <w:lang w:val="sr-Latn-ME" w:eastAsia="ja-JP"/>
              </w:rPr>
              <w:t>verovatno rasti imajući u vidu  da u EU stanovništvo stari.</w:t>
            </w:r>
          </w:p>
          <w:p w:rsidR="00DB2C84" w:rsidRPr="00A548C1" w:rsidRDefault="006E5F70" w:rsidP="00A52EC9">
            <w:pPr>
              <w:spacing w:after="200"/>
              <w:jc w:val="both"/>
              <w:rPr>
                <w:rFonts w:asciiTheme="minorHAnsi" w:hAnsiTheme="minorHAnsi"/>
                <w:sz w:val="24"/>
                <w:szCs w:val="24"/>
                <w:lang w:val="sr-Latn-ME" w:eastAsia="ja-JP"/>
              </w:rPr>
            </w:pPr>
            <w:r>
              <w:rPr>
                <w:rFonts w:asciiTheme="minorHAnsi" w:hAnsiTheme="minorHAnsi"/>
                <w:b/>
                <w:sz w:val="24"/>
                <w:szCs w:val="24"/>
                <w:lang w:val="sr-Latn-ME" w:eastAsia="ja-JP"/>
              </w:rPr>
              <w:t>Nova  Strategija  za  zaš</w:t>
            </w:r>
            <w:r w:rsidR="00A96C8A" w:rsidRPr="00D732D0">
              <w:rPr>
                <w:rFonts w:asciiTheme="minorHAnsi" w:hAnsiTheme="minorHAnsi"/>
                <w:b/>
                <w:sz w:val="24"/>
                <w:szCs w:val="24"/>
                <w:lang w:val="sr-Latn-ME" w:eastAsia="ja-JP"/>
              </w:rPr>
              <w:t xml:space="preserve">titu  lica  sa  invaliditetom  i  promociju  jednakosti </w:t>
            </w:r>
            <w:r w:rsidR="00A52EC9" w:rsidRPr="00D732D0">
              <w:rPr>
                <w:rFonts w:asciiTheme="minorHAnsi" w:hAnsiTheme="minorHAnsi"/>
                <w:b/>
                <w:sz w:val="24"/>
                <w:szCs w:val="24"/>
                <w:lang w:val="sr-Latn-ME" w:eastAsia="ja-JP"/>
              </w:rPr>
              <w:t xml:space="preserve"> za period</w:t>
            </w:r>
            <w:r w:rsidR="00D732D0" w:rsidRPr="00D732D0">
              <w:rPr>
                <w:rFonts w:asciiTheme="minorHAnsi" w:hAnsiTheme="minorHAnsi"/>
                <w:b/>
                <w:sz w:val="24"/>
                <w:szCs w:val="24"/>
                <w:lang w:val="sr-Latn-ME" w:eastAsia="ja-JP"/>
              </w:rPr>
              <w:t xml:space="preserve"> 2022-2027</w:t>
            </w:r>
            <w:r w:rsidR="00A96C8A" w:rsidRPr="00D732D0">
              <w:rPr>
                <w:rFonts w:asciiTheme="minorHAnsi" w:hAnsiTheme="minorHAnsi"/>
                <w:b/>
                <w:sz w:val="24"/>
                <w:szCs w:val="24"/>
                <w:lang w:val="sr-Latn-ME" w:eastAsia="ja-JP"/>
              </w:rPr>
              <w:t xml:space="preserve"> </w:t>
            </w:r>
            <w:r w:rsidR="00A52EC9" w:rsidRPr="00D732D0">
              <w:rPr>
                <w:rFonts w:asciiTheme="minorHAnsi" w:hAnsiTheme="minorHAnsi"/>
                <w:sz w:val="24"/>
                <w:szCs w:val="24"/>
                <w:lang w:val="sr-Latn-ME" w:eastAsia="ja-JP"/>
              </w:rPr>
              <w:t>ko</w:t>
            </w:r>
            <w:r w:rsidR="00A52EC9" w:rsidRPr="0065430D">
              <w:rPr>
                <w:rFonts w:asciiTheme="minorHAnsi" w:hAnsiTheme="minorHAnsi"/>
                <w:sz w:val="24"/>
                <w:szCs w:val="24"/>
                <w:lang w:val="sr-Latn-ME" w:eastAsia="ja-JP"/>
              </w:rPr>
              <w:t xml:space="preserve">nstatovala je da je  u oblasti </w:t>
            </w:r>
            <w:r w:rsidR="00A52EC9" w:rsidRPr="0065430D">
              <w:rPr>
                <w:rFonts w:asciiTheme="minorHAnsi" w:hAnsiTheme="minorHAnsi"/>
                <w:bCs/>
                <w:sz w:val="24"/>
                <w:szCs w:val="24"/>
                <w:lang w:val="sr-Latn-ME" w:eastAsia="ja-JP"/>
              </w:rPr>
              <w:t>pristupačnosti</w:t>
            </w:r>
            <w:r w:rsidR="00A52EC9" w:rsidRPr="0065430D">
              <w:rPr>
                <w:rFonts w:asciiTheme="minorHAnsi" w:hAnsiTheme="minorHAnsi"/>
                <w:sz w:val="24"/>
                <w:szCs w:val="24"/>
                <w:lang w:val="sr-Latn-ME" w:eastAsia="ja-JP"/>
              </w:rPr>
              <w:t xml:space="preserve">  napravljen značajan iskorak u pogledu unapređenja postojećeg zakonskog okvira</w:t>
            </w:r>
            <w:r w:rsidR="002B494F" w:rsidRPr="0065430D">
              <w:rPr>
                <w:rFonts w:asciiTheme="minorHAnsi" w:hAnsiTheme="minorHAnsi"/>
                <w:sz w:val="24"/>
                <w:szCs w:val="24"/>
                <w:lang w:val="sr-Latn-ME" w:eastAsia="ja-JP"/>
              </w:rPr>
              <w:t>, ali da i dalje postoje z</w:t>
            </w:r>
            <w:r w:rsidR="00A52EC9" w:rsidRPr="0065430D">
              <w:rPr>
                <w:rFonts w:asciiTheme="minorHAnsi" w:hAnsiTheme="minorHAnsi"/>
                <w:sz w:val="24"/>
                <w:szCs w:val="24"/>
                <w:lang w:val="sr-Latn-ME" w:eastAsia="ja-JP"/>
              </w:rPr>
              <w:t>načajni</w:t>
            </w:r>
            <w:r w:rsidR="0040284A" w:rsidRPr="0065430D">
              <w:rPr>
                <w:rFonts w:asciiTheme="minorHAnsi" w:hAnsiTheme="minorHAnsi"/>
                <w:sz w:val="24"/>
                <w:szCs w:val="24"/>
                <w:lang w:val="sr-Latn-ME" w:eastAsia="ja-JP"/>
              </w:rPr>
              <w:t xml:space="preserve"> </w:t>
            </w:r>
            <w:r w:rsidR="0040284A">
              <w:rPr>
                <w:rFonts w:asciiTheme="minorHAnsi" w:hAnsiTheme="minorHAnsi"/>
                <w:sz w:val="24"/>
                <w:szCs w:val="24"/>
                <w:lang w:val="sr-Latn-ME" w:eastAsia="ja-JP"/>
              </w:rPr>
              <w:t>problemi koji se odnose na pristupačnost</w:t>
            </w:r>
            <w:r w:rsidR="00A52EC9" w:rsidRPr="00A52EC9">
              <w:rPr>
                <w:rFonts w:asciiTheme="minorHAnsi" w:hAnsiTheme="minorHAnsi"/>
                <w:sz w:val="24"/>
                <w:szCs w:val="24"/>
                <w:lang w:val="sr-Latn-ME" w:eastAsia="ja-JP"/>
              </w:rPr>
              <w:t xml:space="preserve"> objekata u javnoj u</w:t>
            </w:r>
            <w:r w:rsidR="0040284A">
              <w:rPr>
                <w:rFonts w:asciiTheme="minorHAnsi" w:hAnsiTheme="minorHAnsi"/>
                <w:sz w:val="24"/>
                <w:szCs w:val="24"/>
                <w:lang w:val="sr-Latn-ME" w:eastAsia="ja-JP"/>
              </w:rPr>
              <w:t>potrebi.</w:t>
            </w:r>
            <w:r w:rsidR="00A548C1">
              <w:rPr>
                <w:rFonts w:asciiTheme="minorHAnsi" w:hAnsiTheme="minorHAnsi"/>
                <w:sz w:val="24"/>
                <w:szCs w:val="24"/>
                <w:lang w:val="sr-Latn-ME" w:eastAsia="ja-JP"/>
              </w:rPr>
              <w:t xml:space="preserve"> I</w:t>
            </w:r>
            <w:r w:rsidR="00DB2C84" w:rsidRPr="00B6581E">
              <w:rPr>
                <w:rFonts w:asciiTheme="minorHAnsi" w:hAnsiTheme="minorHAnsi"/>
                <w:sz w:val="24"/>
                <w:szCs w:val="24"/>
                <w:lang w:val="sr-Latn-ME" w:eastAsia="ja-JP"/>
              </w:rPr>
              <w:t xml:space="preserve"> dalje postoji značajan broj objekata u javnoj upotrebi koji nijesu pri</w:t>
            </w:r>
            <w:r w:rsidR="00A548C1">
              <w:rPr>
                <w:rFonts w:asciiTheme="minorHAnsi" w:hAnsiTheme="minorHAnsi"/>
                <w:sz w:val="24"/>
                <w:szCs w:val="24"/>
                <w:lang w:val="sr-Latn-ME" w:eastAsia="ja-JP"/>
              </w:rPr>
              <w:t xml:space="preserve">stupačni licima s invaliditetomte </w:t>
            </w:r>
            <w:r w:rsidR="00DB2C84" w:rsidRPr="00B6581E">
              <w:rPr>
                <w:rFonts w:asciiTheme="minorHAnsi" w:hAnsiTheme="minorHAnsi"/>
                <w:sz w:val="24"/>
                <w:szCs w:val="24"/>
                <w:lang w:val="sr-Latn-ME" w:eastAsia="ja-JP"/>
              </w:rPr>
              <w:t>lica s invaliditetom ne mogu uživati puno pravo na slobodno kretanje, što predstavlja jedan od jasnih oblika diskriminacije. Analiza ključnih nedostataka je pokazala da nijedan objekat crnogorskih sudova, državnih tužilaštava, policijskih stanica širom zemlje i prostorija Uprave za inspekcijske poslove nije u potpunosti pristupačan licima s invaliditetom. Od 20 objekata centara za socijalni rad, samo jedan je pristupačan licima s invaliditetom, 11 je djelimično pristupačno, a 8 je nepristupačno. Najviše 16 osnovnih škola od 163 su potpuno pristupačne, dok su najviše tri srednje škole od 50 potpuno pristupačne</w:t>
            </w:r>
            <w:r w:rsidR="00DB2C84" w:rsidRPr="00111BA2">
              <w:rPr>
                <w:rFonts w:asciiTheme="minorHAnsi" w:hAnsiTheme="minorHAnsi"/>
                <w:b/>
                <w:sz w:val="24"/>
                <w:szCs w:val="24"/>
                <w:lang w:val="sr-Latn-ME" w:eastAsia="ja-JP"/>
              </w:rPr>
              <w:t>.</w:t>
            </w:r>
          </w:p>
          <w:p w:rsidR="003A19A5" w:rsidRPr="002750F9" w:rsidRDefault="001A0596" w:rsidP="0034757B">
            <w:pPr>
              <w:spacing w:after="200"/>
              <w:jc w:val="both"/>
              <w:rPr>
                <w:rFonts w:ascii="Calibri" w:eastAsia="Calibri" w:hAnsi="Calibri"/>
                <w:sz w:val="24"/>
                <w:szCs w:val="24"/>
                <w:lang w:val="sr-Latn-ME"/>
              </w:rPr>
            </w:pPr>
            <w:r w:rsidRPr="00FB4239">
              <w:rPr>
                <w:rFonts w:ascii="Calibri" w:eastAsia="Calibri" w:hAnsi="Calibri"/>
                <w:b/>
                <w:sz w:val="24"/>
                <w:szCs w:val="24"/>
                <w:lang w:val="sr-Latn-ME"/>
              </w:rPr>
              <w:t>Strategija</w:t>
            </w:r>
            <w:r w:rsidRPr="002750F9">
              <w:rPr>
                <w:rFonts w:ascii="Calibri" w:eastAsia="Calibri" w:hAnsi="Calibri"/>
                <w:sz w:val="24"/>
                <w:szCs w:val="24"/>
                <w:lang w:val="sr-Latn-ME"/>
              </w:rPr>
              <w:t xml:space="preserve"> navodi da,</w:t>
            </w:r>
            <w:r w:rsidR="008635EF">
              <w:rPr>
                <w:rFonts w:ascii="Calibri" w:eastAsia="Calibri" w:hAnsi="Calibri"/>
                <w:sz w:val="24"/>
                <w:szCs w:val="24"/>
                <w:lang w:val="sr-Latn-ME"/>
              </w:rPr>
              <w:t xml:space="preserve"> </w:t>
            </w:r>
            <w:r w:rsidRPr="002750F9">
              <w:rPr>
                <w:rFonts w:ascii="Calibri" w:eastAsia="Calibri" w:hAnsi="Calibri"/>
                <w:sz w:val="24"/>
                <w:szCs w:val="24"/>
                <w:lang w:val="sr-Latn-ME"/>
              </w:rPr>
              <w:t>prema rezultatima istraživanjima javnosti</w:t>
            </w:r>
            <w:r w:rsidR="00196985">
              <w:rPr>
                <w:rFonts w:ascii="Calibri" w:eastAsia="Calibri" w:hAnsi="Calibri"/>
                <w:sz w:val="24"/>
                <w:szCs w:val="24"/>
                <w:lang w:val="sr-Latn-ME"/>
              </w:rPr>
              <w:t>,</w:t>
            </w:r>
            <w:r w:rsidRPr="002750F9">
              <w:rPr>
                <w:rFonts w:ascii="Calibri" w:eastAsia="Calibri" w:hAnsi="Calibri"/>
                <w:sz w:val="24"/>
                <w:szCs w:val="24"/>
                <w:lang w:val="sr-Latn-ME"/>
              </w:rPr>
              <w:t xml:space="preserve"> 60% lica sa invaliditetom nasuprot 50% opšte javnosti smatra da objekti u javnoj upotrebi nisu ili su nedovoljno prila</w:t>
            </w:r>
            <w:r w:rsidR="00F32122" w:rsidRPr="002750F9">
              <w:rPr>
                <w:rFonts w:ascii="Calibri" w:eastAsia="Calibri" w:hAnsi="Calibri"/>
                <w:sz w:val="24"/>
                <w:szCs w:val="24"/>
                <w:lang w:val="sr-Latn-ME"/>
              </w:rPr>
              <w:t>gođeni za lica s invaliditetom. K</w:t>
            </w:r>
            <w:r w:rsidRPr="002750F9">
              <w:rPr>
                <w:rFonts w:ascii="Calibri" w:eastAsia="Calibri" w:hAnsi="Calibri"/>
                <w:sz w:val="24"/>
                <w:szCs w:val="24"/>
                <w:lang w:val="sr-Latn-ME"/>
              </w:rPr>
              <w:t>ao Operativni cilj 2 u oblasti 2 „Diskriminacija u oblasti pristupačnosti“</w:t>
            </w:r>
            <w:r w:rsidR="00F32122" w:rsidRPr="002750F9">
              <w:rPr>
                <w:rFonts w:ascii="Calibri" w:eastAsia="Calibri" w:hAnsi="Calibri"/>
                <w:sz w:val="24"/>
                <w:szCs w:val="24"/>
                <w:lang w:val="sr-Latn-ME"/>
              </w:rPr>
              <w:t xml:space="preserve">  definisan</w:t>
            </w:r>
            <w:r w:rsidRPr="002750F9">
              <w:rPr>
                <w:rFonts w:ascii="Calibri" w:eastAsia="Calibri" w:hAnsi="Calibri"/>
                <w:sz w:val="24"/>
                <w:szCs w:val="24"/>
                <w:lang w:val="sr-Latn-ME"/>
              </w:rPr>
              <w:t xml:space="preserve"> je </w:t>
            </w:r>
            <w:r w:rsidR="00F32122" w:rsidRPr="002750F9">
              <w:rPr>
                <w:rFonts w:ascii="Calibri" w:eastAsia="Calibri" w:hAnsi="Calibri"/>
                <w:sz w:val="24"/>
                <w:szCs w:val="24"/>
                <w:lang w:val="sr-Latn-ME"/>
              </w:rPr>
              <w:t xml:space="preserve">„ravnopravan pristup licima sa invaliditetom u oblasti: pristupa objektima u javnoj upotrebi“ a kao indikator učinka , da se </w:t>
            </w:r>
            <w:r w:rsidRPr="002750F9">
              <w:rPr>
                <w:rFonts w:ascii="Calibri" w:eastAsia="Calibri" w:hAnsi="Calibri"/>
                <w:sz w:val="24"/>
                <w:szCs w:val="24"/>
                <w:lang w:val="sr-Latn-ME"/>
              </w:rPr>
              <w:t xml:space="preserve">smanji procenat jaza između građana i lica  sa invaliditetom koji smatraju da objekti u javnoj upotrebi nisu ili su nedovoljno prilagođeni za lica sa invaliditetom do 10%. </w:t>
            </w:r>
          </w:p>
          <w:p w:rsidR="00394A24"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Ministarstvo ekologije, prostornog planiranja i urbanizma, </w:t>
            </w:r>
            <w:r w:rsidR="00FB4239">
              <w:rPr>
                <w:rFonts w:asciiTheme="minorHAnsi" w:hAnsiTheme="minorHAnsi"/>
                <w:sz w:val="24"/>
                <w:szCs w:val="24"/>
                <w:lang w:val="sr-Latn-ME" w:eastAsia="ja-JP"/>
              </w:rPr>
              <w:t>d</w:t>
            </w:r>
            <w:r w:rsidRPr="006B6288">
              <w:rPr>
                <w:rFonts w:asciiTheme="minorHAnsi" w:hAnsiTheme="minorHAnsi"/>
                <w:sz w:val="24"/>
                <w:szCs w:val="24"/>
                <w:lang w:val="sr-Latn-ME" w:eastAsia="ja-JP"/>
              </w:rPr>
              <w:t>onošenjem Zakona o planiranju prostora i izgradnji objekata („Službeni lis</w:t>
            </w:r>
            <w:r w:rsidR="0029499D">
              <w:rPr>
                <w:rFonts w:asciiTheme="minorHAnsi" w:hAnsiTheme="minorHAnsi"/>
                <w:sz w:val="24"/>
                <w:szCs w:val="24"/>
                <w:lang w:val="sr-Latn-ME" w:eastAsia="ja-JP"/>
              </w:rPr>
              <w:t>t Crne Gore", br. 64/17, 44/18,</w:t>
            </w:r>
            <w:r w:rsidRPr="006B6288">
              <w:rPr>
                <w:rFonts w:asciiTheme="minorHAnsi" w:hAnsiTheme="minorHAnsi"/>
                <w:sz w:val="24"/>
                <w:szCs w:val="24"/>
                <w:lang w:val="sr-Latn-ME" w:eastAsia="ja-JP"/>
              </w:rPr>
              <w:t xml:space="preserve"> 63/18</w:t>
            </w:r>
            <w:r w:rsidR="0029499D">
              <w:rPr>
                <w:rFonts w:asciiTheme="minorHAnsi" w:hAnsiTheme="minorHAnsi"/>
                <w:sz w:val="24"/>
                <w:szCs w:val="24"/>
                <w:lang w:val="sr-Latn-ME" w:eastAsia="ja-JP"/>
              </w:rPr>
              <w:t xml:space="preserve"> i 82/20</w:t>
            </w:r>
            <w:r w:rsidRPr="006B6288">
              <w:rPr>
                <w:rFonts w:asciiTheme="minorHAnsi" w:hAnsiTheme="minorHAnsi"/>
                <w:sz w:val="24"/>
                <w:szCs w:val="24"/>
                <w:lang w:val="sr-Latn-ME" w:eastAsia="ja-JP"/>
              </w:rPr>
              <w:t>) stvorilo</w:t>
            </w:r>
            <w:r w:rsidR="00FB4239">
              <w:rPr>
                <w:rFonts w:asciiTheme="minorHAnsi" w:hAnsiTheme="minorHAnsi"/>
                <w:sz w:val="24"/>
                <w:szCs w:val="24"/>
                <w:lang w:val="sr-Latn-ME" w:eastAsia="ja-JP"/>
              </w:rPr>
              <w:t xml:space="preserve"> je</w:t>
            </w:r>
            <w:r w:rsidRPr="006B6288">
              <w:rPr>
                <w:rFonts w:asciiTheme="minorHAnsi" w:hAnsiTheme="minorHAnsi"/>
                <w:sz w:val="24"/>
                <w:szCs w:val="24"/>
                <w:lang w:val="sr-Latn-ME" w:eastAsia="ja-JP"/>
              </w:rPr>
              <w:t xml:space="preserve"> neophodne normativne pretpostavke za izgradnju pristupačnih objekata za lica sa invaliditetom.</w:t>
            </w:r>
          </w:p>
          <w:p w:rsidR="00C23FAE" w:rsidRPr="006B6288" w:rsidRDefault="00C23FAE" w:rsidP="0034757B">
            <w:pPr>
              <w:spacing w:after="200"/>
              <w:jc w:val="both"/>
              <w:rPr>
                <w:rFonts w:asciiTheme="minorHAnsi" w:hAnsiTheme="minorHAnsi"/>
                <w:sz w:val="24"/>
                <w:szCs w:val="24"/>
                <w:lang w:val="sr-Latn-ME" w:eastAsia="ja-JP"/>
              </w:rPr>
            </w:pPr>
            <w:r w:rsidRPr="00C23FAE">
              <w:rPr>
                <w:rFonts w:asciiTheme="minorHAnsi" w:hAnsiTheme="minorHAnsi"/>
                <w:sz w:val="24"/>
                <w:szCs w:val="24"/>
                <w:lang w:val="sr-Latn-ME" w:eastAsia="ja-JP"/>
              </w:rPr>
              <w:t>Zakonom o planiranju prostora i izgradnji objekata (</w:t>
            </w:r>
            <w:r w:rsidR="0029499D">
              <w:rPr>
                <w:rFonts w:asciiTheme="minorHAnsi" w:hAnsiTheme="minorHAnsi"/>
                <w:sz w:val="24"/>
                <w:szCs w:val="24"/>
                <w:lang w:val="sr-Latn-ME" w:eastAsia="ja-JP"/>
              </w:rPr>
              <w:t xml:space="preserve">„Službeni list Crne Gore", br. 64/17; 44/18, </w:t>
            </w:r>
            <w:r w:rsidRPr="00C23FAE">
              <w:rPr>
                <w:rFonts w:asciiTheme="minorHAnsi" w:hAnsiTheme="minorHAnsi"/>
                <w:sz w:val="24"/>
                <w:szCs w:val="24"/>
                <w:lang w:val="sr-Latn-ME" w:eastAsia="ja-JP"/>
              </w:rPr>
              <w:t xml:space="preserve">82/20), definisani su uslovi za pristup i kretanje lica sa invaliditetom i lica smanjene pokretljivosti. U članu 71 navedenog zakona definisano da se izgradnja objekata u </w:t>
            </w:r>
            <w:r w:rsidRPr="00402023">
              <w:rPr>
                <w:rFonts w:asciiTheme="minorHAnsi" w:hAnsiTheme="minorHAnsi"/>
                <w:b/>
                <w:i/>
                <w:sz w:val="24"/>
                <w:szCs w:val="24"/>
                <w:lang w:val="sr-Latn-ME" w:eastAsia="ja-JP"/>
              </w:rPr>
              <w:t>javnoj upotrebi</w:t>
            </w:r>
            <w:r w:rsidRPr="00C23FAE">
              <w:rPr>
                <w:rFonts w:asciiTheme="minorHAnsi" w:hAnsiTheme="minorHAnsi"/>
                <w:sz w:val="24"/>
                <w:szCs w:val="24"/>
                <w:lang w:val="sr-Latn-ME" w:eastAsia="ja-JP"/>
              </w:rPr>
              <w:t xml:space="preserve"> vrši se na način kojim se licima smanjene pokretljivosti i licima sa invaliditetom obezbjeđuje nesmetan pristup, kretanje, boravak i rad. Objektima u </w:t>
            </w:r>
            <w:r w:rsidRPr="00402023">
              <w:rPr>
                <w:rFonts w:asciiTheme="minorHAnsi" w:hAnsiTheme="minorHAnsi"/>
                <w:b/>
                <w:i/>
                <w:sz w:val="24"/>
                <w:szCs w:val="24"/>
                <w:lang w:val="sr-Latn-ME" w:eastAsia="ja-JP"/>
              </w:rPr>
              <w:t>javnoj upotrebi</w:t>
            </w:r>
            <w:r w:rsidRPr="00C23FAE">
              <w:rPr>
                <w:rFonts w:asciiTheme="minorHAnsi" w:hAnsiTheme="minorHAnsi"/>
                <w:sz w:val="24"/>
                <w:szCs w:val="24"/>
                <w:lang w:val="sr-Latn-ME" w:eastAsia="ja-JP"/>
              </w:rPr>
              <w:t xml:space="preserve"> smatraju se objekti namijenjeni za javno korišćenje (objekti državnih organa i lokalne samouprave, zdravstva, obrazovanja, kulture, otvoreni i zatvoreni sportski i rekreativni objekti, saobraćajni terminali, pošte).</w:t>
            </w:r>
          </w:p>
          <w:p w:rsidR="00394A24" w:rsidRPr="006B6288" w:rsidRDefault="00394A24" w:rsidP="0034757B">
            <w:pPr>
              <w:spacing w:after="200"/>
              <w:jc w:val="both"/>
              <w:rPr>
                <w:rFonts w:asciiTheme="minorHAnsi" w:hAnsiTheme="minorHAnsi"/>
                <w:i/>
                <w:sz w:val="24"/>
                <w:szCs w:val="24"/>
                <w:lang w:val="sr-Latn-ME" w:eastAsia="ja-JP"/>
              </w:rPr>
            </w:pPr>
            <w:r w:rsidRPr="006B6288">
              <w:rPr>
                <w:rFonts w:asciiTheme="minorHAnsi" w:hAnsiTheme="minorHAnsi"/>
                <w:sz w:val="24"/>
                <w:szCs w:val="24"/>
                <w:lang w:val="sr-Latn-ME" w:eastAsia="ja-JP"/>
              </w:rPr>
              <w:t xml:space="preserve"> Takođe, Zakon je definisao da se planiranje i izgradnja objekata zasniva na </w:t>
            </w:r>
            <w:r w:rsidRPr="006B6288">
              <w:rPr>
                <w:rFonts w:asciiTheme="minorHAnsi" w:hAnsiTheme="minorHAnsi"/>
                <w:b/>
                <w:i/>
                <w:sz w:val="24"/>
                <w:szCs w:val="24"/>
                <w:lang w:val="sr-Latn-ME" w:eastAsia="ja-JP"/>
              </w:rPr>
              <w:t>načelima</w:t>
            </w:r>
            <w:r w:rsidRPr="006B6288">
              <w:rPr>
                <w:rFonts w:asciiTheme="minorHAnsi" w:hAnsiTheme="minorHAnsi"/>
                <w:sz w:val="24"/>
                <w:szCs w:val="24"/>
                <w:lang w:val="sr-Latn-ME" w:eastAsia="ja-JP"/>
              </w:rPr>
              <w:t xml:space="preserve">. Jedno od načela pri planiranju i izgradnji objekata je i </w:t>
            </w:r>
            <w:r w:rsidRPr="006B6288">
              <w:rPr>
                <w:rFonts w:asciiTheme="minorHAnsi" w:hAnsiTheme="minorHAnsi"/>
                <w:i/>
                <w:sz w:val="24"/>
                <w:szCs w:val="24"/>
                <w:lang w:val="sr-Latn-ME" w:eastAsia="ja-JP"/>
              </w:rPr>
              <w:t>zabrana diskriminacije u skladu sa posebnim propisima.</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lastRenderedPageBreak/>
              <w:t>Kao jedan od  osnovnih  zahtjeva koje objekat, zavisno od svoje namjene, mora da ispuni, to je da objekat mora  biti projektovan i izveden na način da se obezbijedi pristupačnost licima sa invaliditetom i licima smanjene pokretljivosti. Pristup, kretanje i boravak lica smanjene pokretljivosti i lica sa invaliditetom dužan je da obezbijedi vlasnik objekta u javnoj upotrebi.</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I pored jasno definisanih zakonskih odredbi, veliki broj objekata u javnoj upotrebi ni</w:t>
            </w:r>
            <w:r w:rsidR="00763AE9">
              <w:rPr>
                <w:rFonts w:asciiTheme="minorHAnsi" w:hAnsiTheme="minorHAnsi"/>
                <w:sz w:val="24"/>
                <w:szCs w:val="24"/>
                <w:lang w:val="sr-Latn-ME" w:eastAsia="ja-JP"/>
              </w:rPr>
              <w:t>je</w:t>
            </w:r>
            <w:r w:rsidRPr="006B6288">
              <w:rPr>
                <w:rFonts w:asciiTheme="minorHAnsi" w:hAnsiTheme="minorHAnsi"/>
                <w:sz w:val="24"/>
                <w:szCs w:val="24"/>
                <w:lang w:val="sr-Latn-ME" w:eastAsia="ja-JP"/>
              </w:rPr>
              <w:t>su ili su d</w:t>
            </w:r>
            <w:r w:rsidR="00763AE9">
              <w:rPr>
                <w:rFonts w:asciiTheme="minorHAnsi" w:hAnsiTheme="minorHAnsi"/>
                <w:sz w:val="24"/>
                <w:szCs w:val="24"/>
                <w:lang w:val="sr-Latn-ME" w:eastAsia="ja-JP"/>
              </w:rPr>
              <w:t>j</w:t>
            </w:r>
            <w:r w:rsidRPr="006B6288">
              <w:rPr>
                <w:rFonts w:asciiTheme="minorHAnsi" w:hAnsiTheme="minorHAnsi"/>
                <w:sz w:val="24"/>
                <w:szCs w:val="24"/>
                <w:lang w:val="sr-Latn-ME" w:eastAsia="ja-JP"/>
              </w:rPr>
              <w:t>elimično pristupačni. Poseban problem predstavlja što je određeni broj ustanova sa javnim ovlašćenjima kao i veliki broj državnih institucija smješten u starim zgradama koje su izgrađenje po propisima koji su važili u vrijeme izgradnje tih objekata, a koji nisu prepoznali pristup</w:t>
            </w:r>
            <w:r w:rsidR="00763AE9">
              <w:rPr>
                <w:rFonts w:asciiTheme="minorHAnsi" w:hAnsiTheme="minorHAnsi"/>
                <w:sz w:val="24"/>
                <w:szCs w:val="24"/>
                <w:lang w:val="sr-Latn-ME" w:eastAsia="ja-JP"/>
              </w:rPr>
              <w:t>ačnost kao cilj pri planiranju i</w:t>
            </w:r>
            <w:r w:rsidRPr="006B6288">
              <w:rPr>
                <w:rFonts w:asciiTheme="minorHAnsi" w:hAnsiTheme="minorHAnsi"/>
                <w:sz w:val="24"/>
                <w:szCs w:val="24"/>
                <w:lang w:val="sr-Latn-ME" w:eastAsia="ja-JP"/>
              </w:rPr>
              <w:t xml:space="preserve"> izgradnji objekata.</w:t>
            </w:r>
            <w:r w:rsidRPr="006B6288">
              <w:rPr>
                <w:rFonts w:asciiTheme="minorHAnsi" w:hAnsiTheme="minorHAnsi"/>
                <w:sz w:val="24"/>
                <w:szCs w:val="24"/>
                <w:lang w:val="sr-Latn-ME" w:eastAsia="ja-JP"/>
              </w:rPr>
              <w:tab/>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Uslijed ograničenih kapaciteta inspekcijskih organa i monitoringa primjene zakona u praksi, pored nepristupačnosti ranije sagrađenih obje</w:t>
            </w:r>
            <w:r w:rsidR="00763AE9">
              <w:rPr>
                <w:rFonts w:asciiTheme="minorHAnsi" w:hAnsiTheme="minorHAnsi"/>
                <w:sz w:val="24"/>
                <w:szCs w:val="24"/>
                <w:lang w:val="sr-Latn-ME" w:eastAsia="ja-JP"/>
              </w:rPr>
              <w:t>kata, evidentan je problem nepoš</w:t>
            </w:r>
            <w:r w:rsidRPr="006B6288">
              <w:rPr>
                <w:rFonts w:asciiTheme="minorHAnsi" w:hAnsiTheme="minorHAnsi"/>
                <w:sz w:val="24"/>
                <w:szCs w:val="24"/>
                <w:lang w:val="sr-Latn-ME" w:eastAsia="ja-JP"/>
              </w:rPr>
              <w:t>tovanja standarda pristupačnosti i prilikom izgradnje novih objekata. Podaci NVO ukazuju da inspekcije u ovom dijelu ne vode evidencije koje su specifične i koje se odnose na podatke u vezi sa standardima pristupačnosti.</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U Crnoj Gori prepoznat je nedostatak adekvatnih evidencija o pristupačnim objektima u javnoj upotrebi, odnosno baze podataka pristupačnih objekata-interaktivne mape koja bi omogućila lakše snalaženje i orijentaciju licima sa invaliditetom.</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Na aerodromima, autobuskim i željezničkim stanicama ne postoje interaktivne mape sa evidentiranim pristupačnim objektima za lica sa invaliditetom, koje bi omogućile svima a posebno turistima-licima sa invaliditetom, da se lakše informišu o pristpačnim hotelima, kafićima, restoranima, parkovima, i objektima u javnoj upotrebi.</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U oblasti turizma, konstatovano je da veliki broj turističkih objekata sa akcentom na plaže i nacionalne parkove, ni</w:t>
            </w:r>
            <w:r w:rsidR="00763AE9">
              <w:rPr>
                <w:rFonts w:asciiTheme="minorHAnsi" w:hAnsiTheme="minorHAnsi"/>
                <w:sz w:val="24"/>
                <w:szCs w:val="24"/>
                <w:lang w:val="sr-Latn-ME" w:eastAsia="ja-JP"/>
              </w:rPr>
              <w:t>je</w:t>
            </w:r>
            <w:r w:rsidRPr="006B6288">
              <w:rPr>
                <w:rFonts w:asciiTheme="minorHAnsi" w:hAnsiTheme="minorHAnsi"/>
                <w:sz w:val="24"/>
                <w:szCs w:val="24"/>
                <w:lang w:val="sr-Latn-ME" w:eastAsia="ja-JP"/>
              </w:rPr>
              <w:t>su prilagođeni licima sa invaliditetom. Takođe</w:t>
            </w:r>
            <w:r w:rsidR="0034757B" w:rsidRPr="006B6288">
              <w:rPr>
                <w:rFonts w:asciiTheme="minorHAnsi" w:hAnsiTheme="minorHAnsi"/>
                <w:sz w:val="24"/>
                <w:szCs w:val="24"/>
                <w:lang w:val="sr-Latn-ME" w:eastAsia="ja-JP"/>
              </w:rPr>
              <w:t>,</w:t>
            </w:r>
            <w:r w:rsidRPr="006B6288">
              <w:rPr>
                <w:rFonts w:asciiTheme="minorHAnsi" w:hAnsiTheme="minorHAnsi"/>
                <w:sz w:val="24"/>
                <w:szCs w:val="24"/>
                <w:lang w:val="sr-Latn-ME" w:eastAsia="ja-JP"/>
              </w:rPr>
              <w:t xml:space="preserve"> ne postoje turističke brošure ili auto karte sa pristupačnim objektima u Crnoj Gori.</w:t>
            </w:r>
          </w:p>
          <w:p w:rsidR="005E2B7A"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Takođe uočena je i nedovoljna informisanost stručne javnosti, investitora, kao i vlasnika, odnosno korisnika objekata, državnih i lokalnih službenika i namještenika kao i vršioca javnih fukcija, o zakonskoj obavezi da se objekti u javnoj upotrebi učine pristupačnim kao i o značaju pristupačnosti objekata za lica sa invaliditetom i njihovu integrisanost u svakodnevni život. Kao posljedica nepristupačnih objekata i nedostupnih informacija o pristupačnim objektima, licima sa inval</w:t>
            </w:r>
            <w:r w:rsidR="00763AE9">
              <w:rPr>
                <w:rFonts w:asciiTheme="minorHAnsi" w:hAnsiTheme="minorHAnsi"/>
                <w:sz w:val="24"/>
                <w:szCs w:val="24"/>
                <w:lang w:val="sr-Latn-ME" w:eastAsia="ja-JP"/>
              </w:rPr>
              <w:t>iditetom je onemogućeno kretanje</w:t>
            </w:r>
            <w:r w:rsidRPr="006B6288">
              <w:rPr>
                <w:rFonts w:asciiTheme="minorHAnsi" w:hAnsiTheme="minorHAnsi"/>
                <w:sz w:val="24"/>
                <w:szCs w:val="24"/>
                <w:lang w:val="sr-Latn-ME" w:eastAsia="ja-JP"/>
              </w:rPr>
              <w:t xml:space="preserve"> i ostvarivanje prava učešća u zajednici na ravnopravnoj osnovi sa drugima.</w:t>
            </w:r>
          </w:p>
          <w:p w:rsidR="00394A24" w:rsidRPr="006B6288" w:rsidRDefault="00394A24" w:rsidP="0034757B">
            <w:pPr>
              <w:spacing w:after="200"/>
              <w:jc w:val="both"/>
              <w:rPr>
                <w:rFonts w:asciiTheme="minorHAnsi" w:hAnsiTheme="minorHAnsi"/>
                <w:sz w:val="24"/>
                <w:szCs w:val="24"/>
                <w:lang w:val="sr-Latn-ME" w:eastAsia="ja-JP"/>
              </w:rPr>
            </w:pPr>
            <w:r w:rsidRPr="006B6288">
              <w:rPr>
                <w:rFonts w:asciiTheme="minorHAnsi" w:hAnsiTheme="minorHAnsi"/>
                <w:sz w:val="24"/>
                <w:szCs w:val="24"/>
                <w:lang w:val="sr-Latn-ME" w:eastAsia="ja-JP"/>
              </w:rPr>
              <w:t>U skladu sa navedenim, neophodno je da se kroz projekte nevladinih organizacija finansiraju projekti koji će:</w:t>
            </w:r>
          </w:p>
          <w:p w:rsidR="00463319" w:rsidRPr="00463319" w:rsidRDefault="00394A24" w:rsidP="00463319">
            <w:pPr>
              <w:pStyle w:val="ListParagraph"/>
              <w:numPr>
                <w:ilvl w:val="0"/>
                <w:numId w:val="22"/>
              </w:numPr>
              <w:jc w:val="both"/>
              <w:rPr>
                <w:rFonts w:asciiTheme="minorHAnsi" w:hAnsiTheme="minorHAnsi" w:cstheme="minorHAnsi"/>
                <w:sz w:val="24"/>
                <w:szCs w:val="24"/>
                <w:lang w:val="sr-Latn-ME" w:eastAsia="ja-JP"/>
              </w:rPr>
            </w:pPr>
            <w:r w:rsidRPr="006B6288">
              <w:rPr>
                <w:rFonts w:asciiTheme="minorHAnsi" w:hAnsiTheme="minorHAnsi"/>
                <w:sz w:val="24"/>
                <w:szCs w:val="24"/>
                <w:lang w:val="sr-Latn-ME" w:eastAsia="ja-JP"/>
              </w:rPr>
              <w:t xml:space="preserve">Unaprijediti oblast pristupačnosti objekata u javnoj upotrebi za lica sa invaliditetom, </w:t>
            </w:r>
            <w:r w:rsidRPr="005E01B4">
              <w:rPr>
                <w:rFonts w:asciiTheme="minorHAnsi" w:hAnsiTheme="minorHAnsi"/>
                <w:sz w:val="24"/>
                <w:szCs w:val="24"/>
                <w:shd w:val="clear" w:color="auto" w:fill="FFFFFF" w:themeFill="background1"/>
                <w:lang w:val="sr-Latn-ME" w:eastAsia="ja-JP"/>
              </w:rPr>
              <w:t xml:space="preserve">kroz </w:t>
            </w:r>
          </w:p>
          <w:p w:rsidR="00463319" w:rsidRPr="000731A8" w:rsidRDefault="00543D72" w:rsidP="00463319">
            <w:pPr>
              <w:pStyle w:val="ListParagraph"/>
              <w:numPr>
                <w:ilvl w:val="0"/>
                <w:numId w:val="24"/>
              </w:numPr>
              <w:jc w:val="both"/>
              <w:rPr>
                <w:rFonts w:asciiTheme="minorHAnsi" w:hAnsiTheme="minorHAnsi" w:cstheme="minorHAnsi"/>
                <w:sz w:val="24"/>
                <w:szCs w:val="24"/>
                <w:lang w:val="sr-Latn-ME" w:eastAsia="ja-JP"/>
              </w:rPr>
            </w:pPr>
            <w:r>
              <w:rPr>
                <w:rFonts w:asciiTheme="minorHAnsi" w:hAnsiTheme="minorHAnsi"/>
                <w:sz w:val="24"/>
                <w:szCs w:val="24"/>
                <w:shd w:val="clear" w:color="auto" w:fill="FFFFFF" w:themeFill="background1"/>
                <w:lang w:val="sr-Latn-ME" w:eastAsia="ja-JP"/>
              </w:rPr>
              <w:t xml:space="preserve"> </w:t>
            </w:r>
            <w:r w:rsidR="00463319" w:rsidRPr="000731A8">
              <w:rPr>
                <w:rFonts w:asciiTheme="minorHAnsi" w:hAnsiTheme="minorHAnsi" w:cstheme="minorHAnsi"/>
                <w:sz w:val="24"/>
                <w:szCs w:val="24"/>
                <w:lang w:val="sr-Latn-ME" w:eastAsia="ja-JP"/>
              </w:rPr>
              <w:t>preduzimanje aktivnosti sa vlasnicima ili korisnicima objekata u javnoj upotrebi u cilju</w:t>
            </w:r>
            <w:r w:rsidR="00463319" w:rsidRPr="000731A8">
              <w:rPr>
                <w:rFonts w:ascii="Times New Roman" w:eastAsiaTheme="minorEastAsia" w:hAnsi="Times New Roman"/>
                <w:lang w:val="sr-Latn-ME"/>
              </w:rPr>
              <w:t xml:space="preserve"> </w:t>
            </w:r>
            <w:r w:rsidR="00463319" w:rsidRPr="000731A8">
              <w:rPr>
                <w:rFonts w:asciiTheme="minorHAnsi" w:hAnsiTheme="minorHAnsi" w:cstheme="minorHAnsi"/>
                <w:sz w:val="24"/>
                <w:szCs w:val="24"/>
                <w:lang w:val="sr-Latn-ME" w:eastAsia="ja-JP"/>
              </w:rPr>
              <w:t>obezbjeđuje nesmetanog pristupa, kretanja, boravka i rada u istim,</w:t>
            </w:r>
            <w:r w:rsidR="00463319" w:rsidRPr="000731A8">
              <w:rPr>
                <w:rFonts w:ascii="Times New Roman" w:eastAsiaTheme="minorEastAsia" w:hAnsi="Times New Roman"/>
                <w:lang w:val="sr-Latn-ME"/>
              </w:rPr>
              <w:t xml:space="preserve"> </w:t>
            </w:r>
            <w:r w:rsidR="00463319" w:rsidRPr="000731A8">
              <w:rPr>
                <w:rFonts w:asciiTheme="minorHAnsi" w:hAnsiTheme="minorHAnsi" w:cstheme="minorHAnsi"/>
                <w:sz w:val="24"/>
                <w:szCs w:val="24"/>
                <w:lang w:val="sr-Latn-ME" w:eastAsia="ja-JP"/>
              </w:rPr>
              <w:t>licima smanjene pokretljivosti i licima sa invaliditetom;</w:t>
            </w:r>
          </w:p>
          <w:p w:rsidR="00463319" w:rsidRPr="000731A8"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preduzimanje aktivnosti sa vlasnicima ili korisnicima turističkih objekata za izradu elemenata pristupačnosti na </w:t>
            </w:r>
            <w:r>
              <w:rPr>
                <w:rFonts w:asciiTheme="minorHAnsi" w:hAnsiTheme="minorHAnsi" w:cstheme="minorHAnsi"/>
                <w:sz w:val="24"/>
                <w:szCs w:val="24"/>
                <w:lang w:val="sr-Latn-ME" w:eastAsia="ja-JP"/>
              </w:rPr>
              <w:t xml:space="preserve">istim </w:t>
            </w:r>
            <w:r w:rsidRPr="000731A8">
              <w:rPr>
                <w:rFonts w:asciiTheme="minorHAnsi" w:hAnsiTheme="minorHAnsi" w:cstheme="minorHAnsi"/>
                <w:sz w:val="24"/>
                <w:szCs w:val="24"/>
                <w:lang w:val="sr-Latn-ME" w:eastAsia="ja-JP"/>
              </w:rPr>
              <w:t>u cilju stvaranja kvalitetne turističke ponude za lica sa invaliditetom;</w:t>
            </w:r>
          </w:p>
          <w:p w:rsidR="00463319" w:rsidRPr="000731A8"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organizovanje sastanaka na temu unapređenja pristupačnosti u oblasti turizma;</w:t>
            </w:r>
          </w:p>
          <w:p w:rsidR="00463319" w:rsidRPr="000731A8"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izradu turističkih brošura ili auto-karata sa pristupačnim objektima u Crnoj Gori kao i izradu WEB IT aplikacije koja bi se mogla downloadovati i koja bi se nalazila na sajtu ovog ministarstva;</w:t>
            </w:r>
          </w:p>
          <w:p w:rsidR="00463319" w:rsidRPr="000731A8"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lastRenderedPageBreak/>
              <w:t xml:space="preserve"> preduzimanje aktivnosti na postavljanju interaktivne mape sa pristupačnim objektima za lica sa invaliditetom na aerodromima, autobuskim i željezničkim stanicama .</w:t>
            </w:r>
          </w:p>
          <w:p w:rsidR="00463319" w:rsidRPr="000731A8"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 Informisanje- prenošenje znanja i iskustva-primjeri dobre</w:t>
            </w:r>
            <w:r w:rsidRPr="000731A8">
              <w:rPr>
                <w:rFonts w:cstheme="minorHAnsi"/>
                <w:sz w:val="24"/>
                <w:szCs w:val="24"/>
                <w:lang w:val="sr-Latn-ME" w:eastAsia="ja-JP"/>
              </w:rPr>
              <w:t xml:space="preserve"> i loše prakse;</w:t>
            </w:r>
          </w:p>
          <w:p w:rsidR="00463319" w:rsidRPr="00463319" w:rsidRDefault="00463319" w:rsidP="00463319">
            <w:pPr>
              <w:pStyle w:val="ListParagraph"/>
              <w:numPr>
                <w:ilvl w:val="0"/>
                <w:numId w:val="24"/>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edukaciju </w:t>
            </w:r>
            <w:r w:rsidRPr="00463319">
              <w:rPr>
                <w:rFonts w:asciiTheme="minorHAnsi" w:hAnsiTheme="minorHAnsi" w:cstheme="minorHAnsi"/>
                <w:sz w:val="24"/>
                <w:szCs w:val="24"/>
                <w:lang w:val="sr-Latn-ME" w:eastAsia="ja-JP"/>
              </w:rPr>
              <w:t>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p w:rsidR="00463319" w:rsidRPr="007C1216" w:rsidRDefault="00463319" w:rsidP="007C1216">
            <w:pPr>
              <w:pStyle w:val="ListParagraph"/>
              <w:numPr>
                <w:ilvl w:val="0"/>
                <w:numId w:val="24"/>
              </w:numPr>
              <w:jc w:val="both"/>
              <w:rPr>
                <w:rFonts w:asciiTheme="minorHAnsi" w:hAnsiTheme="minorHAnsi" w:cstheme="minorHAnsi"/>
                <w:sz w:val="24"/>
                <w:szCs w:val="24"/>
                <w:lang w:val="sr-Latn-ME" w:eastAsia="ja-JP"/>
              </w:rPr>
            </w:pPr>
            <w:r w:rsidRPr="00463319">
              <w:rPr>
                <w:rFonts w:asciiTheme="minorHAnsi" w:hAnsiTheme="minorHAnsi" w:cstheme="minorHAnsi"/>
                <w:sz w:val="24"/>
                <w:szCs w:val="24"/>
                <w:lang w:val="sr-Latn-ME" w:eastAsia="ja-JP"/>
              </w:rPr>
              <w:t xml:space="preserve"> izradu analize pristupačnih objekata u javnoj upotrebi u cilju izrade interaktivnih mapa-baze podataka istih</w:t>
            </w:r>
            <w:r w:rsidRPr="00463319">
              <w:rPr>
                <w:rFonts w:cstheme="minorHAnsi"/>
                <w:sz w:val="24"/>
                <w:szCs w:val="24"/>
                <w:lang w:val="sr-Latn-ME" w:eastAsia="ja-JP"/>
              </w:rPr>
              <w:t>.</w:t>
            </w:r>
            <w:r w:rsidR="00543D72" w:rsidRPr="00463319">
              <w:rPr>
                <w:sz w:val="24"/>
                <w:szCs w:val="24"/>
                <w:shd w:val="clear" w:color="auto" w:fill="FFFFFF" w:themeFill="background1"/>
                <w:lang w:val="sr-Latn-ME" w:eastAsia="ja-JP"/>
              </w:rPr>
              <w:t xml:space="preserve">      </w:t>
            </w:r>
          </w:p>
          <w:p w:rsidR="00394A24" w:rsidRPr="007C1216" w:rsidRDefault="00394A24" w:rsidP="007C1216">
            <w:pPr>
              <w:pStyle w:val="ListParagraph"/>
              <w:numPr>
                <w:ilvl w:val="0"/>
                <w:numId w:val="22"/>
              </w:numPr>
              <w:spacing w:after="200"/>
              <w:jc w:val="both"/>
              <w:rPr>
                <w:rFonts w:asciiTheme="minorHAnsi" w:hAnsiTheme="minorHAnsi" w:cstheme="minorHAnsi"/>
                <w:sz w:val="24"/>
                <w:szCs w:val="24"/>
                <w:lang w:val="sr-Latn-ME" w:eastAsia="ja-JP"/>
              </w:rPr>
            </w:pPr>
            <w:r w:rsidRPr="007C1216">
              <w:rPr>
                <w:rFonts w:asciiTheme="minorHAnsi" w:hAnsiTheme="minorHAnsi" w:cstheme="minorHAnsi"/>
                <w:sz w:val="24"/>
                <w:szCs w:val="24"/>
                <w:lang w:val="sr-Latn-ME" w:eastAsia="ja-JP"/>
              </w:rPr>
              <w:t>Doprinijeti podizanju nivoa svijesti investitora, vlasnika-korisnika objekata i ostalih učesnika u izgradnji (projektanti, revide</w:t>
            </w:r>
            <w:r w:rsidR="00777438" w:rsidRPr="007C1216">
              <w:rPr>
                <w:rFonts w:asciiTheme="minorHAnsi" w:hAnsiTheme="minorHAnsi" w:cstheme="minorHAnsi"/>
                <w:sz w:val="24"/>
                <w:szCs w:val="24"/>
                <w:lang w:val="sr-Latn-ME" w:eastAsia="ja-JP"/>
              </w:rPr>
              <w:t>nti, izvođači radova,</w:t>
            </w:r>
            <w:r w:rsidRPr="007C1216">
              <w:rPr>
                <w:rFonts w:asciiTheme="minorHAnsi" w:hAnsiTheme="minorHAnsi" w:cstheme="minorHAnsi"/>
                <w:sz w:val="24"/>
                <w:szCs w:val="24"/>
                <w:lang w:val="sr-Latn-ME" w:eastAsia="ja-JP"/>
              </w:rPr>
              <w:t xml:space="preserve"> nadzor nad izgradnjom objekata), studenata arhitektonskog i građevinskog fakulteta</w:t>
            </w:r>
            <w:r w:rsidR="00777438" w:rsidRPr="007C1216">
              <w:rPr>
                <w:rFonts w:asciiTheme="minorHAnsi" w:hAnsiTheme="minorHAnsi" w:cstheme="minorHAnsi"/>
                <w:sz w:val="24"/>
                <w:szCs w:val="24"/>
                <w:lang w:val="sr-Latn-ME" w:eastAsia="ja-JP"/>
              </w:rPr>
              <w:t>, državnih i lokalnih službenika</w:t>
            </w:r>
            <w:r w:rsidRPr="007C1216">
              <w:rPr>
                <w:rFonts w:asciiTheme="minorHAnsi" w:hAnsiTheme="minorHAnsi" w:cstheme="minorHAnsi"/>
                <w:sz w:val="24"/>
                <w:szCs w:val="24"/>
                <w:lang w:val="sr-Latn-ME" w:eastAsia="ja-JP"/>
              </w:rPr>
              <w:t xml:space="preserve"> i vršioca javnih fukcija, predstavnika medija, kao i zainteresovane javnosti o važećim zakonskim normama i  posljedicama nepoštovanja istih u dijelu pristupačnosti objekata</w:t>
            </w:r>
            <w:r w:rsidR="00EC33C9" w:rsidRPr="007C1216">
              <w:rPr>
                <w:rFonts w:asciiTheme="minorHAnsi" w:hAnsiTheme="minorHAnsi" w:cstheme="minorHAnsi"/>
                <w:sz w:val="24"/>
                <w:szCs w:val="24"/>
                <w:lang w:val="sr-Latn-ME" w:eastAsia="ja-JP"/>
              </w:rPr>
              <w:t xml:space="preserve">, </w:t>
            </w:r>
            <w:r w:rsidR="00EC33C9" w:rsidRPr="007C1216">
              <w:rPr>
                <w:rFonts w:asciiTheme="minorHAnsi" w:hAnsiTheme="minorHAnsi" w:cstheme="minorHAnsi"/>
                <w:color w:val="000000" w:themeColor="text1"/>
                <w:sz w:val="24"/>
                <w:szCs w:val="24"/>
                <w:lang w:val="sr-Latn-ME" w:eastAsia="ja-JP"/>
              </w:rPr>
              <w:t>kao i značaju pristupačnosti objekata za lica sa invaliditetom i njihovu integrisanost u svakodnevni život</w:t>
            </w:r>
            <w:r w:rsidRPr="007C1216">
              <w:rPr>
                <w:rFonts w:asciiTheme="minorHAnsi" w:hAnsiTheme="minorHAnsi" w:cstheme="minorHAnsi"/>
                <w:sz w:val="24"/>
                <w:szCs w:val="24"/>
                <w:lang w:val="sr-Latn-ME" w:eastAsia="ja-JP"/>
              </w:rPr>
              <w:t>.</w:t>
            </w:r>
          </w:p>
        </w:tc>
      </w:tr>
      <w:tr w:rsidR="00394A24" w:rsidRPr="006B6288" w:rsidTr="006B6288">
        <w:tc>
          <w:tcPr>
            <w:tcW w:w="14654" w:type="dxa"/>
            <w:gridSpan w:val="2"/>
            <w:tcMar>
              <w:top w:w="57" w:type="dxa"/>
              <w:bottom w:w="57" w:type="dxa"/>
            </w:tcMar>
          </w:tcPr>
          <w:p w:rsidR="00394A24" w:rsidRPr="006B6288" w:rsidRDefault="00394A24" w:rsidP="0034757B">
            <w:pPr>
              <w:rPr>
                <w:rFonts w:asciiTheme="minorHAnsi" w:hAnsiTheme="minorHAnsi"/>
                <w:sz w:val="24"/>
                <w:szCs w:val="24"/>
                <w:lang w:val="sr-Latn-ME" w:eastAsia="ja-JP"/>
              </w:rPr>
            </w:pPr>
          </w:p>
        </w:tc>
      </w:tr>
      <w:tr w:rsidR="00394A24" w:rsidRPr="006B6288" w:rsidTr="006B6288">
        <w:tc>
          <w:tcPr>
            <w:tcW w:w="6884" w:type="dxa"/>
            <w:shd w:val="clear" w:color="auto" w:fill="F2F2F2"/>
            <w:tcMar>
              <w:top w:w="57" w:type="dxa"/>
              <w:bottom w:w="57" w:type="dxa"/>
            </w:tcMar>
          </w:tcPr>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Podaci (analize, studije, statistički izvještaji, itd.) koji pojašnjavaju navedeni problem</w:t>
            </w:r>
          </w:p>
        </w:tc>
        <w:tc>
          <w:tcPr>
            <w:tcW w:w="7770" w:type="dxa"/>
            <w:shd w:val="clear" w:color="auto" w:fill="F2F2F2"/>
            <w:tcMar>
              <w:top w:w="57" w:type="dxa"/>
              <w:bottom w:w="57" w:type="dxa"/>
            </w:tcMar>
          </w:tcPr>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Izvor(i) podataka</w:t>
            </w:r>
          </w:p>
        </w:tc>
      </w:tr>
      <w:tr w:rsidR="00394A24" w:rsidRPr="006B6288" w:rsidTr="006B6288">
        <w:tc>
          <w:tcPr>
            <w:tcW w:w="6884" w:type="dxa"/>
            <w:tcMar>
              <w:top w:w="57" w:type="dxa"/>
              <w:bottom w:w="57" w:type="dxa"/>
            </w:tcMar>
          </w:tcPr>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t>Analiza objekata organa državne uprave sa aspekta pristupačnosti  licima smanjene pokretljivosti i licima sa invaliditetom;</w:t>
            </w:r>
          </w:p>
          <w:p w:rsidR="00394A24" w:rsidRPr="006B6288" w:rsidRDefault="00394A24" w:rsidP="00D02461">
            <w:pPr>
              <w:contextualSpacing/>
              <w:jc w:val="both"/>
              <w:rPr>
                <w:rFonts w:asciiTheme="minorHAnsi" w:hAnsiTheme="minorHAnsi"/>
                <w:sz w:val="24"/>
                <w:szCs w:val="22"/>
                <w:lang w:val="sr-Latn-ME" w:eastAsia="ja-JP"/>
              </w:rPr>
            </w:pPr>
          </w:p>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t>Akcioni plan prilagođavanja objekata u javnoj upotrebi za pristup, kretanje i upotrebu licima sa invaliditetom i licima smanjene pokretljivosti 2019-2020;</w:t>
            </w:r>
          </w:p>
          <w:p w:rsidR="00394A24" w:rsidRPr="006B6288" w:rsidRDefault="00394A24" w:rsidP="006B6288">
            <w:pPr>
              <w:ind w:left="366" w:hanging="218"/>
              <w:contextualSpacing/>
              <w:jc w:val="both"/>
              <w:rPr>
                <w:rFonts w:asciiTheme="minorHAnsi" w:hAnsiTheme="minorHAnsi"/>
                <w:sz w:val="24"/>
                <w:szCs w:val="22"/>
                <w:lang w:val="sr-Latn-ME" w:eastAsia="ja-JP"/>
              </w:rPr>
            </w:pPr>
          </w:p>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t>Analiza monitoringa o pristupačnosti srednjih škola  na području Podgorice, Nikšića, Bijelog Polja, Bara, Berana i Budve-Udruženje mladih sa hendikepom Crne Gore;</w:t>
            </w:r>
          </w:p>
          <w:p w:rsidR="00394A24" w:rsidRPr="006B6288" w:rsidRDefault="00394A24" w:rsidP="006B6288">
            <w:pPr>
              <w:ind w:left="366" w:hanging="218"/>
              <w:contextualSpacing/>
              <w:jc w:val="both"/>
              <w:rPr>
                <w:rFonts w:asciiTheme="minorHAnsi" w:hAnsiTheme="minorHAnsi"/>
                <w:sz w:val="24"/>
                <w:szCs w:val="22"/>
                <w:lang w:val="sr-Latn-ME" w:eastAsia="ja-JP"/>
              </w:rPr>
            </w:pPr>
          </w:p>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t>CRNA GORA ZAŠTITNIK LJUDSKIH PRAVA I S</w:t>
            </w:r>
            <w:r w:rsidR="00D02461">
              <w:rPr>
                <w:rFonts w:asciiTheme="minorHAnsi" w:hAnsiTheme="minorHAnsi"/>
                <w:sz w:val="24"/>
                <w:szCs w:val="22"/>
                <w:lang w:val="sr-Latn-ME" w:eastAsia="ja-JP"/>
              </w:rPr>
              <w:t>LOBODA- Izvještaj o radu za 2020</w:t>
            </w:r>
            <w:r w:rsidRPr="006B6288">
              <w:rPr>
                <w:rFonts w:asciiTheme="minorHAnsi" w:hAnsiTheme="minorHAnsi"/>
                <w:sz w:val="24"/>
                <w:szCs w:val="22"/>
                <w:lang w:val="sr-Latn-ME" w:eastAsia="ja-JP"/>
              </w:rPr>
              <w:t>. godinu;</w:t>
            </w:r>
          </w:p>
          <w:p w:rsidR="00394A24" w:rsidRPr="006B6288" w:rsidRDefault="00394A24" w:rsidP="006B6288">
            <w:pPr>
              <w:ind w:left="366" w:hanging="218"/>
              <w:contextualSpacing/>
              <w:jc w:val="both"/>
              <w:rPr>
                <w:rFonts w:asciiTheme="minorHAnsi" w:hAnsiTheme="minorHAnsi"/>
                <w:sz w:val="24"/>
                <w:szCs w:val="22"/>
                <w:lang w:val="sr-Latn-ME" w:eastAsia="ja-JP"/>
              </w:rPr>
            </w:pPr>
          </w:p>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t>Analiza pristupačnosti javnih objekata i površina u prijestonici Cetinje osobama sa invaliditetom;</w:t>
            </w:r>
          </w:p>
          <w:p w:rsidR="00394A24" w:rsidRPr="006B6288" w:rsidRDefault="00394A24" w:rsidP="006B6288">
            <w:pPr>
              <w:ind w:left="366" w:hanging="218"/>
              <w:contextualSpacing/>
              <w:rPr>
                <w:rFonts w:asciiTheme="minorHAnsi" w:hAnsiTheme="minorHAnsi"/>
                <w:sz w:val="24"/>
                <w:szCs w:val="22"/>
                <w:lang w:val="sr-Latn-ME" w:eastAsia="ja-JP"/>
              </w:rPr>
            </w:pPr>
          </w:p>
          <w:p w:rsidR="00394A24" w:rsidRPr="006B6288" w:rsidRDefault="00394A24" w:rsidP="006B6288">
            <w:pPr>
              <w:numPr>
                <w:ilvl w:val="0"/>
                <w:numId w:val="4"/>
              </w:numPr>
              <w:ind w:left="366" w:hanging="218"/>
              <w:contextualSpacing/>
              <w:jc w:val="both"/>
              <w:rPr>
                <w:rFonts w:asciiTheme="minorHAnsi" w:hAnsiTheme="minorHAnsi"/>
                <w:sz w:val="24"/>
                <w:szCs w:val="22"/>
                <w:lang w:val="sr-Latn-ME" w:eastAsia="ja-JP"/>
              </w:rPr>
            </w:pPr>
            <w:r w:rsidRPr="006B6288">
              <w:rPr>
                <w:rFonts w:asciiTheme="minorHAnsi" w:hAnsiTheme="minorHAnsi"/>
                <w:sz w:val="24"/>
                <w:szCs w:val="22"/>
                <w:lang w:val="sr-Latn-ME" w:eastAsia="ja-JP"/>
              </w:rPr>
              <w:lastRenderedPageBreak/>
              <w:t>Analiza pristupačnosti objekata u javnoj upotrebi na lokalnom nivou: Andrijevica, Bar , Berane, Bijelo Polje, Budva, Cetinje, Danilovgrad, Gusinje, Herceg Novi, Kolašin, Mojkovac, Nikšić, Petnjica, Plav, Plužine, Pljevlja, Podgorica, Rožaje, Šavnik, Tivat i Žabljak, koje u prilogu dostavljamo.</w:t>
            </w:r>
          </w:p>
        </w:tc>
        <w:tc>
          <w:tcPr>
            <w:tcW w:w="7770" w:type="dxa"/>
            <w:tcMar>
              <w:top w:w="57" w:type="dxa"/>
              <w:bottom w:w="57" w:type="dxa"/>
            </w:tcMar>
          </w:tcPr>
          <w:p w:rsidR="00EA0191" w:rsidRDefault="00AC2FA3" w:rsidP="006B6288">
            <w:pPr>
              <w:rPr>
                <w:rFonts w:asciiTheme="minorHAnsi" w:hAnsiTheme="minorHAnsi"/>
                <w:sz w:val="24"/>
                <w:szCs w:val="22"/>
                <w:lang w:val="sr-Latn-ME" w:eastAsia="ja-JP"/>
              </w:rPr>
            </w:pPr>
            <w:hyperlink r:id="rId14" w:history="1">
              <w:r w:rsidR="00394A24" w:rsidRPr="006B6288">
                <w:rPr>
                  <w:rFonts w:asciiTheme="minorHAnsi" w:hAnsiTheme="minorHAnsi"/>
                  <w:color w:val="0000FF"/>
                  <w:sz w:val="24"/>
                  <w:szCs w:val="22"/>
                  <w:u w:val="single"/>
                  <w:lang w:val="sr-Latn-ME" w:eastAsia="ja-JP"/>
                </w:rPr>
                <w:t>http://www.mrt.gov.me/rubrike/pristupacnost/173092/Analiza-objekata-organa-drzavne-uprave-sa-aspekta-pristupacnosti-licima-smanjene-poretljivosti-i-licima-sa-invaliditetom.html</w:t>
              </w:r>
            </w:hyperlink>
          </w:p>
          <w:p w:rsidR="00081434" w:rsidRPr="00081434" w:rsidRDefault="00081434" w:rsidP="006B6288">
            <w:pPr>
              <w:rPr>
                <w:rFonts w:asciiTheme="minorHAnsi" w:hAnsiTheme="minorHAnsi"/>
                <w:sz w:val="24"/>
                <w:szCs w:val="22"/>
                <w:lang w:val="sr-Latn-ME" w:eastAsia="ja-JP"/>
              </w:rPr>
            </w:pPr>
          </w:p>
          <w:p w:rsidR="00EA0191" w:rsidRPr="006B6288" w:rsidRDefault="00AC2FA3" w:rsidP="006B6288">
            <w:pPr>
              <w:rPr>
                <w:rFonts w:asciiTheme="minorHAnsi" w:hAnsiTheme="minorHAnsi"/>
                <w:sz w:val="24"/>
                <w:szCs w:val="22"/>
                <w:lang w:val="sr-Latn-ME" w:eastAsia="ja-JP"/>
              </w:rPr>
            </w:pPr>
            <w:hyperlink r:id="rId15" w:history="1">
              <w:r w:rsidR="00EA0191" w:rsidRPr="006B6288">
                <w:rPr>
                  <w:rFonts w:asciiTheme="minorHAnsi" w:hAnsiTheme="minorHAnsi"/>
                  <w:color w:val="0000FF"/>
                  <w:sz w:val="24"/>
                  <w:szCs w:val="22"/>
                  <w:u w:val="single"/>
                  <w:lang w:val="sr-Latn-ME" w:eastAsia="ja-JP"/>
                </w:rPr>
                <w:t>http://www.mrt.gov.me/rubrike/pristupacnost/pristupacnost-strategijski_okvir</w:t>
              </w:r>
            </w:hyperlink>
          </w:p>
          <w:p w:rsidR="00394A24" w:rsidRPr="006B6288" w:rsidRDefault="00394A24" w:rsidP="006B6288">
            <w:pPr>
              <w:rPr>
                <w:rFonts w:asciiTheme="minorHAnsi" w:hAnsiTheme="minorHAnsi"/>
                <w:sz w:val="24"/>
                <w:szCs w:val="22"/>
                <w:lang w:val="sr-Latn-ME" w:eastAsia="ja-JP"/>
              </w:rPr>
            </w:pPr>
          </w:p>
          <w:p w:rsidR="00394A24" w:rsidRPr="006B6288" w:rsidRDefault="00AC2FA3" w:rsidP="006B6288">
            <w:pPr>
              <w:rPr>
                <w:rFonts w:asciiTheme="minorHAnsi" w:hAnsiTheme="minorHAnsi"/>
                <w:color w:val="0000FF"/>
                <w:sz w:val="24"/>
                <w:szCs w:val="22"/>
                <w:u w:val="single"/>
                <w:lang w:val="sr-Latn-ME" w:eastAsia="ja-JP"/>
              </w:rPr>
            </w:pPr>
            <w:hyperlink r:id="rId16" w:history="1">
              <w:r w:rsidR="00394A24" w:rsidRPr="006B6288">
                <w:rPr>
                  <w:rFonts w:asciiTheme="minorHAnsi" w:hAnsiTheme="minorHAnsi"/>
                  <w:color w:val="0000FF"/>
                  <w:sz w:val="24"/>
                  <w:szCs w:val="22"/>
                  <w:u w:val="single"/>
                  <w:lang w:val="sr-Latn-ME" w:eastAsia="ja-JP"/>
                </w:rPr>
                <w:t>http://www.mrt.gov.me/rubrike/pristupacnost/pristupacnost-zakonodavni_okvir</w:t>
              </w:r>
            </w:hyperlink>
          </w:p>
          <w:p w:rsidR="00394A24" w:rsidRPr="006B6288" w:rsidRDefault="00394A24" w:rsidP="006B6288">
            <w:pPr>
              <w:rPr>
                <w:rFonts w:asciiTheme="minorHAnsi" w:hAnsiTheme="minorHAnsi"/>
                <w:color w:val="0000FF"/>
                <w:sz w:val="24"/>
                <w:szCs w:val="22"/>
                <w:u w:val="single"/>
                <w:lang w:val="sr-Latn-ME" w:eastAsia="ja-JP"/>
              </w:rPr>
            </w:pPr>
          </w:p>
          <w:p w:rsidR="00394A24" w:rsidRDefault="00AC2FA3" w:rsidP="006B6288">
            <w:pPr>
              <w:rPr>
                <w:rFonts w:asciiTheme="minorHAnsi" w:hAnsiTheme="minorHAnsi"/>
                <w:color w:val="0000FF"/>
                <w:sz w:val="24"/>
                <w:szCs w:val="22"/>
                <w:u w:val="single"/>
                <w:lang w:val="sr-Latn-ME" w:eastAsia="ja-JP"/>
              </w:rPr>
            </w:pPr>
            <w:hyperlink r:id="rId17" w:tgtFrame="_blank" w:history="1">
              <w:r w:rsidR="00394A24" w:rsidRPr="006B6288">
                <w:rPr>
                  <w:rFonts w:asciiTheme="minorHAnsi" w:hAnsiTheme="minorHAnsi"/>
                  <w:color w:val="0000FF"/>
                  <w:sz w:val="24"/>
                  <w:szCs w:val="22"/>
                  <w:u w:val="single"/>
                  <w:lang w:val="sr-Latn-ME" w:eastAsia="ja-JP"/>
                </w:rPr>
                <w:t>http://umhcg.com/wp-content/uploads/2020/01/11-VI-19-Analiza-pristupa%C4%8Dnosti-srednjih-%C5%A1kola-u-%C5%A1est-crnogorskih-gradova-UMHCG.pdf</w:t>
              </w:r>
            </w:hyperlink>
            <w:r w:rsidR="00394A24" w:rsidRPr="006B6288">
              <w:rPr>
                <w:rFonts w:asciiTheme="minorHAnsi" w:hAnsiTheme="minorHAnsi"/>
                <w:color w:val="0000FF"/>
                <w:sz w:val="24"/>
                <w:szCs w:val="22"/>
                <w:u w:val="single"/>
                <w:lang w:val="sr-Latn-ME" w:eastAsia="ja-JP"/>
              </w:rPr>
              <w:t xml:space="preserve"> </w:t>
            </w:r>
          </w:p>
          <w:p w:rsidR="00D02461" w:rsidRDefault="00D02461" w:rsidP="006B6288">
            <w:pPr>
              <w:rPr>
                <w:rFonts w:asciiTheme="minorHAnsi" w:hAnsiTheme="minorHAnsi"/>
                <w:color w:val="0000FF"/>
                <w:sz w:val="24"/>
                <w:szCs w:val="22"/>
                <w:u w:val="single"/>
                <w:lang w:val="sr-Latn-ME" w:eastAsia="ja-JP"/>
              </w:rPr>
            </w:pPr>
          </w:p>
          <w:p w:rsidR="00D02461" w:rsidRPr="007C1216" w:rsidRDefault="00AC2FA3" w:rsidP="006B6288">
            <w:pPr>
              <w:rPr>
                <w:rFonts w:asciiTheme="minorHAnsi" w:hAnsiTheme="minorHAnsi"/>
                <w:color w:val="0000FF"/>
                <w:sz w:val="24"/>
                <w:szCs w:val="24"/>
                <w:u w:val="single"/>
                <w:lang w:val="sr-Latn-ME" w:eastAsia="ja-JP"/>
              </w:rPr>
            </w:pPr>
            <w:hyperlink r:id="rId18" w:history="1">
              <w:r w:rsidR="00D02461" w:rsidRPr="007C1216">
                <w:rPr>
                  <w:rFonts w:asciiTheme="minorHAnsi" w:hAnsiTheme="minorHAnsi"/>
                  <w:color w:val="0000FF"/>
                  <w:sz w:val="24"/>
                  <w:szCs w:val="24"/>
                  <w:lang w:val="sr-Latn-ME" w:eastAsia="ja-JP"/>
                </w:rPr>
                <w:t>https://www.ombudsman.co.me/docs/1619074992_izvjestaj_ 01042021.pdf</w:t>
              </w:r>
            </w:hyperlink>
          </w:p>
          <w:p w:rsidR="00394A24" w:rsidRPr="006B6288" w:rsidRDefault="00394A24" w:rsidP="006B6288">
            <w:pPr>
              <w:rPr>
                <w:rFonts w:asciiTheme="minorHAnsi" w:hAnsiTheme="minorHAnsi"/>
                <w:color w:val="0000FF"/>
                <w:sz w:val="24"/>
                <w:szCs w:val="22"/>
                <w:u w:val="single"/>
                <w:lang w:val="sr-Latn-ME" w:eastAsia="ja-JP"/>
              </w:rPr>
            </w:pPr>
          </w:p>
          <w:p w:rsidR="00394A24" w:rsidRPr="006B6288" w:rsidRDefault="00AC2FA3" w:rsidP="006B6288">
            <w:pPr>
              <w:rPr>
                <w:rFonts w:asciiTheme="minorHAnsi" w:hAnsiTheme="minorHAnsi"/>
                <w:color w:val="0000FF"/>
                <w:sz w:val="24"/>
                <w:szCs w:val="22"/>
                <w:u w:val="single"/>
                <w:lang w:val="sr-Latn-ME" w:eastAsia="ja-JP"/>
              </w:rPr>
            </w:pPr>
            <w:hyperlink r:id="rId19" w:tgtFrame="_blank" w:history="1">
              <w:r w:rsidR="00394A24" w:rsidRPr="006B6288">
                <w:rPr>
                  <w:rFonts w:asciiTheme="minorHAnsi" w:hAnsiTheme="minorHAnsi"/>
                  <w:color w:val="0000FF"/>
                  <w:sz w:val="24"/>
                  <w:szCs w:val="22"/>
                  <w:u w:val="single"/>
                  <w:lang w:val="sr-Latn-ME" w:eastAsia="ja-JP"/>
                </w:rPr>
                <w:t>http://umhcg.com/wp-content/uploads/2018/06/Izvjestaj-MNE.pdf</w:t>
              </w:r>
            </w:hyperlink>
            <w:r w:rsidR="00394A24" w:rsidRPr="006B6288">
              <w:rPr>
                <w:rFonts w:asciiTheme="minorHAnsi" w:hAnsiTheme="minorHAnsi"/>
                <w:color w:val="0000FF"/>
                <w:sz w:val="24"/>
                <w:szCs w:val="22"/>
                <w:u w:val="single"/>
                <w:lang w:val="sr-Latn-ME" w:eastAsia="ja-JP"/>
              </w:rPr>
              <w:t> </w:t>
            </w:r>
          </w:p>
          <w:p w:rsidR="00394A24" w:rsidRPr="006B6288" w:rsidRDefault="00394A24" w:rsidP="006B6288">
            <w:pPr>
              <w:rPr>
                <w:rFonts w:asciiTheme="minorHAnsi" w:hAnsiTheme="minorHAnsi"/>
                <w:color w:val="0000FF"/>
                <w:sz w:val="24"/>
                <w:szCs w:val="22"/>
                <w:u w:val="single"/>
                <w:lang w:val="sr-Latn-ME" w:eastAsia="ja-JP"/>
              </w:rPr>
            </w:pPr>
          </w:p>
          <w:p w:rsidR="00394A24" w:rsidRPr="006B6288" w:rsidRDefault="00AC2FA3" w:rsidP="006B6288">
            <w:pPr>
              <w:rPr>
                <w:rFonts w:asciiTheme="minorHAnsi" w:hAnsiTheme="minorHAnsi"/>
                <w:color w:val="0000FF"/>
                <w:sz w:val="24"/>
                <w:szCs w:val="22"/>
                <w:u w:val="single"/>
                <w:lang w:val="sr-Latn-ME" w:eastAsia="ja-JP"/>
              </w:rPr>
            </w:pPr>
            <w:hyperlink r:id="rId20" w:tgtFrame="_blank" w:history="1">
              <w:r w:rsidR="00394A24" w:rsidRPr="006B6288">
                <w:rPr>
                  <w:rFonts w:asciiTheme="minorHAnsi" w:hAnsiTheme="minorHAnsi"/>
                  <w:color w:val="0000FF"/>
                  <w:sz w:val="24"/>
                  <w:szCs w:val="22"/>
                  <w:u w:val="single"/>
                  <w:lang w:val="sr-Latn-ME" w:eastAsia="ja-JP"/>
                </w:rPr>
                <w:t>https://issuu.com/aktivnazona/docs/zajednica_bez_barijera</w:t>
              </w:r>
            </w:hyperlink>
            <w:r w:rsidR="00394A24" w:rsidRPr="006B6288">
              <w:rPr>
                <w:rFonts w:asciiTheme="minorHAnsi" w:hAnsiTheme="minorHAnsi"/>
                <w:color w:val="0000FF"/>
                <w:sz w:val="24"/>
                <w:szCs w:val="22"/>
                <w:u w:val="single"/>
                <w:lang w:val="sr-Latn-ME" w:eastAsia="ja-JP"/>
              </w:rPr>
              <w:t xml:space="preserve"> </w:t>
            </w:r>
          </w:p>
          <w:p w:rsidR="00EA0191" w:rsidRPr="006B6288" w:rsidRDefault="00EA0191" w:rsidP="006B6288">
            <w:pPr>
              <w:rPr>
                <w:rFonts w:asciiTheme="minorHAnsi" w:hAnsiTheme="minorHAnsi"/>
                <w:sz w:val="24"/>
                <w:szCs w:val="22"/>
              </w:rPr>
            </w:pPr>
          </w:p>
          <w:p w:rsidR="00394A24" w:rsidRPr="006B6288" w:rsidRDefault="00AC2FA3" w:rsidP="006B6288">
            <w:pPr>
              <w:rPr>
                <w:rFonts w:asciiTheme="minorHAnsi" w:eastAsia="Calibri" w:hAnsiTheme="minorHAnsi"/>
                <w:sz w:val="24"/>
                <w:szCs w:val="22"/>
              </w:rPr>
            </w:pPr>
            <w:hyperlink r:id="rId21" w:tgtFrame="_blank" w:history="1">
              <w:r w:rsidR="00394A24" w:rsidRPr="006B6288">
                <w:rPr>
                  <w:rFonts w:asciiTheme="minorHAnsi" w:hAnsiTheme="minorHAnsi"/>
                  <w:color w:val="0000FF"/>
                  <w:sz w:val="24"/>
                  <w:szCs w:val="22"/>
                  <w:u w:val="single"/>
                  <w:lang w:val="sr-Latn-ME" w:eastAsia="ja-JP"/>
                </w:rPr>
                <w:t>http://www.mrt.gov.me/rubrike/pristupacnost/pristupacnost-saopstenja/197089/Saopstenje-Analiza-pristupacnosti-objekata-u-javnoj-upotrebi-na-lokalnom-nivou.html</w:t>
              </w:r>
            </w:hyperlink>
            <w:r w:rsidR="00394A24" w:rsidRPr="006B6288">
              <w:rPr>
                <w:rFonts w:asciiTheme="minorHAnsi" w:eastAsia="Calibri" w:hAnsiTheme="minorHAnsi"/>
                <w:sz w:val="24"/>
                <w:szCs w:val="22"/>
              </w:rPr>
              <w:t xml:space="preserve"> </w:t>
            </w:r>
          </w:p>
        </w:tc>
      </w:tr>
    </w:tbl>
    <w:p w:rsidR="00394A24" w:rsidRPr="006B6288" w:rsidRDefault="00394A24" w:rsidP="0034757B">
      <w:pPr>
        <w:spacing w:after="200"/>
        <w:ind w:left="792"/>
        <w:rPr>
          <w:rFonts w:eastAsia="MS Mincho" w:cs="Times New Roman"/>
          <w:sz w:val="24"/>
          <w:szCs w:val="24"/>
          <w:lang w:val="sr-Latn-ME" w:eastAsia="ja-JP"/>
        </w:rPr>
      </w:pPr>
    </w:p>
    <w:p w:rsidR="00394A24" w:rsidRPr="006B6288" w:rsidRDefault="00394A24" w:rsidP="0034757B">
      <w:pPr>
        <w:numPr>
          <w:ilvl w:val="1"/>
          <w:numId w:val="1"/>
        </w:numPr>
        <w:spacing w:after="200" w:line="259" w:lineRule="auto"/>
        <w:contextualSpacing/>
        <w:jc w:val="both"/>
        <w:rPr>
          <w:rFonts w:eastAsia="MS Mincho" w:cs="Times New Roman"/>
          <w:sz w:val="24"/>
          <w:szCs w:val="24"/>
          <w:lang w:val="sr-Latn-ME" w:eastAsia="ja-JP"/>
        </w:rPr>
      </w:pPr>
      <w:r w:rsidRPr="006B6288">
        <w:rPr>
          <w:rFonts w:eastAsia="MS Mincho" w:cs="Times New Roman"/>
          <w:sz w:val="24"/>
          <w:szCs w:val="24"/>
          <w:lang w:val="sr-Latn-ME" w:eastAsia="ja-JP"/>
        </w:rPr>
        <w:t>Navesti ključne strateško-planske dokumente odnosno propise koji prepoznaju važnost problema identifikovanih pod tačkom 2.1., kao i specifične mjere/djelove tih dokumenata koji su u vezi sa identifikovanim problemima.</w:t>
      </w:r>
    </w:p>
    <w:tbl>
      <w:tblPr>
        <w:tblStyle w:val="TableGrid"/>
        <w:tblW w:w="14512" w:type="dxa"/>
        <w:tblInd w:w="792" w:type="dxa"/>
        <w:tblLook w:val="04A0" w:firstRow="1" w:lastRow="0" w:firstColumn="1" w:lastColumn="0" w:noHBand="0" w:noVBand="1"/>
      </w:tblPr>
      <w:tblGrid>
        <w:gridCol w:w="6716"/>
        <w:gridCol w:w="7796"/>
      </w:tblGrid>
      <w:tr w:rsidR="00394A24" w:rsidRPr="006B6288" w:rsidTr="006B6288">
        <w:tc>
          <w:tcPr>
            <w:tcW w:w="6716" w:type="dxa"/>
            <w:tcBorders>
              <w:top w:val="single" w:sz="18" w:space="0" w:color="auto"/>
            </w:tcBorders>
            <w:shd w:val="clear" w:color="auto" w:fill="F2F2F2"/>
            <w:tcMar>
              <w:top w:w="57" w:type="dxa"/>
              <w:bottom w:w="57" w:type="dxa"/>
            </w:tcMar>
          </w:tcPr>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Naziv strateškog/planskog dokumenta/propisa</w:t>
            </w:r>
          </w:p>
        </w:tc>
        <w:tc>
          <w:tcPr>
            <w:tcW w:w="7796" w:type="dxa"/>
            <w:tcBorders>
              <w:top w:val="single" w:sz="18" w:space="0" w:color="auto"/>
            </w:tcBorders>
            <w:shd w:val="clear" w:color="auto" w:fill="F2F2F2"/>
            <w:tcMar>
              <w:top w:w="57" w:type="dxa"/>
              <w:bottom w:w="57" w:type="dxa"/>
            </w:tcMar>
          </w:tcPr>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Naziv poglavlja/ mjere/ aktivnosti</w:t>
            </w:r>
          </w:p>
        </w:tc>
      </w:tr>
      <w:tr w:rsidR="00394A24" w:rsidRPr="006B6288" w:rsidTr="006B6288">
        <w:trPr>
          <w:trHeight w:val="594"/>
        </w:trPr>
        <w:tc>
          <w:tcPr>
            <w:tcW w:w="6716" w:type="dxa"/>
            <w:tcMar>
              <w:top w:w="57" w:type="dxa"/>
              <w:bottom w:w="57" w:type="dxa"/>
            </w:tcMar>
          </w:tcPr>
          <w:p w:rsidR="00394A24" w:rsidRPr="006B6288" w:rsidRDefault="00394A24" w:rsidP="006B6288">
            <w:pPr>
              <w:numPr>
                <w:ilvl w:val="0"/>
                <w:numId w:val="8"/>
              </w:numPr>
              <w:contextualSpacing/>
              <w:jc w:val="both"/>
              <w:rPr>
                <w:rFonts w:asciiTheme="minorHAnsi" w:eastAsia="Calibri" w:hAnsiTheme="minorHAnsi" w:cs="Arial"/>
                <w:color w:val="000000"/>
                <w:sz w:val="24"/>
                <w:szCs w:val="24"/>
                <w:lang w:val="sr-Latn-ME" w:eastAsia="ja-JP"/>
              </w:rPr>
            </w:pPr>
            <w:r w:rsidRPr="006B6288">
              <w:rPr>
                <w:rFonts w:asciiTheme="minorHAnsi" w:eastAsia="Calibri" w:hAnsiTheme="minorHAnsi" w:cs="Arial"/>
                <w:color w:val="000000"/>
                <w:sz w:val="24"/>
                <w:szCs w:val="24"/>
                <w:lang w:val="sr-Latn-ME" w:eastAsia="ja-JP"/>
              </w:rPr>
              <w:t>Zakon o ratifikaciji Konvencije UN o pravima lica sa invaliditetom</w:t>
            </w:r>
          </w:p>
          <w:p w:rsidR="006B6288" w:rsidRPr="006B6288" w:rsidRDefault="006B6288" w:rsidP="00C77AE4">
            <w:pPr>
              <w:contextualSpacing/>
              <w:jc w:val="both"/>
              <w:rPr>
                <w:rFonts w:asciiTheme="minorHAnsi" w:eastAsia="Calibri" w:hAnsiTheme="minorHAnsi" w:cs="Arial"/>
                <w:color w:val="000000"/>
                <w:sz w:val="24"/>
                <w:szCs w:val="24"/>
                <w:lang w:val="sr-Latn-ME" w:eastAsia="ja-JP"/>
              </w:rPr>
            </w:pPr>
          </w:p>
          <w:p w:rsidR="00394A24" w:rsidRPr="006B6288" w:rsidRDefault="00394A24" w:rsidP="006B6288">
            <w:pPr>
              <w:numPr>
                <w:ilvl w:val="0"/>
                <w:numId w:val="8"/>
              </w:numPr>
              <w:contextualSpacing/>
              <w:jc w:val="both"/>
              <w:rPr>
                <w:rFonts w:asciiTheme="minorHAnsi" w:eastAsia="Calibri" w:hAnsiTheme="minorHAnsi" w:cs="Arial"/>
                <w:color w:val="000000"/>
                <w:sz w:val="24"/>
                <w:szCs w:val="24"/>
                <w:lang w:val="sr-Latn-ME" w:eastAsia="ja-JP"/>
              </w:rPr>
            </w:pPr>
            <w:r w:rsidRPr="006B6288">
              <w:rPr>
                <w:rFonts w:asciiTheme="minorHAnsi" w:eastAsia="Calibri" w:hAnsiTheme="minorHAnsi" w:cs="Arial"/>
                <w:color w:val="000000"/>
                <w:sz w:val="24"/>
                <w:szCs w:val="24"/>
                <w:lang w:val="sr-Latn-ME" w:eastAsia="ja-JP"/>
              </w:rPr>
              <w:t>Zakon o zabrani diskriminacije</w:t>
            </w:r>
          </w:p>
          <w:p w:rsidR="00394A24" w:rsidRPr="006B6288" w:rsidRDefault="00394A24" w:rsidP="006B6288">
            <w:pPr>
              <w:contextualSpacing/>
              <w:jc w:val="both"/>
              <w:rPr>
                <w:rFonts w:asciiTheme="minorHAnsi" w:eastAsia="Calibri" w:hAnsiTheme="minorHAnsi" w:cs="Arial"/>
                <w:color w:val="000000"/>
                <w:sz w:val="24"/>
                <w:szCs w:val="24"/>
                <w:lang w:val="sr-Latn-ME" w:eastAsia="ja-JP"/>
              </w:rPr>
            </w:pPr>
          </w:p>
          <w:p w:rsidR="00394A24" w:rsidRPr="006B6288" w:rsidRDefault="00394A24" w:rsidP="006B6288">
            <w:pPr>
              <w:numPr>
                <w:ilvl w:val="0"/>
                <w:numId w:val="8"/>
              </w:numPr>
              <w:contextualSpacing/>
              <w:jc w:val="both"/>
              <w:rPr>
                <w:rFonts w:asciiTheme="minorHAnsi" w:eastAsia="Calibri" w:hAnsiTheme="minorHAnsi" w:cs="Arial"/>
                <w:color w:val="000000"/>
                <w:sz w:val="24"/>
                <w:szCs w:val="24"/>
                <w:lang w:val="sr-Latn-ME" w:eastAsia="ja-JP"/>
              </w:rPr>
            </w:pPr>
            <w:r w:rsidRPr="006B6288">
              <w:rPr>
                <w:rFonts w:asciiTheme="minorHAnsi" w:eastAsia="Calibri" w:hAnsiTheme="minorHAnsi" w:cs="Arial"/>
                <w:color w:val="000000"/>
                <w:sz w:val="24"/>
                <w:szCs w:val="24"/>
                <w:lang w:val="sr-Latn-ME" w:eastAsia="ja-JP"/>
              </w:rPr>
              <w:t>Zakon o zabrani diskriminacije lica sa invaliditetom</w:t>
            </w:r>
          </w:p>
          <w:p w:rsidR="00394A24" w:rsidRPr="006B6288" w:rsidRDefault="00394A24" w:rsidP="006B6288">
            <w:pPr>
              <w:contextualSpacing/>
              <w:jc w:val="both"/>
              <w:rPr>
                <w:rFonts w:asciiTheme="minorHAnsi" w:eastAsia="Calibri" w:hAnsiTheme="minorHAnsi" w:cs="Arial"/>
                <w:color w:val="000000"/>
                <w:sz w:val="24"/>
                <w:szCs w:val="24"/>
                <w:lang w:val="sr-Latn-ME" w:eastAsia="ja-JP"/>
              </w:rPr>
            </w:pPr>
          </w:p>
        </w:tc>
        <w:tc>
          <w:tcPr>
            <w:tcW w:w="7796" w:type="dxa"/>
            <w:tcMar>
              <w:top w:w="57" w:type="dxa"/>
              <w:bottom w:w="57" w:type="dxa"/>
            </w:tcMar>
          </w:tcPr>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član 3 Opšta načela; član 9 Pristupačnost; član 19 Samostalni život i uključenost u lokalnu zajednicu; član 5 Jednako</w:t>
            </w:r>
            <w:r w:rsidR="00777438">
              <w:rPr>
                <w:rFonts w:asciiTheme="minorHAnsi" w:hAnsiTheme="minorHAnsi"/>
                <w:sz w:val="24"/>
                <w:szCs w:val="24"/>
                <w:lang w:val="sr-Latn-ME" w:eastAsia="ja-JP"/>
              </w:rPr>
              <w:t xml:space="preserve">st i nediskriminacija i član 8 </w:t>
            </w:r>
            <w:r w:rsidRPr="006B6288">
              <w:rPr>
                <w:rFonts w:asciiTheme="minorHAnsi" w:hAnsiTheme="minorHAnsi"/>
                <w:sz w:val="24"/>
                <w:szCs w:val="24"/>
                <w:lang w:val="sr-Latn-ME" w:eastAsia="ja-JP"/>
              </w:rPr>
              <w:t>Podizanje svijesti o pitanjima invalidnosti</w:t>
            </w:r>
          </w:p>
          <w:p w:rsidR="006B6288" w:rsidRDefault="006B6288" w:rsidP="006B6288">
            <w:pPr>
              <w:rPr>
                <w:rFonts w:asciiTheme="minorHAnsi" w:hAnsiTheme="minorHAnsi"/>
                <w:sz w:val="24"/>
                <w:szCs w:val="24"/>
                <w:lang w:val="sr-Latn-ME" w:eastAsia="ja-JP"/>
              </w:rPr>
            </w:pPr>
          </w:p>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član 18</w:t>
            </w:r>
          </w:p>
          <w:p w:rsidR="006B6288" w:rsidRDefault="006B6288" w:rsidP="006B6288">
            <w:pPr>
              <w:rPr>
                <w:rFonts w:asciiTheme="minorHAnsi" w:hAnsiTheme="minorHAnsi"/>
                <w:sz w:val="24"/>
                <w:szCs w:val="24"/>
                <w:lang w:val="sr-Latn-ME" w:eastAsia="ja-JP"/>
              </w:rPr>
            </w:pPr>
          </w:p>
          <w:p w:rsidR="00394A24" w:rsidRPr="006B6288" w:rsidRDefault="00394A24" w:rsidP="006B6288">
            <w:pPr>
              <w:rPr>
                <w:rFonts w:asciiTheme="minorHAnsi" w:hAnsiTheme="minorHAnsi"/>
                <w:sz w:val="24"/>
                <w:szCs w:val="24"/>
                <w:lang w:val="sr-Latn-ME" w:eastAsia="ja-JP"/>
              </w:rPr>
            </w:pPr>
            <w:r w:rsidRPr="006B6288">
              <w:rPr>
                <w:rFonts w:asciiTheme="minorHAnsi" w:hAnsiTheme="minorHAnsi"/>
                <w:sz w:val="24"/>
                <w:szCs w:val="24"/>
                <w:lang w:val="sr-Latn-ME" w:eastAsia="ja-JP"/>
              </w:rPr>
              <w:t>član 11 i član 14</w:t>
            </w:r>
          </w:p>
        </w:tc>
      </w:tr>
      <w:tr w:rsidR="00394A24" w:rsidRPr="006B6288" w:rsidTr="006B6288">
        <w:trPr>
          <w:trHeight w:val="515"/>
        </w:trPr>
        <w:tc>
          <w:tcPr>
            <w:tcW w:w="6716" w:type="dxa"/>
            <w:tcMar>
              <w:top w:w="57" w:type="dxa"/>
              <w:bottom w:w="57" w:type="dxa"/>
            </w:tcMar>
          </w:tcPr>
          <w:p w:rsidR="00394A24" w:rsidRPr="006B6288" w:rsidRDefault="00394A24" w:rsidP="00976BC6">
            <w:pPr>
              <w:numPr>
                <w:ilvl w:val="0"/>
                <w:numId w:val="6"/>
              </w:numPr>
              <w:shd w:val="clear" w:color="auto" w:fill="FFFFFF" w:themeFill="background1"/>
              <w:contextualSpacing/>
              <w:rPr>
                <w:rFonts w:asciiTheme="minorHAnsi" w:hAnsiTheme="minorHAnsi"/>
                <w:sz w:val="24"/>
                <w:szCs w:val="24"/>
                <w:lang w:val="sr-Latn-ME" w:eastAsia="ja-JP"/>
              </w:rPr>
            </w:pPr>
            <w:r w:rsidRPr="00976BC6">
              <w:rPr>
                <w:rFonts w:asciiTheme="minorHAnsi" w:hAnsiTheme="minorHAnsi"/>
                <w:sz w:val="24"/>
                <w:szCs w:val="24"/>
                <w:lang w:val="sr-Latn-ME" w:eastAsia="ja-JP"/>
              </w:rPr>
              <w:t>Strategija za zaštitu lica sa invaliditetom  od diskriminacije i prom</w:t>
            </w:r>
            <w:r w:rsidR="00FC6A07" w:rsidRPr="00976BC6">
              <w:rPr>
                <w:rFonts w:asciiTheme="minorHAnsi" w:hAnsiTheme="minorHAnsi"/>
                <w:sz w:val="24"/>
                <w:szCs w:val="24"/>
                <w:lang w:val="sr-Latn-ME" w:eastAsia="ja-JP"/>
              </w:rPr>
              <w:t>ociju jednakosti  za period 2022-2027</w:t>
            </w:r>
            <w:r w:rsidRPr="00976BC6">
              <w:rPr>
                <w:rFonts w:asciiTheme="minorHAnsi" w:hAnsiTheme="minorHAnsi"/>
                <w:sz w:val="24"/>
                <w:szCs w:val="24"/>
                <w:lang w:val="sr-Latn-ME" w:eastAsia="ja-JP"/>
              </w:rPr>
              <w:t>;</w:t>
            </w:r>
          </w:p>
        </w:tc>
        <w:tc>
          <w:tcPr>
            <w:tcW w:w="7796" w:type="dxa"/>
            <w:tcMar>
              <w:top w:w="57" w:type="dxa"/>
              <w:bottom w:w="57" w:type="dxa"/>
            </w:tcMar>
          </w:tcPr>
          <w:p w:rsidR="00394A24" w:rsidRPr="006B6288" w:rsidRDefault="00394A24" w:rsidP="00D93FE6">
            <w:pPr>
              <w:shd w:val="clear" w:color="auto" w:fill="FFFFFF" w:themeFill="background1"/>
              <w:rPr>
                <w:rFonts w:asciiTheme="minorHAnsi" w:hAnsiTheme="minorHAnsi"/>
                <w:sz w:val="24"/>
                <w:szCs w:val="24"/>
                <w:lang w:val="sr-Latn-ME" w:eastAsia="ja-JP"/>
              </w:rPr>
            </w:pPr>
            <w:r w:rsidRPr="006B6288">
              <w:rPr>
                <w:rFonts w:asciiTheme="minorHAnsi" w:hAnsiTheme="minorHAnsi"/>
                <w:sz w:val="24"/>
                <w:szCs w:val="24"/>
                <w:lang w:val="sr-Latn-ME" w:eastAsia="ja-JP"/>
              </w:rPr>
              <w:t>Akcioni  plan Strategije za zaštitu lica sa invaliditetom od diskriminacije i pro</w:t>
            </w:r>
            <w:r w:rsidR="007A2833">
              <w:rPr>
                <w:rFonts w:asciiTheme="minorHAnsi" w:hAnsiTheme="minorHAnsi"/>
                <w:sz w:val="24"/>
                <w:szCs w:val="24"/>
                <w:lang w:val="sr-Latn-ME" w:eastAsia="ja-JP"/>
              </w:rPr>
              <w:t>mociju jednakosti za period 2022</w:t>
            </w:r>
            <w:r w:rsidR="00976BC6">
              <w:rPr>
                <w:rFonts w:asciiTheme="minorHAnsi" w:hAnsiTheme="minorHAnsi"/>
                <w:sz w:val="24"/>
                <w:szCs w:val="24"/>
                <w:lang w:val="sr-Latn-ME" w:eastAsia="ja-JP"/>
              </w:rPr>
              <w:t>-2023</w:t>
            </w:r>
            <w:r w:rsidRPr="006B6288">
              <w:rPr>
                <w:rFonts w:asciiTheme="minorHAnsi" w:hAnsiTheme="minorHAnsi"/>
                <w:sz w:val="24"/>
                <w:szCs w:val="24"/>
                <w:lang w:val="sr-Latn-ME" w:eastAsia="ja-JP"/>
              </w:rPr>
              <w:t xml:space="preserve"> </w:t>
            </w:r>
          </w:p>
          <w:p w:rsidR="00EA0191" w:rsidRPr="006B6288" w:rsidRDefault="00EA0191" w:rsidP="00D93FE6">
            <w:pPr>
              <w:shd w:val="clear" w:color="auto" w:fill="FFFFFF" w:themeFill="background1"/>
              <w:rPr>
                <w:rFonts w:asciiTheme="minorHAnsi" w:hAnsiTheme="minorHAnsi"/>
                <w:sz w:val="24"/>
                <w:szCs w:val="24"/>
                <w:lang w:val="sr-Latn-ME" w:eastAsia="ja-JP"/>
              </w:rPr>
            </w:pPr>
          </w:p>
          <w:p w:rsidR="00394A24" w:rsidRDefault="00394A24" w:rsidP="00D93FE6">
            <w:pPr>
              <w:shd w:val="clear" w:color="auto" w:fill="FFFFFF" w:themeFill="background1"/>
              <w:rPr>
                <w:rFonts w:asciiTheme="minorHAnsi" w:hAnsiTheme="minorHAnsi"/>
                <w:sz w:val="24"/>
                <w:szCs w:val="24"/>
                <w:lang w:val="sr-Latn-ME" w:eastAsia="ja-JP"/>
              </w:rPr>
            </w:pPr>
            <w:r w:rsidRPr="006B6288">
              <w:rPr>
                <w:rFonts w:asciiTheme="minorHAnsi" w:hAnsiTheme="minorHAnsi"/>
                <w:sz w:val="24"/>
                <w:szCs w:val="24"/>
                <w:lang w:val="sr-Latn-ME" w:eastAsia="ja-JP"/>
              </w:rPr>
              <w:t>OBLAST: DISKRIMINACIJA U OBLASTI PRISTUPAČNOSTI</w:t>
            </w:r>
          </w:p>
          <w:p w:rsidR="006A2B16" w:rsidRPr="006A2B16" w:rsidRDefault="006A2B16" w:rsidP="00D93FE6">
            <w:pPr>
              <w:shd w:val="clear" w:color="auto" w:fill="FFFFFF" w:themeFill="background1"/>
              <w:rPr>
                <w:rFonts w:asciiTheme="minorHAnsi" w:hAnsiTheme="minorHAnsi"/>
                <w:b/>
                <w:i/>
                <w:sz w:val="24"/>
                <w:szCs w:val="24"/>
                <w:lang w:val="sr-Latn-ME" w:eastAsia="ja-JP"/>
              </w:rPr>
            </w:pPr>
          </w:p>
          <w:p w:rsidR="00394A24" w:rsidRPr="006B6288" w:rsidRDefault="006A2B16" w:rsidP="007A2833">
            <w:pPr>
              <w:shd w:val="clear" w:color="auto" w:fill="FFFFFF" w:themeFill="background1"/>
              <w:rPr>
                <w:rFonts w:asciiTheme="minorHAnsi" w:hAnsiTheme="minorHAnsi"/>
                <w:sz w:val="24"/>
                <w:szCs w:val="24"/>
                <w:lang w:val="sr-Latn-ME" w:eastAsia="ja-JP"/>
              </w:rPr>
            </w:pPr>
            <w:r w:rsidRPr="007A2833">
              <w:rPr>
                <w:rFonts w:ascii="Calibri" w:eastAsia="Calibri" w:hAnsi="Calibri"/>
                <w:sz w:val="24"/>
                <w:szCs w:val="24"/>
                <w:lang w:val="sr-Latn-ME"/>
              </w:rPr>
              <w:t>Kao Operativni cilj 2 u oblasti 2 „Diskriminacija u oblasti pristupačnosti“  definisan je „ravnopravan pristup licima sa invaliditetom u oblasti: pristupa objektima u javnoj upotrebi“ a kao indikator učinka , da se smanji procenat jaza između građana i lica  sa invaliditetom koji smatraju da objekti u javnoj upotrebi nisu ili su nedovoljno prilagođeni za lica sa invaliditetom do 10%.</w:t>
            </w:r>
          </w:p>
        </w:tc>
      </w:tr>
      <w:tr w:rsidR="00394A24" w:rsidRPr="006B6288" w:rsidTr="006B6288">
        <w:trPr>
          <w:trHeight w:val="933"/>
        </w:trPr>
        <w:tc>
          <w:tcPr>
            <w:tcW w:w="6716" w:type="dxa"/>
            <w:tcMar>
              <w:top w:w="57" w:type="dxa"/>
              <w:bottom w:w="57" w:type="dxa"/>
            </w:tcMar>
          </w:tcPr>
          <w:p w:rsidR="00394A24" w:rsidRPr="006B6288" w:rsidRDefault="00394A24" w:rsidP="0034757B">
            <w:pPr>
              <w:spacing w:after="200"/>
              <w:ind w:left="720"/>
              <w:contextualSpacing/>
              <w:rPr>
                <w:rFonts w:asciiTheme="minorHAnsi" w:hAnsiTheme="minorHAnsi"/>
                <w:sz w:val="24"/>
                <w:szCs w:val="24"/>
                <w:lang w:val="sr-Latn-ME" w:eastAsia="ja-JP"/>
              </w:rPr>
            </w:pPr>
          </w:p>
          <w:p w:rsidR="00394A24" w:rsidRPr="006B6288" w:rsidRDefault="00394A24" w:rsidP="0034757B">
            <w:pPr>
              <w:numPr>
                <w:ilvl w:val="0"/>
                <w:numId w:val="6"/>
              </w:numPr>
              <w:spacing w:after="200"/>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Zakon o planiranju  prostora i izgradnji objekata;</w:t>
            </w:r>
          </w:p>
        </w:tc>
        <w:tc>
          <w:tcPr>
            <w:tcW w:w="7796" w:type="dxa"/>
            <w:tcMar>
              <w:top w:w="57" w:type="dxa"/>
              <w:bottom w:w="57" w:type="dxa"/>
            </w:tcMar>
          </w:tcPr>
          <w:p w:rsidR="00394A24" w:rsidRPr="006B6288" w:rsidRDefault="00394A24" w:rsidP="0034757B">
            <w:pPr>
              <w:spacing w:after="200"/>
              <w:rPr>
                <w:rFonts w:asciiTheme="minorHAnsi" w:hAnsiTheme="minorHAnsi"/>
                <w:sz w:val="24"/>
                <w:szCs w:val="24"/>
                <w:lang w:val="sr-Latn-ME" w:eastAsia="ja-JP"/>
              </w:rPr>
            </w:pPr>
            <w:r w:rsidRPr="006B6288">
              <w:rPr>
                <w:rFonts w:asciiTheme="minorHAnsi" w:hAnsiTheme="minorHAnsi"/>
                <w:sz w:val="24"/>
                <w:szCs w:val="24"/>
                <w:lang w:val="sr-Latn-ME" w:eastAsia="ja-JP"/>
              </w:rPr>
              <w:t>Uslovi za pristup i kretanje lica smanjene pokretljivosti</w:t>
            </w:r>
          </w:p>
          <w:p w:rsidR="00394A24" w:rsidRPr="006B6288" w:rsidRDefault="00394A24" w:rsidP="0034757B">
            <w:pPr>
              <w:spacing w:after="200"/>
              <w:rPr>
                <w:rFonts w:asciiTheme="minorHAnsi" w:hAnsiTheme="minorHAnsi"/>
                <w:b/>
                <w:sz w:val="24"/>
                <w:szCs w:val="24"/>
                <w:lang w:val="sr-Latn-ME" w:eastAsia="ja-JP"/>
              </w:rPr>
            </w:pPr>
            <w:r w:rsidRPr="006B6288">
              <w:rPr>
                <w:rFonts w:asciiTheme="minorHAnsi" w:hAnsiTheme="minorHAnsi"/>
                <w:sz w:val="24"/>
                <w:szCs w:val="24"/>
                <w:lang w:val="sr-Latn-ME" w:eastAsia="ja-JP"/>
              </w:rPr>
              <w:t>Član 71</w:t>
            </w:r>
          </w:p>
        </w:tc>
      </w:tr>
      <w:tr w:rsidR="00394A24" w:rsidRPr="006B6288" w:rsidTr="006B6288">
        <w:trPr>
          <w:trHeight w:val="875"/>
        </w:trPr>
        <w:tc>
          <w:tcPr>
            <w:tcW w:w="6716" w:type="dxa"/>
            <w:tcMar>
              <w:top w:w="57" w:type="dxa"/>
              <w:bottom w:w="57" w:type="dxa"/>
            </w:tcMar>
          </w:tcPr>
          <w:p w:rsidR="00394A24" w:rsidRPr="006B6288" w:rsidRDefault="00394A24" w:rsidP="0034757B">
            <w:pPr>
              <w:numPr>
                <w:ilvl w:val="0"/>
                <w:numId w:val="6"/>
              </w:numPr>
              <w:spacing w:after="200"/>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lastRenderedPageBreak/>
              <w:t>Pravilnik o bližim uslovima i načinu prilagođavanja objekata za pristup i kretanje lica smanjene pokretljivosti i lica sa invaliditetom;</w:t>
            </w:r>
          </w:p>
        </w:tc>
        <w:tc>
          <w:tcPr>
            <w:tcW w:w="7796" w:type="dxa"/>
            <w:tcMar>
              <w:top w:w="57" w:type="dxa"/>
              <w:bottom w:w="57" w:type="dxa"/>
            </w:tcMar>
          </w:tcPr>
          <w:p w:rsidR="00394A24" w:rsidRPr="006B6288" w:rsidRDefault="00394A24" w:rsidP="0034757B">
            <w:pPr>
              <w:spacing w:after="200"/>
              <w:rPr>
                <w:rFonts w:asciiTheme="minorHAnsi" w:hAnsiTheme="minorHAnsi"/>
                <w:b/>
                <w:i/>
                <w:sz w:val="24"/>
                <w:szCs w:val="24"/>
                <w:lang w:val="sr-Latn-ME" w:eastAsia="ja-JP"/>
              </w:rPr>
            </w:pPr>
          </w:p>
        </w:tc>
      </w:tr>
      <w:tr w:rsidR="00394A24" w:rsidRPr="006B6288" w:rsidTr="006B6288">
        <w:trPr>
          <w:trHeight w:val="1288"/>
        </w:trPr>
        <w:tc>
          <w:tcPr>
            <w:tcW w:w="6716" w:type="dxa"/>
            <w:tcMar>
              <w:top w:w="57" w:type="dxa"/>
              <w:bottom w:w="57" w:type="dxa"/>
            </w:tcMar>
          </w:tcPr>
          <w:p w:rsidR="00394A24" w:rsidRPr="006B6288" w:rsidRDefault="00394A24" w:rsidP="0034757B">
            <w:pPr>
              <w:numPr>
                <w:ilvl w:val="0"/>
                <w:numId w:val="6"/>
              </w:numPr>
              <w:spacing w:after="200"/>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Odluke o uslovima za postavljanje, građenje i uklanjanje pristupnih rampi, liftova i sličnih objekata za pristup i kretanje lica smanjene pokretljivosti i lica sa invaliditetom</w:t>
            </w:r>
          </w:p>
        </w:tc>
        <w:tc>
          <w:tcPr>
            <w:tcW w:w="7796" w:type="dxa"/>
            <w:tcMar>
              <w:top w:w="57" w:type="dxa"/>
              <w:bottom w:w="57" w:type="dxa"/>
            </w:tcMar>
          </w:tcPr>
          <w:p w:rsidR="00394A24" w:rsidRPr="006B6288" w:rsidRDefault="00394A24" w:rsidP="0034757B">
            <w:pPr>
              <w:spacing w:after="200"/>
              <w:rPr>
                <w:rFonts w:asciiTheme="minorHAnsi" w:hAnsiTheme="minorHAnsi"/>
                <w:b/>
                <w:i/>
                <w:sz w:val="24"/>
                <w:szCs w:val="24"/>
                <w:lang w:val="sr-Latn-ME" w:eastAsia="ja-JP"/>
              </w:rPr>
            </w:pPr>
          </w:p>
        </w:tc>
      </w:tr>
    </w:tbl>
    <w:p w:rsidR="00394A24" w:rsidRPr="006B6288" w:rsidRDefault="00394A24" w:rsidP="0034757B">
      <w:pPr>
        <w:spacing w:after="200"/>
        <w:rPr>
          <w:rFonts w:eastAsia="MS Mincho" w:cs="Times New Roman"/>
          <w:sz w:val="24"/>
          <w:szCs w:val="24"/>
          <w:lang w:val="sr-Latn-ME" w:eastAsia="ja-JP"/>
        </w:rPr>
      </w:pPr>
    </w:p>
    <w:p w:rsidR="00394A24" w:rsidRPr="006B6288" w:rsidRDefault="00394A24" w:rsidP="0034757B">
      <w:pPr>
        <w:numPr>
          <w:ilvl w:val="1"/>
          <w:numId w:val="1"/>
        </w:numPr>
        <w:spacing w:after="200" w:line="259" w:lineRule="auto"/>
        <w:contextualSpacing/>
        <w:jc w:val="both"/>
        <w:rPr>
          <w:rFonts w:eastAsia="MS Mincho" w:cs="Calibri"/>
          <w:sz w:val="24"/>
          <w:szCs w:val="24"/>
          <w:lang w:val="sr-Latn-ME" w:eastAsia="ja-JP"/>
        </w:rPr>
      </w:pPr>
      <w:r w:rsidRPr="006B6288">
        <w:rPr>
          <w:rFonts w:eastAsia="MS Mincho" w:cs="Calibri"/>
          <w:sz w:val="24"/>
          <w:szCs w:val="24"/>
          <w:lang w:val="sr-Latn-ME" w:eastAsia="ja-JP"/>
        </w:rPr>
        <w:t>Obrazložiti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514" w:type="dxa"/>
        <w:tblInd w:w="792" w:type="dxa"/>
        <w:tblLook w:val="04A0" w:firstRow="1" w:lastRow="0" w:firstColumn="1" w:lastColumn="0" w:noHBand="0" w:noVBand="1"/>
      </w:tblPr>
      <w:tblGrid>
        <w:gridCol w:w="4932"/>
        <w:gridCol w:w="5443"/>
        <w:gridCol w:w="4139"/>
      </w:tblGrid>
      <w:tr w:rsidR="00394A24" w:rsidRPr="006B6288" w:rsidTr="006B6288">
        <w:trPr>
          <w:trHeight w:val="783"/>
        </w:trPr>
        <w:tc>
          <w:tcPr>
            <w:tcW w:w="4932"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Opis načina doprinosa nevladinih organizacija u rješavanju problema</w:t>
            </w:r>
          </w:p>
        </w:tc>
        <w:tc>
          <w:tcPr>
            <w:tcW w:w="5443" w:type="dxa"/>
            <w:tcBorders>
              <w:top w:val="single" w:sz="18" w:space="0" w:color="auto"/>
              <w:right w:val="single" w:sz="2"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Konkretni mjerljivi pokazatelji doprinosa nevladinih organizacija</w:t>
            </w:r>
          </w:p>
        </w:tc>
        <w:tc>
          <w:tcPr>
            <w:tcW w:w="4139" w:type="dxa"/>
            <w:tcBorders>
              <w:top w:val="single" w:sz="18" w:space="0" w:color="auto"/>
              <w:left w:val="single" w:sz="2" w:space="0" w:color="auto"/>
            </w:tcBorders>
            <w:shd w:val="clear" w:color="auto" w:fill="F2F2F2"/>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Izvor(i) podataka</w:t>
            </w:r>
          </w:p>
        </w:tc>
      </w:tr>
      <w:tr w:rsidR="00394A24" w:rsidRPr="006B6288" w:rsidTr="006B6288">
        <w:tc>
          <w:tcPr>
            <w:tcW w:w="4932" w:type="dxa"/>
            <w:tcMar>
              <w:top w:w="57" w:type="dxa"/>
              <w:bottom w:w="57" w:type="dxa"/>
            </w:tcMar>
          </w:tcPr>
          <w:p w:rsidR="00012644" w:rsidRPr="000731A8" w:rsidRDefault="00394A24" w:rsidP="003410FC">
            <w:p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Nevladine organizacija u oblasti pristupačnosti objekata svoj doprinos mogu dati kroz</w:t>
            </w:r>
            <w:r w:rsidR="003410FC" w:rsidRPr="000731A8">
              <w:rPr>
                <w:rFonts w:asciiTheme="minorHAnsi" w:hAnsiTheme="minorHAnsi" w:cstheme="minorHAnsi"/>
                <w:sz w:val="24"/>
                <w:szCs w:val="24"/>
                <w:lang w:val="sr-Latn-ME" w:eastAsia="ja-JP"/>
              </w:rPr>
              <w:t>:</w:t>
            </w:r>
          </w:p>
          <w:p w:rsidR="003E419A" w:rsidRPr="000731A8" w:rsidRDefault="00666259" w:rsidP="003E419A">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 preduzimanje aktivnosti</w:t>
            </w:r>
            <w:r w:rsidR="003410FC" w:rsidRPr="000731A8">
              <w:rPr>
                <w:rFonts w:asciiTheme="minorHAnsi" w:hAnsiTheme="minorHAnsi" w:cstheme="minorHAnsi"/>
                <w:sz w:val="24"/>
                <w:szCs w:val="24"/>
                <w:lang w:val="sr-Latn-ME" w:eastAsia="ja-JP"/>
              </w:rPr>
              <w:t xml:space="preserve"> sa vlasnicima ili korisnicima</w:t>
            </w:r>
            <w:r w:rsidRPr="000731A8">
              <w:rPr>
                <w:rFonts w:asciiTheme="minorHAnsi" w:hAnsiTheme="minorHAnsi" w:cstheme="minorHAnsi"/>
                <w:sz w:val="24"/>
                <w:szCs w:val="24"/>
                <w:lang w:val="sr-Latn-ME" w:eastAsia="ja-JP"/>
              </w:rPr>
              <w:t xml:space="preserve"> </w:t>
            </w:r>
            <w:r w:rsidR="003E419A" w:rsidRPr="000731A8">
              <w:rPr>
                <w:rFonts w:asciiTheme="minorHAnsi" w:hAnsiTheme="minorHAnsi" w:cstheme="minorHAnsi"/>
                <w:sz w:val="24"/>
                <w:szCs w:val="24"/>
                <w:lang w:val="sr-Latn-ME" w:eastAsia="ja-JP"/>
              </w:rPr>
              <w:t xml:space="preserve">objekata u javnoj upotrebi </w:t>
            </w:r>
            <w:r w:rsidR="00172CEC" w:rsidRPr="000731A8">
              <w:rPr>
                <w:rFonts w:asciiTheme="minorHAnsi" w:hAnsiTheme="minorHAnsi" w:cstheme="minorHAnsi"/>
                <w:sz w:val="24"/>
                <w:szCs w:val="24"/>
                <w:lang w:val="sr-Latn-ME" w:eastAsia="ja-JP"/>
              </w:rPr>
              <w:t>u cilju</w:t>
            </w:r>
            <w:r w:rsidR="00172CEC" w:rsidRPr="000731A8">
              <w:rPr>
                <w:rFonts w:ascii="Times New Roman" w:eastAsiaTheme="minorEastAsia" w:hAnsi="Times New Roman"/>
                <w:lang w:val="sr-Latn-ME"/>
              </w:rPr>
              <w:t xml:space="preserve"> </w:t>
            </w:r>
            <w:r w:rsidR="00172CEC" w:rsidRPr="000731A8">
              <w:rPr>
                <w:rFonts w:asciiTheme="minorHAnsi" w:hAnsiTheme="minorHAnsi" w:cstheme="minorHAnsi"/>
                <w:sz w:val="24"/>
                <w:szCs w:val="24"/>
                <w:lang w:val="sr-Latn-ME" w:eastAsia="ja-JP"/>
              </w:rPr>
              <w:t>obezbjeđuje nesmetanog pristupa, kretanja, boravka i rada u istim,</w:t>
            </w:r>
            <w:r w:rsidR="00172CEC" w:rsidRPr="000731A8">
              <w:rPr>
                <w:rFonts w:ascii="Times New Roman" w:eastAsiaTheme="minorEastAsia" w:hAnsi="Times New Roman"/>
                <w:lang w:val="sr-Latn-ME"/>
              </w:rPr>
              <w:t xml:space="preserve"> </w:t>
            </w:r>
            <w:r w:rsidR="00172CEC" w:rsidRPr="000731A8">
              <w:rPr>
                <w:rFonts w:asciiTheme="minorHAnsi" w:hAnsiTheme="minorHAnsi" w:cstheme="minorHAnsi"/>
                <w:sz w:val="24"/>
                <w:szCs w:val="24"/>
                <w:lang w:val="sr-Latn-ME" w:eastAsia="ja-JP"/>
              </w:rPr>
              <w:t>licima smanjene pokretljivosti i licima sa invaliditetom;</w:t>
            </w:r>
          </w:p>
          <w:p w:rsidR="00012644" w:rsidRPr="000731A8" w:rsidRDefault="008C4104" w:rsidP="00012644">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preduzimanje aktivnosti sa vlasnicima ili korisnicima </w:t>
            </w:r>
            <w:r w:rsidR="006162BC" w:rsidRPr="000731A8">
              <w:rPr>
                <w:rFonts w:asciiTheme="minorHAnsi" w:hAnsiTheme="minorHAnsi" w:cstheme="minorHAnsi"/>
                <w:sz w:val="24"/>
                <w:szCs w:val="24"/>
                <w:lang w:val="sr-Latn-ME" w:eastAsia="ja-JP"/>
              </w:rPr>
              <w:t xml:space="preserve">turističkih </w:t>
            </w:r>
            <w:r w:rsidRPr="000731A8">
              <w:rPr>
                <w:rFonts w:asciiTheme="minorHAnsi" w:hAnsiTheme="minorHAnsi" w:cstheme="minorHAnsi"/>
                <w:sz w:val="24"/>
                <w:szCs w:val="24"/>
                <w:lang w:val="sr-Latn-ME" w:eastAsia="ja-JP"/>
              </w:rPr>
              <w:t>objekata</w:t>
            </w:r>
            <w:r w:rsidR="00083943" w:rsidRPr="000731A8">
              <w:rPr>
                <w:rFonts w:asciiTheme="minorHAnsi" w:hAnsiTheme="minorHAnsi" w:cstheme="minorHAnsi"/>
                <w:sz w:val="24"/>
                <w:szCs w:val="24"/>
                <w:lang w:val="sr-Latn-ME" w:eastAsia="ja-JP"/>
              </w:rPr>
              <w:t xml:space="preserve"> za</w:t>
            </w:r>
            <w:r w:rsidRPr="000731A8">
              <w:rPr>
                <w:rFonts w:asciiTheme="minorHAnsi" w:hAnsiTheme="minorHAnsi" w:cstheme="minorHAnsi"/>
                <w:sz w:val="24"/>
                <w:szCs w:val="24"/>
                <w:lang w:val="sr-Latn-ME" w:eastAsia="ja-JP"/>
              </w:rPr>
              <w:t xml:space="preserve"> </w:t>
            </w:r>
            <w:r w:rsidR="00FE4B24" w:rsidRPr="000731A8">
              <w:rPr>
                <w:rFonts w:asciiTheme="minorHAnsi" w:hAnsiTheme="minorHAnsi" w:cstheme="minorHAnsi"/>
                <w:sz w:val="24"/>
                <w:szCs w:val="24"/>
                <w:lang w:val="sr-Latn-ME" w:eastAsia="ja-JP"/>
              </w:rPr>
              <w:t xml:space="preserve">izradu elemenata pristupačnosti </w:t>
            </w:r>
            <w:r w:rsidR="00012644" w:rsidRPr="000731A8">
              <w:rPr>
                <w:rFonts w:asciiTheme="minorHAnsi" w:hAnsiTheme="minorHAnsi" w:cstheme="minorHAnsi"/>
                <w:sz w:val="24"/>
                <w:szCs w:val="24"/>
                <w:lang w:val="sr-Latn-ME" w:eastAsia="ja-JP"/>
              </w:rPr>
              <w:t xml:space="preserve">na </w:t>
            </w:r>
            <w:r w:rsidR="0041363B" w:rsidRPr="000731A8">
              <w:rPr>
                <w:rFonts w:asciiTheme="minorHAnsi" w:hAnsiTheme="minorHAnsi" w:cstheme="minorHAnsi"/>
                <w:sz w:val="24"/>
                <w:szCs w:val="24"/>
                <w:lang w:val="sr-Latn-ME" w:eastAsia="ja-JP"/>
              </w:rPr>
              <w:t xml:space="preserve">turističkim </w:t>
            </w:r>
            <w:r w:rsidR="00012644" w:rsidRPr="000731A8">
              <w:rPr>
                <w:rFonts w:asciiTheme="minorHAnsi" w:hAnsiTheme="minorHAnsi" w:cstheme="minorHAnsi"/>
                <w:sz w:val="24"/>
                <w:szCs w:val="24"/>
                <w:lang w:val="sr-Latn-ME" w:eastAsia="ja-JP"/>
              </w:rPr>
              <w:t>objektima u cilju</w:t>
            </w:r>
            <w:r w:rsidR="00FE4B24" w:rsidRPr="000731A8">
              <w:rPr>
                <w:rFonts w:asciiTheme="minorHAnsi" w:hAnsiTheme="minorHAnsi" w:cstheme="minorHAnsi"/>
                <w:sz w:val="24"/>
                <w:szCs w:val="24"/>
                <w:lang w:val="sr-Latn-ME" w:eastAsia="ja-JP"/>
              </w:rPr>
              <w:t xml:space="preserve"> stvaranja kvalitetne turističke </w:t>
            </w:r>
            <w:r w:rsidR="00012644" w:rsidRPr="000731A8">
              <w:rPr>
                <w:rFonts w:asciiTheme="minorHAnsi" w:hAnsiTheme="minorHAnsi" w:cstheme="minorHAnsi"/>
                <w:sz w:val="24"/>
                <w:szCs w:val="24"/>
                <w:lang w:val="sr-Latn-ME" w:eastAsia="ja-JP"/>
              </w:rPr>
              <w:t>ponude za lica sa invaliditetom;</w:t>
            </w:r>
          </w:p>
          <w:p w:rsidR="0041363B" w:rsidRPr="000731A8" w:rsidRDefault="0041363B" w:rsidP="0041363B">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organizovanje sastanaka na temu unapređenja pristupačnosti u oblasti turizma;</w:t>
            </w:r>
          </w:p>
          <w:p w:rsidR="0041363B" w:rsidRPr="000731A8" w:rsidRDefault="0041363B" w:rsidP="0041363B">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izradu turističkih brošura ili auto-karata sa pristupačnim objektima u Crnoj Gori </w:t>
            </w:r>
            <w:r w:rsidRPr="000731A8">
              <w:rPr>
                <w:rFonts w:asciiTheme="minorHAnsi" w:hAnsiTheme="minorHAnsi" w:cstheme="minorHAnsi"/>
                <w:sz w:val="24"/>
                <w:szCs w:val="24"/>
                <w:lang w:val="sr-Latn-ME" w:eastAsia="ja-JP"/>
              </w:rPr>
              <w:lastRenderedPageBreak/>
              <w:t>kao i izradu WEB IT aplikacije koja bi se mogla downloadovati i koja bi se nalazila na sajtu ovog ministarstva;</w:t>
            </w:r>
          </w:p>
          <w:p w:rsidR="0041363B" w:rsidRPr="000731A8" w:rsidRDefault="0041363B" w:rsidP="005D4BE3">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 preduzimanje aktivnosti na postavljanju interaktivne mape sa pristupačnim objektima za lica sa invaliditetom na aerodromima, autobuskim i željezničkim stanicama .</w:t>
            </w:r>
          </w:p>
          <w:p w:rsidR="00012644" w:rsidRPr="000731A8" w:rsidRDefault="00FE4B24" w:rsidP="00140252">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 </w:t>
            </w:r>
            <w:r w:rsidR="00012644" w:rsidRPr="000731A8">
              <w:rPr>
                <w:rFonts w:asciiTheme="minorHAnsi" w:hAnsiTheme="minorHAnsi" w:cstheme="minorHAnsi"/>
                <w:sz w:val="24"/>
                <w:szCs w:val="24"/>
                <w:lang w:val="sr-Latn-ME" w:eastAsia="ja-JP"/>
              </w:rPr>
              <w:t>Informisanje</w:t>
            </w:r>
            <w:r w:rsidR="00140252" w:rsidRPr="000731A8">
              <w:rPr>
                <w:rFonts w:asciiTheme="minorHAnsi" w:hAnsiTheme="minorHAnsi" w:cstheme="minorHAnsi"/>
                <w:sz w:val="24"/>
                <w:szCs w:val="24"/>
                <w:lang w:val="sr-Latn-ME" w:eastAsia="ja-JP"/>
              </w:rPr>
              <w:t>-</w:t>
            </w:r>
            <w:r w:rsidR="00394A24" w:rsidRPr="000731A8">
              <w:rPr>
                <w:rFonts w:asciiTheme="minorHAnsi" w:hAnsiTheme="minorHAnsi" w:cstheme="minorHAnsi"/>
                <w:sz w:val="24"/>
                <w:szCs w:val="24"/>
                <w:lang w:val="sr-Latn-ME" w:eastAsia="ja-JP"/>
              </w:rPr>
              <w:t xml:space="preserve"> prenošenje znanja i iskustv</w:t>
            </w:r>
            <w:r w:rsidR="0041363B" w:rsidRPr="000731A8">
              <w:rPr>
                <w:rFonts w:asciiTheme="minorHAnsi" w:hAnsiTheme="minorHAnsi" w:cstheme="minorHAnsi"/>
                <w:sz w:val="24"/>
                <w:szCs w:val="24"/>
                <w:lang w:val="sr-Latn-ME" w:eastAsia="ja-JP"/>
              </w:rPr>
              <w:t>a-primjeri</w:t>
            </w:r>
            <w:r w:rsidR="00012644" w:rsidRPr="000731A8">
              <w:rPr>
                <w:rFonts w:asciiTheme="minorHAnsi" w:hAnsiTheme="minorHAnsi" w:cstheme="minorHAnsi"/>
                <w:sz w:val="24"/>
                <w:szCs w:val="24"/>
                <w:lang w:val="sr-Latn-ME" w:eastAsia="ja-JP"/>
              </w:rPr>
              <w:t xml:space="preserve"> dobre</w:t>
            </w:r>
            <w:r w:rsidR="00012644" w:rsidRPr="000731A8">
              <w:rPr>
                <w:rFonts w:cstheme="minorHAnsi"/>
                <w:sz w:val="24"/>
                <w:szCs w:val="24"/>
                <w:lang w:val="sr-Latn-ME" w:eastAsia="ja-JP"/>
              </w:rPr>
              <w:t xml:space="preserve"> i loše prakse;</w:t>
            </w:r>
          </w:p>
          <w:p w:rsidR="00012644" w:rsidRPr="000731A8" w:rsidRDefault="00394A24" w:rsidP="00012644">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edukaciju stručne javnosti, investitora, vlasnika-korisnika objekata, učesnika u izgradnji, drža</w:t>
            </w:r>
            <w:r w:rsidR="001621F2" w:rsidRPr="000731A8">
              <w:rPr>
                <w:rFonts w:asciiTheme="minorHAnsi" w:hAnsiTheme="minorHAnsi" w:cstheme="minorHAnsi"/>
                <w:sz w:val="24"/>
                <w:szCs w:val="24"/>
                <w:lang w:val="sr-Latn-ME" w:eastAsia="ja-JP"/>
              </w:rPr>
              <w:t xml:space="preserve">vnih i lokalnih službenika, </w:t>
            </w:r>
            <w:r w:rsidRPr="000731A8">
              <w:rPr>
                <w:rFonts w:asciiTheme="minorHAnsi" w:hAnsiTheme="minorHAnsi" w:cstheme="minorHAnsi"/>
                <w:sz w:val="24"/>
                <w:szCs w:val="24"/>
                <w:lang w:val="sr-Latn-ME" w:eastAsia="ja-JP"/>
              </w:rPr>
              <w:t>studenata arhitektonskog i građevinskog fakulteta, vršioca javnih funkcija, predstavnika medija, zainteresovane javnosti i samih lica sa invaliditetom o važećim zakonskim normama i  posljedicama nepoštovanja istih u</w:t>
            </w:r>
            <w:r w:rsidR="00012644" w:rsidRPr="000731A8">
              <w:rPr>
                <w:rFonts w:asciiTheme="minorHAnsi" w:hAnsiTheme="minorHAnsi" w:cstheme="minorHAnsi"/>
                <w:sz w:val="24"/>
                <w:szCs w:val="24"/>
                <w:lang w:val="sr-Latn-ME" w:eastAsia="ja-JP"/>
              </w:rPr>
              <w:t xml:space="preserve"> dijelu pristupačnosti objekata;</w:t>
            </w:r>
          </w:p>
          <w:p w:rsidR="00394A24" w:rsidRPr="000731A8" w:rsidRDefault="00394A24" w:rsidP="00140252">
            <w:pPr>
              <w:pStyle w:val="ListParagraph"/>
              <w:numPr>
                <w:ilvl w:val="0"/>
                <w:numId w:val="22"/>
              </w:numPr>
              <w:jc w:val="both"/>
              <w:rPr>
                <w:rFonts w:asciiTheme="minorHAnsi" w:hAnsiTheme="minorHAnsi" w:cstheme="minorHAnsi"/>
                <w:sz w:val="24"/>
                <w:szCs w:val="24"/>
                <w:lang w:val="sr-Latn-ME" w:eastAsia="ja-JP"/>
              </w:rPr>
            </w:pPr>
            <w:r w:rsidRPr="000731A8">
              <w:rPr>
                <w:rFonts w:asciiTheme="minorHAnsi" w:hAnsiTheme="minorHAnsi" w:cstheme="minorHAnsi"/>
                <w:sz w:val="24"/>
                <w:szCs w:val="24"/>
                <w:lang w:val="sr-Latn-ME" w:eastAsia="ja-JP"/>
              </w:rPr>
              <w:t xml:space="preserve"> izradu analize pristupačnih objekata u javnoj upotrebi u cilju izrade interak</w:t>
            </w:r>
            <w:r w:rsidR="00140252" w:rsidRPr="000731A8">
              <w:rPr>
                <w:rFonts w:asciiTheme="minorHAnsi" w:hAnsiTheme="minorHAnsi" w:cstheme="minorHAnsi"/>
                <w:sz w:val="24"/>
                <w:szCs w:val="24"/>
                <w:lang w:val="sr-Latn-ME" w:eastAsia="ja-JP"/>
              </w:rPr>
              <w:t>tivnih mapa-baze podataka istih.</w:t>
            </w:r>
          </w:p>
        </w:tc>
        <w:tc>
          <w:tcPr>
            <w:tcW w:w="5443" w:type="dxa"/>
            <w:tcBorders>
              <w:right w:val="single" w:sz="2" w:space="0" w:color="auto"/>
            </w:tcBorders>
            <w:tcMar>
              <w:top w:w="57" w:type="dxa"/>
              <w:bottom w:w="57" w:type="dxa"/>
            </w:tcMar>
          </w:tcPr>
          <w:p w:rsidR="00E45611" w:rsidRPr="000731A8" w:rsidRDefault="00666259"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lastRenderedPageBreak/>
              <w:t>Uradjeni elementi pristupačnosti na objektima u javnoj upotre</w:t>
            </w:r>
            <w:r w:rsidR="001621F2" w:rsidRPr="000731A8">
              <w:rPr>
                <w:rFonts w:asciiTheme="minorHAnsi" w:hAnsiTheme="minorHAnsi"/>
                <w:sz w:val="24"/>
                <w:szCs w:val="24"/>
                <w:lang w:val="sr-Latn-ME" w:eastAsia="ja-JP"/>
              </w:rPr>
              <w:t>bi</w:t>
            </w:r>
            <w:r w:rsidR="00E45611" w:rsidRPr="000731A8">
              <w:rPr>
                <w:rFonts w:asciiTheme="minorHAnsi" w:hAnsiTheme="minorHAnsi"/>
                <w:sz w:val="24"/>
                <w:szCs w:val="24"/>
                <w:lang w:val="sr-Latn-ME" w:eastAsia="ja-JP"/>
              </w:rPr>
              <w:t>;</w:t>
            </w:r>
            <w:r w:rsidR="001621F2" w:rsidRPr="000731A8">
              <w:rPr>
                <w:rFonts w:asciiTheme="minorHAnsi" w:hAnsiTheme="minorHAnsi"/>
                <w:sz w:val="24"/>
                <w:szCs w:val="24"/>
                <w:lang w:val="sr-Latn-ME" w:eastAsia="ja-JP"/>
              </w:rPr>
              <w:t xml:space="preserve"> </w:t>
            </w:r>
          </w:p>
          <w:p w:rsidR="00CD6584" w:rsidRPr="000731A8" w:rsidRDefault="00CD658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Uradjeni element</w:t>
            </w:r>
            <w:r w:rsidR="0041363B" w:rsidRPr="000731A8">
              <w:rPr>
                <w:rFonts w:asciiTheme="minorHAnsi" w:hAnsiTheme="minorHAnsi"/>
                <w:sz w:val="24"/>
                <w:szCs w:val="24"/>
                <w:lang w:val="sr-Latn-ME" w:eastAsia="ja-JP"/>
              </w:rPr>
              <w:t>i pristupačnosti na turističkim objektima</w:t>
            </w:r>
            <w:r w:rsidR="000F47EE" w:rsidRPr="000731A8">
              <w:rPr>
                <w:rFonts w:asciiTheme="minorHAnsi" w:hAnsiTheme="minorHAnsi"/>
                <w:sz w:val="24"/>
                <w:szCs w:val="24"/>
                <w:lang w:val="sr-Latn-ME" w:eastAsia="ja-JP"/>
              </w:rPr>
              <w:t>;</w:t>
            </w:r>
          </w:p>
          <w:p w:rsidR="000F47EE" w:rsidRPr="000731A8" w:rsidRDefault="000F47EE"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izrađene turističke brošure ili auto-karata sa pristupačnim objektima u Crnoj Gori kao i  WEB IT aplikacije koje bi se mogla downloadovati i koja bi se nalazila na sajtu ovog ministarstva;</w:t>
            </w:r>
          </w:p>
          <w:p w:rsidR="000F47EE" w:rsidRPr="000731A8" w:rsidRDefault="000F47EE"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postavljene interaktivne mape sa pristupačnim objektima za lica sa invaliditetom na aerodromima, autobuskim i željezničkim stanicama;</w:t>
            </w:r>
          </w:p>
          <w:p w:rsidR="000F47EE" w:rsidRPr="000731A8" w:rsidRDefault="000F47EE"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 xml:space="preserve">broj održanih sastanaka sa predstavnicima </w:t>
            </w:r>
            <w:r w:rsidR="00DF4EF0">
              <w:rPr>
                <w:rFonts w:asciiTheme="minorHAnsi" w:hAnsiTheme="minorHAnsi"/>
                <w:sz w:val="24"/>
                <w:szCs w:val="24"/>
                <w:lang w:val="sr-Latn-ME" w:eastAsia="ja-JP"/>
              </w:rPr>
              <w:t>turističkih organizacija;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i vrsta finansiranih i realizovanih projekata;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lastRenderedPageBreak/>
              <w:t>broj održanih seminara, radionica, okruglih stolova, sprovedenih obuka, konferencija;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učesnika obuhvaćenih  održanim seminarima, radionicama, okruglim stolovima, obukama;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izrađenog informativnog materijala;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informisanih građana;</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organizovanih aktivnosti i manifestacija u cilju promocije pristupačnosti objekata u javnoj upotrebi;</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učesnika u manifestacijama koje se održavaju u cilju promocije pristupačnosti objekata u javnoj upotrebi;</w:t>
            </w:r>
          </w:p>
          <w:p w:rsidR="00394A24" w:rsidRPr="000731A8" w:rsidRDefault="00394A24" w:rsidP="000F47EE">
            <w:pPr>
              <w:numPr>
                <w:ilvl w:val="0"/>
                <w:numId w:val="2"/>
              </w:numPr>
              <w:contextualSpacing/>
              <w:rPr>
                <w:rFonts w:asciiTheme="minorHAnsi" w:hAnsiTheme="minorHAnsi"/>
                <w:sz w:val="24"/>
                <w:szCs w:val="24"/>
                <w:lang w:val="sr-Latn-ME" w:eastAsia="ja-JP"/>
              </w:rPr>
            </w:pPr>
            <w:r w:rsidRPr="000731A8">
              <w:rPr>
                <w:rFonts w:asciiTheme="minorHAnsi" w:hAnsiTheme="minorHAnsi"/>
                <w:sz w:val="24"/>
                <w:szCs w:val="24"/>
                <w:lang w:val="sr-Latn-ME" w:eastAsia="ja-JP"/>
              </w:rPr>
              <w:t>broj analiziranih objekata u javnoj upotrebi sa aspekta pristupačnosti u cilju izradu interaktivnih mapa-baze podataka pristupačnih objekata u javnoj upotrebi;</w:t>
            </w:r>
          </w:p>
          <w:p w:rsidR="00394A24" w:rsidRPr="000731A8" w:rsidRDefault="00394A24" w:rsidP="00DF4EF0">
            <w:pPr>
              <w:ind w:left="360"/>
              <w:contextualSpacing/>
              <w:rPr>
                <w:rFonts w:asciiTheme="minorHAnsi" w:hAnsiTheme="minorHAnsi"/>
                <w:sz w:val="24"/>
                <w:szCs w:val="24"/>
                <w:lang w:val="sr-Latn-ME" w:eastAsia="ja-JP"/>
              </w:rPr>
            </w:pPr>
          </w:p>
        </w:tc>
        <w:tc>
          <w:tcPr>
            <w:tcW w:w="4139" w:type="dxa"/>
            <w:tcBorders>
              <w:left w:val="single" w:sz="2" w:space="0" w:color="auto"/>
            </w:tcBorders>
          </w:tcPr>
          <w:p w:rsidR="00DF4EF0" w:rsidRDefault="00DF4EF0" w:rsidP="00DF4EF0">
            <w:pPr>
              <w:numPr>
                <w:ilvl w:val="0"/>
                <w:numId w:val="3"/>
              </w:numPr>
              <w:ind w:left="462"/>
              <w:contextualSpacing/>
              <w:rPr>
                <w:rFonts w:asciiTheme="minorHAnsi" w:hAnsiTheme="minorHAnsi"/>
                <w:sz w:val="24"/>
                <w:szCs w:val="24"/>
                <w:lang w:val="sr-Latn-ME" w:eastAsia="ja-JP"/>
              </w:rPr>
            </w:pPr>
            <w:r w:rsidRPr="00DF4EF0">
              <w:rPr>
                <w:rFonts w:asciiTheme="minorHAnsi" w:hAnsiTheme="minorHAnsi"/>
                <w:sz w:val="24"/>
                <w:szCs w:val="24"/>
                <w:lang w:val="sr-Latn-ME" w:eastAsia="ja-JP"/>
              </w:rPr>
              <w:lastRenderedPageBreak/>
              <w:t>narativni izvještaji  o realizaciji aktivnosti u okviru projekata finansiranih putem konkursa;</w:t>
            </w:r>
          </w:p>
          <w:p w:rsidR="00DF4EF0" w:rsidRPr="00DF4EF0" w:rsidRDefault="00DF4EF0" w:rsidP="00DF4EF0">
            <w:pPr>
              <w:numPr>
                <w:ilvl w:val="0"/>
                <w:numId w:val="3"/>
              </w:numPr>
              <w:ind w:left="462"/>
              <w:contextualSpacing/>
              <w:rPr>
                <w:rFonts w:asciiTheme="minorHAnsi" w:hAnsiTheme="minorHAnsi"/>
                <w:sz w:val="24"/>
                <w:szCs w:val="24"/>
                <w:lang w:val="sr-Latn-ME" w:eastAsia="ja-JP"/>
              </w:rPr>
            </w:pPr>
            <w:r w:rsidRPr="00DF4EF0">
              <w:rPr>
                <w:rFonts w:asciiTheme="minorHAnsi" w:hAnsiTheme="minorHAnsi"/>
                <w:sz w:val="24"/>
                <w:szCs w:val="24"/>
                <w:lang w:val="sr-Latn-ME" w:eastAsia="ja-JP"/>
              </w:rPr>
              <w:t>finansijski izvještaji  o utrošenim sredstvima nevladinih organizacija finansiranih putem konkursa;</w:t>
            </w:r>
          </w:p>
          <w:p w:rsidR="00394A24" w:rsidRPr="006B6288" w:rsidRDefault="00394A24" w:rsidP="006B6288">
            <w:pPr>
              <w:numPr>
                <w:ilvl w:val="0"/>
                <w:numId w:val="3"/>
              </w:numPr>
              <w:ind w:left="462"/>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fotografije;</w:t>
            </w:r>
          </w:p>
          <w:p w:rsidR="00394A24" w:rsidRPr="006B6288" w:rsidRDefault="00394A24" w:rsidP="006B6288">
            <w:pPr>
              <w:numPr>
                <w:ilvl w:val="0"/>
                <w:numId w:val="3"/>
              </w:numPr>
              <w:ind w:left="462"/>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preskliping-izvještaj medija;</w:t>
            </w:r>
          </w:p>
          <w:p w:rsidR="00394A24" w:rsidRDefault="00394A24" w:rsidP="006B6288">
            <w:pPr>
              <w:numPr>
                <w:ilvl w:val="0"/>
                <w:numId w:val="3"/>
              </w:numPr>
              <w:ind w:left="462"/>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štampani materijali;</w:t>
            </w:r>
          </w:p>
          <w:p w:rsidR="00DF4EF0" w:rsidRPr="00DF4EF0" w:rsidRDefault="00DF4EF0" w:rsidP="00DF4EF0">
            <w:pPr>
              <w:numPr>
                <w:ilvl w:val="0"/>
                <w:numId w:val="3"/>
              </w:numPr>
              <w:ind w:left="462"/>
              <w:contextualSpacing/>
              <w:rPr>
                <w:rFonts w:asciiTheme="minorHAnsi" w:hAnsiTheme="minorHAnsi"/>
                <w:sz w:val="24"/>
                <w:szCs w:val="24"/>
                <w:lang w:val="sr-Latn-ME" w:eastAsia="ja-JP"/>
              </w:rPr>
            </w:pPr>
            <w:r w:rsidRPr="00DF4EF0">
              <w:rPr>
                <w:rFonts w:asciiTheme="minorHAnsi" w:hAnsiTheme="minorHAnsi"/>
                <w:sz w:val="24"/>
                <w:szCs w:val="24"/>
                <w:lang w:val="sr-Latn-ME" w:eastAsia="ja-JP"/>
              </w:rPr>
              <w:t>spisak učesnika;</w:t>
            </w:r>
          </w:p>
          <w:p w:rsidR="00394A24" w:rsidRPr="006B6288" w:rsidRDefault="00394A24" w:rsidP="006B6288">
            <w:pPr>
              <w:numPr>
                <w:ilvl w:val="0"/>
                <w:numId w:val="3"/>
              </w:numPr>
              <w:ind w:left="462"/>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agende;</w:t>
            </w:r>
          </w:p>
          <w:p w:rsidR="00394A24" w:rsidRPr="006B6288" w:rsidRDefault="00394A24" w:rsidP="006B6288">
            <w:pPr>
              <w:numPr>
                <w:ilvl w:val="0"/>
                <w:numId w:val="3"/>
              </w:numPr>
              <w:ind w:left="462"/>
              <w:contextualSpacing/>
              <w:rPr>
                <w:rFonts w:asciiTheme="minorHAnsi" w:hAnsiTheme="minorHAnsi"/>
                <w:color w:val="000000"/>
                <w:sz w:val="24"/>
                <w:szCs w:val="24"/>
                <w:lang w:val="sr-Latn-ME" w:eastAsia="ja-JP"/>
              </w:rPr>
            </w:pPr>
            <w:r w:rsidRPr="006B6288">
              <w:rPr>
                <w:rFonts w:asciiTheme="minorHAnsi" w:hAnsiTheme="minorHAnsi"/>
                <w:color w:val="000000"/>
                <w:sz w:val="24"/>
                <w:szCs w:val="24"/>
                <w:lang w:val="sr-Latn-ME" w:eastAsia="ja-JP"/>
              </w:rPr>
              <w:t>izvještaj-anliza pristupačnih objekata u javnoj upotrebi sa aspekta pristupačnosti.</w:t>
            </w:r>
          </w:p>
          <w:p w:rsidR="00394A24" w:rsidRPr="006B6288" w:rsidRDefault="00394A24" w:rsidP="0034757B">
            <w:pPr>
              <w:rPr>
                <w:rFonts w:asciiTheme="minorHAnsi" w:hAnsiTheme="minorHAnsi"/>
                <w:sz w:val="24"/>
                <w:szCs w:val="24"/>
                <w:lang w:val="sr-Latn-ME" w:eastAsia="ja-JP"/>
              </w:rPr>
            </w:pPr>
          </w:p>
        </w:tc>
      </w:tr>
    </w:tbl>
    <w:p w:rsidR="00394A24" w:rsidRPr="006B6288" w:rsidRDefault="00394A24" w:rsidP="0034757B">
      <w:pPr>
        <w:rPr>
          <w:rFonts w:eastAsia="MS Mincho" w:cs="Times New Roman"/>
          <w:sz w:val="24"/>
          <w:szCs w:val="24"/>
          <w:lang w:val="sr-Latn-ME" w:eastAsia="ja-JP"/>
        </w:rPr>
      </w:pPr>
    </w:p>
    <w:p w:rsidR="00394A24" w:rsidRPr="006B6288" w:rsidRDefault="00394A24" w:rsidP="0034757B">
      <w:pPr>
        <w:rPr>
          <w:rFonts w:eastAsia="MS Mincho" w:cs="Times New Roman"/>
          <w:sz w:val="24"/>
          <w:szCs w:val="24"/>
          <w:lang w:val="sr-Latn-ME" w:eastAsia="ja-JP"/>
        </w:rPr>
      </w:pPr>
    </w:p>
    <w:p w:rsidR="00394A24" w:rsidRPr="006B6288" w:rsidRDefault="00394A24" w:rsidP="0034757B">
      <w:pPr>
        <w:numPr>
          <w:ilvl w:val="0"/>
          <w:numId w:val="1"/>
        </w:numPr>
        <w:spacing w:after="160" w:line="259" w:lineRule="auto"/>
        <w:contextualSpacing/>
        <w:rPr>
          <w:rFonts w:eastAsia="MS Mincho" w:cs="Times New Roman"/>
          <w:sz w:val="24"/>
          <w:szCs w:val="24"/>
          <w:lang w:val="sr-Latn-ME" w:eastAsia="ja-JP"/>
        </w:rPr>
      </w:pPr>
      <w:r w:rsidRPr="006B6288">
        <w:rPr>
          <w:rFonts w:eastAsia="MS Mincho" w:cs="Times New Roman"/>
          <w:sz w:val="24"/>
          <w:szCs w:val="24"/>
          <w:lang w:val="sr-Latn-ME" w:eastAsia="ja-JP"/>
        </w:rPr>
        <w:t>OSTVARIVANJE STRATEŠKIH CILJEVA</w:t>
      </w:r>
    </w:p>
    <w:p w:rsidR="00394A24" w:rsidRPr="006B6288" w:rsidRDefault="00394A24" w:rsidP="0034757B">
      <w:pPr>
        <w:numPr>
          <w:ilvl w:val="1"/>
          <w:numId w:val="1"/>
        </w:numPr>
        <w:spacing w:after="160" w:line="259" w:lineRule="auto"/>
        <w:contextualSpacing/>
        <w:rPr>
          <w:rFonts w:eastAsia="MS Mincho" w:cs="Times New Roman"/>
          <w:sz w:val="24"/>
          <w:szCs w:val="24"/>
          <w:lang w:val="sr-Latn-ME" w:eastAsia="ja-JP"/>
        </w:rPr>
      </w:pPr>
      <w:r w:rsidRPr="006B6288">
        <w:rPr>
          <w:rFonts w:eastAsia="MS Mincho" w:cs="Times New Roman"/>
          <w:sz w:val="24"/>
          <w:szCs w:val="24"/>
          <w:lang w:val="sr-Latn-ME" w:eastAsia="ja-JP"/>
        </w:rPr>
        <w:t>Navesti ključne strateške ciljeve iz sektorske nadležnosti čijem će ostvarenju u 2021. godini doprinijeti projekti i programi nevladinih organizacija.</w:t>
      </w:r>
    </w:p>
    <w:tbl>
      <w:tblPr>
        <w:tblStyle w:val="TableGrid"/>
        <w:tblW w:w="0" w:type="auto"/>
        <w:tblInd w:w="792" w:type="dxa"/>
        <w:tblLook w:val="04A0" w:firstRow="1" w:lastRow="0" w:firstColumn="1" w:lastColumn="0" w:noHBand="0" w:noVBand="1"/>
      </w:tblPr>
      <w:tblGrid>
        <w:gridCol w:w="6574"/>
        <w:gridCol w:w="7938"/>
      </w:tblGrid>
      <w:tr w:rsidR="00394A24" w:rsidRPr="006B6288" w:rsidTr="006B6288">
        <w:tc>
          <w:tcPr>
            <w:tcW w:w="6574"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Strateški cilj(evi) čijem ostvarenju će doprinijeti javni konkurs za projekte i programe nevladinih organizacija u 2021. godini</w:t>
            </w:r>
          </w:p>
          <w:p w:rsidR="00394A24" w:rsidRPr="006B6288" w:rsidRDefault="00394A24" w:rsidP="0034757B">
            <w:pPr>
              <w:rPr>
                <w:rFonts w:asciiTheme="minorHAnsi" w:hAnsiTheme="minorHAnsi"/>
                <w:sz w:val="24"/>
                <w:szCs w:val="24"/>
                <w:lang w:val="sr-Latn-ME" w:eastAsia="ja-JP"/>
              </w:rPr>
            </w:pPr>
          </w:p>
        </w:tc>
        <w:tc>
          <w:tcPr>
            <w:tcW w:w="7938"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Način na koji će javni konkurs za projekte i programe nevladinih organizacija doprinijeti ostvarenju strateških ciljeva (ukratko opisati)</w:t>
            </w:r>
          </w:p>
        </w:tc>
      </w:tr>
      <w:tr w:rsidR="00394A24" w:rsidRPr="006B6288" w:rsidTr="006B6288">
        <w:tc>
          <w:tcPr>
            <w:tcW w:w="6574" w:type="dxa"/>
            <w:tcMar>
              <w:top w:w="57" w:type="dxa"/>
              <w:bottom w:w="57" w:type="dxa"/>
            </w:tcMar>
          </w:tcPr>
          <w:p w:rsidR="00394A24" w:rsidRDefault="00394A24" w:rsidP="00090254">
            <w:pPr>
              <w:numPr>
                <w:ilvl w:val="0"/>
                <w:numId w:val="7"/>
              </w:numPr>
              <w:contextualSpacing/>
              <w:jc w:val="both"/>
              <w:rPr>
                <w:rFonts w:asciiTheme="minorHAnsi" w:hAnsiTheme="minorHAnsi"/>
                <w:sz w:val="24"/>
                <w:szCs w:val="24"/>
                <w:lang w:val="sr-Latn-ME" w:eastAsia="ja-JP"/>
              </w:rPr>
            </w:pPr>
            <w:r w:rsidRPr="006B6288">
              <w:rPr>
                <w:rFonts w:asciiTheme="minorHAnsi" w:hAnsiTheme="minorHAnsi"/>
                <w:sz w:val="24"/>
                <w:szCs w:val="24"/>
                <w:lang w:val="sr-Latn-ME" w:eastAsia="ja-JP"/>
              </w:rPr>
              <w:t>Opšti cilj-</w:t>
            </w:r>
            <w:r w:rsidR="00090254">
              <w:rPr>
                <w:rFonts w:asciiTheme="minorHAnsi" w:hAnsiTheme="minorHAnsi"/>
                <w:sz w:val="24"/>
                <w:szCs w:val="24"/>
                <w:lang w:val="sr-Latn-ME" w:eastAsia="ja-JP"/>
              </w:rPr>
              <w:t xml:space="preserve">doprinos povećanju </w:t>
            </w:r>
            <w:r w:rsidRPr="006B6288">
              <w:rPr>
                <w:rFonts w:asciiTheme="minorHAnsi" w:hAnsiTheme="minorHAnsi"/>
                <w:sz w:val="24"/>
                <w:szCs w:val="24"/>
                <w:lang w:val="sr-Latn-ME" w:eastAsia="ja-JP"/>
              </w:rPr>
              <w:t xml:space="preserve">ravnopravnosti lica sa invaliditetom sa drugim licima u skladu sa načelima UN </w:t>
            </w:r>
            <w:r w:rsidRPr="006B6288">
              <w:rPr>
                <w:rFonts w:asciiTheme="minorHAnsi" w:hAnsiTheme="minorHAnsi"/>
                <w:sz w:val="24"/>
                <w:szCs w:val="24"/>
                <w:lang w:val="sr-Latn-ME" w:eastAsia="ja-JP"/>
              </w:rPr>
              <w:lastRenderedPageBreak/>
              <w:t>Konvencije o pravima lica sa invaliditetom, Ustavom Crne Gore i zakonom;</w:t>
            </w:r>
          </w:p>
          <w:p w:rsidR="00E61E7D" w:rsidRDefault="00E61E7D" w:rsidP="00090254">
            <w:pPr>
              <w:numPr>
                <w:ilvl w:val="0"/>
                <w:numId w:val="7"/>
              </w:numPr>
              <w:contextualSpacing/>
              <w:jc w:val="both"/>
              <w:rPr>
                <w:rFonts w:asciiTheme="minorHAnsi" w:hAnsiTheme="minorHAnsi"/>
                <w:sz w:val="24"/>
                <w:szCs w:val="24"/>
                <w:lang w:val="sr-Latn-ME" w:eastAsia="ja-JP"/>
              </w:rPr>
            </w:pPr>
            <w:r w:rsidRPr="00E61E7D">
              <w:rPr>
                <w:rFonts w:asciiTheme="minorHAnsi" w:hAnsiTheme="minorHAnsi"/>
                <w:sz w:val="24"/>
                <w:szCs w:val="24"/>
                <w:lang w:val="sr-Latn-ME" w:eastAsia="ja-JP"/>
              </w:rPr>
              <w:t>pristupačniji objekti u javnoj upotrebi;</w:t>
            </w:r>
          </w:p>
          <w:p w:rsidR="00E61E7D" w:rsidRPr="006B6288" w:rsidRDefault="00E61E7D" w:rsidP="00090254">
            <w:pPr>
              <w:numPr>
                <w:ilvl w:val="0"/>
                <w:numId w:val="7"/>
              </w:numPr>
              <w:contextualSpacing/>
              <w:jc w:val="both"/>
              <w:rPr>
                <w:rFonts w:asciiTheme="minorHAnsi" w:hAnsiTheme="minorHAnsi"/>
                <w:sz w:val="24"/>
                <w:szCs w:val="24"/>
                <w:lang w:val="sr-Latn-ME" w:eastAsia="ja-JP"/>
              </w:rPr>
            </w:pPr>
            <w:r>
              <w:rPr>
                <w:rFonts w:asciiTheme="minorHAnsi" w:hAnsiTheme="minorHAnsi"/>
                <w:sz w:val="24"/>
                <w:szCs w:val="24"/>
                <w:lang w:val="sr-Latn-ME" w:eastAsia="ja-JP"/>
              </w:rPr>
              <w:t xml:space="preserve">pristupačniji turistički objekti </w:t>
            </w:r>
            <w:r w:rsidRPr="006B6288">
              <w:rPr>
                <w:rFonts w:asciiTheme="minorHAnsi" w:hAnsiTheme="minorHAnsi"/>
                <w:sz w:val="24"/>
                <w:szCs w:val="24"/>
                <w:lang w:val="sr-Latn-ME" w:eastAsia="ja-JP"/>
              </w:rPr>
              <w:t>;</w:t>
            </w:r>
          </w:p>
          <w:p w:rsidR="00394A24" w:rsidRPr="00E61E7D" w:rsidRDefault="00394A24" w:rsidP="00E61E7D">
            <w:pPr>
              <w:numPr>
                <w:ilvl w:val="0"/>
                <w:numId w:val="3"/>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poboljšana primjena propisa radi povećanja opšteg nivoa pristupačnosti objekata u javnoj upotrebi;</w:t>
            </w:r>
          </w:p>
          <w:p w:rsidR="00394A24" w:rsidRPr="006B6288" w:rsidRDefault="00394A24" w:rsidP="0034757B">
            <w:pPr>
              <w:numPr>
                <w:ilvl w:val="0"/>
                <w:numId w:val="3"/>
              </w:numPr>
              <w:contextualSpacing/>
              <w:rPr>
                <w:rFonts w:asciiTheme="minorHAnsi" w:hAnsiTheme="minorHAnsi"/>
                <w:color w:val="000000"/>
                <w:sz w:val="24"/>
                <w:szCs w:val="24"/>
                <w:lang w:val="sr-Latn-ME" w:eastAsia="ja-JP"/>
              </w:rPr>
            </w:pPr>
            <w:r w:rsidRPr="006B6288">
              <w:rPr>
                <w:rFonts w:asciiTheme="minorHAnsi" w:hAnsiTheme="minorHAnsi"/>
                <w:color w:val="000000"/>
                <w:sz w:val="24"/>
                <w:szCs w:val="24"/>
                <w:lang w:val="sr-Latn-ME" w:eastAsia="ja-JP"/>
              </w:rPr>
              <w:t>dostupne informacije o pristupač</w:t>
            </w:r>
            <w:r w:rsidR="00083943">
              <w:rPr>
                <w:rFonts w:asciiTheme="minorHAnsi" w:hAnsiTheme="minorHAnsi"/>
                <w:color w:val="000000"/>
                <w:sz w:val="24"/>
                <w:szCs w:val="24"/>
                <w:lang w:val="sr-Latn-ME" w:eastAsia="ja-JP"/>
              </w:rPr>
              <w:t>nim objektima u javnoj upotrebi i turizmu</w:t>
            </w:r>
          </w:p>
          <w:p w:rsidR="00394A24" w:rsidRPr="006B6288" w:rsidRDefault="00394A24" w:rsidP="0034757B">
            <w:pPr>
              <w:autoSpaceDE w:val="0"/>
              <w:autoSpaceDN w:val="0"/>
              <w:adjustRightInd w:val="0"/>
              <w:spacing w:after="240"/>
              <w:ind w:left="360"/>
              <w:jc w:val="both"/>
              <w:rPr>
                <w:rFonts w:asciiTheme="minorHAnsi" w:hAnsiTheme="minorHAnsi"/>
                <w:sz w:val="24"/>
                <w:szCs w:val="24"/>
                <w:lang w:val="sr-Latn-ME" w:eastAsia="ja-JP"/>
              </w:rPr>
            </w:pPr>
          </w:p>
        </w:tc>
        <w:tc>
          <w:tcPr>
            <w:tcW w:w="7938" w:type="dxa"/>
            <w:tcMar>
              <w:top w:w="57" w:type="dxa"/>
              <w:bottom w:w="57" w:type="dxa"/>
            </w:tcMar>
          </w:tcPr>
          <w:p w:rsidR="00083943" w:rsidRDefault="00C11137" w:rsidP="00083943">
            <w:pPr>
              <w:numPr>
                <w:ilvl w:val="0"/>
                <w:numId w:val="3"/>
              </w:numPr>
              <w:contextualSpacing/>
              <w:rPr>
                <w:rFonts w:asciiTheme="minorHAnsi" w:hAnsiTheme="minorHAnsi"/>
                <w:sz w:val="24"/>
                <w:szCs w:val="24"/>
                <w:lang w:val="sr-Latn-ME" w:eastAsia="ja-JP"/>
              </w:rPr>
            </w:pPr>
            <w:r w:rsidRPr="00D93FE6">
              <w:rPr>
                <w:rFonts w:asciiTheme="minorHAnsi" w:hAnsiTheme="minorHAnsi"/>
                <w:sz w:val="24"/>
                <w:szCs w:val="24"/>
                <w:lang w:val="sr-Latn-ME" w:eastAsia="ja-JP"/>
              </w:rPr>
              <w:lastRenderedPageBreak/>
              <w:t>Uradjeni elementi pristupačnosti na</w:t>
            </w:r>
            <w:r w:rsidR="00E61E7D">
              <w:rPr>
                <w:rFonts w:asciiTheme="minorHAnsi" w:hAnsiTheme="minorHAnsi"/>
                <w:sz w:val="24"/>
                <w:szCs w:val="24"/>
                <w:lang w:val="sr-Latn-ME" w:eastAsia="ja-JP"/>
              </w:rPr>
              <w:t xml:space="preserve"> objektima u javnoj upotrebi;</w:t>
            </w:r>
          </w:p>
          <w:p w:rsidR="00D93FE6" w:rsidRDefault="00083943" w:rsidP="00E61E7D">
            <w:pPr>
              <w:numPr>
                <w:ilvl w:val="0"/>
                <w:numId w:val="3"/>
              </w:numPr>
              <w:contextualSpacing/>
              <w:rPr>
                <w:rFonts w:asciiTheme="minorHAnsi" w:hAnsiTheme="minorHAnsi"/>
                <w:sz w:val="24"/>
                <w:szCs w:val="24"/>
                <w:lang w:val="sr-Latn-ME" w:eastAsia="ja-JP"/>
              </w:rPr>
            </w:pPr>
            <w:r w:rsidRPr="00083943">
              <w:rPr>
                <w:rFonts w:asciiTheme="minorHAnsi" w:hAnsiTheme="minorHAnsi"/>
                <w:sz w:val="24"/>
                <w:szCs w:val="24"/>
                <w:lang w:val="sr-Latn-ME" w:eastAsia="ja-JP"/>
              </w:rPr>
              <w:t xml:space="preserve">Uradjeni elementi pristupačnosti na turističkim  objektima </w:t>
            </w:r>
            <w:r w:rsidR="00E61E7D">
              <w:rPr>
                <w:rFonts w:asciiTheme="minorHAnsi" w:hAnsiTheme="minorHAnsi"/>
                <w:sz w:val="24"/>
                <w:szCs w:val="24"/>
                <w:lang w:val="sr-Latn-ME" w:eastAsia="ja-JP"/>
              </w:rPr>
              <w:t>;</w:t>
            </w:r>
          </w:p>
          <w:p w:rsidR="00E61E7D" w:rsidRPr="006D01D4" w:rsidRDefault="00E61E7D" w:rsidP="006D01D4">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lastRenderedPageBreak/>
              <w:t>Izrađena interaktivna mapa-baza</w:t>
            </w:r>
            <w:r w:rsidRPr="00E61E7D">
              <w:rPr>
                <w:rFonts w:asciiTheme="minorHAnsi" w:hAnsiTheme="minorHAnsi"/>
                <w:sz w:val="24"/>
                <w:szCs w:val="24"/>
                <w:lang w:val="sr-Latn-ME" w:eastAsia="ja-JP"/>
              </w:rPr>
              <w:t xml:space="preserve"> podataka pristupačnih objekata u javnoj upotrebi  koje će omogućiti bolju informisanost o pristupačnim objektima svim zainteresovanim subjektima a posebno licima sa </w:t>
            </w:r>
            <w:r>
              <w:rPr>
                <w:rFonts w:asciiTheme="minorHAnsi" w:hAnsiTheme="minorHAnsi"/>
                <w:sz w:val="24"/>
                <w:szCs w:val="24"/>
                <w:lang w:val="sr-Latn-ME" w:eastAsia="ja-JP"/>
              </w:rPr>
              <w:t>invaliditetom;</w:t>
            </w:r>
          </w:p>
          <w:p w:rsidR="00394A24" w:rsidRPr="006B6288" w:rsidRDefault="006D01D4" w:rsidP="0034757B">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Kroz podizanje</w:t>
            </w:r>
            <w:r w:rsidR="00394A24" w:rsidRPr="006B6288">
              <w:rPr>
                <w:rFonts w:asciiTheme="minorHAnsi" w:hAnsiTheme="minorHAnsi"/>
                <w:sz w:val="24"/>
                <w:szCs w:val="24"/>
                <w:lang w:val="sr-Latn-ME" w:eastAsia="ja-JP"/>
              </w:rPr>
              <w:t xml:space="preserve"> svijesti vlasnika i korisnika objekata u javnoj upotrebi o  neophodnosti izgradnje  pristupačnih objekata u javnoj upotrebi;</w:t>
            </w:r>
          </w:p>
          <w:p w:rsidR="00394A24" w:rsidRPr="006B6288" w:rsidRDefault="006D01D4" w:rsidP="0034757B">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Kroz edukaciju</w:t>
            </w:r>
            <w:r w:rsidR="00394A24" w:rsidRPr="006B6288">
              <w:rPr>
                <w:rFonts w:asciiTheme="minorHAnsi" w:hAnsiTheme="minorHAnsi"/>
                <w:sz w:val="24"/>
                <w:szCs w:val="24"/>
                <w:lang w:val="sr-Latn-ME" w:eastAsia="ja-JP"/>
              </w:rPr>
              <w:t xml:space="preserve"> vlasnika, korisnika odnosno investitora  objekta u javnoj upotrebi, o neophodnosti poštovanja odredbi Zakona o planiranju prostora i izgradnji objekata sa posebnim akcentom na pristupačnost objekata za lica sa invaliditetom i lica smanjene pokretljivosti, kao i neophodnosti primjene Pravilnika o bližim uslovima i načinu prilagođavanja objekata za pristup i kretanje lica smanjene pokretljivosti i lica sa invaliditetom u postupku izgradnje novog objekta u javnoj upotrebi;</w:t>
            </w:r>
          </w:p>
          <w:p w:rsidR="00394A24" w:rsidRPr="006B6288" w:rsidRDefault="006D01D4" w:rsidP="0034757B">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Kroz podizanje svijesti i edukaciju</w:t>
            </w:r>
            <w:r w:rsidR="00394A24" w:rsidRPr="006B6288">
              <w:rPr>
                <w:rFonts w:asciiTheme="minorHAnsi" w:hAnsiTheme="minorHAnsi"/>
                <w:sz w:val="24"/>
                <w:szCs w:val="24"/>
                <w:lang w:val="sr-Latn-ME" w:eastAsia="ja-JP"/>
              </w:rPr>
              <w:t xml:space="preserve">  učesnika u izgradnji objekata (projektanti, revidenti, izvođači radova, nadzor nad izgradnjom ob</w:t>
            </w:r>
            <w:r w:rsidR="00792694">
              <w:rPr>
                <w:rFonts w:asciiTheme="minorHAnsi" w:hAnsiTheme="minorHAnsi"/>
                <w:sz w:val="24"/>
                <w:szCs w:val="24"/>
                <w:lang w:val="sr-Latn-ME" w:eastAsia="ja-JP"/>
              </w:rPr>
              <w:t>jekata, arhitekte, građevinski inženjeri)</w:t>
            </w:r>
            <w:r w:rsidR="00394A24" w:rsidRPr="006B6288">
              <w:rPr>
                <w:rFonts w:asciiTheme="minorHAnsi" w:hAnsiTheme="minorHAnsi"/>
                <w:sz w:val="24"/>
                <w:szCs w:val="24"/>
                <w:lang w:val="sr-Latn-ME" w:eastAsia="ja-JP"/>
              </w:rPr>
              <w:t xml:space="preserve"> o primjeni Zakona o planiranju prostora i izgradnji objekata sa posebnim akcentom na pristupačnost objekata u javnoj upotrebi za lica sa invaliditetom i lica smanjene pokretljivosti, kao i primjeni Pravilnika o bližim uslovima i načinu prilagođavanja objekata za pristup i kretanje lica smanjene pokretljivosti i lica sa invaliditetom prilikom izgradnje novih objekata odnosno rekonstrukcije postojećih;</w:t>
            </w:r>
          </w:p>
          <w:p w:rsidR="00394A24" w:rsidRPr="006B6288" w:rsidRDefault="006D01D4" w:rsidP="0034757B">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Kroz podizanje svijesti i edukaciju</w:t>
            </w:r>
            <w:r w:rsidR="00394A24" w:rsidRPr="006B6288">
              <w:rPr>
                <w:rFonts w:asciiTheme="minorHAnsi" w:hAnsiTheme="minorHAnsi"/>
                <w:sz w:val="24"/>
                <w:szCs w:val="24"/>
                <w:lang w:val="sr-Latn-ME" w:eastAsia="ja-JP"/>
              </w:rPr>
              <w:t xml:space="preserve"> studenata arhitekture i građevinskih inženjera o važnosti  izgradnje pristupačnih objekata u javnoj upotrebi;</w:t>
            </w:r>
          </w:p>
          <w:p w:rsidR="00557E17" w:rsidRDefault="006D01D4" w:rsidP="0034757B">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Kroz podizanje</w:t>
            </w:r>
            <w:r w:rsidR="00394A24" w:rsidRPr="006B6288">
              <w:rPr>
                <w:rFonts w:asciiTheme="minorHAnsi" w:hAnsiTheme="minorHAnsi"/>
                <w:sz w:val="24"/>
                <w:szCs w:val="24"/>
                <w:lang w:val="sr-Latn-ME" w:eastAsia="ja-JP"/>
              </w:rPr>
              <w:t xml:space="preserve"> svijesti javnosti o važnosti izgradnje  pristupa</w:t>
            </w:r>
            <w:r>
              <w:rPr>
                <w:rFonts w:asciiTheme="minorHAnsi" w:hAnsiTheme="minorHAnsi"/>
                <w:sz w:val="24"/>
                <w:szCs w:val="24"/>
                <w:lang w:val="sr-Latn-ME" w:eastAsia="ja-JP"/>
              </w:rPr>
              <w:t>čnih objekata u javnoj upotrebi,</w:t>
            </w:r>
            <w:r w:rsidR="00557E17" w:rsidRPr="00C77AE4">
              <w:rPr>
                <w:rFonts w:asciiTheme="minorHAnsi" w:hAnsiTheme="minorHAnsi"/>
                <w:color w:val="000000" w:themeColor="text1"/>
                <w:sz w:val="24"/>
                <w:szCs w:val="24"/>
                <w:lang w:val="sr-Latn-ME" w:eastAsia="ja-JP"/>
              </w:rPr>
              <w:t xml:space="preserve"> kao i značaju pristupačnosti objekata za lica sa invaliditetom i njihovu integrisanost u svakodnevni život</w:t>
            </w:r>
            <w:r w:rsidR="00557E17" w:rsidRPr="006B6288">
              <w:rPr>
                <w:rFonts w:asciiTheme="minorHAnsi" w:hAnsiTheme="minorHAnsi"/>
                <w:sz w:val="24"/>
                <w:szCs w:val="24"/>
                <w:lang w:val="sr-Latn-ME" w:eastAsia="ja-JP"/>
              </w:rPr>
              <w:t>.</w:t>
            </w:r>
            <w:r w:rsidR="00557E17">
              <w:rPr>
                <w:rFonts w:asciiTheme="minorHAnsi" w:hAnsiTheme="minorHAnsi"/>
                <w:sz w:val="24"/>
                <w:szCs w:val="24"/>
                <w:lang w:val="sr-Latn-ME" w:eastAsia="ja-JP"/>
              </w:rPr>
              <w:t>;</w:t>
            </w:r>
          </w:p>
          <w:p w:rsidR="00394A24" w:rsidRPr="006B6288" w:rsidRDefault="00557E17" w:rsidP="0034757B">
            <w:pPr>
              <w:numPr>
                <w:ilvl w:val="0"/>
                <w:numId w:val="3"/>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 </w:t>
            </w:r>
            <w:r w:rsidR="006D01D4">
              <w:rPr>
                <w:rFonts w:asciiTheme="minorHAnsi" w:hAnsiTheme="minorHAnsi"/>
                <w:sz w:val="24"/>
                <w:szCs w:val="24"/>
                <w:lang w:val="sr-Latn-ME" w:eastAsia="ja-JP"/>
              </w:rPr>
              <w:t>Kroz sprovođenje</w:t>
            </w:r>
            <w:r w:rsidR="00394A24" w:rsidRPr="006B6288">
              <w:rPr>
                <w:rFonts w:asciiTheme="minorHAnsi" w:hAnsiTheme="minorHAnsi"/>
                <w:sz w:val="24"/>
                <w:szCs w:val="24"/>
                <w:lang w:val="sr-Latn-ME" w:eastAsia="ja-JP"/>
              </w:rPr>
              <w:t xml:space="preserve"> istraživanja o pristupačnim objektima u javnoj upotrebi;</w:t>
            </w:r>
          </w:p>
          <w:p w:rsidR="00394A24" w:rsidRPr="00051747" w:rsidRDefault="006D01D4" w:rsidP="00051747">
            <w:pPr>
              <w:numPr>
                <w:ilvl w:val="0"/>
                <w:numId w:val="3"/>
              </w:numPr>
              <w:contextualSpacing/>
              <w:rPr>
                <w:rFonts w:asciiTheme="minorHAnsi" w:hAnsiTheme="minorHAnsi"/>
                <w:sz w:val="24"/>
                <w:szCs w:val="24"/>
                <w:lang w:val="sr-Latn-ME" w:eastAsia="ja-JP"/>
              </w:rPr>
            </w:pPr>
            <w:r>
              <w:rPr>
                <w:rFonts w:asciiTheme="minorHAnsi" w:hAnsiTheme="minorHAnsi"/>
                <w:sz w:val="24"/>
                <w:szCs w:val="24"/>
                <w:lang w:val="sr-Latn-ME" w:eastAsia="ja-JP"/>
              </w:rPr>
              <w:t xml:space="preserve">Kroz </w:t>
            </w:r>
            <w:r w:rsidR="00394A24" w:rsidRPr="006B6288">
              <w:rPr>
                <w:rFonts w:asciiTheme="minorHAnsi" w:hAnsiTheme="minorHAnsi"/>
                <w:sz w:val="24"/>
                <w:szCs w:val="24"/>
                <w:lang w:val="sr-Latn-ME" w:eastAsia="ja-JP"/>
              </w:rPr>
              <w:t>monitoring nad primjenom Zakona o planiranju prostora i izgradnji objekata sa posebnim akcentom na pristupačnost objekata u javnoj upotrebi za lica sa invaliditetom i lica smanjene pokretljivosti;</w:t>
            </w:r>
          </w:p>
          <w:p w:rsidR="00261ECD" w:rsidRDefault="00261ECD" w:rsidP="00261ECD">
            <w:pPr>
              <w:contextualSpacing/>
              <w:rPr>
                <w:rFonts w:asciiTheme="minorHAnsi" w:hAnsiTheme="minorHAnsi"/>
                <w:color w:val="000000"/>
                <w:sz w:val="24"/>
                <w:szCs w:val="24"/>
                <w:lang w:val="sr-Latn-ME" w:eastAsia="ja-JP"/>
              </w:rPr>
            </w:pPr>
          </w:p>
          <w:p w:rsidR="00261ECD" w:rsidRPr="00051747" w:rsidRDefault="00261ECD" w:rsidP="00261ECD">
            <w:pPr>
              <w:contextualSpacing/>
              <w:rPr>
                <w:rFonts w:asciiTheme="minorHAnsi" w:hAnsiTheme="minorHAnsi"/>
                <w:sz w:val="24"/>
                <w:szCs w:val="24"/>
                <w:lang w:val="sr-Latn-ME" w:eastAsia="ja-JP"/>
              </w:rPr>
            </w:pPr>
          </w:p>
        </w:tc>
      </w:tr>
    </w:tbl>
    <w:p w:rsidR="00394A24" w:rsidRDefault="00394A24" w:rsidP="0034757B">
      <w:pPr>
        <w:numPr>
          <w:ilvl w:val="0"/>
          <w:numId w:val="1"/>
        </w:numPr>
        <w:spacing w:after="160" w:line="259" w:lineRule="auto"/>
        <w:contextualSpacing/>
        <w:rPr>
          <w:rFonts w:eastAsia="MS Mincho" w:cs="Times New Roman"/>
          <w:sz w:val="24"/>
          <w:szCs w:val="24"/>
          <w:lang w:val="sr-Latn-ME" w:eastAsia="ja-JP"/>
        </w:rPr>
      </w:pPr>
      <w:r w:rsidRPr="006B6288">
        <w:rPr>
          <w:rFonts w:eastAsia="MS Mincho" w:cs="Times New Roman"/>
          <w:sz w:val="24"/>
          <w:szCs w:val="24"/>
          <w:lang w:val="sr-Latn-ME" w:eastAsia="ja-JP"/>
        </w:rPr>
        <w:lastRenderedPageBreak/>
        <w:t>JAVNI KONKURSI ZA FINANSIRANJE PROJEKATA I PROGRAMA NVO - DOPRINOS OSTVARENJU STRATEŠKIH CILJEVA IZ SEKTORSKE NADLEŽNOSTI MINISTARSTVA</w:t>
      </w:r>
    </w:p>
    <w:p w:rsidR="006B6288" w:rsidRPr="006B6288" w:rsidRDefault="006B6288" w:rsidP="006B6288">
      <w:pPr>
        <w:spacing w:after="160" w:line="259" w:lineRule="auto"/>
        <w:ind w:left="360"/>
        <w:contextualSpacing/>
        <w:rPr>
          <w:rFonts w:eastAsia="MS Mincho" w:cs="Times New Roman"/>
          <w:sz w:val="24"/>
          <w:szCs w:val="24"/>
          <w:lang w:val="sr-Latn-ME" w:eastAsia="ja-JP"/>
        </w:rPr>
      </w:pPr>
    </w:p>
    <w:p w:rsidR="00394A24" w:rsidRPr="006B6288" w:rsidRDefault="00394A24" w:rsidP="0034757B">
      <w:pPr>
        <w:numPr>
          <w:ilvl w:val="1"/>
          <w:numId w:val="1"/>
        </w:numPr>
        <w:spacing w:after="160" w:line="259" w:lineRule="auto"/>
        <w:contextualSpacing/>
        <w:rPr>
          <w:rFonts w:eastAsia="MS Mincho" w:cs="Times New Roman"/>
          <w:sz w:val="24"/>
          <w:szCs w:val="24"/>
          <w:lang w:val="sr-Latn-ME" w:eastAsia="ja-JP"/>
        </w:rPr>
      </w:pPr>
      <w:r w:rsidRPr="006B6288">
        <w:rPr>
          <w:rFonts w:eastAsia="MS Mincho" w:cs="Times New Roman"/>
          <w:sz w:val="24"/>
          <w:szCs w:val="24"/>
          <w:lang w:val="sr-Latn-ME" w:eastAsia="ja-JP"/>
        </w:rPr>
        <w:t xml:space="preserve">Navesti javne konkurse koji se </w:t>
      </w:r>
      <w:r w:rsidR="006D01D4">
        <w:rPr>
          <w:rFonts w:eastAsia="MS Mincho" w:cs="Times New Roman"/>
          <w:sz w:val="24"/>
          <w:szCs w:val="24"/>
          <w:lang w:val="sr-Latn-ME" w:eastAsia="ja-JP"/>
        </w:rPr>
        <w:t>predlažu za objavljivanje u 2023</w:t>
      </w:r>
      <w:r w:rsidRPr="006B6288">
        <w:rPr>
          <w:rFonts w:eastAsia="MS Mincho" w:cs="Times New Roman"/>
          <w:sz w:val="24"/>
          <w:szCs w:val="24"/>
          <w:lang w:val="sr-Latn-ME" w:eastAsia="ja-JP"/>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6534"/>
      </w:tblGrid>
      <w:tr w:rsidR="00394A24" w:rsidRPr="006B6288" w:rsidTr="006B6288">
        <w:tc>
          <w:tcPr>
            <w:tcW w:w="6132"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Naziv javnog konkursa </w:t>
            </w:r>
          </w:p>
          <w:p w:rsidR="00394A24" w:rsidRPr="006B6288" w:rsidRDefault="00394A24" w:rsidP="0034757B">
            <w:pPr>
              <w:rPr>
                <w:rFonts w:asciiTheme="minorHAnsi" w:hAnsiTheme="minorHAnsi"/>
                <w:sz w:val="24"/>
                <w:szCs w:val="24"/>
                <w:lang w:val="sr-Latn-ME" w:eastAsia="ja-JP"/>
              </w:rPr>
            </w:pPr>
          </w:p>
        </w:tc>
        <w:tc>
          <w:tcPr>
            <w:tcW w:w="1846" w:type="dxa"/>
            <w:tcBorders>
              <w:top w:val="single" w:sz="18" w:space="0" w:color="auto"/>
              <w:right w:val="single" w:sz="2"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Iznos</w:t>
            </w:r>
          </w:p>
          <w:p w:rsidR="00394A24" w:rsidRPr="006B6288" w:rsidRDefault="00394A24" w:rsidP="0034757B">
            <w:pPr>
              <w:rPr>
                <w:rFonts w:asciiTheme="minorHAnsi" w:hAnsiTheme="minorHAnsi"/>
                <w:sz w:val="24"/>
                <w:szCs w:val="24"/>
                <w:lang w:val="sr-Latn-ME" w:eastAsia="ja-JP"/>
              </w:rPr>
            </w:pPr>
          </w:p>
        </w:tc>
        <w:tc>
          <w:tcPr>
            <w:tcW w:w="6534" w:type="dxa"/>
            <w:tcBorders>
              <w:top w:val="single" w:sz="18" w:space="0" w:color="auto"/>
              <w:left w:val="single" w:sz="2" w:space="0" w:color="auto"/>
            </w:tcBorders>
            <w:shd w:val="clear" w:color="auto" w:fill="F2F2F2"/>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Drugi donatori s kojima je potrebno koordinirati oblasti finansiranja</w:t>
            </w:r>
          </w:p>
        </w:tc>
      </w:tr>
      <w:tr w:rsidR="00394A24" w:rsidRPr="006B6288" w:rsidTr="006B6288">
        <w:tc>
          <w:tcPr>
            <w:tcW w:w="6132" w:type="dxa"/>
            <w:tcMar>
              <w:top w:w="57" w:type="dxa"/>
              <w:bottom w:w="57" w:type="dxa"/>
            </w:tcMar>
          </w:tcPr>
          <w:p w:rsidR="00394A24" w:rsidRPr="00D93FE6" w:rsidRDefault="00394A24" w:rsidP="00247553">
            <w:pPr>
              <w:rPr>
                <w:rFonts w:asciiTheme="minorHAnsi" w:hAnsiTheme="minorHAnsi"/>
                <w:b/>
                <w:sz w:val="24"/>
                <w:szCs w:val="24"/>
                <w:lang w:val="sr-Latn-ME" w:eastAsia="ja-JP"/>
              </w:rPr>
            </w:pPr>
            <w:r w:rsidRPr="00D93FE6">
              <w:rPr>
                <w:rFonts w:asciiTheme="minorHAnsi" w:hAnsiTheme="minorHAnsi"/>
                <w:b/>
                <w:sz w:val="24"/>
                <w:szCs w:val="24"/>
                <w:lang w:val="sr-Latn-ME" w:eastAsia="ja-JP"/>
              </w:rPr>
              <w:t>“</w:t>
            </w:r>
            <w:r w:rsidR="00E24C98" w:rsidRPr="00D93FE6">
              <w:rPr>
                <w:rFonts w:asciiTheme="minorHAnsi" w:hAnsiTheme="minorHAnsi"/>
                <w:b/>
                <w:sz w:val="24"/>
                <w:szCs w:val="24"/>
                <w:lang w:val="sr-Latn-ME" w:eastAsia="ja-JP"/>
              </w:rPr>
              <w:t>Pristupačni objekti-kval</w:t>
            </w:r>
            <w:r w:rsidR="00247553" w:rsidRPr="00D93FE6">
              <w:rPr>
                <w:rFonts w:asciiTheme="minorHAnsi" w:hAnsiTheme="minorHAnsi"/>
                <w:b/>
                <w:sz w:val="24"/>
                <w:szCs w:val="24"/>
                <w:lang w:val="sr-Latn-ME" w:eastAsia="ja-JP"/>
              </w:rPr>
              <w:t xml:space="preserve">itet života  OSI </w:t>
            </w:r>
            <w:r w:rsidRPr="00D93FE6">
              <w:rPr>
                <w:rFonts w:asciiTheme="minorHAnsi" w:hAnsiTheme="minorHAnsi"/>
                <w:b/>
                <w:sz w:val="24"/>
                <w:szCs w:val="24"/>
                <w:lang w:val="sr-Latn-ME" w:eastAsia="ja-JP"/>
              </w:rPr>
              <w:t>”</w:t>
            </w:r>
          </w:p>
        </w:tc>
        <w:tc>
          <w:tcPr>
            <w:tcW w:w="1846" w:type="dxa"/>
            <w:tcBorders>
              <w:right w:val="single" w:sz="2" w:space="0" w:color="auto"/>
            </w:tcBorders>
            <w:tcMar>
              <w:top w:w="57" w:type="dxa"/>
              <w:bottom w:w="57" w:type="dxa"/>
            </w:tcMar>
          </w:tcPr>
          <w:p w:rsidR="00394A24" w:rsidRPr="00D93FE6" w:rsidRDefault="00247553" w:rsidP="0034757B">
            <w:pPr>
              <w:rPr>
                <w:rFonts w:asciiTheme="minorHAnsi" w:hAnsiTheme="minorHAnsi"/>
                <w:b/>
                <w:sz w:val="24"/>
                <w:szCs w:val="24"/>
                <w:lang w:val="sr-Latn-ME" w:eastAsia="ja-JP"/>
              </w:rPr>
            </w:pPr>
            <w:r w:rsidRPr="00D93FE6">
              <w:rPr>
                <w:rFonts w:asciiTheme="minorHAnsi" w:hAnsiTheme="minorHAnsi"/>
                <w:b/>
                <w:sz w:val="24"/>
                <w:szCs w:val="24"/>
                <w:lang w:val="sr-Latn-ME" w:eastAsia="ja-JP"/>
              </w:rPr>
              <w:t>2</w:t>
            </w:r>
            <w:r w:rsidR="00394A24" w:rsidRPr="00D93FE6">
              <w:rPr>
                <w:rFonts w:asciiTheme="minorHAnsi" w:hAnsiTheme="minorHAnsi"/>
                <w:b/>
                <w:sz w:val="24"/>
                <w:szCs w:val="24"/>
                <w:lang w:val="sr-Latn-ME" w:eastAsia="ja-JP"/>
              </w:rPr>
              <w:t>00. 000,00 €</w:t>
            </w:r>
          </w:p>
        </w:tc>
        <w:tc>
          <w:tcPr>
            <w:tcW w:w="6534" w:type="dxa"/>
            <w:tcBorders>
              <w:left w:val="single" w:sz="2" w:space="0" w:color="auto"/>
            </w:tcBorders>
          </w:tcPr>
          <w:p w:rsidR="00394A24" w:rsidRPr="006B6288" w:rsidRDefault="00394A24" w:rsidP="0034757B">
            <w:pPr>
              <w:rPr>
                <w:rFonts w:asciiTheme="minorHAnsi" w:hAnsiTheme="minorHAnsi"/>
                <w:sz w:val="24"/>
                <w:szCs w:val="24"/>
                <w:lang w:val="sr-Latn-ME" w:eastAsia="ja-JP"/>
              </w:rPr>
            </w:pPr>
          </w:p>
        </w:tc>
      </w:tr>
    </w:tbl>
    <w:p w:rsidR="00394A24" w:rsidRDefault="00394A24" w:rsidP="0034757B">
      <w:pPr>
        <w:rPr>
          <w:rFonts w:eastAsia="MS Mincho" w:cs="Times New Roman"/>
          <w:sz w:val="24"/>
          <w:szCs w:val="24"/>
          <w:lang w:val="sr-Latn-ME" w:eastAsia="ja-JP"/>
        </w:rPr>
      </w:pPr>
    </w:p>
    <w:p w:rsidR="006B6288" w:rsidRPr="006B6288" w:rsidRDefault="006B6288" w:rsidP="0034757B">
      <w:pPr>
        <w:rPr>
          <w:rFonts w:eastAsia="MS Mincho" w:cs="Times New Roman"/>
          <w:sz w:val="24"/>
          <w:szCs w:val="24"/>
          <w:lang w:val="sr-Latn-ME" w:eastAsia="ja-JP"/>
        </w:rPr>
      </w:pPr>
    </w:p>
    <w:p w:rsidR="00394A24" w:rsidRPr="006B6288" w:rsidRDefault="00394A24" w:rsidP="0034757B">
      <w:pPr>
        <w:numPr>
          <w:ilvl w:val="1"/>
          <w:numId w:val="1"/>
        </w:numPr>
        <w:spacing w:after="160" w:line="259" w:lineRule="auto"/>
        <w:contextualSpacing/>
        <w:rPr>
          <w:rFonts w:eastAsia="MS Mincho" w:cs="Times New Roman"/>
          <w:sz w:val="24"/>
          <w:szCs w:val="24"/>
          <w:lang w:val="sr-Latn-ME" w:eastAsia="ja-JP"/>
        </w:rPr>
      </w:pPr>
      <w:r w:rsidRPr="006B6288">
        <w:rPr>
          <w:rFonts w:eastAsia="MS Mincho" w:cs="Times New Roman"/>
          <w:sz w:val="24"/>
          <w:szCs w:val="24"/>
          <w:lang w:val="sr-Latn-ME" w:eastAsia="ja-JP"/>
        </w:rPr>
        <w:t>Navesti ko su predviđeni glavni korisnici projekata i programa koji će se finansirati putem javnog konkursa. Ukratko navesti glavna obilježja svake grupe korisnika, njihov broj i njihove potrebe na koje projekti i programi treba da odgovore u 2021. godini.</w:t>
      </w:r>
    </w:p>
    <w:tbl>
      <w:tblPr>
        <w:tblStyle w:val="TableGrid"/>
        <w:tblW w:w="0" w:type="auto"/>
        <w:tblInd w:w="792" w:type="dxa"/>
        <w:tblLook w:val="04A0" w:firstRow="1" w:lastRow="0" w:firstColumn="1" w:lastColumn="0" w:noHBand="0" w:noVBand="1"/>
      </w:tblPr>
      <w:tblGrid>
        <w:gridCol w:w="14512"/>
      </w:tblGrid>
      <w:tr w:rsidR="00394A24" w:rsidRPr="006B6288" w:rsidTr="006B6288">
        <w:tc>
          <w:tcPr>
            <w:tcW w:w="14512"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Opis glavnih grupa korisnika, njihov broj i potrebe</w:t>
            </w:r>
          </w:p>
        </w:tc>
      </w:tr>
      <w:tr w:rsidR="00394A24" w:rsidRPr="006B6288" w:rsidTr="00D93FE6">
        <w:tc>
          <w:tcPr>
            <w:tcW w:w="14512" w:type="dxa"/>
            <w:shd w:val="clear" w:color="auto" w:fill="FFFFFF" w:themeFill="background1"/>
            <w:tcMar>
              <w:top w:w="57" w:type="dxa"/>
              <w:bottom w:w="57" w:type="dxa"/>
            </w:tcMar>
          </w:tcPr>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Lica sa invaliditetom- lica koja koriste obje</w:t>
            </w:r>
            <w:r w:rsidR="00557E17">
              <w:rPr>
                <w:rFonts w:asciiTheme="minorHAnsi" w:hAnsiTheme="minorHAnsi"/>
                <w:sz w:val="24"/>
                <w:szCs w:val="24"/>
                <w:lang w:val="sr-Latn-ME" w:eastAsia="ja-JP"/>
              </w:rPr>
              <w:t>kte u javnoj upotrebi za ostvariva</w:t>
            </w:r>
            <w:r w:rsidRPr="006B6288">
              <w:rPr>
                <w:rFonts w:asciiTheme="minorHAnsi" w:hAnsiTheme="minorHAnsi"/>
                <w:sz w:val="24"/>
                <w:szCs w:val="24"/>
                <w:lang w:val="sr-Latn-ME" w:eastAsia="ja-JP"/>
              </w:rPr>
              <w:t>nje osnovnih ljudskih prava;</w:t>
            </w:r>
          </w:p>
          <w:p w:rsidR="00394A24"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vlasnici - korisnici objekata u javnoj upotrebi;</w:t>
            </w:r>
          </w:p>
          <w:p w:rsidR="006D01D4" w:rsidRPr="006D01D4" w:rsidRDefault="006D01D4" w:rsidP="006D01D4">
            <w:pPr>
              <w:numPr>
                <w:ilvl w:val="0"/>
                <w:numId w:val="5"/>
              </w:numPr>
              <w:contextualSpacing/>
              <w:rPr>
                <w:rFonts w:asciiTheme="minorHAnsi" w:hAnsiTheme="minorHAnsi"/>
                <w:sz w:val="24"/>
                <w:szCs w:val="24"/>
                <w:lang w:val="sr-Latn-ME" w:eastAsia="ja-JP"/>
              </w:rPr>
            </w:pPr>
            <w:r w:rsidRPr="006D01D4">
              <w:rPr>
                <w:rFonts w:asciiTheme="minorHAnsi" w:hAnsiTheme="minorHAnsi"/>
                <w:sz w:val="24"/>
                <w:szCs w:val="24"/>
                <w:lang w:val="sr-Latn-ME" w:eastAsia="ja-JP"/>
              </w:rPr>
              <w:t xml:space="preserve">vlasnici </w:t>
            </w:r>
            <w:r>
              <w:rPr>
                <w:rFonts w:asciiTheme="minorHAnsi" w:hAnsiTheme="minorHAnsi"/>
                <w:sz w:val="24"/>
                <w:szCs w:val="24"/>
                <w:lang w:val="sr-Latn-ME" w:eastAsia="ja-JP"/>
              </w:rPr>
              <w:t>–</w:t>
            </w:r>
            <w:r w:rsidRPr="006D01D4">
              <w:rPr>
                <w:rFonts w:asciiTheme="minorHAnsi" w:hAnsiTheme="minorHAnsi"/>
                <w:sz w:val="24"/>
                <w:szCs w:val="24"/>
                <w:lang w:val="sr-Latn-ME" w:eastAsia="ja-JP"/>
              </w:rPr>
              <w:t xml:space="preserve"> korisnici</w:t>
            </w:r>
            <w:r>
              <w:rPr>
                <w:rFonts w:asciiTheme="minorHAnsi" w:hAnsiTheme="minorHAnsi"/>
                <w:sz w:val="24"/>
                <w:szCs w:val="24"/>
                <w:lang w:val="sr-Latn-ME" w:eastAsia="ja-JP"/>
              </w:rPr>
              <w:t xml:space="preserve"> turističkih objekata </w:t>
            </w:r>
            <w:r w:rsidRPr="006D01D4">
              <w:rPr>
                <w:rFonts w:asciiTheme="minorHAnsi" w:hAnsiTheme="minorHAnsi"/>
                <w:sz w:val="24"/>
                <w:szCs w:val="24"/>
                <w:lang w:val="sr-Latn-ME" w:eastAsia="ja-JP"/>
              </w:rPr>
              <w:t>;</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učesnici u izgradn</w:t>
            </w:r>
            <w:r w:rsidR="00557E17">
              <w:rPr>
                <w:rFonts w:asciiTheme="minorHAnsi" w:hAnsiTheme="minorHAnsi"/>
                <w:sz w:val="24"/>
                <w:szCs w:val="24"/>
                <w:lang w:val="sr-Latn-ME" w:eastAsia="ja-JP"/>
              </w:rPr>
              <w:t>ji objekata (</w:t>
            </w:r>
            <w:r w:rsidRPr="006B6288">
              <w:rPr>
                <w:rFonts w:asciiTheme="minorHAnsi" w:hAnsiTheme="minorHAnsi"/>
                <w:sz w:val="24"/>
                <w:szCs w:val="24"/>
                <w:lang w:val="sr-Latn-ME" w:eastAsia="ja-JP"/>
              </w:rPr>
              <w:t>investitori, projektanti, revidenti, izvođači radova, vršioci stručnog nadzora);</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studenti arhitektonskog i građevinskog fakulteta;</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državni i lokalni službenici; </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 xml:space="preserve">vršioci javnih fukcija; </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predstavnici medija;</w:t>
            </w:r>
          </w:p>
          <w:p w:rsidR="00394A24" w:rsidRPr="006B6288" w:rsidRDefault="00394A24" w:rsidP="0034757B">
            <w:pPr>
              <w:numPr>
                <w:ilvl w:val="0"/>
                <w:numId w:val="5"/>
              </w:numPr>
              <w:contextualSpacing/>
              <w:rPr>
                <w:rFonts w:asciiTheme="minorHAnsi" w:hAnsiTheme="minorHAnsi"/>
                <w:sz w:val="24"/>
                <w:szCs w:val="24"/>
                <w:lang w:val="sr-Latn-ME" w:eastAsia="ja-JP"/>
              </w:rPr>
            </w:pPr>
            <w:r w:rsidRPr="006B6288">
              <w:rPr>
                <w:rFonts w:asciiTheme="minorHAnsi" w:hAnsiTheme="minorHAnsi"/>
                <w:sz w:val="24"/>
                <w:szCs w:val="24"/>
                <w:lang w:val="sr-Latn-ME" w:eastAsia="ja-JP"/>
              </w:rPr>
              <w:t>zainteresovana javnost.</w:t>
            </w:r>
          </w:p>
          <w:p w:rsidR="00394A24" w:rsidRPr="006B6288" w:rsidRDefault="00394A24" w:rsidP="0034757B">
            <w:pPr>
              <w:contextualSpacing/>
              <w:rPr>
                <w:rFonts w:asciiTheme="minorHAnsi" w:hAnsiTheme="minorHAnsi"/>
                <w:sz w:val="24"/>
                <w:szCs w:val="24"/>
                <w:lang w:val="sr-Latn-ME" w:eastAsia="ja-JP"/>
              </w:rPr>
            </w:pPr>
          </w:p>
          <w:p w:rsidR="00D93FE6" w:rsidRPr="0084753B" w:rsidRDefault="00B7578D" w:rsidP="00D93FE6">
            <w:pPr>
              <w:pStyle w:val="ListParagraph"/>
              <w:numPr>
                <w:ilvl w:val="0"/>
                <w:numId w:val="14"/>
              </w:numPr>
              <w:shd w:val="clear" w:color="auto" w:fill="FFFFFF" w:themeFill="background1"/>
              <w:jc w:val="both"/>
              <w:rPr>
                <w:rFonts w:asciiTheme="minorHAnsi" w:hAnsiTheme="minorHAnsi" w:cstheme="minorHAnsi"/>
                <w:sz w:val="24"/>
                <w:szCs w:val="24"/>
                <w:lang w:val="sr-Latn-ME" w:eastAsia="ja-JP"/>
              </w:rPr>
            </w:pPr>
            <w:r w:rsidRPr="0084753B">
              <w:rPr>
                <w:rFonts w:asciiTheme="minorHAnsi" w:hAnsiTheme="minorHAnsi" w:cstheme="minorHAnsi"/>
                <w:sz w:val="24"/>
                <w:szCs w:val="24"/>
                <w:lang w:val="sr-Latn-ME" w:eastAsia="ja-JP"/>
              </w:rPr>
              <w:t>Izradom elemenata pristupačnosti na postojećim objektima u javnoj upotrebi</w:t>
            </w:r>
            <w:r w:rsidR="00BA6979">
              <w:rPr>
                <w:rFonts w:asciiTheme="minorHAnsi" w:hAnsiTheme="minorHAnsi" w:cstheme="minorHAnsi"/>
                <w:sz w:val="24"/>
                <w:szCs w:val="24"/>
                <w:lang w:val="sr-Latn-ME" w:eastAsia="ja-JP"/>
              </w:rPr>
              <w:t>i turističkim objrktima</w:t>
            </w:r>
            <w:r w:rsidRPr="0084753B">
              <w:rPr>
                <w:rFonts w:asciiTheme="minorHAnsi" w:hAnsiTheme="minorHAnsi" w:cstheme="minorHAnsi"/>
                <w:sz w:val="24"/>
                <w:szCs w:val="24"/>
                <w:lang w:val="sr-Latn-ME" w:eastAsia="ja-JP"/>
              </w:rPr>
              <w:t xml:space="preserve"> dopinijelo bi se poštovanju osnovnih ljudskih prava pri korišćenju istih</w:t>
            </w:r>
            <w:r w:rsidR="00B74D83" w:rsidRPr="0084753B">
              <w:rPr>
                <w:rFonts w:asciiTheme="minorHAnsi" w:hAnsiTheme="minorHAnsi" w:cstheme="minorHAnsi"/>
                <w:sz w:val="24"/>
                <w:szCs w:val="24"/>
                <w:lang w:val="sr-Latn-ME" w:eastAsia="ja-JP"/>
              </w:rPr>
              <w:t xml:space="preserve"> i </w:t>
            </w:r>
            <w:r w:rsidRPr="0084753B">
              <w:rPr>
                <w:rFonts w:asciiTheme="minorHAnsi" w:hAnsiTheme="minorHAnsi" w:cstheme="minorHAnsi"/>
                <w:sz w:val="24"/>
                <w:szCs w:val="24"/>
                <w:lang w:val="sr-Latn-ME" w:eastAsia="ja-JP"/>
              </w:rPr>
              <w:t xml:space="preserve">omogućilo da OSI  </w:t>
            </w:r>
            <w:r w:rsidRPr="0084753B">
              <w:rPr>
                <w:rFonts w:asciiTheme="minorHAnsi" w:hAnsiTheme="minorHAnsi" w:cstheme="minorHAnsi"/>
                <w:color w:val="000000" w:themeColor="text1"/>
                <w:sz w:val="24"/>
                <w:szCs w:val="24"/>
                <w:lang w:val="sr-Latn-ME" w:eastAsia="ja-JP"/>
              </w:rPr>
              <w:t>postanu ravnopravni članovi društva u obavljanju svakodnevnih potreba</w:t>
            </w:r>
            <w:r w:rsidR="00D93FE6" w:rsidRPr="0084753B">
              <w:rPr>
                <w:rFonts w:asciiTheme="minorHAnsi" w:hAnsiTheme="minorHAnsi" w:cstheme="minorHAnsi"/>
                <w:b/>
                <w:i/>
                <w:color w:val="FF0000"/>
                <w:sz w:val="24"/>
                <w:szCs w:val="24"/>
                <w:lang w:val="sr-Latn-ME" w:eastAsia="ja-JP"/>
              </w:rPr>
              <w:t>.</w:t>
            </w:r>
          </w:p>
          <w:p w:rsidR="00394A24" w:rsidRPr="0084753B" w:rsidRDefault="00394A24" w:rsidP="00F772C0">
            <w:pPr>
              <w:pStyle w:val="ListParagraph"/>
              <w:numPr>
                <w:ilvl w:val="0"/>
                <w:numId w:val="14"/>
              </w:numPr>
              <w:jc w:val="both"/>
              <w:rPr>
                <w:rFonts w:asciiTheme="minorHAnsi" w:hAnsiTheme="minorHAnsi" w:cstheme="minorHAnsi"/>
                <w:sz w:val="24"/>
                <w:szCs w:val="24"/>
                <w:lang w:val="sr-Latn-ME" w:eastAsia="ja-JP"/>
              </w:rPr>
            </w:pPr>
            <w:r w:rsidRPr="0084753B">
              <w:rPr>
                <w:rFonts w:asciiTheme="minorHAnsi" w:hAnsiTheme="minorHAnsi" w:cstheme="minorHAnsi"/>
                <w:sz w:val="24"/>
                <w:szCs w:val="24"/>
                <w:lang w:val="sr-Latn-ME" w:eastAsia="ja-JP"/>
              </w:rPr>
              <w:t>Lica sa invaliditetom, u cilju ostvarenja osnovnih ljudskih prava, treba da imaju informacije o pristupač</w:t>
            </w:r>
            <w:r w:rsidR="00BA6979">
              <w:rPr>
                <w:rFonts w:asciiTheme="minorHAnsi" w:hAnsiTheme="minorHAnsi" w:cstheme="minorHAnsi"/>
                <w:sz w:val="24"/>
                <w:szCs w:val="24"/>
                <w:lang w:val="sr-Latn-ME" w:eastAsia="ja-JP"/>
              </w:rPr>
              <w:t>nim objektima u javnoj upotrebi i turističkim objektima.</w:t>
            </w:r>
            <w:r w:rsidRPr="0084753B">
              <w:rPr>
                <w:rFonts w:asciiTheme="minorHAnsi" w:hAnsiTheme="minorHAnsi" w:cstheme="minorHAnsi"/>
                <w:sz w:val="24"/>
                <w:szCs w:val="24"/>
                <w:lang w:val="sr-Latn-ME" w:eastAsia="ja-JP"/>
              </w:rPr>
              <w:t xml:space="preserve"> Izradom interaktivnih mapa ti podaci bi bili dostupni ne samo licima sa invaliditetom već svim građanima Crne Gore kao i drugim licima koja borave u Crnoj Gori.</w:t>
            </w:r>
          </w:p>
          <w:p w:rsidR="00394A24" w:rsidRPr="0084753B" w:rsidRDefault="00394A24" w:rsidP="00F772C0">
            <w:pPr>
              <w:pStyle w:val="ListParagraph"/>
              <w:numPr>
                <w:ilvl w:val="0"/>
                <w:numId w:val="14"/>
              </w:numPr>
              <w:jc w:val="both"/>
              <w:rPr>
                <w:rFonts w:asciiTheme="minorHAnsi" w:hAnsiTheme="minorHAnsi" w:cstheme="minorHAnsi"/>
                <w:sz w:val="24"/>
                <w:szCs w:val="24"/>
                <w:lang w:val="sr-Latn-ME" w:eastAsia="ja-JP"/>
              </w:rPr>
            </w:pPr>
            <w:r w:rsidRPr="0084753B">
              <w:rPr>
                <w:rFonts w:asciiTheme="minorHAnsi" w:hAnsiTheme="minorHAnsi" w:cstheme="minorHAnsi"/>
                <w:sz w:val="24"/>
                <w:szCs w:val="24"/>
                <w:lang w:val="sr-Latn-ME" w:eastAsia="ja-JP"/>
              </w:rPr>
              <w:lastRenderedPageBreak/>
              <w:t>Imajući u vidu prava i potrebe lica sa invaliditetom u dijelu pristupačnosti objekata, kao i sugestije NVO sektora da postoji nepoštovanje standarda pristupačnosti prilikom izgradnje objekata, uspostavljanjem direktne komunikacije između NVO sektora koji se bavi ovim pitanjima i učesnika u procesu izgradnje objekata, kao i državnih i lokalnih službenika i inspekcijskih organa, mogao bi se dati doprinos unapredjenju ove oblasti jer bi navedeni korisnici projekta mogli dobiti informaciju ne samo o važećoj zakonskoj regulativi i  obavezama u skladu sa propisima već i bliže informacije sa kojim se izazovima susreću lica sa invaliditetom prilikom pristupa i upotrebe objekata kao i kako da se nadju najbolja rješenja za prevazilaženje problema.</w:t>
            </w:r>
          </w:p>
          <w:p w:rsidR="00394A24" w:rsidRPr="00F772C0" w:rsidRDefault="00394A24" w:rsidP="00F772C0">
            <w:pPr>
              <w:pStyle w:val="ListParagraph"/>
              <w:numPr>
                <w:ilvl w:val="0"/>
                <w:numId w:val="14"/>
              </w:numPr>
              <w:jc w:val="both"/>
              <w:rPr>
                <w:sz w:val="24"/>
                <w:szCs w:val="24"/>
                <w:lang w:val="sr-Latn-ME" w:eastAsia="ja-JP"/>
              </w:rPr>
            </w:pPr>
            <w:r w:rsidRPr="0084753B">
              <w:rPr>
                <w:rFonts w:asciiTheme="minorHAnsi" w:hAnsiTheme="minorHAnsi" w:cstheme="minorHAnsi"/>
                <w:sz w:val="24"/>
                <w:szCs w:val="24"/>
                <w:lang w:val="sr-Latn-ME" w:eastAsia="ja-JP"/>
              </w:rPr>
              <w:t>Veoma značajno je učeš</w:t>
            </w:r>
            <w:r w:rsidR="00447352" w:rsidRPr="0084753B">
              <w:rPr>
                <w:rFonts w:asciiTheme="minorHAnsi" w:hAnsiTheme="minorHAnsi" w:cstheme="minorHAnsi"/>
                <w:sz w:val="24"/>
                <w:szCs w:val="24"/>
                <w:lang w:val="sr-Latn-ME" w:eastAsia="ja-JP"/>
              </w:rPr>
              <w:t xml:space="preserve">će i medija u ovim projektima </w:t>
            </w:r>
            <w:r w:rsidRPr="0084753B">
              <w:rPr>
                <w:rFonts w:asciiTheme="minorHAnsi" w:hAnsiTheme="minorHAnsi" w:cstheme="minorHAnsi"/>
                <w:sz w:val="24"/>
                <w:szCs w:val="24"/>
                <w:lang w:val="sr-Latn-ME" w:eastAsia="ja-JP"/>
              </w:rPr>
              <w:t>kako bi mogli da daju doprinos promociji vaznosti pristupačnih objekata</w:t>
            </w:r>
            <w:r w:rsidRPr="00F772C0">
              <w:rPr>
                <w:sz w:val="24"/>
                <w:szCs w:val="24"/>
                <w:lang w:val="sr-Latn-ME" w:eastAsia="ja-JP"/>
              </w:rPr>
              <w:t>.</w:t>
            </w:r>
          </w:p>
        </w:tc>
      </w:tr>
    </w:tbl>
    <w:p w:rsidR="00394A24" w:rsidRPr="006B6288" w:rsidRDefault="00394A24" w:rsidP="0034757B">
      <w:pPr>
        <w:spacing w:after="200"/>
        <w:rPr>
          <w:rFonts w:eastAsia="MS Mincho" w:cs="Times New Roman"/>
          <w:sz w:val="24"/>
          <w:szCs w:val="24"/>
          <w:lang w:val="sr-Latn-ME" w:eastAsia="ja-JP"/>
        </w:rPr>
      </w:pPr>
    </w:p>
    <w:p w:rsidR="00394A24" w:rsidRPr="006B6288" w:rsidRDefault="00394A24" w:rsidP="0034757B">
      <w:pPr>
        <w:numPr>
          <w:ilvl w:val="1"/>
          <w:numId w:val="1"/>
        </w:numPr>
        <w:spacing w:after="200" w:line="259" w:lineRule="auto"/>
        <w:contextualSpacing/>
        <w:rPr>
          <w:rFonts w:eastAsia="MS Mincho" w:cs="Calibri"/>
          <w:sz w:val="24"/>
          <w:szCs w:val="24"/>
          <w:lang w:val="sr-Latn-ME" w:eastAsia="ja-JP"/>
        </w:rPr>
      </w:pPr>
      <w:r w:rsidRPr="006B6288">
        <w:rPr>
          <w:rFonts w:eastAsia="MS Mincho" w:cs="Calibri"/>
          <w:sz w:val="24"/>
          <w:szCs w:val="24"/>
          <w:lang w:val="sr-Latn-ME" w:eastAsia="ja-JP"/>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7628"/>
      </w:tblGrid>
      <w:tr w:rsidR="00D93FE6" w:rsidRPr="00D93FE6" w:rsidTr="006B6288">
        <w:tc>
          <w:tcPr>
            <w:tcW w:w="14512" w:type="dxa"/>
            <w:gridSpan w:val="2"/>
            <w:tcBorders>
              <w:top w:val="single" w:sz="18" w:space="0" w:color="auto"/>
              <w:bottom w:val="single" w:sz="2" w:space="0" w:color="auto"/>
            </w:tcBorders>
            <w:shd w:val="clear" w:color="auto" w:fill="F2F2F2"/>
            <w:tcMar>
              <w:top w:w="57" w:type="dxa"/>
              <w:bottom w:w="57" w:type="dxa"/>
            </w:tcMar>
          </w:tcPr>
          <w:p w:rsidR="00394A24" w:rsidRPr="00D93FE6" w:rsidRDefault="00394A24" w:rsidP="0034757B">
            <w:pPr>
              <w:jc w:val="cente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Očekivani broj projekata koji se planira finansirati / broj ugovora koje se planira zaključiti s NVO</w:t>
            </w:r>
          </w:p>
        </w:tc>
      </w:tr>
      <w:tr w:rsidR="00394A24" w:rsidRPr="00D93FE6" w:rsidTr="006B6288">
        <w:tc>
          <w:tcPr>
            <w:tcW w:w="6884" w:type="dxa"/>
            <w:tcBorders>
              <w:top w:val="single" w:sz="2" w:space="0" w:color="auto"/>
            </w:tcBorders>
            <w:shd w:val="clear" w:color="auto" w:fill="auto"/>
            <w:tcMar>
              <w:top w:w="57" w:type="dxa"/>
              <w:bottom w:w="57" w:type="dxa"/>
            </w:tcMar>
          </w:tcPr>
          <w:p w:rsidR="00394A24" w:rsidRPr="00D93FE6" w:rsidRDefault="00394A24" w:rsidP="0034757B">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Naziv javnog konkursa</w:t>
            </w:r>
          </w:p>
          <w:p w:rsidR="00394A24" w:rsidRPr="00D93FE6" w:rsidRDefault="00E24C98" w:rsidP="00E24C98">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 xml:space="preserve">„ </w:t>
            </w:r>
            <w:r w:rsidRPr="00D93FE6">
              <w:rPr>
                <w:rFonts w:asciiTheme="minorHAnsi" w:hAnsiTheme="minorHAnsi"/>
                <w:b/>
                <w:color w:val="000000" w:themeColor="text1"/>
                <w:sz w:val="24"/>
                <w:szCs w:val="24"/>
                <w:lang w:val="sr-Latn-ME" w:eastAsia="ja-JP"/>
              </w:rPr>
              <w:t>Pristupačni objekti-kvalitet života  OSI“</w:t>
            </w:r>
          </w:p>
        </w:tc>
        <w:tc>
          <w:tcPr>
            <w:tcW w:w="7628" w:type="dxa"/>
            <w:tcBorders>
              <w:top w:val="single" w:sz="2" w:space="0" w:color="auto"/>
            </w:tcBorders>
            <w:shd w:val="clear" w:color="auto" w:fill="auto"/>
            <w:tcMar>
              <w:top w:w="57" w:type="dxa"/>
              <w:bottom w:w="57" w:type="dxa"/>
            </w:tcMar>
          </w:tcPr>
          <w:p w:rsidR="00394A24" w:rsidRPr="00D93FE6" w:rsidRDefault="00D93FE6" w:rsidP="0034757B">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1</w:t>
            </w:r>
            <w:r w:rsidR="0043327A" w:rsidRPr="00D93FE6">
              <w:rPr>
                <w:rFonts w:asciiTheme="minorHAnsi" w:hAnsiTheme="minorHAnsi"/>
                <w:color w:val="000000" w:themeColor="text1"/>
                <w:sz w:val="24"/>
                <w:szCs w:val="24"/>
                <w:lang w:val="sr-Latn-ME" w:eastAsia="ja-JP"/>
              </w:rPr>
              <w:t>0</w:t>
            </w:r>
          </w:p>
        </w:tc>
      </w:tr>
    </w:tbl>
    <w:p w:rsidR="00394A24" w:rsidRPr="00D93FE6" w:rsidRDefault="00394A24" w:rsidP="0034757B">
      <w:pPr>
        <w:rPr>
          <w:rFonts w:eastAsia="MS Mincho" w:cs="Times New Roman"/>
          <w:color w:val="000000" w:themeColor="text1"/>
          <w:sz w:val="24"/>
          <w:szCs w:val="24"/>
          <w:lang w:val="sr-Latn-ME" w:eastAsia="ja-JP"/>
        </w:rPr>
      </w:pPr>
    </w:p>
    <w:p w:rsidR="00394A24" w:rsidRPr="00D93FE6" w:rsidRDefault="00394A24" w:rsidP="0034757B">
      <w:pPr>
        <w:numPr>
          <w:ilvl w:val="1"/>
          <w:numId w:val="1"/>
        </w:numPr>
        <w:spacing w:after="160" w:line="259" w:lineRule="auto"/>
        <w:contextualSpacing/>
        <w:rPr>
          <w:rFonts w:eastAsia="MS Mincho" w:cs="Times New Roman"/>
          <w:color w:val="000000" w:themeColor="text1"/>
          <w:sz w:val="24"/>
          <w:szCs w:val="24"/>
          <w:lang w:val="sr-Latn-ME" w:eastAsia="ja-JP"/>
        </w:rPr>
      </w:pPr>
      <w:r w:rsidRPr="00D93FE6">
        <w:rPr>
          <w:rFonts w:eastAsia="MS Mincho" w:cs="Times New Roman"/>
          <w:color w:val="000000" w:themeColor="text1"/>
          <w:sz w:val="24"/>
          <w:szCs w:val="24"/>
          <w:lang w:val="sr-Latn-ME" w:eastAsia="ja-JP"/>
        </w:rPr>
        <w:t>Navesti najviši i najniži iznosi finansijske podrške koju će biti moguće ostvariti na osnovu pojedinačnog javnog konkursa navedenog u tački 4.3</w:t>
      </w:r>
    </w:p>
    <w:tbl>
      <w:tblPr>
        <w:tblStyle w:val="TableGrid"/>
        <w:tblW w:w="0" w:type="auto"/>
        <w:tblInd w:w="792" w:type="dxa"/>
        <w:tblLook w:val="04A0" w:firstRow="1" w:lastRow="0" w:firstColumn="1" w:lastColumn="0" w:noHBand="0" w:noVBand="1"/>
      </w:tblPr>
      <w:tblGrid>
        <w:gridCol w:w="6876"/>
        <w:gridCol w:w="7636"/>
      </w:tblGrid>
      <w:tr w:rsidR="00D93FE6" w:rsidRPr="00D93FE6" w:rsidTr="006B6288">
        <w:trPr>
          <w:trHeight w:val="372"/>
        </w:trPr>
        <w:tc>
          <w:tcPr>
            <w:tcW w:w="14512" w:type="dxa"/>
            <w:gridSpan w:val="2"/>
            <w:tcBorders>
              <w:top w:val="single" w:sz="18" w:space="0" w:color="auto"/>
            </w:tcBorders>
            <w:shd w:val="clear" w:color="auto" w:fill="F2F2F2"/>
          </w:tcPr>
          <w:p w:rsidR="00394A24" w:rsidRPr="00D93FE6" w:rsidRDefault="00394A24" w:rsidP="0043327A">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 xml:space="preserve">Naziv javnog konkursa: “ </w:t>
            </w:r>
            <w:r w:rsidR="0043327A" w:rsidRPr="00D93FE6">
              <w:rPr>
                <w:rFonts w:asciiTheme="minorHAnsi" w:hAnsiTheme="minorHAnsi"/>
                <w:color w:val="000000" w:themeColor="text1"/>
                <w:sz w:val="24"/>
                <w:szCs w:val="24"/>
                <w:lang w:val="sr-Latn-ME" w:eastAsia="ja-JP"/>
              </w:rPr>
              <w:t>Pristupačni objekti-kvalitet života  OSI“</w:t>
            </w:r>
          </w:p>
        </w:tc>
      </w:tr>
      <w:tr w:rsidR="00D93FE6" w:rsidRPr="00D93FE6" w:rsidTr="006B6288">
        <w:tc>
          <w:tcPr>
            <w:tcW w:w="6876" w:type="dxa"/>
          </w:tcPr>
          <w:p w:rsidR="00394A24" w:rsidRPr="00D93FE6" w:rsidRDefault="00394A24" w:rsidP="0034757B">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Najniži iznos finansijske podrške koju će biti moguće ostvariti na osnovu javnog konkursa:</w:t>
            </w:r>
          </w:p>
          <w:p w:rsidR="00394A24" w:rsidRPr="00D93FE6" w:rsidRDefault="0042779D" w:rsidP="0034757B">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 xml:space="preserve">  1</w:t>
            </w:r>
            <w:r w:rsidR="00394A24" w:rsidRPr="00D93FE6">
              <w:rPr>
                <w:rFonts w:asciiTheme="minorHAnsi" w:hAnsiTheme="minorHAnsi"/>
                <w:color w:val="000000" w:themeColor="text1"/>
                <w:sz w:val="24"/>
                <w:szCs w:val="24"/>
                <w:lang w:val="sr-Latn-ME" w:eastAsia="ja-JP"/>
              </w:rPr>
              <w:t>0</w:t>
            </w:r>
            <w:r w:rsidR="00BA6979">
              <w:rPr>
                <w:rFonts w:asciiTheme="minorHAnsi" w:hAnsiTheme="minorHAnsi"/>
                <w:color w:val="000000" w:themeColor="text1"/>
                <w:sz w:val="24"/>
                <w:szCs w:val="24"/>
                <w:lang w:val="sr-Latn-ME" w:eastAsia="ja-JP"/>
              </w:rPr>
              <w:t>.</w:t>
            </w:r>
            <w:r w:rsidR="00394A24" w:rsidRPr="00D93FE6">
              <w:rPr>
                <w:rFonts w:asciiTheme="minorHAnsi" w:hAnsiTheme="minorHAnsi"/>
                <w:color w:val="000000" w:themeColor="text1"/>
                <w:sz w:val="24"/>
                <w:szCs w:val="24"/>
                <w:lang w:val="sr-Latn-ME" w:eastAsia="ja-JP"/>
              </w:rPr>
              <w:t xml:space="preserve"> 000,00 €</w:t>
            </w:r>
          </w:p>
        </w:tc>
        <w:tc>
          <w:tcPr>
            <w:tcW w:w="7636" w:type="dxa"/>
            <w:tcMar>
              <w:top w:w="57" w:type="dxa"/>
              <w:bottom w:w="57" w:type="dxa"/>
            </w:tcMar>
          </w:tcPr>
          <w:p w:rsidR="00394A24" w:rsidRPr="00D93FE6" w:rsidRDefault="00394A24" w:rsidP="0034757B">
            <w:pPr>
              <w:rPr>
                <w:rFonts w:asciiTheme="minorHAnsi" w:hAnsiTheme="minorHAnsi"/>
                <w:color w:val="000000" w:themeColor="text1"/>
                <w:sz w:val="24"/>
                <w:szCs w:val="24"/>
                <w:lang w:val="sr-Latn-ME" w:eastAsia="ja-JP"/>
              </w:rPr>
            </w:pPr>
            <w:r w:rsidRPr="00D93FE6">
              <w:rPr>
                <w:rFonts w:asciiTheme="minorHAnsi" w:hAnsiTheme="minorHAnsi"/>
                <w:color w:val="000000" w:themeColor="text1"/>
                <w:sz w:val="24"/>
                <w:szCs w:val="24"/>
                <w:lang w:val="sr-Latn-ME" w:eastAsia="ja-JP"/>
              </w:rPr>
              <w:t xml:space="preserve">Najviši iznos finansijske podrške koju će biti moguće ostvariti na osnovu javnog konkursa:  </w:t>
            </w:r>
          </w:p>
          <w:p w:rsidR="00394A24" w:rsidRPr="00D93FE6" w:rsidRDefault="00407C2E" w:rsidP="0034757B">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3</w:t>
            </w:r>
            <w:r w:rsidR="00394A24" w:rsidRPr="00D93FE6">
              <w:rPr>
                <w:rFonts w:asciiTheme="minorHAnsi" w:hAnsiTheme="minorHAnsi"/>
                <w:color w:val="000000" w:themeColor="text1"/>
                <w:sz w:val="24"/>
                <w:szCs w:val="24"/>
                <w:lang w:val="sr-Latn-ME" w:eastAsia="ja-JP"/>
              </w:rPr>
              <w:t>0</w:t>
            </w:r>
            <w:r w:rsidR="00BA6979">
              <w:rPr>
                <w:rFonts w:asciiTheme="minorHAnsi" w:hAnsiTheme="minorHAnsi"/>
                <w:color w:val="000000" w:themeColor="text1"/>
                <w:sz w:val="24"/>
                <w:szCs w:val="24"/>
                <w:lang w:val="sr-Latn-ME" w:eastAsia="ja-JP"/>
              </w:rPr>
              <w:t>.</w:t>
            </w:r>
            <w:r w:rsidR="00394A24" w:rsidRPr="00D93FE6">
              <w:rPr>
                <w:rFonts w:asciiTheme="minorHAnsi" w:hAnsiTheme="minorHAnsi"/>
                <w:color w:val="000000" w:themeColor="text1"/>
                <w:sz w:val="24"/>
                <w:szCs w:val="24"/>
                <w:lang w:val="sr-Latn-ME" w:eastAsia="ja-JP"/>
              </w:rPr>
              <w:t xml:space="preserve"> 000,00 €</w:t>
            </w:r>
          </w:p>
        </w:tc>
      </w:tr>
    </w:tbl>
    <w:p w:rsidR="00394A24" w:rsidRPr="006B6288" w:rsidRDefault="00394A24" w:rsidP="0034757B">
      <w:pPr>
        <w:spacing w:after="200"/>
        <w:ind w:left="426" w:hanging="426"/>
        <w:rPr>
          <w:rFonts w:eastAsia="MS Mincho" w:cs="Times New Roman"/>
          <w:sz w:val="24"/>
          <w:szCs w:val="24"/>
          <w:lang w:val="sr-Latn-ME" w:eastAsia="ja-JP"/>
        </w:rPr>
      </w:pPr>
    </w:p>
    <w:p w:rsidR="00394A24" w:rsidRPr="006B6288" w:rsidRDefault="00394A24" w:rsidP="0034757B">
      <w:pPr>
        <w:spacing w:after="200"/>
        <w:ind w:left="426"/>
        <w:jc w:val="both"/>
        <w:rPr>
          <w:rFonts w:eastAsia="MS Mincho" w:cs="Calibri"/>
          <w:b/>
          <w:i/>
          <w:sz w:val="24"/>
          <w:szCs w:val="24"/>
          <w:lang w:val="sr-Latn-ME" w:eastAsia="ja-JP"/>
        </w:rPr>
      </w:pPr>
      <w:r w:rsidRPr="006B6288">
        <w:rPr>
          <w:rFonts w:eastAsia="MS Mincho" w:cs="Calibri"/>
          <w:b/>
          <w:sz w:val="24"/>
          <w:szCs w:val="24"/>
          <w:lang w:val="sr-Latn-ME" w:eastAsia="ja-JP"/>
        </w:rPr>
        <w:t>NAPOMENA:</w:t>
      </w:r>
      <w:r w:rsidRPr="006B6288">
        <w:rPr>
          <w:rFonts w:eastAsia="MS Mincho" w:cs="Calibri"/>
          <w:sz w:val="24"/>
          <w:szCs w:val="24"/>
          <w:lang w:val="sr-Latn-ME" w:eastAsia="ja-JP"/>
        </w:rPr>
        <w:t xml:space="preserve"> stavom 4 člana 32 Zakona o NVO, definisano je: </w:t>
      </w:r>
      <w:r w:rsidRPr="006B6288">
        <w:rPr>
          <w:rFonts w:eastAsia="MS Mincho" w:cs="Calibri"/>
          <w:b/>
          <w:i/>
          <w:sz w:val="24"/>
          <w:szCs w:val="24"/>
          <w:lang w:val="sr-Latn-ME" w:eastAsia="ja-JP"/>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6B6288" w:rsidRPr="006B6288" w:rsidRDefault="006B6288" w:rsidP="00261ECD">
      <w:pPr>
        <w:spacing w:after="200"/>
        <w:rPr>
          <w:rFonts w:eastAsia="MS Mincho" w:cs="Calibri"/>
          <w:sz w:val="24"/>
          <w:szCs w:val="24"/>
          <w:lang w:val="sr-Latn-ME" w:eastAsia="ja-JP"/>
        </w:rPr>
      </w:pPr>
    </w:p>
    <w:p w:rsidR="00394A24" w:rsidRPr="006B6288" w:rsidRDefault="00394A24" w:rsidP="0034757B">
      <w:pPr>
        <w:numPr>
          <w:ilvl w:val="0"/>
          <w:numId w:val="1"/>
        </w:numPr>
        <w:spacing w:after="200" w:line="259" w:lineRule="auto"/>
        <w:contextualSpacing/>
        <w:rPr>
          <w:rFonts w:eastAsia="MS Mincho" w:cs="Calibri"/>
          <w:b/>
          <w:sz w:val="24"/>
          <w:szCs w:val="24"/>
          <w:lang w:val="sr-Latn-ME" w:eastAsia="ja-JP"/>
        </w:rPr>
      </w:pPr>
      <w:r w:rsidRPr="006B6288">
        <w:rPr>
          <w:rFonts w:eastAsia="MS Mincho" w:cs="Calibri"/>
          <w:b/>
          <w:sz w:val="24"/>
          <w:szCs w:val="24"/>
          <w:lang w:val="sr-Latn-ME" w:eastAsia="ja-JP"/>
        </w:rPr>
        <w:t>KONSULTACIJE SA ZAINTERESOVANIM NEVLADINIM ORGANIZAICJAMA</w:t>
      </w:r>
    </w:p>
    <w:p w:rsidR="00394A24" w:rsidRPr="006B6288" w:rsidRDefault="00394A24" w:rsidP="0034757B">
      <w:pPr>
        <w:numPr>
          <w:ilvl w:val="1"/>
          <w:numId w:val="1"/>
        </w:numPr>
        <w:spacing w:after="200" w:line="259" w:lineRule="auto"/>
        <w:contextualSpacing/>
        <w:jc w:val="both"/>
        <w:rPr>
          <w:rFonts w:eastAsia="MS Mincho" w:cs="Calibri"/>
          <w:sz w:val="24"/>
          <w:szCs w:val="24"/>
          <w:lang w:val="sr-Latn-ME" w:eastAsia="ja-JP"/>
        </w:rPr>
      </w:pPr>
      <w:r w:rsidRPr="006B6288">
        <w:rPr>
          <w:rFonts w:eastAsia="MS Mincho" w:cs="Calibri"/>
          <w:sz w:val="24"/>
          <w:szCs w:val="24"/>
          <w:lang w:val="sr-Latn-ME" w:eastAsia="ja-JP"/>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94A24" w:rsidRPr="006B6288" w:rsidTr="00261ECD">
        <w:tc>
          <w:tcPr>
            <w:tcW w:w="4582" w:type="dxa"/>
            <w:tcBorders>
              <w:top w:val="single" w:sz="18" w:space="0" w:color="auto"/>
            </w:tcBorders>
            <w:shd w:val="clear" w:color="auto" w:fill="FFFFFF" w:themeFill="background1"/>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Metoda konsultacija (npr. web, email, konsultativni sastanak, itd.)</w:t>
            </w:r>
          </w:p>
        </w:tc>
        <w:tc>
          <w:tcPr>
            <w:tcW w:w="4582" w:type="dxa"/>
            <w:tcBorders>
              <w:top w:val="single" w:sz="18" w:space="0" w:color="auto"/>
              <w:right w:val="single" w:sz="2" w:space="0" w:color="auto"/>
            </w:tcBorders>
            <w:shd w:val="clear" w:color="auto" w:fill="FFFFFF" w:themeFill="background1"/>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Datumi sprovedenih konsultacija</w:t>
            </w:r>
          </w:p>
        </w:tc>
        <w:tc>
          <w:tcPr>
            <w:tcW w:w="4582" w:type="dxa"/>
            <w:tcBorders>
              <w:top w:val="single" w:sz="18" w:space="0" w:color="auto"/>
              <w:left w:val="single" w:sz="2" w:space="0" w:color="auto"/>
            </w:tcBorders>
            <w:shd w:val="clear" w:color="auto" w:fill="FFFFFF" w:themeFill="background1"/>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Naziv  NVO koje su učestvovale u konsultacijama</w:t>
            </w:r>
          </w:p>
        </w:tc>
      </w:tr>
      <w:tr w:rsidR="00394A24" w:rsidRPr="006B6288" w:rsidTr="00261ECD">
        <w:tc>
          <w:tcPr>
            <w:tcW w:w="4582" w:type="dxa"/>
            <w:shd w:val="clear" w:color="auto" w:fill="FFFFFF" w:themeFill="background1"/>
            <w:tcMar>
              <w:top w:w="57" w:type="dxa"/>
              <w:bottom w:w="57" w:type="dxa"/>
            </w:tcMar>
          </w:tcPr>
          <w:p w:rsidR="00394A24" w:rsidRPr="006B6288" w:rsidRDefault="00394A24"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lastRenderedPageBreak/>
              <w:t>Javne on-line konsultacije</w:t>
            </w:r>
          </w:p>
        </w:tc>
        <w:tc>
          <w:tcPr>
            <w:tcW w:w="4582" w:type="dxa"/>
            <w:tcBorders>
              <w:right w:val="single" w:sz="2" w:space="0" w:color="auto"/>
            </w:tcBorders>
            <w:shd w:val="clear" w:color="auto" w:fill="FFFFFF" w:themeFill="background1"/>
            <w:tcMar>
              <w:top w:w="57" w:type="dxa"/>
              <w:bottom w:w="57" w:type="dxa"/>
            </w:tcMar>
          </w:tcPr>
          <w:p w:rsidR="00394A24" w:rsidRPr="001053A6" w:rsidRDefault="00394A24" w:rsidP="00D93FE6">
            <w:pPr>
              <w:pStyle w:val="ListParagraph"/>
              <w:rPr>
                <w:rFonts w:asciiTheme="minorHAnsi" w:hAnsiTheme="minorHAnsi" w:cstheme="minorHAnsi"/>
                <w:sz w:val="24"/>
                <w:szCs w:val="24"/>
                <w:lang w:val="sr-Latn-ME" w:eastAsia="ja-JP"/>
              </w:rPr>
            </w:pPr>
          </w:p>
        </w:tc>
        <w:tc>
          <w:tcPr>
            <w:tcW w:w="4582" w:type="dxa"/>
            <w:tcBorders>
              <w:left w:val="single" w:sz="2" w:space="0" w:color="auto"/>
            </w:tcBorders>
            <w:shd w:val="clear" w:color="auto" w:fill="FFFFFF" w:themeFill="background1"/>
          </w:tcPr>
          <w:p w:rsidR="00394A24" w:rsidRPr="006B6288" w:rsidRDefault="00394A24" w:rsidP="00D93FE6">
            <w:pPr>
              <w:rPr>
                <w:rFonts w:asciiTheme="minorHAnsi" w:hAnsiTheme="minorHAnsi"/>
                <w:sz w:val="24"/>
                <w:szCs w:val="24"/>
                <w:lang w:val="sr-Latn-ME" w:eastAsia="ja-JP"/>
              </w:rPr>
            </w:pPr>
          </w:p>
        </w:tc>
      </w:tr>
      <w:tr w:rsidR="00394A24" w:rsidRPr="006B6288" w:rsidTr="00261ECD">
        <w:tc>
          <w:tcPr>
            <w:tcW w:w="4582" w:type="dxa"/>
            <w:shd w:val="clear" w:color="auto" w:fill="FFFFFF" w:themeFill="background1"/>
            <w:tcMar>
              <w:top w:w="57" w:type="dxa"/>
              <w:bottom w:w="57" w:type="dxa"/>
            </w:tcMar>
          </w:tcPr>
          <w:p w:rsidR="00394A24" w:rsidRPr="006B6288" w:rsidRDefault="00530B97" w:rsidP="00EA0191">
            <w:pPr>
              <w:rPr>
                <w:rFonts w:asciiTheme="minorHAnsi" w:hAnsiTheme="minorHAnsi"/>
                <w:sz w:val="24"/>
                <w:szCs w:val="24"/>
                <w:lang w:val="sr-Latn-ME" w:eastAsia="ja-JP"/>
              </w:rPr>
            </w:pPr>
            <w:r w:rsidRPr="006B6288">
              <w:rPr>
                <w:rFonts w:asciiTheme="minorHAnsi" w:hAnsiTheme="minorHAnsi"/>
                <w:sz w:val="24"/>
                <w:szCs w:val="24"/>
                <w:lang w:val="sr-Latn-ME" w:eastAsia="ja-JP"/>
              </w:rPr>
              <w:t>On-line</w:t>
            </w:r>
          </w:p>
        </w:tc>
        <w:tc>
          <w:tcPr>
            <w:tcW w:w="4582" w:type="dxa"/>
            <w:tcBorders>
              <w:right w:val="single" w:sz="2" w:space="0" w:color="auto"/>
            </w:tcBorders>
            <w:shd w:val="clear" w:color="auto" w:fill="FFFFFF" w:themeFill="background1"/>
            <w:tcMar>
              <w:top w:w="57" w:type="dxa"/>
              <w:bottom w:w="57" w:type="dxa"/>
            </w:tcMar>
          </w:tcPr>
          <w:p w:rsidR="00394A24" w:rsidRPr="00D93FE6" w:rsidRDefault="00394A24" w:rsidP="00D93FE6">
            <w:pPr>
              <w:rPr>
                <w:rFonts w:cstheme="minorHAnsi"/>
                <w:sz w:val="24"/>
                <w:szCs w:val="24"/>
                <w:lang w:val="sr-Latn-ME" w:eastAsia="ja-JP"/>
              </w:rPr>
            </w:pPr>
          </w:p>
        </w:tc>
        <w:tc>
          <w:tcPr>
            <w:tcW w:w="4582" w:type="dxa"/>
            <w:tcBorders>
              <w:left w:val="single" w:sz="2" w:space="0" w:color="auto"/>
            </w:tcBorders>
            <w:shd w:val="clear" w:color="auto" w:fill="FFFFFF" w:themeFill="background1"/>
          </w:tcPr>
          <w:p w:rsidR="00394A24" w:rsidRPr="006B6288" w:rsidRDefault="00394A24" w:rsidP="00D93FE6">
            <w:pPr>
              <w:rPr>
                <w:rFonts w:asciiTheme="minorHAnsi" w:hAnsiTheme="minorHAnsi"/>
                <w:sz w:val="24"/>
                <w:szCs w:val="24"/>
                <w:lang w:val="sr-Latn-ME" w:eastAsia="ja-JP"/>
              </w:rPr>
            </w:pPr>
          </w:p>
        </w:tc>
      </w:tr>
      <w:tr w:rsidR="00530B97" w:rsidRPr="006B6288" w:rsidTr="00261ECD">
        <w:tc>
          <w:tcPr>
            <w:tcW w:w="4582" w:type="dxa"/>
            <w:shd w:val="clear" w:color="auto" w:fill="FFFFFF" w:themeFill="background1"/>
            <w:tcMar>
              <w:top w:w="57" w:type="dxa"/>
              <w:bottom w:w="57" w:type="dxa"/>
            </w:tcMar>
          </w:tcPr>
          <w:p w:rsidR="00530B97" w:rsidRPr="006B6288" w:rsidRDefault="00C314CB" w:rsidP="0034757B">
            <w:pPr>
              <w:rPr>
                <w:rFonts w:asciiTheme="minorHAnsi" w:hAnsiTheme="minorHAnsi"/>
                <w:sz w:val="24"/>
                <w:szCs w:val="24"/>
                <w:lang w:val="sr-Latn-ME" w:eastAsia="ja-JP"/>
              </w:rPr>
            </w:pPr>
            <w:r w:rsidRPr="006B6288">
              <w:rPr>
                <w:rFonts w:asciiTheme="minorHAnsi" w:hAnsiTheme="minorHAnsi"/>
                <w:sz w:val="24"/>
                <w:szCs w:val="24"/>
                <w:lang w:val="sr-Latn-ME" w:eastAsia="ja-JP"/>
              </w:rPr>
              <w:t>e-mail</w:t>
            </w:r>
          </w:p>
        </w:tc>
        <w:tc>
          <w:tcPr>
            <w:tcW w:w="4582" w:type="dxa"/>
            <w:tcBorders>
              <w:right w:val="single" w:sz="2" w:space="0" w:color="auto"/>
            </w:tcBorders>
            <w:shd w:val="clear" w:color="auto" w:fill="FFFFFF" w:themeFill="background1"/>
            <w:tcMar>
              <w:top w:w="57" w:type="dxa"/>
              <w:bottom w:w="57" w:type="dxa"/>
            </w:tcMar>
          </w:tcPr>
          <w:p w:rsidR="00530B97" w:rsidRPr="00D93FE6" w:rsidRDefault="00530B97" w:rsidP="00D93FE6">
            <w:pPr>
              <w:rPr>
                <w:rFonts w:cstheme="minorHAnsi"/>
                <w:sz w:val="24"/>
                <w:szCs w:val="24"/>
                <w:lang w:val="sr-Latn-ME" w:eastAsia="ja-JP"/>
              </w:rPr>
            </w:pPr>
          </w:p>
        </w:tc>
        <w:tc>
          <w:tcPr>
            <w:tcW w:w="4582" w:type="dxa"/>
            <w:tcBorders>
              <w:left w:val="single" w:sz="2" w:space="0" w:color="auto"/>
            </w:tcBorders>
            <w:shd w:val="clear" w:color="auto" w:fill="FFFFFF" w:themeFill="background1"/>
          </w:tcPr>
          <w:p w:rsidR="00530B97" w:rsidRPr="006B6288" w:rsidRDefault="00530B97" w:rsidP="0034757B">
            <w:pPr>
              <w:rPr>
                <w:rFonts w:asciiTheme="minorHAnsi" w:hAnsiTheme="minorHAnsi"/>
                <w:sz w:val="24"/>
                <w:szCs w:val="24"/>
                <w:lang w:val="sr-Latn-ME" w:eastAsia="ja-JP"/>
              </w:rPr>
            </w:pPr>
          </w:p>
        </w:tc>
      </w:tr>
    </w:tbl>
    <w:p w:rsidR="00530B97" w:rsidRPr="006B6288" w:rsidRDefault="00530B97" w:rsidP="00ED5219">
      <w:pPr>
        <w:spacing w:after="200" w:line="259" w:lineRule="auto"/>
        <w:contextualSpacing/>
        <w:jc w:val="both"/>
        <w:rPr>
          <w:rFonts w:eastAsia="MS Mincho" w:cs="Calibri"/>
          <w:sz w:val="24"/>
          <w:szCs w:val="24"/>
          <w:lang w:val="sr-Latn-ME" w:eastAsia="ja-JP"/>
        </w:rPr>
      </w:pPr>
    </w:p>
    <w:p w:rsidR="00394A24" w:rsidRPr="006B6288" w:rsidRDefault="00394A24" w:rsidP="0034757B">
      <w:pPr>
        <w:numPr>
          <w:ilvl w:val="1"/>
          <w:numId w:val="1"/>
        </w:numPr>
        <w:spacing w:after="200" w:line="259" w:lineRule="auto"/>
        <w:contextualSpacing/>
        <w:jc w:val="both"/>
        <w:rPr>
          <w:rFonts w:eastAsia="MS Mincho" w:cs="Calibri"/>
          <w:sz w:val="24"/>
          <w:szCs w:val="24"/>
          <w:lang w:val="sr-Latn-ME" w:eastAsia="ja-JP"/>
        </w:rPr>
      </w:pPr>
      <w:r w:rsidRPr="006B6288">
        <w:rPr>
          <w:rFonts w:eastAsia="MS Mincho" w:cs="Calibri"/>
          <w:sz w:val="24"/>
          <w:szCs w:val="24"/>
          <w:lang w:val="sr-Latn-ME" w:eastAsia="ja-JP"/>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4957"/>
        <w:gridCol w:w="3969"/>
        <w:gridCol w:w="4824"/>
      </w:tblGrid>
      <w:tr w:rsidR="00394A24" w:rsidRPr="006B6288" w:rsidTr="00CC2916">
        <w:trPr>
          <w:jc w:val="center"/>
        </w:trPr>
        <w:tc>
          <w:tcPr>
            <w:tcW w:w="4957" w:type="dxa"/>
            <w:tcBorders>
              <w:top w:val="single" w:sz="18" w:space="0" w:color="auto"/>
            </w:tcBorders>
            <w:shd w:val="clear" w:color="auto" w:fill="F2F2F2"/>
            <w:tcMar>
              <w:top w:w="57" w:type="dxa"/>
              <w:bottom w:w="57" w:type="dxa"/>
            </w:tcMar>
          </w:tcPr>
          <w:p w:rsidR="00394A24" w:rsidRPr="006B6288" w:rsidRDefault="00394A24" w:rsidP="0034757B">
            <w:pPr>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Naziv javnog konkursa</w:t>
            </w:r>
          </w:p>
          <w:p w:rsidR="00394A24" w:rsidRPr="006B6288" w:rsidRDefault="00394A24" w:rsidP="0034757B">
            <w:pPr>
              <w:rPr>
                <w:rFonts w:asciiTheme="minorHAnsi" w:hAnsiTheme="minorHAnsi" w:cs="Calibri"/>
                <w:sz w:val="24"/>
                <w:szCs w:val="24"/>
                <w:lang w:val="sr-Latn-ME" w:eastAsia="ja-JP"/>
              </w:rPr>
            </w:pPr>
          </w:p>
          <w:p w:rsidR="00394A24" w:rsidRPr="006B6288" w:rsidRDefault="00394A24" w:rsidP="0034757B">
            <w:pPr>
              <w:rPr>
                <w:rFonts w:asciiTheme="minorHAnsi" w:hAnsiTheme="minorHAnsi" w:cs="Calibri"/>
                <w:sz w:val="24"/>
                <w:szCs w:val="24"/>
                <w:lang w:val="sr-Latn-ME" w:eastAsia="ja-JP"/>
              </w:rPr>
            </w:pPr>
          </w:p>
        </w:tc>
        <w:tc>
          <w:tcPr>
            <w:tcW w:w="3969" w:type="dxa"/>
            <w:tcBorders>
              <w:top w:val="single" w:sz="18" w:space="0" w:color="auto"/>
              <w:right w:val="single" w:sz="2" w:space="0" w:color="auto"/>
            </w:tcBorders>
            <w:shd w:val="clear" w:color="auto" w:fill="F2F2F2"/>
            <w:tcMar>
              <w:top w:w="57" w:type="dxa"/>
              <w:bottom w:w="57" w:type="dxa"/>
            </w:tcMar>
          </w:tcPr>
          <w:p w:rsidR="00394A24" w:rsidRPr="006B6288" w:rsidRDefault="00394A24" w:rsidP="0034757B">
            <w:pPr>
              <w:jc w:val="both"/>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 xml:space="preserve">Broj službenika/ica zaduženih za sprovođenje javnog konkursa i praćenje finansiranih projekata i programa nevladinih organizacija </w:t>
            </w:r>
          </w:p>
        </w:tc>
        <w:tc>
          <w:tcPr>
            <w:tcW w:w="4824" w:type="dxa"/>
            <w:tcBorders>
              <w:top w:val="single" w:sz="18" w:space="0" w:color="auto"/>
              <w:left w:val="single" w:sz="2" w:space="0" w:color="auto"/>
            </w:tcBorders>
            <w:shd w:val="clear" w:color="auto" w:fill="F2F2F2"/>
          </w:tcPr>
          <w:p w:rsidR="00394A24" w:rsidRPr="006B6288" w:rsidRDefault="00394A24" w:rsidP="0034757B">
            <w:pPr>
              <w:jc w:val="both"/>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Imena službenika/ica zaduženih za sprovođenje javnog konkursa i praćenje finansiranih projekata i programa nevladinih organizacija</w:t>
            </w:r>
          </w:p>
        </w:tc>
      </w:tr>
      <w:tr w:rsidR="00394A24" w:rsidRPr="006B6288" w:rsidTr="00CC2916">
        <w:trPr>
          <w:jc w:val="center"/>
        </w:trPr>
        <w:tc>
          <w:tcPr>
            <w:tcW w:w="4957" w:type="dxa"/>
            <w:tcMar>
              <w:top w:w="57" w:type="dxa"/>
              <w:bottom w:w="57" w:type="dxa"/>
            </w:tcMar>
          </w:tcPr>
          <w:p w:rsidR="00394A24" w:rsidRPr="00D93FE6" w:rsidRDefault="00394A24" w:rsidP="0034757B">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 xml:space="preserve">Konkurs za finansiranje projekata za </w:t>
            </w:r>
            <w:r w:rsidR="00D93FE6" w:rsidRPr="00D93FE6">
              <w:rPr>
                <w:rFonts w:asciiTheme="minorHAnsi" w:hAnsiTheme="minorHAnsi" w:cs="Calibri"/>
                <w:color w:val="000000" w:themeColor="text1"/>
                <w:sz w:val="24"/>
                <w:szCs w:val="24"/>
                <w:lang w:val="sr-Latn-ME" w:eastAsia="ja-JP"/>
              </w:rPr>
              <w:t>pristupačnost objekata u 2023</w:t>
            </w:r>
            <w:r w:rsidRPr="00D93FE6">
              <w:rPr>
                <w:rFonts w:asciiTheme="minorHAnsi" w:hAnsiTheme="minorHAnsi" w:cs="Calibri"/>
                <w:color w:val="000000" w:themeColor="text1"/>
                <w:sz w:val="24"/>
                <w:szCs w:val="24"/>
                <w:lang w:val="sr-Latn-ME" w:eastAsia="ja-JP"/>
              </w:rPr>
              <w:t>. godini</w:t>
            </w:r>
          </w:p>
          <w:p w:rsidR="00394A24" w:rsidRPr="00D93FE6" w:rsidRDefault="00394A24" w:rsidP="0042779D">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 xml:space="preserve"> “</w:t>
            </w:r>
            <w:r w:rsidR="0042779D" w:rsidRPr="00D93FE6">
              <w:rPr>
                <w:rFonts w:asciiTheme="minorHAnsi" w:hAnsiTheme="minorHAnsi"/>
                <w:color w:val="000000" w:themeColor="text1"/>
                <w:sz w:val="24"/>
                <w:szCs w:val="24"/>
                <w:lang w:val="sr-Latn-ME" w:eastAsia="ja-JP"/>
              </w:rPr>
              <w:t xml:space="preserve"> Pristupačni objekti-kvalitet života  OSI</w:t>
            </w:r>
            <w:r w:rsidR="0042779D" w:rsidRPr="00D93FE6">
              <w:rPr>
                <w:rFonts w:asciiTheme="minorHAnsi" w:hAnsiTheme="minorHAnsi" w:cs="Calibri"/>
                <w:color w:val="000000" w:themeColor="text1"/>
                <w:sz w:val="24"/>
                <w:szCs w:val="24"/>
                <w:lang w:val="sr-Latn-ME" w:eastAsia="ja-JP"/>
              </w:rPr>
              <w:t xml:space="preserve"> </w:t>
            </w:r>
            <w:r w:rsidRPr="00D93FE6">
              <w:rPr>
                <w:rFonts w:asciiTheme="minorHAnsi" w:hAnsiTheme="minorHAnsi" w:cs="Calibri"/>
                <w:color w:val="000000" w:themeColor="text1"/>
                <w:sz w:val="24"/>
                <w:szCs w:val="24"/>
                <w:lang w:val="sr-Latn-ME" w:eastAsia="ja-JP"/>
              </w:rPr>
              <w:t>”</w:t>
            </w:r>
          </w:p>
        </w:tc>
        <w:tc>
          <w:tcPr>
            <w:tcW w:w="3969" w:type="dxa"/>
            <w:tcBorders>
              <w:right w:val="single" w:sz="2" w:space="0" w:color="auto"/>
            </w:tcBorders>
            <w:tcMar>
              <w:top w:w="57" w:type="dxa"/>
              <w:bottom w:w="57" w:type="dxa"/>
            </w:tcMar>
          </w:tcPr>
          <w:p w:rsidR="00394A24" w:rsidRPr="00D93FE6" w:rsidRDefault="00394A24" w:rsidP="0034757B">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3</w:t>
            </w:r>
          </w:p>
        </w:tc>
        <w:tc>
          <w:tcPr>
            <w:tcW w:w="4824" w:type="dxa"/>
            <w:tcBorders>
              <w:left w:val="single" w:sz="2" w:space="0" w:color="auto"/>
            </w:tcBorders>
          </w:tcPr>
          <w:p w:rsidR="00394A24" w:rsidRPr="00D93FE6" w:rsidRDefault="00394A24" w:rsidP="0034757B">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Jelena Raičević</w:t>
            </w:r>
          </w:p>
          <w:p w:rsidR="00394A24" w:rsidRPr="00D93FE6" w:rsidRDefault="00394A24" w:rsidP="0034757B">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Božana Lekić</w:t>
            </w:r>
          </w:p>
          <w:p w:rsidR="0042779D" w:rsidRPr="00D93FE6" w:rsidRDefault="0042779D" w:rsidP="0034757B">
            <w:pPr>
              <w:rPr>
                <w:rFonts w:asciiTheme="minorHAnsi" w:hAnsiTheme="minorHAnsi" w:cs="Calibri"/>
                <w:color w:val="000000" w:themeColor="text1"/>
                <w:sz w:val="24"/>
                <w:szCs w:val="24"/>
                <w:lang w:val="sr-Latn-ME" w:eastAsia="ja-JP"/>
              </w:rPr>
            </w:pPr>
            <w:r w:rsidRPr="00D93FE6">
              <w:rPr>
                <w:rFonts w:asciiTheme="minorHAnsi" w:hAnsiTheme="minorHAnsi" w:cs="Calibri"/>
                <w:color w:val="000000" w:themeColor="text1"/>
                <w:sz w:val="24"/>
                <w:szCs w:val="24"/>
                <w:lang w:val="sr-Latn-ME" w:eastAsia="ja-JP"/>
              </w:rPr>
              <w:t>Dunja Samardžić</w:t>
            </w:r>
          </w:p>
        </w:tc>
      </w:tr>
    </w:tbl>
    <w:p w:rsidR="00394A24" w:rsidRPr="006B6288" w:rsidRDefault="00394A24" w:rsidP="0034757B">
      <w:pPr>
        <w:spacing w:after="200"/>
        <w:ind w:left="792"/>
        <w:rPr>
          <w:rFonts w:eastAsia="MS Mincho" w:cs="Times New Roman"/>
          <w:sz w:val="24"/>
          <w:szCs w:val="24"/>
          <w:lang w:val="sr-Latn-ME" w:eastAsia="ja-JP"/>
        </w:rPr>
      </w:pPr>
    </w:p>
    <w:p w:rsidR="00394A24" w:rsidRPr="006B6288" w:rsidRDefault="00394A24" w:rsidP="0034757B">
      <w:pPr>
        <w:spacing w:after="200"/>
        <w:ind w:left="720"/>
        <w:jc w:val="center"/>
        <w:rPr>
          <w:rFonts w:eastAsia="MS Mincho" w:cs="Times New Roman"/>
          <w:b/>
          <w:sz w:val="24"/>
          <w:szCs w:val="24"/>
          <w:lang w:val="sr-Latn-ME" w:eastAsia="ja-JP"/>
        </w:rPr>
      </w:pPr>
      <w:r w:rsidRPr="006B6288">
        <w:rPr>
          <w:rFonts w:eastAsia="MS Mincho" w:cs="Times New Roman"/>
          <w:b/>
          <w:sz w:val="24"/>
          <w:szCs w:val="24"/>
          <w:lang w:val="sr-Latn-ME" w:eastAsia="ja-JP"/>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94A24" w:rsidRPr="006B6288" w:rsidTr="002D072A">
        <w:tc>
          <w:tcPr>
            <w:tcW w:w="284" w:type="dxa"/>
            <w:tcBorders>
              <w:top w:val="single" w:sz="18" w:space="0" w:color="auto"/>
              <w:left w:val="single" w:sz="18" w:space="0" w:color="auto"/>
              <w:bottom w:val="nil"/>
            </w:tcBorders>
          </w:tcPr>
          <w:p w:rsidR="00394A24" w:rsidRPr="006B6288" w:rsidRDefault="00394A24" w:rsidP="0034757B">
            <w:pPr>
              <w:spacing w:after="200"/>
              <w:rPr>
                <w:rFonts w:asciiTheme="minorHAnsi" w:hAnsiTheme="minorHAnsi"/>
                <w:sz w:val="24"/>
                <w:szCs w:val="24"/>
                <w:lang w:val="sr-Latn-ME" w:eastAsia="ja-JP"/>
              </w:rPr>
            </w:pPr>
          </w:p>
        </w:tc>
        <w:tc>
          <w:tcPr>
            <w:tcW w:w="4260" w:type="dxa"/>
            <w:tcBorders>
              <w:top w:val="single" w:sz="18" w:space="0" w:color="auto"/>
            </w:tcBorders>
          </w:tcPr>
          <w:p w:rsidR="00394A24" w:rsidRPr="006B6288" w:rsidRDefault="00394A24" w:rsidP="0034757B">
            <w:pPr>
              <w:spacing w:after="200"/>
              <w:jc w:val="center"/>
              <w:rPr>
                <w:rFonts w:asciiTheme="minorHAnsi" w:hAnsiTheme="minorHAnsi"/>
                <w:b/>
                <w:sz w:val="24"/>
                <w:szCs w:val="24"/>
                <w:lang w:val="sr-Latn-ME" w:eastAsia="ja-JP"/>
              </w:rPr>
            </w:pPr>
            <w:r w:rsidRPr="006B6288">
              <w:rPr>
                <w:rFonts w:asciiTheme="minorHAnsi" w:hAnsiTheme="minorHAnsi"/>
                <w:b/>
                <w:sz w:val="24"/>
                <w:szCs w:val="24"/>
                <w:lang w:val="sr-Latn-ME" w:eastAsia="ja-JP"/>
              </w:rPr>
              <w:t>Ratko Mitrović, ministar</w:t>
            </w:r>
          </w:p>
        </w:tc>
        <w:tc>
          <w:tcPr>
            <w:tcW w:w="4544" w:type="dxa"/>
            <w:tcBorders>
              <w:top w:val="single" w:sz="18" w:space="0" w:color="auto"/>
              <w:bottom w:val="nil"/>
            </w:tcBorders>
          </w:tcPr>
          <w:p w:rsidR="00394A24" w:rsidRPr="006B6288" w:rsidRDefault="00394A24" w:rsidP="0034757B">
            <w:pPr>
              <w:spacing w:after="200"/>
              <w:jc w:val="center"/>
              <w:rPr>
                <w:rFonts w:asciiTheme="minorHAnsi" w:hAnsiTheme="minorHAnsi"/>
                <w:sz w:val="24"/>
                <w:szCs w:val="24"/>
                <w:lang w:val="sr-Latn-ME" w:eastAsia="ja-JP"/>
              </w:rPr>
            </w:pPr>
          </w:p>
          <w:p w:rsidR="00394A24" w:rsidRPr="006B6288" w:rsidRDefault="00394A24" w:rsidP="0034757B">
            <w:pPr>
              <w:spacing w:after="200"/>
              <w:jc w:val="center"/>
              <w:rPr>
                <w:rFonts w:asciiTheme="minorHAnsi" w:hAnsiTheme="minorHAnsi"/>
                <w:sz w:val="24"/>
                <w:szCs w:val="24"/>
                <w:lang w:val="sr-Latn-ME" w:eastAsia="ja-JP"/>
              </w:rPr>
            </w:pPr>
          </w:p>
        </w:tc>
        <w:tc>
          <w:tcPr>
            <w:tcW w:w="4396" w:type="dxa"/>
            <w:tcBorders>
              <w:top w:val="single" w:sz="18" w:space="0" w:color="auto"/>
            </w:tcBorders>
          </w:tcPr>
          <w:p w:rsidR="00394A24" w:rsidRPr="006B6288" w:rsidRDefault="00394A24" w:rsidP="0034757B">
            <w:pPr>
              <w:spacing w:after="200"/>
              <w:jc w:val="center"/>
              <w:rPr>
                <w:rFonts w:asciiTheme="minorHAnsi" w:hAnsiTheme="minorHAnsi"/>
                <w:sz w:val="24"/>
                <w:szCs w:val="24"/>
                <w:lang w:val="sr-Latn-ME" w:eastAsia="ja-JP"/>
              </w:rPr>
            </w:pPr>
          </w:p>
        </w:tc>
        <w:tc>
          <w:tcPr>
            <w:tcW w:w="236" w:type="dxa"/>
            <w:tcBorders>
              <w:top w:val="single" w:sz="18" w:space="0" w:color="auto"/>
              <w:bottom w:val="nil"/>
              <w:right w:val="single" w:sz="18" w:space="0" w:color="auto"/>
            </w:tcBorders>
          </w:tcPr>
          <w:p w:rsidR="00394A24" w:rsidRPr="006B6288" w:rsidRDefault="00394A24" w:rsidP="0034757B">
            <w:pPr>
              <w:spacing w:after="200"/>
              <w:rPr>
                <w:rFonts w:asciiTheme="minorHAnsi" w:hAnsiTheme="minorHAnsi"/>
                <w:sz w:val="24"/>
                <w:szCs w:val="24"/>
                <w:lang w:val="sr-Latn-ME" w:eastAsia="ja-JP"/>
              </w:rPr>
            </w:pPr>
          </w:p>
        </w:tc>
      </w:tr>
      <w:tr w:rsidR="00394A24" w:rsidRPr="006B6288" w:rsidTr="002D072A">
        <w:tc>
          <w:tcPr>
            <w:tcW w:w="284" w:type="dxa"/>
            <w:tcBorders>
              <w:top w:val="nil"/>
              <w:left w:val="single" w:sz="18" w:space="0" w:color="auto"/>
              <w:bottom w:val="single" w:sz="18" w:space="0" w:color="auto"/>
            </w:tcBorders>
          </w:tcPr>
          <w:p w:rsidR="00394A24" w:rsidRPr="006B6288" w:rsidRDefault="00394A24" w:rsidP="0034757B">
            <w:pPr>
              <w:spacing w:after="200"/>
              <w:rPr>
                <w:rFonts w:asciiTheme="minorHAnsi" w:hAnsiTheme="minorHAnsi"/>
                <w:sz w:val="24"/>
                <w:szCs w:val="24"/>
                <w:lang w:val="sr-Latn-ME" w:eastAsia="ja-JP"/>
              </w:rPr>
            </w:pPr>
          </w:p>
        </w:tc>
        <w:tc>
          <w:tcPr>
            <w:tcW w:w="4260" w:type="dxa"/>
            <w:tcBorders>
              <w:bottom w:val="single" w:sz="18" w:space="0" w:color="auto"/>
            </w:tcBorders>
          </w:tcPr>
          <w:p w:rsidR="00394A24" w:rsidRPr="006B6288" w:rsidRDefault="00394A24" w:rsidP="0034757B">
            <w:pPr>
              <w:spacing w:after="200"/>
              <w:jc w:val="center"/>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Ime i prezime</w:t>
            </w:r>
          </w:p>
        </w:tc>
        <w:tc>
          <w:tcPr>
            <w:tcW w:w="4544" w:type="dxa"/>
            <w:tcBorders>
              <w:top w:val="nil"/>
              <w:bottom w:val="single" w:sz="18" w:space="0" w:color="auto"/>
            </w:tcBorders>
          </w:tcPr>
          <w:p w:rsidR="00394A24" w:rsidRPr="006B6288" w:rsidRDefault="00394A24" w:rsidP="0034757B">
            <w:pPr>
              <w:spacing w:after="200"/>
              <w:jc w:val="center"/>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M.P.</w:t>
            </w:r>
          </w:p>
          <w:p w:rsidR="00394A24" w:rsidRPr="006B6288" w:rsidRDefault="00394A24" w:rsidP="0034757B">
            <w:pPr>
              <w:spacing w:after="200"/>
              <w:jc w:val="center"/>
              <w:rPr>
                <w:rFonts w:asciiTheme="minorHAnsi" w:hAnsiTheme="minorHAnsi" w:cs="Calibri"/>
                <w:sz w:val="24"/>
                <w:szCs w:val="24"/>
                <w:lang w:val="sr-Latn-ME" w:eastAsia="ja-JP"/>
              </w:rPr>
            </w:pPr>
          </w:p>
        </w:tc>
        <w:tc>
          <w:tcPr>
            <w:tcW w:w="4396" w:type="dxa"/>
            <w:tcBorders>
              <w:bottom w:val="single" w:sz="18" w:space="0" w:color="auto"/>
            </w:tcBorders>
          </w:tcPr>
          <w:p w:rsidR="00394A24" w:rsidRPr="006B6288" w:rsidRDefault="00394A24" w:rsidP="0034757B">
            <w:pPr>
              <w:spacing w:after="200"/>
              <w:jc w:val="center"/>
              <w:rPr>
                <w:rFonts w:asciiTheme="minorHAnsi" w:hAnsiTheme="minorHAnsi" w:cs="Calibri"/>
                <w:sz w:val="24"/>
                <w:szCs w:val="24"/>
                <w:lang w:val="sr-Latn-ME" w:eastAsia="ja-JP"/>
              </w:rPr>
            </w:pPr>
            <w:r w:rsidRPr="006B6288">
              <w:rPr>
                <w:rFonts w:asciiTheme="minorHAnsi" w:hAnsiTheme="minorHAnsi" w:cs="Calibri"/>
                <w:sz w:val="24"/>
                <w:szCs w:val="24"/>
                <w:lang w:val="sr-Latn-ME" w:eastAsia="ja-JP"/>
              </w:rPr>
              <w:t>Potpis</w:t>
            </w:r>
          </w:p>
        </w:tc>
        <w:tc>
          <w:tcPr>
            <w:tcW w:w="236" w:type="dxa"/>
            <w:tcBorders>
              <w:top w:val="nil"/>
              <w:bottom w:val="single" w:sz="18" w:space="0" w:color="auto"/>
              <w:right w:val="single" w:sz="18" w:space="0" w:color="auto"/>
            </w:tcBorders>
          </w:tcPr>
          <w:p w:rsidR="00394A24" w:rsidRPr="006B6288" w:rsidRDefault="00394A24" w:rsidP="0034757B">
            <w:pPr>
              <w:spacing w:after="200"/>
              <w:rPr>
                <w:rFonts w:asciiTheme="minorHAnsi" w:hAnsiTheme="minorHAnsi"/>
                <w:sz w:val="24"/>
                <w:szCs w:val="24"/>
                <w:lang w:val="sr-Latn-ME" w:eastAsia="ja-JP"/>
              </w:rPr>
            </w:pPr>
          </w:p>
        </w:tc>
      </w:tr>
    </w:tbl>
    <w:p w:rsidR="00394A24" w:rsidRPr="006B6288" w:rsidRDefault="00394A24" w:rsidP="0034757B">
      <w:pPr>
        <w:spacing w:after="200"/>
        <w:rPr>
          <w:rFonts w:eastAsia="MS Mincho" w:cs="Times New Roman"/>
          <w:sz w:val="24"/>
          <w:szCs w:val="24"/>
          <w:lang w:val="sr-Latn-ME" w:eastAsia="ja-JP"/>
        </w:rPr>
      </w:pPr>
    </w:p>
    <w:sectPr w:rsidR="00394A24" w:rsidRPr="006B6288" w:rsidSect="00CC2916">
      <w:headerReference w:type="default" r:id="rId22"/>
      <w:pgSz w:w="16840" w:h="11907" w:orient="landscape" w:code="9"/>
      <w:pgMar w:top="709" w:right="680"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A3" w:rsidRDefault="00AC2FA3">
      <w:r>
        <w:separator/>
      </w:r>
    </w:p>
  </w:endnote>
  <w:endnote w:type="continuationSeparator" w:id="0">
    <w:p w:rsidR="00AC2FA3" w:rsidRDefault="00AC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A3" w:rsidRDefault="00AC2FA3">
      <w:r>
        <w:separator/>
      </w:r>
    </w:p>
  </w:footnote>
  <w:footnote w:type="continuationSeparator" w:id="0">
    <w:p w:rsidR="00AC2FA3" w:rsidRDefault="00AC2F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9D" w:rsidRPr="00F323F6" w:rsidRDefault="00AC2FA3" w:rsidP="000F799D">
    <w:pPr>
      <w:pStyle w:val="Header"/>
    </w:pPr>
  </w:p>
  <w:p w:rsidR="000F799D" w:rsidRDefault="00AC2F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C37"/>
    <w:multiLevelType w:val="hybridMultilevel"/>
    <w:tmpl w:val="918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7D05"/>
    <w:multiLevelType w:val="hybridMultilevel"/>
    <w:tmpl w:val="F4260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400F4"/>
    <w:multiLevelType w:val="hybridMultilevel"/>
    <w:tmpl w:val="6DB2E5DC"/>
    <w:lvl w:ilvl="0" w:tplc="DFA07D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C0B11"/>
    <w:multiLevelType w:val="hybridMultilevel"/>
    <w:tmpl w:val="33849A1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EF0271D"/>
    <w:multiLevelType w:val="hybridMultilevel"/>
    <w:tmpl w:val="9E8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90C"/>
    <w:multiLevelType w:val="hybridMultilevel"/>
    <w:tmpl w:val="9F62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E80966"/>
    <w:multiLevelType w:val="hybridMultilevel"/>
    <w:tmpl w:val="6E8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25CF4"/>
    <w:multiLevelType w:val="hybridMultilevel"/>
    <w:tmpl w:val="9A06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3364"/>
    <w:multiLevelType w:val="hybridMultilevel"/>
    <w:tmpl w:val="A5C2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F5400"/>
    <w:multiLevelType w:val="hybridMultilevel"/>
    <w:tmpl w:val="588098F4"/>
    <w:lvl w:ilvl="0" w:tplc="C4FA319A">
      <w:start w:val="1"/>
      <w:numFmt w:val="decimalZero"/>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75A27"/>
    <w:multiLevelType w:val="hybridMultilevel"/>
    <w:tmpl w:val="86308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04103"/>
    <w:multiLevelType w:val="hybridMultilevel"/>
    <w:tmpl w:val="3176DAB2"/>
    <w:lvl w:ilvl="0" w:tplc="87A09C0E">
      <w:start w:val="1"/>
      <w:numFmt w:val="decimalZero"/>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5CCA7DA7"/>
    <w:multiLevelType w:val="hybridMultilevel"/>
    <w:tmpl w:val="76507B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E74A21"/>
    <w:multiLevelType w:val="hybridMultilevel"/>
    <w:tmpl w:val="31F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B65C0"/>
    <w:multiLevelType w:val="hybridMultilevel"/>
    <w:tmpl w:val="223CA05E"/>
    <w:lvl w:ilvl="0" w:tplc="F688874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311B0"/>
    <w:multiLevelType w:val="hybridMultilevel"/>
    <w:tmpl w:val="99C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D0423"/>
    <w:multiLevelType w:val="hybridMultilevel"/>
    <w:tmpl w:val="387E8A3A"/>
    <w:lvl w:ilvl="0" w:tplc="02CEDC1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91C38"/>
    <w:multiLevelType w:val="hybridMultilevel"/>
    <w:tmpl w:val="765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4436B"/>
    <w:multiLevelType w:val="hybridMultilevel"/>
    <w:tmpl w:val="4EC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D6547"/>
    <w:multiLevelType w:val="hybridMultilevel"/>
    <w:tmpl w:val="2FC89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B450C"/>
    <w:multiLevelType w:val="hybridMultilevel"/>
    <w:tmpl w:val="96C220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7D963B35"/>
    <w:multiLevelType w:val="hybridMultilevel"/>
    <w:tmpl w:val="29E0F708"/>
    <w:lvl w:ilvl="0" w:tplc="B1BE5B68">
      <w:start w:val="1"/>
      <w:numFmt w:val="decimalZero"/>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259AE"/>
    <w:multiLevelType w:val="hybridMultilevel"/>
    <w:tmpl w:val="A0C4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21"/>
  </w:num>
  <w:num w:numId="5">
    <w:abstractNumId w:val="7"/>
  </w:num>
  <w:num w:numId="6">
    <w:abstractNumId w:val="16"/>
  </w:num>
  <w:num w:numId="7">
    <w:abstractNumId w:val="19"/>
  </w:num>
  <w:num w:numId="8">
    <w:abstractNumId w:val="0"/>
  </w:num>
  <w:num w:numId="9">
    <w:abstractNumId w:val="3"/>
  </w:num>
  <w:num w:numId="10">
    <w:abstractNumId w:val="17"/>
  </w:num>
  <w:num w:numId="11">
    <w:abstractNumId w:val="22"/>
  </w:num>
  <w:num w:numId="12">
    <w:abstractNumId w:val="10"/>
  </w:num>
  <w:num w:numId="13">
    <w:abstractNumId w:val="12"/>
  </w:num>
  <w:num w:numId="14">
    <w:abstractNumId w:val="11"/>
  </w:num>
  <w:num w:numId="15">
    <w:abstractNumId w:val="4"/>
  </w:num>
  <w:num w:numId="16">
    <w:abstractNumId w:val="18"/>
  </w:num>
  <w:num w:numId="17">
    <w:abstractNumId w:val="13"/>
  </w:num>
  <w:num w:numId="18">
    <w:abstractNumId w:val="5"/>
  </w:num>
  <w:num w:numId="19">
    <w:abstractNumId w:val="2"/>
  </w:num>
  <w:num w:numId="20">
    <w:abstractNumId w:val="23"/>
  </w:num>
  <w:num w:numId="21">
    <w:abstractNumId w:val="15"/>
  </w:num>
  <w:num w:numId="22">
    <w:abstractNumId w:val="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24"/>
    <w:rsid w:val="00012644"/>
    <w:rsid w:val="00037760"/>
    <w:rsid w:val="00051747"/>
    <w:rsid w:val="00063826"/>
    <w:rsid w:val="0006701B"/>
    <w:rsid w:val="000731A8"/>
    <w:rsid w:val="000801DB"/>
    <w:rsid w:val="00081434"/>
    <w:rsid w:val="00083943"/>
    <w:rsid w:val="00090254"/>
    <w:rsid w:val="000956C6"/>
    <w:rsid w:val="000A687C"/>
    <w:rsid w:val="000B50A7"/>
    <w:rsid w:val="000C61F1"/>
    <w:rsid w:val="000F47EE"/>
    <w:rsid w:val="001043A7"/>
    <w:rsid w:val="001053A6"/>
    <w:rsid w:val="00111BA2"/>
    <w:rsid w:val="00117629"/>
    <w:rsid w:val="00122B6E"/>
    <w:rsid w:val="00132221"/>
    <w:rsid w:val="001325B8"/>
    <w:rsid w:val="00140252"/>
    <w:rsid w:val="001621F2"/>
    <w:rsid w:val="00167D85"/>
    <w:rsid w:val="001705A6"/>
    <w:rsid w:val="00172CEC"/>
    <w:rsid w:val="001763C0"/>
    <w:rsid w:val="00196985"/>
    <w:rsid w:val="001A0596"/>
    <w:rsid w:val="001A4CE1"/>
    <w:rsid w:val="001B72F5"/>
    <w:rsid w:val="001C266B"/>
    <w:rsid w:val="0021460D"/>
    <w:rsid w:val="00241F2F"/>
    <w:rsid w:val="00247553"/>
    <w:rsid w:val="00250E6F"/>
    <w:rsid w:val="00252365"/>
    <w:rsid w:val="002531BC"/>
    <w:rsid w:val="00261ECD"/>
    <w:rsid w:val="002750F9"/>
    <w:rsid w:val="0029499D"/>
    <w:rsid w:val="002B494F"/>
    <w:rsid w:val="00313418"/>
    <w:rsid w:val="003230D7"/>
    <w:rsid w:val="0032327E"/>
    <w:rsid w:val="00335A24"/>
    <w:rsid w:val="00336ED3"/>
    <w:rsid w:val="0034087C"/>
    <w:rsid w:val="003410FC"/>
    <w:rsid w:val="0034757B"/>
    <w:rsid w:val="00351990"/>
    <w:rsid w:val="00360EFE"/>
    <w:rsid w:val="003655C7"/>
    <w:rsid w:val="00394A24"/>
    <w:rsid w:val="003A19A5"/>
    <w:rsid w:val="003C7FB6"/>
    <w:rsid w:val="003E1BAA"/>
    <w:rsid w:val="003E419A"/>
    <w:rsid w:val="00402023"/>
    <w:rsid w:val="0040284A"/>
    <w:rsid w:val="00407C2E"/>
    <w:rsid w:val="0041363B"/>
    <w:rsid w:val="0042779D"/>
    <w:rsid w:val="0043327A"/>
    <w:rsid w:val="00447352"/>
    <w:rsid w:val="00450E3E"/>
    <w:rsid w:val="00463319"/>
    <w:rsid w:val="004754B9"/>
    <w:rsid w:val="00477EA2"/>
    <w:rsid w:val="00480381"/>
    <w:rsid w:val="00494033"/>
    <w:rsid w:val="00497242"/>
    <w:rsid w:val="004A0C48"/>
    <w:rsid w:val="00530B97"/>
    <w:rsid w:val="00543D72"/>
    <w:rsid w:val="005479E9"/>
    <w:rsid w:val="00557E17"/>
    <w:rsid w:val="00577CAF"/>
    <w:rsid w:val="005D4BE3"/>
    <w:rsid w:val="005E01B4"/>
    <w:rsid w:val="005E2B7A"/>
    <w:rsid w:val="005E7F7A"/>
    <w:rsid w:val="00605084"/>
    <w:rsid w:val="00611ADE"/>
    <w:rsid w:val="006162BC"/>
    <w:rsid w:val="006303A2"/>
    <w:rsid w:val="00644C8D"/>
    <w:rsid w:val="0065430D"/>
    <w:rsid w:val="00666259"/>
    <w:rsid w:val="00672967"/>
    <w:rsid w:val="006A2B16"/>
    <w:rsid w:val="006B6288"/>
    <w:rsid w:val="006C240F"/>
    <w:rsid w:val="006C5C6C"/>
    <w:rsid w:val="006D01D4"/>
    <w:rsid w:val="006D3849"/>
    <w:rsid w:val="006E2DBB"/>
    <w:rsid w:val="006E5F70"/>
    <w:rsid w:val="00722955"/>
    <w:rsid w:val="00763AE9"/>
    <w:rsid w:val="00773CDB"/>
    <w:rsid w:val="00777438"/>
    <w:rsid w:val="00792694"/>
    <w:rsid w:val="007A2833"/>
    <w:rsid w:val="007C1216"/>
    <w:rsid w:val="007D11E5"/>
    <w:rsid w:val="0084753B"/>
    <w:rsid w:val="008635EF"/>
    <w:rsid w:val="00873AFA"/>
    <w:rsid w:val="008B2C9A"/>
    <w:rsid w:val="008C0532"/>
    <w:rsid w:val="008C4104"/>
    <w:rsid w:val="008E1E94"/>
    <w:rsid w:val="008F4825"/>
    <w:rsid w:val="00922700"/>
    <w:rsid w:val="00930CBA"/>
    <w:rsid w:val="00936323"/>
    <w:rsid w:val="00952C9D"/>
    <w:rsid w:val="009625A1"/>
    <w:rsid w:val="00976BC6"/>
    <w:rsid w:val="009830CF"/>
    <w:rsid w:val="009A0491"/>
    <w:rsid w:val="009A0FED"/>
    <w:rsid w:val="009B67CA"/>
    <w:rsid w:val="009D5D91"/>
    <w:rsid w:val="009F2BD6"/>
    <w:rsid w:val="009F3871"/>
    <w:rsid w:val="009F405E"/>
    <w:rsid w:val="00A036F8"/>
    <w:rsid w:val="00A047AA"/>
    <w:rsid w:val="00A304E7"/>
    <w:rsid w:val="00A33F93"/>
    <w:rsid w:val="00A47CD7"/>
    <w:rsid w:val="00A52EC9"/>
    <w:rsid w:val="00A548C1"/>
    <w:rsid w:val="00A96C8A"/>
    <w:rsid w:val="00AC2FA3"/>
    <w:rsid w:val="00AD33E9"/>
    <w:rsid w:val="00AF3EB8"/>
    <w:rsid w:val="00AF44E1"/>
    <w:rsid w:val="00B21E81"/>
    <w:rsid w:val="00B34699"/>
    <w:rsid w:val="00B6581E"/>
    <w:rsid w:val="00B74D83"/>
    <w:rsid w:val="00B7578D"/>
    <w:rsid w:val="00B82492"/>
    <w:rsid w:val="00BA5F41"/>
    <w:rsid w:val="00BA6979"/>
    <w:rsid w:val="00C10AA4"/>
    <w:rsid w:val="00C11137"/>
    <w:rsid w:val="00C23FAE"/>
    <w:rsid w:val="00C2685E"/>
    <w:rsid w:val="00C314CB"/>
    <w:rsid w:val="00C35EB7"/>
    <w:rsid w:val="00C71083"/>
    <w:rsid w:val="00C72676"/>
    <w:rsid w:val="00C77AE4"/>
    <w:rsid w:val="00C87E66"/>
    <w:rsid w:val="00CC2916"/>
    <w:rsid w:val="00CD6584"/>
    <w:rsid w:val="00CD7E82"/>
    <w:rsid w:val="00CE492A"/>
    <w:rsid w:val="00D02461"/>
    <w:rsid w:val="00D34AF2"/>
    <w:rsid w:val="00D353C3"/>
    <w:rsid w:val="00D46040"/>
    <w:rsid w:val="00D54F75"/>
    <w:rsid w:val="00D72CFE"/>
    <w:rsid w:val="00D732D0"/>
    <w:rsid w:val="00D866E7"/>
    <w:rsid w:val="00D93FE6"/>
    <w:rsid w:val="00D9410F"/>
    <w:rsid w:val="00DB2C84"/>
    <w:rsid w:val="00DF4411"/>
    <w:rsid w:val="00DF4EF0"/>
    <w:rsid w:val="00DF57A0"/>
    <w:rsid w:val="00E24C98"/>
    <w:rsid w:val="00E41DCD"/>
    <w:rsid w:val="00E45611"/>
    <w:rsid w:val="00E61E7D"/>
    <w:rsid w:val="00E6507F"/>
    <w:rsid w:val="00E66EF8"/>
    <w:rsid w:val="00EA0191"/>
    <w:rsid w:val="00EC33C9"/>
    <w:rsid w:val="00ED5219"/>
    <w:rsid w:val="00ED5B64"/>
    <w:rsid w:val="00F1254C"/>
    <w:rsid w:val="00F32122"/>
    <w:rsid w:val="00F5554D"/>
    <w:rsid w:val="00F57BC0"/>
    <w:rsid w:val="00F772C0"/>
    <w:rsid w:val="00F9406D"/>
    <w:rsid w:val="00FB08EA"/>
    <w:rsid w:val="00FB4239"/>
    <w:rsid w:val="00FC6A07"/>
    <w:rsid w:val="00FE4B24"/>
    <w:rsid w:val="00FF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06B9"/>
  <w15:chartTrackingRefBased/>
  <w15:docId w15:val="{1DD7602E-A952-41F7-B811-A9D554C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54F75"/>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24"/>
    <w:pPr>
      <w:tabs>
        <w:tab w:val="center" w:pos="4680"/>
        <w:tab w:val="right" w:pos="9360"/>
      </w:tabs>
    </w:pPr>
  </w:style>
  <w:style w:type="character" w:customStyle="1" w:styleId="HeaderChar">
    <w:name w:val="Header Char"/>
    <w:basedOn w:val="DefaultParagraphFont"/>
    <w:link w:val="Header"/>
    <w:uiPriority w:val="99"/>
    <w:rsid w:val="00394A24"/>
  </w:style>
  <w:style w:type="table" w:styleId="TableGrid">
    <w:name w:val="Table Grid"/>
    <w:basedOn w:val="TableNormal"/>
    <w:uiPriority w:val="59"/>
    <w:rsid w:val="00394A24"/>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A24"/>
    <w:rPr>
      <w:rFonts w:ascii="Segoe UI" w:hAnsi="Segoe UI" w:cs="Segoe UI"/>
      <w:sz w:val="18"/>
      <w:szCs w:val="18"/>
    </w:rPr>
  </w:style>
  <w:style w:type="paragraph" w:styleId="ListParagraph">
    <w:name w:val="List Paragraph"/>
    <w:basedOn w:val="Normal"/>
    <w:uiPriority w:val="34"/>
    <w:qFormat/>
    <w:rsid w:val="0034757B"/>
    <w:pPr>
      <w:ind w:left="720"/>
      <w:contextualSpacing/>
    </w:pPr>
  </w:style>
  <w:style w:type="character" w:styleId="Hyperlink">
    <w:name w:val="Hyperlink"/>
    <w:basedOn w:val="DefaultParagraphFont"/>
    <w:uiPriority w:val="99"/>
    <w:unhideWhenUsed/>
    <w:rsid w:val="0034757B"/>
    <w:rPr>
      <w:color w:val="0563C1" w:themeColor="hyperlink"/>
      <w:u w:val="single"/>
    </w:rPr>
  </w:style>
  <w:style w:type="table" w:styleId="GridTable4-Accent2">
    <w:name w:val="Grid Table 4 Accent 2"/>
    <w:basedOn w:val="TableNormal"/>
    <w:uiPriority w:val="49"/>
    <w:rsid w:val="002531B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250E6F"/>
    <w:pPr>
      <w:tabs>
        <w:tab w:val="center" w:pos="4680"/>
        <w:tab w:val="right" w:pos="9360"/>
      </w:tabs>
    </w:pPr>
  </w:style>
  <w:style w:type="character" w:customStyle="1" w:styleId="FooterChar">
    <w:name w:val="Footer Char"/>
    <w:basedOn w:val="DefaultParagraphFont"/>
    <w:link w:val="Footer"/>
    <w:uiPriority w:val="99"/>
    <w:rsid w:val="00250E6F"/>
  </w:style>
  <w:style w:type="paragraph" w:styleId="FootnoteText">
    <w:name w:val="footnote text"/>
    <w:basedOn w:val="Normal"/>
    <w:link w:val="FootnoteTextChar"/>
    <w:uiPriority w:val="99"/>
    <w:unhideWhenUsed/>
    <w:rsid w:val="006C240F"/>
    <w:rPr>
      <w:sz w:val="20"/>
      <w:szCs w:val="20"/>
      <w:lang w:val="en-GB"/>
    </w:rPr>
  </w:style>
  <w:style w:type="character" w:customStyle="1" w:styleId="FootnoteTextChar">
    <w:name w:val="Footnote Text Char"/>
    <w:basedOn w:val="DefaultParagraphFont"/>
    <w:link w:val="FootnoteText"/>
    <w:uiPriority w:val="99"/>
    <w:rsid w:val="006C240F"/>
    <w:rPr>
      <w:sz w:val="20"/>
      <w:szCs w:val="20"/>
      <w:lang w:val="en-GB"/>
    </w:rPr>
  </w:style>
  <w:style w:type="character" w:styleId="FootnoteReference">
    <w:name w:val="footnote reference"/>
    <w:basedOn w:val="DefaultParagraphFont"/>
    <w:uiPriority w:val="99"/>
    <w:semiHidden/>
    <w:unhideWhenUsed/>
    <w:rsid w:val="006C240F"/>
    <w:rPr>
      <w:vertAlign w:val="superscript"/>
    </w:rPr>
  </w:style>
  <w:style w:type="character" w:customStyle="1" w:styleId="Heading3Char">
    <w:name w:val="Heading 3 Char"/>
    <w:basedOn w:val="DefaultParagraphFont"/>
    <w:link w:val="Heading3"/>
    <w:uiPriority w:val="9"/>
    <w:rsid w:val="00D54F75"/>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ia.cgo-cce.org/2020/03/CGO_Odnos-prema-osobama-s-invaliditetom-FF.pdf" TargetMode="External"/><Relationship Id="rId18" Type="http://schemas.openxmlformats.org/officeDocument/2006/relationships/hyperlink" Target="https://www.ombudsman.co.me/docs/1619074992_izvjestaj_%2001042021.pdf" TargetMode="External"/><Relationship Id="rId3" Type="http://schemas.openxmlformats.org/officeDocument/2006/relationships/styles" Target="styles.xml"/><Relationship Id="rId21" Type="http://schemas.openxmlformats.org/officeDocument/2006/relationships/hyperlink" Target="http://www.mrt.gov.me/rubrike/pristupacnost/pristupacnost-saopstenja/197089/Saopstenje-Analiza-pristupacnosti-objekata-u-javnoj-upotrebi-na-lokalnom-nivou.html" TargetMode="External"/><Relationship Id="rId7" Type="http://schemas.openxmlformats.org/officeDocument/2006/relationships/endnotes" Target="endnotes.xml"/><Relationship Id="rId12" Type="http://schemas.openxmlformats.org/officeDocument/2006/relationships/hyperlink" Target="https://ss-cg.org/wp-content/uploads/2020/12/25-IX-19-SSCG-istrazivanje-2019-OSI.pdf" TargetMode="External"/><Relationship Id="rId17" Type="http://schemas.openxmlformats.org/officeDocument/2006/relationships/hyperlink" Target="http://umhcg.com/wp-content/uploads/2020/01/11-VI-19-Analiza-pristupa%C4%8Dnosti-srednjih-%C5%A1kola-u-%C5%A1est-crnogorskih-gradova-UMHCG.pdf" TargetMode="External"/><Relationship Id="rId2" Type="http://schemas.openxmlformats.org/officeDocument/2006/relationships/numbering" Target="numbering.xml"/><Relationship Id="rId16" Type="http://schemas.openxmlformats.org/officeDocument/2006/relationships/hyperlink" Target="http://www.mrt.gov.me/rubrike/pristupacnost/pristupacnost-zakonodavni_okvir" TargetMode="External"/><Relationship Id="rId20" Type="http://schemas.openxmlformats.org/officeDocument/2006/relationships/hyperlink" Target="https://issuu.com/aktivnazona/docs/zajednica_bez_barije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co.me/docs/1619074992_izvjestaj_%20010420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rt.gov.me/rubrike/pristupacnost/pristupacnost-strategijski_okvir" TargetMode="External"/><Relationship Id="rId23" Type="http://schemas.openxmlformats.org/officeDocument/2006/relationships/fontTable" Target="fontTable.xml"/><Relationship Id="rId10" Type="http://schemas.openxmlformats.org/officeDocument/2006/relationships/hyperlink" Target="http://monstat.org/userfiles/file/popis2011/saopstenje/Smetnje%20u%20obavljenju%20svakodnevnih%20aktivnosti%20popis%202011.pdf" TargetMode="External"/><Relationship Id="rId19" Type="http://schemas.openxmlformats.org/officeDocument/2006/relationships/hyperlink" Target="http://umhcg.com/wp-content/uploads/2018/06/Izvjestaj-MNE.pdf" TargetMode="External"/><Relationship Id="rId4" Type="http://schemas.openxmlformats.org/officeDocument/2006/relationships/settings" Target="settings.xml"/><Relationship Id="rId9" Type="http://schemas.openxmlformats.org/officeDocument/2006/relationships/hyperlink" Target="https://www.gov.me/dokumenta/b3db3202-9de1-4b25-8cda-29dea4c97dbb" TargetMode="External"/><Relationship Id="rId14" Type="http://schemas.openxmlformats.org/officeDocument/2006/relationships/hyperlink" Target="http://www.mrt.gov.me/rubrike/pristupacnost/173092/Analiza-objekata-organa-drzavne-uprave-sa-aspekta-pristupacnosti-licima-smanjene-poretljivosti-i-licima-sa-invaliditetom.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12F1-2950-4BE2-9412-C3109349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13</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Raicevic</dc:creator>
  <cp:keywords/>
  <dc:description/>
  <cp:lastModifiedBy>Jelena Raicevic</cp:lastModifiedBy>
  <cp:revision>115</cp:revision>
  <cp:lastPrinted>2022-04-13T09:41:00Z</cp:lastPrinted>
  <dcterms:created xsi:type="dcterms:W3CDTF">2021-03-26T14:02:00Z</dcterms:created>
  <dcterms:modified xsi:type="dcterms:W3CDTF">2022-04-13T10:04:00Z</dcterms:modified>
</cp:coreProperties>
</file>