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3B22C" w14:textId="55871740" w:rsidR="00644F8C" w:rsidRDefault="00644F8C" w:rsidP="004F4740">
      <w:bookmarkStart w:id="0" w:name="_Hlk154657282"/>
      <w:bookmarkEnd w:id="0"/>
      <w:r>
        <w:t>7</w:t>
      </w:r>
    </w:p>
    <w:sdt>
      <w:sdtPr>
        <w:id w:val="1540395792"/>
        <w:docPartObj>
          <w:docPartGallery w:val="Cover Pages"/>
          <w:docPartUnique/>
        </w:docPartObj>
      </w:sdtPr>
      <w:sdtEndPr>
        <w:rPr>
          <w:rFonts w:ascii="Times New Roman" w:hAnsi="Times New Roman" w:cs="Times New Roman"/>
          <w:b/>
        </w:rPr>
      </w:sdtEndPr>
      <w:sdtContent>
        <w:p w14:paraId="39331F0A" w14:textId="61C09728" w:rsidR="00297E32" w:rsidRPr="00017531" w:rsidRDefault="001E4918" w:rsidP="004F4740">
          <w:r w:rsidRPr="001E4918">
            <w:rPr>
              <w:rFonts w:ascii="Times New Roman" w:eastAsia="Times New Roman" w:hAnsi="Times New Roman" w:cs="Times New Roman"/>
              <w:b/>
              <w:noProof/>
              <w:sz w:val="36"/>
              <w:szCs w:val="36"/>
              <w:lang w:val="sr-Latn-ME" w:eastAsia="sr-Latn-ME"/>
            </w:rPr>
            <mc:AlternateContent>
              <mc:Choice Requires="wpg">
                <w:drawing>
                  <wp:anchor distT="0" distB="0" distL="457200" distR="457200" simplePos="0" relativeHeight="251666432" behindDoc="0" locked="0" layoutInCell="1" allowOverlap="1" wp14:anchorId="3E1E5E1A" wp14:editId="103AFA97">
                    <wp:simplePos x="0" y="0"/>
                    <wp:positionH relativeFrom="page">
                      <wp:posOffset>5534025</wp:posOffset>
                    </wp:positionH>
                    <wp:positionV relativeFrom="page">
                      <wp:posOffset>-66675</wp:posOffset>
                    </wp:positionV>
                    <wp:extent cx="2430145" cy="10048875"/>
                    <wp:effectExtent l="0" t="0" r="0" b="9525"/>
                    <wp:wrapSquare wrapText="bothSides"/>
                    <wp:docPr id="186" name="Group 186"/>
                    <wp:cNvGraphicFramePr/>
                    <a:graphic xmlns:a="http://schemas.openxmlformats.org/drawingml/2006/main">
                      <a:graphicData uri="http://schemas.microsoft.com/office/word/2010/wordprocessingGroup">
                        <wpg:wgp>
                          <wpg:cNvGrpSpPr/>
                          <wpg:grpSpPr>
                            <a:xfrm>
                              <a:off x="0" y="0"/>
                              <a:ext cx="2430145" cy="10048875"/>
                              <a:chOff x="0" y="0"/>
                              <a:chExt cx="2933967" cy="9372600"/>
                            </a:xfrm>
                          </wpg:grpSpPr>
                          <wps:wsp>
                            <wps:cNvPr id="187" name="Text Box 187"/>
                            <wps:cNvSpPr txBox="1"/>
                            <wps:spPr>
                              <a:xfrm>
                                <a:off x="0" y="590550"/>
                                <a:ext cx="2057400" cy="7772400"/>
                              </a:xfrm>
                              <a:prstGeom prst="rect">
                                <a:avLst/>
                              </a:prstGeom>
                              <a:noFill/>
                              <a:ln w="6350">
                                <a:noFill/>
                              </a:ln>
                              <a:effectLst/>
                            </wps:spPr>
                            <wps:txbx>
                              <w:txbxContent>
                                <w:p w14:paraId="543D1648" w14:textId="77777777" w:rsidR="00256ED0" w:rsidRPr="001E4918" w:rsidRDefault="00256ED0" w:rsidP="001E4918">
                                  <w:pPr>
                                    <w:pStyle w:val="TOCHeading"/>
                                    <w:spacing w:before="120"/>
                                    <w:rPr>
                                      <w:color w:val="A5300F"/>
                                      <w:sz w:val="26"/>
                                      <w:szCs w:val="26"/>
                                    </w:rPr>
                                  </w:pPr>
                                </w:p>
                                <w:p w14:paraId="468CB9F9" w14:textId="77777777" w:rsidR="00256ED0" w:rsidRPr="001E4918" w:rsidRDefault="00256ED0" w:rsidP="001E4918">
                                  <w:pPr>
                                    <w:rPr>
                                      <w:color w:val="7F7F7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88" name="Group 188"/>
                            <wpg:cNvGrpSpPr/>
                            <wpg:grpSpPr>
                              <a:xfrm>
                                <a:off x="2019300" y="0"/>
                                <a:ext cx="914667" cy="9372600"/>
                                <a:chOff x="0" y="0"/>
                                <a:chExt cx="914667" cy="9372600"/>
                              </a:xfrm>
                            </wpg:grpSpPr>
                            <wps:wsp>
                              <wps:cNvPr id="189" name="Rectangle 189"/>
                              <wps:cNvSpPr/>
                              <wps:spPr>
                                <a:xfrm>
                                  <a:off x="0" y="0"/>
                                  <a:ext cx="914667" cy="937260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 name="Group 190"/>
                              <wpg:cNvGrpSpPr/>
                              <wpg:grpSpPr>
                                <a:xfrm>
                                  <a:off x="0" y="0"/>
                                  <a:ext cx="685800" cy="9372600"/>
                                  <a:chOff x="0" y="0"/>
                                  <a:chExt cx="685922" cy="9372600"/>
                                </a:xfrm>
                              </wpg:grpSpPr>
                              <wps:wsp>
                                <wps:cNvPr id="191" name="Rectangle 8"/>
                                <wps:cNvSpPr/>
                                <wps:spPr>
                                  <a:xfrm>
                                    <a:off x="18410" y="0"/>
                                    <a:ext cx="667512" cy="9363456"/>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solidFill>
                                    <a:srgbClr val="A5300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0" y="0"/>
                                    <a:ext cx="685800" cy="9372600"/>
                                  </a:xfrm>
                                  <a:prstGeom prst="rect">
                                    <a:avLst/>
                                  </a:prstGeom>
                                  <a:blipFill>
                                    <a:blip r:embed="rId9"/>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page">
                      <wp14:pctHeight>0</wp14:pctHeight>
                    </wp14:sizeRelV>
                  </wp:anchor>
                </w:drawing>
              </mc:Choice>
              <mc:Fallback>
                <w:pict>
                  <v:group w14:anchorId="3E1E5E1A" id="Group 186" o:spid="_x0000_s1026" style="position:absolute;margin-left:435.75pt;margin-top:-5.25pt;width:191.35pt;height:791.25pt;z-index:251666432;mso-wrap-distance-left:36pt;mso-wrap-distance-right:36pt;mso-position-horizontal-relative:page;mso-position-vertical-relative:page;mso-width-relative:margin" coordsize="29339,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">
                    <v:shapetype id="_x0000_t202" coordsize="21600,21600" o:spt="202" path="m,l,21600r21600,l21600,xe">
                      <v:stroke joinstyle="miter"/>
                      <v:path gradientshapeok="t" o:connecttype="rect"/>
                    </v:shapetype>
                    <v:shape id="Text Box 187" o:spid="_x0000_s1027" type="#_x0000_t202" style="position:absolute;top:5905;width:20574;height:77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" filled="f" stroked="f" strokeweight=".5pt">
                      <v:textbox inset="0,0,0,0">
                        <w:txbxContent>
                          <w:p w14:paraId="543D1648" w14:textId="77777777" w:rsidR="00256ED0" w:rsidRPr="001E4918" w:rsidRDefault="00256ED0" w:rsidP="001E4918">
                            <w:pPr>
                              <w:pStyle w:val="TOCHeading"/>
                              <w:spacing w:before="120"/>
                              <w:rPr>
                                <w:color w:val="A5300F"/>
                                <w:sz w:val="26"/>
                                <w:szCs w:val="26"/>
                              </w:rPr>
                            </w:pPr>
                          </w:p>
                          <w:p w14:paraId="468CB9F9" w14:textId="77777777" w:rsidR="00256ED0" w:rsidRPr="001E4918" w:rsidRDefault="00256ED0" w:rsidP="001E4918">
                            <w:pPr>
                              <w:rPr>
                                <w:color w:val="7F7F7F"/>
                                <w:sz w:val="20"/>
                                <w:szCs w:val="20"/>
                              </w:rPr>
                            </w:pPr>
                          </w:p>
                        </w:txbxContent>
                      </v:textbox>
                    </v:shape>
                    <v:group id="Group 188" o:spid="_x0000_s1028" style="position:absolute;left:20193;width:9146;height:93726" coordsize="914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1029" style="position:absolute;width:9146;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" fillcolor="window" stroked="f" strokeweight="1pt">
                        <v:fill opacity="0"/>
                      </v:rect>
                      <v:group id="Group 190" o:spid="_x0000_s1030" style="position:absolute;width:6858;height:93726" coordsize="6859,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Rectangle 8" o:spid="_x0000_s1031" style="position:absolute;left:184;width:6675;height:93634;visibility:visible;mso-wrap-style:square;v-text-anchor:middle" coordsize="667679,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" path="m,l667679,r,9363456l,9363456,219021,5372097,,xe" fillcolor="#a5300f" stroked="f" strokeweight="1pt">
                          <v:stroke joinstyle="miter"/>
                          <v:path arrowok="t" o:connecttype="custom" o:connectlocs="0,0;667512,0;667512,9363456;0,9363456;218966,5372097;0,0" o:connectangles="0,0,0,0,0,0"/>
                        </v:shape>
                        <v:rect id="Rectangle 192" o:spid="_x0000_s1032"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" stroked="f" strokeweight="1pt">
                          <v:fill r:id="rId10" o:title="" recolor="t" rotate="t" type="frame"/>
                        </v:rect>
                      </v:group>
                    </v:group>
                    <w10:wrap type="square" anchorx="page" anchory="page"/>
                  </v:group>
                </w:pict>
              </mc:Fallback>
            </mc:AlternateContent>
          </w:r>
          <w:r w:rsidR="00297E32">
            <w:rPr>
              <w:rFonts w:ascii="Arial" w:hAnsi="Arial" w:cs="Arial"/>
              <w:noProof/>
              <w:sz w:val="24"/>
              <w:szCs w:val="24"/>
              <w:lang w:val="sr-Latn-ME" w:eastAsia="sr-Latn-ME"/>
            </w:rPr>
            <w:drawing>
              <wp:inline distT="0" distB="0" distL="0" distR="0" wp14:anchorId="71B8BDFD" wp14:editId="3EE684C5">
                <wp:extent cx="771525" cy="828675"/>
                <wp:effectExtent l="19050" t="0" r="9525" b="0"/>
                <wp:docPr id="10" name="Picture 10"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1" cstate="print"/>
                        <a:srcRect/>
                        <a:stretch>
                          <a:fillRect/>
                        </a:stretch>
                      </pic:blipFill>
                      <pic:spPr bwMode="auto">
                        <a:xfrm>
                          <a:off x="0" y="0"/>
                          <a:ext cx="771525" cy="828675"/>
                        </a:xfrm>
                        <a:prstGeom prst="rect">
                          <a:avLst/>
                        </a:prstGeom>
                        <a:noFill/>
                        <a:ln w="9525">
                          <a:noFill/>
                          <a:miter lim="800000"/>
                          <a:headEnd/>
                          <a:tailEnd/>
                        </a:ln>
                      </pic:spPr>
                    </pic:pic>
                  </a:graphicData>
                </a:graphic>
              </wp:inline>
            </w:drawing>
          </w:r>
        </w:p>
        <w:p w14:paraId="00DE9091" w14:textId="7781C6CD" w:rsidR="00297E32" w:rsidRPr="00297E32" w:rsidRDefault="00297E32" w:rsidP="00297E32">
          <w:pPr>
            <w:spacing w:after="0"/>
            <w:rPr>
              <w:rFonts w:ascii="Times New Roman" w:hAnsi="Times New Roman" w:cs="Times New Roman"/>
              <w:b/>
            </w:rPr>
          </w:pPr>
          <w:r w:rsidRPr="00297E32">
            <w:rPr>
              <w:rFonts w:ascii="Times New Roman" w:hAnsi="Times New Roman" w:cs="Times New Roman"/>
              <w:b/>
            </w:rPr>
            <w:t>VLADA CRNE GORE</w:t>
          </w:r>
        </w:p>
        <w:p w14:paraId="3700DC54" w14:textId="19078DEF" w:rsidR="001E4918" w:rsidRDefault="001E4918" w:rsidP="001E4918">
          <w:pPr>
            <w:spacing w:after="0"/>
            <w:rPr>
              <w:rFonts w:ascii="Times New Roman" w:hAnsi="Times New Roman" w:cs="Times New Roman"/>
              <w:b/>
            </w:rPr>
          </w:pPr>
          <w:r>
            <w:rPr>
              <w:rFonts w:ascii="Times New Roman" w:hAnsi="Times New Roman" w:cs="Times New Roman"/>
              <w:b/>
            </w:rPr>
            <w:t>NACIONALNI SAVJET ZA BORBU PROTIV KORUPCIJE</w:t>
          </w:r>
        </w:p>
        <w:p w14:paraId="0863085B" w14:textId="5B0A2A76" w:rsidR="00AB3E77" w:rsidRDefault="00AB3E77" w:rsidP="00297E32">
          <w:pPr>
            <w:spacing w:after="0"/>
            <w:rPr>
              <w:rFonts w:ascii="Times New Roman" w:hAnsi="Times New Roman" w:cs="Times New Roman"/>
              <w:b/>
              <w:sz w:val="36"/>
              <w:szCs w:val="36"/>
            </w:rPr>
          </w:pPr>
        </w:p>
        <w:p w14:paraId="091F886D" w14:textId="4171A13F" w:rsidR="00AB3E77" w:rsidRDefault="00AB3E77" w:rsidP="00297E32">
          <w:pPr>
            <w:spacing w:after="0"/>
            <w:rPr>
              <w:rFonts w:ascii="Times New Roman" w:hAnsi="Times New Roman" w:cs="Times New Roman"/>
              <w:b/>
              <w:sz w:val="36"/>
              <w:szCs w:val="36"/>
            </w:rPr>
          </w:pPr>
        </w:p>
        <w:p w14:paraId="2C58405F" w14:textId="4E072A08" w:rsidR="00AB3E77" w:rsidRDefault="00AB3E77" w:rsidP="00297E32">
          <w:pPr>
            <w:spacing w:after="0"/>
            <w:rPr>
              <w:rFonts w:ascii="Times New Roman" w:hAnsi="Times New Roman" w:cs="Times New Roman"/>
              <w:b/>
              <w:sz w:val="36"/>
              <w:szCs w:val="36"/>
            </w:rPr>
          </w:pPr>
        </w:p>
        <w:p w14:paraId="2DAEFB2F" w14:textId="1DC6C623" w:rsidR="00AB3E77" w:rsidRDefault="001E4918" w:rsidP="00297E32">
          <w:pPr>
            <w:spacing w:after="0"/>
            <w:rPr>
              <w:rFonts w:ascii="Times New Roman" w:hAnsi="Times New Roman" w:cs="Times New Roman"/>
              <w:b/>
              <w:sz w:val="36"/>
              <w:szCs w:val="36"/>
            </w:rPr>
          </w:pPr>
          <w:r w:rsidRPr="001E4918">
            <w:rPr>
              <w:rFonts w:ascii="Calibri" w:eastAsia="Times New Roman" w:hAnsi="Calibri" w:cs="Times New Roman"/>
              <w:noProof/>
              <w:lang w:val="sr-Latn-ME" w:eastAsia="sr-Latn-ME"/>
            </w:rPr>
            <mc:AlternateContent>
              <mc:Choice Requires="wps">
                <w:drawing>
                  <wp:anchor distT="0" distB="0" distL="114300" distR="114300" simplePos="0" relativeHeight="251668480" behindDoc="0" locked="0" layoutInCell="1" allowOverlap="1" wp14:anchorId="01BC5FF0" wp14:editId="42ED7D11">
                    <wp:simplePos x="0" y="0"/>
                    <wp:positionH relativeFrom="page">
                      <wp:posOffset>847725</wp:posOffset>
                    </wp:positionH>
                    <wp:positionV relativeFrom="paragraph">
                      <wp:posOffset>287020</wp:posOffset>
                    </wp:positionV>
                    <wp:extent cx="7248525" cy="1247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7248525" cy="1247775"/>
                            </a:xfrm>
                            <a:prstGeom prst="rect">
                              <a:avLst/>
                            </a:prstGeom>
                            <a:solidFill>
                              <a:srgbClr val="A5300F"/>
                            </a:solidFill>
                            <a:ln w="12700" cap="flat" cmpd="sng" algn="ctr">
                              <a:solidFill>
                                <a:srgbClr val="A5300F">
                                  <a:shade val="50000"/>
                                </a:srgbClr>
                              </a:solidFill>
                              <a:prstDash val="solid"/>
                              <a:miter lim="800000"/>
                            </a:ln>
                            <a:effectLst/>
                          </wps:spPr>
                          <wps:txbx>
                            <w:txbxContent>
                              <w:p w14:paraId="453753E6" w14:textId="77777777" w:rsidR="00256ED0" w:rsidRPr="001E4918" w:rsidRDefault="00256ED0" w:rsidP="00DE1028">
                                <w:pPr>
                                  <w:spacing w:line="240" w:lineRule="auto"/>
                                  <w:jc w:val="center"/>
                                  <w:rPr>
                                    <w:rFonts w:ascii="Times New Roman" w:hAnsi="Times New Roman" w:cs="Times New Roman"/>
                                    <w:b/>
                                    <w:color w:val="000000"/>
                                    <w:sz w:val="36"/>
                                    <w:szCs w:val="36"/>
                                  </w:rPr>
                                </w:pPr>
                                <w:r w:rsidRPr="001E4918">
                                  <w:rPr>
                                    <w:rFonts w:ascii="Times New Roman" w:hAnsi="Times New Roman" w:cs="Times New Roman"/>
                                    <w:b/>
                                    <w:color w:val="000000"/>
                                    <w:sz w:val="36"/>
                                    <w:szCs w:val="36"/>
                                  </w:rPr>
                                  <w:t>STRATEGIJA ZA BORBU PROTIV</w:t>
                                </w:r>
                              </w:p>
                              <w:p w14:paraId="769A8B0C" w14:textId="77777777" w:rsidR="00256ED0" w:rsidRPr="001E4918" w:rsidRDefault="00256ED0" w:rsidP="00DE1028">
                                <w:pPr>
                                  <w:spacing w:line="240" w:lineRule="auto"/>
                                  <w:jc w:val="center"/>
                                  <w:rPr>
                                    <w:rFonts w:ascii="Times New Roman" w:hAnsi="Times New Roman" w:cs="Times New Roman"/>
                                    <w:b/>
                                    <w:color w:val="000000"/>
                                    <w:sz w:val="36"/>
                                    <w:szCs w:val="36"/>
                                  </w:rPr>
                                </w:pPr>
                                <w:r w:rsidRPr="001E4918">
                                  <w:rPr>
                                    <w:rFonts w:ascii="Times New Roman" w:hAnsi="Times New Roman" w:cs="Times New Roman"/>
                                    <w:b/>
                                    <w:color w:val="000000"/>
                                    <w:sz w:val="36"/>
                                    <w:szCs w:val="36"/>
                                  </w:rPr>
                                  <w:t>KORUPCIJE</w:t>
                                </w:r>
                              </w:p>
                              <w:p w14:paraId="21D54C2A" w14:textId="63870493" w:rsidR="00256ED0" w:rsidRPr="00F57455" w:rsidRDefault="00256ED0" w:rsidP="00DE1028">
                                <w:pPr>
                                  <w:spacing w:line="240" w:lineRule="auto"/>
                                  <w:jc w:val="center"/>
                                  <w:rPr>
                                    <w:rFonts w:ascii="Times New Roman" w:hAnsi="Times New Roman" w:cs="Times New Roman"/>
                                    <w:b/>
                                    <w:color w:val="000000"/>
                                    <w:sz w:val="36"/>
                                    <w:szCs w:val="36"/>
                                  </w:rPr>
                                </w:pPr>
                                <w:r w:rsidRPr="001E4918">
                                  <w:rPr>
                                    <w:rFonts w:ascii="Times New Roman" w:hAnsi="Times New Roman" w:cs="Times New Roman"/>
                                    <w:b/>
                                    <w:color w:val="000000"/>
                                    <w:sz w:val="36"/>
                                    <w:szCs w:val="36"/>
                                  </w:rPr>
                                  <w:t>2024-202</w:t>
                                </w:r>
                                <w:r>
                                  <w:rPr>
                                    <w:rFonts w:ascii="Times New Roman" w:hAnsi="Times New Roman" w:cs="Times New Roman"/>
                                    <w:b/>
                                    <w:color w:val="000000"/>
                                    <w:sz w:val="36"/>
                                    <w:szCs w:val="36"/>
                                  </w:rPr>
                                  <w:t>8</w:t>
                                </w:r>
                              </w:p>
                              <w:p w14:paraId="1A8EC8A8" w14:textId="77777777" w:rsidR="00256ED0" w:rsidRDefault="00256ED0" w:rsidP="00574100">
                                <w:pPr>
                                  <w:spacing w:line="240" w:lineRule="auto"/>
                                  <w:rPr>
                                    <w:rFonts w:ascii="Times New Roman" w:hAnsi="Times New Roman" w:cs="Times New Roman"/>
                                    <w:b/>
                                    <w:color w:val="000000"/>
                                    <w:sz w:val="36"/>
                                    <w:szCs w:val="36"/>
                                  </w:rPr>
                                </w:pPr>
                              </w:p>
                              <w:p w14:paraId="72B48B20" w14:textId="77777777" w:rsidR="00256ED0" w:rsidRDefault="00256ED0" w:rsidP="00574100">
                                <w:pPr>
                                  <w:spacing w:line="240" w:lineRule="auto"/>
                                  <w:rPr>
                                    <w:rFonts w:ascii="Times New Roman" w:hAnsi="Times New Roman" w:cs="Times New Roman"/>
                                    <w:b/>
                                    <w:color w:val="000000"/>
                                    <w:sz w:val="36"/>
                                    <w:szCs w:val="36"/>
                                  </w:rPr>
                                </w:pPr>
                              </w:p>
                              <w:p w14:paraId="72F9C45F" w14:textId="2C3EDE25" w:rsidR="00256ED0" w:rsidRDefault="00256ED0" w:rsidP="001E4918">
                                <w:pPr>
                                  <w:spacing w:line="240" w:lineRule="auto"/>
                                  <w:jc w:val="center"/>
                                  <w:rPr>
                                    <w:rFonts w:ascii="Times New Roman" w:hAnsi="Times New Roman" w:cs="Times New Roman"/>
                                    <w:b/>
                                    <w:color w:val="000000"/>
                                    <w:sz w:val="36"/>
                                    <w:szCs w:val="36"/>
                                  </w:rPr>
                                </w:pPr>
                              </w:p>
                              <w:p w14:paraId="65C9D967" w14:textId="77777777" w:rsidR="00256ED0" w:rsidRPr="001E4918" w:rsidRDefault="00256ED0" w:rsidP="001E4918">
                                <w:pPr>
                                  <w:spacing w:line="240" w:lineRule="auto"/>
                                  <w:jc w:val="center"/>
                                  <w:rPr>
                                    <w:rFonts w:ascii="Times New Roman" w:hAnsi="Times New Roman" w:cs="Times New Roman"/>
                                    <w:b/>
                                    <w:color w:val="00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C5FF0" id="Rectangle 3" o:spid="_x0000_s1033" style="position:absolute;margin-left:66.75pt;margin-top:22.6pt;width:570.75pt;height:98.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" fillcolor="#a5300f" strokecolor="#782008" strokeweight="1pt">
                    <v:textbox>
                      <w:txbxContent>
                        <w:p w14:paraId="453753E6" w14:textId="77777777" w:rsidR="00256ED0" w:rsidRPr="001E4918" w:rsidRDefault="00256ED0" w:rsidP="00DE1028">
                          <w:pPr>
                            <w:spacing w:line="240" w:lineRule="auto"/>
                            <w:jc w:val="center"/>
                            <w:rPr>
                              <w:rFonts w:ascii="Times New Roman" w:hAnsi="Times New Roman" w:cs="Times New Roman"/>
                              <w:b/>
                              <w:color w:val="000000"/>
                              <w:sz w:val="36"/>
                              <w:szCs w:val="36"/>
                            </w:rPr>
                          </w:pPr>
                          <w:r w:rsidRPr="001E4918">
                            <w:rPr>
                              <w:rFonts w:ascii="Times New Roman" w:hAnsi="Times New Roman" w:cs="Times New Roman"/>
                              <w:b/>
                              <w:color w:val="000000"/>
                              <w:sz w:val="36"/>
                              <w:szCs w:val="36"/>
                            </w:rPr>
                            <w:t>STRATEGIJA ZA BORBU PROTIV</w:t>
                          </w:r>
                        </w:p>
                        <w:p w14:paraId="769A8B0C" w14:textId="77777777" w:rsidR="00256ED0" w:rsidRPr="001E4918" w:rsidRDefault="00256ED0" w:rsidP="00DE1028">
                          <w:pPr>
                            <w:spacing w:line="240" w:lineRule="auto"/>
                            <w:jc w:val="center"/>
                            <w:rPr>
                              <w:rFonts w:ascii="Times New Roman" w:hAnsi="Times New Roman" w:cs="Times New Roman"/>
                              <w:b/>
                              <w:color w:val="000000"/>
                              <w:sz w:val="36"/>
                              <w:szCs w:val="36"/>
                            </w:rPr>
                          </w:pPr>
                          <w:r w:rsidRPr="001E4918">
                            <w:rPr>
                              <w:rFonts w:ascii="Times New Roman" w:hAnsi="Times New Roman" w:cs="Times New Roman"/>
                              <w:b/>
                              <w:color w:val="000000"/>
                              <w:sz w:val="36"/>
                              <w:szCs w:val="36"/>
                            </w:rPr>
                            <w:t>KORUPCIJE</w:t>
                          </w:r>
                        </w:p>
                        <w:p w14:paraId="21D54C2A" w14:textId="63870493" w:rsidR="00256ED0" w:rsidRPr="00F57455" w:rsidRDefault="00256ED0" w:rsidP="00DE1028">
                          <w:pPr>
                            <w:spacing w:line="240" w:lineRule="auto"/>
                            <w:jc w:val="center"/>
                            <w:rPr>
                              <w:rFonts w:ascii="Times New Roman" w:hAnsi="Times New Roman" w:cs="Times New Roman"/>
                              <w:b/>
                              <w:color w:val="000000"/>
                              <w:sz w:val="36"/>
                              <w:szCs w:val="36"/>
                            </w:rPr>
                          </w:pPr>
                          <w:r w:rsidRPr="001E4918">
                            <w:rPr>
                              <w:rFonts w:ascii="Times New Roman" w:hAnsi="Times New Roman" w:cs="Times New Roman"/>
                              <w:b/>
                              <w:color w:val="000000"/>
                              <w:sz w:val="36"/>
                              <w:szCs w:val="36"/>
                            </w:rPr>
                            <w:t>2024-202</w:t>
                          </w:r>
                          <w:r>
                            <w:rPr>
                              <w:rFonts w:ascii="Times New Roman" w:hAnsi="Times New Roman" w:cs="Times New Roman"/>
                              <w:b/>
                              <w:color w:val="000000"/>
                              <w:sz w:val="36"/>
                              <w:szCs w:val="36"/>
                            </w:rPr>
                            <w:t>8</w:t>
                          </w:r>
                        </w:p>
                        <w:p w14:paraId="1A8EC8A8" w14:textId="77777777" w:rsidR="00256ED0" w:rsidRDefault="00256ED0" w:rsidP="00574100">
                          <w:pPr>
                            <w:spacing w:line="240" w:lineRule="auto"/>
                            <w:rPr>
                              <w:rFonts w:ascii="Times New Roman" w:hAnsi="Times New Roman" w:cs="Times New Roman"/>
                              <w:b/>
                              <w:color w:val="000000"/>
                              <w:sz w:val="36"/>
                              <w:szCs w:val="36"/>
                            </w:rPr>
                          </w:pPr>
                        </w:p>
                        <w:p w14:paraId="72B48B20" w14:textId="77777777" w:rsidR="00256ED0" w:rsidRDefault="00256ED0" w:rsidP="00574100">
                          <w:pPr>
                            <w:spacing w:line="240" w:lineRule="auto"/>
                            <w:rPr>
                              <w:rFonts w:ascii="Times New Roman" w:hAnsi="Times New Roman" w:cs="Times New Roman"/>
                              <w:b/>
                              <w:color w:val="000000"/>
                              <w:sz w:val="36"/>
                              <w:szCs w:val="36"/>
                            </w:rPr>
                          </w:pPr>
                        </w:p>
                        <w:p w14:paraId="72F9C45F" w14:textId="2C3EDE25" w:rsidR="00256ED0" w:rsidRDefault="00256ED0" w:rsidP="001E4918">
                          <w:pPr>
                            <w:spacing w:line="240" w:lineRule="auto"/>
                            <w:jc w:val="center"/>
                            <w:rPr>
                              <w:rFonts w:ascii="Times New Roman" w:hAnsi="Times New Roman" w:cs="Times New Roman"/>
                              <w:b/>
                              <w:color w:val="000000"/>
                              <w:sz w:val="36"/>
                              <w:szCs w:val="36"/>
                            </w:rPr>
                          </w:pPr>
                        </w:p>
                        <w:p w14:paraId="65C9D967" w14:textId="77777777" w:rsidR="00256ED0" w:rsidRPr="001E4918" w:rsidRDefault="00256ED0" w:rsidP="001E4918">
                          <w:pPr>
                            <w:spacing w:line="240" w:lineRule="auto"/>
                            <w:jc w:val="center"/>
                            <w:rPr>
                              <w:rFonts w:ascii="Times New Roman" w:hAnsi="Times New Roman" w:cs="Times New Roman"/>
                              <w:b/>
                              <w:color w:val="000000"/>
                              <w:sz w:val="36"/>
                              <w:szCs w:val="36"/>
                            </w:rPr>
                          </w:pPr>
                        </w:p>
                      </w:txbxContent>
                    </v:textbox>
                    <w10:wrap anchorx="page"/>
                  </v:rect>
                </w:pict>
              </mc:Fallback>
            </mc:AlternateContent>
          </w:r>
        </w:p>
        <w:p w14:paraId="7C27850E" w14:textId="77777777" w:rsidR="00F57455" w:rsidRDefault="00F57455" w:rsidP="00AB3E77">
          <w:pPr>
            <w:spacing w:after="0"/>
            <w:jc w:val="center"/>
            <w:rPr>
              <w:rFonts w:ascii="Times New Roman" w:hAnsi="Times New Roman" w:cs="Times New Roman"/>
              <w:b/>
            </w:rPr>
          </w:pPr>
        </w:p>
        <w:p w14:paraId="13286E6A" w14:textId="77777777" w:rsidR="00F57455" w:rsidRDefault="00F57455" w:rsidP="00AB3E77">
          <w:pPr>
            <w:spacing w:after="0"/>
            <w:jc w:val="center"/>
            <w:rPr>
              <w:rFonts w:ascii="Times New Roman" w:hAnsi="Times New Roman" w:cs="Times New Roman"/>
              <w:b/>
            </w:rPr>
          </w:pPr>
        </w:p>
        <w:p w14:paraId="11208398" w14:textId="77777777" w:rsidR="00F57455" w:rsidRDefault="00F57455" w:rsidP="00AB3E77">
          <w:pPr>
            <w:spacing w:after="0"/>
            <w:jc w:val="center"/>
            <w:rPr>
              <w:rFonts w:ascii="Times New Roman" w:hAnsi="Times New Roman" w:cs="Times New Roman"/>
              <w:b/>
            </w:rPr>
          </w:pPr>
        </w:p>
        <w:p w14:paraId="276522B4" w14:textId="77777777" w:rsidR="00F57455" w:rsidRDefault="00F57455" w:rsidP="00AB3E77">
          <w:pPr>
            <w:spacing w:after="0"/>
            <w:jc w:val="center"/>
            <w:rPr>
              <w:rFonts w:ascii="Times New Roman" w:hAnsi="Times New Roman" w:cs="Times New Roman"/>
              <w:b/>
            </w:rPr>
          </w:pPr>
        </w:p>
        <w:p w14:paraId="6DF12DFA" w14:textId="77777777" w:rsidR="00F57455" w:rsidRDefault="00F57455" w:rsidP="00AB3E77">
          <w:pPr>
            <w:spacing w:after="0"/>
            <w:jc w:val="center"/>
            <w:rPr>
              <w:rFonts w:ascii="Times New Roman" w:hAnsi="Times New Roman" w:cs="Times New Roman"/>
              <w:b/>
            </w:rPr>
          </w:pPr>
        </w:p>
        <w:p w14:paraId="587DC0D0" w14:textId="77777777" w:rsidR="00F57455" w:rsidRDefault="00F57455" w:rsidP="00AB3E77">
          <w:pPr>
            <w:spacing w:after="0"/>
            <w:jc w:val="center"/>
            <w:rPr>
              <w:rFonts w:ascii="Times New Roman" w:hAnsi="Times New Roman" w:cs="Times New Roman"/>
              <w:b/>
            </w:rPr>
          </w:pPr>
        </w:p>
        <w:p w14:paraId="6B5AC21A" w14:textId="77777777" w:rsidR="00F57455" w:rsidRDefault="00F57455" w:rsidP="00AB3E77">
          <w:pPr>
            <w:spacing w:after="0"/>
            <w:jc w:val="center"/>
            <w:rPr>
              <w:rFonts w:ascii="Times New Roman" w:hAnsi="Times New Roman" w:cs="Times New Roman"/>
              <w:b/>
            </w:rPr>
          </w:pPr>
        </w:p>
        <w:p w14:paraId="13D557C8" w14:textId="77777777" w:rsidR="00F57455" w:rsidRDefault="00F57455" w:rsidP="00AB3E77">
          <w:pPr>
            <w:spacing w:after="0"/>
            <w:jc w:val="center"/>
            <w:rPr>
              <w:rFonts w:ascii="Times New Roman" w:hAnsi="Times New Roman" w:cs="Times New Roman"/>
              <w:b/>
            </w:rPr>
          </w:pPr>
        </w:p>
        <w:p w14:paraId="7A9562B4" w14:textId="77777777" w:rsidR="00F57455" w:rsidRDefault="00F57455" w:rsidP="00AB3E77">
          <w:pPr>
            <w:spacing w:after="0"/>
            <w:jc w:val="center"/>
            <w:rPr>
              <w:rFonts w:ascii="Times New Roman" w:hAnsi="Times New Roman" w:cs="Times New Roman"/>
              <w:b/>
            </w:rPr>
          </w:pPr>
        </w:p>
        <w:p w14:paraId="4FF8856E" w14:textId="77777777" w:rsidR="00F57455" w:rsidRDefault="00F57455" w:rsidP="00AB3E77">
          <w:pPr>
            <w:spacing w:after="0"/>
            <w:jc w:val="center"/>
            <w:rPr>
              <w:rFonts w:ascii="Times New Roman" w:hAnsi="Times New Roman" w:cs="Times New Roman"/>
              <w:b/>
            </w:rPr>
          </w:pPr>
        </w:p>
        <w:p w14:paraId="07C39508" w14:textId="06CE47F3" w:rsidR="00481FB8" w:rsidRPr="00297E32" w:rsidRDefault="00F57455" w:rsidP="00C62C50">
          <w:pPr>
            <w:tabs>
              <w:tab w:val="left" w:pos="990"/>
            </w:tabs>
            <w:spacing w:after="0"/>
            <w:jc w:val="right"/>
            <w:rPr>
              <w:rFonts w:ascii="Times New Roman" w:hAnsi="Times New Roman" w:cs="Times New Roman"/>
              <w:b/>
            </w:rPr>
          </w:pPr>
          <w:r w:rsidRPr="00C7556F">
            <w:rPr>
              <w:rFonts w:ascii="Times New Roman" w:hAnsi="Times New Roman" w:cs="Times New Roman"/>
              <w:b/>
              <w:i/>
              <w:sz w:val="40"/>
              <w:szCs w:val="40"/>
            </w:rPr>
            <w:t>ZA DRUŠTVO JEDNAKIH ŠANSI</w:t>
          </w:r>
          <w:r w:rsidR="00481FB8" w:rsidRPr="00297E32">
            <w:rPr>
              <w:rFonts w:ascii="Times New Roman" w:hAnsi="Times New Roman" w:cs="Times New Roman"/>
              <w:b/>
            </w:rPr>
            <w:br w:type="page"/>
          </w:r>
        </w:p>
      </w:sdtContent>
    </w:sdt>
    <w:p w14:paraId="3EF87C2C" w14:textId="2E9C8C38" w:rsidR="00D92904" w:rsidRPr="0069492D" w:rsidRDefault="004D0C2F" w:rsidP="00D92904">
      <w:pPr>
        <w:rPr>
          <w:rFonts w:ascii="Times New Roman" w:hAnsi="Times New Roman" w:cs="Times New Roman"/>
          <w:sz w:val="24"/>
          <w:szCs w:val="24"/>
        </w:rPr>
      </w:pPr>
      <w:r w:rsidRPr="0069492D">
        <w:rPr>
          <w:rFonts w:ascii="Times New Roman" w:hAnsi="Times New Roman" w:cs="Times New Roman"/>
          <w:b/>
          <w:sz w:val="24"/>
          <w:szCs w:val="24"/>
        </w:rPr>
        <w:lastRenderedPageBreak/>
        <w:t>SADRŽA</w:t>
      </w:r>
      <w:r w:rsidR="00D92904" w:rsidRPr="0069492D">
        <w:rPr>
          <w:rFonts w:ascii="Times New Roman" w:hAnsi="Times New Roman" w:cs="Times New Roman"/>
          <w:b/>
          <w:sz w:val="24"/>
          <w:szCs w:val="24"/>
        </w:rPr>
        <w:t>J</w:t>
      </w:r>
      <w:r w:rsidRPr="0069492D">
        <w:rPr>
          <w:rFonts w:ascii="Times New Roman" w:hAnsi="Times New Roman" w:cs="Times New Roman"/>
          <w:b/>
          <w:sz w:val="24"/>
          <w:szCs w:val="24"/>
        </w:rPr>
        <w:t>:</w:t>
      </w:r>
    </w:p>
    <w:sdt>
      <w:sdtPr>
        <w:rPr>
          <w:rFonts w:ascii="Times New Roman" w:hAnsi="Times New Roman" w:cs="Times New Roman"/>
          <w:color w:val="C00000"/>
          <w:sz w:val="24"/>
          <w:szCs w:val="24"/>
        </w:rPr>
        <w:id w:val="-189062953"/>
        <w:docPartObj>
          <w:docPartGallery w:val="Table of Contents"/>
          <w:docPartUnique/>
        </w:docPartObj>
      </w:sdtPr>
      <w:sdtEndPr>
        <w:rPr>
          <w:b/>
          <w:bCs/>
          <w:noProof/>
          <w:color w:val="auto"/>
        </w:rPr>
      </w:sdtEndPr>
      <w:sdtContent>
        <w:p w14:paraId="41C4941C" w14:textId="78A8524D" w:rsidR="004D0C2F" w:rsidRPr="0069492D" w:rsidRDefault="00AE5C39" w:rsidP="00B21373">
          <w:pPr>
            <w:pStyle w:val="TOC1"/>
            <w:tabs>
              <w:tab w:val="right" w:leader="dot" w:pos="9350"/>
            </w:tabs>
            <w:spacing w:after="0"/>
            <w:rPr>
              <w:rFonts w:ascii="Times New Roman" w:hAnsi="Times New Roman" w:cs="Times New Roman"/>
              <w:noProof/>
            </w:rPr>
          </w:pPr>
          <w:r w:rsidRPr="004D0C2F">
            <w:rPr>
              <w:rFonts w:ascii="Times New Roman" w:hAnsi="Times New Roman" w:cs="Times New Roman"/>
              <w:b/>
              <w:color w:val="C00000"/>
              <w:sz w:val="24"/>
              <w:szCs w:val="24"/>
            </w:rPr>
            <w:fldChar w:fldCharType="begin"/>
          </w:r>
          <w:r w:rsidRPr="004D0C2F">
            <w:rPr>
              <w:rFonts w:ascii="Times New Roman" w:hAnsi="Times New Roman" w:cs="Times New Roman"/>
              <w:b/>
              <w:color w:val="C00000"/>
              <w:sz w:val="24"/>
              <w:szCs w:val="24"/>
            </w:rPr>
            <w:instrText xml:space="preserve"> TOC \o "1-3" \h \z \u </w:instrText>
          </w:r>
          <w:r w:rsidRPr="004D0C2F">
            <w:rPr>
              <w:rFonts w:ascii="Times New Roman" w:hAnsi="Times New Roman" w:cs="Times New Roman"/>
              <w:b/>
              <w:color w:val="C00000"/>
              <w:sz w:val="24"/>
              <w:szCs w:val="24"/>
            </w:rPr>
            <w:fldChar w:fldCharType="separate"/>
          </w:r>
        </w:p>
        <w:p w14:paraId="2D72DA34" w14:textId="1CE0863A" w:rsidR="004D0C2F" w:rsidRPr="0069492D" w:rsidRDefault="00256ED0" w:rsidP="00B21373">
          <w:pPr>
            <w:pStyle w:val="TOC1"/>
            <w:tabs>
              <w:tab w:val="left" w:pos="440"/>
              <w:tab w:val="right" w:leader="dot" w:pos="9350"/>
            </w:tabs>
            <w:spacing w:after="0"/>
            <w:rPr>
              <w:rFonts w:ascii="Times New Roman" w:hAnsi="Times New Roman" w:cs="Times New Roman"/>
              <w:noProof/>
            </w:rPr>
          </w:pPr>
          <w:hyperlink w:anchor="_Toc147829614" w:history="1">
            <w:r w:rsidR="004D0C2F" w:rsidRPr="0069492D">
              <w:rPr>
                <w:rStyle w:val="Hyperlink"/>
                <w:rFonts w:ascii="Times New Roman" w:hAnsi="Times New Roman" w:cs="Times New Roman"/>
                <w:b/>
                <w:noProof/>
                <w:color w:val="auto"/>
              </w:rPr>
              <w:t>1.</w:t>
            </w:r>
            <w:r w:rsidR="004D0C2F" w:rsidRPr="0069492D">
              <w:rPr>
                <w:rFonts w:ascii="Times New Roman" w:hAnsi="Times New Roman" w:cs="Times New Roman"/>
                <w:noProof/>
              </w:rPr>
              <w:tab/>
            </w:r>
            <w:r w:rsidR="004D0C2F" w:rsidRPr="0069492D">
              <w:rPr>
                <w:rStyle w:val="Hyperlink"/>
                <w:rFonts w:ascii="Times New Roman" w:hAnsi="Times New Roman" w:cs="Times New Roman"/>
                <w:b/>
                <w:noProof/>
                <w:color w:val="auto"/>
              </w:rPr>
              <w:t>UVOD</w:t>
            </w:r>
            <w:r w:rsidR="004D0C2F" w:rsidRPr="0069492D">
              <w:rPr>
                <w:rFonts w:ascii="Times New Roman" w:hAnsi="Times New Roman" w:cs="Times New Roman"/>
                <w:noProof/>
                <w:webHidden/>
              </w:rPr>
              <w:tab/>
            </w:r>
            <w:r w:rsidR="004D0C2F" w:rsidRPr="0069492D">
              <w:rPr>
                <w:rFonts w:ascii="Times New Roman" w:hAnsi="Times New Roman" w:cs="Times New Roman"/>
                <w:b/>
                <w:noProof/>
                <w:webHidden/>
              </w:rPr>
              <w:fldChar w:fldCharType="begin"/>
            </w:r>
            <w:r w:rsidR="004D0C2F" w:rsidRPr="0069492D">
              <w:rPr>
                <w:rFonts w:ascii="Times New Roman" w:hAnsi="Times New Roman" w:cs="Times New Roman"/>
                <w:b/>
                <w:noProof/>
                <w:webHidden/>
              </w:rPr>
              <w:instrText xml:space="preserve"> PAGEREF _Toc147829614 \h </w:instrText>
            </w:r>
            <w:r w:rsidR="004D0C2F" w:rsidRPr="0069492D">
              <w:rPr>
                <w:rFonts w:ascii="Times New Roman" w:hAnsi="Times New Roman" w:cs="Times New Roman"/>
                <w:b/>
                <w:noProof/>
                <w:webHidden/>
              </w:rPr>
            </w:r>
            <w:r w:rsidR="004D0C2F" w:rsidRPr="0069492D">
              <w:rPr>
                <w:rFonts w:ascii="Times New Roman" w:hAnsi="Times New Roman" w:cs="Times New Roman"/>
                <w:b/>
                <w:noProof/>
                <w:webHidden/>
              </w:rPr>
              <w:fldChar w:fldCharType="separate"/>
            </w:r>
            <w:r w:rsidR="00BB14DD">
              <w:rPr>
                <w:rFonts w:ascii="Times New Roman" w:hAnsi="Times New Roman" w:cs="Times New Roman"/>
                <w:b/>
                <w:noProof/>
                <w:webHidden/>
              </w:rPr>
              <w:t>3</w:t>
            </w:r>
            <w:r w:rsidR="004D0C2F" w:rsidRPr="0069492D">
              <w:rPr>
                <w:rFonts w:ascii="Times New Roman" w:hAnsi="Times New Roman" w:cs="Times New Roman"/>
                <w:b/>
                <w:noProof/>
                <w:webHidden/>
              </w:rPr>
              <w:fldChar w:fldCharType="end"/>
            </w:r>
          </w:hyperlink>
        </w:p>
        <w:p w14:paraId="2A29C32D" w14:textId="2341C35A" w:rsidR="004D0C2F" w:rsidRPr="0069492D" w:rsidRDefault="00256ED0" w:rsidP="00B21373">
          <w:pPr>
            <w:pStyle w:val="TOC2"/>
            <w:spacing w:after="0"/>
          </w:pPr>
          <w:hyperlink w:anchor="_Toc147829615" w:history="1">
            <w:r w:rsidR="00711284" w:rsidRPr="0069492D">
              <w:rPr>
                <w:rStyle w:val="Hyperlink"/>
                <w:b/>
                <w:color w:val="auto"/>
              </w:rPr>
              <w:t>1.1</w:t>
            </w:r>
            <w:r w:rsidR="00711284" w:rsidRPr="0069492D">
              <w:t xml:space="preserve"> </w:t>
            </w:r>
            <w:r w:rsidR="004D0C2F" w:rsidRPr="0069492D">
              <w:rPr>
                <w:rStyle w:val="Hyperlink"/>
                <w:b/>
                <w:color w:val="auto"/>
              </w:rPr>
              <w:t>Svrha donošenja strateškog dokumenta</w:t>
            </w:r>
            <w:r w:rsidR="004D0C2F" w:rsidRPr="0069492D">
              <w:rPr>
                <w:webHidden/>
              </w:rPr>
              <w:tab/>
            </w:r>
            <w:r w:rsidR="004D0C2F" w:rsidRPr="0069492D">
              <w:rPr>
                <w:webHidden/>
              </w:rPr>
              <w:fldChar w:fldCharType="begin"/>
            </w:r>
            <w:r w:rsidR="004D0C2F" w:rsidRPr="0069492D">
              <w:rPr>
                <w:webHidden/>
              </w:rPr>
              <w:instrText xml:space="preserve"> PAGEREF _Toc147829615 \h </w:instrText>
            </w:r>
            <w:r w:rsidR="004D0C2F" w:rsidRPr="0069492D">
              <w:rPr>
                <w:webHidden/>
              </w:rPr>
            </w:r>
            <w:r w:rsidR="004D0C2F" w:rsidRPr="0069492D">
              <w:rPr>
                <w:webHidden/>
              </w:rPr>
              <w:fldChar w:fldCharType="separate"/>
            </w:r>
            <w:r w:rsidR="00BB14DD">
              <w:rPr>
                <w:webHidden/>
              </w:rPr>
              <w:t>3</w:t>
            </w:r>
            <w:r w:rsidR="004D0C2F" w:rsidRPr="0069492D">
              <w:rPr>
                <w:webHidden/>
              </w:rPr>
              <w:fldChar w:fldCharType="end"/>
            </w:r>
          </w:hyperlink>
        </w:p>
        <w:p w14:paraId="1F31575D" w14:textId="372CF6C5" w:rsidR="004D0C2F" w:rsidRPr="0069492D" w:rsidRDefault="00256ED0" w:rsidP="00B21373">
          <w:pPr>
            <w:pStyle w:val="TOC2"/>
            <w:spacing w:after="0"/>
          </w:pPr>
          <w:hyperlink w:anchor="_Toc147829616" w:history="1">
            <w:r w:rsidR="004D0C2F" w:rsidRPr="0069492D">
              <w:rPr>
                <w:rStyle w:val="Hyperlink"/>
                <w:b/>
                <w:color w:val="auto"/>
              </w:rPr>
              <w:t>1.2 Usklađenost sa nacionalnim strateškim okvirom</w:t>
            </w:r>
            <w:r w:rsidR="004D0C2F" w:rsidRPr="0069492D">
              <w:rPr>
                <w:webHidden/>
              </w:rPr>
              <w:tab/>
            </w:r>
            <w:r w:rsidR="004D0C2F" w:rsidRPr="0069492D">
              <w:rPr>
                <w:webHidden/>
              </w:rPr>
              <w:fldChar w:fldCharType="begin"/>
            </w:r>
            <w:r w:rsidR="004D0C2F" w:rsidRPr="0069492D">
              <w:rPr>
                <w:webHidden/>
              </w:rPr>
              <w:instrText xml:space="preserve"> PAGEREF _Toc147829616 \h </w:instrText>
            </w:r>
            <w:r w:rsidR="004D0C2F" w:rsidRPr="0069492D">
              <w:rPr>
                <w:webHidden/>
              </w:rPr>
            </w:r>
            <w:r w:rsidR="004D0C2F" w:rsidRPr="0069492D">
              <w:rPr>
                <w:webHidden/>
              </w:rPr>
              <w:fldChar w:fldCharType="separate"/>
            </w:r>
            <w:r w:rsidR="00BB14DD">
              <w:rPr>
                <w:webHidden/>
              </w:rPr>
              <w:t>6</w:t>
            </w:r>
            <w:r w:rsidR="004D0C2F" w:rsidRPr="0069492D">
              <w:rPr>
                <w:webHidden/>
              </w:rPr>
              <w:fldChar w:fldCharType="end"/>
            </w:r>
          </w:hyperlink>
        </w:p>
        <w:p w14:paraId="42F13F3C" w14:textId="1650B225" w:rsidR="004D0C2F" w:rsidRPr="0069492D" w:rsidRDefault="00256ED0" w:rsidP="00B21373">
          <w:pPr>
            <w:pStyle w:val="TOC2"/>
            <w:spacing w:after="0"/>
          </w:pPr>
          <w:hyperlink w:anchor="_Toc147829617" w:history="1">
            <w:r w:rsidR="004D0C2F" w:rsidRPr="0069492D">
              <w:rPr>
                <w:rStyle w:val="Hyperlink"/>
                <w:b/>
                <w:color w:val="auto"/>
                <w:lang w:val="pl-PL"/>
              </w:rPr>
              <w:t>1.3 Usklađenost sa obavezama iz procesa pregovora Crne Gore sa Evropskom unijom</w:t>
            </w:r>
            <w:r w:rsidR="00313D89">
              <w:rPr>
                <w:rStyle w:val="Hyperlink"/>
                <w:b/>
                <w:color w:val="auto"/>
                <w:lang w:val="pl-PL"/>
              </w:rPr>
              <w:t xml:space="preserve"> ............... </w:t>
            </w:r>
            <w:r w:rsidR="00B21373">
              <w:rPr>
                <w:rStyle w:val="Hyperlink"/>
                <w:b/>
                <w:color w:val="auto"/>
                <w:lang w:val="pl-PL"/>
              </w:rPr>
              <w:t xml:space="preserve"> </w:t>
            </w:r>
            <w:r w:rsidR="00313D89">
              <w:rPr>
                <w:rStyle w:val="Hyperlink"/>
                <w:b/>
                <w:color w:val="auto"/>
                <w:lang w:val="pl-PL"/>
              </w:rPr>
              <w:t>8</w:t>
            </w:r>
          </w:hyperlink>
        </w:p>
        <w:p w14:paraId="3C13C055" w14:textId="4A6744A0" w:rsidR="004D0C2F" w:rsidRPr="0069492D" w:rsidRDefault="00256ED0" w:rsidP="00B21373">
          <w:pPr>
            <w:pStyle w:val="TOC2"/>
            <w:spacing w:after="0"/>
          </w:pPr>
          <w:hyperlink w:anchor="_Toc147829618" w:history="1">
            <w:r w:rsidR="004D0C2F" w:rsidRPr="0069492D">
              <w:rPr>
                <w:rStyle w:val="Hyperlink"/>
                <w:b/>
                <w:color w:val="auto"/>
              </w:rPr>
              <w:t>1.4 Druge međunarodne obaveze Crne Gore</w:t>
            </w:r>
            <w:r w:rsidR="004D0C2F" w:rsidRPr="0069492D">
              <w:rPr>
                <w:webHidden/>
              </w:rPr>
              <w:tab/>
            </w:r>
            <w:r w:rsidR="004D0C2F" w:rsidRPr="005348E6">
              <w:rPr>
                <w:b/>
                <w:webHidden/>
              </w:rPr>
              <w:fldChar w:fldCharType="begin"/>
            </w:r>
            <w:r w:rsidR="004D0C2F" w:rsidRPr="005348E6">
              <w:rPr>
                <w:b/>
                <w:webHidden/>
              </w:rPr>
              <w:instrText xml:space="preserve"> PAGEREF _Toc147829618 \h </w:instrText>
            </w:r>
            <w:r w:rsidR="004D0C2F" w:rsidRPr="005348E6">
              <w:rPr>
                <w:b/>
                <w:webHidden/>
              </w:rPr>
            </w:r>
            <w:r w:rsidR="004D0C2F" w:rsidRPr="005348E6">
              <w:rPr>
                <w:b/>
                <w:webHidden/>
              </w:rPr>
              <w:fldChar w:fldCharType="separate"/>
            </w:r>
            <w:r w:rsidR="00BB14DD" w:rsidRPr="005348E6">
              <w:rPr>
                <w:b/>
                <w:webHidden/>
              </w:rPr>
              <w:t>1</w:t>
            </w:r>
            <w:r w:rsidR="002C3975" w:rsidRPr="005348E6">
              <w:rPr>
                <w:b/>
                <w:webHidden/>
              </w:rPr>
              <w:t>3</w:t>
            </w:r>
            <w:r w:rsidR="004D0C2F" w:rsidRPr="005348E6">
              <w:rPr>
                <w:b/>
                <w:webHidden/>
              </w:rPr>
              <w:fldChar w:fldCharType="end"/>
            </w:r>
          </w:hyperlink>
        </w:p>
        <w:p w14:paraId="5CC6470E" w14:textId="272AF31C" w:rsidR="004D0C2F" w:rsidRPr="0069492D" w:rsidRDefault="00256ED0" w:rsidP="00B21373">
          <w:pPr>
            <w:pStyle w:val="TOC2"/>
            <w:spacing w:after="0"/>
          </w:pPr>
          <w:hyperlink w:anchor="_Toc147829619" w:history="1">
            <w:r w:rsidR="004D0C2F" w:rsidRPr="0069492D">
              <w:rPr>
                <w:rStyle w:val="Hyperlink"/>
                <w:b/>
                <w:color w:val="auto"/>
              </w:rPr>
              <w:t>1.5 Pravni okvir</w:t>
            </w:r>
            <w:r w:rsidR="004D0C2F" w:rsidRPr="0069492D">
              <w:rPr>
                <w:webHidden/>
              </w:rPr>
              <w:tab/>
            </w:r>
            <w:r w:rsidR="004D0C2F" w:rsidRPr="005348E6">
              <w:rPr>
                <w:b/>
                <w:webHidden/>
              </w:rPr>
              <w:fldChar w:fldCharType="begin"/>
            </w:r>
            <w:r w:rsidR="004D0C2F" w:rsidRPr="005348E6">
              <w:rPr>
                <w:b/>
                <w:webHidden/>
              </w:rPr>
              <w:instrText xml:space="preserve"> PAGEREF _Toc147829619 \h </w:instrText>
            </w:r>
            <w:r w:rsidR="004D0C2F" w:rsidRPr="005348E6">
              <w:rPr>
                <w:b/>
                <w:webHidden/>
              </w:rPr>
            </w:r>
            <w:r w:rsidR="004D0C2F" w:rsidRPr="005348E6">
              <w:rPr>
                <w:b/>
                <w:webHidden/>
              </w:rPr>
              <w:fldChar w:fldCharType="separate"/>
            </w:r>
            <w:r w:rsidR="00BB14DD" w:rsidRPr="005348E6">
              <w:rPr>
                <w:b/>
                <w:webHidden/>
              </w:rPr>
              <w:t>15</w:t>
            </w:r>
            <w:r w:rsidR="004D0C2F" w:rsidRPr="005348E6">
              <w:rPr>
                <w:b/>
                <w:webHidden/>
              </w:rPr>
              <w:fldChar w:fldCharType="end"/>
            </w:r>
          </w:hyperlink>
        </w:p>
        <w:p w14:paraId="3DA0DD8C" w14:textId="35BD344B" w:rsidR="004D0C2F" w:rsidRPr="0069492D" w:rsidRDefault="00256ED0" w:rsidP="00B21373">
          <w:pPr>
            <w:pStyle w:val="TOC1"/>
            <w:tabs>
              <w:tab w:val="left" w:pos="440"/>
              <w:tab w:val="right" w:leader="dot" w:pos="9350"/>
            </w:tabs>
            <w:spacing w:after="0"/>
            <w:rPr>
              <w:rFonts w:ascii="Times New Roman" w:hAnsi="Times New Roman" w:cs="Times New Roman"/>
              <w:noProof/>
            </w:rPr>
          </w:pPr>
          <w:hyperlink w:anchor="_Toc147829620" w:history="1">
            <w:r w:rsidR="004D0C2F" w:rsidRPr="0069492D">
              <w:rPr>
                <w:rStyle w:val="Hyperlink"/>
                <w:rFonts w:ascii="Times New Roman" w:hAnsi="Times New Roman" w:cs="Times New Roman"/>
                <w:b/>
                <w:noProof/>
                <w:color w:val="auto"/>
                <w:lang w:val="sr-Latn-CS"/>
              </w:rPr>
              <w:t>2.</w:t>
            </w:r>
            <w:r w:rsidR="00AF1C93" w:rsidRPr="0069492D">
              <w:rPr>
                <w:rFonts w:ascii="Times New Roman" w:hAnsi="Times New Roman" w:cs="Times New Roman"/>
                <w:noProof/>
              </w:rPr>
              <w:t xml:space="preserve"> </w:t>
            </w:r>
            <w:r w:rsidR="00AF1C93" w:rsidRPr="0069492D">
              <w:rPr>
                <w:rFonts w:ascii="Times New Roman" w:hAnsi="Times New Roman" w:cs="Times New Roman"/>
                <w:noProof/>
              </w:rPr>
              <w:tab/>
            </w:r>
            <w:r w:rsidR="004D0C2F" w:rsidRPr="0069492D">
              <w:rPr>
                <w:rStyle w:val="Hyperlink"/>
                <w:rFonts w:ascii="Times New Roman" w:hAnsi="Times New Roman" w:cs="Times New Roman"/>
                <w:b/>
                <w:noProof/>
                <w:color w:val="auto"/>
              </w:rPr>
              <w:t>ANALIZA STANJA</w:t>
            </w:r>
            <w:r w:rsidR="004D0C2F" w:rsidRPr="0069492D">
              <w:rPr>
                <w:rFonts w:ascii="Times New Roman" w:hAnsi="Times New Roman" w:cs="Times New Roman"/>
                <w:noProof/>
                <w:webHidden/>
              </w:rPr>
              <w:tab/>
            </w:r>
            <w:r w:rsidR="004D0C2F" w:rsidRPr="0069492D">
              <w:rPr>
                <w:rFonts w:ascii="Times New Roman" w:hAnsi="Times New Roman" w:cs="Times New Roman"/>
                <w:b/>
                <w:noProof/>
                <w:webHidden/>
              </w:rPr>
              <w:fldChar w:fldCharType="begin"/>
            </w:r>
            <w:r w:rsidR="004D0C2F" w:rsidRPr="0069492D">
              <w:rPr>
                <w:rFonts w:ascii="Times New Roman" w:hAnsi="Times New Roman" w:cs="Times New Roman"/>
                <w:b/>
                <w:noProof/>
                <w:webHidden/>
              </w:rPr>
              <w:instrText xml:space="preserve"> PAGEREF _Toc147829620 \h </w:instrText>
            </w:r>
            <w:r w:rsidR="004D0C2F" w:rsidRPr="0069492D">
              <w:rPr>
                <w:rFonts w:ascii="Times New Roman" w:hAnsi="Times New Roman" w:cs="Times New Roman"/>
                <w:b/>
                <w:noProof/>
                <w:webHidden/>
              </w:rPr>
            </w:r>
            <w:r w:rsidR="004D0C2F" w:rsidRPr="0069492D">
              <w:rPr>
                <w:rFonts w:ascii="Times New Roman" w:hAnsi="Times New Roman" w:cs="Times New Roman"/>
                <w:b/>
                <w:noProof/>
                <w:webHidden/>
              </w:rPr>
              <w:fldChar w:fldCharType="separate"/>
            </w:r>
            <w:r w:rsidR="00BB14DD">
              <w:rPr>
                <w:rFonts w:ascii="Times New Roman" w:hAnsi="Times New Roman" w:cs="Times New Roman"/>
                <w:b/>
                <w:noProof/>
                <w:webHidden/>
              </w:rPr>
              <w:t>17</w:t>
            </w:r>
            <w:r w:rsidR="004D0C2F" w:rsidRPr="0069492D">
              <w:rPr>
                <w:rFonts w:ascii="Times New Roman" w:hAnsi="Times New Roman" w:cs="Times New Roman"/>
                <w:b/>
                <w:noProof/>
                <w:webHidden/>
              </w:rPr>
              <w:fldChar w:fldCharType="end"/>
            </w:r>
          </w:hyperlink>
        </w:p>
        <w:p w14:paraId="5F600831" w14:textId="61BE02A7" w:rsidR="004D0C2F" w:rsidRDefault="00256ED0" w:rsidP="00B21373">
          <w:pPr>
            <w:pStyle w:val="TOC2"/>
            <w:spacing w:after="0"/>
          </w:pPr>
          <w:hyperlink w:anchor="_Toc147829621" w:history="1">
            <w:r w:rsidR="004D0C2F" w:rsidRPr="002C3975">
              <w:rPr>
                <w:rStyle w:val="Hyperlink"/>
                <w:b/>
                <w:color w:val="auto"/>
              </w:rPr>
              <w:t xml:space="preserve">2.1 </w:t>
            </w:r>
            <w:r w:rsidR="002C3975" w:rsidRPr="002C3975">
              <w:rPr>
                <w:b/>
              </w:rPr>
              <w:t xml:space="preserve">Dostignuća i izazovi implementacije Strategije za borbu protiv korupcije i organizovanog </w:t>
            </w:r>
            <w:r w:rsidR="00B21373">
              <w:rPr>
                <w:b/>
              </w:rPr>
              <w:t xml:space="preserve"> </w:t>
            </w:r>
            <w:r w:rsidR="002C3975" w:rsidRPr="002C3975">
              <w:rPr>
                <w:b/>
              </w:rPr>
              <w:t>kriminala</w:t>
            </w:r>
            <w:r w:rsidR="002C3975">
              <w:rPr>
                <w:b/>
              </w:rPr>
              <w:t xml:space="preserve"> </w:t>
            </w:r>
            <w:r w:rsidR="002C3975" w:rsidRPr="002C3975">
              <w:rPr>
                <w:b/>
              </w:rPr>
              <w:t>(2010</w:t>
            </w:r>
            <w:r w:rsidR="002C3975">
              <w:rPr>
                <w:b/>
              </w:rPr>
              <w:t>-</w:t>
            </w:r>
            <w:r w:rsidR="002C3975" w:rsidRPr="002C3975">
              <w:rPr>
                <w:b/>
              </w:rPr>
              <w:t>2014.)</w:t>
            </w:r>
            <w:r w:rsidR="002C3975">
              <w:rPr>
                <w:webHidden/>
              </w:rPr>
              <w:t>.................................................................................................................  ....</w:t>
            </w:r>
          </w:hyperlink>
          <w:r w:rsidR="002C3975">
            <w:t>...</w:t>
          </w:r>
          <w:r w:rsidR="00B21373">
            <w:t xml:space="preserve"> </w:t>
          </w:r>
          <w:r w:rsidR="002C3975" w:rsidRPr="005348E6">
            <w:rPr>
              <w:b/>
            </w:rPr>
            <w:t>18</w:t>
          </w:r>
        </w:p>
        <w:p w14:paraId="36C6DC6E" w14:textId="5068F249" w:rsidR="005348E6" w:rsidRPr="005348E6" w:rsidRDefault="005348E6" w:rsidP="00B21373">
          <w:pPr>
            <w:spacing w:after="0"/>
            <w:jc w:val="both"/>
            <w:rPr>
              <w:rFonts w:ascii="Times New Roman" w:hAnsi="Times New Roman" w:cs="Times New Roman"/>
              <w:b/>
              <w:lang w:val="sl-SI"/>
            </w:rPr>
          </w:pPr>
          <w:r>
            <w:rPr>
              <w:lang w:val="sl-SI"/>
            </w:rPr>
            <w:t xml:space="preserve">    </w:t>
          </w:r>
          <w:r w:rsidRPr="005348E6">
            <w:rPr>
              <w:rFonts w:ascii="Times New Roman" w:hAnsi="Times New Roman" w:cs="Times New Roman"/>
              <w:b/>
              <w:lang w:val="sl-SI"/>
            </w:rPr>
            <w:t>2.2. Analiza</w:t>
          </w:r>
          <w:r>
            <w:rPr>
              <w:rFonts w:ascii="Times New Roman" w:hAnsi="Times New Roman" w:cs="Times New Roman"/>
              <w:b/>
              <w:lang w:val="sl-SI"/>
            </w:rPr>
            <w:t xml:space="preserve"> </w:t>
          </w:r>
          <w:r w:rsidRPr="005348E6">
            <w:rPr>
              <w:rFonts w:ascii="Times New Roman" w:hAnsi="Times New Roman" w:cs="Times New Roman"/>
              <w:b/>
              <w:lang w:val="sl-SI"/>
            </w:rPr>
            <w:t>postojećeg stanja ............................................................................................</w:t>
          </w:r>
          <w:r>
            <w:rPr>
              <w:rFonts w:ascii="Times New Roman" w:hAnsi="Times New Roman" w:cs="Times New Roman"/>
              <w:b/>
              <w:lang w:val="sl-SI"/>
            </w:rPr>
            <w:t>................</w:t>
          </w:r>
          <w:r w:rsidRPr="005348E6">
            <w:rPr>
              <w:rFonts w:ascii="Times New Roman" w:hAnsi="Times New Roman" w:cs="Times New Roman"/>
              <w:b/>
              <w:lang w:val="sl-SI"/>
            </w:rPr>
            <w:t>.</w:t>
          </w:r>
          <w:r w:rsidR="00B21373">
            <w:rPr>
              <w:rFonts w:ascii="Times New Roman" w:hAnsi="Times New Roman" w:cs="Times New Roman"/>
              <w:b/>
              <w:lang w:val="sl-SI"/>
            </w:rPr>
            <w:t xml:space="preserve"> </w:t>
          </w:r>
          <w:r w:rsidRPr="005348E6">
            <w:rPr>
              <w:rFonts w:ascii="Times New Roman" w:hAnsi="Times New Roman" w:cs="Times New Roman"/>
              <w:b/>
              <w:lang w:val="sl-SI"/>
            </w:rPr>
            <w:t>41</w:t>
          </w:r>
        </w:p>
        <w:p w14:paraId="022732D2" w14:textId="5178BB53" w:rsidR="004D0C2F" w:rsidRPr="0069492D" w:rsidRDefault="00256ED0" w:rsidP="00B21373">
          <w:pPr>
            <w:pStyle w:val="TOC2"/>
            <w:spacing w:after="0"/>
          </w:pPr>
          <w:hyperlink w:anchor="_Toc147829622" w:history="1">
            <w:r w:rsidR="004D0C2F" w:rsidRPr="0069492D">
              <w:rPr>
                <w:rStyle w:val="Hyperlink"/>
                <w:b/>
                <w:color w:val="auto"/>
              </w:rPr>
              <w:t>2.</w:t>
            </w:r>
            <w:r w:rsidR="005348E6">
              <w:rPr>
                <w:rStyle w:val="Hyperlink"/>
                <w:b/>
                <w:color w:val="auto"/>
              </w:rPr>
              <w:t>3</w:t>
            </w:r>
            <w:r w:rsidR="004D0C2F" w:rsidRPr="0069492D">
              <w:rPr>
                <w:rStyle w:val="Hyperlink"/>
                <w:b/>
                <w:color w:val="auto"/>
              </w:rPr>
              <w:t xml:space="preserve"> </w:t>
            </w:r>
            <w:r w:rsidR="00B62CB0" w:rsidRPr="0069492D">
              <w:rPr>
                <w:rStyle w:val="Hyperlink"/>
                <w:b/>
                <w:color w:val="auto"/>
              </w:rPr>
              <w:t>Korupcija i organizovani kriminal</w:t>
            </w:r>
            <w:r w:rsidR="005348E6">
              <w:rPr>
                <w:webHidden/>
              </w:rPr>
              <w:t xml:space="preserve"> ...............................................................................................</w:t>
            </w:r>
            <w:r w:rsidR="00B21373">
              <w:rPr>
                <w:webHidden/>
              </w:rPr>
              <w:t xml:space="preserve">. </w:t>
            </w:r>
            <w:r w:rsidR="005348E6" w:rsidRPr="005348E6">
              <w:rPr>
                <w:b/>
                <w:webHidden/>
              </w:rPr>
              <w:t>45</w:t>
            </w:r>
          </w:hyperlink>
        </w:p>
        <w:p w14:paraId="653BBE60" w14:textId="14EB20B6" w:rsidR="0069492D" w:rsidRPr="0069492D" w:rsidRDefault="00256ED0" w:rsidP="00B21373">
          <w:pPr>
            <w:pStyle w:val="TOC2"/>
            <w:spacing w:after="0"/>
          </w:pPr>
          <w:hyperlink w:anchor="_Toc147829623" w:history="1">
            <w:r w:rsidR="004D0C2F" w:rsidRPr="0069492D">
              <w:rPr>
                <w:rStyle w:val="Hyperlink"/>
                <w:b/>
                <w:color w:val="auto"/>
              </w:rPr>
              <w:t>2.</w:t>
            </w:r>
            <w:r w:rsidR="005348E6">
              <w:rPr>
                <w:rStyle w:val="Hyperlink"/>
                <w:b/>
                <w:color w:val="auto"/>
              </w:rPr>
              <w:t>4</w:t>
            </w:r>
            <w:r w:rsidR="004D0C2F" w:rsidRPr="0069492D">
              <w:rPr>
                <w:rStyle w:val="Hyperlink"/>
                <w:b/>
                <w:color w:val="auto"/>
              </w:rPr>
              <w:t xml:space="preserve"> Realizovane aktivnosti  i postignuti rezultati 202</w:t>
            </w:r>
            <w:r w:rsidR="00B62CB0" w:rsidRPr="0069492D">
              <w:rPr>
                <w:rStyle w:val="Hyperlink"/>
                <w:b/>
                <w:color w:val="auto"/>
              </w:rPr>
              <w:t>2</w:t>
            </w:r>
            <w:r w:rsidR="004D0C2F" w:rsidRPr="0069492D">
              <w:rPr>
                <w:rStyle w:val="Hyperlink"/>
                <w:b/>
                <w:color w:val="auto"/>
              </w:rPr>
              <w:t>-202</w:t>
            </w:r>
            <w:r w:rsidR="00B62CB0" w:rsidRPr="0069492D">
              <w:rPr>
                <w:rStyle w:val="Hyperlink"/>
                <w:b/>
                <w:color w:val="auto"/>
              </w:rPr>
              <w:t>3</w:t>
            </w:r>
            <w:r w:rsidR="004D0C2F" w:rsidRPr="0069492D">
              <w:rPr>
                <w:rStyle w:val="Hyperlink"/>
                <w:b/>
                <w:color w:val="auto"/>
              </w:rPr>
              <w:t>. godina</w:t>
            </w:r>
            <w:r w:rsidR="005348E6">
              <w:rPr>
                <w:webHidden/>
              </w:rPr>
              <w:t xml:space="preserve"> ...............................................</w:t>
            </w:r>
            <w:r w:rsidR="00B21373">
              <w:rPr>
                <w:webHidden/>
              </w:rPr>
              <w:t xml:space="preserve"> </w:t>
            </w:r>
            <w:r w:rsidR="005348E6" w:rsidRPr="005348E6">
              <w:rPr>
                <w:b/>
                <w:webHidden/>
              </w:rPr>
              <w:t>49</w:t>
            </w:r>
          </w:hyperlink>
        </w:p>
        <w:p w14:paraId="763CBDE7" w14:textId="1B529FD1" w:rsidR="004D0C2F" w:rsidRPr="0069492D" w:rsidRDefault="00256ED0" w:rsidP="00B21373">
          <w:pPr>
            <w:pStyle w:val="TOC2"/>
            <w:spacing w:after="0"/>
          </w:pPr>
          <w:hyperlink w:anchor="_Toc147829624" w:history="1">
            <w:r w:rsidR="004D0C2F" w:rsidRPr="0069492D">
              <w:rPr>
                <w:rStyle w:val="Hyperlink"/>
                <w:b/>
                <w:color w:val="auto"/>
              </w:rPr>
              <w:t>2.</w:t>
            </w:r>
            <w:r w:rsidR="005348E6">
              <w:rPr>
                <w:rStyle w:val="Hyperlink"/>
                <w:b/>
                <w:color w:val="auto"/>
              </w:rPr>
              <w:t>5</w:t>
            </w:r>
            <w:r w:rsidR="004D0C2F" w:rsidRPr="0069492D">
              <w:rPr>
                <w:rStyle w:val="Hyperlink"/>
                <w:b/>
                <w:color w:val="auto"/>
              </w:rPr>
              <w:t xml:space="preserve"> Ključni nalazi analize stanja</w:t>
            </w:r>
            <w:r w:rsidR="005348E6">
              <w:rPr>
                <w:webHidden/>
              </w:rPr>
              <w:t xml:space="preserve"> ......................................................................................................... </w:t>
            </w:r>
            <w:r w:rsidR="00B21373">
              <w:rPr>
                <w:webHidden/>
              </w:rPr>
              <w:t xml:space="preserve"> </w:t>
            </w:r>
            <w:r w:rsidR="005348E6" w:rsidRPr="005348E6">
              <w:rPr>
                <w:b/>
                <w:webHidden/>
              </w:rPr>
              <w:t>53</w:t>
            </w:r>
          </w:hyperlink>
        </w:p>
        <w:p w14:paraId="300912D9" w14:textId="028C1E3E" w:rsidR="00E05D7A" w:rsidRPr="00443777" w:rsidRDefault="001F6FC0" w:rsidP="00B21373">
          <w:pPr>
            <w:spacing w:after="0"/>
            <w:jc w:val="both"/>
            <w:rPr>
              <w:rFonts w:ascii="Times New Roman" w:eastAsiaTheme="majorEastAsia" w:hAnsi="Times New Roman" w:cs="Times New Roman"/>
              <w:sz w:val="24"/>
              <w:szCs w:val="24"/>
              <w:lang w:val="sr-Cyrl-CS"/>
            </w:rPr>
          </w:pPr>
          <w:r>
            <w:fldChar w:fldCharType="begin"/>
          </w:r>
          <w:r>
            <w:instrText xml:space="preserve"> HYPERLINK \l "_Toc147829625" </w:instrText>
          </w:r>
          <w:r>
            <w:fldChar w:fldCharType="separate"/>
          </w:r>
          <w:r w:rsidR="004D0C2F" w:rsidRPr="0069492D">
            <w:rPr>
              <w:rStyle w:val="Hyperlink"/>
              <w:rFonts w:ascii="Times New Roman" w:hAnsi="Times New Roman" w:cs="Times New Roman"/>
              <w:b/>
              <w:noProof/>
              <w:color w:val="auto"/>
              <w:lang w:val="sr-Cyrl-CS"/>
            </w:rPr>
            <w:t>3.</w:t>
          </w:r>
          <w:r w:rsidR="00AF1C93" w:rsidRPr="0069492D">
            <w:rPr>
              <w:rFonts w:ascii="Times New Roman" w:hAnsi="Times New Roman" w:cs="Times New Roman"/>
              <w:noProof/>
            </w:rPr>
            <w:t xml:space="preserve"> </w:t>
          </w:r>
          <w:r w:rsidR="00E05D7A" w:rsidRPr="005348E6">
            <w:rPr>
              <w:rFonts w:ascii="Times New Roman" w:hAnsi="Times New Roman" w:cs="Times New Roman"/>
              <w:b/>
              <w:sz w:val="24"/>
              <w:szCs w:val="24"/>
            </w:rPr>
            <w:t>VIZIJA, ADRESATI, STRATEŠKI I OPERATIVNI CILJEVI BORBE PROTIV</w:t>
          </w:r>
          <w:r w:rsidR="00B21373">
            <w:rPr>
              <w:rFonts w:ascii="Times New Roman" w:hAnsi="Times New Roman" w:cs="Times New Roman"/>
              <w:b/>
              <w:sz w:val="24"/>
              <w:szCs w:val="24"/>
            </w:rPr>
            <w:t xml:space="preserve"> </w:t>
          </w:r>
          <w:r w:rsidR="00E05D7A" w:rsidRPr="005348E6">
            <w:rPr>
              <w:rFonts w:ascii="Times New Roman" w:hAnsi="Times New Roman" w:cs="Times New Roman"/>
              <w:b/>
              <w:sz w:val="24"/>
              <w:szCs w:val="24"/>
            </w:rPr>
            <w:t xml:space="preserve"> KORUPCIJE ………………………………………………………………………………….</w:t>
          </w:r>
          <w:r w:rsidR="00B21373">
            <w:rPr>
              <w:rFonts w:ascii="Times New Roman" w:hAnsi="Times New Roman" w:cs="Times New Roman"/>
              <w:b/>
              <w:sz w:val="24"/>
              <w:szCs w:val="24"/>
            </w:rPr>
            <w:t>.</w:t>
          </w:r>
          <w:r w:rsidR="00E05D7A" w:rsidRPr="005348E6">
            <w:rPr>
              <w:rFonts w:ascii="Times New Roman" w:hAnsi="Times New Roman" w:cs="Times New Roman"/>
              <w:b/>
              <w:sz w:val="24"/>
              <w:szCs w:val="24"/>
            </w:rPr>
            <w:t xml:space="preserve"> </w:t>
          </w:r>
          <w:r w:rsidR="00B21373">
            <w:rPr>
              <w:rFonts w:ascii="Times New Roman" w:hAnsi="Times New Roman" w:cs="Times New Roman"/>
              <w:b/>
              <w:sz w:val="24"/>
              <w:szCs w:val="24"/>
            </w:rPr>
            <w:t xml:space="preserve"> </w:t>
          </w:r>
          <w:r w:rsidR="005348E6" w:rsidRPr="005348E6">
            <w:rPr>
              <w:rFonts w:ascii="Times New Roman" w:hAnsi="Times New Roman" w:cs="Times New Roman"/>
              <w:b/>
              <w:sz w:val="24"/>
              <w:szCs w:val="24"/>
            </w:rPr>
            <w:t>72</w:t>
          </w:r>
        </w:p>
        <w:p w14:paraId="134E36F0" w14:textId="42653C73" w:rsidR="004D0C2F" w:rsidRPr="0069492D" w:rsidRDefault="001F6FC0" w:rsidP="00B21373">
          <w:pPr>
            <w:pStyle w:val="TOC1"/>
            <w:tabs>
              <w:tab w:val="left" w:pos="440"/>
              <w:tab w:val="right" w:leader="dot" w:pos="9350"/>
            </w:tabs>
            <w:spacing w:after="0"/>
            <w:rPr>
              <w:rFonts w:ascii="Times New Roman" w:hAnsi="Times New Roman" w:cs="Times New Roman"/>
              <w:noProof/>
            </w:rPr>
          </w:pPr>
          <w:r>
            <w:rPr>
              <w:rFonts w:ascii="Times New Roman" w:hAnsi="Times New Roman" w:cs="Times New Roman"/>
              <w:b/>
              <w:noProof/>
            </w:rPr>
            <w:fldChar w:fldCharType="end"/>
          </w:r>
        </w:p>
        <w:p w14:paraId="16B4954D" w14:textId="49BA349D" w:rsidR="004D0C2F" w:rsidRPr="0069492D" w:rsidRDefault="00256ED0" w:rsidP="00B21373">
          <w:pPr>
            <w:pStyle w:val="TOC1"/>
            <w:tabs>
              <w:tab w:val="right" w:leader="dot" w:pos="9350"/>
            </w:tabs>
            <w:spacing w:after="0"/>
            <w:jc w:val="both"/>
            <w:rPr>
              <w:rFonts w:ascii="Times New Roman" w:hAnsi="Times New Roman" w:cs="Times New Roman"/>
              <w:noProof/>
            </w:rPr>
          </w:pPr>
          <w:hyperlink w:anchor="_Toc147829628" w:history="1">
            <w:r w:rsidR="00AF1C93" w:rsidRPr="0069492D">
              <w:rPr>
                <w:rStyle w:val="Hyperlink"/>
                <w:rFonts w:ascii="Times New Roman" w:hAnsi="Times New Roman" w:cs="Times New Roman"/>
                <w:b/>
                <w:noProof/>
                <w:color w:val="auto"/>
                <w:lang w:val="sl-SI"/>
              </w:rPr>
              <w:t xml:space="preserve">4.     </w:t>
            </w:r>
            <w:r w:rsidR="004D0C2F" w:rsidRPr="0069492D">
              <w:rPr>
                <w:rStyle w:val="Hyperlink"/>
                <w:rFonts w:ascii="Times New Roman" w:hAnsi="Times New Roman" w:cs="Times New Roman"/>
                <w:b/>
                <w:noProof/>
                <w:color w:val="auto"/>
                <w:lang w:val="sl-SI"/>
              </w:rPr>
              <w:t>OPIS AKTIVNOSTI NADLEŽNIH ORGANA I TIJELA ZA PRAĆENJE SPROVOĐENJA STRATEGIJE I MEĐUNARODNIH PARTNERA</w:t>
            </w:r>
            <w:r w:rsidR="004D0C2F" w:rsidRPr="0069492D">
              <w:rPr>
                <w:rFonts w:ascii="Times New Roman" w:hAnsi="Times New Roman" w:cs="Times New Roman"/>
                <w:noProof/>
                <w:webHidden/>
              </w:rPr>
              <w:tab/>
            </w:r>
            <w:r w:rsidR="005348E6">
              <w:rPr>
                <w:rFonts w:ascii="Times New Roman" w:hAnsi="Times New Roman" w:cs="Times New Roman"/>
                <w:b/>
                <w:noProof/>
                <w:webHidden/>
              </w:rPr>
              <w:t>77</w:t>
            </w:r>
          </w:hyperlink>
        </w:p>
        <w:p w14:paraId="5F78F448" w14:textId="2CF16BCB" w:rsidR="004D0C2F" w:rsidRPr="005348E6" w:rsidRDefault="00256ED0" w:rsidP="005348E6">
          <w:pPr>
            <w:pStyle w:val="TOC1"/>
            <w:tabs>
              <w:tab w:val="right" w:leader="dot" w:pos="9350"/>
            </w:tabs>
            <w:rPr>
              <w:rFonts w:ascii="Times New Roman" w:hAnsi="Times New Roman" w:cs="Times New Roman"/>
              <w:noProof/>
            </w:rPr>
          </w:pPr>
          <w:hyperlink w:anchor="_Toc147829629" w:history="1">
            <w:r w:rsidR="004D0C2F" w:rsidRPr="0069492D">
              <w:rPr>
                <w:rStyle w:val="Hyperlink"/>
                <w:rFonts w:ascii="Times New Roman" w:hAnsi="Times New Roman" w:cs="Times New Roman"/>
                <w:b/>
                <w:noProof/>
                <w:color w:val="auto"/>
              </w:rPr>
              <w:t xml:space="preserve">5. </w:t>
            </w:r>
            <w:r w:rsidR="00AF1C93" w:rsidRPr="0069492D">
              <w:rPr>
                <w:rStyle w:val="Hyperlink"/>
                <w:rFonts w:ascii="Times New Roman" w:hAnsi="Times New Roman" w:cs="Times New Roman"/>
                <w:b/>
                <w:noProof/>
                <w:color w:val="auto"/>
              </w:rPr>
              <w:t xml:space="preserve">    </w:t>
            </w:r>
            <w:r w:rsidR="004D0C2F" w:rsidRPr="0069492D">
              <w:rPr>
                <w:rStyle w:val="Hyperlink"/>
                <w:rFonts w:ascii="Times New Roman" w:hAnsi="Times New Roman" w:cs="Times New Roman"/>
                <w:b/>
                <w:noProof/>
                <w:color w:val="auto"/>
              </w:rPr>
              <w:t>MONITORING, IZVJEŠTAVANJE I EVALUACIJA</w:t>
            </w:r>
            <w:r w:rsidR="004D0C2F" w:rsidRPr="0069492D">
              <w:rPr>
                <w:rFonts w:ascii="Times New Roman" w:hAnsi="Times New Roman" w:cs="Times New Roman"/>
                <w:noProof/>
                <w:webHidden/>
              </w:rPr>
              <w:tab/>
            </w:r>
            <w:r w:rsidR="004D0C2F" w:rsidRPr="0069492D">
              <w:rPr>
                <w:rFonts w:ascii="Times New Roman" w:hAnsi="Times New Roman" w:cs="Times New Roman"/>
                <w:b/>
                <w:noProof/>
                <w:webHidden/>
              </w:rPr>
              <w:fldChar w:fldCharType="begin"/>
            </w:r>
            <w:r w:rsidR="004D0C2F" w:rsidRPr="0069492D">
              <w:rPr>
                <w:rFonts w:ascii="Times New Roman" w:hAnsi="Times New Roman" w:cs="Times New Roman"/>
                <w:b/>
                <w:noProof/>
                <w:webHidden/>
              </w:rPr>
              <w:instrText xml:space="preserve"> PAGEREF _Toc147829629 \h </w:instrText>
            </w:r>
            <w:r w:rsidR="004D0C2F" w:rsidRPr="0069492D">
              <w:rPr>
                <w:rFonts w:ascii="Times New Roman" w:hAnsi="Times New Roman" w:cs="Times New Roman"/>
                <w:b/>
                <w:noProof/>
                <w:webHidden/>
              </w:rPr>
            </w:r>
            <w:r w:rsidR="004D0C2F" w:rsidRPr="0069492D">
              <w:rPr>
                <w:rFonts w:ascii="Times New Roman" w:hAnsi="Times New Roman" w:cs="Times New Roman"/>
                <w:b/>
                <w:noProof/>
                <w:webHidden/>
              </w:rPr>
              <w:fldChar w:fldCharType="separate"/>
            </w:r>
            <w:r w:rsidR="00BB14DD">
              <w:rPr>
                <w:rFonts w:ascii="Times New Roman" w:hAnsi="Times New Roman" w:cs="Times New Roman"/>
                <w:b/>
                <w:noProof/>
                <w:webHidden/>
              </w:rPr>
              <w:t>7</w:t>
            </w:r>
            <w:r w:rsidR="005348E6">
              <w:rPr>
                <w:rFonts w:ascii="Times New Roman" w:hAnsi="Times New Roman" w:cs="Times New Roman"/>
                <w:b/>
                <w:noProof/>
                <w:webHidden/>
              </w:rPr>
              <w:t>9</w:t>
            </w:r>
            <w:r w:rsidR="004D0C2F" w:rsidRPr="0069492D">
              <w:rPr>
                <w:rFonts w:ascii="Times New Roman" w:hAnsi="Times New Roman" w:cs="Times New Roman"/>
                <w:b/>
                <w:noProof/>
                <w:webHidden/>
              </w:rPr>
              <w:fldChar w:fldCharType="end"/>
            </w:r>
          </w:hyperlink>
        </w:p>
        <w:p w14:paraId="093196B4" w14:textId="5A99C825" w:rsidR="004D0C2F" w:rsidRPr="004D0C2F" w:rsidRDefault="00256ED0">
          <w:pPr>
            <w:pStyle w:val="TOC1"/>
            <w:tabs>
              <w:tab w:val="left" w:pos="440"/>
              <w:tab w:val="right" w:leader="dot" w:pos="9350"/>
            </w:tabs>
            <w:rPr>
              <w:noProof/>
              <w:color w:val="C00000"/>
            </w:rPr>
          </w:pPr>
          <w:hyperlink w:anchor="_Toc147829635" w:history="1">
            <w:r w:rsidR="005348E6">
              <w:rPr>
                <w:rStyle w:val="Hyperlink"/>
                <w:rFonts w:ascii="Times New Roman" w:eastAsia="Times New Roman" w:hAnsi="Times New Roman" w:cs="Times New Roman"/>
                <w:b/>
                <w:noProof/>
                <w:color w:val="auto"/>
                <w:lang w:val="it-IT"/>
              </w:rPr>
              <w:t>6</w:t>
            </w:r>
            <w:r w:rsidR="004D0C2F" w:rsidRPr="0069492D">
              <w:rPr>
                <w:rStyle w:val="Hyperlink"/>
                <w:rFonts w:ascii="Times New Roman" w:eastAsia="Times New Roman" w:hAnsi="Times New Roman" w:cs="Times New Roman"/>
                <w:b/>
                <w:noProof/>
                <w:color w:val="auto"/>
                <w:lang w:val="it-IT"/>
              </w:rPr>
              <w:t>.</w:t>
            </w:r>
            <w:r w:rsidR="00AF1C93" w:rsidRPr="0069492D">
              <w:rPr>
                <w:rFonts w:ascii="Times New Roman" w:hAnsi="Times New Roman" w:cs="Times New Roman"/>
                <w:b/>
                <w:noProof/>
              </w:rPr>
              <w:t xml:space="preserve">      </w:t>
            </w:r>
            <w:r w:rsidR="004D0C2F" w:rsidRPr="0069492D">
              <w:rPr>
                <w:rStyle w:val="Hyperlink"/>
                <w:rFonts w:ascii="Times New Roman" w:hAnsi="Times New Roman" w:cs="Times New Roman"/>
                <w:b/>
                <w:noProof/>
                <w:color w:val="auto"/>
                <w:lang w:val="it-IT"/>
              </w:rPr>
              <w:t>INFORMACIJA ZA JAVNOST O CILJEVIMA I OČEKIVANIM UČINCIMA STRATEGIJE</w:t>
            </w:r>
            <w:r w:rsidR="004D0C2F" w:rsidRPr="0069492D">
              <w:rPr>
                <w:rFonts w:ascii="Times New Roman" w:hAnsi="Times New Roman" w:cs="Times New Roman"/>
                <w:noProof/>
                <w:webHidden/>
              </w:rPr>
              <w:tab/>
            </w:r>
            <w:r w:rsidR="005348E6">
              <w:rPr>
                <w:rFonts w:ascii="Times New Roman" w:hAnsi="Times New Roman" w:cs="Times New Roman"/>
                <w:b/>
                <w:noProof/>
                <w:webHidden/>
              </w:rPr>
              <w:t>80</w:t>
            </w:r>
          </w:hyperlink>
        </w:p>
        <w:p w14:paraId="37E5CB63" w14:textId="128FD28F" w:rsidR="00AE5C39" w:rsidRPr="00AE5C39" w:rsidRDefault="00AE5C39">
          <w:pPr>
            <w:rPr>
              <w:rFonts w:ascii="Times New Roman" w:hAnsi="Times New Roman" w:cs="Times New Roman"/>
              <w:sz w:val="24"/>
              <w:szCs w:val="24"/>
            </w:rPr>
          </w:pPr>
          <w:r w:rsidRPr="004D0C2F">
            <w:rPr>
              <w:rFonts w:ascii="Times New Roman" w:hAnsi="Times New Roman" w:cs="Times New Roman"/>
              <w:b/>
              <w:bCs/>
              <w:noProof/>
              <w:color w:val="C00000"/>
              <w:sz w:val="24"/>
              <w:szCs w:val="24"/>
            </w:rPr>
            <w:fldChar w:fldCharType="end"/>
          </w:r>
        </w:p>
      </w:sdtContent>
    </w:sdt>
    <w:p w14:paraId="5DC088D6" w14:textId="77777777" w:rsidR="00D92904" w:rsidRPr="00AE5C39" w:rsidRDefault="00D92904">
      <w:pPr>
        <w:rPr>
          <w:rFonts w:ascii="Times New Roman" w:eastAsiaTheme="majorEastAsia" w:hAnsi="Times New Roman" w:cs="Times New Roman"/>
          <w:color w:val="2F5496" w:themeColor="accent1" w:themeShade="BF"/>
          <w:sz w:val="24"/>
          <w:szCs w:val="24"/>
        </w:rPr>
      </w:pPr>
      <w:r w:rsidRPr="00AE5C39">
        <w:rPr>
          <w:rFonts w:ascii="Times New Roman" w:hAnsi="Times New Roman" w:cs="Times New Roman"/>
          <w:sz w:val="24"/>
          <w:szCs w:val="24"/>
        </w:rPr>
        <w:br w:type="page"/>
      </w:r>
    </w:p>
    <w:p w14:paraId="3E4E6650" w14:textId="77777777" w:rsidR="00B918CD" w:rsidRPr="006B5593" w:rsidRDefault="00D92904" w:rsidP="00D92904">
      <w:pPr>
        <w:pStyle w:val="Heading1"/>
        <w:rPr>
          <w:rFonts w:ascii="Times New Roman" w:hAnsi="Times New Roman" w:cs="Times New Roman"/>
          <w:b/>
          <w:color w:val="auto"/>
          <w:sz w:val="24"/>
          <w:szCs w:val="24"/>
        </w:rPr>
      </w:pPr>
      <w:bookmarkStart w:id="1" w:name="_Toc147829073"/>
      <w:bookmarkStart w:id="2" w:name="_Toc147829613"/>
      <w:r w:rsidRPr="006B5593">
        <w:rPr>
          <w:rFonts w:ascii="Times New Roman" w:hAnsi="Times New Roman" w:cs="Times New Roman"/>
          <w:b/>
          <w:color w:val="auto"/>
          <w:sz w:val="24"/>
          <w:szCs w:val="24"/>
        </w:rPr>
        <w:lastRenderedPageBreak/>
        <w:t>Skraćenice:</w:t>
      </w:r>
      <w:bookmarkEnd w:id="1"/>
      <w:bookmarkEnd w:id="2"/>
    </w:p>
    <w:p w14:paraId="6964188E" w14:textId="77777777" w:rsidR="00D92904" w:rsidRPr="00AE5C39" w:rsidRDefault="00D92904" w:rsidP="00D92904">
      <w:pPr>
        <w:tabs>
          <w:tab w:val="left" w:pos="1755"/>
        </w:tabs>
        <w:rPr>
          <w:rFonts w:ascii="Times New Roman" w:hAnsi="Times New Roman" w:cs="Times New Roman"/>
          <w:sz w:val="24"/>
          <w:szCs w:val="24"/>
        </w:rPr>
      </w:pPr>
    </w:p>
    <w:tbl>
      <w:tblPr>
        <w:tblpPr w:leftFromText="180" w:rightFromText="180" w:horzAnchor="margin" w:tblpY="600"/>
        <w:tblW w:w="0" w:type="auto"/>
        <w:tblLayout w:type="fixed"/>
        <w:tblLook w:val="04A0" w:firstRow="1" w:lastRow="0" w:firstColumn="1" w:lastColumn="0" w:noHBand="0" w:noVBand="1"/>
      </w:tblPr>
      <w:tblGrid>
        <w:gridCol w:w="1890"/>
        <w:gridCol w:w="7470"/>
      </w:tblGrid>
      <w:tr w:rsidR="00D92904" w:rsidRPr="001A15E1" w14:paraId="18587697" w14:textId="77777777" w:rsidTr="00B62A54">
        <w:tc>
          <w:tcPr>
            <w:tcW w:w="1890" w:type="dxa"/>
            <w:tcBorders>
              <w:top w:val="single" w:sz="4" w:space="0" w:color="auto"/>
              <w:bottom w:val="single" w:sz="4" w:space="0" w:color="auto"/>
              <w:right w:val="single" w:sz="4" w:space="0" w:color="auto"/>
            </w:tcBorders>
          </w:tcPr>
          <w:p w14:paraId="400EE869"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MUP</w:t>
            </w:r>
          </w:p>
        </w:tc>
        <w:tc>
          <w:tcPr>
            <w:tcW w:w="7470" w:type="dxa"/>
            <w:tcBorders>
              <w:top w:val="single" w:sz="4" w:space="0" w:color="auto"/>
              <w:left w:val="single" w:sz="4" w:space="0" w:color="auto"/>
              <w:bottom w:val="single" w:sz="4" w:space="0" w:color="auto"/>
            </w:tcBorders>
          </w:tcPr>
          <w:p w14:paraId="16F6E268"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Ministarstvo unutrašnjih poslova</w:t>
            </w:r>
          </w:p>
        </w:tc>
      </w:tr>
      <w:tr w:rsidR="00D92904" w:rsidRPr="001A15E1" w14:paraId="17C19035" w14:textId="77777777" w:rsidTr="00B62A54">
        <w:tc>
          <w:tcPr>
            <w:tcW w:w="1890" w:type="dxa"/>
            <w:tcBorders>
              <w:top w:val="single" w:sz="4" w:space="0" w:color="auto"/>
              <w:bottom w:val="single" w:sz="4" w:space="0" w:color="auto"/>
              <w:right w:val="single" w:sz="4" w:space="0" w:color="auto"/>
            </w:tcBorders>
            <w:shd w:val="clear" w:color="auto" w:fill="auto"/>
          </w:tcPr>
          <w:p w14:paraId="14CA4B49"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UP</w:t>
            </w:r>
          </w:p>
        </w:tc>
        <w:tc>
          <w:tcPr>
            <w:tcW w:w="7470" w:type="dxa"/>
            <w:tcBorders>
              <w:top w:val="single" w:sz="4" w:space="0" w:color="auto"/>
              <w:left w:val="single" w:sz="4" w:space="0" w:color="auto"/>
              <w:bottom w:val="single" w:sz="4" w:space="0" w:color="auto"/>
            </w:tcBorders>
            <w:shd w:val="clear" w:color="auto" w:fill="auto"/>
          </w:tcPr>
          <w:p w14:paraId="2FB6ED7D" w14:textId="77777777" w:rsidR="00D92904" w:rsidRPr="001A15E1" w:rsidRDefault="00D92904" w:rsidP="00B62A54">
            <w:pPr>
              <w:rPr>
                <w:rFonts w:ascii="Times New Roman" w:hAnsi="Times New Roman" w:cs="Times New Roman"/>
                <w:sz w:val="20"/>
                <w:szCs w:val="20"/>
              </w:rPr>
            </w:pPr>
            <w:r w:rsidRPr="001A15E1">
              <w:rPr>
                <w:rFonts w:ascii="Times New Roman" w:hAnsi="Times New Roman" w:cs="Times New Roman"/>
                <w:b/>
                <w:sz w:val="20"/>
                <w:szCs w:val="20"/>
              </w:rPr>
              <w:t>Uprava policije</w:t>
            </w:r>
          </w:p>
        </w:tc>
      </w:tr>
      <w:tr w:rsidR="00D92904" w:rsidRPr="001A15E1" w14:paraId="114E018B" w14:textId="77777777" w:rsidTr="00B62A54">
        <w:tc>
          <w:tcPr>
            <w:tcW w:w="1890" w:type="dxa"/>
            <w:tcBorders>
              <w:top w:val="single" w:sz="4" w:space="0" w:color="auto"/>
              <w:bottom w:val="single" w:sz="4" w:space="0" w:color="auto"/>
              <w:right w:val="single" w:sz="4" w:space="0" w:color="auto"/>
            </w:tcBorders>
            <w:shd w:val="clear" w:color="auto" w:fill="auto"/>
          </w:tcPr>
          <w:p w14:paraId="77C5F2C7"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MP</w:t>
            </w:r>
            <w:r w:rsidRPr="001A15E1">
              <w:rPr>
                <w:rFonts w:ascii="Times New Roman" w:hAnsi="Times New Roman" w:cs="Times New Roman"/>
                <w:b/>
                <w:sz w:val="20"/>
                <w:szCs w:val="20"/>
              </w:rPr>
              <w:tab/>
            </w:r>
          </w:p>
        </w:tc>
        <w:tc>
          <w:tcPr>
            <w:tcW w:w="7470" w:type="dxa"/>
            <w:tcBorders>
              <w:top w:val="single" w:sz="4" w:space="0" w:color="auto"/>
              <w:left w:val="single" w:sz="4" w:space="0" w:color="auto"/>
              <w:bottom w:val="single" w:sz="4" w:space="0" w:color="auto"/>
            </w:tcBorders>
            <w:shd w:val="clear" w:color="auto" w:fill="auto"/>
          </w:tcPr>
          <w:p w14:paraId="7FFFBEF7" w14:textId="77777777" w:rsidR="00D92904" w:rsidRPr="001A15E1" w:rsidRDefault="00D92904" w:rsidP="00B62A54">
            <w:pPr>
              <w:rPr>
                <w:rFonts w:ascii="Times New Roman" w:hAnsi="Times New Roman" w:cs="Times New Roman"/>
                <w:sz w:val="20"/>
                <w:szCs w:val="20"/>
              </w:rPr>
            </w:pPr>
            <w:r w:rsidRPr="001A15E1">
              <w:rPr>
                <w:rFonts w:ascii="Times New Roman" w:hAnsi="Times New Roman" w:cs="Times New Roman"/>
                <w:b/>
                <w:sz w:val="20"/>
                <w:szCs w:val="20"/>
              </w:rPr>
              <w:t>Ministarstvo pravde</w:t>
            </w:r>
          </w:p>
        </w:tc>
      </w:tr>
      <w:tr w:rsidR="00D92904" w:rsidRPr="001A15E1" w14:paraId="0556789A" w14:textId="77777777" w:rsidTr="00B62A54">
        <w:tc>
          <w:tcPr>
            <w:tcW w:w="1890" w:type="dxa"/>
            <w:tcBorders>
              <w:top w:val="single" w:sz="4" w:space="0" w:color="auto"/>
              <w:bottom w:val="single" w:sz="4" w:space="0" w:color="auto"/>
              <w:right w:val="single" w:sz="4" w:space="0" w:color="auto"/>
            </w:tcBorders>
            <w:shd w:val="clear" w:color="auto" w:fill="auto"/>
          </w:tcPr>
          <w:p w14:paraId="789DF60D"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MLjMP</w:t>
            </w:r>
          </w:p>
        </w:tc>
        <w:tc>
          <w:tcPr>
            <w:tcW w:w="7470" w:type="dxa"/>
            <w:tcBorders>
              <w:top w:val="single" w:sz="4" w:space="0" w:color="auto"/>
              <w:left w:val="single" w:sz="4" w:space="0" w:color="auto"/>
              <w:bottom w:val="single" w:sz="4" w:space="0" w:color="auto"/>
            </w:tcBorders>
            <w:shd w:val="clear" w:color="auto" w:fill="auto"/>
          </w:tcPr>
          <w:p w14:paraId="5EF558A4"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Ministarstvo ljudskih i manjinskih prava</w:t>
            </w:r>
          </w:p>
        </w:tc>
      </w:tr>
      <w:tr w:rsidR="00D92904" w:rsidRPr="001A15E1" w14:paraId="579A0299" w14:textId="77777777" w:rsidTr="00B62A54">
        <w:tc>
          <w:tcPr>
            <w:tcW w:w="1890" w:type="dxa"/>
            <w:tcBorders>
              <w:top w:val="single" w:sz="4" w:space="0" w:color="auto"/>
              <w:bottom w:val="single" w:sz="4" w:space="0" w:color="auto"/>
              <w:right w:val="single" w:sz="4" w:space="0" w:color="auto"/>
            </w:tcBorders>
            <w:shd w:val="clear" w:color="auto" w:fill="auto"/>
          </w:tcPr>
          <w:p w14:paraId="615D6A6F"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MF</w:t>
            </w:r>
          </w:p>
        </w:tc>
        <w:tc>
          <w:tcPr>
            <w:tcW w:w="7470" w:type="dxa"/>
            <w:tcBorders>
              <w:top w:val="single" w:sz="4" w:space="0" w:color="auto"/>
              <w:left w:val="single" w:sz="4" w:space="0" w:color="auto"/>
              <w:bottom w:val="single" w:sz="4" w:space="0" w:color="auto"/>
            </w:tcBorders>
            <w:shd w:val="clear" w:color="auto" w:fill="auto"/>
          </w:tcPr>
          <w:p w14:paraId="57C910E5" w14:textId="77777777" w:rsidR="00D92904" w:rsidRPr="001A15E1" w:rsidRDefault="00D92904" w:rsidP="00B62A54">
            <w:pPr>
              <w:rPr>
                <w:rFonts w:ascii="Times New Roman" w:hAnsi="Times New Roman" w:cs="Times New Roman"/>
                <w:sz w:val="20"/>
                <w:szCs w:val="20"/>
              </w:rPr>
            </w:pPr>
            <w:r w:rsidRPr="001A15E1">
              <w:rPr>
                <w:rFonts w:ascii="Times New Roman" w:hAnsi="Times New Roman" w:cs="Times New Roman"/>
                <w:b/>
                <w:sz w:val="20"/>
                <w:szCs w:val="20"/>
              </w:rPr>
              <w:t>Ministarstvo finansija</w:t>
            </w:r>
          </w:p>
        </w:tc>
      </w:tr>
      <w:tr w:rsidR="00D92904" w:rsidRPr="001A15E1" w14:paraId="6D01073C" w14:textId="77777777" w:rsidTr="00B62A54">
        <w:tc>
          <w:tcPr>
            <w:tcW w:w="1890" w:type="dxa"/>
            <w:tcBorders>
              <w:top w:val="single" w:sz="4" w:space="0" w:color="auto"/>
              <w:bottom w:val="single" w:sz="4" w:space="0" w:color="auto"/>
              <w:right w:val="single" w:sz="4" w:space="0" w:color="auto"/>
            </w:tcBorders>
            <w:shd w:val="clear" w:color="auto" w:fill="auto"/>
          </w:tcPr>
          <w:p w14:paraId="4A628684"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MVP</w:t>
            </w:r>
            <w:r w:rsidRPr="001A15E1">
              <w:rPr>
                <w:rFonts w:ascii="Times New Roman" w:hAnsi="Times New Roman" w:cs="Times New Roman"/>
                <w:b/>
                <w:sz w:val="20"/>
                <w:szCs w:val="20"/>
              </w:rPr>
              <w:tab/>
            </w:r>
          </w:p>
        </w:tc>
        <w:tc>
          <w:tcPr>
            <w:tcW w:w="7470" w:type="dxa"/>
            <w:tcBorders>
              <w:top w:val="single" w:sz="4" w:space="0" w:color="auto"/>
              <w:left w:val="single" w:sz="4" w:space="0" w:color="auto"/>
              <w:bottom w:val="single" w:sz="4" w:space="0" w:color="auto"/>
            </w:tcBorders>
            <w:shd w:val="clear" w:color="auto" w:fill="auto"/>
          </w:tcPr>
          <w:p w14:paraId="40CF551D"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Ministarstvo vanjskih poslova</w:t>
            </w:r>
          </w:p>
        </w:tc>
      </w:tr>
      <w:tr w:rsidR="00D92904" w:rsidRPr="001A15E1" w14:paraId="302ADBA1" w14:textId="77777777" w:rsidTr="00B62A54">
        <w:tc>
          <w:tcPr>
            <w:tcW w:w="1890" w:type="dxa"/>
            <w:tcBorders>
              <w:top w:val="single" w:sz="4" w:space="0" w:color="auto"/>
              <w:bottom w:val="single" w:sz="4" w:space="0" w:color="auto"/>
              <w:right w:val="single" w:sz="4" w:space="0" w:color="auto"/>
            </w:tcBorders>
            <w:shd w:val="clear" w:color="auto" w:fill="auto"/>
          </w:tcPr>
          <w:p w14:paraId="5B7F707F"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MER</w:t>
            </w:r>
          </w:p>
        </w:tc>
        <w:tc>
          <w:tcPr>
            <w:tcW w:w="7470" w:type="dxa"/>
            <w:tcBorders>
              <w:top w:val="single" w:sz="4" w:space="0" w:color="auto"/>
              <w:left w:val="single" w:sz="4" w:space="0" w:color="auto"/>
              <w:bottom w:val="single" w:sz="4" w:space="0" w:color="auto"/>
            </w:tcBorders>
            <w:shd w:val="clear" w:color="auto" w:fill="auto"/>
          </w:tcPr>
          <w:p w14:paraId="430BA0F6"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Ministarstvo ekonomskog razvoja</w:t>
            </w:r>
          </w:p>
        </w:tc>
      </w:tr>
      <w:tr w:rsidR="00D92904" w:rsidRPr="001A15E1" w14:paraId="172E658A" w14:textId="77777777" w:rsidTr="00B62A54">
        <w:tc>
          <w:tcPr>
            <w:tcW w:w="1890" w:type="dxa"/>
            <w:tcBorders>
              <w:top w:val="single" w:sz="4" w:space="0" w:color="auto"/>
              <w:bottom w:val="single" w:sz="4" w:space="0" w:color="auto"/>
              <w:right w:val="single" w:sz="4" w:space="0" w:color="auto"/>
            </w:tcBorders>
            <w:shd w:val="clear" w:color="auto" w:fill="auto"/>
          </w:tcPr>
          <w:p w14:paraId="3015F6BD"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MZ</w:t>
            </w:r>
          </w:p>
        </w:tc>
        <w:tc>
          <w:tcPr>
            <w:tcW w:w="7470" w:type="dxa"/>
            <w:tcBorders>
              <w:top w:val="single" w:sz="4" w:space="0" w:color="auto"/>
              <w:left w:val="single" w:sz="4" w:space="0" w:color="auto"/>
              <w:bottom w:val="single" w:sz="4" w:space="0" w:color="auto"/>
            </w:tcBorders>
            <w:shd w:val="clear" w:color="auto" w:fill="auto"/>
          </w:tcPr>
          <w:p w14:paraId="55A7888D"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Ministarstvo zdravlja</w:t>
            </w:r>
          </w:p>
        </w:tc>
      </w:tr>
      <w:tr w:rsidR="00D92904" w:rsidRPr="001A15E1" w14:paraId="5A80019A" w14:textId="77777777" w:rsidTr="00B62A54">
        <w:tc>
          <w:tcPr>
            <w:tcW w:w="1890" w:type="dxa"/>
            <w:tcBorders>
              <w:top w:val="single" w:sz="4" w:space="0" w:color="auto"/>
              <w:bottom w:val="single" w:sz="4" w:space="0" w:color="auto"/>
              <w:right w:val="single" w:sz="4" w:space="0" w:color="auto"/>
            </w:tcBorders>
            <w:shd w:val="clear" w:color="auto" w:fill="auto"/>
          </w:tcPr>
          <w:p w14:paraId="69FA0A37"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MJU</w:t>
            </w:r>
          </w:p>
        </w:tc>
        <w:tc>
          <w:tcPr>
            <w:tcW w:w="7470" w:type="dxa"/>
            <w:tcBorders>
              <w:top w:val="single" w:sz="4" w:space="0" w:color="auto"/>
              <w:left w:val="single" w:sz="4" w:space="0" w:color="auto"/>
              <w:bottom w:val="single" w:sz="4" w:space="0" w:color="auto"/>
            </w:tcBorders>
            <w:shd w:val="clear" w:color="auto" w:fill="auto"/>
          </w:tcPr>
          <w:p w14:paraId="3866CAD4"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Ministarstvo javne uprave</w:t>
            </w:r>
          </w:p>
        </w:tc>
      </w:tr>
      <w:tr w:rsidR="00D92904" w:rsidRPr="001A15E1" w14:paraId="34D479FB" w14:textId="77777777" w:rsidTr="00B62A54">
        <w:tc>
          <w:tcPr>
            <w:tcW w:w="1890" w:type="dxa"/>
            <w:tcBorders>
              <w:top w:val="single" w:sz="4" w:space="0" w:color="auto"/>
              <w:bottom w:val="single" w:sz="4" w:space="0" w:color="auto"/>
              <w:right w:val="single" w:sz="4" w:space="0" w:color="auto"/>
            </w:tcBorders>
            <w:shd w:val="clear" w:color="auto" w:fill="auto"/>
          </w:tcPr>
          <w:p w14:paraId="7BCA61EF"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SDT</w:t>
            </w:r>
          </w:p>
        </w:tc>
        <w:tc>
          <w:tcPr>
            <w:tcW w:w="7470" w:type="dxa"/>
            <w:tcBorders>
              <w:top w:val="single" w:sz="4" w:space="0" w:color="auto"/>
              <w:left w:val="single" w:sz="4" w:space="0" w:color="auto"/>
              <w:bottom w:val="single" w:sz="4" w:space="0" w:color="auto"/>
            </w:tcBorders>
            <w:shd w:val="clear" w:color="auto" w:fill="auto"/>
          </w:tcPr>
          <w:p w14:paraId="1E1C0ABB" w14:textId="77777777" w:rsidR="00D92904" w:rsidRPr="001A15E1" w:rsidRDefault="00D92904" w:rsidP="00B62A54">
            <w:pPr>
              <w:tabs>
                <w:tab w:val="left" w:pos="2700"/>
              </w:tabs>
              <w:rPr>
                <w:rFonts w:ascii="Times New Roman" w:hAnsi="Times New Roman" w:cs="Times New Roman"/>
                <w:sz w:val="20"/>
                <w:szCs w:val="20"/>
              </w:rPr>
            </w:pPr>
            <w:r w:rsidRPr="001A15E1">
              <w:rPr>
                <w:rFonts w:ascii="Times New Roman" w:hAnsi="Times New Roman" w:cs="Times New Roman"/>
                <w:b/>
                <w:sz w:val="20"/>
                <w:szCs w:val="20"/>
              </w:rPr>
              <w:t>Specijalno državno tužilaštvo</w:t>
            </w:r>
          </w:p>
        </w:tc>
      </w:tr>
      <w:tr w:rsidR="00D92904" w:rsidRPr="001A15E1" w14:paraId="4AE7DF61" w14:textId="77777777" w:rsidTr="00B62A54">
        <w:trPr>
          <w:trHeight w:val="503"/>
        </w:trPr>
        <w:tc>
          <w:tcPr>
            <w:tcW w:w="1890" w:type="dxa"/>
            <w:tcBorders>
              <w:top w:val="single" w:sz="4" w:space="0" w:color="auto"/>
              <w:bottom w:val="single" w:sz="4" w:space="0" w:color="auto"/>
              <w:right w:val="single" w:sz="4" w:space="0" w:color="auto"/>
            </w:tcBorders>
            <w:shd w:val="clear" w:color="auto" w:fill="auto"/>
          </w:tcPr>
          <w:p w14:paraId="5658680D" w14:textId="77777777" w:rsidR="00D92904"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ANB</w:t>
            </w:r>
          </w:p>
        </w:tc>
        <w:tc>
          <w:tcPr>
            <w:tcW w:w="7470" w:type="dxa"/>
            <w:tcBorders>
              <w:top w:val="single" w:sz="4" w:space="0" w:color="auto"/>
              <w:left w:val="single" w:sz="4" w:space="0" w:color="auto"/>
              <w:bottom w:val="single" w:sz="4" w:space="0" w:color="auto"/>
            </w:tcBorders>
            <w:shd w:val="clear" w:color="auto" w:fill="auto"/>
          </w:tcPr>
          <w:p w14:paraId="189C9AB5" w14:textId="7202224F" w:rsidR="00BE2B9C" w:rsidRPr="001A15E1" w:rsidRDefault="00D92904" w:rsidP="00B62A54">
            <w:pPr>
              <w:rPr>
                <w:rFonts w:ascii="Times New Roman" w:hAnsi="Times New Roman" w:cs="Times New Roman"/>
                <w:b/>
                <w:sz w:val="20"/>
                <w:szCs w:val="20"/>
              </w:rPr>
            </w:pPr>
            <w:r w:rsidRPr="001A15E1">
              <w:rPr>
                <w:rFonts w:ascii="Times New Roman" w:hAnsi="Times New Roman" w:cs="Times New Roman"/>
                <w:b/>
                <w:sz w:val="20"/>
                <w:szCs w:val="20"/>
              </w:rPr>
              <w:t>Agencija za nacionalnu bezbjednost</w:t>
            </w:r>
          </w:p>
        </w:tc>
      </w:tr>
      <w:tr w:rsidR="00BE2B9C" w:rsidRPr="001A15E1" w14:paraId="3CE32B55" w14:textId="77777777" w:rsidTr="00B62A54">
        <w:trPr>
          <w:trHeight w:val="421"/>
        </w:trPr>
        <w:tc>
          <w:tcPr>
            <w:tcW w:w="1890" w:type="dxa"/>
            <w:tcBorders>
              <w:top w:val="single" w:sz="4" w:space="0" w:color="auto"/>
              <w:bottom w:val="single" w:sz="4" w:space="0" w:color="auto"/>
              <w:right w:val="single" w:sz="4" w:space="0" w:color="auto"/>
            </w:tcBorders>
            <w:shd w:val="clear" w:color="auto" w:fill="auto"/>
          </w:tcPr>
          <w:p w14:paraId="526D4944" w14:textId="5AA5C38C" w:rsidR="00BE2B9C" w:rsidRPr="001A15E1" w:rsidRDefault="00BE2B9C" w:rsidP="00B62A54">
            <w:pPr>
              <w:rPr>
                <w:rFonts w:ascii="Times New Roman" w:hAnsi="Times New Roman" w:cs="Times New Roman"/>
                <w:b/>
                <w:sz w:val="20"/>
                <w:szCs w:val="20"/>
              </w:rPr>
            </w:pPr>
            <w:r w:rsidRPr="001A15E1">
              <w:rPr>
                <w:rFonts w:ascii="Times New Roman" w:hAnsi="Times New Roman" w:cs="Times New Roman"/>
                <w:b/>
                <w:sz w:val="20"/>
                <w:szCs w:val="20"/>
              </w:rPr>
              <w:t>ASK</w:t>
            </w:r>
          </w:p>
        </w:tc>
        <w:tc>
          <w:tcPr>
            <w:tcW w:w="7470" w:type="dxa"/>
            <w:tcBorders>
              <w:top w:val="single" w:sz="4" w:space="0" w:color="auto"/>
              <w:left w:val="single" w:sz="4" w:space="0" w:color="auto"/>
              <w:bottom w:val="single" w:sz="4" w:space="0" w:color="auto"/>
            </w:tcBorders>
            <w:shd w:val="clear" w:color="auto" w:fill="auto"/>
          </w:tcPr>
          <w:p w14:paraId="45A0978F" w14:textId="220DBB82" w:rsidR="00BE2B9C" w:rsidRPr="001A15E1" w:rsidRDefault="00BE2B9C" w:rsidP="00B62A54">
            <w:pPr>
              <w:rPr>
                <w:rFonts w:ascii="Times New Roman" w:hAnsi="Times New Roman" w:cs="Times New Roman"/>
                <w:b/>
                <w:sz w:val="20"/>
                <w:szCs w:val="20"/>
              </w:rPr>
            </w:pPr>
            <w:r w:rsidRPr="001A15E1">
              <w:rPr>
                <w:rFonts w:ascii="Times New Roman" w:hAnsi="Times New Roman" w:cs="Times New Roman"/>
                <w:b/>
                <w:sz w:val="20"/>
                <w:szCs w:val="20"/>
              </w:rPr>
              <w:t>Agencija za sprječavanje korupcije</w:t>
            </w:r>
          </w:p>
        </w:tc>
      </w:tr>
      <w:tr w:rsidR="00D92904" w:rsidRPr="001A15E1" w14:paraId="31748485" w14:textId="77777777" w:rsidTr="00B62A54">
        <w:tc>
          <w:tcPr>
            <w:tcW w:w="1890" w:type="dxa"/>
            <w:tcBorders>
              <w:top w:val="single" w:sz="4" w:space="0" w:color="auto"/>
              <w:bottom w:val="single" w:sz="4" w:space="0" w:color="auto"/>
              <w:right w:val="single" w:sz="4" w:space="0" w:color="auto"/>
            </w:tcBorders>
            <w:shd w:val="clear" w:color="auto" w:fill="auto"/>
          </w:tcPr>
          <w:p w14:paraId="3C716CF9" w14:textId="69F3AF3B" w:rsidR="00D92904" w:rsidRPr="001A15E1" w:rsidRDefault="0069492D" w:rsidP="00B62A54">
            <w:pPr>
              <w:rPr>
                <w:rFonts w:ascii="Times New Roman" w:hAnsi="Times New Roman" w:cs="Times New Roman"/>
                <w:b/>
                <w:sz w:val="20"/>
                <w:szCs w:val="20"/>
              </w:rPr>
            </w:pPr>
            <w:r w:rsidRPr="001A15E1">
              <w:rPr>
                <w:rFonts w:ascii="Times New Roman" w:hAnsi="Times New Roman" w:cs="Times New Roman"/>
                <w:b/>
                <w:sz w:val="20"/>
                <w:szCs w:val="20"/>
              </w:rPr>
              <w:t>PU</w:t>
            </w:r>
          </w:p>
        </w:tc>
        <w:tc>
          <w:tcPr>
            <w:tcW w:w="7470" w:type="dxa"/>
            <w:tcBorders>
              <w:top w:val="single" w:sz="4" w:space="0" w:color="auto"/>
              <w:left w:val="single" w:sz="4" w:space="0" w:color="auto"/>
              <w:bottom w:val="single" w:sz="4" w:space="0" w:color="auto"/>
            </w:tcBorders>
            <w:shd w:val="clear" w:color="auto" w:fill="auto"/>
          </w:tcPr>
          <w:p w14:paraId="666E530A" w14:textId="313DF2FE" w:rsidR="00D92904" w:rsidRPr="001A15E1" w:rsidRDefault="0069492D" w:rsidP="00B62A54">
            <w:pPr>
              <w:rPr>
                <w:rFonts w:ascii="Times New Roman" w:hAnsi="Times New Roman" w:cs="Times New Roman"/>
                <w:sz w:val="20"/>
                <w:szCs w:val="20"/>
              </w:rPr>
            </w:pPr>
            <w:r w:rsidRPr="001A15E1">
              <w:rPr>
                <w:rFonts w:ascii="Times New Roman" w:hAnsi="Times New Roman" w:cs="Times New Roman"/>
                <w:b/>
                <w:sz w:val="20"/>
                <w:szCs w:val="20"/>
              </w:rPr>
              <w:t>Poreska uprava</w:t>
            </w:r>
          </w:p>
        </w:tc>
      </w:tr>
      <w:tr w:rsidR="006B5593" w:rsidRPr="001A15E1" w14:paraId="13A630EA" w14:textId="77777777" w:rsidTr="00B62A54">
        <w:tc>
          <w:tcPr>
            <w:tcW w:w="1890" w:type="dxa"/>
            <w:tcBorders>
              <w:top w:val="single" w:sz="4" w:space="0" w:color="auto"/>
              <w:bottom w:val="single" w:sz="4" w:space="0" w:color="auto"/>
              <w:right w:val="single" w:sz="4" w:space="0" w:color="auto"/>
            </w:tcBorders>
            <w:shd w:val="clear" w:color="auto" w:fill="auto"/>
          </w:tcPr>
          <w:p w14:paraId="5E0CACA5" w14:textId="2AC00191"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 xml:space="preserve">UC   </w:t>
            </w:r>
            <w:r w:rsidRPr="001A15E1">
              <w:rPr>
                <w:rFonts w:ascii="Times New Roman" w:hAnsi="Times New Roman" w:cs="Times New Roman"/>
                <w:b/>
                <w:sz w:val="20"/>
                <w:szCs w:val="20"/>
                <w:highlight w:val="yellow"/>
              </w:rPr>
              <w:t xml:space="preserve">             </w:t>
            </w:r>
          </w:p>
        </w:tc>
        <w:tc>
          <w:tcPr>
            <w:tcW w:w="7470" w:type="dxa"/>
            <w:tcBorders>
              <w:top w:val="single" w:sz="4" w:space="0" w:color="auto"/>
              <w:left w:val="single" w:sz="4" w:space="0" w:color="auto"/>
              <w:bottom w:val="single" w:sz="4" w:space="0" w:color="auto"/>
            </w:tcBorders>
            <w:shd w:val="clear" w:color="auto" w:fill="auto"/>
          </w:tcPr>
          <w:p w14:paraId="274816FA" w14:textId="2308DF16"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Uprava carina</w:t>
            </w:r>
          </w:p>
        </w:tc>
      </w:tr>
      <w:tr w:rsidR="006B5593" w:rsidRPr="001A15E1" w14:paraId="49D36C67" w14:textId="77777777" w:rsidTr="00B62A54">
        <w:tc>
          <w:tcPr>
            <w:tcW w:w="1890" w:type="dxa"/>
            <w:tcBorders>
              <w:top w:val="single" w:sz="4" w:space="0" w:color="auto"/>
              <w:bottom w:val="single" w:sz="4" w:space="0" w:color="auto"/>
              <w:right w:val="single" w:sz="4" w:space="0" w:color="auto"/>
            </w:tcBorders>
            <w:shd w:val="clear" w:color="auto" w:fill="auto"/>
          </w:tcPr>
          <w:p w14:paraId="69AF4E68" w14:textId="77777777" w:rsidR="006B5593" w:rsidRPr="001A15E1" w:rsidRDefault="006B5593" w:rsidP="00B62A54">
            <w:pPr>
              <w:tabs>
                <w:tab w:val="left" w:pos="1275"/>
              </w:tabs>
              <w:rPr>
                <w:rFonts w:ascii="Times New Roman" w:hAnsi="Times New Roman" w:cs="Times New Roman"/>
                <w:b/>
                <w:sz w:val="20"/>
                <w:szCs w:val="20"/>
              </w:rPr>
            </w:pPr>
            <w:r w:rsidRPr="001A15E1">
              <w:rPr>
                <w:rFonts w:ascii="Times New Roman" w:hAnsi="Times New Roman" w:cs="Times New Roman"/>
                <w:b/>
                <w:sz w:val="20"/>
                <w:szCs w:val="20"/>
              </w:rPr>
              <w:t>BOK</w:t>
            </w:r>
          </w:p>
        </w:tc>
        <w:tc>
          <w:tcPr>
            <w:tcW w:w="7470" w:type="dxa"/>
            <w:tcBorders>
              <w:top w:val="single" w:sz="4" w:space="0" w:color="auto"/>
              <w:left w:val="single" w:sz="4" w:space="0" w:color="auto"/>
              <w:bottom w:val="single" w:sz="4" w:space="0" w:color="auto"/>
            </w:tcBorders>
            <w:shd w:val="clear" w:color="auto" w:fill="auto"/>
          </w:tcPr>
          <w:p w14:paraId="055FDDFA" w14:textId="77777777" w:rsidR="006B5593" w:rsidRPr="001A15E1" w:rsidRDefault="006B5593" w:rsidP="00B62A54">
            <w:pPr>
              <w:tabs>
                <w:tab w:val="left" w:pos="1275"/>
              </w:tabs>
              <w:rPr>
                <w:rFonts w:ascii="Times New Roman" w:hAnsi="Times New Roman" w:cs="Times New Roman"/>
                <w:b/>
                <w:sz w:val="20"/>
                <w:szCs w:val="20"/>
              </w:rPr>
            </w:pPr>
            <w:r w:rsidRPr="001A15E1">
              <w:rPr>
                <w:rFonts w:ascii="Times New Roman" w:hAnsi="Times New Roman" w:cs="Times New Roman"/>
                <w:b/>
                <w:sz w:val="20"/>
                <w:szCs w:val="20"/>
              </w:rPr>
              <w:t>Biro za operativnu koordinaciju</w:t>
            </w:r>
          </w:p>
        </w:tc>
      </w:tr>
      <w:tr w:rsidR="006B5593" w:rsidRPr="001A15E1" w14:paraId="6199096E" w14:textId="77777777" w:rsidTr="00B62A54">
        <w:tc>
          <w:tcPr>
            <w:tcW w:w="1890" w:type="dxa"/>
            <w:tcBorders>
              <w:top w:val="single" w:sz="4" w:space="0" w:color="auto"/>
              <w:bottom w:val="single" w:sz="4" w:space="0" w:color="auto"/>
              <w:right w:val="single" w:sz="4" w:space="0" w:color="auto"/>
            </w:tcBorders>
            <w:shd w:val="clear" w:color="auto" w:fill="auto"/>
          </w:tcPr>
          <w:p w14:paraId="4EF2882E" w14:textId="77777777"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VNB</w:t>
            </w:r>
          </w:p>
        </w:tc>
        <w:tc>
          <w:tcPr>
            <w:tcW w:w="7470" w:type="dxa"/>
            <w:tcBorders>
              <w:top w:val="single" w:sz="4" w:space="0" w:color="auto"/>
              <w:left w:val="single" w:sz="4" w:space="0" w:color="auto"/>
              <w:bottom w:val="single" w:sz="4" w:space="0" w:color="auto"/>
            </w:tcBorders>
            <w:shd w:val="clear" w:color="auto" w:fill="auto"/>
          </w:tcPr>
          <w:p w14:paraId="495F219B" w14:textId="77777777"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Vijeće za nacionalnu bezbjednost</w:t>
            </w:r>
          </w:p>
        </w:tc>
      </w:tr>
      <w:tr w:rsidR="006B5593" w:rsidRPr="001A15E1" w14:paraId="3D19450D" w14:textId="77777777" w:rsidTr="00B62A54">
        <w:tc>
          <w:tcPr>
            <w:tcW w:w="1890" w:type="dxa"/>
            <w:tcBorders>
              <w:top w:val="single" w:sz="4" w:space="0" w:color="auto"/>
              <w:bottom w:val="single" w:sz="4" w:space="0" w:color="auto"/>
              <w:right w:val="single" w:sz="4" w:space="0" w:color="auto"/>
            </w:tcBorders>
            <w:shd w:val="clear" w:color="auto" w:fill="auto"/>
          </w:tcPr>
          <w:p w14:paraId="013AF1B8" w14:textId="77777777"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OKG</w:t>
            </w:r>
          </w:p>
        </w:tc>
        <w:tc>
          <w:tcPr>
            <w:tcW w:w="7470" w:type="dxa"/>
            <w:tcBorders>
              <w:top w:val="single" w:sz="4" w:space="0" w:color="auto"/>
              <w:left w:val="single" w:sz="4" w:space="0" w:color="auto"/>
              <w:bottom w:val="single" w:sz="4" w:space="0" w:color="auto"/>
            </w:tcBorders>
            <w:shd w:val="clear" w:color="auto" w:fill="auto"/>
          </w:tcPr>
          <w:p w14:paraId="4D57D1D2" w14:textId="77777777"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Organizovana kriminalna grupa</w:t>
            </w:r>
          </w:p>
        </w:tc>
      </w:tr>
      <w:tr w:rsidR="006B5593" w:rsidRPr="001A15E1" w14:paraId="41D24889" w14:textId="77777777" w:rsidTr="00B62A54">
        <w:tc>
          <w:tcPr>
            <w:tcW w:w="1890" w:type="dxa"/>
            <w:tcBorders>
              <w:top w:val="single" w:sz="4" w:space="0" w:color="auto"/>
              <w:bottom w:val="single" w:sz="4" w:space="0" w:color="auto"/>
              <w:right w:val="single" w:sz="4" w:space="0" w:color="auto"/>
            </w:tcBorders>
            <w:shd w:val="clear" w:color="auto" w:fill="auto"/>
          </w:tcPr>
          <w:p w14:paraId="0D7AC7E9" w14:textId="7EE19616"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UK</w:t>
            </w:r>
          </w:p>
        </w:tc>
        <w:tc>
          <w:tcPr>
            <w:tcW w:w="7470" w:type="dxa"/>
            <w:tcBorders>
              <w:top w:val="single" w:sz="4" w:space="0" w:color="auto"/>
              <w:left w:val="single" w:sz="4" w:space="0" w:color="auto"/>
              <w:bottom w:val="single" w:sz="4" w:space="0" w:color="auto"/>
            </w:tcBorders>
            <w:shd w:val="clear" w:color="auto" w:fill="auto"/>
          </w:tcPr>
          <w:p w14:paraId="3A53F45C" w14:textId="03DE4CAF"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Uprava za nekretnine</w:t>
            </w:r>
          </w:p>
        </w:tc>
      </w:tr>
      <w:tr w:rsidR="006B5593" w:rsidRPr="001A15E1" w14:paraId="3395984E" w14:textId="77777777" w:rsidTr="00B62A54">
        <w:tc>
          <w:tcPr>
            <w:tcW w:w="1890" w:type="dxa"/>
            <w:tcBorders>
              <w:top w:val="single" w:sz="4" w:space="0" w:color="auto"/>
              <w:bottom w:val="single" w:sz="4" w:space="0" w:color="auto"/>
              <w:right w:val="single" w:sz="4" w:space="0" w:color="auto"/>
            </w:tcBorders>
            <w:shd w:val="clear" w:color="auto" w:fill="auto"/>
          </w:tcPr>
          <w:p w14:paraId="0EE628DB" w14:textId="7A197ABF" w:rsidR="006B5593" w:rsidRPr="001A15E1" w:rsidRDefault="006B5593" w:rsidP="00B62A54">
            <w:pPr>
              <w:pStyle w:val="BodyText"/>
              <w:ind w:left="0"/>
              <w:jc w:val="left"/>
              <w:rPr>
                <w:b/>
                <w:sz w:val="20"/>
                <w:szCs w:val="20"/>
              </w:rPr>
            </w:pPr>
            <w:r w:rsidRPr="001A15E1">
              <w:rPr>
                <w:b/>
                <w:sz w:val="20"/>
                <w:szCs w:val="20"/>
              </w:rPr>
              <w:t>UDI</w:t>
            </w:r>
          </w:p>
        </w:tc>
        <w:tc>
          <w:tcPr>
            <w:tcW w:w="7470" w:type="dxa"/>
            <w:tcBorders>
              <w:top w:val="single" w:sz="4" w:space="0" w:color="auto"/>
              <w:left w:val="single" w:sz="4" w:space="0" w:color="auto"/>
              <w:bottom w:val="single" w:sz="4" w:space="0" w:color="auto"/>
            </w:tcBorders>
            <w:shd w:val="clear" w:color="auto" w:fill="auto"/>
          </w:tcPr>
          <w:p w14:paraId="2EBA13C7" w14:textId="62E41C7B" w:rsidR="006B5593"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Uprava za državnu imovinu</w:t>
            </w:r>
          </w:p>
        </w:tc>
      </w:tr>
      <w:tr w:rsidR="006B5593" w:rsidRPr="001A15E1" w14:paraId="4C4AF80A" w14:textId="77777777" w:rsidTr="00B62A54">
        <w:trPr>
          <w:trHeight w:val="380"/>
        </w:trPr>
        <w:tc>
          <w:tcPr>
            <w:tcW w:w="1890" w:type="dxa"/>
            <w:tcBorders>
              <w:top w:val="single" w:sz="4" w:space="0" w:color="auto"/>
              <w:bottom w:val="single" w:sz="4" w:space="0" w:color="auto"/>
              <w:right w:val="single" w:sz="4" w:space="0" w:color="auto"/>
            </w:tcBorders>
            <w:shd w:val="clear" w:color="auto" w:fill="auto"/>
          </w:tcPr>
          <w:p w14:paraId="18A3D164" w14:textId="731A65C8" w:rsidR="006B5593" w:rsidRPr="001A15E1" w:rsidRDefault="006B5593" w:rsidP="00B62A54">
            <w:pPr>
              <w:pStyle w:val="BodyText"/>
              <w:ind w:left="0"/>
              <w:jc w:val="left"/>
              <w:rPr>
                <w:b/>
                <w:sz w:val="20"/>
                <w:szCs w:val="20"/>
              </w:rPr>
            </w:pPr>
            <w:r w:rsidRPr="001A15E1">
              <w:rPr>
                <w:b/>
                <w:sz w:val="20"/>
                <w:szCs w:val="20"/>
              </w:rPr>
              <w:t>EK</w:t>
            </w:r>
          </w:p>
        </w:tc>
        <w:tc>
          <w:tcPr>
            <w:tcW w:w="7470" w:type="dxa"/>
            <w:tcBorders>
              <w:top w:val="single" w:sz="4" w:space="0" w:color="auto"/>
              <w:left w:val="single" w:sz="4" w:space="0" w:color="auto"/>
              <w:bottom w:val="single" w:sz="4" w:space="0" w:color="auto"/>
            </w:tcBorders>
            <w:shd w:val="clear" w:color="auto" w:fill="auto"/>
          </w:tcPr>
          <w:p w14:paraId="5FA4B1EF" w14:textId="07CCCB44" w:rsidR="00B62A54" w:rsidRPr="001A15E1" w:rsidRDefault="006B5593" w:rsidP="00B62A54">
            <w:pPr>
              <w:rPr>
                <w:rFonts w:ascii="Times New Roman" w:hAnsi="Times New Roman" w:cs="Times New Roman"/>
                <w:b/>
                <w:sz w:val="20"/>
                <w:szCs w:val="20"/>
              </w:rPr>
            </w:pPr>
            <w:r w:rsidRPr="001A15E1">
              <w:rPr>
                <w:rFonts w:ascii="Times New Roman" w:hAnsi="Times New Roman" w:cs="Times New Roman"/>
                <w:b/>
                <w:sz w:val="20"/>
                <w:szCs w:val="20"/>
              </w:rPr>
              <w:t>Evropska komisija</w:t>
            </w:r>
          </w:p>
        </w:tc>
      </w:tr>
      <w:tr w:rsidR="00B62A54" w:rsidRPr="001A15E1" w14:paraId="5FC307FC" w14:textId="77777777" w:rsidTr="00B62A54">
        <w:trPr>
          <w:trHeight w:val="530"/>
        </w:trPr>
        <w:tc>
          <w:tcPr>
            <w:tcW w:w="1890" w:type="dxa"/>
            <w:tcBorders>
              <w:top w:val="single" w:sz="4" w:space="0" w:color="auto"/>
              <w:bottom w:val="single" w:sz="4" w:space="0" w:color="auto"/>
              <w:right w:val="single" w:sz="4" w:space="0" w:color="auto"/>
            </w:tcBorders>
            <w:shd w:val="clear" w:color="auto" w:fill="auto"/>
          </w:tcPr>
          <w:p w14:paraId="451BC1BF" w14:textId="521137E1" w:rsidR="00B62A54" w:rsidRPr="001A15E1" w:rsidRDefault="00B62A54" w:rsidP="00B62A54">
            <w:pPr>
              <w:pStyle w:val="BodyText"/>
              <w:ind w:left="0"/>
              <w:jc w:val="left"/>
              <w:rPr>
                <w:b/>
                <w:sz w:val="20"/>
                <w:szCs w:val="20"/>
              </w:rPr>
            </w:pPr>
            <w:r w:rsidRPr="001A15E1">
              <w:rPr>
                <w:b/>
                <w:sz w:val="20"/>
                <w:szCs w:val="20"/>
              </w:rPr>
              <w:t>OECD</w:t>
            </w:r>
          </w:p>
        </w:tc>
        <w:tc>
          <w:tcPr>
            <w:tcW w:w="7470" w:type="dxa"/>
            <w:tcBorders>
              <w:top w:val="single" w:sz="4" w:space="0" w:color="auto"/>
              <w:left w:val="single" w:sz="4" w:space="0" w:color="auto"/>
              <w:bottom w:val="single" w:sz="4" w:space="0" w:color="auto"/>
            </w:tcBorders>
            <w:shd w:val="clear" w:color="auto" w:fill="auto"/>
          </w:tcPr>
          <w:p w14:paraId="54E49207" w14:textId="143E8675" w:rsidR="00B62A54" w:rsidRPr="001A15E1" w:rsidRDefault="00B62A54" w:rsidP="00B62A54">
            <w:pPr>
              <w:rPr>
                <w:rFonts w:ascii="Times New Roman" w:hAnsi="Times New Roman" w:cs="Times New Roman"/>
                <w:b/>
                <w:sz w:val="20"/>
                <w:szCs w:val="20"/>
              </w:rPr>
            </w:pPr>
            <w:r w:rsidRPr="001A15E1">
              <w:rPr>
                <w:rFonts w:ascii="Times New Roman" w:hAnsi="Times New Roman" w:cs="Times New Roman"/>
                <w:b/>
                <w:color w:val="111111"/>
                <w:sz w:val="20"/>
                <w:szCs w:val="20"/>
                <w:shd w:val="clear" w:color="auto" w:fill="FFFFFF"/>
              </w:rPr>
              <w:t>Organizacija za ekonomsku saradnju i razvoj</w:t>
            </w:r>
          </w:p>
        </w:tc>
      </w:tr>
      <w:tr w:rsidR="00BB3BCD" w:rsidRPr="001A15E1" w14:paraId="40252A22" w14:textId="77777777" w:rsidTr="00B62A54">
        <w:trPr>
          <w:trHeight w:val="530"/>
        </w:trPr>
        <w:tc>
          <w:tcPr>
            <w:tcW w:w="1890" w:type="dxa"/>
            <w:tcBorders>
              <w:top w:val="single" w:sz="4" w:space="0" w:color="auto"/>
              <w:bottom w:val="single" w:sz="4" w:space="0" w:color="auto"/>
              <w:right w:val="single" w:sz="4" w:space="0" w:color="auto"/>
            </w:tcBorders>
            <w:shd w:val="clear" w:color="auto" w:fill="auto"/>
          </w:tcPr>
          <w:p w14:paraId="5EFFA3C7" w14:textId="6CCE3337" w:rsidR="00BB3BCD" w:rsidRPr="001A15E1" w:rsidRDefault="00BB3BCD" w:rsidP="00B62A54">
            <w:pPr>
              <w:pStyle w:val="BodyText"/>
              <w:ind w:left="0"/>
              <w:jc w:val="left"/>
              <w:rPr>
                <w:b/>
                <w:sz w:val="20"/>
                <w:szCs w:val="20"/>
              </w:rPr>
            </w:pPr>
            <w:r w:rsidRPr="001A15E1">
              <w:rPr>
                <w:b/>
                <w:sz w:val="20"/>
                <w:szCs w:val="20"/>
              </w:rPr>
              <w:t>ODIHR</w:t>
            </w:r>
          </w:p>
        </w:tc>
        <w:tc>
          <w:tcPr>
            <w:tcW w:w="7470" w:type="dxa"/>
            <w:tcBorders>
              <w:top w:val="single" w:sz="4" w:space="0" w:color="auto"/>
              <w:left w:val="single" w:sz="4" w:space="0" w:color="auto"/>
              <w:bottom w:val="single" w:sz="4" w:space="0" w:color="auto"/>
            </w:tcBorders>
            <w:shd w:val="clear" w:color="auto" w:fill="auto"/>
          </w:tcPr>
          <w:p w14:paraId="103AF066" w14:textId="028C3359" w:rsidR="00BB3BCD" w:rsidRPr="001A15E1" w:rsidRDefault="00BB3BCD" w:rsidP="00B62A54">
            <w:pPr>
              <w:rPr>
                <w:rFonts w:ascii="Times New Roman" w:hAnsi="Times New Roman" w:cs="Times New Roman"/>
                <w:b/>
                <w:color w:val="111111"/>
                <w:sz w:val="20"/>
                <w:szCs w:val="20"/>
                <w:shd w:val="clear" w:color="auto" w:fill="FFFFFF"/>
              </w:rPr>
            </w:pPr>
            <w:r w:rsidRPr="001A15E1">
              <w:rPr>
                <w:rFonts w:ascii="Times New Roman" w:hAnsi="Times New Roman" w:cs="Times New Roman"/>
                <w:b/>
                <w:color w:val="111111"/>
                <w:sz w:val="20"/>
                <w:szCs w:val="20"/>
                <w:shd w:val="clear" w:color="auto" w:fill="FFFFFF"/>
              </w:rPr>
              <w:t>Organizacija za demokratske institucije i ljudska prava</w:t>
            </w:r>
          </w:p>
        </w:tc>
      </w:tr>
      <w:tr w:rsidR="00E17A49" w:rsidRPr="001A15E1" w14:paraId="4BB6760C" w14:textId="77777777" w:rsidTr="00B62A54">
        <w:trPr>
          <w:trHeight w:val="530"/>
        </w:trPr>
        <w:tc>
          <w:tcPr>
            <w:tcW w:w="1890" w:type="dxa"/>
            <w:tcBorders>
              <w:top w:val="single" w:sz="4" w:space="0" w:color="auto"/>
              <w:bottom w:val="single" w:sz="4" w:space="0" w:color="auto"/>
              <w:right w:val="single" w:sz="4" w:space="0" w:color="auto"/>
            </w:tcBorders>
            <w:shd w:val="clear" w:color="auto" w:fill="auto"/>
          </w:tcPr>
          <w:p w14:paraId="3579C826" w14:textId="31DB9462" w:rsidR="00E17A49" w:rsidRPr="001A15E1" w:rsidRDefault="00E17A49" w:rsidP="00B62A54">
            <w:pPr>
              <w:pStyle w:val="BodyText"/>
              <w:ind w:left="0"/>
              <w:jc w:val="left"/>
              <w:rPr>
                <w:b/>
                <w:sz w:val="20"/>
                <w:szCs w:val="20"/>
              </w:rPr>
            </w:pPr>
            <w:r w:rsidRPr="001A15E1">
              <w:rPr>
                <w:b/>
                <w:sz w:val="20"/>
                <w:szCs w:val="20"/>
              </w:rPr>
              <w:t>GRECO</w:t>
            </w:r>
          </w:p>
        </w:tc>
        <w:tc>
          <w:tcPr>
            <w:tcW w:w="7470" w:type="dxa"/>
            <w:tcBorders>
              <w:top w:val="single" w:sz="4" w:space="0" w:color="auto"/>
              <w:left w:val="single" w:sz="4" w:space="0" w:color="auto"/>
              <w:bottom w:val="single" w:sz="4" w:space="0" w:color="auto"/>
            </w:tcBorders>
            <w:shd w:val="clear" w:color="auto" w:fill="auto"/>
          </w:tcPr>
          <w:p w14:paraId="1C001F1E" w14:textId="383F584D" w:rsidR="00E17A49" w:rsidRPr="001A15E1" w:rsidRDefault="00E17A49" w:rsidP="00B62A54">
            <w:pPr>
              <w:rPr>
                <w:rFonts w:ascii="Times New Roman" w:hAnsi="Times New Roman" w:cs="Times New Roman"/>
                <w:b/>
                <w:color w:val="111111"/>
                <w:sz w:val="20"/>
                <w:szCs w:val="20"/>
                <w:shd w:val="clear" w:color="auto" w:fill="FFFFFF"/>
              </w:rPr>
            </w:pPr>
            <w:r w:rsidRPr="001A15E1">
              <w:rPr>
                <w:rFonts w:ascii="Times New Roman" w:hAnsi="Times New Roman" w:cs="Times New Roman"/>
                <w:b/>
                <w:color w:val="111111"/>
                <w:sz w:val="20"/>
                <w:szCs w:val="20"/>
                <w:shd w:val="clear" w:color="auto" w:fill="FFFFFF"/>
              </w:rPr>
              <w:t>Grupa zemalja za borbu protiv korupcije</w:t>
            </w:r>
          </w:p>
        </w:tc>
      </w:tr>
      <w:tr w:rsidR="00F81540" w:rsidRPr="001A15E1" w14:paraId="7D36D736" w14:textId="77777777" w:rsidTr="00B62A54">
        <w:trPr>
          <w:trHeight w:val="530"/>
        </w:trPr>
        <w:tc>
          <w:tcPr>
            <w:tcW w:w="1890" w:type="dxa"/>
            <w:tcBorders>
              <w:top w:val="single" w:sz="4" w:space="0" w:color="auto"/>
              <w:bottom w:val="single" w:sz="4" w:space="0" w:color="auto"/>
              <w:right w:val="single" w:sz="4" w:space="0" w:color="auto"/>
            </w:tcBorders>
            <w:shd w:val="clear" w:color="auto" w:fill="auto"/>
          </w:tcPr>
          <w:p w14:paraId="076F5C2C" w14:textId="3BEB31EC" w:rsidR="00F81540" w:rsidRPr="001A15E1" w:rsidRDefault="00F81540" w:rsidP="00B62A54">
            <w:pPr>
              <w:pStyle w:val="BodyText"/>
              <w:ind w:left="0"/>
              <w:jc w:val="left"/>
              <w:rPr>
                <w:b/>
                <w:sz w:val="20"/>
                <w:szCs w:val="20"/>
              </w:rPr>
            </w:pPr>
            <w:r w:rsidRPr="001A15E1">
              <w:rPr>
                <w:b/>
                <w:sz w:val="20"/>
                <w:szCs w:val="20"/>
              </w:rPr>
              <w:t>TI</w:t>
            </w:r>
          </w:p>
        </w:tc>
        <w:tc>
          <w:tcPr>
            <w:tcW w:w="7470" w:type="dxa"/>
            <w:tcBorders>
              <w:top w:val="single" w:sz="4" w:space="0" w:color="auto"/>
              <w:left w:val="single" w:sz="4" w:space="0" w:color="auto"/>
              <w:bottom w:val="single" w:sz="4" w:space="0" w:color="auto"/>
            </w:tcBorders>
            <w:shd w:val="clear" w:color="auto" w:fill="auto"/>
          </w:tcPr>
          <w:p w14:paraId="562FA76D" w14:textId="53CD81EB" w:rsidR="00F81540" w:rsidRPr="001A15E1" w:rsidRDefault="00F81540" w:rsidP="00B62A54">
            <w:pPr>
              <w:rPr>
                <w:rFonts w:ascii="Times New Roman" w:hAnsi="Times New Roman" w:cs="Times New Roman"/>
                <w:b/>
                <w:color w:val="111111"/>
                <w:sz w:val="20"/>
                <w:szCs w:val="20"/>
                <w:shd w:val="clear" w:color="auto" w:fill="FFFFFF"/>
              </w:rPr>
            </w:pPr>
            <w:r w:rsidRPr="001A15E1">
              <w:rPr>
                <w:rFonts w:ascii="Times New Roman" w:hAnsi="Times New Roman" w:cs="Times New Roman"/>
                <w:b/>
                <w:color w:val="111111"/>
                <w:sz w:val="20"/>
                <w:szCs w:val="20"/>
                <w:shd w:val="clear" w:color="auto" w:fill="FFFFFF"/>
              </w:rPr>
              <w:t>Transparency International</w:t>
            </w:r>
          </w:p>
        </w:tc>
      </w:tr>
      <w:tr w:rsidR="00ED38A6" w:rsidRPr="001A15E1" w14:paraId="11BF99F1" w14:textId="77777777" w:rsidTr="00B62A54">
        <w:trPr>
          <w:trHeight w:val="530"/>
        </w:trPr>
        <w:tc>
          <w:tcPr>
            <w:tcW w:w="1890" w:type="dxa"/>
            <w:tcBorders>
              <w:top w:val="single" w:sz="4" w:space="0" w:color="auto"/>
              <w:bottom w:val="single" w:sz="4" w:space="0" w:color="auto"/>
              <w:right w:val="single" w:sz="4" w:space="0" w:color="auto"/>
            </w:tcBorders>
            <w:shd w:val="clear" w:color="auto" w:fill="auto"/>
          </w:tcPr>
          <w:p w14:paraId="60A68A82" w14:textId="7E817229" w:rsidR="00ED38A6" w:rsidRPr="001A15E1" w:rsidRDefault="00ED38A6" w:rsidP="00B62A54">
            <w:pPr>
              <w:pStyle w:val="BodyText"/>
              <w:ind w:left="0"/>
              <w:jc w:val="left"/>
              <w:rPr>
                <w:b/>
                <w:sz w:val="20"/>
                <w:szCs w:val="20"/>
              </w:rPr>
            </w:pPr>
            <w:r w:rsidRPr="001A15E1">
              <w:rPr>
                <w:b/>
                <w:sz w:val="20"/>
                <w:szCs w:val="20"/>
              </w:rPr>
              <w:t>UNCAC</w:t>
            </w:r>
          </w:p>
        </w:tc>
        <w:tc>
          <w:tcPr>
            <w:tcW w:w="7470" w:type="dxa"/>
            <w:tcBorders>
              <w:top w:val="single" w:sz="4" w:space="0" w:color="auto"/>
              <w:left w:val="single" w:sz="4" w:space="0" w:color="auto"/>
              <w:bottom w:val="single" w:sz="4" w:space="0" w:color="auto"/>
            </w:tcBorders>
            <w:shd w:val="clear" w:color="auto" w:fill="auto"/>
          </w:tcPr>
          <w:p w14:paraId="701C88F9" w14:textId="222047F4" w:rsidR="00ED38A6" w:rsidRPr="001A15E1" w:rsidRDefault="00ED38A6" w:rsidP="00B62A54">
            <w:pPr>
              <w:rPr>
                <w:rFonts w:ascii="Times New Roman" w:hAnsi="Times New Roman" w:cs="Times New Roman"/>
                <w:b/>
                <w:color w:val="111111"/>
                <w:sz w:val="20"/>
                <w:szCs w:val="20"/>
                <w:shd w:val="clear" w:color="auto" w:fill="FFFFFF"/>
              </w:rPr>
            </w:pPr>
            <w:r w:rsidRPr="001A15E1">
              <w:rPr>
                <w:rFonts w:ascii="Times New Roman" w:hAnsi="Times New Roman" w:cs="Times New Roman"/>
                <w:b/>
                <w:color w:val="111111"/>
                <w:sz w:val="20"/>
                <w:szCs w:val="20"/>
                <w:shd w:val="clear" w:color="auto" w:fill="FFFFFF"/>
              </w:rPr>
              <w:t>Konvencija Ujedinjenih nacija za borbu protiv korupcije</w:t>
            </w:r>
          </w:p>
        </w:tc>
      </w:tr>
      <w:tr w:rsidR="00D46B96" w:rsidRPr="001A15E1" w14:paraId="4EA8FE4C" w14:textId="77777777" w:rsidTr="00B62A54">
        <w:trPr>
          <w:trHeight w:val="530"/>
        </w:trPr>
        <w:tc>
          <w:tcPr>
            <w:tcW w:w="1890" w:type="dxa"/>
            <w:tcBorders>
              <w:top w:val="single" w:sz="4" w:space="0" w:color="auto"/>
              <w:bottom w:val="single" w:sz="4" w:space="0" w:color="auto"/>
              <w:right w:val="single" w:sz="4" w:space="0" w:color="auto"/>
            </w:tcBorders>
            <w:shd w:val="clear" w:color="auto" w:fill="auto"/>
          </w:tcPr>
          <w:p w14:paraId="6A61FFD7" w14:textId="5FB64827" w:rsidR="00D46B96" w:rsidRPr="001A15E1" w:rsidRDefault="00AA38CE" w:rsidP="00AA38CE">
            <w:pPr>
              <w:pStyle w:val="BodyText"/>
              <w:ind w:left="0"/>
              <w:jc w:val="left"/>
              <w:rPr>
                <w:b/>
                <w:sz w:val="20"/>
                <w:szCs w:val="20"/>
              </w:rPr>
            </w:pPr>
            <w:r w:rsidRPr="001A15E1">
              <w:rPr>
                <w:b/>
                <w:sz w:val="20"/>
                <w:szCs w:val="20"/>
              </w:rPr>
              <w:t xml:space="preserve">EPAC </w:t>
            </w:r>
          </w:p>
        </w:tc>
        <w:tc>
          <w:tcPr>
            <w:tcW w:w="7470" w:type="dxa"/>
            <w:tcBorders>
              <w:top w:val="single" w:sz="4" w:space="0" w:color="auto"/>
              <w:left w:val="single" w:sz="4" w:space="0" w:color="auto"/>
              <w:bottom w:val="single" w:sz="4" w:space="0" w:color="auto"/>
            </w:tcBorders>
            <w:shd w:val="clear" w:color="auto" w:fill="auto"/>
          </w:tcPr>
          <w:p w14:paraId="4CA0C4C1" w14:textId="759BD7B3" w:rsidR="00D46B96" w:rsidRPr="001A15E1" w:rsidRDefault="00AA38CE" w:rsidP="00B62A54">
            <w:pPr>
              <w:rPr>
                <w:rFonts w:ascii="Times New Roman" w:hAnsi="Times New Roman" w:cs="Times New Roman"/>
                <w:b/>
                <w:color w:val="111111"/>
                <w:sz w:val="20"/>
                <w:szCs w:val="20"/>
                <w:shd w:val="clear" w:color="auto" w:fill="FFFFFF"/>
              </w:rPr>
            </w:pPr>
            <w:r w:rsidRPr="001A15E1">
              <w:rPr>
                <w:rFonts w:ascii="Times New Roman" w:eastAsia="Times New Roman" w:hAnsi="Times New Roman" w:cs="Times New Roman"/>
                <w:sz w:val="20"/>
                <w:szCs w:val="20"/>
              </w:rPr>
              <w:t>Evropski partneri protiv korupcije</w:t>
            </w:r>
          </w:p>
        </w:tc>
      </w:tr>
    </w:tbl>
    <w:p w14:paraId="2385E6B1" w14:textId="62EFE320" w:rsidR="00B62A54" w:rsidRPr="00B62A54" w:rsidRDefault="00D92904" w:rsidP="00717F91">
      <w:pPr>
        <w:pStyle w:val="BodyText"/>
        <w:ind w:left="0"/>
        <w:jc w:val="left"/>
      </w:pPr>
      <w:r w:rsidRPr="00AE5C39">
        <w:br w:type="page"/>
      </w:r>
    </w:p>
    <w:p w14:paraId="7F3F4B5A" w14:textId="569EB336" w:rsidR="00D92904" w:rsidRPr="00284670" w:rsidRDefault="00D92904" w:rsidP="005D5E3C">
      <w:pPr>
        <w:pStyle w:val="Heading1"/>
        <w:numPr>
          <w:ilvl w:val="0"/>
          <w:numId w:val="2"/>
        </w:numPr>
        <w:rPr>
          <w:rFonts w:ascii="Times New Roman" w:hAnsi="Times New Roman" w:cs="Times New Roman"/>
          <w:b/>
          <w:color w:val="auto"/>
          <w:sz w:val="24"/>
          <w:szCs w:val="24"/>
        </w:rPr>
      </w:pPr>
      <w:bookmarkStart w:id="3" w:name="_Toc147829614"/>
      <w:r w:rsidRPr="00284670">
        <w:rPr>
          <w:rFonts w:ascii="Times New Roman" w:hAnsi="Times New Roman" w:cs="Times New Roman"/>
          <w:b/>
          <w:color w:val="auto"/>
          <w:sz w:val="24"/>
          <w:szCs w:val="24"/>
        </w:rPr>
        <w:lastRenderedPageBreak/>
        <w:t>UVOD</w:t>
      </w:r>
      <w:bookmarkEnd w:id="3"/>
    </w:p>
    <w:p w14:paraId="214E0BA4" w14:textId="77777777" w:rsidR="002D597C" w:rsidRPr="002D597C" w:rsidRDefault="002D597C" w:rsidP="002D597C">
      <w:pPr>
        <w:rPr>
          <w:highlight w:val="cyan"/>
        </w:rPr>
      </w:pPr>
    </w:p>
    <w:p w14:paraId="7AB19370" w14:textId="72C614C5" w:rsidR="00D92904" w:rsidRPr="005040CC" w:rsidRDefault="006F4E93" w:rsidP="006F4E93">
      <w:pPr>
        <w:pStyle w:val="Heading2"/>
        <w:ind w:left="360"/>
        <w:rPr>
          <w:rFonts w:ascii="Times New Roman" w:hAnsi="Times New Roman" w:cs="Times New Roman"/>
          <w:b/>
          <w:color w:val="auto"/>
          <w:sz w:val="24"/>
          <w:szCs w:val="24"/>
          <w:lang w:val="sl-SI"/>
        </w:rPr>
      </w:pPr>
      <w:bookmarkStart w:id="4" w:name="_Toc147829615"/>
      <w:r>
        <w:rPr>
          <w:rFonts w:ascii="Times New Roman" w:hAnsi="Times New Roman" w:cs="Times New Roman"/>
          <w:b/>
          <w:color w:val="auto"/>
          <w:sz w:val="24"/>
          <w:szCs w:val="24"/>
          <w:lang w:val="sl-SI"/>
        </w:rPr>
        <w:t xml:space="preserve">1. </w:t>
      </w:r>
      <w:r w:rsidR="00165DDE" w:rsidRPr="005040CC">
        <w:rPr>
          <w:rFonts w:ascii="Times New Roman" w:hAnsi="Times New Roman" w:cs="Times New Roman"/>
          <w:b/>
          <w:color w:val="auto"/>
          <w:sz w:val="24"/>
          <w:szCs w:val="24"/>
          <w:lang w:val="sl-SI"/>
        </w:rPr>
        <w:t>SVRHA DONOŠENJA STRATEŠKOG DOKUMENTA</w:t>
      </w:r>
      <w:bookmarkEnd w:id="4"/>
    </w:p>
    <w:p w14:paraId="0972306B" w14:textId="3D73D98F" w:rsidR="00D92904" w:rsidRDefault="00D92904" w:rsidP="00DC7DDC">
      <w:pPr>
        <w:ind w:left="360"/>
      </w:pPr>
    </w:p>
    <w:p w14:paraId="44FB5532" w14:textId="29ADCA78" w:rsidR="007176FB" w:rsidRDefault="007176FB" w:rsidP="00171CE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r w:rsidRPr="007176FB">
        <w:rPr>
          <w:rFonts w:ascii="Times New Roman" w:eastAsia="Times New Roman" w:hAnsi="Times New Roman" w:cs="Times New Roman"/>
          <w:color w:val="222222"/>
          <w:sz w:val="24"/>
          <w:szCs w:val="24"/>
          <w:shd w:val="clear" w:color="auto" w:fill="FFFFFF"/>
        </w:rPr>
        <w:t>Korupcija je jedna od nacionalnih pr</w:t>
      </w:r>
      <w:r w:rsidR="0095671E">
        <w:rPr>
          <w:rFonts w:ascii="Times New Roman" w:eastAsia="Times New Roman" w:hAnsi="Times New Roman" w:cs="Times New Roman"/>
          <w:color w:val="222222"/>
          <w:sz w:val="24"/>
          <w:szCs w:val="24"/>
          <w:shd w:val="clear" w:color="auto" w:fill="FFFFFF"/>
        </w:rPr>
        <w:t>ij</w:t>
      </w:r>
      <w:r w:rsidRPr="007176FB">
        <w:rPr>
          <w:rFonts w:ascii="Times New Roman" w:eastAsia="Times New Roman" w:hAnsi="Times New Roman" w:cs="Times New Roman"/>
          <w:color w:val="222222"/>
          <w:sz w:val="24"/>
          <w:szCs w:val="24"/>
          <w:shd w:val="clear" w:color="auto" w:fill="FFFFFF"/>
        </w:rPr>
        <w:t xml:space="preserve">etnji svakoj državi i jedan od najopasnijih društvenih fenomena koji ugrožava ljudska prava, demokratiju, podriva vladavinu prava, narušava socijalnu pravdu, fer konkurenciju, urušava poslovno okruženje, usporava privredni rast, predstavlja prijetnju organima vlasti, narušava stabilnost državnih organa i organa lokalne samouprave i prijetnja je po sveukupan društveni moral. </w:t>
      </w:r>
    </w:p>
    <w:p w14:paraId="19C57F75" w14:textId="77777777" w:rsidR="007176FB" w:rsidRDefault="007176FB" w:rsidP="00171CE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p>
    <w:p w14:paraId="47DA050B" w14:textId="2BE1A3A9" w:rsidR="00171CE7" w:rsidRDefault="00BA5D04" w:rsidP="00171CE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Navedena pojava</w:t>
      </w:r>
      <w:r w:rsidR="007176FB" w:rsidRPr="007176FB">
        <w:rPr>
          <w:rFonts w:ascii="Times New Roman" w:eastAsia="Times New Roman" w:hAnsi="Times New Roman" w:cs="Times New Roman"/>
          <w:color w:val="222222"/>
          <w:sz w:val="24"/>
          <w:szCs w:val="24"/>
          <w:shd w:val="clear" w:color="auto" w:fill="FFFFFF"/>
        </w:rPr>
        <w:t xml:space="preserve"> podriva integritet institucija i orga</w:t>
      </w:r>
      <w:r w:rsidR="00B65F8A">
        <w:rPr>
          <w:rFonts w:ascii="Times New Roman" w:eastAsia="Times New Roman" w:hAnsi="Times New Roman" w:cs="Times New Roman"/>
          <w:color w:val="222222"/>
          <w:sz w:val="24"/>
          <w:szCs w:val="24"/>
          <w:shd w:val="clear" w:color="auto" w:fill="FFFFFF"/>
        </w:rPr>
        <w:t>nizacija i pojedinaca u njima i povezana</w:t>
      </w:r>
      <w:r w:rsidR="007176FB" w:rsidRPr="007176FB">
        <w:rPr>
          <w:rFonts w:ascii="Times New Roman" w:eastAsia="Times New Roman" w:hAnsi="Times New Roman" w:cs="Times New Roman"/>
          <w:color w:val="222222"/>
          <w:sz w:val="24"/>
          <w:szCs w:val="24"/>
          <w:shd w:val="clear" w:color="auto" w:fill="FFFFFF"/>
        </w:rPr>
        <w:t xml:space="preserve"> je sa pretjeranom birokratijom i regulativom i nedostatkom ravnoteže između diskrecije u donošenju odluka i odgovornosti.</w:t>
      </w:r>
      <w:r>
        <w:rPr>
          <w:rFonts w:ascii="Times New Roman" w:eastAsia="Times New Roman" w:hAnsi="Times New Roman" w:cs="Times New Roman"/>
          <w:color w:val="222222"/>
          <w:sz w:val="24"/>
          <w:szCs w:val="24"/>
          <w:shd w:val="clear" w:color="auto" w:fill="FFFFFF"/>
        </w:rPr>
        <w:t xml:space="preserve"> Pored ugrožavanja ljudskih prava</w:t>
      </w:r>
      <w:proofErr w:type="gramStart"/>
      <w:r>
        <w:rPr>
          <w:rFonts w:ascii="Times New Roman" w:eastAsia="Times New Roman" w:hAnsi="Times New Roman" w:cs="Times New Roman"/>
          <w:color w:val="222222"/>
          <w:sz w:val="24"/>
          <w:szCs w:val="24"/>
          <w:shd w:val="clear" w:color="auto" w:fill="FFFFFF"/>
        </w:rPr>
        <w:t xml:space="preserve">, </w:t>
      </w:r>
      <w:r w:rsidR="00DC7DDC" w:rsidRPr="00DC7DDC">
        <w:rPr>
          <w:rFonts w:ascii="Times New Roman" w:eastAsia="Times New Roman" w:hAnsi="Times New Roman" w:cs="Times New Roman"/>
          <w:color w:val="222222"/>
          <w:sz w:val="24"/>
          <w:szCs w:val="24"/>
          <w:shd w:val="clear" w:color="auto" w:fill="FFFFFF"/>
        </w:rPr>
        <w:t>,</w:t>
      </w:r>
      <w:proofErr w:type="gramEnd"/>
      <w:r w:rsidR="00DC7DDC" w:rsidRPr="00DC7DDC">
        <w:rPr>
          <w:rFonts w:ascii="Times New Roman" w:eastAsia="Times New Roman" w:hAnsi="Times New Roman" w:cs="Times New Roman"/>
          <w:color w:val="222222"/>
          <w:sz w:val="24"/>
          <w:szCs w:val="24"/>
          <w:shd w:val="clear" w:color="auto" w:fill="FFFFFF"/>
        </w:rPr>
        <w:t xml:space="preserve"> pravde</w:t>
      </w:r>
      <w:r w:rsidR="00703E12">
        <w:rPr>
          <w:rFonts w:ascii="Times New Roman" w:eastAsia="Times New Roman" w:hAnsi="Times New Roman" w:cs="Times New Roman"/>
          <w:color w:val="222222"/>
          <w:sz w:val="24"/>
          <w:szCs w:val="24"/>
          <w:shd w:val="clear" w:color="auto" w:fill="FFFFFF"/>
        </w:rPr>
        <w:t>,</w:t>
      </w:r>
      <w:r w:rsidR="00DC7DDC" w:rsidRPr="00DC7DDC">
        <w:rPr>
          <w:rFonts w:ascii="Times New Roman" w:eastAsia="Times New Roman" w:hAnsi="Times New Roman" w:cs="Times New Roman"/>
          <w:color w:val="222222"/>
          <w:sz w:val="24"/>
          <w:szCs w:val="24"/>
          <w:shd w:val="clear" w:color="auto" w:fill="FFFFFF"/>
        </w:rPr>
        <w:t xml:space="preserve"> nepristrasnosti</w:t>
      </w:r>
      <w:r w:rsidR="00703E12">
        <w:rPr>
          <w:rFonts w:ascii="Times New Roman" w:eastAsia="Times New Roman" w:hAnsi="Times New Roman" w:cs="Times New Roman"/>
          <w:color w:val="222222"/>
          <w:sz w:val="24"/>
          <w:szCs w:val="24"/>
          <w:shd w:val="clear" w:color="auto" w:fill="FFFFFF"/>
        </w:rPr>
        <w:t>i profesionalizma</w:t>
      </w:r>
      <w:r w:rsidR="00DC7DDC" w:rsidRPr="00DC7DDC">
        <w:rPr>
          <w:rFonts w:ascii="Times New Roman" w:eastAsia="Times New Roman" w:hAnsi="Times New Roman" w:cs="Times New Roman"/>
          <w:color w:val="222222"/>
          <w:sz w:val="24"/>
          <w:szCs w:val="24"/>
          <w:shd w:val="clear" w:color="auto" w:fill="FFFFFF"/>
        </w:rPr>
        <w:t xml:space="preserve">, </w:t>
      </w:r>
      <w:r w:rsidR="00703E12">
        <w:rPr>
          <w:rFonts w:ascii="Times New Roman" w:eastAsia="Times New Roman" w:hAnsi="Times New Roman" w:cs="Times New Roman"/>
          <w:color w:val="222222"/>
          <w:sz w:val="24"/>
          <w:szCs w:val="24"/>
          <w:shd w:val="clear" w:color="auto" w:fill="FFFFFF"/>
        </w:rPr>
        <w:t>već predstavlja</w:t>
      </w:r>
      <w:r w:rsidR="00DC7DDC" w:rsidRPr="00DC7DDC">
        <w:rPr>
          <w:rFonts w:ascii="Times New Roman" w:eastAsia="Times New Roman" w:hAnsi="Times New Roman" w:cs="Times New Roman"/>
          <w:color w:val="222222"/>
          <w:sz w:val="24"/>
          <w:szCs w:val="24"/>
          <w:shd w:val="clear" w:color="auto" w:fill="FFFFFF"/>
        </w:rPr>
        <w:t xml:space="preserve"> </w:t>
      </w:r>
      <w:r w:rsidR="00703E12">
        <w:rPr>
          <w:rFonts w:ascii="Times New Roman" w:eastAsia="Times New Roman" w:hAnsi="Times New Roman" w:cs="Times New Roman"/>
          <w:color w:val="222222"/>
          <w:sz w:val="24"/>
          <w:szCs w:val="24"/>
          <w:shd w:val="clear" w:color="auto" w:fill="FFFFFF"/>
        </w:rPr>
        <w:t xml:space="preserve">i </w:t>
      </w:r>
      <w:r w:rsidR="00DC7DDC" w:rsidRPr="00DC7DDC">
        <w:rPr>
          <w:rFonts w:ascii="Times New Roman" w:eastAsia="Times New Roman" w:hAnsi="Times New Roman" w:cs="Times New Roman"/>
          <w:color w:val="222222"/>
          <w:sz w:val="24"/>
          <w:szCs w:val="24"/>
          <w:shd w:val="clear" w:color="auto" w:fill="FFFFFF"/>
        </w:rPr>
        <w:t>ekonomski problem</w:t>
      </w:r>
      <w:r w:rsidR="00703E12">
        <w:rPr>
          <w:rFonts w:ascii="Times New Roman" w:eastAsia="Times New Roman" w:hAnsi="Times New Roman" w:cs="Times New Roman"/>
          <w:color w:val="222222"/>
          <w:sz w:val="24"/>
          <w:szCs w:val="24"/>
          <w:shd w:val="clear" w:color="auto" w:fill="FFFFFF"/>
        </w:rPr>
        <w:t xml:space="preserve">, na način da </w:t>
      </w:r>
      <w:r w:rsidR="00DC7DDC" w:rsidRPr="00DC7DDC">
        <w:rPr>
          <w:rFonts w:ascii="Times New Roman" w:eastAsia="Times New Roman" w:hAnsi="Times New Roman" w:cs="Times New Roman"/>
          <w:color w:val="222222"/>
          <w:sz w:val="24"/>
          <w:szCs w:val="24"/>
          <w:shd w:val="clear" w:color="auto" w:fill="FFFFFF"/>
        </w:rPr>
        <w:t xml:space="preserve">ugrožava tržišnu konkurenciju </w:t>
      </w:r>
      <w:r w:rsidR="00703E12">
        <w:rPr>
          <w:rFonts w:ascii="Times New Roman" w:eastAsia="Times New Roman" w:hAnsi="Times New Roman" w:cs="Times New Roman"/>
          <w:color w:val="222222"/>
          <w:sz w:val="24"/>
          <w:szCs w:val="24"/>
          <w:shd w:val="clear" w:color="auto" w:fill="FFFFFF"/>
        </w:rPr>
        <w:t>i</w:t>
      </w:r>
      <w:r w:rsidR="00703E12" w:rsidRPr="00DC7DDC">
        <w:rPr>
          <w:rFonts w:ascii="Times New Roman" w:eastAsia="Times New Roman" w:hAnsi="Times New Roman" w:cs="Times New Roman"/>
          <w:color w:val="222222"/>
          <w:sz w:val="24"/>
          <w:szCs w:val="24"/>
          <w:shd w:val="clear" w:color="auto" w:fill="FFFFFF"/>
        </w:rPr>
        <w:t xml:space="preserve"> </w:t>
      </w:r>
      <w:r w:rsidR="00DC7DDC" w:rsidRPr="00DC7DDC">
        <w:rPr>
          <w:rFonts w:ascii="Times New Roman" w:eastAsia="Times New Roman" w:hAnsi="Times New Roman" w:cs="Times New Roman"/>
          <w:color w:val="222222"/>
          <w:sz w:val="24"/>
          <w:szCs w:val="24"/>
          <w:shd w:val="clear" w:color="auto" w:fill="FFFFFF"/>
        </w:rPr>
        <w:t xml:space="preserve">dovodi do nejednakih uslova poslovanja, i postavlja barijere ulasku na tržište. Takođe, deformiše i strukturu proizvodnje (na štetu proizvoda za koje je karakterističan dugoročan i sporiji obrt kapitala jer korupcija stvara neizvjesnost u pogledu dugoročnih projekata, </w:t>
      </w:r>
      <w:r w:rsidR="004D6387">
        <w:rPr>
          <w:rFonts w:ascii="Times New Roman" w:eastAsia="Times New Roman" w:hAnsi="Times New Roman" w:cs="Times New Roman"/>
          <w:color w:val="222222"/>
          <w:sz w:val="24"/>
          <w:szCs w:val="24"/>
          <w:shd w:val="clear" w:color="auto" w:fill="FFFFFF"/>
        </w:rPr>
        <w:t>bez kojih</w:t>
      </w:r>
      <w:r w:rsidR="00DC7DDC" w:rsidRPr="00DC7DDC">
        <w:rPr>
          <w:rFonts w:ascii="Times New Roman" w:eastAsia="Times New Roman" w:hAnsi="Times New Roman" w:cs="Times New Roman"/>
          <w:color w:val="222222"/>
          <w:sz w:val="24"/>
          <w:szCs w:val="24"/>
          <w:shd w:val="clear" w:color="auto" w:fill="FFFFFF"/>
        </w:rPr>
        <w:t xml:space="preserve"> nema održivog rasta i razvoja).</w:t>
      </w:r>
    </w:p>
    <w:p w14:paraId="566DBF21" w14:textId="77777777" w:rsidR="00171CE7" w:rsidRDefault="00171CE7" w:rsidP="00DC7DDC">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p>
    <w:p w14:paraId="4DD85D58" w14:textId="1DCCD756" w:rsidR="00DC7DDC" w:rsidRDefault="00DC7DDC" w:rsidP="00DC7DDC">
      <w:pPr>
        <w:shd w:val="clear" w:color="auto" w:fill="FFFFFF"/>
        <w:spacing w:after="0" w:line="240" w:lineRule="auto"/>
        <w:jc w:val="both"/>
        <w:rPr>
          <w:rFonts w:ascii="Times New Roman" w:eastAsia="Times New Roman" w:hAnsi="Times New Roman" w:cs="Times New Roman"/>
          <w:color w:val="222222"/>
          <w:sz w:val="24"/>
          <w:szCs w:val="24"/>
        </w:rPr>
      </w:pPr>
      <w:r w:rsidRPr="00DC7DDC">
        <w:rPr>
          <w:rFonts w:ascii="Times New Roman" w:eastAsia="Times New Roman" w:hAnsi="Times New Roman" w:cs="Times New Roman"/>
          <w:color w:val="222222"/>
          <w:sz w:val="24"/>
          <w:szCs w:val="24"/>
          <w:shd w:val="clear" w:color="auto" w:fill="FFFFFF"/>
        </w:rPr>
        <w:t>Podižući troškove poslovanja preduzeća, korupcija obara i stopu prinosa kod investicionih projekata usljed čega imamo izostanak investicija i seljenje kapitala iz zemlje sa raspostranjenom korupcijom. Prema tome, sveobuhvatna borba protiv korupcije ima izuzetan pravni i ekonomski značaj, te s</w:t>
      </w:r>
      <w:r w:rsidRPr="00DC7DDC">
        <w:rPr>
          <w:rFonts w:ascii="Times New Roman" w:eastAsia="Times New Roman" w:hAnsi="Times New Roman" w:cs="Times New Roman"/>
          <w:color w:val="222222"/>
          <w:sz w:val="24"/>
          <w:szCs w:val="24"/>
        </w:rPr>
        <w:t>toga je potrebna snažna politička volja za borbu protiv korupcije, djelotvorna strategija, kao i uključenost cjelokupnog društva, organa za sprovođenje zakona, poslovne zajednice, građana i civilnog sektora na podizanju svijesti o potrebi afirmacije nulte stope tolerancije na korupciju.</w:t>
      </w:r>
    </w:p>
    <w:p w14:paraId="58CEF6D9" w14:textId="16E0CD3C" w:rsidR="0050668E" w:rsidRDefault="0050668E" w:rsidP="00FE5353">
      <w:pPr>
        <w:shd w:val="clear" w:color="auto" w:fill="FFFFFF"/>
        <w:spacing w:after="0" w:line="240" w:lineRule="auto"/>
        <w:rPr>
          <w:rFonts w:ascii="Times New Roman" w:eastAsia="Times New Roman" w:hAnsi="Times New Roman" w:cs="Times New Roman"/>
          <w:color w:val="222222"/>
          <w:sz w:val="24"/>
          <w:szCs w:val="24"/>
        </w:rPr>
      </w:pPr>
    </w:p>
    <w:p w14:paraId="355715E6" w14:textId="648C0B1B" w:rsidR="00DF032C" w:rsidRDefault="00BC6DA2" w:rsidP="00106432">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Iako ne </w:t>
      </w:r>
      <w:r w:rsidR="0050668E" w:rsidRPr="0050668E">
        <w:rPr>
          <w:rFonts w:ascii="Times New Roman" w:eastAsia="Times New Roman" w:hAnsi="Times New Roman" w:cs="Times New Roman"/>
          <w:color w:val="222222"/>
          <w:sz w:val="24"/>
          <w:szCs w:val="24"/>
        </w:rPr>
        <w:t>postoji jedinstvena, sveobuhvatna i opšte prihvaćena definicija korupcije</w:t>
      </w:r>
      <w:r>
        <w:rPr>
          <w:rFonts w:ascii="Times New Roman" w:eastAsia="Times New Roman" w:hAnsi="Times New Roman" w:cs="Times New Roman"/>
          <w:color w:val="222222"/>
          <w:sz w:val="24"/>
          <w:szCs w:val="24"/>
        </w:rPr>
        <w:t>,</w:t>
      </w:r>
      <w:r w:rsidR="008941BF">
        <w:rPr>
          <w:rFonts w:ascii="Times New Roman" w:eastAsia="Times New Roman" w:hAnsi="Times New Roman" w:cs="Times New Roman"/>
          <w:color w:val="222222"/>
          <w:sz w:val="24"/>
          <w:szCs w:val="24"/>
        </w:rPr>
        <w:t xml:space="preserve"> </w:t>
      </w:r>
      <w:r w:rsidR="005F444D">
        <w:rPr>
          <w:rFonts w:ascii="Times New Roman" w:eastAsia="Times New Roman" w:hAnsi="Times New Roman" w:cs="Times New Roman"/>
          <w:color w:val="222222"/>
          <w:sz w:val="24"/>
          <w:szCs w:val="24"/>
        </w:rPr>
        <w:t xml:space="preserve">prilikom definisanja Strategije, </w:t>
      </w:r>
      <w:r w:rsidR="00AC7A85">
        <w:rPr>
          <w:rFonts w:ascii="Times New Roman" w:eastAsia="Times New Roman" w:hAnsi="Times New Roman" w:cs="Times New Roman"/>
          <w:color w:val="222222"/>
          <w:sz w:val="24"/>
          <w:szCs w:val="24"/>
        </w:rPr>
        <w:t>polazi se od razumijevanja da</w:t>
      </w:r>
      <w:r w:rsidR="00073E7D" w:rsidRPr="00073E7D">
        <w:rPr>
          <w:rFonts w:ascii="Times New Roman" w:eastAsia="Times New Roman" w:hAnsi="Times New Roman" w:cs="Times New Roman"/>
          <w:color w:val="222222"/>
          <w:sz w:val="24"/>
          <w:szCs w:val="24"/>
        </w:rPr>
        <w:t xml:space="preserve"> </w:t>
      </w:r>
      <w:r w:rsidR="00AC7A85">
        <w:rPr>
          <w:rFonts w:ascii="Times New Roman" w:eastAsia="Times New Roman" w:hAnsi="Times New Roman" w:cs="Times New Roman"/>
          <w:color w:val="222222"/>
          <w:sz w:val="24"/>
          <w:szCs w:val="24"/>
        </w:rPr>
        <w:t>k</w:t>
      </w:r>
      <w:r w:rsidR="00073E7D" w:rsidRPr="00073E7D">
        <w:rPr>
          <w:rFonts w:ascii="Times New Roman" w:eastAsia="Times New Roman" w:hAnsi="Times New Roman" w:cs="Times New Roman"/>
          <w:color w:val="222222"/>
          <w:sz w:val="24"/>
          <w:szCs w:val="24"/>
        </w:rPr>
        <w:t>orupcija predstavlja zloupotrebu polo</w:t>
      </w:r>
      <w:r w:rsidR="00AC7A85">
        <w:rPr>
          <w:rFonts w:ascii="Times New Roman" w:eastAsia="Times New Roman" w:hAnsi="Times New Roman" w:cs="Times New Roman"/>
          <w:color w:val="222222"/>
          <w:sz w:val="24"/>
          <w:szCs w:val="24"/>
        </w:rPr>
        <w:t>ž</w:t>
      </w:r>
      <w:r w:rsidR="00073E7D" w:rsidRPr="00073E7D">
        <w:rPr>
          <w:rFonts w:ascii="Times New Roman" w:eastAsia="Times New Roman" w:hAnsi="Times New Roman" w:cs="Times New Roman"/>
          <w:color w:val="222222"/>
          <w:sz w:val="24"/>
          <w:szCs w:val="24"/>
        </w:rPr>
        <w:t>aja u cilju sticanja privatne koristi kojom se ugro</w:t>
      </w:r>
      <w:r w:rsidR="00AC7A85">
        <w:rPr>
          <w:rFonts w:ascii="Times New Roman" w:eastAsia="Times New Roman" w:hAnsi="Times New Roman" w:cs="Times New Roman"/>
          <w:color w:val="222222"/>
          <w:sz w:val="24"/>
          <w:szCs w:val="24"/>
        </w:rPr>
        <w:t>ž</w:t>
      </w:r>
      <w:r w:rsidR="00073E7D" w:rsidRPr="00073E7D">
        <w:rPr>
          <w:rFonts w:ascii="Times New Roman" w:eastAsia="Times New Roman" w:hAnsi="Times New Roman" w:cs="Times New Roman"/>
          <w:color w:val="222222"/>
          <w:sz w:val="24"/>
          <w:szCs w:val="24"/>
        </w:rPr>
        <w:t>ava javni interes</w:t>
      </w:r>
      <w:r w:rsidR="00DF032C">
        <w:rPr>
          <w:rStyle w:val="FootnoteReference"/>
          <w:rFonts w:ascii="Times New Roman" w:eastAsia="Times New Roman" w:hAnsi="Times New Roman" w:cs="Times New Roman"/>
          <w:color w:val="222222"/>
          <w:sz w:val="24"/>
          <w:szCs w:val="24"/>
        </w:rPr>
        <w:footnoteReference w:id="1"/>
      </w:r>
      <w:r w:rsidR="00AC7A85">
        <w:rPr>
          <w:rFonts w:ascii="Times New Roman" w:eastAsia="Times New Roman" w:hAnsi="Times New Roman" w:cs="Times New Roman"/>
          <w:color w:val="222222"/>
          <w:sz w:val="24"/>
          <w:szCs w:val="24"/>
        </w:rPr>
        <w:t xml:space="preserve">. </w:t>
      </w:r>
    </w:p>
    <w:p w14:paraId="41823689" w14:textId="77777777" w:rsidR="00DF032C" w:rsidRDefault="00DF032C" w:rsidP="00106432">
      <w:pPr>
        <w:shd w:val="clear" w:color="auto" w:fill="FFFFFF"/>
        <w:spacing w:after="0" w:line="240" w:lineRule="auto"/>
        <w:jc w:val="both"/>
        <w:rPr>
          <w:rFonts w:ascii="Times New Roman" w:eastAsia="Times New Roman" w:hAnsi="Times New Roman" w:cs="Times New Roman"/>
          <w:color w:val="222222"/>
          <w:sz w:val="24"/>
          <w:szCs w:val="24"/>
        </w:rPr>
      </w:pPr>
    </w:p>
    <w:p w14:paraId="58830BD9" w14:textId="0E1F9C2C" w:rsidR="00CC02C6" w:rsidRPr="00EC0622" w:rsidRDefault="005F444D" w:rsidP="00106432">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P</w:t>
      </w:r>
      <w:r w:rsidR="00344B28">
        <w:rPr>
          <w:rFonts w:ascii="Times New Roman" w:hAnsi="Times New Roman" w:cs="Times New Roman"/>
          <w:sz w:val="24"/>
          <w:szCs w:val="24"/>
        </w:rPr>
        <w:t>ostoje brojne međunarodno prihvaćene definicije</w:t>
      </w:r>
      <w:r w:rsidR="00CC02C6" w:rsidRPr="00EC0622">
        <w:rPr>
          <w:rFonts w:ascii="Times New Roman" w:hAnsi="Times New Roman" w:cs="Times New Roman"/>
          <w:sz w:val="24"/>
          <w:szCs w:val="24"/>
        </w:rPr>
        <w:t xml:space="preserve"> korupcije koje su razvijene od strane međunarodnih organizacija, kao i nacionalnih vlasti i akademskih krugova. </w:t>
      </w:r>
    </w:p>
    <w:p w14:paraId="754DFC6D" w14:textId="77777777" w:rsidR="009C5258" w:rsidRDefault="009C5258" w:rsidP="00FD00A9">
      <w:pPr>
        <w:jc w:val="both"/>
        <w:rPr>
          <w:rFonts w:ascii="Times New Roman" w:hAnsi="Times New Roman" w:cs="Times New Roman"/>
          <w:b/>
          <w:bCs/>
          <w:sz w:val="24"/>
          <w:szCs w:val="24"/>
        </w:rPr>
      </w:pPr>
    </w:p>
    <w:p w14:paraId="1DB9F388" w14:textId="61136D7C" w:rsidR="00CC02C6" w:rsidRPr="00EC0622" w:rsidRDefault="00CC02C6" w:rsidP="00FD00A9">
      <w:pPr>
        <w:jc w:val="both"/>
        <w:rPr>
          <w:rFonts w:ascii="Times New Roman" w:hAnsi="Times New Roman" w:cs="Times New Roman"/>
          <w:sz w:val="24"/>
          <w:szCs w:val="24"/>
        </w:rPr>
      </w:pPr>
      <w:r w:rsidRPr="00EC0622">
        <w:rPr>
          <w:rFonts w:ascii="Times New Roman" w:hAnsi="Times New Roman" w:cs="Times New Roman"/>
          <w:sz w:val="24"/>
          <w:szCs w:val="24"/>
        </w:rPr>
        <w:t>Ove definicije korupcije naglašavaju ključne elemente kao što su zloupotreba ovlašćenja ili moći, pov</w:t>
      </w:r>
      <w:r w:rsidR="00EB2E06">
        <w:rPr>
          <w:rFonts w:ascii="Times New Roman" w:hAnsi="Times New Roman" w:cs="Times New Roman"/>
          <w:sz w:val="24"/>
          <w:szCs w:val="24"/>
        </w:rPr>
        <w:t>j</w:t>
      </w:r>
      <w:r w:rsidRPr="00EC0622">
        <w:rPr>
          <w:rFonts w:ascii="Times New Roman" w:hAnsi="Times New Roman" w:cs="Times New Roman"/>
          <w:sz w:val="24"/>
          <w:szCs w:val="24"/>
        </w:rPr>
        <w:t xml:space="preserve">erenih </w:t>
      </w:r>
      <w:r w:rsidR="00EB2E06">
        <w:rPr>
          <w:rFonts w:ascii="Times New Roman" w:hAnsi="Times New Roman" w:cs="Times New Roman"/>
          <w:sz w:val="24"/>
          <w:szCs w:val="24"/>
        </w:rPr>
        <w:t>funkcija</w:t>
      </w:r>
      <w:r w:rsidRPr="00EC0622">
        <w:rPr>
          <w:rFonts w:ascii="Times New Roman" w:hAnsi="Times New Roman" w:cs="Times New Roman"/>
          <w:sz w:val="24"/>
          <w:szCs w:val="24"/>
        </w:rPr>
        <w:t>, težnj</w:t>
      </w:r>
      <w:r w:rsidR="00EB2E06">
        <w:rPr>
          <w:rFonts w:ascii="Times New Roman" w:hAnsi="Times New Roman" w:cs="Times New Roman"/>
          <w:sz w:val="24"/>
          <w:szCs w:val="24"/>
        </w:rPr>
        <w:t>u</w:t>
      </w:r>
      <w:r w:rsidRPr="00EC0622">
        <w:rPr>
          <w:rFonts w:ascii="Times New Roman" w:hAnsi="Times New Roman" w:cs="Times New Roman"/>
          <w:sz w:val="24"/>
          <w:szCs w:val="24"/>
        </w:rPr>
        <w:t xml:space="preserve"> za ličnom koristi na štetu javnog interesa. </w:t>
      </w:r>
    </w:p>
    <w:p w14:paraId="18E5399C" w14:textId="77777777" w:rsidR="00340CE3" w:rsidRDefault="00340CE3" w:rsidP="00340CE3">
      <w:pPr>
        <w:shd w:val="clear" w:color="auto" w:fill="FFFFFF"/>
        <w:spacing w:after="0" w:line="240" w:lineRule="auto"/>
        <w:jc w:val="both"/>
        <w:rPr>
          <w:rFonts w:ascii="Times New Roman" w:eastAsia="Times New Roman" w:hAnsi="Times New Roman" w:cs="Times New Roman"/>
          <w:color w:val="222222"/>
          <w:sz w:val="24"/>
          <w:szCs w:val="24"/>
        </w:rPr>
      </w:pPr>
      <w:r w:rsidRPr="00381411">
        <w:rPr>
          <w:rFonts w:ascii="Times New Roman" w:eastAsia="Times New Roman" w:hAnsi="Times New Roman" w:cs="Times New Roman"/>
          <w:color w:val="222222"/>
          <w:sz w:val="24"/>
          <w:szCs w:val="24"/>
        </w:rPr>
        <w:t xml:space="preserve">Korupcija, kako je definiše </w:t>
      </w:r>
      <w:r w:rsidRPr="00852311">
        <w:rPr>
          <w:rFonts w:ascii="Times New Roman" w:eastAsia="Times New Roman" w:hAnsi="Times New Roman" w:cs="Times New Roman"/>
          <w:b/>
          <w:i/>
          <w:color w:val="222222"/>
          <w:sz w:val="24"/>
          <w:szCs w:val="24"/>
        </w:rPr>
        <w:t>Transparency International</w:t>
      </w:r>
      <w:r w:rsidRPr="00381411">
        <w:rPr>
          <w:rFonts w:ascii="Times New Roman" w:eastAsia="Times New Roman" w:hAnsi="Times New Roman" w:cs="Times New Roman"/>
          <w:color w:val="222222"/>
          <w:sz w:val="24"/>
          <w:szCs w:val="24"/>
        </w:rPr>
        <w:t>, predstavlja</w:t>
      </w:r>
      <w:r>
        <w:rPr>
          <w:rFonts w:ascii="Times New Roman" w:eastAsia="Times New Roman" w:hAnsi="Times New Roman" w:cs="Times New Roman"/>
          <w:color w:val="222222"/>
          <w:sz w:val="24"/>
          <w:szCs w:val="24"/>
        </w:rPr>
        <w:t>:</w:t>
      </w:r>
      <w:r w:rsidRPr="0038141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381411">
        <w:rPr>
          <w:rFonts w:ascii="Times New Roman" w:eastAsia="Times New Roman" w:hAnsi="Times New Roman" w:cs="Times New Roman"/>
          <w:color w:val="222222"/>
          <w:sz w:val="24"/>
          <w:szCs w:val="24"/>
        </w:rPr>
        <w:t>zloupotrebu povjerenih ovlašćenja radi sticanja privatne koristi. Korupcija razara povjerenje, oslabljuje demokratiju, zaustavlja ekonomski razvoj i dodatno podstiče nejednakost, siromaštvo, društvene podjele i ekološku krizu. Otkrivanje korupcije i procesuiranje odgovornih lica moguće je samo ako se razumiju način na koji korupcija funkcioniše, kao i sistemi koji je omogućavaju.</w:t>
      </w:r>
      <w:r>
        <w:rPr>
          <w:rFonts w:ascii="Times New Roman" w:eastAsia="Times New Roman" w:hAnsi="Times New Roman" w:cs="Times New Roman"/>
          <w:color w:val="222222"/>
          <w:sz w:val="24"/>
          <w:szCs w:val="24"/>
        </w:rPr>
        <w:t>”</w:t>
      </w:r>
      <w:r w:rsidRPr="00FB1537">
        <w:rPr>
          <w:rStyle w:val="FootnoteReference"/>
          <w:rFonts w:ascii="Times New Roman" w:eastAsia="Times New Roman" w:hAnsi="Times New Roman" w:cs="Times New Roman"/>
          <w:color w:val="222222"/>
          <w:sz w:val="24"/>
          <w:szCs w:val="24"/>
        </w:rPr>
        <w:t xml:space="preserve"> </w:t>
      </w:r>
      <w:r>
        <w:rPr>
          <w:rStyle w:val="FootnoteReference"/>
          <w:rFonts w:ascii="Times New Roman" w:eastAsia="Times New Roman" w:hAnsi="Times New Roman" w:cs="Times New Roman"/>
          <w:color w:val="222222"/>
          <w:sz w:val="24"/>
          <w:szCs w:val="24"/>
        </w:rPr>
        <w:footnoteReference w:id="2"/>
      </w:r>
    </w:p>
    <w:p w14:paraId="1F293482" w14:textId="77777777" w:rsidR="00340CE3" w:rsidRDefault="00340CE3" w:rsidP="00340CE3">
      <w:pPr>
        <w:shd w:val="clear" w:color="auto" w:fill="FFFFFF"/>
        <w:spacing w:after="0" w:line="240" w:lineRule="auto"/>
        <w:jc w:val="both"/>
        <w:rPr>
          <w:rFonts w:ascii="Times New Roman" w:eastAsia="Times New Roman" w:hAnsi="Times New Roman" w:cs="Times New Roman"/>
          <w:color w:val="222222"/>
          <w:sz w:val="24"/>
          <w:szCs w:val="24"/>
        </w:rPr>
      </w:pPr>
    </w:p>
    <w:p w14:paraId="0442E0E0" w14:textId="578964D0" w:rsidR="00340CE3" w:rsidRDefault="00340CE3" w:rsidP="0050668E">
      <w:pPr>
        <w:shd w:val="clear" w:color="auto" w:fill="FFFFFF"/>
        <w:spacing w:after="0" w:line="240" w:lineRule="auto"/>
        <w:jc w:val="both"/>
        <w:rPr>
          <w:rFonts w:ascii="Times New Roman" w:eastAsia="Times New Roman" w:hAnsi="Times New Roman" w:cs="Times New Roman"/>
          <w:color w:val="222222"/>
          <w:sz w:val="24"/>
          <w:szCs w:val="24"/>
        </w:rPr>
      </w:pPr>
    </w:p>
    <w:p w14:paraId="609F1371" w14:textId="4F20489D" w:rsidR="001C24E3" w:rsidRDefault="00340CE3" w:rsidP="0050668E">
      <w:pPr>
        <w:shd w:val="clear" w:color="auto" w:fill="FFFFFF"/>
        <w:spacing w:after="0" w:line="240" w:lineRule="auto"/>
        <w:jc w:val="both"/>
        <w:rPr>
          <w:rFonts w:ascii="Times New Roman" w:eastAsia="Times New Roman" w:hAnsi="Times New Roman" w:cs="Times New Roman"/>
          <w:color w:val="222222"/>
          <w:sz w:val="24"/>
          <w:szCs w:val="24"/>
        </w:rPr>
      </w:pPr>
      <w:r w:rsidRPr="00556578">
        <w:rPr>
          <w:rFonts w:ascii="Times New Roman" w:eastAsia="Times New Roman" w:hAnsi="Times New Roman" w:cs="Times New Roman"/>
          <w:b/>
          <w:i/>
          <w:color w:val="222222"/>
          <w:sz w:val="24"/>
          <w:szCs w:val="24"/>
        </w:rPr>
        <w:t xml:space="preserve">Organizacija za ekonomsku saradnju i razvoj (OECD), Savjet Evrope i </w:t>
      </w:r>
      <w:r w:rsidR="00556578" w:rsidRPr="00556578">
        <w:rPr>
          <w:rFonts w:ascii="Times New Roman" w:eastAsia="Times New Roman" w:hAnsi="Times New Roman" w:cs="Times New Roman"/>
          <w:b/>
          <w:i/>
          <w:color w:val="222222"/>
          <w:sz w:val="24"/>
          <w:szCs w:val="24"/>
        </w:rPr>
        <w:t>Konvencija Ujedinjenih nacija za borbu protiv korupcije (UNCAC)</w:t>
      </w:r>
      <w:r w:rsidR="00556578">
        <w:rPr>
          <w:rFonts w:ascii="Times New Roman" w:eastAsia="Times New Roman" w:hAnsi="Times New Roman" w:cs="Times New Roman"/>
          <w:color w:val="222222"/>
          <w:sz w:val="24"/>
          <w:szCs w:val="24"/>
        </w:rPr>
        <w:t xml:space="preserve"> </w:t>
      </w:r>
      <w:r w:rsidR="00E6599A">
        <w:rPr>
          <w:rFonts w:ascii="Times New Roman" w:eastAsia="Times New Roman" w:hAnsi="Times New Roman" w:cs="Times New Roman"/>
          <w:color w:val="222222"/>
          <w:sz w:val="24"/>
          <w:szCs w:val="24"/>
        </w:rPr>
        <w:t xml:space="preserve">ne </w:t>
      </w:r>
      <w:r w:rsidR="005832C6">
        <w:rPr>
          <w:rFonts w:ascii="Times New Roman" w:eastAsia="Times New Roman" w:hAnsi="Times New Roman" w:cs="Times New Roman"/>
          <w:color w:val="222222"/>
          <w:sz w:val="24"/>
          <w:szCs w:val="24"/>
        </w:rPr>
        <w:t>propisuju definiciju</w:t>
      </w:r>
      <w:r w:rsidR="00576D1E">
        <w:rPr>
          <w:rFonts w:ascii="Times New Roman" w:eastAsia="Times New Roman" w:hAnsi="Times New Roman" w:cs="Times New Roman"/>
          <w:color w:val="222222"/>
          <w:sz w:val="24"/>
          <w:szCs w:val="24"/>
        </w:rPr>
        <w:t xml:space="preserve"> </w:t>
      </w:r>
      <w:r w:rsidR="00E6599A">
        <w:rPr>
          <w:rFonts w:ascii="Times New Roman" w:eastAsia="Times New Roman" w:hAnsi="Times New Roman" w:cs="Times New Roman"/>
          <w:color w:val="222222"/>
          <w:sz w:val="24"/>
          <w:szCs w:val="24"/>
        </w:rPr>
        <w:t>korupcij</w:t>
      </w:r>
      <w:r w:rsidR="005832C6">
        <w:rPr>
          <w:rFonts w:ascii="Times New Roman" w:eastAsia="Times New Roman" w:hAnsi="Times New Roman" w:cs="Times New Roman"/>
          <w:color w:val="222222"/>
          <w:sz w:val="24"/>
          <w:szCs w:val="24"/>
        </w:rPr>
        <w:t>e</w:t>
      </w:r>
      <w:r w:rsidR="00E6599A">
        <w:rPr>
          <w:rFonts w:ascii="Times New Roman" w:eastAsia="Times New Roman" w:hAnsi="Times New Roman" w:cs="Times New Roman"/>
          <w:color w:val="222222"/>
          <w:sz w:val="24"/>
          <w:szCs w:val="24"/>
        </w:rPr>
        <w:t>, već</w:t>
      </w:r>
      <w:r w:rsidRPr="00340CE3">
        <w:rPr>
          <w:rFonts w:ascii="Times New Roman" w:eastAsia="Times New Roman" w:hAnsi="Times New Roman" w:cs="Times New Roman"/>
          <w:color w:val="222222"/>
          <w:sz w:val="24"/>
          <w:szCs w:val="24"/>
        </w:rPr>
        <w:t xml:space="preserve"> </w:t>
      </w:r>
      <w:r w:rsidR="00695D47">
        <w:rPr>
          <w:rFonts w:ascii="Times New Roman" w:eastAsia="Times New Roman" w:hAnsi="Times New Roman" w:cs="Times New Roman"/>
          <w:color w:val="222222"/>
          <w:sz w:val="24"/>
          <w:szCs w:val="24"/>
        </w:rPr>
        <w:t xml:space="preserve">se </w:t>
      </w:r>
      <w:r w:rsidR="00E6599A" w:rsidRPr="00E6599A">
        <w:rPr>
          <w:rFonts w:ascii="Times New Roman" w:eastAsia="Times New Roman" w:hAnsi="Times New Roman" w:cs="Times New Roman"/>
          <w:color w:val="222222"/>
          <w:sz w:val="24"/>
          <w:szCs w:val="24"/>
        </w:rPr>
        <w:t>fokusira</w:t>
      </w:r>
      <w:r w:rsidR="00E6599A">
        <w:rPr>
          <w:rFonts w:ascii="Times New Roman" w:eastAsia="Times New Roman" w:hAnsi="Times New Roman" w:cs="Times New Roman"/>
          <w:color w:val="222222"/>
          <w:sz w:val="24"/>
          <w:szCs w:val="24"/>
        </w:rPr>
        <w:t>ju</w:t>
      </w:r>
      <w:r w:rsidR="00E6599A" w:rsidRPr="00E6599A">
        <w:rPr>
          <w:rFonts w:ascii="Times New Roman" w:eastAsia="Times New Roman" w:hAnsi="Times New Roman" w:cs="Times New Roman"/>
          <w:color w:val="222222"/>
          <w:sz w:val="24"/>
          <w:szCs w:val="24"/>
        </w:rPr>
        <w:t xml:space="preserve"> na identifikaciju konkretnih </w:t>
      </w:r>
      <w:r w:rsidR="00E6599A">
        <w:rPr>
          <w:rFonts w:ascii="Times New Roman" w:eastAsia="Times New Roman" w:hAnsi="Times New Roman" w:cs="Times New Roman"/>
          <w:color w:val="222222"/>
          <w:sz w:val="24"/>
          <w:szCs w:val="24"/>
        </w:rPr>
        <w:t xml:space="preserve">koruptivnih </w:t>
      </w:r>
      <w:r w:rsidR="00695D47">
        <w:rPr>
          <w:rFonts w:ascii="Times New Roman" w:eastAsia="Times New Roman" w:hAnsi="Times New Roman" w:cs="Times New Roman"/>
          <w:color w:val="222222"/>
          <w:sz w:val="24"/>
          <w:szCs w:val="24"/>
        </w:rPr>
        <w:t xml:space="preserve">krivičnih </w:t>
      </w:r>
      <w:r w:rsidR="00E6599A" w:rsidRPr="00E6599A">
        <w:rPr>
          <w:rFonts w:ascii="Times New Roman" w:eastAsia="Times New Roman" w:hAnsi="Times New Roman" w:cs="Times New Roman"/>
          <w:color w:val="222222"/>
          <w:sz w:val="24"/>
          <w:szCs w:val="24"/>
        </w:rPr>
        <w:t xml:space="preserve">djela koja bi </w:t>
      </w:r>
      <w:r w:rsidR="00695D47">
        <w:rPr>
          <w:rFonts w:ascii="Times New Roman" w:eastAsia="Times New Roman" w:hAnsi="Times New Roman" w:cs="Times New Roman"/>
          <w:color w:val="222222"/>
          <w:sz w:val="24"/>
          <w:szCs w:val="24"/>
        </w:rPr>
        <w:t xml:space="preserve">kao takva </w:t>
      </w:r>
      <w:r w:rsidR="00E6599A" w:rsidRPr="00E6599A">
        <w:rPr>
          <w:rFonts w:ascii="Times New Roman" w:eastAsia="Times New Roman" w:hAnsi="Times New Roman" w:cs="Times New Roman"/>
          <w:color w:val="222222"/>
          <w:sz w:val="24"/>
          <w:szCs w:val="24"/>
        </w:rPr>
        <w:t>trebal</w:t>
      </w:r>
      <w:r w:rsidR="00695D47">
        <w:rPr>
          <w:rFonts w:ascii="Times New Roman" w:eastAsia="Times New Roman" w:hAnsi="Times New Roman" w:cs="Times New Roman"/>
          <w:color w:val="222222"/>
          <w:sz w:val="24"/>
          <w:szCs w:val="24"/>
        </w:rPr>
        <w:t>o da budu</w:t>
      </w:r>
      <w:r w:rsidR="00E6599A" w:rsidRPr="00E6599A">
        <w:rPr>
          <w:rFonts w:ascii="Times New Roman" w:eastAsia="Times New Roman" w:hAnsi="Times New Roman" w:cs="Times New Roman"/>
          <w:color w:val="222222"/>
          <w:sz w:val="24"/>
          <w:szCs w:val="24"/>
        </w:rPr>
        <w:t xml:space="preserve"> utvrđena </w:t>
      </w:r>
      <w:r w:rsidR="00EA6FDF">
        <w:rPr>
          <w:rFonts w:ascii="Times New Roman" w:eastAsia="Times New Roman" w:hAnsi="Times New Roman" w:cs="Times New Roman"/>
          <w:color w:val="222222"/>
          <w:sz w:val="24"/>
          <w:szCs w:val="24"/>
        </w:rPr>
        <w:t>u nacional</w:t>
      </w:r>
      <w:r w:rsidR="00054737">
        <w:rPr>
          <w:rFonts w:ascii="Times New Roman" w:eastAsia="Times New Roman" w:hAnsi="Times New Roman" w:cs="Times New Roman"/>
          <w:color w:val="222222"/>
          <w:sz w:val="24"/>
          <w:szCs w:val="24"/>
        </w:rPr>
        <w:t xml:space="preserve">nim zakonodavstvima </w:t>
      </w:r>
      <w:r w:rsidR="00E6599A" w:rsidRPr="00E6599A">
        <w:rPr>
          <w:rFonts w:ascii="Times New Roman" w:eastAsia="Times New Roman" w:hAnsi="Times New Roman" w:cs="Times New Roman"/>
          <w:color w:val="222222"/>
          <w:sz w:val="24"/>
          <w:szCs w:val="24"/>
        </w:rPr>
        <w:t>držav</w:t>
      </w:r>
      <w:r w:rsidR="00E6599A">
        <w:rPr>
          <w:rFonts w:ascii="Times New Roman" w:eastAsia="Times New Roman" w:hAnsi="Times New Roman" w:cs="Times New Roman"/>
          <w:color w:val="222222"/>
          <w:sz w:val="24"/>
          <w:szCs w:val="24"/>
        </w:rPr>
        <w:t>a potpisnica.</w:t>
      </w:r>
      <w:r w:rsidRPr="00340CE3">
        <w:rPr>
          <w:rFonts w:ascii="Times New Roman" w:eastAsia="Times New Roman" w:hAnsi="Times New Roman" w:cs="Times New Roman"/>
          <w:color w:val="222222"/>
          <w:sz w:val="24"/>
          <w:szCs w:val="24"/>
        </w:rPr>
        <w:t xml:space="preserve"> </w:t>
      </w:r>
    </w:p>
    <w:p w14:paraId="5F85E27E" w14:textId="77777777" w:rsidR="001C24E3" w:rsidRDefault="001C24E3" w:rsidP="0050668E">
      <w:pPr>
        <w:shd w:val="clear" w:color="auto" w:fill="FFFFFF"/>
        <w:spacing w:after="0" w:line="240" w:lineRule="auto"/>
        <w:jc w:val="both"/>
        <w:rPr>
          <w:rFonts w:ascii="Times New Roman" w:eastAsia="Times New Roman" w:hAnsi="Times New Roman" w:cs="Times New Roman"/>
          <w:color w:val="222222"/>
          <w:sz w:val="24"/>
          <w:szCs w:val="24"/>
        </w:rPr>
      </w:pPr>
    </w:p>
    <w:p w14:paraId="4D471B47" w14:textId="77777777" w:rsidR="00EA6FDF" w:rsidRDefault="009C5258" w:rsidP="0050668E">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Tako</w:t>
      </w:r>
      <w:r w:rsidR="00340CE3" w:rsidRPr="00340CE3">
        <w:rPr>
          <w:rFonts w:ascii="Times New Roman" w:eastAsia="Times New Roman" w:hAnsi="Times New Roman" w:cs="Times New Roman"/>
          <w:color w:val="222222"/>
          <w:sz w:val="24"/>
          <w:szCs w:val="24"/>
        </w:rPr>
        <w:t xml:space="preserve">, </w:t>
      </w:r>
      <w:r w:rsidR="004B37B9" w:rsidRPr="004B37B9">
        <w:rPr>
          <w:rFonts w:ascii="Times New Roman" w:eastAsia="Times New Roman" w:hAnsi="Times New Roman" w:cs="Times New Roman"/>
          <w:b/>
          <w:i/>
          <w:color w:val="222222"/>
          <w:sz w:val="24"/>
          <w:szCs w:val="24"/>
        </w:rPr>
        <w:t xml:space="preserve">Konvencija o borbi protiv podmićivanja stranih javnih funkcionera u međunarodnom poslovanju </w:t>
      </w:r>
      <w:r w:rsidR="00340CE3" w:rsidRPr="001C24E3">
        <w:rPr>
          <w:rFonts w:ascii="Times New Roman" w:eastAsia="Times New Roman" w:hAnsi="Times New Roman" w:cs="Times New Roman"/>
          <w:b/>
          <w:i/>
          <w:color w:val="222222"/>
          <w:sz w:val="24"/>
          <w:szCs w:val="24"/>
        </w:rPr>
        <w:t>OECD</w:t>
      </w:r>
      <w:r w:rsidR="00340CE3" w:rsidRPr="00340CE3">
        <w:rPr>
          <w:rFonts w:ascii="Times New Roman" w:eastAsia="Times New Roman" w:hAnsi="Times New Roman" w:cs="Times New Roman"/>
          <w:color w:val="222222"/>
          <w:sz w:val="24"/>
          <w:szCs w:val="24"/>
        </w:rPr>
        <w:t xml:space="preserve"> utvrđuje krivično djelo </w:t>
      </w:r>
      <w:r w:rsidR="004217B3">
        <w:rPr>
          <w:rFonts w:ascii="Times New Roman" w:eastAsia="Times New Roman" w:hAnsi="Times New Roman" w:cs="Times New Roman"/>
          <w:color w:val="222222"/>
          <w:sz w:val="24"/>
          <w:szCs w:val="24"/>
        </w:rPr>
        <w:t>podmićivanja</w:t>
      </w:r>
      <w:r w:rsidR="00340CE3" w:rsidRPr="00340CE3">
        <w:rPr>
          <w:rFonts w:ascii="Times New Roman" w:eastAsia="Times New Roman" w:hAnsi="Times New Roman" w:cs="Times New Roman"/>
          <w:color w:val="222222"/>
          <w:sz w:val="24"/>
          <w:szCs w:val="24"/>
        </w:rPr>
        <w:t xml:space="preserve"> strani</w:t>
      </w:r>
      <w:r w:rsidR="004217B3">
        <w:rPr>
          <w:rFonts w:ascii="Times New Roman" w:eastAsia="Times New Roman" w:hAnsi="Times New Roman" w:cs="Times New Roman"/>
          <w:color w:val="222222"/>
          <w:sz w:val="24"/>
          <w:szCs w:val="24"/>
        </w:rPr>
        <w:t>h</w:t>
      </w:r>
      <w:r w:rsidR="00340CE3" w:rsidRPr="00340CE3">
        <w:rPr>
          <w:rFonts w:ascii="Times New Roman" w:eastAsia="Times New Roman" w:hAnsi="Times New Roman" w:cs="Times New Roman"/>
          <w:color w:val="222222"/>
          <w:sz w:val="24"/>
          <w:szCs w:val="24"/>
        </w:rPr>
        <w:t xml:space="preserve"> javni</w:t>
      </w:r>
      <w:r w:rsidR="004217B3">
        <w:rPr>
          <w:rFonts w:ascii="Times New Roman" w:eastAsia="Times New Roman" w:hAnsi="Times New Roman" w:cs="Times New Roman"/>
          <w:color w:val="222222"/>
          <w:sz w:val="24"/>
          <w:szCs w:val="24"/>
        </w:rPr>
        <w:t>h funkcioner</w:t>
      </w:r>
      <w:r w:rsidR="00340CE3" w:rsidRPr="00340CE3">
        <w:rPr>
          <w:rFonts w:ascii="Times New Roman" w:eastAsia="Times New Roman" w:hAnsi="Times New Roman" w:cs="Times New Roman"/>
          <w:color w:val="222222"/>
          <w:sz w:val="24"/>
          <w:szCs w:val="24"/>
        </w:rPr>
        <w:t xml:space="preserve">a, dok </w:t>
      </w:r>
      <w:r w:rsidR="00721D44">
        <w:rPr>
          <w:rFonts w:ascii="Times New Roman" w:eastAsia="Times New Roman" w:hAnsi="Times New Roman" w:cs="Times New Roman"/>
          <w:b/>
          <w:i/>
          <w:color w:val="222222"/>
          <w:sz w:val="24"/>
          <w:szCs w:val="24"/>
        </w:rPr>
        <w:t>K</w:t>
      </w:r>
      <w:r w:rsidR="00721D44" w:rsidRPr="009C5258">
        <w:rPr>
          <w:rFonts w:ascii="Times New Roman" w:eastAsia="Times New Roman" w:hAnsi="Times New Roman" w:cs="Times New Roman"/>
          <w:b/>
          <w:i/>
          <w:color w:val="222222"/>
          <w:sz w:val="24"/>
          <w:szCs w:val="24"/>
        </w:rPr>
        <w:t xml:space="preserve">rivičnopravna </w:t>
      </w:r>
      <w:r w:rsidR="00721D44" w:rsidRPr="00721D44">
        <w:rPr>
          <w:rFonts w:ascii="Times New Roman" w:eastAsia="Times New Roman" w:hAnsi="Times New Roman" w:cs="Times New Roman"/>
          <w:b/>
          <w:i/>
          <w:color w:val="222222"/>
          <w:sz w:val="24"/>
          <w:szCs w:val="24"/>
        </w:rPr>
        <w:t>k</w:t>
      </w:r>
      <w:r w:rsidR="00721D44" w:rsidRPr="009C5258">
        <w:rPr>
          <w:rFonts w:ascii="Times New Roman" w:eastAsia="Times New Roman" w:hAnsi="Times New Roman" w:cs="Times New Roman"/>
          <w:b/>
          <w:i/>
          <w:color w:val="222222"/>
          <w:sz w:val="24"/>
          <w:szCs w:val="24"/>
        </w:rPr>
        <w:t xml:space="preserve">onvencija </w:t>
      </w:r>
      <w:r w:rsidR="00721D44" w:rsidRPr="00721D44">
        <w:rPr>
          <w:rFonts w:ascii="Times New Roman" w:eastAsia="Times New Roman" w:hAnsi="Times New Roman" w:cs="Times New Roman"/>
          <w:b/>
          <w:i/>
          <w:color w:val="222222"/>
          <w:sz w:val="24"/>
          <w:szCs w:val="24"/>
        </w:rPr>
        <w:t xml:space="preserve">o </w:t>
      </w:r>
      <w:r w:rsidR="00721D44">
        <w:rPr>
          <w:rFonts w:ascii="Times New Roman" w:eastAsia="Times New Roman" w:hAnsi="Times New Roman" w:cs="Times New Roman"/>
          <w:b/>
          <w:i/>
          <w:color w:val="222222"/>
          <w:sz w:val="24"/>
          <w:szCs w:val="24"/>
        </w:rPr>
        <w:t>korupcije</w:t>
      </w:r>
      <w:r w:rsidR="00721D44" w:rsidRPr="00721D44">
        <w:rPr>
          <w:rFonts w:ascii="Times New Roman" w:eastAsia="Times New Roman" w:hAnsi="Times New Roman" w:cs="Times New Roman"/>
          <w:b/>
          <w:i/>
          <w:color w:val="222222"/>
          <w:sz w:val="24"/>
          <w:szCs w:val="24"/>
        </w:rPr>
        <w:t xml:space="preserve"> </w:t>
      </w:r>
      <w:r w:rsidR="00340CE3" w:rsidRPr="009C5258">
        <w:rPr>
          <w:rFonts w:ascii="Times New Roman" w:eastAsia="Times New Roman" w:hAnsi="Times New Roman" w:cs="Times New Roman"/>
          <w:b/>
          <w:i/>
          <w:color w:val="222222"/>
          <w:sz w:val="24"/>
          <w:szCs w:val="24"/>
        </w:rPr>
        <w:t>Savjet</w:t>
      </w:r>
      <w:r w:rsidR="00721D44" w:rsidRPr="009C5258">
        <w:rPr>
          <w:rFonts w:ascii="Times New Roman" w:eastAsia="Times New Roman" w:hAnsi="Times New Roman" w:cs="Times New Roman"/>
          <w:b/>
          <w:i/>
          <w:color w:val="222222"/>
          <w:sz w:val="24"/>
          <w:szCs w:val="24"/>
        </w:rPr>
        <w:t>a</w:t>
      </w:r>
      <w:r w:rsidR="00340CE3" w:rsidRPr="009C5258">
        <w:rPr>
          <w:rFonts w:ascii="Times New Roman" w:eastAsia="Times New Roman" w:hAnsi="Times New Roman" w:cs="Times New Roman"/>
          <w:b/>
          <w:i/>
          <w:color w:val="222222"/>
          <w:sz w:val="24"/>
          <w:szCs w:val="24"/>
        </w:rPr>
        <w:t xml:space="preserve"> Evrope</w:t>
      </w:r>
      <w:r w:rsidR="00340CE3" w:rsidRPr="00340CE3">
        <w:rPr>
          <w:rFonts w:ascii="Times New Roman" w:eastAsia="Times New Roman" w:hAnsi="Times New Roman" w:cs="Times New Roman"/>
          <w:color w:val="222222"/>
          <w:sz w:val="24"/>
          <w:szCs w:val="24"/>
        </w:rPr>
        <w:t xml:space="preserve"> utvrđuje krivična djela poput trgovine uticajem i </w:t>
      </w:r>
      <w:r w:rsidR="00721D44">
        <w:rPr>
          <w:rFonts w:ascii="Times New Roman" w:eastAsia="Times New Roman" w:hAnsi="Times New Roman" w:cs="Times New Roman"/>
          <w:color w:val="222222"/>
          <w:sz w:val="24"/>
          <w:szCs w:val="24"/>
        </w:rPr>
        <w:t>podmićivanj</w:t>
      </w:r>
      <w:r w:rsidR="00F938B5">
        <w:rPr>
          <w:rFonts w:ascii="Times New Roman" w:eastAsia="Times New Roman" w:hAnsi="Times New Roman" w:cs="Times New Roman"/>
          <w:color w:val="222222"/>
          <w:sz w:val="24"/>
          <w:szCs w:val="24"/>
        </w:rPr>
        <w:t>a</w:t>
      </w:r>
      <w:r w:rsidR="00340CE3" w:rsidRPr="00340CE3">
        <w:rPr>
          <w:rFonts w:ascii="Times New Roman" w:eastAsia="Times New Roman" w:hAnsi="Times New Roman" w:cs="Times New Roman"/>
          <w:color w:val="222222"/>
          <w:sz w:val="24"/>
          <w:szCs w:val="24"/>
        </w:rPr>
        <w:t xml:space="preserve"> domaći</w:t>
      </w:r>
      <w:r w:rsidR="00721D44">
        <w:rPr>
          <w:rFonts w:ascii="Times New Roman" w:eastAsia="Times New Roman" w:hAnsi="Times New Roman" w:cs="Times New Roman"/>
          <w:color w:val="222222"/>
          <w:sz w:val="24"/>
          <w:szCs w:val="24"/>
        </w:rPr>
        <w:t>h</w:t>
      </w:r>
      <w:r w:rsidR="00340CE3" w:rsidRPr="00340CE3">
        <w:rPr>
          <w:rFonts w:ascii="Times New Roman" w:eastAsia="Times New Roman" w:hAnsi="Times New Roman" w:cs="Times New Roman"/>
          <w:color w:val="222222"/>
          <w:sz w:val="24"/>
          <w:szCs w:val="24"/>
        </w:rPr>
        <w:t xml:space="preserve"> i strani</w:t>
      </w:r>
      <w:r w:rsidR="00721D44">
        <w:rPr>
          <w:rFonts w:ascii="Times New Roman" w:eastAsia="Times New Roman" w:hAnsi="Times New Roman" w:cs="Times New Roman"/>
          <w:color w:val="222222"/>
          <w:sz w:val="24"/>
          <w:szCs w:val="24"/>
        </w:rPr>
        <w:t>h</w:t>
      </w:r>
      <w:r w:rsidR="00340CE3" w:rsidRPr="00340CE3">
        <w:rPr>
          <w:rFonts w:ascii="Times New Roman" w:eastAsia="Times New Roman" w:hAnsi="Times New Roman" w:cs="Times New Roman"/>
          <w:color w:val="222222"/>
          <w:sz w:val="24"/>
          <w:szCs w:val="24"/>
        </w:rPr>
        <w:t xml:space="preserve"> javni</w:t>
      </w:r>
      <w:r w:rsidR="00721D44">
        <w:rPr>
          <w:rFonts w:ascii="Times New Roman" w:eastAsia="Times New Roman" w:hAnsi="Times New Roman" w:cs="Times New Roman"/>
          <w:color w:val="222222"/>
          <w:sz w:val="24"/>
          <w:szCs w:val="24"/>
        </w:rPr>
        <w:t>h</w:t>
      </w:r>
      <w:r w:rsidR="00340CE3" w:rsidRPr="00340CE3">
        <w:rPr>
          <w:rFonts w:ascii="Times New Roman" w:eastAsia="Times New Roman" w:hAnsi="Times New Roman" w:cs="Times New Roman"/>
          <w:color w:val="222222"/>
          <w:sz w:val="24"/>
          <w:szCs w:val="24"/>
        </w:rPr>
        <w:t xml:space="preserve"> funkci</w:t>
      </w:r>
      <w:r w:rsidR="00721D44">
        <w:rPr>
          <w:rFonts w:ascii="Times New Roman" w:eastAsia="Times New Roman" w:hAnsi="Times New Roman" w:cs="Times New Roman"/>
          <w:color w:val="222222"/>
          <w:sz w:val="24"/>
          <w:szCs w:val="24"/>
        </w:rPr>
        <w:t>oner</w:t>
      </w:r>
      <w:r w:rsidR="00340CE3" w:rsidRPr="00340CE3">
        <w:rPr>
          <w:rFonts w:ascii="Times New Roman" w:eastAsia="Times New Roman" w:hAnsi="Times New Roman" w:cs="Times New Roman"/>
          <w:color w:val="222222"/>
          <w:sz w:val="24"/>
          <w:szCs w:val="24"/>
        </w:rPr>
        <w:t>a</w:t>
      </w:r>
      <w:r w:rsidR="00F938B5">
        <w:rPr>
          <w:rFonts w:ascii="Times New Roman" w:eastAsia="Times New Roman" w:hAnsi="Times New Roman" w:cs="Times New Roman"/>
          <w:color w:val="222222"/>
          <w:sz w:val="24"/>
          <w:szCs w:val="24"/>
        </w:rPr>
        <w:t>, predstavnika međunarodnih organizacija, podmićivanje u privatnom sektoru i dr</w:t>
      </w:r>
      <w:r w:rsidR="00340CE3" w:rsidRPr="00340CE3">
        <w:rPr>
          <w:rFonts w:ascii="Times New Roman" w:eastAsia="Times New Roman" w:hAnsi="Times New Roman" w:cs="Times New Roman"/>
          <w:color w:val="222222"/>
          <w:sz w:val="24"/>
          <w:szCs w:val="24"/>
        </w:rPr>
        <w:t xml:space="preserve">. Pored </w:t>
      </w:r>
      <w:r w:rsidR="00F938B5">
        <w:rPr>
          <w:rFonts w:ascii="Times New Roman" w:eastAsia="Times New Roman" w:hAnsi="Times New Roman" w:cs="Times New Roman"/>
          <w:color w:val="222222"/>
          <w:sz w:val="24"/>
          <w:szCs w:val="24"/>
        </w:rPr>
        <w:t>navedenog</w:t>
      </w:r>
      <w:r w:rsidR="00340CE3" w:rsidRPr="00340CE3">
        <w:rPr>
          <w:rFonts w:ascii="Times New Roman" w:eastAsia="Times New Roman" w:hAnsi="Times New Roman" w:cs="Times New Roman"/>
          <w:color w:val="222222"/>
          <w:sz w:val="24"/>
          <w:szCs w:val="24"/>
        </w:rPr>
        <w:t xml:space="preserve">, odredbe </w:t>
      </w:r>
      <w:r w:rsidR="00054737">
        <w:rPr>
          <w:rFonts w:ascii="Times New Roman" w:eastAsia="Times New Roman" w:hAnsi="Times New Roman" w:cs="Times New Roman"/>
          <w:color w:val="222222"/>
          <w:sz w:val="24"/>
          <w:szCs w:val="24"/>
        </w:rPr>
        <w:t>UNCAC-a</w:t>
      </w:r>
      <w:r w:rsidR="00340CE3" w:rsidRPr="00340CE3">
        <w:rPr>
          <w:rFonts w:ascii="Times New Roman" w:eastAsia="Times New Roman" w:hAnsi="Times New Roman" w:cs="Times New Roman"/>
          <w:color w:val="222222"/>
          <w:sz w:val="24"/>
          <w:szCs w:val="24"/>
        </w:rPr>
        <w:t xml:space="preserve"> takođe uključuju pronev</w:t>
      </w:r>
      <w:r w:rsidR="005832C6">
        <w:rPr>
          <w:rFonts w:ascii="Times New Roman" w:eastAsia="Times New Roman" w:hAnsi="Times New Roman" w:cs="Times New Roman"/>
          <w:color w:val="222222"/>
          <w:sz w:val="24"/>
          <w:szCs w:val="24"/>
        </w:rPr>
        <w:t>j</w:t>
      </w:r>
      <w:r w:rsidR="00340CE3" w:rsidRPr="00340CE3">
        <w:rPr>
          <w:rFonts w:ascii="Times New Roman" w:eastAsia="Times New Roman" w:hAnsi="Times New Roman" w:cs="Times New Roman"/>
          <w:color w:val="222222"/>
          <w:sz w:val="24"/>
          <w:szCs w:val="24"/>
        </w:rPr>
        <w:t xml:space="preserve">eru, </w:t>
      </w:r>
      <w:r w:rsidR="00CE4270" w:rsidRPr="00CE4270">
        <w:rPr>
          <w:rFonts w:ascii="Times New Roman" w:eastAsia="Times New Roman" w:hAnsi="Times New Roman" w:cs="Times New Roman"/>
          <w:color w:val="222222"/>
          <w:sz w:val="24"/>
          <w:szCs w:val="24"/>
        </w:rPr>
        <w:t xml:space="preserve">protivpravno prisvajanje ili drugo nelegitimno korišćenje imovine od strane javnog funkcionera </w:t>
      </w:r>
      <w:r w:rsidR="00340CE3" w:rsidRPr="00340CE3">
        <w:rPr>
          <w:rFonts w:ascii="Times New Roman" w:eastAsia="Times New Roman" w:hAnsi="Times New Roman" w:cs="Times New Roman"/>
          <w:color w:val="222222"/>
          <w:sz w:val="24"/>
          <w:szCs w:val="24"/>
        </w:rPr>
        <w:t xml:space="preserve">i ometanje pravde. </w:t>
      </w:r>
    </w:p>
    <w:p w14:paraId="597E1424" w14:textId="77777777" w:rsidR="00160B90" w:rsidRDefault="00160B90" w:rsidP="0050668E">
      <w:pPr>
        <w:shd w:val="clear" w:color="auto" w:fill="FFFFFF"/>
        <w:spacing w:after="0" w:line="240" w:lineRule="auto"/>
        <w:jc w:val="both"/>
        <w:rPr>
          <w:rFonts w:ascii="Times New Roman" w:eastAsia="Times New Roman" w:hAnsi="Times New Roman" w:cs="Times New Roman"/>
          <w:color w:val="222222"/>
          <w:sz w:val="24"/>
          <w:szCs w:val="24"/>
        </w:rPr>
      </w:pPr>
    </w:p>
    <w:p w14:paraId="492E2793" w14:textId="4A771FFA" w:rsidR="0050668E" w:rsidRPr="0050668E" w:rsidRDefault="00EA6FDF" w:rsidP="0050668E">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w:t>
      </w:r>
      <w:r w:rsidR="0050668E" w:rsidRPr="0050668E">
        <w:rPr>
          <w:rFonts w:ascii="Times New Roman" w:eastAsia="Times New Roman" w:hAnsi="Times New Roman" w:cs="Times New Roman"/>
          <w:color w:val="222222"/>
          <w:sz w:val="24"/>
          <w:szCs w:val="24"/>
        </w:rPr>
        <w:t xml:space="preserve">edna od najčešće korišćenih definicija korupcije je definicija </w:t>
      </w:r>
      <w:r w:rsidR="0050668E" w:rsidRPr="00852311">
        <w:rPr>
          <w:rFonts w:ascii="Times New Roman" w:eastAsia="Times New Roman" w:hAnsi="Times New Roman" w:cs="Times New Roman"/>
          <w:b/>
          <w:i/>
          <w:color w:val="222222"/>
          <w:sz w:val="24"/>
          <w:szCs w:val="24"/>
        </w:rPr>
        <w:t>Svjetske banke</w:t>
      </w:r>
      <w:r w:rsidR="0050668E" w:rsidRPr="00852311">
        <w:rPr>
          <w:rFonts w:ascii="Times New Roman" w:eastAsia="Times New Roman" w:hAnsi="Times New Roman" w:cs="Times New Roman"/>
          <w:b/>
          <w:color w:val="222222"/>
          <w:sz w:val="24"/>
          <w:szCs w:val="24"/>
        </w:rPr>
        <w:t xml:space="preserve"> </w:t>
      </w:r>
      <w:r w:rsidR="0050668E" w:rsidRPr="0050668E">
        <w:rPr>
          <w:rFonts w:ascii="Times New Roman" w:eastAsia="Times New Roman" w:hAnsi="Times New Roman" w:cs="Times New Roman"/>
          <w:color w:val="222222"/>
          <w:sz w:val="24"/>
          <w:szCs w:val="24"/>
        </w:rPr>
        <w:t>u skladu sa kojom korupcija predstavlja zloupotrebu javnih ovlašćenja zarad lične koristi.</w:t>
      </w:r>
      <w:r w:rsidR="00CC2CA1">
        <w:rPr>
          <w:rFonts w:ascii="Times New Roman" w:eastAsia="Times New Roman" w:hAnsi="Times New Roman" w:cs="Times New Roman"/>
          <w:color w:val="222222"/>
          <w:sz w:val="24"/>
          <w:szCs w:val="24"/>
        </w:rPr>
        <w:t xml:space="preserve"> </w:t>
      </w:r>
      <w:r w:rsidR="0050668E" w:rsidRPr="0050668E">
        <w:rPr>
          <w:rFonts w:ascii="Times New Roman" w:eastAsia="Times New Roman" w:hAnsi="Times New Roman" w:cs="Times New Roman"/>
          <w:color w:val="222222"/>
          <w:sz w:val="24"/>
          <w:szCs w:val="24"/>
        </w:rPr>
        <w:t xml:space="preserve">Takođe, Svjetska banka razlikuje više vrsta korupcije kao što su: velika korupcija (uključuje šefove država, ministre, i druge javne funkcionere), mala korupcija (davanje relativno malog novčanog iznosa u cilju „pojednostavljenja“ zvaničnih rutinskih procedura kao što su carinjenje ili izdavanje građevinskih dozvola), politička korupcija (uključuje zakonodavce poput monarha, diktatora i slično), korporativna korupcija (uključuje privatne kompanije i njihove dobavljače ili klijente), administrativna korupcija (podrazumijeva davanje mita </w:t>
      </w:r>
      <w:r w:rsidR="00FE02D7">
        <w:rPr>
          <w:rFonts w:ascii="Times New Roman" w:eastAsia="Times New Roman" w:hAnsi="Times New Roman" w:cs="Times New Roman"/>
          <w:color w:val="222222"/>
          <w:sz w:val="24"/>
          <w:szCs w:val="24"/>
        </w:rPr>
        <w:t>i</w:t>
      </w:r>
      <w:r w:rsidR="00FE02D7" w:rsidRPr="0050668E">
        <w:rPr>
          <w:rFonts w:ascii="Times New Roman" w:eastAsia="Times New Roman" w:hAnsi="Times New Roman" w:cs="Times New Roman"/>
          <w:color w:val="222222"/>
          <w:sz w:val="24"/>
          <w:szCs w:val="24"/>
        </w:rPr>
        <w:t xml:space="preserve"> </w:t>
      </w:r>
      <w:r w:rsidR="0050668E" w:rsidRPr="0050668E">
        <w:rPr>
          <w:rFonts w:ascii="Times New Roman" w:eastAsia="Times New Roman" w:hAnsi="Times New Roman" w:cs="Times New Roman"/>
          <w:color w:val="222222"/>
          <w:sz w:val="24"/>
          <w:szCs w:val="24"/>
        </w:rPr>
        <w:t xml:space="preserve">favorizam u cilju omogućavanja određenim pojedinicima </w:t>
      </w:r>
      <w:r w:rsidR="00171CE7">
        <w:rPr>
          <w:rFonts w:ascii="Times New Roman" w:eastAsia="Times New Roman" w:hAnsi="Times New Roman" w:cs="Times New Roman"/>
          <w:color w:val="222222"/>
          <w:sz w:val="24"/>
          <w:szCs w:val="24"/>
        </w:rPr>
        <w:t>i</w:t>
      </w:r>
      <w:r w:rsidR="0050668E" w:rsidRPr="0050668E">
        <w:rPr>
          <w:rFonts w:ascii="Times New Roman" w:eastAsia="Times New Roman" w:hAnsi="Times New Roman" w:cs="Times New Roman"/>
          <w:color w:val="222222"/>
          <w:sz w:val="24"/>
          <w:szCs w:val="24"/>
        </w:rPr>
        <w:t xml:space="preserve"> kompanijama da plaćaju manje poreze, izbjegnu poštovanje propisa i slično) </w:t>
      </w:r>
      <w:r w:rsidR="00847210">
        <w:rPr>
          <w:rFonts w:ascii="Times New Roman" w:eastAsia="Times New Roman" w:hAnsi="Times New Roman" w:cs="Times New Roman"/>
          <w:color w:val="222222"/>
          <w:sz w:val="24"/>
          <w:szCs w:val="24"/>
        </w:rPr>
        <w:t>i</w:t>
      </w:r>
      <w:r w:rsidR="00847210" w:rsidRPr="0050668E">
        <w:rPr>
          <w:rFonts w:ascii="Times New Roman" w:eastAsia="Times New Roman" w:hAnsi="Times New Roman" w:cs="Times New Roman"/>
          <w:color w:val="222222"/>
          <w:sz w:val="24"/>
          <w:szCs w:val="24"/>
        </w:rPr>
        <w:t xml:space="preserve"> </w:t>
      </w:r>
      <w:r w:rsidR="0050668E" w:rsidRPr="0050668E">
        <w:rPr>
          <w:rFonts w:ascii="Times New Roman" w:eastAsia="Times New Roman" w:hAnsi="Times New Roman" w:cs="Times New Roman"/>
          <w:color w:val="222222"/>
          <w:sz w:val="24"/>
          <w:szCs w:val="24"/>
        </w:rPr>
        <w:t>sistemska korupcija.</w:t>
      </w:r>
    </w:p>
    <w:p w14:paraId="29C0D545" w14:textId="65C27CA0" w:rsidR="00FB4727" w:rsidRDefault="00FB4727" w:rsidP="00FE5353">
      <w:pPr>
        <w:shd w:val="clear" w:color="auto" w:fill="FFFFFF"/>
        <w:spacing w:after="0" w:line="240" w:lineRule="auto"/>
        <w:rPr>
          <w:rFonts w:ascii="Times New Roman" w:eastAsia="Times New Roman" w:hAnsi="Times New Roman" w:cs="Times New Roman"/>
          <w:color w:val="222222"/>
          <w:sz w:val="24"/>
          <w:szCs w:val="24"/>
        </w:rPr>
      </w:pPr>
    </w:p>
    <w:p w14:paraId="1DF53103" w14:textId="472B71BB" w:rsidR="00EE03A7" w:rsidRDefault="00EE03A7" w:rsidP="00B517BA">
      <w:pPr>
        <w:shd w:val="clear" w:color="auto" w:fill="FFFFFF"/>
        <w:spacing w:after="0" w:line="240" w:lineRule="auto"/>
        <w:jc w:val="both"/>
        <w:rPr>
          <w:rFonts w:ascii="Times New Roman" w:eastAsia="Times New Roman" w:hAnsi="Times New Roman" w:cs="Times New Roman"/>
          <w:color w:val="222222"/>
          <w:sz w:val="24"/>
          <w:szCs w:val="24"/>
        </w:rPr>
      </w:pPr>
    </w:p>
    <w:p w14:paraId="206E1C7E" w14:textId="5740CED7" w:rsidR="00DC7DDC" w:rsidRDefault="00DC7DDC" w:rsidP="00FE5353">
      <w:pPr>
        <w:shd w:val="clear" w:color="auto" w:fill="FFFFFF"/>
        <w:spacing w:after="0" w:line="240" w:lineRule="auto"/>
        <w:jc w:val="both"/>
        <w:rPr>
          <w:rFonts w:ascii="Times New Roman" w:eastAsia="Times New Roman" w:hAnsi="Times New Roman" w:cs="Times New Roman"/>
          <w:color w:val="222222"/>
          <w:sz w:val="24"/>
          <w:szCs w:val="24"/>
        </w:rPr>
      </w:pPr>
      <w:r w:rsidRPr="00DC7DDC">
        <w:rPr>
          <w:rFonts w:ascii="Times New Roman" w:eastAsia="Times New Roman" w:hAnsi="Times New Roman" w:cs="Times New Roman"/>
          <w:color w:val="222222"/>
          <w:sz w:val="24"/>
          <w:szCs w:val="24"/>
        </w:rPr>
        <w:t xml:space="preserve">Prioriteti Vlade </w:t>
      </w:r>
      <w:r w:rsidR="002971F7">
        <w:rPr>
          <w:rFonts w:ascii="Times New Roman" w:eastAsia="Times New Roman" w:hAnsi="Times New Roman" w:cs="Times New Roman"/>
          <w:color w:val="222222"/>
          <w:sz w:val="24"/>
          <w:szCs w:val="24"/>
        </w:rPr>
        <w:t xml:space="preserve">Crne Gore </w:t>
      </w:r>
      <w:r w:rsidRPr="00DC7DDC">
        <w:rPr>
          <w:rFonts w:ascii="Times New Roman" w:eastAsia="Times New Roman" w:hAnsi="Times New Roman" w:cs="Times New Roman"/>
          <w:color w:val="222222"/>
          <w:sz w:val="24"/>
          <w:szCs w:val="24"/>
        </w:rPr>
        <w:t>u borbi protiv korupcije zasnovani su na izvještajima Evropske komisije u oblastima za Pregovaračka poglavlja 23 i 24, kao i kroz sprovođenje preporuka Grupe država za borbu protiv korupcije (GRECO), kao tijela Savjeta Evrope</w:t>
      </w:r>
      <w:r w:rsidR="002971F7">
        <w:rPr>
          <w:rFonts w:ascii="Times New Roman" w:eastAsia="Times New Roman" w:hAnsi="Times New Roman" w:cs="Times New Roman"/>
          <w:color w:val="222222"/>
          <w:sz w:val="24"/>
          <w:szCs w:val="24"/>
        </w:rPr>
        <w:t>, koji</w:t>
      </w:r>
      <w:r w:rsidR="00EA6FDF">
        <w:rPr>
          <w:rFonts w:ascii="Times New Roman" w:eastAsia="Times New Roman" w:hAnsi="Times New Roman" w:cs="Times New Roman"/>
          <w:color w:val="222222"/>
          <w:sz w:val="24"/>
          <w:szCs w:val="24"/>
        </w:rPr>
        <w:t xml:space="preserve"> kao</w:t>
      </w:r>
      <w:r w:rsidR="002971F7">
        <w:rPr>
          <w:rFonts w:ascii="Times New Roman" w:eastAsia="Times New Roman" w:hAnsi="Times New Roman" w:cs="Times New Roman"/>
          <w:color w:val="222222"/>
          <w:sz w:val="24"/>
          <w:szCs w:val="24"/>
        </w:rPr>
        <w:t xml:space="preserve"> </w:t>
      </w:r>
      <w:r w:rsidR="002971F7" w:rsidRPr="00932F95">
        <w:rPr>
          <w:rFonts w:ascii="Times New Roman" w:hAnsi="Times New Roman" w:cs="Times New Roman"/>
          <w:sz w:val="24"/>
          <w:szCs w:val="24"/>
          <w:lang w:val="fr-FR"/>
        </w:rPr>
        <w:t>ključn</w:t>
      </w:r>
      <w:r w:rsidR="002971F7">
        <w:rPr>
          <w:rFonts w:ascii="Times New Roman" w:hAnsi="Times New Roman" w:cs="Times New Roman"/>
          <w:sz w:val="24"/>
          <w:szCs w:val="24"/>
          <w:lang w:val="fr-FR"/>
        </w:rPr>
        <w:t>u</w:t>
      </w:r>
      <w:r w:rsidR="002971F7" w:rsidRPr="00932F95">
        <w:rPr>
          <w:rFonts w:ascii="Times New Roman" w:hAnsi="Times New Roman" w:cs="Times New Roman"/>
          <w:sz w:val="24"/>
          <w:szCs w:val="24"/>
          <w:lang w:val="fr-FR"/>
        </w:rPr>
        <w:t xml:space="preserve"> preporuk</w:t>
      </w:r>
      <w:r w:rsidR="002971F7">
        <w:rPr>
          <w:rFonts w:ascii="Times New Roman" w:hAnsi="Times New Roman" w:cs="Times New Roman"/>
          <w:sz w:val="24"/>
          <w:szCs w:val="24"/>
          <w:lang w:val="fr-FR"/>
        </w:rPr>
        <w:t>u u ovoj oblasti</w:t>
      </w:r>
      <w:r w:rsidR="002971F7" w:rsidRPr="00932F95">
        <w:rPr>
          <w:rFonts w:ascii="Times New Roman" w:hAnsi="Times New Roman" w:cs="Times New Roman"/>
          <w:b/>
          <w:sz w:val="24"/>
          <w:szCs w:val="24"/>
          <w:lang w:val="fr-FR"/>
        </w:rPr>
        <w:t xml:space="preserve"> </w:t>
      </w:r>
      <w:r w:rsidR="002971F7">
        <w:rPr>
          <w:rFonts w:ascii="Times New Roman" w:hAnsi="Times New Roman" w:cs="Times New Roman"/>
          <w:sz w:val="24"/>
          <w:szCs w:val="24"/>
          <w:lang w:val="fr-FR"/>
        </w:rPr>
        <w:t>ističu potrebu</w:t>
      </w:r>
      <w:r w:rsidR="002971F7" w:rsidRPr="00932F95">
        <w:rPr>
          <w:rFonts w:ascii="Times New Roman" w:hAnsi="Times New Roman" w:cs="Times New Roman"/>
          <w:sz w:val="24"/>
          <w:szCs w:val="24"/>
          <w:lang w:val="fr-FR"/>
        </w:rPr>
        <w:t xml:space="preserve"> razvoj</w:t>
      </w:r>
      <w:r w:rsidR="002971F7">
        <w:rPr>
          <w:rFonts w:ascii="Times New Roman" w:hAnsi="Times New Roman" w:cs="Times New Roman"/>
          <w:sz w:val="24"/>
          <w:szCs w:val="24"/>
          <w:lang w:val="fr-FR"/>
        </w:rPr>
        <w:t>a</w:t>
      </w:r>
      <w:r w:rsidR="002971F7" w:rsidRPr="00932F95">
        <w:rPr>
          <w:rFonts w:ascii="Times New Roman" w:hAnsi="Times New Roman" w:cs="Times New Roman"/>
          <w:sz w:val="24"/>
          <w:szCs w:val="24"/>
          <w:lang w:val="fr-FR"/>
        </w:rPr>
        <w:t xml:space="preserve"> strateškog i proaktivnog pristupa za borbu protiv korupcije</w:t>
      </w:r>
      <w:r w:rsidR="00EC3810">
        <w:rPr>
          <w:rFonts w:ascii="Times New Roman" w:eastAsia="Times New Roman" w:hAnsi="Times New Roman" w:cs="Times New Roman"/>
          <w:color w:val="222222"/>
          <w:sz w:val="24"/>
          <w:szCs w:val="24"/>
        </w:rPr>
        <w:t>.</w:t>
      </w:r>
    </w:p>
    <w:p w14:paraId="5F03FCB0" w14:textId="77777777" w:rsidR="00FE5353" w:rsidRPr="00FE5353" w:rsidRDefault="00FE5353" w:rsidP="00FE5353">
      <w:pPr>
        <w:shd w:val="clear" w:color="auto" w:fill="FFFFFF"/>
        <w:spacing w:after="0" w:line="240" w:lineRule="auto"/>
        <w:jc w:val="both"/>
        <w:rPr>
          <w:rFonts w:ascii="Times New Roman" w:eastAsia="Times New Roman" w:hAnsi="Times New Roman" w:cs="Times New Roman"/>
          <w:color w:val="222222"/>
          <w:sz w:val="24"/>
          <w:szCs w:val="24"/>
        </w:rPr>
      </w:pPr>
    </w:p>
    <w:p w14:paraId="081EC995" w14:textId="07B9CDEA" w:rsidR="00FE5353" w:rsidRDefault="00FE5353" w:rsidP="00FE5353">
      <w:pPr>
        <w:shd w:val="clear" w:color="auto" w:fill="FFFFFF"/>
        <w:spacing w:after="0" w:line="240" w:lineRule="auto"/>
        <w:rPr>
          <w:rFonts w:ascii="Times New Roman" w:eastAsia="Times New Roman" w:hAnsi="Times New Roman" w:cs="Times New Roman"/>
          <w:color w:val="222222"/>
          <w:sz w:val="24"/>
          <w:szCs w:val="24"/>
        </w:rPr>
      </w:pPr>
      <w:r w:rsidRPr="00FE5353">
        <w:rPr>
          <w:rFonts w:ascii="Times New Roman" w:eastAsia="Times New Roman" w:hAnsi="Times New Roman" w:cs="Times New Roman"/>
          <w:color w:val="222222"/>
          <w:sz w:val="24"/>
          <w:szCs w:val="24"/>
        </w:rPr>
        <w:t>U strateškom dijelu a shodno preporuci iz Izvještaja Evropske komisije za 2023. godinu, prioritet Vlade je donošenje nove Strategije za borbu protiv korupcije.</w:t>
      </w:r>
    </w:p>
    <w:p w14:paraId="27EF9F15" w14:textId="77777777" w:rsidR="00024ACA" w:rsidRDefault="00024ACA" w:rsidP="00FE5353">
      <w:pPr>
        <w:shd w:val="clear" w:color="auto" w:fill="FFFFFF"/>
        <w:spacing w:after="0" w:line="240" w:lineRule="auto"/>
        <w:rPr>
          <w:rFonts w:ascii="Times New Roman" w:eastAsia="Times New Roman" w:hAnsi="Times New Roman" w:cs="Times New Roman"/>
          <w:color w:val="222222"/>
          <w:sz w:val="24"/>
          <w:szCs w:val="24"/>
        </w:rPr>
      </w:pPr>
    </w:p>
    <w:p w14:paraId="362C34F1" w14:textId="5209F8CC" w:rsidR="00F41AB7" w:rsidRDefault="00F41AB7" w:rsidP="00F41AB7">
      <w:pPr>
        <w:tabs>
          <w:tab w:val="left" w:pos="210"/>
        </w:tabs>
        <w:spacing w:after="24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 skladu sa navedenim strateškim opredjeljenjem, </w:t>
      </w:r>
      <w:r w:rsidRPr="003C4B07">
        <w:rPr>
          <w:rFonts w:ascii="Times New Roman" w:hAnsi="Times New Roman" w:cs="Times New Roman"/>
          <w:sz w:val="24"/>
          <w:szCs w:val="24"/>
          <w:lang w:val="fr-FR"/>
        </w:rPr>
        <w:t xml:space="preserve">Vlada Crne Gore je </w:t>
      </w:r>
      <w:r w:rsidR="00145299">
        <w:rPr>
          <w:rFonts w:ascii="Times New Roman" w:hAnsi="Times New Roman" w:cs="Times New Roman"/>
          <w:sz w:val="24"/>
          <w:szCs w:val="24"/>
          <w:lang w:val="fr-FR"/>
        </w:rPr>
        <w:t>22.</w:t>
      </w:r>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februar</w:t>
      </w:r>
      <w:r w:rsidR="00145299">
        <w:rPr>
          <w:rFonts w:ascii="Times New Roman" w:hAnsi="Times New Roman" w:cs="Times New Roman"/>
          <w:sz w:val="24"/>
          <w:szCs w:val="24"/>
          <w:lang w:val="fr-FR"/>
        </w:rPr>
        <w:t>a</w:t>
      </w:r>
      <w:proofErr w:type="gramEnd"/>
      <w:r>
        <w:rPr>
          <w:rFonts w:ascii="Times New Roman" w:hAnsi="Times New Roman" w:cs="Times New Roman"/>
          <w:sz w:val="24"/>
          <w:szCs w:val="24"/>
          <w:lang w:val="fr-FR"/>
        </w:rPr>
        <w:t xml:space="preserve"> 2024. </w:t>
      </w:r>
      <w:proofErr w:type="gramStart"/>
      <w:r>
        <w:rPr>
          <w:rFonts w:ascii="Times New Roman" w:hAnsi="Times New Roman" w:cs="Times New Roman"/>
          <w:sz w:val="24"/>
          <w:szCs w:val="24"/>
          <w:lang w:val="fr-FR"/>
        </w:rPr>
        <w:t>godine</w:t>
      </w:r>
      <w:proofErr w:type="gramEnd"/>
      <w:r>
        <w:rPr>
          <w:rFonts w:ascii="Times New Roman" w:hAnsi="Times New Roman" w:cs="Times New Roman"/>
          <w:sz w:val="24"/>
          <w:szCs w:val="24"/>
          <w:lang w:val="fr-FR"/>
        </w:rPr>
        <w:t xml:space="preserve"> donijela Odluku o obrazovanju</w:t>
      </w:r>
      <w:r w:rsidRPr="003C4B07">
        <w:rPr>
          <w:rFonts w:ascii="Times New Roman" w:hAnsi="Times New Roman" w:cs="Times New Roman"/>
          <w:sz w:val="24"/>
          <w:szCs w:val="24"/>
          <w:lang w:val="fr-FR"/>
        </w:rPr>
        <w:t xml:space="preserve"> Nacionaln</w:t>
      </w:r>
      <w:r>
        <w:rPr>
          <w:rFonts w:ascii="Times New Roman" w:hAnsi="Times New Roman" w:cs="Times New Roman"/>
          <w:sz w:val="24"/>
          <w:szCs w:val="24"/>
          <w:lang w:val="fr-FR"/>
        </w:rPr>
        <w:t>og</w:t>
      </w:r>
      <w:r w:rsidRPr="003C4B07">
        <w:rPr>
          <w:rFonts w:ascii="Times New Roman" w:hAnsi="Times New Roman" w:cs="Times New Roman"/>
          <w:sz w:val="24"/>
          <w:szCs w:val="24"/>
          <w:lang w:val="fr-FR"/>
        </w:rPr>
        <w:t xml:space="preserve"> savjet</w:t>
      </w:r>
      <w:r>
        <w:rPr>
          <w:rFonts w:ascii="Times New Roman" w:hAnsi="Times New Roman" w:cs="Times New Roman"/>
          <w:sz w:val="24"/>
          <w:szCs w:val="24"/>
          <w:lang w:val="fr-FR"/>
        </w:rPr>
        <w:t>a</w:t>
      </w:r>
      <w:r w:rsidRPr="003C4B07">
        <w:rPr>
          <w:rFonts w:ascii="Times New Roman" w:hAnsi="Times New Roman" w:cs="Times New Roman"/>
          <w:sz w:val="24"/>
          <w:szCs w:val="24"/>
          <w:lang w:val="fr-FR"/>
        </w:rPr>
        <w:t xml:space="preserve"> za borbu protiv korupcije</w:t>
      </w:r>
      <w:r w:rsidR="003F162C">
        <w:rPr>
          <w:rFonts w:ascii="Times New Roman" w:hAnsi="Times New Roman" w:cs="Times New Roman"/>
          <w:sz w:val="24"/>
          <w:szCs w:val="24"/>
          <w:lang w:val="fr-FR"/>
        </w:rPr>
        <w:t xml:space="preserve"> (</w:t>
      </w:r>
      <w:r w:rsidR="003F162C" w:rsidRPr="003F162C">
        <w:rPr>
          <w:rFonts w:ascii="Times New Roman" w:hAnsi="Times New Roman" w:cs="Times New Roman"/>
          <w:sz w:val="24"/>
          <w:szCs w:val="24"/>
          <w:lang w:val="fr-FR"/>
        </w:rPr>
        <w:t>"Službeni list Crne Gore", br. 016/24 od 23.02.2024</w:t>
      </w:r>
      <w:r w:rsidR="003F162C">
        <w:rPr>
          <w:rFonts w:ascii="Times New Roman" w:hAnsi="Times New Roman" w:cs="Times New Roman"/>
          <w:sz w:val="24"/>
          <w:szCs w:val="24"/>
          <w:lang w:val="fr-FR"/>
        </w:rPr>
        <w:t>)</w:t>
      </w:r>
      <w:r w:rsidRPr="003C4B07">
        <w:rPr>
          <w:rFonts w:ascii="Times New Roman" w:hAnsi="Times New Roman" w:cs="Times New Roman"/>
          <w:sz w:val="24"/>
          <w:szCs w:val="24"/>
          <w:lang w:val="fr-FR"/>
        </w:rPr>
        <w:t xml:space="preserve">, čiji je jedan od zadataka razvoj Strategije </w:t>
      </w:r>
      <w:r>
        <w:rPr>
          <w:rFonts w:ascii="Times New Roman" w:hAnsi="Times New Roman" w:cs="Times New Roman"/>
          <w:sz w:val="24"/>
          <w:szCs w:val="24"/>
          <w:lang w:val="fr-FR"/>
        </w:rPr>
        <w:t xml:space="preserve">za borbu </w:t>
      </w:r>
      <w:r w:rsidRPr="003C4B07">
        <w:rPr>
          <w:rFonts w:ascii="Times New Roman" w:hAnsi="Times New Roman" w:cs="Times New Roman"/>
          <w:sz w:val="24"/>
          <w:szCs w:val="24"/>
          <w:lang w:val="fr-FR"/>
        </w:rPr>
        <w:t>protiv korupcije sa akcionim planom</w:t>
      </w:r>
      <w:r>
        <w:rPr>
          <w:rFonts w:ascii="Times New Roman" w:hAnsi="Times New Roman" w:cs="Times New Roman"/>
          <w:sz w:val="24"/>
          <w:szCs w:val="24"/>
          <w:lang w:val="fr-FR"/>
        </w:rPr>
        <w:t xml:space="preserve"> za njegovo sprovođenje</w:t>
      </w:r>
      <w:r w:rsidRPr="003C4B0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 </w:t>
      </w:r>
      <w:r w:rsidRPr="003C4B07">
        <w:rPr>
          <w:rFonts w:ascii="Times New Roman" w:hAnsi="Times New Roman" w:cs="Times New Roman"/>
          <w:sz w:val="24"/>
          <w:szCs w:val="24"/>
          <w:lang w:val="fr-FR"/>
        </w:rPr>
        <w:t>što je</w:t>
      </w:r>
      <w:r w:rsidR="00145299">
        <w:rPr>
          <w:rFonts w:ascii="Times New Roman" w:hAnsi="Times New Roman" w:cs="Times New Roman"/>
          <w:sz w:val="24"/>
          <w:szCs w:val="24"/>
          <w:lang w:val="fr-FR"/>
        </w:rPr>
        <w:t xml:space="preserve"> i</w:t>
      </w:r>
      <w:r w:rsidRPr="003C4B07">
        <w:rPr>
          <w:rFonts w:ascii="Times New Roman" w:hAnsi="Times New Roman" w:cs="Times New Roman"/>
          <w:sz w:val="24"/>
          <w:szCs w:val="24"/>
          <w:lang w:val="fr-FR"/>
        </w:rPr>
        <w:t xml:space="preserve"> </w:t>
      </w:r>
      <w:r>
        <w:rPr>
          <w:rFonts w:ascii="Times New Roman" w:hAnsi="Times New Roman" w:cs="Times New Roman"/>
          <w:sz w:val="24"/>
          <w:szCs w:val="24"/>
          <w:lang w:val="fr-FR"/>
        </w:rPr>
        <w:t>jedna od</w:t>
      </w:r>
      <w:r w:rsidRPr="003C4B07">
        <w:rPr>
          <w:rFonts w:ascii="Times New Roman" w:hAnsi="Times New Roman" w:cs="Times New Roman"/>
          <w:sz w:val="24"/>
          <w:szCs w:val="24"/>
          <w:lang w:val="fr-FR"/>
        </w:rPr>
        <w:t xml:space="preserve"> obaveza u okviru privremenih mjerila za pregovaračko Poglavlje 23 - </w:t>
      </w:r>
      <w:r>
        <w:rPr>
          <w:rFonts w:ascii="Times New Roman" w:hAnsi="Times New Roman" w:cs="Times New Roman"/>
          <w:sz w:val="24"/>
          <w:szCs w:val="24"/>
          <w:lang w:val="fr-FR"/>
        </w:rPr>
        <w:t>Pravosuđe</w:t>
      </w:r>
      <w:r w:rsidRPr="003C4B07">
        <w:rPr>
          <w:rFonts w:ascii="Times New Roman" w:hAnsi="Times New Roman" w:cs="Times New Roman"/>
          <w:sz w:val="24"/>
          <w:szCs w:val="24"/>
          <w:lang w:val="fr-FR"/>
        </w:rPr>
        <w:t xml:space="preserve"> i </w:t>
      </w:r>
      <w:r>
        <w:rPr>
          <w:rFonts w:ascii="Times New Roman" w:hAnsi="Times New Roman" w:cs="Times New Roman"/>
          <w:sz w:val="24"/>
          <w:szCs w:val="24"/>
          <w:lang w:val="fr-FR"/>
        </w:rPr>
        <w:t>temeljna</w:t>
      </w:r>
      <w:r w:rsidRPr="003C4B07">
        <w:rPr>
          <w:rFonts w:ascii="Times New Roman" w:hAnsi="Times New Roman" w:cs="Times New Roman"/>
          <w:sz w:val="24"/>
          <w:szCs w:val="24"/>
          <w:lang w:val="fr-FR"/>
        </w:rPr>
        <w:t xml:space="preserve"> prava.</w:t>
      </w:r>
      <w:r>
        <w:rPr>
          <w:rFonts w:ascii="Times New Roman" w:hAnsi="Times New Roman" w:cs="Times New Roman"/>
          <w:sz w:val="24"/>
          <w:szCs w:val="24"/>
          <w:lang w:val="fr-FR"/>
        </w:rPr>
        <w:t xml:space="preserve"> </w:t>
      </w:r>
    </w:p>
    <w:p w14:paraId="58F7E102" w14:textId="1D0E26B5" w:rsidR="00F41AB7" w:rsidRDefault="00F41AB7" w:rsidP="00F41AB7">
      <w:pPr>
        <w:tabs>
          <w:tab w:val="left" w:pos="210"/>
        </w:tabs>
        <w:spacing w:after="240"/>
        <w:jc w:val="both"/>
        <w:rPr>
          <w:rFonts w:ascii="Times New Roman" w:hAnsi="Times New Roman" w:cs="Times New Roman"/>
          <w:sz w:val="24"/>
          <w:szCs w:val="24"/>
          <w:lang w:val="fr-FR"/>
        </w:rPr>
      </w:pPr>
      <w:r>
        <w:rPr>
          <w:rFonts w:ascii="Times New Roman" w:hAnsi="Times New Roman" w:cs="Times New Roman"/>
          <w:sz w:val="24"/>
          <w:szCs w:val="24"/>
          <w:lang w:val="fr-FR"/>
        </w:rPr>
        <w:t>S</w:t>
      </w:r>
      <w:r w:rsidRPr="00B15ABA">
        <w:rPr>
          <w:rFonts w:ascii="Times New Roman" w:hAnsi="Times New Roman" w:cs="Times New Roman"/>
          <w:sz w:val="24"/>
          <w:szCs w:val="24"/>
          <w:lang w:val="fr-FR"/>
        </w:rPr>
        <w:t xml:space="preserve">trategija za borbu protiv korupcije (u daljem </w:t>
      </w:r>
      <w:proofErr w:type="gramStart"/>
      <w:r w:rsidRPr="00B15ABA">
        <w:rPr>
          <w:rFonts w:ascii="Times New Roman" w:hAnsi="Times New Roman" w:cs="Times New Roman"/>
          <w:sz w:val="24"/>
          <w:szCs w:val="24"/>
          <w:lang w:val="fr-FR"/>
        </w:rPr>
        <w:t>tekstu:</w:t>
      </w:r>
      <w:proofErr w:type="gramEnd"/>
      <w:r w:rsidRPr="00B15ABA">
        <w:rPr>
          <w:rFonts w:ascii="Times New Roman" w:hAnsi="Times New Roman" w:cs="Times New Roman"/>
          <w:sz w:val="24"/>
          <w:szCs w:val="24"/>
          <w:lang w:val="fr-FR"/>
        </w:rPr>
        <w:t xml:space="preserve"> Strategija) definiše: stratešk</w:t>
      </w:r>
      <w:r>
        <w:rPr>
          <w:rFonts w:ascii="Times New Roman" w:hAnsi="Times New Roman" w:cs="Times New Roman"/>
          <w:sz w:val="24"/>
          <w:szCs w:val="24"/>
          <w:lang w:val="fr-FR"/>
        </w:rPr>
        <w:t xml:space="preserve">i pravac </w:t>
      </w:r>
      <w:r w:rsidRPr="00B15ABA">
        <w:rPr>
          <w:rFonts w:ascii="Times New Roman" w:hAnsi="Times New Roman" w:cs="Times New Roman"/>
          <w:sz w:val="24"/>
          <w:szCs w:val="24"/>
          <w:lang w:val="fr-FR"/>
        </w:rPr>
        <w:t xml:space="preserve">i ciljeve u borbi protiv korupcije, prioritetne mjere </w:t>
      </w:r>
      <w:r w:rsidR="005E7738">
        <w:rPr>
          <w:rFonts w:ascii="Times New Roman" w:hAnsi="Times New Roman" w:cs="Times New Roman"/>
          <w:sz w:val="24"/>
          <w:szCs w:val="24"/>
          <w:lang w:val="fr-FR"/>
        </w:rPr>
        <w:t>za</w:t>
      </w:r>
      <w:r w:rsidRPr="00B15ABA">
        <w:rPr>
          <w:rFonts w:ascii="Times New Roman" w:hAnsi="Times New Roman" w:cs="Times New Roman"/>
          <w:sz w:val="24"/>
          <w:szCs w:val="24"/>
          <w:lang w:val="fr-FR"/>
        </w:rPr>
        <w:t xml:space="preserve"> uspostavljanj</w:t>
      </w:r>
      <w:r w:rsidR="005E7738">
        <w:rPr>
          <w:rFonts w:ascii="Times New Roman" w:hAnsi="Times New Roman" w:cs="Times New Roman"/>
          <w:sz w:val="24"/>
          <w:szCs w:val="24"/>
          <w:lang w:val="fr-FR"/>
        </w:rPr>
        <w:t>e</w:t>
      </w:r>
      <w:r w:rsidRPr="00B15ABA">
        <w:rPr>
          <w:rFonts w:ascii="Times New Roman" w:hAnsi="Times New Roman" w:cs="Times New Roman"/>
          <w:sz w:val="24"/>
          <w:szCs w:val="24"/>
          <w:lang w:val="fr-FR"/>
        </w:rPr>
        <w:t xml:space="preserve"> efikasnog sistema za borbu protiv korupcije u javnom</w:t>
      </w:r>
      <w:r w:rsidR="005E7738">
        <w:rPr>
          <w:rFonts w:ascii="Times New Roman" w:hAnsi="Times New Roman" w:cs="Times New Roman"/>
          <w:sz w:val="24"/>
          <w:szCs w:val="24"/>
          <w:lang w:val="fr-FR"/>
        </w:rPr>
        <w:t xml:space="preserve"> i</w:t>
      </w:r>
      <w:r w:rsidRPr="00B15ABA">
        <w:rPr>
          <w:rFonts w:ascii="Times New Roman" w:hAnsi="Times New Roman" w:cs="Times New Roman"/>
          <w:sz w:val="24"/>
          <w:szCs w:val="24"/>
          <w:lang w:val="fr-FR"/>
        </w:rPr>
        <w:t xml:space="preserve"> privatnom sektoru, ulog</w:t>
      </w:r>
      <w:r w:rsidR="005E7738">
        <w:rPr>
          <w:rFonts w:ascii="Times New Roman" w:hAnsi="Times New Roman" w:cs="Times New Roman"/>
          <w:sz w:val="24"/>
          <w:szCs w:val="24"/>
          <w:lang w:val="fr-FR"/>
        </w:rPr>
        <w:t>e</w:t>
      </w:r>
      <w:r w:rsidRPr="00B15ABA">
        <w:rPr>
          <w:rFonts w:ascii="Times New Roman" w:hAnsi="Times New Roman" w:cs="Times New Roman"/>
          <w:sz w:val="24"/>
          <w:szCs w:val="24"/>
          <w:lang w:val="fr-FR"/>
        </w:rPr>
        <w:t xml:space="preserve"> i odgovornost svih subjekata što je osnov za </w:t>
      </w:r>
      <w:r w:rsidRPr="00B15ABA">
        <w:rPr>
          <w:rFonts w:ascii="Times New Roman" w:hAnsi="Times New Roman" w:cs="Times New Roman"/>
          <w:sz w:val="24"/>
          <w:szCs w:val="24"/>
          <w:lang w:val="fr-FR"/>
        </w:rPr>
        <w:lastRenderedPageBreak/>
        <w:t>efikasan razvoj odr</w:t>
      </w:r>
      <w:r w:rsidR="0048673A">
        <w:rPr>
          <w:rFonts w:ascii="Times New Roman" w:hAnsi="Times New Roman" w:cs="Times New Roman"/>
          <w:sz w:val="24"/>
          <w:szCs w:val="24"/>
          <w:lang w:val="fr-FR"/>
        </w:rPr>
        <w:t>ž</w:t>
      </w:r>
      <w:r w:rsidRPr="00B15ABA">
        <w:rPr>
          <w:rFonts w:ascii="Times New Roman" w:hAnsi="Times New Roman" w:cs="Times New Roman"/>
          <w:sz w:val="24"/>
          <w:szCs w:val="24"/>
          <w:lang w:val="fr-FR"/>
        </w:rPr>
        <w:t xml:space="preserve">ivog sistema za monitoring i evaluaciju sveobuhvatnog nacionalnog odgovora na </w:t>
      </w:r>
      <w:r w:rsidR="005E7738">
        <w:rPr>
          <w:rFonts w:ascii="Times New Roman" w:hAnsi="Times New Roman" w:cs="Times New Roman"/>
          <w:sz w:val="24"/>
          <w:szCs w:val="24"/>
          <w:lang w:val="fr-FR"/>
        </w:rPr>
        <w:t>korupciju</w:t>
      </w:r>
      <w:r w:rsidRPr="00B15ABA">
        <w:rPr>
          <w:rFonts w:ascii="Times New Roman" w:hAnsi="Times New Roman" w:cs="Times New Roman"/>
          <w:sz w:val="24"/>
          <w:szCs w:val="24"/>
          <w:lang w:val="fr-FR"/>
        </w:rPr>
        <w:t xml:space="preserve">. </w:t>
      </w:r>
    </w:p>
    <w:p w14:paraId="496A7119" w14:textId="0245A53C" w:rsidR="007147E0" w:rsidRPr="007147E0" w:rsidRDefault="00BB14DD" w:rsidP="00F41AB7">
      <w:pPr>
        <w:tabs>
          <w:tab w:val="left" w:pos="210"/>
        </w:tabs>
        <w:spacing w:after="240"/>
        <w:jc w:val="both"/>
        <w:rPr>
          <w:rFonts w:ascii="Times New Roman" w:hAnsi="Times New Roman" w:cs="Times New Roman"/>
          <w:sz w:val="24"/>
          <w:szCs w:val="24"/>
          <w:lang w:val="fr-FR"/>
        </w:rPr>
      </w:pPr>
      <w:r>
        <w:rPr>
          <w:rFonts w:ascii="Times New Roman" w:hAnsi="Times New Roman" w:cs="Times New Roman"/>
          <w:sz w:val="24"/>
          <w:szCs w:val="24"/>
          <w:lang w:val="fr-FR"/>
        </w:rPr>
        <w:t>Posebna pažnja</w:t>
      </w:r>
      <w:r w:rsidR="007147E0">
        <w:rPr>
          <w:rFonts w:ascii="Times New Roman" w:hAnsi="Times New Roman" w:cs="Times New Roman"/>
          <w:sz w:val="24"/>
          <w:szCs w:val="24"/>
          <w:lang w:val="fr-FR"/>
        </w:rPr>
        <w:t xml:space="preserve"> u oblasti korupcije biće </w:t>
      </w:r>
      <w:r>
        <w:rPr>
          <w:rFonts w:ascii="Times New Roman" w:hAnsi="Times New Roman" w:cs="Times New Roman"/>
          <w:sz w:val="24"/>
          <w:szCs w:val="24"/>
          <w:lang w:val="fr-FR"/>
        </w:rPr>
        <w:t>posvećena</w:t>
      </w:r>
      <w:r w:rsidR="007147E0">
        <w:rPr>
          <w:rFonts w:ascii="Times New Roman" w:hAnsi="Times New Roman" w:cs="Times New Roman"/>
          <w:sz w:val="24"/>
          <w:szCs w:val="24"/>
          <w:lang w:val="fr-FR"/>
        </w:rPr>
        <w:t xml:space="preserve"> oblasti</w:t>
      </w:r>
      <w:r>
        <w:rPr>
          <w:rFonts w:ascii="Times New Roman" w:hAnsi="Times New Roman" w:cs="Times New Roman"/>
          <w:sz w:val="24"/>
          <w:szCs w:val="24"/>
          <w:lang w:val="fr-FR"/>
        </w:rPr>
        <w:t>ma od</w:t>
      </w:r>
      <w:r w:rsidR="007147E0">
        <w:rPr>
          <w:rFonts w:ascii="Times New Roman" w:hAnsi="Times New Roman" w:cs="Times New Roman"/>
          <w:sz w:val="24"/>
          <w:szCs w:val="24"/>
          <w:lang w:val="fr-FR"/>
        </w:rPr>
        <w:t xml:space="preserve"> posebno</w:t>
      </w:r>
      <w:r>
        <w:rPr>
          <w:rFonts w:ascii="Times New Roman" w:hAnsi="Times New Roman" w:cs="Times New Roman"/>
          <w:sz w:val="24"/>
          <w:szCs w:val="24"/>
          <w:lang w:val="fr-FR"/>
        </w:rPr>
        <w:t>g</w:t>
      </w:r>
      <w:r w:rsidR="007147E0">
        <w:rPr>
          <w:rFonts w:ascii="Times New Roman" w:hAnsi="Times New Roman" w:cs="Times New Roman"/>
          <w:sz w:val="24"/>
          <w:szCs w:val="24"/>
          <w:lang w:val="fr-FR"/>
        </w:rPr>
        <w:t xml:space="preserve"> </w:t>
      </w:r>
      <w:r>
        <w:rPr>
          <w:rFonts w:ascii="Times New Roman" w:hAnsi="Times New Roman" w:cs="Times New Roman"/>
          <w:sz w:val="24"/>
          <w:szCs w:val="24"/>
          <w:lang w:val="fr-FR"/>
        </w:rPr>
        <w:t>rizika</w:t>
      </w:r>
      <w:r w:rsidR="007147E0">
        <w:rPr>
          <w:rFonts w:ascii="Times New Roman" w:hAnsi="Times New Roman" w:cs="Times New Roman"/>
          <w:sz w:val="24"/>
          <w:szCs w:val="24"/>
          <w:lang w:val="fr-FR"/>
        </w:rPr>
        <w:t xml:space="preserve"> na korupciju, i </w:t>
      </w:r>
      <w:proofErr w:type="gramStart"/>
      <w:r w:rsidR="007147E0">
        <w:rPr>
          <w:rFonts w:ascii="Times New Roman" w:hAnsi="Times New Roman" w:cs="Times New Roman"/>
          <w:sz w:val="24"/>
          <w:szCs w:val="24"/>
          <w:lang w:val="fr-FR"/>
        </w:rPr>
        <w:t>to:</w:t>
      </w:r>
      <w:proofErr w:type="gramEnd"/>
      <w:r w:rsidR="007147E0">
        <w:rPr>
          <w:rFonts w:ascii="Times New Roman" w:hAnsi="Times New Roman" w:cs="Times New Roman"/>
          <w:sz w:val="24"/>
          <w:szCs w:val="24"/>
          <w:lang w:val="fr-FR"/>
        </w:rPr>
        <w:t xml:space="preserve"> </w:t>
      </w:r>
      <w:r w:rsidR="00145299">
        <w:rPr>
          <w:rFonts w:ascii="Times New Roman" w:hAnsi="Times New Roman" w:cs="Times New Roman"/>
          <w:sz w:val="24"/>
          <w:szCs w:val="24"/>
          <w:lang w:val="fr-FR"/>
        </w:rPr>
        <w:t>pravosuđe</w:t>
      </w:r>
      <w:r w:rsidR="007147E0" w:rsidRPr="007147E0">
        <w:rPr>
          <w:rFonts w:ascii="Times New Roman" w:hAnsi="Times New Roman" w:cs="Times New Roman"/>
          <w:sz w:val="24"/>
          <w:szCs w:val="24"/>
          <w:lang w:val="fr-FR"/>
        </w:rPr>
        <w:t xml:space="preserve">, </w:t>
      </w:r>
      <w:r w:rsidR="00145299">
        <w:rPr>
          <w:rFonts w:ascii="Times New Roman" w:hAnsi="Times New Roman" w:cs="Times New Roman"/>
          <w:sz w:val="24"/>
          <w:szCs w:val="24"/>
          <w:lang w:val="fr-FR"/>
        </w:rPr>
        <w:t>p</w:t>
      </w:r>
      <w:r w:rsidR="007147E0" w:rsidRPr="007147E0">
        <w:rPr>
          <w:rFonts w:ascii="Times New Roman" w:hAnsi="Times New Roman" w:cs="Times New Roman"/>
          <w:sz w:val="24"/>
          <w:szCs w:val="24"/>
          <w:lang w:val="fr-FR"/>
        </w:rPr>
        <w:t>olicij</w:t>
      </w:r>
      <w:r w:rsidR="00145299">
        <w:rPr>
          <w:rFonts w:ascii="Times New Roman" w:hAnsi="Times New Roman" w:cs="Times New Roman"/>
          <w:sz w:val="24"/>
          <w:szCs w:val="24"/>
          <w:lang w:val="fr-FR"/>
        </w:rPr>
        <w:t>u</w:t>
      </w:r>
      <w:r w:rsidR="007147E0" w:rsidRPr="007147E0">
        <w:rPr>
          <w:rFonts w:ascii="Times New Roman" w:hAnsi="Times New Roman" w:cs="Times New Roman"/>
          <w:sz w:val="24"/>
          <w:szCs w:val="24"/>
          <w:lang w:val="fr-FR"/>
        </w:rPr>
        <w:t xml:space="preserve"> i </w:t>
      </w:r>
      <w:r w:rsidR="00145299">
        <w:rPr>
          <w:rFonts w:ascii="Times New Roman" w:hAnsi="Times New Roman" w:cs="Times New Roman"/>
          <w:sz w:val="24"/>
          <w:szCs w:val="24"/>
          <w:lang w:val="fr-FR"/>
        </w:rPr>
        <w:t>c</w:t>
      </w:r>
      <w:r w:rsidR="007147E0" w:rsidRPr="007147E0">
        <w:rPr>
          <w:rFonts w:ascii="Times New Roman" w:hAnsi="Times New Roman" w:cs="Times New Roman"/>
          <w:sz w:val="24"/>
          <w:szCs w:val="24"/>
          <w:lang w:val="fr-FR"/>
        </w:rPr>
        <w:t>arin</w:t>
      </w:r>
      <w:r w:rsidR="00145299">
        <w:rPr>
          <w:rFonts w:ascii="Times New Roman" w:hAnsi="Times New Roman" w:cs="Times New Roman"/>
          <w:sz w:val="24"/>
          <w:szCs w:val="24"/>
          <w:lang w:val="fr-FR"/>
        </w:rPr>
        <w:t>u, z</w:t>
      </w:r>
      <w:r w:rsidR="007147E0" w:rsidRPr="007147E0">
        <w:rPr>
          <w:rFonts w:ascii="Times New Roman" w:hAnsi="Times New Roman" w:cs="Times New Roman"/>
          <w:sz w:val="24"/>
          <w:szCs w:val="24"/>
          <w:lang w:val="fr-FR"/>
        </w:rPr>
        <w:t xml:space="preserve">dravstvo, </w:t>
      </w:r>
      <w:r w:rsidR="00145299">
        <w:rPr>
          <w:rFonts w:ascii="Times New Roman" w:hAnsi="Times New Roman" w:cs="Times New Roman"/>
          <w:sz w:val="24"/>
          <w:szCs w:val="24"/>
          <w:lang w:val="fr-FR"/>
        </w:rPr>
        <w:t>o</w:t>
      </w:r>
      <w:r w:rsidR="007147E0" w:rsidRPr="007147E0">
        <w:rPr>
          <w:rFonts w:ascii="Times New Roman" w:hAnsi="Times New Roman" w:cs="Times New Roman"/>
          <w:sz w:val="24"/>
          <w:szCs w:val="24"/>
          <w:lang w:val="fr-FR"/>
        </w:rPr>
        <w:t xml:space="preserve">brazovanje, </w:t>
      </w:r>
      <w:r w:rsidR="00145299">
        <w:rPr>
          <w:rFonts w:ascii="Times New Roman" w:hAnsi="Times New Roman" w:cs="Times New Roman"/>
          <w:sz w:val="24"/>
          <w:szCs w:val="24"/>
          <w:lang w:val="fr-FR"/>
        </w:rPr>
        <w:t>ž</w:t>
      </w:r>
      <w:r w:rsidR="007147E0" w:rsidRPr="007147E0">
        <w:rPr>
          <w:rFonts w:ascii="Times New Roman" w:hAnsi="Times New Roman" w:cs="Times New Roman"/>
          <w:sz w:val="24"/>
          <w:szCs w:val="24"/>
          <w:lang w:val="fr-FR"/>
        </w:rPr>
        <w:t>ivotn</w:t>
      </w:r>
      <w:r w:rsidR="00145299">
        <w:rPr>
          <w:rFonts w:ascii="Times New Roman" w:hAnsi="Times New Roman" w:cs="Times New Roman"/>
          <w:sz w:val="24"/>
          <w:szCs w:val="24"/>
          <w:lang w:val="fr-FR"/>
        </w:rPr>
        <w:t>u</w:t>
      </w:r>
      <w:r w:rsidR="007147E0" w:rsidRPr="007147E0">
        <w:rPr>
          <w:rFonts w:ascii="Times New Roman" w:hAnsi="Times New Roman" w:cs="Times New Roman"/>
          <w:sz w:val="24"/>
          <w:szCs w:val="24"/>
          <w:lang w:val="fr-FR"/>
        </w:rPr>
        <w:t xml:space="preserve"> sredin</w:t>
      </w:r>
      <w:r w:rsidR="00145299">
        <w:rPr>
          <w:rFonts w:ascii="Times New Roman" w:hAnsi="Times New Roman" w:cs="Times New Roman"/>
          <w:sz w:val="24"/>
          <w:szCs w:val="24"/>
          <w:lang w:val="fr-FR"/>
        </w:rPr>
        <w:t>u</w:t>
      </w:r>
      <w:r w:rsidR="007147E0" w:rsidRPr="007147E0">
        <w:rPr>
          <w:rFonts w:ascii="Times New Roman" w:hAnsi="Times New Roman" w:cs="Times New Roman"/>
          <w:sz w:val="24"/>
          <w:szCs w:val="24"/>
          <w:lang w:val="fr-FR"/>
        </w:rPr>
        <w:t xml:space="preserve">, </w:t>
      </w:r>
      <w:r w:rsidR="00145299">
        <w:rPr>
          <w:rFonts w:ascii="Times New Roman" w:hAnsi="Times New Roman" w:cs="Times New Roman"/>
          <w:sz w:val="24"/>
          <w:szCs w:val="24"/>
          <w:lang w:val="fr-FR"/>
        </w:rPr>
        <w:t>u</w:t>
      </w:r>
      <w:r w:rsidR="007147E0" w:rsidRPr="007147E0">
        <w:rPr>
          <w:rFonts w:ascii="Times New Roman" w:hAnsi="Times New Roman" w:cs="Times New Roman"/>
          <w:sz w:val="24"/>
          <w:szCs w:val="24"/>
          <w:lang w:val="fr-FR"/>
        </w:rPr>
        <w:t xml:space="preserve">rbanizam, </w:t>
      </w:r>
      <w:r w:rsidR="00145299">
        <w:rPr>
          <w:rFonts w:ascii="Times New Roman" w:hAnsi="Times New Roman" w:cs="Times New Roman"/>
          <w:sz w:val="24"/>
          <w:szCs w:val="24"/>
          <w:lang w:val="fr-FR"/>
        </w:rPr>
        <w:t>j</w:t>
      </w:r>
      <w:r w:rsidR="007147E0" w:rsidRPr="007147E0">
        <w:rPr>
          <w:rFonts w:ascii="Times New Roman" w:hAnsi="Times New Roman" w:cs="Times New Roman"/>
          <w:sz w:val="24"/>
          <w:szCs w:val="24"/>
          <w:lang w:val="fr-FR"/>
        </w:rPr>
        <w:t>avne nabavke, lokaln</w:t>
      </w:r>
      <w:r w:rsidR="00145299">
        <w:rPr>
          <w:rFonts w:ascii="Times New Roman" w:hAnsi="Times New Roman" w:cs="Times New Roman"/>
          <w:sz w:val="24"/>
          <w:szCs w:val="24"/>
          <w:lang w:val="fr-FR"/>
        </w:rPr>
        <w:t xml:space="preserve">u </w:t>
      </w:r>
      <w:r w:rsidR="007147E0" w:rsidRPr="007147E0">
        <w:rPr>
          <w:rFonts w:ascii="Times New Roman" w:hAnsi="Times New Roman" w:cs="Times New Roman"/>
          <w:sz w:val="24"/>
          <w:szCs w:val="24"/>
          <w:lang w:val="fr-FR"/>
        </w:rPr>
        <w:t>samouprav</w:t>
      </w:r>
      <w:r w:rsidR="00145299">
        <w:rPr>
          <w:rFonts w:ascii="Times New Roman" w:hAnsi="Times New Roman" w:cs="Times New Roman"/>
          <w:sz w:val="24"/>
          <w:szCs w:val="24"/>
          <w:lang w:val="fr-FR"/>
        </w:rPr>
        <w:t>u</w:t>
      </w:r>
      <w:r w:rsidR="007147E0" w:rsidRPr="007147E0">
        <w:rPr>
          <w:rFonts w:ascii="Times New Roman" w:hAnsi="Times New Roman" w:cs="Times New Roman"/>
          <w:sz w:val="24"/>
          <w:szCs w:val="24"/>
          <w:lang w:val="fr-FR"/>
        </w:rPr>
        <w:t xml:space="preserve">, </w:t>
      </w:r>
      <w:r w:rsidR="00145299">
        <w:rPr>
          <w:rFonts w:ascii="Times New Roman" w:hAnsi="Times New Roman" w:cs="Times New Roman"/>
          <w:sz w:val="24"/>
          <w:szCs w:val="24"/>
          <w:lang w:val="fr-FR"/>
        </w:rPr>
        <w:t>p</w:t>
      </w:r>
      <w:r w:rsidR="007147E0" w:rsidRPr="007147E0">
        <w:rPr>
          <w:rFonts w:ascii="Times New Roman" w:hAnsi="Times New Roman" w:cs="Times New Roman"/>
          <w:sz w:val="24"/>
          <w:szCs w:val="24"/>
          <w:lang w:val="fr-FR"/>
        </w:rPr>
        <w:t>reduzeća u državnom vlasništvu, odnosno vlasništvu lokalnih samouprava</w:t>
      </w:r>
      <w:r w:rsidR="007147E0">
        <w:rPr>
          <w:rFonts w:ascii="Times New Roman" w:hAnsi="Times New Roman" w:cs="Times New Roman"/>
          <w:sz w:val="24"/>
          <w:szCs w:val="24"/>
          <w:lang w:val="fr-FR"/>
        </w:rPr>
        <w:t>.</w:t>
      </w:r>
    </w:p>
    <w:p w14:paraId="4CA6CDA6" w14:textId="5719F136" w:rsidR="00F41AB7" w:rsidRDefault="00F41AB7" w:rsidP="00977AC9">
      <w:pPr>
        <w:shd w:val="clear" w:color="auto" w:fill="FFFFFF"/>
        <w:spacing w:after="0" w:line="240" w:lineRule="auto"/>
        <w:jc w:val="both"/>
        <w:rPr>
          <w:rFonts w:ascii="Times New Roman" w:eastAsia="Times New Roman" w:hAnsi="Times New Roman" w:cs="Times New Roman"/>
          <w:color w:val="222222"/>
          <w:sz w:val="24"/>
          <w:szCs w:val="24"/>
        </w:rPr>
      </w:pPr>
      <w:r w:rsidRPr="00B15ABA">
        <w:rPr>
          <w:rFonts w:ascii="Times New Roman" w:hAnsi="Times New Roman" w:cs="Times New Roman"/>
          <w:sz w:val="24"/>
          <w:szCs w:val="24"/>
          <w:lang w:val="fr-FR"/>
        </w:rPr>
        <w:t>Strategija predstavlja okvir za donošenje Akcionog plana za 20</w:t>
      </w:r>
      <w:r>
        <w:rPr>
          <w:rFonts w:ascii="Times New Roman" w:hAnsi="Times New Roman" w:cs="Times New Roman"/>
          <w:sz w:val="24"/>
          <w:szCs w:val="24"/>
          <w:lang w:val="fr-FR"/>
        </w:rPr>
        <w:t>24</w:t>
      </w:r>
      <w:r w:rsidRPr="00B15ABA">
        <w:rPr>
          <w:rFonts w:ascii="Times New Roman" w:hAnsi="Times New Roman" w:cs="Times New Roman"/>
          <w:sz w:val="24"/>
          <w:szCs w:val="24"/>
          <w:lang w:val="fr-FR"/>
        </w:rPr>
        <w:t>- 20</w:t>
      </w:r>
      <w:r>
        <w:rPr>
          <w:rFonts w:ascii="Times New Roman" w:hAnsi="Times New Roman" w:cs="Times New Roman"/>
          <w:sz w:val="24"/>
          <w:szCs w:val="24"/>
          <w:lang w:val="fr-FR"/>
        </w:rPr>
        <w:t>2</w:t>
      </w:r>
      <w:r w:rsidR="00644F8C">
        <w:rPr>
          <w:rFonts w:ascii="Times New Roman" w:hAnsi="Times New Roman" w:cs="Times New Roman"/>
          <w:sz w:val="24"/>
          <w:szCs w:val="24"/>
          <w:lang w:val="fr-FR"/>
        </w:rPr>
        <w:t>8</w:t>
      </w:r>
      <w:r w:rsidRPr="00B15ABA">
        <w:rPr>
          <w:rFonts w:ascii="Times New Roman" w:hAnsi="Times New Roman" w:cs="Times New Roman"/>
          <w:sz w:val="24"/>
          <w:szCs w:val="24"/>
          <w:lang w:val="fr-FR"/>
        </w:rPr>
        <w:t xml:space="preserve">. </w:t>
      </w:r>
      <w:proofErr w:type="gramStart"/>
      <w:r w:rsidRPr="00B15ABA">
        <w:rPr>
          <w:rFonts w:ascii="Times New Roman" w:hAnsi="Times New Roman" w:cs="Times New Roman"/>
          <w:sz w:val="24"/>
          <w:szCs w:val="24"/>
          <w:lang w:val="fr-FR"/>
        </w:rPr>
        <w:t>godinu</w:t>
      </w:r>
      <w:proofErr w:type="gramEnd"/>
      <w:r w:rsidRPr="00B15ABA">
        <w:rPr>
          <w:rFonts w:ascii="Times New Roman" w:hAnsi="Times New Roman" w:cs="Times New Roman"/>
          <w:sz w:val="24"/>
          <w:szCs w:val="24"/>
          <w:lang w:val="fr-FR"/>
        </w:rPr>
        <w:t>, u kome će biti odre</w:t>
      </w:r>
      <w:r>
        <w:rPr>
          <w:rFonts w:ascii="Times New Roman" w:hAnsi="Times New Roman" w:cs="Times New Roman"/>
          <w:sz w:val="24"/>
          <w:szCs w:val="24"/>
          <w:lang w:val="fr-FR"/>
        </w:rPr>
        <w:t>đ</w:t>
      </w:r>
      <w:r w:rsidRPr="00B15ABA">
        <w:rPr>
          <w:rFonts w:ascii="Times New Roman" w:hAnsi="Times New Roman" w:cs="Times New Roman"/>
          <w:sz w:val="24"/>
          <w:szCs w:val="24"/>
          <w:lang w:val="fr-FR"/>
        </w:rPr>
        <w:t xml:space="preserve">eni ciljevi, mjere, nosioci </w:t>
      </w:r>
      <w:r w:rsidR="00977AC9">
        <w:rPr>
          <w:rFonts w:ascii="Times New Roman" w:hAnsi="Times New Roman" w:cs="Times New Roman"/>
          <w:sz w:val="24"/>
          <w:szCs w:val="24"/>
          <w:lang w:val="fr-FR"/>
        </w:rPr>
        <w:t>aktivnosti, kao i</w:t>
      </w:r>
      <w:r>
        <w:rPr>
          <w:rFonts w:ascii="Times New Roman" w:hAnsi="Times New Roman" w:cs="Times New Roman"/>
          <w:sz w:val="24"/>
          <w:szCs w:val="24"/>
          <w:lang w:val="fr-FR"/>
        </w:rPr>
        <w:t xml:space="preserve"> dinamika njihovog ostvarivanja</w:t>
      </w:r>
      <w:r w:rsidR="00977AC9">
        <w:rPr>
          <w:rFonts w:ascii="Times New Roman" w:hAnsi="Times New Roman" w:cs="Times New Roman"/>
          <w:sz w:val="24"/>
          <w:szCs w:val="24"/>
          <w:lang w:val="fr-FR"/>
        </w:rPr>
        <w:t xml:space="preserve"> i indikatori učinka</w:t>
      </w:r>
      <w:r>
        <w:rPr>
          <w:rFonts w:ascii="Times New Roman" w:hAnsi="Times New Roman" w:cs="Times New Roman"/>
          <w:sz w:val="24"/>
          <w:szCs w:val="24"/>
          <w:lang w:val="fr-FR"/>
        </w:rPr>
        <w:t>, a sve</w:t>
      </w:r>
      <w:r w:rsidRPr="004D0C2F">
        <w:rPr>
          <w:rFonts w:ascii="Times New Roman" w:hAnsi="Times New Roman" w:cs="Times New Roman"/>
          <w:sz w:val="24"/>
          <w:szCs w:val="24"/>
          <w:lang w:val="fr-FR"/>
        </w:rPr>
        <w:t xml:space="preserve"> u skladu sa pr</w:t>
      </w:r>
      <w:r w:rsidR="00977AC9">
        <w:rPr>
          <w:rFonts w:ascii="Times New Roman" w:hAnsi="Times New Roman" w:cs="Times New Roman"/>
          <w:sz w:val="24"/>
          <w:szCs w:val="24"/>
          <w:lang w:val="fr-FR"/>
        </w:rPr>
        <w:t>eporukama</w:t>
      </w:r>
      <w:r w:rsidRPr="004D0C2F">
        <w:rPr>
          <w:rFonts w:ascii="Times New Roman" w:hAnsi="Times New Roman" w:cs="Times New Roman"/>
          <w:sz w:val="24"/>
          <w:szCs w:val="24"/>
          <w:lang w:val="fr-FR"/>
        </w:rPr>
        <w:t xml:space="preserve"> EU </w:t>
      </w:r>
      <w:r>
        <w:rPr>
          <w:rFonts w:ascii="Times New Roman" w:hAnsi="Times New Roman" w:cs="Times New Roman"/>
          <w:sz w:val="24"/>
          <w:szCs w:val="24"/>
          <w:lang w:val="fr-FR"/>
        </w:rPr>
        <w:t>i Savjeta Evrope i drugih međunarodnih partnera</w:t>
      </w:r>
      <w:r w:rsidRPr="00B15ABA">
        <w:rPr>
          <w:rFonts w:ascii="Times New Roman" w:hAnsi="Times New Roman" w:cs="Times New Roman"/>
          <w:sz w:val="24"/>
          <w:szCs w:val="24"/>
          <w:lang w:val="fr-FR"/>
        </w:rPr>
        <w:t>.</w:t>
      </w:r>
    </w:p>
    <w:p w14:paraId="7E1D30BE" w14:textId="77777777" w:rsidR="00FE5353" w:rsidRDefault="00FE5353" w:rsidP="00FE5353">
      <w:pPr>
        <w:shd w:val="clear" w:color="auto" w:fill="FFFFFF"/>
        <w:spacing w:after="0" w:line="240" w:lineRule="auto"/>
        <w:rPr>
          <w:rFonts w:ascii="Times New Roman" w:eastAsia="Times New Roman" w:hAnsi="Times New Roman" w:cs="Times New Roman"/>
          <w:color w:val="222222"/>
          <w:sz w:val="24"/>
          <w:szCs w:val="24"/>
        </w:rPr>
      </w:pPr>
    </w:p>
    <w:p w14:paraId="33F61484" w14:textId="0EEE407D" w:rsidR="0065739C" w:rsidRDefault="00F20082" w:rsidP="00F20082">
      <w:pPr>
        <w:shd w:val="clear" w:color="auto" w:fill="FFFFFF"/>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222222"/>
          <w:sz w:val="24"/>
          <w:szCs w:val="24"/>
        </w:rPr>
        <w:t xml:space="preserve">Prilikom definisanja ciljeva </w:t>
      </w:r>
      <w:r w:rsidR="0065739C">
        <w:rPr>
          <w:rFonts w:ascii="Times New Roman" w:eastAsia="Times New Roman" w:hAnsi="Times New Roman" w:cs="Times New Roman"/>
          <w:color w:val="222222"/>
          <w:sz w:val="24"/>
          <w:szCs w:val="24"/>
        </w:rPr>
        <w:t>pošlo se</w:t>
      </w:r>
      <w:r w:rsidR="00AE616F">
        <w:rPr>
          <w:rFonts w:ascii="Times New Roman" w:eastAsia="Times New Roman" w:hAnsi="Times New Roman" w:cs="Times New Roman"/>
          <w:color w:val="222222"/>
          <w:sz w:val="24"/>
          <w:szCs w:val="24"/>
        </w:rPr>
        <w:t xml:space="preserve"> od preporuka iz </w:t>
      </w:r>
      <w:r w:rsidR="00975076">
        <w:rPr>
          <w:rFonts w:ascii="Times New Roman" w:eastAsia="Times New Roman" w:hAnsi="Times New Roman" w:cs="Times New Roman"/>
          <w:color w:val="222222"/>
          <w:sz w:val="24"/>
          <w:szCs w:val="24"/>
        </w:rPr>
        <w:t xml:space="preserve">relevantnih </w:t>
      </w:r>
      <w:r w:rsidR="00AE616F">
        <w:rPr>
          <w:rFonts w:ascii="Times New Roman" w:eastAsia="Times New Roman" w:hAnsi="Times New Roman" w:cs="Times New Roman"/>
          <w:color w:val="222222"/>
          <w:sz w:val="24"/>
          <w:szCs w:val="24"/>
        </w:rPr>
        <w:t>izvještaja međunardonih insitutcija i organizacija</w:t>
      </w:r>
      <w:r w:rsidR="0065739C">
        <w:rPr>
          <w:rFonts w:ascii="Times New Roman" w:eastAsia="Times New Roman" w:hAnsi="Times New Roman" w:cs="Times New Roman"/>
          <w:color w:val="222222"/>
          <w:sz w:val="24"/>
          <w:szCs w:val="24"/>
        </w:rPr>
        <w:t xml:space="preserve">, </w:t>
      </w:r>
      <w:r w:rsidR="00975076">
        <w:rPr>
          <w:rFonts w:ascii="Times New Roman" w:eastAsia="Times New Roman" w:hAnsi="Times New Roman" w:cs="Times New Roman"/>
          <w:color w:val="222222"/>
          <w:sz w:val="24"/>
          <w:szCs w:val="24"/>
        </w:rPr>
        <w:t xml:space="preserve">zatim </w:t>
      </w:r>
      <w:r w:rsidR="00354A72">
        <w:rPr>
          <w:rFonts w:ascii="Times New Roman" w:eastAsia="Times New Roman" w:hAnsi="Times New Roman" w:cs="Times New Roman"/>
          <w:color w:val="222222"/>
          <w:sz w:val="24"/>
          <w:szCs w:val="24"/>
        </w:rPr>
        <w:t xml:space="preserve">obaveza definisanih u </w:t>
      </w:r>
      <w:r w:rsidR="0065739C" w:rsidRPr="0065739C">
        <w:rPr>
          <w:rFonts w:ascii="Times New Roman" w:eastAsia="Times New Roman" w:hAnsi="Times New Roman" w:cs="Times New Roman"/>
          <w:color w:val="222222"/>
          <w:sz w:val="24"/>
          <w:szCs w:val="24"/>
        </w:rPr>
        <w:t>Program</w:t>
      </w:r>
      <w:r w:rsidR="00354A72">
        <w:rPr>
          <w:rFonts w:ascii="Times New Roman" w:eastAsia="Times New Roman" w:hAnsi="Times New Roman" w:cs="Times New Roman"/>
          <w:color w:val="222222"/>
          <w:sz w:val="24"/>
          <w:szCs w:val="24"/>
        </w:rPr>
        <w:t>u</w:t>
      </w:r>
      <w:r w:rsidR="0065739C" w:rsidRPr="0065739C">
        <w:rPr>
          <w:rFonts w:ascii="Times New Roman" w:eastAsia="Times New Roman" w:hAnsi="Times New Roman" w:cs="Times New Roman"/>
          <w:color w:val="222222"/>
          <w:sz w:val="24"/>
          <w:szCs w:val="24"/>
        </w:rPr>
        <w:t xml:space="preserve"> </w:t>
      </w:r>
      <w:r w:rsidR="0065739C" w:rsidRPr="00ED7EC9">
        <w:rPr>
          <w:rFonts w:ascii="Times New Roman" w:eastAsia="Times New Roman" w:hAnsi="Times New Roman" w:cs="Times New Roman"/>
          <w:color w:val="222222"/>
          <w:sz w:val="24"/>
          <w:szCs w:val="24"/>
        </w:rPr>
        <w:t xml:space="preserve">pristupanja Crne Gore Evropskoj uniji 2023 </w:t>
      </w:r>
      <w:r w:rsidR="00354A72" w:rsidRPr="00ED7EC9">
        <w:rPr>
          <w:rFonts w:ascii="Times New Roman" w:eastAsia="Times New Roman" w:hAnsi="Times New Roman" w:cs="Times New Roman"/>
          <w:color w:val="222222"/>
          <w:sz w:val="24"/>
          <w:szCs w:val="24"/>
        </w:rPr>
        <w:t>–</w:t>
      </w:r>
      <w:r w:rsidR="0065739C" w:rsidRPr="00ED7EC9">
        <w:rPr>
          <w:rFonts w:ascii="Times New Roman" w:eastAsia="Times New Roman" w:hAnsi="Times New Roman" w:cs="Times New Roman"/>
          <w:color w:val="222222"/>
          <w:sz w:val="24"/>
          <w:szCs w:val="24"/>
        </w:rPr>
        <w:t xml:space="preserve"> 2024</w:t>
      </w:r>
      <w:r w:rsidR="00354A72" w:rsidRPr="00ED7EC9">
        <w:rPr>
          <w:rFonts w:ascii="Times New Roman" w:eastAsia="Times New Roman" w:hAnsi="Times New Roman" w:cs="Times New Roman"/>
          <w:color w:val="222222"/>
          <w:sz w:val="24"/>
          <w:szCs w:val="24"/>
        </w:rPr>
        <w:t xml:space="preserve">, </w:t>
      </w:r>
      <w:r w:rsidR="00354A72" w:rsidRPr="00ED7EC9">
        <w:rPr>
          <w:rFonts w:ascii="Times New Roman" w:hAnsi="Times New Roman" w:cs="Times New Roman"/>
          <w:sz w:val="24"/>
          <w:szCs w:val="24"/>
        </w:rPr>
        <w:t>Nacionaln</w:t>
      </w:r>
      <w:r w:rsidR="00975076" w:rsidRPr="00ED7EC9">
        <w:rPr>
          <w:rFonts w:ascii="Times New Roman" w:hAnsi="Times New Roman" w:cs="Times New Roman"/>
          <w:sz w:val="24"/>
          <w:szCs w:val="24"/>
        </w:rPr>
        <w:t>e</w:t>
      </w:r>
      <w:r w:rsidR="00354A72" w:rsidRPr="00ED7EC9">
        <w:rPr>
          <w:rFonts w:ascii="Times New Roman" w:hAnsi="Times New Roman" w:cs="Times New Roman"/>
          <w:sz w:val="24"/>
          <w:szCs w:val="24"/>
        </w:rPr>
        <w:t xml:space="preserve"> strategij</w:t>
      </w:r>
      <w:r w:rsidR="00975076" w:rsidRPr="00ED7EC9">
        <w:rPr>
          <w:rFonts w:ascii="Times New Roman" w:hAnsi="Times New Roman" w:cs="Times New Roman"/>
          <w:sz w:val="24"/>
          <w:szCs w:val="24"/>
        </w:rPr>
        <w:t>e</w:t>
      </w:r>
      <w:r w:rsidR="00354A72" w:rsidRPr="00ED7EC9">
        <w:rPr>
          <w:rFonts w:ascii="Times New Roman" w:hAnsi="Times New Roman" w:cs="Times New Roman"/>
          <w:sz w:val="24"/>
          <w:szCs w:val="24"/>
        </w:rPr>
        <w:t xml:space="preserve"> održivog razvoja do 2030. </w:t>
      </w:r>
      <w:r w:rsidR="00975076" w:rsidRPr="00ED7EC9">
        <w:rPr>
          <w:rFonts w:ascii="Times New Roman" w:hAnsi="Times New Roman" w:cs="Times New Roman"/>
          <w:sz w:val="24"/>
          <w:szCs w:val="24"/>
        </w:rPr>
        <w:t>g</w:t>
      </w:r>
      <w:r w:rsidR="00354A72" w:rsidRPr="00ED7EC9">
        <w:rPr>
          <w:rFonts w:ascii="Times New Roman" w:hAnsi="Times New Roman" w:cs="Times New Roman"/>
          <w:sz w:val="24"/>
          <w:szCs w:val="24"/>
        </w:rPr>
        <w:t>odine</w:t>
      </w:r>
      <w:r w:rsidR="00975076" w:rsidRPr="00ED7EC9">
        <w:rPr>
          <w:rFonts w:ascii="Times New Roman" w:hAnsi="Times New Roman" w:cs="Times New Roman"/>
          <w:sz w:val="24"/>
          <w:szCs w:val="24"/>
        </w:rPr>
        <w:t xml:space="preserve"> </w:t>
      </w:r>
      <w:r w:rsidR="00ED7EC9">
        <w:rPr>
          <w:rFonts w:ascii="Times New Roman" w:hAnsi="Times New Roman" w:cs="Times New Roman"/>
          <w:sz w:val="24"/>
          <w:szCs w:val="24"/>
        </w:rPr>
        <w:t>i</w:t>
      </w:r>
      <w:r w:rsidR="00975076" w:rsidRPr="00ED7EC9">
        <w:rPr>
          <w:rFonts w:ascii="Times New Roman" w:hAnsi="Times New Roman" w:cs="Times New Roman"/>
          <w:sz w:val="24"/>
          <w:szCs w:val="24"/>
        </w:rPr>
        <w:t xml:space="preserve"> dr</w:t>
      </w:r>
      <w:r w:rsidR="00AE616F" w:rsidRPr="00ED7EC9">
        <w:rPr>
          <w:rFonts w:ascii="Times New Roman" w:hAnsi="Times New Roman" w:cs="Times New Roman"/>
          <w:sz w:val="24"/>
          <w:szCs w:val="24"/>
        </w:rPr>
        <w:t>.</w:t>
      </w:r>
    </w:p>
    <w:p w14:paraId="1EB3E781" w14:textId="77777777" w:rsidR="00975076" w:rsidRDefault="00975076" w:rsidP="00F20082">
      <w:pPr>
        <w:shd w:val="clear" w:color="auto" w:fill="FFFFFF"/>
        <w:spacing w:after="0" w:line="240" w:lineRule="auto"/>
        <w:jc w:val="both"/>
        <w:rPr>
          <w:rFonts w:ascii="Times New Roman" w:eastAsia="Times New Roman" w:hAnsi="Times New Roman" w:cs="Times New Roman"/>
          <w:color w:val="222222"/>
          <w:sz w:val="24"/>
          <w:szCs w:val="24"/>
        </w:rPr>
      </w:pPr>
    </w:p>
    <w:p w14:paraId="0BDC52CE" w14:textId="5171CEC2" w:rsidR="008417FC" w:rsidRDefault="00975076" w:rsidP="00F20082">
      <w:pPr>
        <w:shd w:val="clear" w:color="auto" w:fill="FFFFFF"/>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Takođe</w:t>
      </w:r>
      <w:r w:rsidR="00ED7EC9">
        <w:rPr>
          <w:rFonts w:ascii="Times New Roman" w:hAnsi="Times New Roman" w:cs="Times New Roman"/>
          <w:sz w:val="24"/>
          <w:szCs w:val="24"/>
          <w:lang w:val="fr-FR"/>
        </w:rPr>
        <w:t xml:space="preserve">, </w:t>
      </w:r>
      <w:r w:rsidR="00F20082">
        <w:rPr>
          <w:rFonts w:ascii="Times New Roman" w:hAnsi="Times New Roman" w:cs="Times New Roman"/>
          <w:sz w:val="24"/>
          <w:szCs w:val="24"/>
          <w:lang w:val="fr-FR"/>
        </w:rPr>
        <w:t>vodilo se računa o</w:t>
      </w:r>
      <w:r w:rsidR="00F20082" w:rsidRPr="00F20082">
        <w:rPr>
          <w:rFonts w:ascii="Times New Roman" w:hAnsi="Times New Roman" w:cs="Times New Roman"/>
          <w:sz w:val="24"/>
          <w:szCs w:val="24"/>
          <w:lang w:val="fr-FR"/>
        </w:rPr>
        <w:t xml:space="preserve"> usaglašenost</w:t>
      </w:r>
      <w:r w:rsidR="00F20082">
        <w:rPr>
          <w:rFonts w:ascii="Times New Roman" w:hAnsi="Times New Roman" w:cs="Times New Roman"/>
          <w:sz w:val="24"/>
          <w:szCs w:val="24"/>
          <w:lang w:val="fr-FR"/>
        </w:rPr>
        <w:t>i</w:t>
      </w:r>
      <w:r w:rsidR="00F20082" w:rsidRPr="00F20082">
        <w:rPr>
          <w:rFonts w:ascii="Times New Roman" w:hAnsi="Times New Roman" w:cs="Times New Roman"/>
          <w:sz w:val="24"/>
          <w:szCs w:val="24"/>
          <w:lang w:val="fr-FR"/>
        </w:rPr>
        <w:t xml:space="preserve"> sa relevantnim me</w:t>
      </w:r>
      <w:r w:rsidR="00F20082">
        <w:rPr>
          <w:rFonts w:ascii="Times New Roman" w:hAnsi="Times New Roman" w:cs="Times New Roman"/>
          <w:sz w:val="24"/>
          <w:szCs w:val="24"/>
          <w:lang w:val="fr-FR"/>
        </w:rPr>
        <w:t>đ</w:t>
      </w:r>
      <w:r w:rsidR="00F20082" w:rsidRPr="00F20082">
        <w:rPr>
          <w:rFonts w:ascii="Times New Roman" w:hAnsi="Times New Roman" w:cs="Times New Roman"/>
          <w:sz w:val="24"/>
          <w:szCs w:val="24"/>
          <w:lang w:val="fr-FR"/>
        </w:rPr>
        <w:t>unarodnim standardima</w:t>
      </w:r>
      <w:r w:rsidR="00F20082">
        <w:rPr>
          <w:rFonts w:ascii="Times New Roman" w:hAnsi="Times New Roman" w:cs="Times New Roman"/>
          <w:sz w:val="24"/>
          <w:szCs w:val="24"/>
          <w:lang w:val="fr-FR"/>
        </w:rPr>
        <w:t xml:space="preserve"> </w:t>
      </w:r>
      <w:r w:rsidR="00F20082" w:rsidRPr="00F20082">
        <w:rPr>
          <w:rFonts w:ascii="Times New Roman" w:hAnsi="Times New Roman" w:cs="Times New Roman"/>
          <w:sz w:val="24"/>
          <w:szCs w:val="24"/>
          <w:lang w:val="fr-FR"/>
        </w:rPr>
        <w:t xml:space="preserve">u </w:t>
      </w:r>
      <w:r w:rsidR="00F20082">
        <w:rPr>
          <w:rFonts w:ascii="Times New Roman" w:hAnsi="Times New Roman" w:cs="Times New Roman"/>
          <w:sz w:val="24"/>
          <w:szCs w:val="24"/>
          <w:lang w:val="fr-FR"/>
        </w:rPr>
        <w:t>oblasti</w:t>
      </w:r>
      <w:r w:rsidR="00F20082" w:rsidRPr="00F20082">
        <w:rPr>
          <w:rFonts w:ascii="Times New Roman" w:hAnsi="Times New Roman" w:cs="Times New Roman"/>
          <w:sz w:val="24"/>
          <w:szCs w:val="24"/>
          <w:lang w:val="fr-FR"/>
        </w:rPr>
        <w:t xml:space="preserve"> korupcije</w:t>
      </w:r>
      <w:r w:rsidR="00F20082">
        <w:rPr>
          <w:rFonts w:ascii="Times New Roman" w:hAnsi="Times New Roman" w:cs="Times New Roman"/>
          <w:sz w:val="24"/>
          <w:szCs w:val="24"/>
          <w:lang w:val="fr-FR"/>
        </w:rPr>
        <w:t xml:space="preserve">, kao i drugim </w:t>
      </w:r>
      <w:r w:rsidR="00F20082" w:rsidRPr="00F20082">
        <w:rPr>
          <w:rFonts w:ascii="Times New Roman" w:hAnsi="Times New Roman" w:cs="Times New Roman"/>
          <w:sz w:val="24"/>
          <w:szCs w:val="24"/>
          <w:lang w:val="fr-FR"/>
        </w:rPr>
        <w:t>me</w:t>
      </w:r>
      <w:r w:rsidR="00F20082">
        <w:rPr>
          <w:rFonts w:ascii="Times New Roman" w:hAnsi="Times New Roman" w:cs="Times New Roman"/>
          <w:sz w:val="24"/>
          <w:szCs w:val="24"/>
          <w:lang w:val="fr-FR"/>
        </w:rPr>
        <w:t>đ</w:t>
      </w:r>
      <w:r w:rsidR="00F20082" w:rsidRPr="00F20082">
        <w:rPr>
          <w:rFonts w:ascii="Times New Roman" w:hAnsi="Times New Roman" w:cs="Times New Roman"/>
          <w:sz w:val="24"/>
          <w:szCs w:val="24"/>
          <w:lang w:val="fr-FR"/>
        </w:rPr>
        <w:t>unarodni</w:t>
      </w:r>
      <w:r w:rsidR="00F20082">
        <w:rPr>
          <w:rFonts w:ascii="Times New Roman" w:hAnsi="Times New Roman" w:cs="Times New Roman"/>
          <w:sz w:val="24"/>
          <w:szCs w:val="24"/>
          <w:lang w:val="fr-FR"/>
        </w:rPr>
        <w:t>m</w:t>
      </w:r>
      <w:r w:rsidR="00F20082" w:rsidRPr="00F20082">
        <w:rPr>
          <w:rFonts w:ascii="Times New Roman" w:hAnsi="Times New Roman" w:cs="Times New Roman"/>
          <w:sz w:val="24"/>
          <w:szCs w:val="24"/>
          <w:lang w:val="fr-FR"/>
        </w:rPr>
        <w:t xml:space="preserve"> instrumenti</w:t>
      </w:r>
      <w:r w:rsidR="00F20082">
        <w:rPr>
          <w:rFonts w:ascii="Times New Roman" w:hAnsi="Times New Roman" w:cs="Times New Roman"/>
          <w:sz w:val="24"/>
          <w:szCs w:val="24"/>
          <w:lang w:val="fr-FR"/>
        </w:rPr>
        <w:t>ma</w:t>
      </w:r>
      <w:r w:rsidR="00F20082" w:rsidRPr="00F20082">
        <w:rPr>
          <w:rFonts w:ascii="Times New Roman" w:hAnsi="Times New Roman" w:cs="Times New Roman"/>
          <w:sz w:val="24"/>
          <w:szCs w:val="24"/>
          <w:lang w:val="fr-FR"/>
        </w:rPr>
        <w:t xml:space="preserve"> u ovoj oblasti, uklju</w:t>
      </w:r>
      <w:r w:rsidR="00F20082">
        <w:rPr>
          <w:rFonts w:ascii="Times New Roman" w:hAnsi="Times New Roman" w:cs="Times New Roman"/>
          <w:sz w:val="24"/>
          <w:szCs w:val="24"/>
          <w:lang w:val="fr-FR"/>
        </w:rPr>
        <w:t>č</w:t>
      </w:r>
      <w:r w:rsidR="00F20082" w:rsidRPr="00F20082">
        <w:rPr>
          <w:rFonts w:ascii="Times New Roman" w:hAnsi="Times New Roman" w:cs="Times New Roman"/>
          <w:sz w:val="24"/>
          <w:szCs w:val="24"/>
          <w:lang w:val="fr-FR"/>
        </w:rPr>
        <w:t xml:space="preserve">ujući pravnu tekovinu Evropske unije </w:t>
      </w:r>
      <w:r w:rsidR="00F20082">
        <w:rPr>
          <w:rFonts w:ascii="Times New Roman" w:hAnsi="Times New Roman" w:cs="Times New Roman"/>
          <w:sz w:val="24"/>
          <w:szCs w:val="24"/>
          <w:lang w:val="fr-FR"/>
        </w:rPr>
        <w:t xml:space="preserve">- </w:t>
      </w:r>
      <w:r w:rsidR="00F20082" w:rsidRPr="00F20082">
        <w:rPr>
          <w:rFonts w:ascii="Times New Roman" w:hAnsi="Times New Roman" w:cs="Times New Roman"/>
          <w:i/>
          <w:sz w:val="24"/>
          <w:szCs w:val="24"/>
          <w:lang w:val="fr-FR"/>
        </w:rPr>
        <w:t>acquis communautaire</w:t>
      </w:r>
      <w:r w:rsidR="00F20082" w:rsidRPr="00F20082">
        <w:rPr>
          <w:rFonts w:ascii="Times New Roman" w:hAnsi="Times New Roman" w:cs="Times New Roman"/>
          <w:sz w:val="24"/>
          <w:szCs w:val="24"/>
          <w:lang w:val="fr-FR"/>
        </w:rPr>
        <w:t>.</w:t>
      </w:r>
    </w:p>
    <w:p w14:paraId="121F327A" w14:textId="77777777" w:rsidR="00F20082" w:rsidRPr="00F20082" w:rsidRDefault="00F20082" w:rsidP="00F20082">
      <w:pPr>
        <w:shd w:val="clear" w:color="auto" w:fill="FFFFFF"/>
        <w:spacing w:after="0" w:line="240" w:lineRule="auto"/>
        <w:jc w:val="both"/>
        <w:rPr>
          <w:rFonts w:ascii="Times New Roman" w:hAnsi="Times New Roman" w:cs="Times New Roman"/>
          <w:sz w:val="24"/>
          <w:szCs w:val="24"/>
          <w:lang w:val="fr-FR"/>
        </w:rPr>
      </w:pPr>
    </w:p>
    <w:p w14:paraId="113A1B12" w14:textId="1A84A17D" w:rsidR="00D22F48" w:rsidRDefault="00D92904" w:rsidP="00D22F48">
      <w:pPr>
        <w:spacing w:after="240"/>
        <w:jc w:val="both"/>
        <w:rPr>
          <w:rFonts w:ascii="Times New Roman" w:hAnsi="Times New Roman" w:cs="Times New Roman"/>
          <w:sz w:val="24"/>
          <w:szCs w:val="24"/>
          <w:lang w:val="sl-SI"/>
        </w:rPr>
      </w:pPr>
      <w:r w:rsidRPr="00AE5C39">
        <w:rPr>
          <w:rFonts w:ascii="Times New Roman" w:hAnsi="Times New Roman" w:cs="Times New Roman"/>
          <w:sz w:val="24"/>
          <w:szCs w:val="24"/>
          <w:lang w:val="sl-SI"/>
        </w:rPr>
        <w:t xml:space="preserve">Strategija za borbu protiv </w:t>
      </w:r>
      <w:r w:rsidR="00DC7DDC">
        <w:rPr>
          <w:rFonts w:ascii="Times New Roman" w:hAnsi="Times New Roman" w:cs="Times New Roman"/>
          <w:sz w:val="24"/>
          <w:szCs w:val="24"/>
          <w:lang w:val="sl-SI"/>
        </w:rPr>
        <w:t xml:space="preserve">korupcije </w:t>
      </w:r>
      <w:r w:rsidRPr="00AE5C39">
        <w:rPr>
          <w:rFonts w:ascii="Times New Roman" w:hAnsi="Times New Roman" w:cs="Times New Roman"/>
          <w:sz w:val="24"/>
          <w:szCs w:val="24"/>
          <w:lang w:val="sl-SI"/>
        </w:rPr>
        <w:t xml:space="preserve">je sveobuhvatna strategija koja se primjenjuje na sve </w:t>
      </w:r>
      <w:r w:rsidR="00D620B9" w:rsidRPr="00D620B9">
        <w:rPr>
          <w:rFonts w:ascii="Times New Roman" w:hAnsi="Times New Roman" w:cs="Times New Roman"/>
          <w:sz w:val="24"/>
          <w:szCs w:val="24"/>
          <w:lang w:val="sl-SI"/>
        </w:rPr>
        <w:t>organe zakonodavne</w:t>
      </w:r>
      <w:r w:rsidR="007C4C9A">
        <w:rPr>
          <w:rFonts w:ascii="Times New Roman" w:hAnsi="Times New Roman" w:cs="Times New Roman"/>
          <w:sz w:val="24"/>
          <w:szCs w:val="24"/>
          <w:lang w:val="sl-SI"/>
        </w:rPr>
        <w:t>, sudske</w:t>
      </w:r>
      <w:r w:rsidR="00D620B9" w:rsidRPr="00D620B9">
        <w:rPr>
          <w:rFonts w:ascii="Times New Roman" w:hAnsi="Times New Roman" w:cs="Times New Roman"/>
          <w:sz w:val="24"/>
          <w:szCs w:val="24"/>
          <w:lang w:val="sl-SI"/>
        </w:rPr>
        <w:t xml:space="preserve"> i izvršne vlasti na drža</w:t>
      </w:r>
      <w:r w:rsidR="00E637A1">
        <w:rPr>
          <w:rFonts w:ascii="Times New Roman" w:hAnsi="Times New Roman" w:cs="Times New Roman"/>
          <w:sz w:val="24"/>
          <w:szCs w:val="24"/>
          <w:lang w:val="sl-SI"/>
        </w:rPr>
        <w:t xml:space="preserve">vnom i </w:t>
      </w:r>
      <w:r w:rsidR="00D620B9" w:rsidRPr="00D620B9">
        <w:rPr>
          <w:rFonts w:ascii="Times New Roman" w:hAnsi="Times New Roman" w:cs="Times New Roman"/>
          <w:sz w:val="24"/>
          <w:szCs w:val="24"/>
          <w:lang w:val="sl-SI"/>
        </w:rPr>
        <w:t>lokalnom nivou, na organe državne uprave, nezavisna ti</w:t>
      </w:r>
      <w:r w:rsidR="00D620B9">
        <w:rPr>
          <w:rFonts w:ascii="Times New Roman" w:hAnsi="Times New Roman" w:cs="Times New Roman"/>
          <w:sz w:val="24"/>
          <w:szCs w:val="24"/>
          <w:lang w:val="sl-SI"/>
        </w:rPr>
        <w:t xml:space="preserve">jela, regulatorna tijela, javne </w:t>
      </w:r>
      <w:r w:rsidR="00D620B9" w:rsidRPr="00D620B9">
        <w:rPr>
          <w:rFonts w:ascii="Times New Roman" w:hAnsi="Times New Roman" w:cs="Times New Roman"/>
          <w:sz w:val="24"/>
          <w:szCs w:val="24"/>
          <w:lang w:val="sl-SI"/>
        </w:rPr>
        <w:t>ustanove, javna preduzeća i druga pravna lica koja vrše javna ovlašćenja</w:t>
      </w:r>
      <w:r w:rsidR="000E225A">
        <w:rPr>
          <w:rFonts w:ascii="Times New Roman" w:hAnsi="Times New Roman" w:cs="Times New Roman"/>
          <w:sz w:val="24"/>
          <w:szCs w:val="24"/>
          <w:lang w:val="sl-SI"/>
        </w:rPr>
        <w:t>.</w:t>
      </w:r>
      <w:r w:rsidR="009B58D3">
        <w:rPr>
          <w:rFonts w:ascii="Times New Roman" w:hAnsi="Times New Roman" w:cs="Times New Roman"/>
          <w:sz w:val="24"/>
          <w:szCs w:val="24"/>
          <w:lang w:val="sl-SI"/>
        </w:rPr>
        <w:t>,</w:t>
      </w:r>
      <w:r w:rsidRPr="00AE5C39">
        <w:rPr>
          <w:rFonts w:ascii="Times New Roman" w:hAnsi="Times New Roman" w:cs="Times New Roman"/>
          <w:sz w:val="24"/>
          <w:szCs w:val="24"/>
          <w:lang w:val="sl-SI"/>
        </w:rPr>
        <w:t>.</w:t>
      </w:r>
    </w:p>
    <w:p w14:paraId="48C873B4" w14:textId="4E5F3A07" w:rsidR="00A92A79" w:rsidRPr="00A92A79" w:rsidRDefault="00A92A79" w:rsidP="00A92A79">
      <w:pPr>
        <w:tabs>
          <w:tab w:val="left" w:pos="0"/>
        </w:tabs>
        <w:spacing w:after="240"/>
        <w:jc w:val="both"/>
        <w:rPr>
          <w:rFonts w:ascii="Times New Roman" w:hAnsi="Times New Roman" w:cs="Times New Roman"/>
          <w:sz w:val="24"/>
          <w:szCs w:val="24"/>
          <w:lang w:val="sl-SI"/>
        </w:rPr>
      </w:pPr>
      <w:r w:rsidRPr="00A92A79">
        <w:rPr>
          <w:rFonts w:ascii="Times New Roman" w:hAnsi="Times New Roman" w:cs="Times New Roman"/>
          <w:sz w:val="24"/>
          <w:szCs w:val="24"/>
          <w:lang w:val="sl-SI"/>
        </w:rPr>
        <w:t xml:space="preserve">Osnovna načela </w:t>
      </w:r>
      <w:r>
        <w:rPr>
          <w:rFonts w:ascii="Times New Roman" w:hAnsi="Times New Roman" w:cs="Times New Roman"/>
          <w:sz w:val="24"/>
          <w:szCs w:val="24"/>
          <w:lang w:val="sl-SI"/>
        </w:rPr>
        <w:t>na kojima je zasnovana S</w:t>
      </w:r>
      <w:r w:rsidRPr="00A92A79">
        <w:rPr>
          <w:rFonts w:ascii="Times New Roman" w:hAnsi="Times New Roman" w:cs="Times New Roman"/>
          <w:sz w:val="24"/>
          <w:szCs w:val="24"/>
          <w:lang w:val="sl-SI"/>
        </w:rPr>
        <w:t>trategij</w:t>
      </w:r>
      <w:r>
        <w:rPr>
          <w:rFonts w:ascii="Times New Roman" w:hAnsi="Times New Roman" w:cs="Times New Roman"/>
          <w:sz w:val="24"/>
          <w:szCs w:val="24"/>
          <w:lang w:val="sl-SI"/>
        </w:rPr>
        <w:t>a su</w:t>
      </w:r>
      <w:r w:rsidRPr="00A92A79">
        <w:rPr>
          <w:rFonts w:ascii="Times New Roman" w:hAnsi="Times New Roman" w:cs="Times New Roman"/>
          <w:sz w:val="24"/>
          <w:szCs w:val="24"/>
          <w:lang w:val="sl-SI"/>
        </w:rPr>
        <w:t>:</w:t>
      </w:r>
    </w:p>
    <w:p w14:paraId="4D0B8CBE" w14:textId="32487869" w:rsidR="00A92A79" w:rsidRPr="00A92A79" w:rsidRDefault="00A92A79" w:rsidP="00261D2A">
      <w:pPr>
        <w:tabs>
          <w:tab w:val="left" w:pos="0"/>
          <w:tab w:val="left" w:pos="270"/>
        </w:tabs>
        <w:spacing w:after="0"/>
        <w:ind w:firstLine="90"/>
        <w:jc w:val="both"/>
        <w:rPr>
          <w:rFonts w:ascii="Times New Roman" w:hAnsi="Times New Roman" w:cs="Times New Roman"/>
          <w:sz w:val="24"/>
          <w:szCs w:val="24"/>
          <w:lang w:val="sl-SI"/>
        </w:rPr>
      </w:pPr>
      <w:r w:rsidRPr="00A92A79">
        <w:rPr>
          <w:rFonts w:ascii="Times New Roman" w:hAnsi="Times New Roman" w:cs="Times New Roman"/>
          <w:sz w:val="24"/>
          <w:szCs w:val="24"/>
          <w:lang w:val="sl-SI"/>
        </w:rPr>
        <w:t>•</w:t>
      </w:r>
      <w:r w:rsidRPr="00A92A79">
        <w:rPr>
          <w:rFonts w:ascii="Times New Roman" w:hAnsi="Times New Roman" w:cs="Times New Roman"/>
          <w:sz w:val="24"/>
          <w:szCs w:val="24"/>
          <w:lang w:val="sl-SI"/>
        </w:rPr>
        <w:tab/>
        <w:t>Načelo vladavine prava</w:t>
      </w:r>
      <w:r w:rsidR="00F47C84">
        <w:rPr>
          <w:rFonts w:ascii="Times New Roman" w:hAnsi="Times New Roman" w:cs="Times New Roman"/>
          <w:sz w:val="24"/>
          <w:szCs w:val="24"/>
          <w:lang w:val="sl-SI"/>
        </w:rPr>
        <w:t>;</w:t>
      </w:r>
    </w:p>
    <w:p w14:paraId="4F233262" w14:textId="214012DD" w:rsidR="00A92A79" w:rsidRPr="00A92A79" w:rsidRDefault="00A92A79" w:rsidP="00261D2A">
      <w:pPr>
        <w:tabs>
          <w:tab w:val="left" w:pos="0"/>
          <w:tab w:val="left" w:pos="270"/>
        </w:tabs>
        <w:spacing w:after="0"/>
        <w:ind w:firstLine="90"/>
        <w:jc w:val="both"/>
        <w:rPr>
          <w:rFonts w:ascii="Times New Roman" w:hAnsi="Times New Roman" w:cs="Times New Roman"/>
          <w:sz w:val="24"/>
          <w:szCs w:val="24"/>
          <w:lang w:val="sl-SI"/>
        </w:rPr>
      </w:pPr>
      <w:r w:rsidRPr="00A92A79">
        <w:rPr>
          <w:rFonts w:ascii="Times New Roman" w:hAnsi="Times New Roman" w:cs="Times New Roman"/>
          <w:sz w:val="24"/>
          <w:szCs w:val="24"/>
          <w:lang w:val="sl-SI"/>
        </w:rPr>
        <w:t>•</w:t>
      </w:r>
      <w:r w:rsidRPr="00A92A79">
        <w:rPr>
          <w:rFonts w:ascii="Times New Roman" w:hAnsi="Times New Roman" w:cs="Times New Roman"/>
          <w:sz w:val="24"/>
          <w:szCs w:val="24"/>
          <w:lang w:val="sl-SI"/>
        </w:rPr>
        <w:tab/>
        <w:t>Načelo nulte tolerancije na korupciju</w:t>
      </w:r>
      <w:r w:rsidR="00F47C84">
        <w:rPr>
          <w:rFonts w:ascii="Times New Roman" w:hAnsi="Times New Roman" w:cs="Times New Roman"/>
          <w:sz w:val="24"/>
          <w:szCs w:val="24"/>
          <w:lang w:val="sl-SI"/>
        </w:rPr>
        <w:t>;</w:t>
      </w:r>
    </w:p>
    <w:p w14:paraId="1450BFE2" w14:textId="32205D09" w:rsidR="00A92A79" w:rsidRPr="00A92A79" w:rsidRDefault="00A92A79" w:rsidP="00261D2A">
      <w:pPr>
        <w:tabs>
          <w:tab w:val="left" w:pos="0"/>
          <w:tab w:val="left" w:pos="270"/>
        </w:tabs>
        <w:spacing w:after="0"/>
        <w:ind w:firstLine="90"/>
        <w:jc w:val="both"/>
        <w:rPr>
          <w:rFonts w:ascii="Times New Roman" w:hAnsi="Times New Roman" w:cs="Times New Roman"/>
          <w:sz w:val="24"/>
          <w:szCs w:val="24"/>
          <w:lang w:val="sl-SI"/>
        </w:rPr>
      </w:pPr>
      <w:r w:rsidRPr="00A92A79">
        <w:rPr>
          <w:rFonts w:ascii="Times New Roman" w:hAnsi="Times New Roman" w:cs="Times New Roman"/>
          <w:sz w:val="24"/>
          <w:szCs w:val="24"/>
          <w:lang w:val="sl-SI"/>
        </w:rPr>
        <w:t>•</w:t>
      </w:r>
      <w:r w:rsidRPr="00A92A79">
        <w:rPr>
          <w:rFonts w:ascii="Times New Roman" w:hAnsi="Times New Roman" w:cs="Times New Roman"/>
          <w:sz w:val="24"/>
          <w:szCs w:val="24"/>
          <w:lang w:val="sl-SI"/>
        </w:rPr>
        <w:tab/>
        <w:t>Načelo odgovornosti</w:t>
      </w:r>
      <w:r w:rsidR="00F47C84">
        <w:rPr>
          <w:rFonts w:ascii="Times New Roman" w:hAnsi="Times New Roman" w:cs="Times New Roman"/>
          <w:sz w:val="24"/>
          <w:szCs w:val="24"/>
          <w:lang w:val="sl-SI"/>
        </w:rPr>
        <w:t>;</w:t>
      </w:r>
    </w:p>
    <w:p w14:paraId="78DDF240" w14:textId="1E9DF751" w:rsidR="00A92A79" w:rsidRPr="00A92A79" w:rsidRDefault="00A92A79" w:rsidP="00261D2A">
      <w:pPr>
        <w:tabs>
          <w:tab w:val="left" w:pos="0"/>
          <w:tab w:val="left" w:pos="270"/>
        </w:tabs>
        <w:spacing w:after="0"/>
        <w:ind w:firstLine="90"/>
        <w:jc w:val="both"/>
        <w:rPr>
          <w:rFonts w:ascii="Times New Roman" w:hAnsi="Times New Roman" w:cs="Times New Roman"/>
          <w:sz w:val="24"/>
          <w:szCs w:val="24"/>
          <w:lang w:val="sl-SI"/>
        </w:rPr>
      </w:pPr>
      <w:r w:rsidRPr="00A92A79">
        <w:rPr>
          <w:rFonts w:ascii="Times New Roman" w:hAnsi="Times New Roman" w:cs="Times New Roman"/>
          <w:sz w:val="24"/>
          <w:szCs w:val="24"/>
          <w:lang w:val="sl-SI"/>
        </w:rPr>
        <w:t>•</w:t>
      </w:r>
      <w:r w:rsidRPr="00A92A79">
        <w:rPr>
          <w:rFonts w:ascii="Times New Roman" w:hAnsi="Times New Roman" w:cs="Times New Roman"/>
          <w:sz w:val="24"/>
          <w:szCs w:val="24"/>
          <w:lang w:val="sl-SI"/>
        </w:rPr>
        <w:tab/>
        <w:t>Načelo efikasnosti</w:t>
      </w:r>
      <w:r w:rsidR="00F47C84">
        <w:rPr>
          <w:rFonts w:ascii="Times New Roman" w:hAnsi="Times New Roman" w:cs="Times New Roman"/>
          <w:sz w:val="24"/>
          <w:szCs w:val="24"/>
          <w:lang w:val="sl-SI"/>
        </w:rPr>
        <w:t>;</w:t>
      </w:r>
    </w:p>
    <w:p w14:paraId="75A38772" w14:textId="2D25981F" w:rsidR="00A92A79" w:rsidRPr="00A92A79" w:rsidRDefault="00A92A79" w:rsidP="00261D2A">
      <w:pPr>
        <w:tabs>
          <w:tab w:val="left" w:pos="0"/>
          <w:tab w:val="left" w:pos="270"/>
        </w:tabs>
        <w:spacing w:after="0"/>
        <w:ind w:firstLine="90"/>
        <w:jc w:val="both"/>
        <w:rPr>
          <w:rFonts w:ascii="Times New Roman" w:hAnsi="Times New Roman" w:cs="Times New Roman"/>
          <w:sz w:val="24"/>
          <w:szCs w:val="24"/>
          <w:lang w:val="sl-SI"/>
        </w:rPr>
      </w:pPr>
      <w:r w:rsidRPr="00A92A79">
        <w:rPr>
          <w:rFonts w:ascii="Times New Roman" w:hAnsi="Times New Roman" w:cs="Times New Roman"/>
          <w:sz w:val="24"/>
          <w:szCs w:val="24"/>
          <w:lang w:val="sl-SI"/>
        </w:rPr>
        <w:t>•</w:t>
      </w:r>
      <w:r w:rsidRPr="00A92A79">
        <w:rPr>
          <w:rFonts w:ascii="Times New Roman" w:hAnsi="Times New Roman" w:cs="Times New Roman"/>
          <w:sz w:val="24"/>
          <w:szCs w:val="24"/>
          <w:lang w:val="sl-SI"/>
        </w:rPr>
        <w:tab/>
        <w:t>Načelo transparentnosti</w:t>
      </w:r>
      <w:r w:rsidR="00F47C84">
        <w:rPr>
          <w:rFonts w:ascii="Times New Roman" w:hAnsi="Times New Roman" w:cs="Times New Roman"/>
          <w:sz w:val="24"/>
          <w:szCs w:val="24"/>
          <w:lang w:val="sl-SI"/>
        </w:rPr>
        <w:t>;</w:t>
      </w:r>
      <w:r w:rsidRPr="00A92A79">
        <w:rPr>
          <w:rFonts w:ascii="Times New Roman" w:hAnsi="Times New Roman" w:cs="Times New Roman"/>
          <w:sz w:val="24"/>
          <w:szCs w:val="24"/>
          <w:lang w:val="sl-SI"/>
        </w:rPr>
        <w:t xml:space="preserve"> </w:t>
      </w:r>
    </w:p>
    <w:p w14:paraId="1D90068B" w14:textId="1649B1DC" w:rsidR="00A92A79" w:rsidRPr="00A92A79" w:rsidRDefault="00A92A79" w:rsidP="00261D2A">
      <w:pPr>
        <w:tabs>
          <w:tab w:val="left" w:pos="0"/>
          <w:tab w:val="left" w:pos="270"/>
        </w:tabs>
        <w:spacing w:after="0"/>
        <w:ind w:firstLine="90"/>
        <w:jc w:val="both"/>
        <w:rPr>
          <w:rFonts w:ascii="Times New Roman" w:hAnsi="Times New Roman" w:cs="Times New Roman"/>
          <w:sz w:val="24"/>
          <w:szCs w:val="24"/>
          <w:lang w:val="sl-SI"/>
        </w:rPr>
      </w:pPr>
      <w:r w:rsidRPr="00A92A79">
        <w:rPr>
          <w:rFonts w:ascii="Times New Roman" w:hAnsi="Times New Roman" w:cs="Times New Roman"/>
          <w:sz w:val="24"/>
          <w:szCs w:val="24"/>
          <w:lang w:val="sl-SI"/>
        </w:rPr>
        <w:t>•</w:t>
      </w:r>
      <w:r w:rsidRPr="00A92A79">
        <w:rPr>
          <w:rFonts w:ascii="Times New Roman" w:hAnsi="Times New Roman" w:cs="Times New Roman"/>
          <w:sz w:val="24"/>
          <w:szCs w:val="24"/>
          <w:lang w:val="sl-SI"/>
        </w:rPr>
        <w:tab/>
        <w:t>Načelo etike i integriteta</w:t>
      </w:r>
      <w:r w:rsidR="00F47C84">
        <w:rPr>
          <w:rFonts w:ascii="Times New Roman" w:hAnsi="Times New Roman" w:cs="Times New Roman"/>
          <w:sz w:val="24"/>
          <w:szCs w:val="24"/>
          <w:lang w:val="sl-SI"/>
        </w:rPr>
        <w:t>;</w:t>
      </w:r>
      <w:r w:rsidRPr="00A92A79">
        <w:rPr>
          <w:rFonts w:ascii="Times New Roman" w:hAnsi="Times New Roman" w:cs="Times New Roman"/>
          <w:sz w:val="24"/>
          <w:szCs w:val="24"/>
          <w:lang w:val="sl-SI"/>
        </w:rPr>
        <w:t xml:space="preserve"> </w:t>
      </w:r>
    </w:p>
    <w:p w14:paraId="74366822" w14:textId="77777777" w:rsidR="00261D2A" w:rsidRDefault="00261D2A" w:rsidP="00261D2A">
      <w:pPr>
        <w:spacing w:after="0" w:line="276" w:lineRule="auto"/>
        <w:ind w:right="-540"/>
        <w:jc w:val="both"/>
        <w:rPr>
          <w:rFonts w:ascii="Times New Roman" w:hAnsi="Times New Roman" w:cs="Times New Roman"/>
          <w:sz w:val="24"/>
          <w:szCs w:val="24"/>
          <w:lang w:val="sl-SI"/>
        </w:rPr>
      </w:pPr>
    </w:p>
    <w:p w14:paraId="331F39D9" w14:textId="77777777" w:rsidR="00D22F48" w:rsidRPr="00261D2A" w:rsidRDefault="00D22F48" w:rsidP="00261D2A">
      <w:pPr>
        <w:spacing w:after="0" w:line="276" w:lineRule="auto"/>
        <w:ind w:right="-540"/>
        <w:jc w:val="both"/>
        <w:rPr>
          <w:rFonts w:ascii="Times New Roman" w:hAnsi="Times New Roman" w:cs="Times New Roman"/>
          <w:sz w:val="24"/>
          <w:szCs w:val="24"/>
          <w:lang w:val="sl-SI"/>
        </w:rPr>
      </w:pPr>
      <w:r w:rsidRPr="00261D2A">
        <w:rPr>
          <w:rFonts w:ascii="Times New Roman" w:hAnsi="Times New Roman" w:cs="Times New Roman"/>
          <w:sz w:val="24"/>
          <w:szCs w:val="24"/>
          <w:lang w:val="sl-SI"/>
        </w:rPr>
        <w:t>Strategija obuhvata tri ključna elementa:</w:t>
      </w:r>
    </w:p>
    <w:p w14:paraId="4FFB0D3A" w14:textId="77777777" w:rsidR="00D22F48" w:rsidRPr="00261D2A" w:rsidRDefault="00D22F48" w:rsidP="002B353E">
      <w:pPr>
        <w:spacing w:after="0" w:line="276" w:lineRule="auto"/>
        <w:ind w:right="-540" w:firstLine="90"/>
        <w:jc w:val="both"/>
        <w:rPr>
          <w:rFonts w:ascii="Times New Roman" w:hAnsi="Times New Roman" w:cs="Times New Roman"/>
          <w:sz w:val="24"/>
          <w:szCs w:val="24"/>
          <w:lang w:val="sl-SI"/>
        </w:rPr>
      </w:pPr>
      <w:r w:rsidRPr="00261D2A">
        <w:rPr>
          <w:rFonts w:ascii="Times New Roman" w:hAnsi="Times New Roman" w:cs="Times New Roman"/>
          <w:sz w:val="24"/>
          <w:szCs w:val="24"/>
          <w:lang w:val="sl-SI"/>
        </w:rPr>
        <w:t>1) efikasnu primjenu antikorupcijskih propisa;</w:t>
      </w:r>
    </w:p>
    <w:p w14:paraId="58B17D50" w14:textId="77777777" w:rsidR="00586B40" w:rsidRDefault="00D22F48" w:rsidP="00586B40">
      <w:pPr>
        <w:spacing w:after="0" w:line="276" w:lineRule="auto"/>
        <w:ind w:right="-540" w:firstLine="90"/>
        <w:jc w:val="both"/>
        <w:rPr>
          <w:rFonts w:ascii="Times New Roman" w:hAnsi="Times New Roman" w:cs="Times New Roman"/>
          <w:sz w:val="24"/>
          <w:szCs w:val="24"/>
          <w:lang w:val="sl-SI"/>
        </w:rPr>
      </w:pPr>
      <w:r w:rsidRPr="00261D2A">
        <w:rPr>
          <w:rFonts w:ascii="Times New Roman" w:hAnsi="Times New Roman" w:cs="Times New Roman"/>
          <w:sz w:val="24"/>
          <w:szCs w:val="24"/>
          <w:lang w:val="sl-SI"/>
        </w:rPr>
        <w:t>2) prevenciju, koja podrazumeva otklanjanje uslova za nastanak i razvoj korupcije</w:t>
      </w:r>
      <w:r w:rsidR="00586B40">
        <w:rPr>
          <w:rFonts w:ascii="Times New Roman" w:hAnsi="Times New Roman" w:cs="Times New Roman"/>
          <w:sz w:val="24"/>
          <w:szCs w:val="24"/>
          <w:lang w:val="sl-SI"/>
        </w:rPr>
        <w:t>, i</w:t>
      </w:r>
    </w:p>
    <w:p w14:paraId="609BBF1A" w14:textId="2C213D35" w:rsidR="00D22F48" w:rsidRPr="00261D2A" w:rsidRDefault="00D22F48" w:rsidP="00586B40">
      <w:pPr>
        <w:spacing w:after="0" w:line="276" w:lineRule="auto"/>
        <w:ind w:right="-540" w:firstLine="90"/>
        <w:jc w:val="both"/>
        <w:rPr>
          <w:rFonts w:ascii="Times New Roman" w:hAnsi="Times New Roman" w:cs="Times New Roman"/>
          <w:sz w:val="24"/>
          <w:szCs w:val="24"/>
          <w:lang w:val="sl-SI"/>
        </w:rPr>
      </w:pPr>
      <w:r w:rsidRPr="00261D2A">
        <w:rPr>
          <w:rFonts w:ascii="Times New Roman" w:hAnsi="Times New Roman" w:cs="Times New Roman"/>
          <w:sz w:val="24"/>
          <w:szCs w:val="24"/>
          <w:lang w:val="sl-SI"/>
        </w:rPr>
        <w:t>3) podizanje svijesti i edukacija javnosti, u cilju dobijanja pod</w:t>
      </w:r>
      <w:r w:rsidR="00261D2A" w:rsidRPr="00261D2A">
        <w:rPr>
          <w:rFonts w:ascii="Times New Roman" w:hAnsi="Times New Roman" w:cs="Times New Roman"/>
          <w:sz w:val="24"/>
          <w:szCs w:val="24"/>
          <w:lang w:val="sl-SI"/>
        </w:rPr>
        <w:t>rške za sprovođenje strategije.</w:t>
      </w:r>
    </w:p>
    <w:p w14:paraId="311AC112" w14:textId="730D8C5C" w:rsidR="00423902" w:rsidRDefault="00423902" w:rsidP="002B353E">
      <w:pPr>
        <w:spacing w:before="240" w:after="240"/>
        <w:jc w:val="both"/>
        <w:rPr>
          <w:rFonts w:ascii="Times New Roman" w:hAnsi="Times New Roman" w:cs="Times New Roman"/>
          <w:sz w:val="24"/>
          <w:szCs w:val="24"/>
          <w:lang w:val="sl-SI"/>
        </w:rPr>
      </w:pPr>
      <w:r>
        <w:rPr>
          <w:rFonts w:ascii="Times New Roman" w:hAnsi="Times New Roman" w:cs="Times New Roman"/>
          <w:sz w:val="24"/>
          <w:szCs w:val="24"/>
          <w:lang w:val="sl-SI"/>
        </w:rPr>
        <w:t>Vlada Crne Gore će</w:t>
      </w:r>
      <w:r w:rsidRPr="00EB775C">
        <w:rPr>
          <w:rFonts w:ascii="Times New Roman" w:hAnsi="Times New Roman" w:cs="Times New Roman"/>
          <w:sz w:val="24"/>
          <w:szCs w:val="24"/>
          <w:lang w:val="sl-SI"/>
        </w:rPr>
        <w:t xml:space="preserve"> </w:t>
      </w:r>
      <w:r w:rsidR="00BB3BCD" w:rsidRPr="00EB775C">
        <w:rPr>
          <w:rFonts w:ascii="Times New Roman" w:hAnsi="Times New Roman" w:cs="Times New Roman"/>
          <w:sz w:val="24"/>
          <w:szCs w:val="24"/>
          <w:lang w:val="sl-SI"/>
        </w:rPr>
        <w:t xml:space="preserve">uspostaviti sistem praćenje </w:t>
      </w:r>
      <w:r w:rsidR="007C4C9A">
        <w:rPr>
          <w:rFonts w:ascii="Times New Roman" w:hAnsi="Times New Roman" w:cs="Times New Roman"/>
          <w:sz w:val="24"/>
          <w:szCs w:val="24"/>
          <w:lang w:val="sl-SI"/>
        </w:rPr>
        <w:t xml:space="preserve">realizacije </w:t>
      </w:r>
      <w:r w:rsidR="00BB3BCD" w:rsidRPr="00EB775C">
        <w:rPr>
          <w:rFonts w:ascii="Times New Roman" w:hAnsi="Times New Roman" w:cs="Times New Roman"/>
          <w:sz w:val="24"/>
          <w:szCs w:val="24"/>
          <w:lang w:val="sl-SI"/>
        </w:rPr>
        <w:t xml:space="preserve">Strategije </w:t>
      </w:r>
      <w:r w:rsidR="007C4C9A">
        <w:rPr>
          <w:rFonts w:ascii="Times New Roman" w:hAnsi="Times New Roman" w:cs="Times New Roman"/>
          <w:sz w:val="24"/>
          <w:szCs w:val="24"/>
          <w:lang w:val="sl-SI"/>
        </w:rPr>
        <w:t xml:space="preserve">i </w:t>
      </w:r>
      <w:r w:rsidR="00BB3BCD" w:rsidRPr="00EB775C">
        <w:rPr>
          <w:rFonts w:ascii="Times New Roman" w:hAnsi="Times New Roman" w:cs="Times New Roman"/>
          <w:sz w:val="24"/>
          <w:szCs w:val="24"/>
          <w:lang w:val="sl-SI"/>
        </w:rPr>
        <w:t xml:space="preserve">Akcionog plana </w:t>
      </w:r>
      <w:r w:rsidR="00EB775C">
        <w:rPr>
          <w:rFonts w:ascii="Times New Roman" w:hAnsi="Times New Roman" w:cs="Times New Roman"/>
          <w:sz w:val="24"/>
          <w:szCs w:val="24"/>
          <w:lang w:val="sl-SI"/>
        </w:rPr>
        <w:t>i</w:t>
      </w:r>
      <w:r w:rsidR="00BB3BCD" w:rsidRPr="00EB775C">
        <w:rPr>
          <w:rFonts w:ascii="Times New Roman" w:hAnsi="Times New Roman" w:cs="Times New Roman"/>
          <w:sz w:val="24"/>
          <w:szCs w:val="24"/>
          <w:lang w:val="sl-SI"/>
        </w:rPr>
        <w:t xml:space="preserve"> </w:t>
      </w:r>
      <w:r w:rsidRPr="00EB775C">
        <w:rPr>
          <w:rFonts w:ascii="Times New Roman" w:hAnsi="Times New Roman" w:cs="Times New Roman"/>
          <w:sz w:val="24"/>
          <w:szCs w:val="24"/>
          <w:lang w:val="sl-SI"/>
        </w:rPr>
        <w:t xml:space="preserve">slijediti najbolju praksu redovnog </w:t>
      </w:r>
      <w:r w:rsidR="00740530" w:rsidRPr="00EB775C">
        <w:rPr>
          <w:rFonts w:ascii="Times New Roman" w:hAnsi="Times New Roman" w:cs="Times New Roman"/>
          <w:sz w:val="24"/>
          <w:szCs w:val="24"/>
          <w:lang w:val="sl-SI"/>
        </w:rPr>
        <w:t xml:space="preserve">i objektivnog </w:t>
      </w:r>
      <w:r w:rsidRPr="00EB775C">
        <w:rPr>
          <w:rFonts w:ascii="Times New Roman" w:hAnsi="Times New Roman" w:cs="Times New Roman"/>
          <w:sz w:val="24"/>
          <w:szCs w:val="24"/>
          <w:lang w:val="sl-SI"/>
        </w:rPr>
        <w:t>izveštavanj</w:t>
      </w:r>
      <w:r w:rsidR="00740530" w:rsidRPr="00EB775C">
        <w:rPr>
          <w:rFonts w:ascii="Times New Roman" w:hAnsi="Times New Roman" w:cs="Times New Roman"/>
          <w:sz w:val="24"/>
          <w:szCs w:val="24"/>
          <w:lang w:val="sl-SI"/>
        </w:rPr>
        <w:t xml:space="preserve">a </w:t>
      </w:r>
      <w:r w:rsidR="007C4C9A">
        <w:rPr>
          <w:rFonts w:ascii="Times New Roman" w:hAnsi="Times New Roman" w:cs="Times New Roman"/>
          <w:sz w:val="24"/>
          <w:szCs w:val="24"/>
          <w:lang w:val="sl-SI"/>
        </w:rPr>
        <w:t xml:space="preserve">javnosti </w:t>
      </w:r>
      <w:r w:rsidR="00740530" w:rsidRPr="00EB775C">
        <w:rPr>
          <w:rFonts w:ascii="Times New Roman" w:hAnsi="Times New Roman" w:cs="Times New Roman"/>
          <w:sz w:val="24"/>
          <w:szCs w:val="24"/>
          <w:lang w:val="sl-SI"/>
        </w:rPr>
        <w:t>o njihovoj učinkovitosti.</w:t>
      </w:r>
    </w:p>
    <w:p w14:paraId="023ADC10" w14:textId="657C66A6" w:rsidR="00B014D6" w:rsidRDefault="00D92904" w:rsidP="00B014D6">
      <w:pPr>
        <w:tabs>
          <w:tab w:val="left" w:pos="210"/>
        </w:tabs>
        <w:spacing w:after="240"/>
        <w:jc w:val="both"/>
        <w:rPr>
          <w:rFonts w:ascii="Times New Roman" w:hAnsi="Times New Roman" w:cs="Times New Roman"/>
          <w:sz w:val="24"/>
          <w:szCs w:val="24"/>
          <w:highlight w:val="yellow"/>
          <w:lang w:val="fr-FR"/>
        </w:rPr>
      </w:pPr>
      <w:r w:rsidRPr="00CE4270">
        <w:rPr>
          <w:rFonts w:ascii="Times New Roman" w:hAnsi="Times New Roman" w:cs="Times New Roman"/>
          <w:sz w:val="24"/>
          <w:szCs w:val="24"/>
          <w:lang w:val="fr-FR"/>
        </w:rPr>
        <w:t xml:space="preserve"> </w:t>
      </w:r>
    </w:p>
    <w:p w14:paraId="377554CE" w14:textId="4473481E" w:rsidR="00B15ABA" w:rsidRDefault="00B15ABA" w:rsidP="00E17A49">
      <w:pPr>
        <w:tabs>
          <w:tab w:val="left" w:pos="210"/>
        </w:tabs>
        <w:spacing w:after="240"/>
        <w:jc w:val="both"/>
        <w:rPr>
          <w:rFonts w:ascii="Times New Roman" w:hAnsi="Times New Roman" w:cs="Times New Roman"/>
          <w:sz w:val="24"/>
          <w:szCs w:val="24"/>
          <w:lang w:val="fr-FR"/>
        </w:rPr>
      </w:pPr>
    </w:p>
    <w:p w14:paraId="2B4332A3" w14:textId="681DB288" w:rsidR="00B15ABA" w:rsidRPr="00FB4727" w:rsidRDefault="00284670" w:rsidP="004D0C2F">
      <w:pPr>
        <w:tabs>
          <w:tab w:val="left" w:pos="210"/>
        </w:tabs>
        <w:spacing w:after="240"/>
        <w:jc w:val="both"/>
        <w:rPr>
          <w:rFonts w:ascii="Times New Roman" w:hAnsi="Times New Roman" w:cs="Times New Roman"/>
          <w:sz w:val="24"/>
          <w:szCs w:val="24"/>
          <w:lang w:val="fr-FR"/>
        </w:rPr>
      </w:pPr>
      <w:r w:rsidRPr="00FB4727">
        <w:rPr>
          <w:rFonts w:ascii="Times New Roman" w:hAnsi="Times New Roman" w:cs="Times New Roman"/>
          <w:sz w:val="24"/>
          <w:szCs w:val="24"/>
          <w:lang w:val="fr-FR"/>
        </w:rPr>
        <w:t>U pogledu uticaja strateškog dokumenta na životnu sredinu, nakon detaljnog razmatranja možemo zaključiti da Strategijom za borbu protiv korupcije, nije potrebno propisivati posebne mjere koje se odnose na životnu sredinu. Strateški dokument ne obuhvata pitanja koja se tiču evropske zelene agende, i ne doprinosi postizanju ciljeva i indikatora održivog razvoja povezanih sa ekološkim pitanjima i unapređenjem životne sredine.</w:t>
      </w:r>
    </w:p>
    <w:p w14:paraId="7700FA3C" w14:textId="77777777" w:rsidR="00D92904" w:rsidRPr="00FB4727" w:rsidRDefault="00D92904" w:rsidP="00BD15E2">
      <w:pPr>
        <w:pStyle w:val="Heading2"/>
        <w:rPr>
          <w:rFonts w:ascii="Times New Roman" w:hAnsi="Times New Roman" w:cs="Times New Roman"/>
          <w:b/>
          <w:color w:val="auto"/>
          <w:sz w:val="24"/>
          <w:szCs w:val="24"/>
          <w:lang w:val="fr-FR"/>
        </w:rPr>
      </w:pPr>
      <w:bookmarkStart w:id="5" w:name="_Toc147829616"/>
      <w:r w:rsidRPr="00FB4727">
        <w:rPr>
          <w:rFonts w:ascii="Times New Roman" w:hAnsi="Times New Roman" w:cs="Times New Roman"/>
          <w:b/>
          <w:color w:val="auto"/>
          <w:sz w:val="24"/>
          <w:szCs w:val="24"/>
          <w:lang w:val="fr-FR"/>
        </w:rPr>
        <w:t>1.2 Usklađenost sa nacionalnim strateškim okvirom</w:t>
      </w:r>
      <w:bookmarkEnd w:id="5"/>
    </w:p>
    <w:p w14:paraId="7B8CBD30" w14:textId="77777777" w:rsidR="00D92904" w:rsidRPr="004F4740" w:rsidRDefault="00D92904" w:rsidP="00D92904">
      <w:pPr>
        <w:rPr>
          <w:rFonts w:ascii="Times New Roman" w:hAnsi="Times New Roman" w:cs="Times New Roman"/>
          <w:sz w:val="24"/>
          <w:szCs w:val="24"/>
          <w:lang w:val="fr-FR"/>
        </w:rPr>
      </w:pPr>
    </w:p>
    <w:p w14:paraId="3B346659" w14:textId="77777777" w:rsidR="00F81842" w:rsidRDefault="00D92904" w:rsidP="00F81842">
      <w:pPr>
        <w:tabs>
          <w:tab w:val="left" w:pos="210"/>
        </w:tabs>
        <w:spacing w:after="240"/>
        <w:jc w:val="both"/>
        <w:rPr>
          <w:rFonts w:ascii="Times New Roman" w:hAnsi="Times New Roman" w:cs="Times New Roman"/>
          <w:sz w:val="24"/>
          <w:szCs w:val="24"/>
          <w:lang w:val="sl-SI"/>
        </w:rPr>
      </w:pPr>
      <w:r w:rsidRPr="00AE5C39">
        <w:rPr>
          <w:rFonts w:ascii="Times New Roman" w:hAnsi="Times New Roman" w:cs="Times New Roman"/>
          <w:sz w:val="24"/>
          <w:szCs w:val="24"/>
          <w:lang w:val="sl-SI"/>
        </w:rPr>
        <w:t xml:space="preserve">Kada je u pitanju strateški okvir Crne Gore, posebno je važno istaći da je ovo </w:t>
      </w:r>
      <w:r w:rsidR="00FE5353">
        <w:rPr>
          <w:rFonts w:ascii="Times New Roman" w:hAnsi="Times New Roman" w:cs="Times New Roman"/>
          <w:sz w:val="24"/>
          <w:szCs w:val="24"/>
          <w:lang w:val="sl-SI"/>
        </w:rPr>
        <w:t>druga</w:t>
      </w:r>
      <w:r w:rsidRPr="00AE5C39">
        <w:rPr>
          <w:rFonts w:ascii="Times New Roman" w:hAnsi="Times New Roman" w:cs="Times New Roman"/>
          <w:sz w:val="24"/>
          <w:szCs w:val="24"/>
          <w:lang w:val="sl-SI"/>
        </w:rPr>
        <w:t xml:space="preserve"> Strategija za borbu protiv </w:t>
      </w:r>
      <w:r w:rsidR="00FE5353">
        <w:rPr>
          <w:rFonts w:ascii="Times New Roman" w:hAnsi="Times New Roman" w:cs="Times New Roman"/>
          <w:sz w:val="24"/>
          <w:szCs w:val="24"/>
          <w:lang w:val="sl-SI"/>
        </w:rPr>
        <w:t>korupcije</w:t>
      </w:r>
      <w:r w:rsidRPr="00AE5C39">
        <w:rPr>
          <w:rFonts w:ascii="Times New Roman" w:hAnsi="Times New Roman" w:cs="Times New Roman"/>
          <w:sz w:val="24"/>
          <w:szCs w:val="24"/>
          <w:lang w:val="sl-SI"/>
        </w:rPr>
        <w:t xml:space="preserve"> i da shodno tome predstavlja zajednički napor svih relevantnih institucija koje mogu pružiti svoj doprinos u ovoj oblasti. </w:t>
      </w:r>
    </w:p>
    <w:p w14:paraId="0E65BD3A" w14:textId="789C96FE" w:rsidR="004531CB" w:rsidRPr="004531CB" w:rsidRDefault="001958A4" w:rsidP="004531CB">
      <w:pPr>
        <w:tabs>
          <w:tab w:val="left" w:pos="210"/>
        </w:tabs>
        <w:spacing w:after="240"/>
        <w:jc w:val="both"/>
        <w:rPr>
          <w:rFonts w:ascii="Times New Roman" w:hAnsi="Times New Roman" w:cs="Times New Roman"/>
          <w:sz w:val="24"/>
          <w:szCs w:val="24"/>
          <w:lang w:val="sl-SI"/>
        </w:rPr>
      </w:pPr>
      <w:r w:rsidRPr="001958A4">
        <w:rPr>
          <w:rFonts w:ascii="Times New Roman" w:hAnsi="Times New Roman" w:cs="Times New Roman"/>
          <w:sz w:val="24"/>
          <w:szCs w:val="24"/>
          <w:lang w:val="sl-SI"/>
        </w:rPr>
        <w:t>U periodu od 20</w:t>
      </w:r>
      <w:r>
        <w:rPr>
          <w:rFonts w:ascii="Times New Roman" w:hAnsi="Times New Roman" w:cs="Times New Roman"/>
          <w:sz w:val="24"/>
          <w:szCs w:val="24"/>
          <w:lang w:val="sl-SI"/>
        </w:rPr>
        <w:t>0</w:t>
      </w:r>
      <w:r w:rsidRPr="001958A4">
        <w:rPr>
          <w:rFonts w:ascii="Times New Roman" w:hAnsi="Times New Roman" w:cs="Times New Roman"/>
          <w:sz w:val="24"/>
          <w:szCs w:val="24"/>
          <w:lang w:val="sl-SI"/>
        </w:rPr>
        <w:t>5. do 2023. godine antikorupcijske politike u Crnoj Gori bile su definisane sljedećim planskim dokumentima</w:t>
      </w:r>
      <w:r w:rsidR="004531CB" w:rsidRPr="004531CB">
        <w:rPr>
          <w:rFonts w:ascii="Times New Roman" w:hAnsi="Times New Roman" w:cs="Times New Roman"/>
          <w:sz w:val="24"/>
          <w:szCs w:val="24"/>
          <w:lang w:val="sl-SI"/>
        </w:rPr>
        <w:t>:</w:t>
      </w:r>
    </w:p>
    <w:p w14:paraId="701901DB" w14:textId="50865F82" w:rsidR="004531CB" w:rsidRPr="006D7F43" w:rsidRDefault="004531CB" w:rsidP="005569C7">
      <w:pPr>
        <w:pStyle w:val="ListParagraph"/>
        <w:numPr>
          <w:ilvl w:val="0"/>
          <w:numId w:val="15"/>
        </w:numPr>
        <w:tabs>
          <w:tab w:val="left" w:pos="210"/>
        </w:tabs>
        <w:spacing w:after="240"/>
        <w:ind w:left="450" w:hanging="270"/>
        <w:jc w:val="both"/>
        <w:rPr>
          <w:rFonts w:ascii="Times New Roman" w:hAnsi="Times New Roman" w:cs="Times New Roman"/>
          <w:sz w:val="24"/>
          <w:szCs w:val="24"/>
          <w:lang w:val="sl-SI"/>
        </w:rPr>
      </w:pPr>
      <w:r w:rsidRPr="00372A13">
        <w:rPr>
          <w:rFonts w:ascii="Times New Roman" w:hAnsi="Times New Roman" w:cs="Times New Roman"/>
          <w:sz w:val="24"/>
          <w:szCs w:val="24"/>
          <w:lang w:val="sl-SI"/>
        </w:rPr>
        <w:t>Programom borbe protiv korupcije i organizovanog kriminala iz 2005. godine, sa akcionim planovima za sprovođenje Programa za 2006-</w:t>
      </w:r>
      <w:r w:rsidRPr="006D7F43">
        <w:rPr>
          <w:rFonts w:ascii="Times New Roman" w:hAnsi="Times New Roman" w:cs="Times New Roman"/>
          <w:sz w:val="24"/>
          <w:szCs w:val="24"/>
          <w:lang w:val="sl-SI"/>
        </w:rPr>
        <w:t>2008. i 2008-2009.</w:t>
      </w:r>
    </w:p>
    <w:p w14:paraId="0A6919B6" w14:textId="7FFCCB36" w:rsidR="004531CB" w:rsidRPr="007773BA" w:rsidRDefault="004531CB" w:rsidP="005569C7">
      <w:pPr>
        <w:pStyle w:val="ListParagraph"/>
        <w:numPr>
          <w:ilvl w:val="0"/>
          <w:numId w:val="15"/>
        </w:numPr>
        <w:tabs>
          <w:tab w:val="left" w:pos="210"/>
        </w:tabs>
        <w:spacing w:after="240"/>
        <w:ind w:left="450" w:hanging="270"/>
        <w:jc w:val="both"/>
        <w:rPr>
          <w:rFonts w:ascii="Times New Roman" w:hAnsi="Times New Roman" w:cs="Times New Roman"/>
          <w:sz w:val="24"/>
          <w:szCs w:val="24"/>
          <w:lang w:val="sl-SI"/>
        </w:rPr>
      </w:pPr>
      <w:r w:rsidRPr="000961E1">
        <w:rPr>
          <w:rFonts w:ascii="Times New Roman" w:hAnsi="Times New Roman" w:cs="Times New Roman"/>
          <w:sz w:val="24"/>
          <w:szCs w:val="24"/>
          <w:lang w:val="sl-SI"/>
        </w:rPr>
        <w:t>Strategijom za borbu protiv korupcije i organizovanog kriminala za period 2010-2014. godine, sa akcionim planovima za sprovođenje Strategije za 2010-2012. i 2013-2014.</w:t>
      </w:r>
    </w:p>
    <w:p w14:paraId="46BCCCD8" w14:textId="3436D102" w:rsidR="004531CB" w:rsidRPr="00372A13" w:rsidRDefault="006909A4" w:rsidP="005569C7">
      <w:pPr>
        <w:pStyle w:val="ListParagraph"/>
        <w:numPr>
          <w:ilvl w:val="0"/>
          <w:numId w:val="15"/>
        </w:numPr>
        <w:tabs>
          <w:tab w:val="left" w:pos="210"/>
        </w:tabs>
        <w:spacing w:after="240"/>
        <w:ind w:left="450" w:hanging="270"/>
        <w:jc w:val="both"/>
        <w:rPr>
          <w:rFonts w:ascii="Times New Roman" w:hAnsi="Times New Roman" w:cs="Times New Roman"/>
          <w:sz w:val="24"/>
          <w:szCs w:val="24"/>
          <w:lang w:val="sl-SI"/>
        </w:rPr>
      </w:pPr>
      <w:r w:rsidRPr="007773BA">
        <w:rPr>
          <w:rFonts w:ascii="Times New Roman" w:hAnsi="Times New Roman" w:cs="Times New Roman"/>
          <w:sz w:val="24"/>
          <w:szCs w:val="24"/>
          <w:lang w:val="sl-SI"/>
        </w:rPr>
        <w:t>Akcioni plan plan za Poglavlje 23 - Pravosuđe i temeljna prava</w:t>
      </w:r>
      <w:r w:rsidRPr="00372A13">
        <w:rPr>
          <w:rFonts w:ascii="Times New Roman" w:hAnsi="Times New Roman" w:cs="Times New Roman"/>
          <w:sz w:val="24"/>
          <w:szCs w:val="24"/>
          <w:lang w:val="sl-SI"/>
        </w:rPr>
        <w:t>; i</w:t>
      </w:r>
    </w:p>
    <w:p w14:paraId="2B9CAA1C" w14:textId="27F050BF" w:rsidR="006909A4" w:rsidRPr="00372A13" w:rsidRDefault="00372A13" w:rsidP="005569C7">
      <w:pPr>
        <w:pStyle w:val="ListParagraph"/>
        <w:numPr>
          <w:ilvl w:val="0"/>
          <w:numId w:val="15"/>
        </w:numPr>
        <w:tabs>
          <w:tab w:val="left" w:pos="210"/>
        </w:tabs>
        <w:spacing w:after="240"/>
        <w:ind w:left="450" w:hanging="270"/>
        <w:jc w:val="both"/>
        <w:rPr>
          <w:rFonts w:ascii="Times New Roman" w:hAnsi="Times New Roman" w:cs="Times New Roman"/>
          <w:sz w:val="24"/>
          <w:szCs w:val="24"/>
          <w:lang w:val="sl-SI"/>
        </w:rPr>
      </w:pPr>
      <w:r w:rsidRPr="00372A13">
        <w:rPr>
          <w:rFonts w:ascii="Times New Roman" w:hAnsi="Times New Roman" w:cs="Times New Roman"/>
          <w:sz w:val="24"/>
          <w:szCs w:val="24"/>
          <w:lang w:val="sl-SI"/>
        </w:rPr>
        <w:t>Operativni dokument za sprečavanje korupcije u oblastima od posebnog rizika</w:t>
      </w:r>
      <w:r w:rsidR="002A28DA">
        <w:rPr>
          <w:rFonts w:ascii="Times New Roman" w:hAnsi="Times New Roman" w:cs="Times New Roman"/>
          <w:sz w:val="24"/>
          <w:szCs w:val="24"/>
          <w:lang w:val="sl-SI"/>
        </w:rPr>
        <w:t xml:space="preserve"> (annex AP 23)</w:t>
      </w:r>
      <w:r w:rsidRPr="00372A13">
        <w:rPr>
          <w:rFonts w:ascii="Times New Roman" w:hAnsi="Times New Roman" w:cs="Times New Roman"/>
          <w:sz w:val="24"/>
          <w:szCs w:val="24"/>
          <w:lang w:val="sl-SI"/>
        </w:rPr>
        <w:t>.</w:t>
      </w:r>
    </w:p>
    <w:p w14:paraId="614D5436" w14:textId="01A73587" w:rsidR="00606961" w:rsidRDefault="003A1D44" w:rsidP="003A1D44">
      <w:pPr>
        <w:tabs>
          <w:tab w:val="left" w:pos="210"/>
        </w:tabs>
        <w:spacing w:after="240"/>
        <w:jc w:val="both"/>
        <w:rPr>
          <w:rFonts w:ascii="Times New Roman" w:hAnsi="Times New Roman" w:cs="Times New Roman"/>
          <w:sz w:val="24"/>
          <w:szCs w:val="24"/>
          <w:lang w:val="sl-SI"/>
        </w:rPr>
      </w:pPr>
      <w:r w:rsidRPr="003A1D44">
        <w:rPr>
          <w:rFonts w:ascii="Times New Roman" w:hAnsi="Times New Roman" w:cs="Times New Roman"/>
          <w:sz w:val="24"/>
          <w:szCs w:val="24"/>
          <w:lang w:val="sl-SI"/>
        </w:rPr>
        <w:t>Od isteka Strategije za borbu protiv korupcije i organizovanog kriminala 2010 – 2014, Crna Gora nema krovni strateški dokument koji bi objedinio i sinhronizovao napore, aktivnosti i nadležnosti svih državnih institucija koje bilo preventivno, bilo represivno djeluju na suzbijanju korupcije.</w:t>
      </w:r>
    </w:p>
    <w:p w14:paraId="6DFDD7BC" w14:textId="246FE137" w:rsidR="00C020CF" w:rsidRDefault="00C020CF" w:rsidP="003A1D44">
      <w:pPr>
        <w:tabs>
          <w:tab w:val="left" w:pos="210"/>
        </w:tabs>
        <w:spacing w:after="24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U </w:t>
      </w:r>
      <w:r w:rsidRPr="00C020CF">
        <w:rPr>
          <w:rFonts w:ascii="Times New Roman" w:hAnsi="Times New Roman" w:cs="Times New Roman"/>
          <w:sz w:val="24"/>
          <w:szCs w:val="24"/>
          <w:lang w:val="sl-SI"/>
        </w:rPr>
        <w:t xml:space="preserve">martu 2016. godine, </w:t>
      </w:r>
      <w:r>
        <w:rPr>
          <w:rFonts w:ascii="Times New Roman" w:hAnsi="Times New Roman" w:cs="Times New Roman"/>
          <w:sz w:val="24"/>
          <w:szCs w:val="24"/>
          <w:lang w:val="sl-SI"/>
        </w:rPr>
        <w:t xml:space="preserve">usvojen je Operativni dokument koji je </w:t>
      </w:r>
      <w:r w:rsidRPr="00C020CF">
        <w:rPr>
          <w:rFonts w:ascii="Times New Roman" w:hAnsi="Times New Roman" w:cs="Times New Roman"/>
          <w:sz w:val="24"/>
          <w:szCs w:val="24"/>
          <w:lang w:val="sl-SI"/>
        </w:rPr>
        <w:t>sadržao je mjere koje su označen</w:t>
      </w:r>
      <w:r>
        <w:rPr>
          <w:rFonts w:ascii="Times New Roman" w:hAnsi="Times New Roman" w:cs="Times New Roman"/>
          <w:sz w:val="24"/>
          <w:szCs w:val="24"/>
          <w:lang w:val="sl-SI"/>
        </w:rPr>
        <w:t>e</w:t>
      </w:r>
      <w:r w:rsidRPr="00C020CF">
        <w:rPr>
          <w:rFonts w:ascii="Times New Roman" w:hAnsi="Times New Roman" w:cs="Times New Roman"/>
          <w:sz w:val="24"/>
          <w:szCs w:val="24"/>
          <w:lang w:val="sl-SI"/>
        </w:rPr>
        <w:t xml:space="preserve"> kao nerealizovane ili djelimično realizovane u Akcionom planu za praćenje Strategije za borbu protiv korupcije i organizovanog kriminala 2010 – 2014, ali i nove mjere definisane od strane predstavnika nadležnih institucija.</w:t>
      </w:r>
    </w:p>
    <w:p w14:paraId="492BBE91" w14:textId="4C27DF52" w:rsidR="00FD63EC" w:rsidRDefault="00FD63EC" w:rsidP="00FD63EC">
      <w:pPr>
        <w:tabs>
          <w:tab w:val="left" w:pos="210"/>
        </w:tabs>
        <w:spacing w:after="24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Kao oblasti od posebnog rizika </w:t>
      </w:r>
      <w:r w:rsidRPr="00FD63EC">
        <w:rPr>
          <w:rFonts w:ascii="Times New Roman" w:hAnsi="Times New Roman" w:cs="Times New Roman"/>
          <w:sz w:val="24"/>
          <w:szCs w:val="24"/>
          <w:lang w:val="sl-SI"/>
        </w:rPr>
        <w:t>prepoznate</w:t>
      </w:r>
      <w:r>
        <w:rPr>
          <w:rFonts w:ascii="Times New Roman" w:hAnsi="Times New Roman" w:cs="Times New Roman"/>
          <w:sz w:val="24"/>
          <w:szCs w:val="24"/>
          <w:lang w:val="sl-SI"/>
        </w:rPr>
        <w:t xml:space="preserve"> su: javne</w:t>
      </w:r>
      <w:r w:rsidRPr="00FD63EC">
        <w:rPr>
          <w:rFonts w:ascii="Times New Roman" w:hAnsi="Times New Roman" w:cs="Times New Roman"/>
          <w:sz w:val="24"/>
          <w:szCs w:val="24"/>
          <w:lang w:val="sl-SI"/>
        </w:rPr>
        <w:t xml:space="preserve"> nabavke, privatizacija, urbanizam, obrazovanje, zdravstvo, lokalna samouprava i policija.</w:t>
      </w:r>
    </w:p>
    <w:p w14:paraId="4224361D" w14:textId="349880C5" w:rsidR="00F81842" w:rsidRDefault="001E4FF6" w:rsidP="00F81842">
      <w:pPr>
        <w:tabs>
          <w:tab w:val="left" w:pos="210"/>
        </w:tabs>
        <w:spacing w:after="24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Nakon toga, </w:t>
      </w:r>
      <w:r w:rsidRPr="001E4FF6">
        <w:rPr>
          <w:rFonts w:ascii="Times New Roman" w:hAnsi="Times New Roman" w:cs="Times New Roman"/>
          <w:sz w:val="24"/>
          <w:szCs w:val="24"/>
          <w:lang w:val="sl-SI"/>
        </w:rPr>
        <w:t>Zajedničkom pozicijom Evrops</w:t>
      </w:r>
      <w:r>
        <w:rPr>
          <w:rFonts w:ascii="Times New Roman" w:hAnsi="Times New Roman" w:cs="Times New Roman"/>
          <w:sz w:val="24"/>
          <w:szCs w:val="24"/>
          <w:lang w:val="sl-SI"/>
        </w:rPr>
        <w:t xml:space="preserve">ke unije, definisano je ukupno </w:t>
      </w:r>
      <w:r w:rsidRPr="001E4FF6">
        <w:rPr>
          <w:rFonts w:ascii="Times New Roman" w:hAnsi="Times New Roman" w:cs="Times New Roman"/>
          <w:sz w:val="24"/>
          <w:szCs w:val="24"/>
          <w:lang w:val="sl-SI"/>
        </w:rPr>
        <w:t>45 privr</w:t>
      </w:r>
      <w:r>
        <w:rPr>
          <w:rFonts w:ascii="Times New Roman" w:hAnsi="Times New Roman" w:cs="Times New Roman"/>
          <w:sz w:val="24"/>
          <w:szCs w:val="24"/>
          <w:lang w:val="sl-SI"/>
        </w:rPr>
        <w:t xml:space="preserve">emenih mjerila u Poglavlju 23, </w:t>
      </w:r>
      <w:r w:rsidRPr="001E4FF6">
        <w:rPr>
          <w:rFonts w:ascii="Times New Roman" w:hAnsi="Times New Roman" w:cs="Times New Roman"/>
          <w:sz w:val="24"/>
          <w:szCs w:val="24"/>
          <w:lang w:val="sl-SI"/>
        </w:rPr>
        <w:t xml:space="preserve">od kojih se 14 odnose na borbu protiv korupcije. </w:t>
      </w:r>
    </w:p>
    <w:p w14:paraId="6142E222" w14:textId="234128BA" w:rsidR="00D92904" w:rsidRPr="00AE5C39" w:rsidRDefault="00A00368" w:rsidP="00D92904">
      <w:pPr>
        <w:tabs>
          <w:tab w:val="left" w:pos="210"/>
        </w:tabs>
        <w:spacing w:after="240"/>
        <w:jc w:val="both"/>
        <w:rPr>
          <w:rFonts w:ascii="Times New Roman" w:hAnsi="Times New Roman" w:cs="Times New Roman"/>
          <w:sz w:val="24"/>
          <w:szCs w:val="24"/>
        </w:rPr>
      </w:pPr>
      <w:r>
        <w:rPr>
          <w:rFonts w:ascii="Times New Roman" w:hAnsi="Times New Roman" w:cs="Times New Roman"/>
          <w:sz w:val="24"/>
          <w:szCs w:val="24"/>
        </w:rPr>
        <w:t xml:space="preserve">Pored preporuke Evropske komisije i ostalnih međunarodnih partnera, donošenje nove </w:t>
      </w:r>
      <w:r w:rsidR="00C90AF9">
        <w:rPr>
          <w:rFonts w:ascii="Times New Roman" w:hAnsi="Times New Roman" w:cs="Times New Roman"/>
          <w:sz w:val="24"/>
          <w:szCs w:val="24"/>
        </w:rPr>
        <w:t xml:space="preserve">Strategije omogućilo </w:t>
      </w:r>
      <w:proofErr w:type="gramStart"/>
      <w:r w:rsidR="00C90AF9">
        <w:rPr>
          <w:rFonts w:ascii="Times New Roman" w:hAnsi="Times New Roman" w:cs="Times New Roman"/>
          <w:sz w:val="24"/>
          <w:szCs w:val="24"/>
        </w:rPr>
        <w:t>bi:</w:t>
      </w:r>
      <w:r w:rsidR="00D92904" w:rsidRPr="00AE5C39">
        <w:rPr>
          <w:rFonts w:ascii="Times New Roman" w:hAnsi="Times New Roman" w:cs="Times New Roman"/>
          <w:sz w:val="24"/>
          <w:szCs w:val="24"/>
        </w:rPr>
        <w:t>:</w:t>
      </w:r>
      <w:proofErr w:type="gramEnd"/>
    </w:p>
    <w:p w14:paraId="10E5A119" w14:textId="3A33E9F0" w:rsidR="002B32F8" w:rsidRPr="001E3D1D" w:rsidRDefault="002B32F8" w:rsidP="002B32F8">
      <w:pPr>
        <w:pStyle w:val="ListParagraph"/>
        <w:numPr>
          <w:ilvl w:val="0"/>
          <w:numId w:val="1"/>
        </w:numPr>
        <w:tabs>
          <w:tab w:val="left" w:pos="210"/>
        </w:tabs>
        <w:jc w:val="both"/>
        <w:rPr>
          <w:rFonts w:ascii="Times New Roman" w:hAnsi="Times New Roman" w:cs="Times New Roman"/>
          <w:sz w:val="24"/>
          <w:szCs w:val="24"/>
        </w:rPr>
      </w:pPr>
      <w:r w:rsidRPr="001E3D1D">
        <w:rPr>
          <w:rFonts w:ascii="Times New Roman" w:hAnsi="Times New Roman" w:cs="Times New Roman"/>
          <w:sz w:val="24"/>
          <w:szCs w:val="24"/>
        </w:rPr>
        <w:t>kreiranj</w:t>
      </w:r>
      <w:r w:rsidR="00D62B78" w:rsidRPr="001E3D1D">
        <w:rPr>
          <w:rFonts w:ascii="Times New Roman" w:hAnsi="Times New Roman" w:cs="Times New Roman"/>
          <w:sz w:val="24"/>
          <w:szCs w:val="24"/>
        </w:rPr>
        <w:t>e</w:t>
      </w:r>
      <w:r w:rsidRPr="001E3D1D">
        <w:rPr>
          <w:rFonts w:ascii="Times New Roman" w:hAnsi="Times New Roman" w:cs="Times New Roman"/>
          <w:sz w:val="24"/>
          <w:szCs w:val="24"/>
        </w:rPr>
        <w:t xml:space="preserve"> dugoročnog, efikasnog i ciljanog sistema borbe protiv korupcije uz definisanje novih i osnaživanje postojećih kontrolnih mehanizama.</w:t>
      </w:r>
      <w:r w:rsidR="00D92904" w:rsidRPr="001E3D1D">
        <w:rPr>
          <w:rFonts w:ascii="Times New Roman" w:hAnsi="Times New Roman" w:cs="Times New Roman"/>
          <w:sz w:val="24"/>
          <w:szCs w:val="24"/>
        </w:rPr>
        <w:t>;</w:t>
      </w:r>
    </w:p>
    <w:p w14:paraId="7D3E1C12" w14:textId="4848D751" w:rsidR="000868FE" w:rsidRPr="001E3D1D" w:rsidRDefault="000868FE" w:rsidP="000868FE">
      <w:pPr>
        <w:pStyle w:val="ListParagraph"/>
        <w:numPr>
          <w:ilvl w:val="0"/>
          <w:numId w:val="1"/>
        </w:numPr>
        <w:tabs>
          <w:tab w:val="left" w:pos="210"/>
        </w:tabs>
        <w:spacing w:after="240"/>
        <w:jc w:val="both"/>
        <w:rPr>
          <w:rFonts w:ascii="Times New Roman" w:hAnsi="Times New Roman" w:cs="Times New Roman"/>
          <w:sz w:val="24"/>
          <w:szCs w:val="24"/>
        </w:rPr>
      </w:pPr>
      <w:r w:rsidRPr="001E3D1D">
        <w:rPr>
          <w:rFonts w:ascii="Times New Roman" w:hAnsi="Times New Roman" w:cs="Times New Roman"/>
          <w:sz w:val="24"/>
          <w:szCs w:val="24"/>
        </w:rPr>
        <w:lastRenderedPageBreak/>
        <w:t>usaglašavanj</w:t>
      </w:r>
      <w:r w:rsidR="00D62B78" w:rsidRPr="001E3D1D">
        <w:rPr>
          <w:rFonts w:ascii="Times New Roman" w:hAnsi="Times New Roman" w:cs="Times New Roman"/>
          <w:sz w:val="24"/>
          <w:szCs w:val="24"/>
        </w:rPr>
        <w:t xml:space="preserve">e </w:t>
      </w:r>
      <w:r w:rsidRPr="001E3D1D">
        <w:rPr>
          <w:rFonts w:ascii="Times New Roman" w:hAnsi="Times New Roman" w:cs="Times New Roman"/>
          <w:sz w:val="24"/>
          <w:szCs w:val="24"/>
        </w:rPr>
        <w:t xml:space="preserve">nacionalnog zakonodavstva sa međunarodnim standardima u oblasti borbe protiv korupcije, sa posebnim akcentom na jačanje funkcionalne </w:t>
      </w:r>
      <w:r w:rsidR="003F162C" w:rsidRPr="001E3D1D">
        <w:rPr>
          <w:rFonts w:ascii="Times New Roman" w:hAnsi="Times New Roman" w:cs="Times New Roman"/>
          <w:sz w:val="24"/>
          <w:szCs w:val="24"/>
        </w:rPr>
        <w:t>i</w:t>
      </w:r>
      <w:r w:rsidRPr="001E3D1D">
        <w:rPr>
          <w:rFonts w:ascii="Times New Roman" w:hAnsi="Times New Roman" w:cs="Times New Roman"/>
          <w:sz w:val="24"/>
          <w:szCs w:val="24"/>
        </w:rPr>
        <w:t xml:space="preserve"> finansijske nezavisnosti antikorupcijekih tijela;</w:t>
      </w:r>
    </w:p>
    <w:p w14:paraId="769D8893" w14:textId="78C7D036" w:rsidR="00D92904" w:rsidRPr="001E3D1D" w:rsidRDefault="008C14CA" w:rsidP="002B32F8">
      <w:pPr>
        <w:pStyle w:val="ListParagraph"/>
        <w:numPr>
          <w:ilvl w:val="0"/>
          <w:numId w:val="1"/>
        </w:numPr>
        <w:tabs>
          <w:tab w:val="left" w:pos="210"/>
        </w:tabs>
        <w:jc w:val="both"/>
        <w:rPr>
          <w:rFonts w:ascii="Times New Roman" w:hAnsi="Times New Roman" w:cs="Times New Roman"/>
          <w:sz w:val="24"/>
          <w:szCs w:val="24"/>
        </w:rPr>
      </w:pPr>
      <w:proofErr w:type="gramStart"/>
      <w:r w:rsidRPr="001E3D1D">
        <w:rPr>
          <w:rFonts w:ascii="Times New Roman" w:hAnsi="Times New Roman" w:cs="Times New Roman"/>
          <w:sz w:val="24"/>
          <w:szCs w:val="24"/>
          <w:lang w:val="fr-FR"/>
        </w:rPr>
        <w:t>smanjenja</w:t>
      </w:r>
      <w:proofErr w:type="gramEnd"/>
      <w:r w:rsidR="00471AA8" w:rsidRPr="001E3D1D">
        <w:rPr>
          <w:rFonts w:ascii="Times New Roman" w:hAnsi="Times New Roman" w:cs="Times New Roman"/>
          <w:sz w:val="24"/>
          <w:szCs w:val="24"/>
          <w:lang w:val="fr-FR"/>
        </w:rPr>
        <w:t xml:space="preserve"> i eliminisanj</w:t>
      </w:r>
      <w:r w:rsidRPr="001E3D1D">
        <w:rPr>
          <w:rFonts w:ascii="Times New Roman" w:hAnsi="Times New Roman" w:cs="Times New Roman"/>
          <w:sz w:val="24"/>
          <w:szCs w:val="24"/>
          <w:lang w:val="fr-FR"/>
        </w:rPr>
        <w:t xml:space="preserve">a </w:t>
      </w:r>
      <w:r w:rsidR="00755F62" w:rsidRPr="001E3D1D">
        <w:rPr>
          <w:rFonts w:ascii="Times New Roman" w:hAnsi="Times New Roman" w:cs="Times New Roman"/>
          <w:sz w:val="24"/>
          <w:szCs w:val="24"/>
          <w:lang w:val="fr-FR"/>
        </w:rPr>
        <w:t xml:space="preserve">i upravaljanja </w:t>
      </w:r>
      <w:r w:rsidRPr="001E3D1D">
        <w:rPr>
          <w:rFonts w:ascii="Times New Roman" w:hAnsi="Times New Roman" w:cs="Times New Roman"/>
          <w:sz w:val="24"/>
          <w:szCs w:val="24"/>
          <w:lang w:val="fr-FR"/>
        </w:rPr>
        <w:t>rizi</w:t>
      </w:r>
      <w:r w:rsidR="00755F62" w:rsidRPr="001E3D1D">
        <w:rPr>
          <w:rFonts w:ascii="Times New Roman" w:hAnsi="Times New Roman" w:cs="Times New Roman"/>
          <w:sz w:val="24"/>
          <w:szCs w:val="24"/>
          <w:lang w:val="fr-FR"/>
        </w:rPr>
        <w:t>cim</w:t>
      </w:r>
      <w:r w:rsidRPr="001E3D1D">
        <w:rPr>
          <w:rFonts w:ascii="Times New Roman" w:hAnsi="Times New Roman" w:cs="Times New Roman"/>
          <w:sz w:val="24"/>
          <w:szCs w:val="24"/>
          <w:lang w:val="fr-FR"/>
        </w:rPr>
        <w:t xml:space="preserve">a </w:t>
      </w:r>
      <w:r w:rsidR="00755F62" w:rsidRPr="001E3D1D">
        <w:rPr>
          <w:rFonts w:ascii="Times New Roman" w:hAnsi="Times New Roman" w:cs="Times New Roman"/>
          <w:sz w:val="24"/>
          <w:szCs w:val="24"/>
          <w:lang w:val="fr-FR"/>
        </w:rPr>
        <w:t xml:space="preserve">od korupcije </w:t>
      </w:r>
      <w:r w:rsidRPr="001E3D1D">
        <w:rPr>
          <w:rFonts w:ascii="Times New Roman" w:hAnsi="Times New Roman" w:cs="Times New Roman"/>
          <w:sz w:val="24"/>
          <w:szCs w:val="24"/>
          <w:lang w:val="fr-FR"/>
        </w:rPr>
        <w:t xml:space="preserve">i </w:t>
      </w:r>
      <w:r w:rsidR="00755F62" w:rsidRPr="001E3D1D">
        <w:rPr>
          <w:rFonts w:ascii="Times New Roman" w:hAnsi="Times New Roman" w:cs="Times New Roman"/>
          <w:sz w:val="24"/>
          <w:szCs w:val="24"/>
          <w:lang w:val="fr-FR"/>
        </w:rPr>
        <w:t>uvođenje sistema</w:t>
      </w:r>
      <w:r w:rsidRPr="001E3D1D">
        <w:rPr>
          <w:rFonts w:ascii="Times New Roman" w:hAnsi="Times New Roman" w:cs="Times New Roman"/>
          <w:sz w:val="24"/>
          <w:szCs w:val="24"/>
          <w:lang w:val="fr-FR"/>
        </w:rPr>
        <w:t xml:space="preserve"> odgovornosti </w:t>
      </w:r>
      <w:r w:rsidR="00755F62" w:rsidRPr="001E3D1D">
        <w:rPr>
          <w:rFonts w:ascii="Times New Roman" w:hAnsi="Times New Roman" w:cs="Times New Roman"/>
          <w:sz w:val="24"/>
          <w:szCs w:val="24"/>
          <w:lang w:val="fr-FR"/>
        </w:rPr>
        <w:t>za počinioce koruptivnih krivičnih djela ;</w:t>
      </w:r>
      <w:r w:rsidR="00FB4727" w:rsidRPr="001E3D1D">
        <w:rPr>
          <w:rFonts w:ascii="Times New Roman" w:hAnsi="Times New Roman" w:cs="Times New Roman"/>
          <w:sz w:val="24"/>
          <w:szCs w:val="24"/>
        </w:rPr>
        <w:t xml:space="preserve"> </w:t>
      </w:r>
      <w:r w:rsidR="00D92904" w:rsidRPr="001E3D1D">
        <w:rPr>
          <w:rFonts w:ascii="Times New Roman" w:hAnsi="Times New Roman" w:cs="Times New Roman"/>
          <w:sz w:val="24"/>
          <w:szCs w:val="24"/>
        </w:rPr>
        <w:t>i</w:t>
      </w:r>
    </w:p>
    <w:p w14:paraId="148D5EF9" w14:textId="3A84CCD5" w:rsidR="00D92904" w:rsidRPr="001E3D1D" w:rsidRDefault="00471AA8" w:rsidP="005D5E3C">
      <w:pPr>
        <w:pStyle w:val="ListParagraph"/>
        <w:numPr>
          <w:ilvl w:val="0"/>
          <w:numId w:val="1"/>
        </w:numPr>
        <w:tabs>
          <w:tab w:val="left" w:pos="210"/>
        </w:tabs>
        <w:spacing w:after="240"/>
        <w:jc w:val="both"/>
        <w:rPr>
          <w:rFonts w:ascii="Times New Roman" w:hAnsi="Times New Roman" w:cs="Times New Roman"/>
          <w:sz w:val="24"/>
          <w:szCs w:val="24"/>
        </w:rPr>
      </w:pPr>
      <w:r w:rsidRPr="001E3D1D">
        <w:rPr>
          <w:rFonts w:ascii="Times New Roman" w:hAnsi="Times New Roman" w:cs="Times New Roman"/>
          <w:sz w:val="24"/>
          <w:szCs w:val="24"/>
        </w:rPr>
        <w:t xml:space="preserve">jačanje integriteta, </w:t>
      </w:r>
      <w:r w:rsidR="00996944" w:rsidRPr="001E3D1D">
        <w:rPr>
          <w:rFonts w:ascii="Times New Roman" w:hAnsi="Times New Roman" w:cs="Times New Roman"/>
          <w:sz w:val="24"/>
          <w:szCs w:val="24"/>
        </w:rPr>
        <w:t xml:space="preserve">odgovornosti i transparentnosti, a samim tim i </w:t>
      </w:r>
      <w:r w:rsidR="00FE5353" w:rsidRPr="001E3D1D">
        <w:rPr>
          <w:rFonts w:ascii="Times New Roman" w:hAnsi="Times New Roman" w:cs="Times New Roman"/>
          <w:sz w:val="24"/>
          <w:szCs w:val="24"/>
          <w:lang w:val="fr-FR"/>
        </w:rPr>
        <w:t>povjerenja u rad državnih organa</w:t>
      </w:r>
      <w:r w:rsidR="00D92904" w:rsidRPr="001E3D1D">
        <w:rPr>
          <w:rFonts w:ascii="Times New Roman" w:hAnsi="Times New Roman" w:cs="Times New Roman"/>
          <w:sz w:val="24"/>
          <w:szCs w:val="24"/>
          <w:lang w:val="fr-FR"/>
        </w:rPr>
        <w:t>, kako bi se sačuvale vitalne vrijednosti države</w:t>
      </w:r>
      <w:r w:rsidR="00996944" w:rsidRPr="001E3D1D">
        <w:rPr>
          <w:rFonts w:ascii="Times New Roman" w:hAnsi="Times New Roman" w:cs="Times New Roman"/>
          <w:sz w:val="24"/>
          <w:szCs w:val="24"/>
          <w:lang w:val="fr-FR"/>
        </w:rPr>
        <w:t>;</w:t>
      </w:r>
    </w:p>
    <w:p w14:paraId="5EFACE45" w14:textId="576BADF4" w:rsidR="00471AA8" w:rsidRPr="001E3D1D" w:rsidRDefault="00471AA8" w:rsidP="00471AA8">
      <w:pPr>
        <w:pStyle w:val="ListParagraph"/>
        <w:numPr>
          <w:ilvl w:val="0"/>
          <w:numId w:val="1"/>
        </w:numPr>
        <w:tabs>
          <w:tab w:val="left" w:pos="210"/>
        </w:tabs>
        <w:spacing w:after="240"/>
        <w:jc w:val="both"/>
        <w:rPr>
          <w:rFonts w:ascii="Times New Roman" w:hAnsi="Times New Roman" w:cs="Times New Roman"/>
          <w:sz w:val="24"/>
          <w:szCs w:val="24"/>
        </w:rPr>
      </w:pPr>
      <w:r w:rsidRPr="001E3D1D">
        <w:rPr>
          <w:rFonts w:ascii="Times New Roman" w:hAnsi="Times New Roman" w:cs="Times New Roman"/>
          <w:sz w:val="24"/>
          <w:szCs w:val="24"/>
        </w:rPr>
        <w:t>jačaanje me</w:t>
      </w:r>
      <w:r w:rsidR="00A8043E" w:rsidRPr="001E3D1D">
        <w:rPr>
          <w:rFonts w:ascii="Times New Roman" w:hAnsi="Times New Roman" w:cs="Times New Roman"/>
          <w:sz w:val="24"/>
          <w:szCs w:val="24"/>
        </w:rPr>
        <w:t>đ</w:t>
      </w:r>
      <w:r w:rsidRPr="001E3D1D">
        <w:rPr>
          <w:rFonts w:ascii="Times New Roman" w:hAnsi="Times New Roman" w:cs="Times New Roman"/>
          <w:sz w:val="24"/>
          <w:szCs w:val="24"/>
        </w:rPr>
        <w:t>uinstitucionalne saradnje;</w:t>
      </w:r>
    </w:p>
    <w:p w14:paraId="71DC4770" w14:textId="0C705783" w:rsidR="00471AA8" w:rsidRPr="001E3D1D" w:rsidRDefault="00471AA8" w:rsidP="00471AA8">
      <w:pPr>
        <w:pStyle w:val="ListParagraph"/>
        <w:numPr>
          <w:ilvl w:val="0"/>
          <w:numId w:val="1"/>
        </w:numPr>
        <w:tabs>
          <w:tab w:val="left" w:pos="210"/>
        </w:tabs>
        <w:spacing w:after="240"/>
        <w:jc w:val="both"/>
        <w:rPr>
          <w:rFonts w:ascii="Times New Roman" w:hAnsi="Times New Roman" w:cs="Times New Roman"/>
          <w:sz w:val="24"/>
          <w:szCs w:val="24"/>
        </w:rPr>
      </w:pPr>
      <w:r w:rsidRPr="001E3D1D">
        <w:rPr>
          <w:rFonts w:ascii="Times New Roman" w:hAnsi="Times New Roman" w:cs="Times New Roman"/>
          <w:sz w:val="24"/>
          <w:szCs w:val="24"/>
        </w:rPr>
        <w:t>podizanja nivoa javne svijesti o štetnosti korupcije;</w:t>
      </w:r>
    </w:p>
    <w:p w14:paraId="0EDEA8B8" w14:textId="45CA8564" w:rsidR="00D92904" w:rsidRPr="00005506" w:rsidRDefault="00D92904" w:rsidP="00005506">
      <w:pPr>
        <w:tabs>
          <w:tab w:val="left" w:pos="210"/>
        </w:tabs>
        <w:jc w:val="both"/>
        <w:rPr>
          <w:rFonts w:ascii="Times New Roman" w:hAnsi="Times New Roman" w:cs="Times New Roman"/>
          <w:sz w:val="24"/>
          <w:szCs w:val="24"/>
          <w:lang w:val="sl-SI"/>
        </w:rPr>
      </w:pPr>
      <w:r w:rsidRPr="00005506">
        <w:rPr>
          <w:rFonts w:ascii="Times New Roman" w:hAnsi="Times New Roman" w:cs="Times New Roman"/>
          <w:sz w:val="24"/>
          <w:szCs w:val="24"/>
          <w:lang w:val="sl-SI"/>
        </w:rPr>
        <w:t xml:space="preserve">Strategija za borbu protiv </w:t>
      </w:r>
      <w:r w:rsidR="00FB4727">
        <w:rPr>
          <w:rFonts w:ascii="Times New Roman" w:hAnsi="Times New Roman" w:cs="Times New Roman"/>
          <w:sz w:val="24"/>
          <w:szCs w:val="24"/>
          <w:lang w:val="sl-SI"/>
        </w:rPr>
        <w:t>korupcije</w:t>
      </w:r>
      <w:r w:rsidRPr="00005506">
        <w:rPr>
          <w:rFonts w:ascii="Times New Roman" w:hAnsi="Times New Roman" w:cs="Times New Roman"/>
          <w:sz w:val="24"/>
          <w:szCs w:val="24"/>
          <w:lang w:val="sl-SI"/>
        </w:rPr>
        <w:t xml:space="preserve"> je uskađena sa strateškim dokumentima, koja su od značaja za konkret</w:t>
      </w:r>
      <w:r w:rsidR="00005506">
        <w:rPr>
          <w:rFonts w:ascii="Times New Roman" w:hAnsi="Times New Roman" w:cs="Times New Roman"/>
          <w:sz w:val="24"/>
          <w:szCs w:val="24"/>
          <w:lang w:val="sl-SI"/>
        </w:rPr>
        <w:t xml:space="preserve">nu javnu politiku, kao što su: </w:t>
      </w:r>
    </w:p>
    <w:p w14:paraId="08F51F1B" w14:textId="21BE6259" w:rsidR="00005506" w:rsidRPr="00C62B2F" w:rsidRDefault="00D92904" w:rsidP="005569C7">
      <w:pPr>
        <w:pStyle w:val="ListParagraph"/>
        <w:numPr>
          <w:ilvl w:val="0"/>
          <w:numId w:val="7"/>
        </w:numPr>
        <w:tabs>
          <w:tab w:val="left" w:pos="210"/>
        </w:tabs>
        <w:jc w:val="both"/>
        <w:rPr>
          <w:rFonts w:ascii="Times New Roman" w:hAnsi="Times New Roman" w:cs="Times New Roman"/>
          <w:b/>
          <w:sz w:val="24"/>
          <w:szCs w:val="24"/>
        </w:rPr>
      </w:pPr>
      <w:r w:rsidRPr="009F68F7">
        <w:rPr>
          <w:rFonts w:ascii="Times New Roman" w:hAnsi="Times New Roman" w:cs="Times New Roman"/>
          <w:b/>
          <w:sz w:val="24"/>
          <w:szCs w:val="24"/>
        </w:rPr>
        <w:t xml:space="preserve">Srednjoročni program rada Vlade 2022-2024. godinu i Program rada </w:t>
      </w:r>
      <w:r w:rsidR="00005506" w:rsidRPr="009F68F7">
        <w:rPr>
          <w:rFonts w:ascii="Times New Roman" w:hAnsi="Times New Roman" w:cs="Times New Roman"/>
          <w:b/>
          <w:sz w:val="24"/>
          <w:szCs w:val="24"/>
        </w:rPr>
        <w:t>Vlade Crne Gore za</w:t>
      </w:r>
      <w:r w:rsidR="00DE7EB9" w:rsidRPr="009F68F7">
        <w:rPr>
          <w:rFonts w:ascii="Times New Roman" w:hAnsi="Times New Roman" w:cs="Times New Roman"/>
          <w:b/>
          <w:sz w:val="24"/>
          <w:szCs w:val="24"/>
        </w:rPr>
        <w:t xml:space="preserve"> </w:t>
      </w:r>
      <w:r w:rsidR="00005506" w:rsidRPr="009F68F7">
        <w:rPr>
          <w:rFonts w:ascii="Times New Roman" w:hAnsi="Times New Roman" w:cs="Times New Roman"/>
          <w:b/>
          <w:sz w:val="24"/>
          <w:szCs w:val="24"/>
        </w:rPr>
        <w:t>202</w:t>
      </w:r>
      <w:r w:rsidR="00FB4727" w:rsidRPr="009F68F7">
        <w:rPr>
          <w:rFonts w:ascii="Times New Roman" w:hAnsi="Times New Roman" w:cs="Times New Roman"/>
          <w:b/>
          <w:sz w:val="24"/>
          <w:szCs w:val="24"/>
        </w:rPr>
        <w:t>4</w:t>
      </w:r>
      <w:r w:rsidR="00005506" w:rsidRPr="009F68F7">
        <w:rPr>
          <w:rFonts w:ascii="Times New Roman" w:hAnsi="Times New Roman" w:cs="Times New Roman"/>
          <w:b/>
          <w:sz w:val="24"/>
          <w:szCs w:val="24"/>
        </w:rPr>
        <w:t>. godinu</w:t>
      </w:r>
    </w:p>
    <w:p w14:paraId="709EABE6" w14:textId="77777777" w:rsidR="00FB4727" w:rsidRDefault="00D92904" w:rsidP="00FB4727">
      <w:pPr>
        <w:spacing w:after="240"/>
        <w:jc w:val="both"/>
        <w:rPr>
          <w:rFonts w:ascii="Times New Roman" w:hAnsi="Times New Roman" w:cs="Times New Roman"/>
          <w:color w:val="00B050"/>
          <w:sz w:val="24"/>
          <w:szCs w:val="24"/>
          <w:lang w:val="sl-SI"/>
        </w:rPr>
      </w:pPr>
      <w:r w:rsidRPr="00AE5C39">
        <w:rPr>
          <w:rFonts w:ascii="Times New Roman" w:hAnsi="Times New Roman" w:cs="Times New Roman"/>
          <w:b/>
          <w:sz w:val="24"/>
          <w:szCs w:val="24"/>
          <w:lang w:val="sl-SI"/>
        </w:rPr>
        <w:t xml:space="preserve">Srednjoročnim programom rada Vlade 2022-2024. godinu i Programom rada Vlade Crne </w:t>
      </w:r>
      <w:r w:rsidRPr="00BF26C5">
        <w:rPr>
          <w:rFonts w:ascii="Times New Roman" w:hAnsi="Times New Roman" w:cs="Times New Roman"/>
          <w:b/>
          <w:sz w:val="24"/>
          <w:szCs w:val="24"/>
          <w:lang w:val="sl-SI"/>
        </w:rPr>
        <w:t>Gore za 202</w:t>
      </w:r>
      <w:r w:rsidR="00506605" w:rsidRPr="00BF26C5">
        <w:rPr>
          <w:rFonts w:ascii="Times New Roman" w:hAnsi="Times New Roman" w:cs="Times New Roman"/>
          <w:b/>
          <w:sz w:val="24"/>
          <w:szCs w:val="24"/>
          <w:lang w:val="sl-SI"/>
        </w:rPr>
        <w:t>4</w:t>
      </w:r>
      <w:r w:rsidRPr="00BF26C5">
        <w:rPr>
          <w:rFonts w:ascii="Times New Roman" w:hAnsi="Times New Roman" w:cs="Times New Roman"/>
          <w:b/>
          <w:sz w:val="24"/>
          <w:szCs w:val="24"/>
          <w:lang w:val="sl-SI"/>
        </w:rPr>
        <w:t>. godinu</w:t>
      </w:r>
      <w:r w:rsidRPr="00BF26C5">
        <w:rPr>
          <w:rFonts w:ascii="Times New Roman" w:hAnsi="Times New Roman" w:cs="Times New Roman"/>
          <w:sz w:val="24"/>
          <w:szCs w:val="24"/>
          <w:lang w:val="sl-SI"/>
        </w:rPr>
        <w:t xml:space="preserve"> u</w:t>
      </w:r>
      <w:r w:rsidRPr="00AE5C39">
        <w:rPr>
          <w:rFonts w:ascii="Times New Roman" w:hAnsi="Times New Roman" w:cs="Times New Roman"/>
          <w:sz w:val="24"/>
          <w:szCs w:val="24"/>
          <w:lang w:val="sl-SI"/>
        </w:rPr>
        <w:t xml:space="preserve"> okviru jednog od ključnih prioriteta  </w:t>
      </w:r>
      <w:r w:rsidR="00506605">
        <w:rPr>
          <w:rFonts w:ascii="Times New Roman" w:hAnsi="Times New Roman" w:cs="Times New Roman"/>
          <w:sz w:val="24"/>
          <w:szCs w:val="24"/>
          <w:lang w:val="sl-SI"/>
        </w:rPr>
        <w:t>"</w:t>
      </w:r>
      <w:r w:rsidRPr="00481FB8">
        <w:rPr>
          <w:rFonts w:ascii="Times New Roman" w:hAnsi="Times New Roman" w:cs="Times New Roman"/>
          <w:sz w:val="24"/>
          <w:szCs w:val="24"/>
          <w:lang w:val="sl-SI"/>
        </w:rPr>
        <w:t>Vladavina prava i jednake šanse</w:t>
      </w:r>
      <w:r w:rsidR="00506605">
        <w:rPr>
          <w:rFonts w:ascii="Times New Roman" w:hAnsi="Times New Roman" w:cs="Times New Roman"/>
          <w:sz w:val="24"/>
          <w:szCs w:val="24"/>
          <w:lang w:val="sl-SI"/>
        </w:rPr>
        <w:t>"</w:t>
      </w:r>
      <w:r w:rsidRPr="00481FB8">
        <w:rPr>
          <w:rFonts w:ascii="Times New Roman" w:hAnsi="Times New Roman" w:cs="Times New Roman"/>
          <w:sz w:val="24"/>
          <w:szCs w:val="24"/>
          <w:lang w:val="sl-SI"/>
        </w:rPr>
        <w:t>, kao najvažniji zadaci istaknuti su obezbjeđenje jednakosti građana</w:t>
      </w:r>
      <w:r w:rsidR="00C077AA">
        <w:rPr>
          <w:rFonts w:ascii="Times New Roman" w:hAnsi="Times New Roman" w:cs="Times New Roman"/>
          <w:sz w:val="24"/>
          <w:szCs w:val="24"/>
          <w:lang w:val="sl-SI"/>
        </w:rPr>
        <w:t xml:space="preserve"> i građanki</w:t>
      </w:r>
      <w:r w:rsidRPr="00481FB8">
        <w:rPr>
          <w:rFonts w:ascii="Times New Roman" w:hAnsi="Times New Roman" w:cs="Times New Roman"/>
          <w:sz w:val="24"/>
          <w:szCs w:val="24"/>
          <w:lang w:val="sl-SI"/>
        </w:rPr>
        <w:t xml:space="preserve"> u pravima i pred zakonom</w:t>
      </w:r>
      <w:r w:rsidRPr="00AE5C39">
        <w:rPr>
          <w:rFonts w:ascii="Times New Roman" w:hAnsi="Times New Roman" w:cs="Times New Roman"/>
          <w:sz w:val="24"/>
          <w:szCs w:val="24"/>
          <w:lang w:val="sl-SI"/>
        </w:rPr>
        <w:t>, izgradnja jakih i efikasnih institucija državnog aparata, očuvanje bezbjednosti i borba protiv korupcije i organizovanog kriminala i snaženje nezavisnosti i nepristrasnosti pravosuđa.</w:t>
      </w:r>
      <w:r w:rsidR="003C2594">
        <w:rPr>
          <w:rFonts w:ascii="Times New Roman" w:hAnsi="Times New Roman" w:cs="Times New Roman"/>
          <w:sz w:val="24"/>
          <w:szCs w:val="24"/>
          <w:lang w:val="sl-SI"/>
        </w:rPr>
        <w:t xml:space="preserve"> </w:t>
      </w:r>
    </w:p>
    <w:p w14:paraId="3F390156" w14:textId="00C0FA57" w:rsidR="00005506" w:rsidRPr="009F68F7" w:rsidRDefault="00D92904" w:rsidP="005569C7">
      <w:pPr>
        <w:pStyle w:val="ListParagraph"/>
        <w:numPr>
          <w:ilvl w:val="0"/>
          <w:numId w:val="7"/>
        </w:numPr>
        <w:spacing w:after="240"/>
        <w:jc w:val="both"/>
        <w:rPr>
          <w:rFonts w:ascii="Times New Roman" w:hAnsi="Times New Roman" w:cs="Times New Roman"/>
          <w:sz w:val="24"/>
          <w:szCs w:val="24"/>
        </w:rPr>
      </w:pPr>
      <w:r w:rsidRPr="009F68F7">
        <w:rPr>
          <w:rFonts w:ascii="Times New Roman" w:hAnsi="Times New Roman" w:cs="Times New Roman"/>
          <w:b/>
          <w:sz w:val="24"/>
          <w:szCs w:val="24"/>
        </w:rPr>
        <w:t>Program pristupanja Crne Gore Evropskoj uniji 2023</w:t>
      </w:r>
      <w:r w:rsidR="00FB4727" w:rsidRPr="009F68F7">
        <w:rPr>
          <w:rFonts w:ascii="Times New Roman" w:hAnsi="Times New Roman" w:cs="Times New Roman"/>
          <w:b/>
          <w:sz w:val="24"/>
          <w:szCs w:val="24"/>
        </w:rPr>
        <w:t xml:space="preserve"> - </w:t>
      </w:r>
      <w:r w:rsidRPr="009F68F7">
        <w:rPr>
          <w:rFonts w:ascii="Times New Roman" w:hAnsi="Times New Roman" w:cs="Times New Roman"/>
          <w:b/>
          <w:sz w:val="24"/>
          <w:szCs w:val="24"/>
        </w:rPr>
        <w:t>2024</w:t>
      </w:r>
      <w:r w:rsidR="00481FB8" w:rsidRPr="009F68F7">
        <w:rPr>
          <w:rFonts w:ascii="Times New Roman" w:hAnsi="Times New Roman" w:cs="Times New Roman"/>
          <w:sz w:val="24"/>
          <w:szCs w:val="24"/>
        </w:rPr>
        <w:t>.</w:t>
      </w:r>
    </w:p>
    <w:p w14:paraId="54E34C26" w14:textId="1D6FEBE5" w:rsidR="0049130C" w:rsidRPr="00FB5982" w:rsidRDefault="00D92904" w:rsidP="0049130C">
      <w:pPr>
        <w:tabs>
          <w:tab w:val="left" w:pos="210"/>
        </w:tabs>
        <w:spacing w:after="240"/>
        <w:jc w:val="both"/>
        <w:rPr>
          <w:rFonts w:ascii="Times New Roman" w:hAnsi="Times New Roman" w:cs="Times New Roman"/>
          <w:sz w:val="24"/>
          <w:szCs w:val="24"/>
        </w:rPr>
      </w:pPr>
      <w:r w:rsidRPr="00AE5C39">
        <w:rPr>
          <w:rFonts w:ascii="Times New Roman" w:hAnsi="Times New Roman" w:cs="Times New Roman"/>
          <w:sz w:val="24"/>
          <w:szCs w:val="24"/>
          <w:lang w:val="sl-SI"/>
        </w:rPr>
        <w:t xml:space="preserve">Kao jedan od ključnih dokumenata posebno se izdvaja </w:t>
      </w:r>
      <w:r w:rsidRPr="00AE5C39">
        <w:rPr>
          <w:rFonts w:ascii="Times New Roman" w:hAnsi="Times New Roman" w:cs="Times New Roman"/>
          <w:b/>
          <w:sz w:val="24"/>
          <w:szCs w:val="24"/>
          <w:lang w:val="sl-SI"/>
        </w:rPr>
        <w:t>Program pristupanja Crne Gore Evropskoj uniji</w:t>
      </w:r>
      <w:r w:rsidRPr="00AE5C39">
        <w:rPr>
          <w:rFonts w:ascii="Times New Roman" w:hAnsi="Times New Roman" w:cs="Times New Roman"/>
          <w:sz w:val="24"/>
          <w:szCs w:val="24"/>
          <w:lang w:val="sl-SI"/>
        </w:rPr>
        <w:t xml:space="preserve"> </w:t>
      </w:r>
      <w:r w:rsidRPr="00AE5C39">
        <w:rPr>
          <w:rFonts w:ascii="Times New Roman" w:hAnsi="Times New Roman" w:cs="Times New Roman"/>
          <w:b/>
          <w:sz w:val="24"/>
          <w:szCs w:val="24"/>
          <w:lang w:val="sl-SI"/>
        </w:rPr>
        <w:t>2023</w:t>
      </w:r>
      <w:r w:rsidR="00FB4727">
        <w:rPr>
          <w:rFonts w:ascii="Times New Roman" w:hAnsi="Times New Roman" w:cs="Times New Roman"/>
          <w:b/>
          <w:sz w:val="24"/>
          <w:szCs w:val="24"/>
          <w:lang w:val="sl-SI"/>
        </w:rPr>
        <w:t xml:space="preserve"> - </w:t>
      </w:r>
      <w:r w:rsidRPr="00AE5C39">
        <w:rPr>
          <w:rFonts w:ascii="Times New Roman" w:hAnsi="Times New Roman" w:cs="Times New Roman"/>
          <w:b/>
          <w:sz w:val="24"/>
          <w:szCs w:val="24"/>
          <w:lang w:val="sl-SI"/>
        </w:rPr>
        <w:t>2024.</w:t>
      </w:r>
      <w:r w:rsidRPr="00AE5C39">
        <w:rPr>
          <w:rFonts w:ascii="Times New Roman" w:hAnsi="Times New Roman" w:cs="Times New Roman"/>
          <w:sz w:val="24"/>
          <w:szCs w:val="24"/>
          <w:lang w:val="sl-SI"/>
        </w:rPr>
        <w:t xml:space="preserve"> </w:t>
      </w:r>
      <w:r w:rsidRPr="00FB4727">
        <w:rPr>
          <w:rFonts w:ascii="Times New Roman" w:hAnsi="Times New Roman" w:cs="Times New Roman"/>
          <w:b/>
          <w:sz w:val="24"/>
          <w:szCs w:val="24"/>
          <w:lang w:val="sl-SI"/>
        </w:rPr>
        <w:t>(PPCG)</w:t>
      </w:r>
      <w:r w:rsidRPr="00AE5C39">
        <w:rPr>
          <w:rFonts w:ascii="Times New Roman" w:hAnsi="Times New Roman" w:cs="Times New Roman"/>
          <w:sz w:val="24"/>
          <w:szCs w:val="24"/>
          <w:lang w:val="sl-SI"/>
        </w:rPr>
        <w:t xml:space="preserve">. Isti predstavlja sveobuhvatan strateški dokument koji prati reforme u dijelu usklađenosti nacionalnog zakonodavstva sa evropskom pravnom </w:t>
      </w:r>
      <w:r w:rsidRPr="00481FB8">
        <w:rPr>
          <w:rFonts w:ascii="Times New Roman" w:hAnsi="Times New Roman" w:cs="Times New Roman"/>
          <w:sz w:val="24"/>
          <w:szCs w:val="24"/>
          <w:lang w:val="sl-SI"/>
        </w:rPr>
        <w:t xml:space="preserve">tekovinom, koji takođe prati reforme u dijelu strateškog okvira, a koje se odnose na sposobnost Crne Gore da preuzme obaveze koje proističu iz članstva u EU u svakom od 33 poglavlja, </w:t>
      </w:r>
      <w:r w:rsidRPr="00AE5C39">
        <w:rPr>
          <w:rFonts w:ascii="Times New Roman" w:hAnsi="Times New Roman" w:cs="Times New Roman"/>
          <w:sz w:val="24"/>
          <w:szCs w:val="24"/>
          <w:lang w:val="sl-SI"/>
        </w:rPr>
        <w:t>ali i pripreme administrativnih kapaciteta naših institucija</w:t>
      </w:r>
      <w:r w:rsidR="00FB4727">
        <w:rPr>
          <w:rFonts w:ascii="Times New Roman" w:hAnsi="Times New Roman" w:cs="Times New Roman"/>
          <w:sz w:val="24"/>
          <w:szCs w:val="24"/>
          <w:lang w:val="sl-SI"/>
        </w:rPr>
        <w:t xml:space="preserve">. </w:t>
      </w:r>
      <w:r w:rsidR="00D65BD2" w:rsidRPr="0049130C">
        <w:rPr>
          <w:rFonts w:ascii="Times New Roman" w:hAnsi="Times New Roman" w:cs="Times New Roman"/>
          <w:sz w:val="24"/>
          <w:szCs w:val="24"/>
          <w:lang w:val="sl-SI"/>
        </w:rPr>
        <w:t xml:space="preserve">Donošenje </w:t>
      </w:r>
      <w:r w:rsidR="00506605" w:rsidRPr="0049130C">
        <w:rPr>
          <w:rFonts w:ascii="Times New Roman" w:hAnsi="Times New Roman" w:cs="Times New Roman"/>
          <w:sz w:val="24"/>
          <w:szCs w:val="24"/>
          <w:lang w:val="sl-SI"/>
        </w:rPr>
        <w:t>Strategij</w:t>
      </w:r>
      <w:r w:rsidR="00D65BD2" w:rsidRPr="0049130C">
        <w:rPr>
          <w:rFonts w:ascii="Times New Roman" w:hAnsi="Times New Roman" w:cs="Times New Roman"/>
          <w:sz w:val="24"/>
          <w:szCs w:val="24"/>
          <w:lang w:val="sl-SI"/>
        </w:rPr>
        <w:t>e</w:t>
      </w:r>
      <w:r w:rsidR="00506605" w:rsidRPr="0049130C">
        <w:rPr>
          <w:rFonts w:ascii="Times New Roman" w:hAnsi="Times New Roman" w:cs="Times New Roman"/>
          <w:sz w:val="24"/>
          <w:szCs w:val="24"/>
          <w:lang w:val="sl-SI"/>
        </w:rPr>
        <w:t xml:space="preserve"> za borbu</w:t>
      </w:r>
      <w:r w:rsidRPr="0049130C">
        <w:rPr>
          <w:rFonts w:ascii="Times New Roman" w:hAnsi="Times New Roman" w:cs="Times New Roman"/>
          <w:sz w:val="24"/>
          <w:szCs w:val="24"/>
          <w:lang w:val="sl-SI"/>
        </w:rPr>
        <w:t xml:space="preserve"> </w:t>
      </w:r>
      <w:r w:rsidR="00D65BD2" w:rsidRPr="0049130C">
        <w:rPr>
          <w:rFonts w:ascii="Times New Roman" w:hAnsi="Times New Roman" w:cs="Times New Roman"/>
          <w:sz w:val="24"/>
          <w:szCs w:val="24"/>
          <w:lang w:val="sl-SI"/>
        </w:rPr>
        <w:t>protiv</w:t>
      </w:r>
      <w:r w:rsidR="0049130C" w:rsidRPr="0049130C">
        <w:rPr>
          <w:rFonts w:ascii="Times New Roman" w:hAnsi="Times New Roman" w:cs="Times New Roman"/>
          <w:sz w:val="24"/>
          <w:szCs w:val="24"/>
          <w:lang w:val="sl-SI"/>
        </w:rPr>
        <w:t xml:space="preserve"> korupcije</w:t>
      </w:r>
      <w:r w:rsidR="00D65BD2" w:rsidRPr="0049130C">
        <w:rPr>
          <w:rFonts w:ascii="Times New Roman" w:hAnsi="Times New Roman" w:cs="Times New Roman"/>
          <w:sz w:val="24"/>
          <w:szCs w:val="24"/>
          <w:lang w:val="sl-SI"/>
        </w:rPr>
        <w:t xml:space="preserve"> planirano je kroz Pregovaračko poglavlje </w:t>
      </w:r>
      <w:r w:rsidR="00D65BD2" w:rsidRPr="00FB5982">
        <w:rPr>
          <w:rFonts w:ascii="Times New Roman" w:hAnsi="Times New Roman" w:cs="Times New Roman"/>
          <w:sz w:val="24"/>
          <w:szCs w:val="24"/>
          <w:lang w:val="sl-SI"/>
        </w:rPr>
        <w:t>2</w:t>
      </w:r>
      <w:r w:rsidR="0049130C" w:rsidRPr="00FB5982">
        <w:rPr>
          <w:rFonts w:ascii="Times New Roman" w:hAnsi="Times New Roman" w:cs="Times New Roman"/>
          <w:sz w:val="24"/>
          <w:szCs w:val="24"/>
          <w:lang w:val="sl-SI"/>
        </w:rPr>
        <w:t>3</w:t>
      </w:r>
      <w:r w:rsidR="00D65BD2" w:rsidRPr="00FB5982">
        <w:rPr>
          <w:rFonts w:ascii="Times New Roman" w:hAnsi="Times New Roman" w:cs="Times New Roman"/>
          <w:sz w:val="24"/>
          <w:szCs w:val="24"/>
          <w:lang w:val="sl-SI"/>
        </w:rPr>
        <w:t>-</w:t>
      </w:r>
      <w:r w:rsidR="0049130C" w:rsidRPr="00FB5982">
        <w:rPr>
          <w:rFonts w:ascii="Times New Roman" w:hAnsi="Times New Roman" w:cs="Times New Roman"/>
          <w:sz w:val="24"/>
          <w:szCs w:val="24"/>
        </w:rPr>
        <w:t xml:space="preserve"> Pravosuđe i temeljna prava</w:t>
      </w:r>
      <w:r w:rsidR="00FB5982" w:rsidRPr="00FB5982">
        <w:rPr>
          <w:rFonts w:ascii="Times New Roman" w:hAnsi="Times New Roman" w:cs="Times New Roman"/>
          <w:sz w:val="24"/>
          <w:szCs w:val="24"/>
        </w:rPr>
        <w:t>.</w:t>
      </w:r>
    </w:p>
    <w:p w14:paraId="341C6F9E" w14:textId="1DDB2BEB" w:rsidR="00D92904" w:rsidRPr="009F68F7" w:rsidRDefault="00CC3AA2" w:rsidP="005569C7">
      <w:pPr>
        <w:pStyle w:val="ListParagraph"/>
        <w:numPr>
          <w:ilvl w:val="0"/>
          <w:numId w:val="7"/>
        </w:numPr>
        <w:tabs>
          <w:tab w:val="left" w:pos="210"/>
        </w:tabs>
        <w:spacing w:after="240"/>
        <w:jc w:val="both"/>
        <w:rPr>
          <w:rFonts w:ascii="Times New Roman" w:hAnsi="Times New Roman" w:cs="Times New Roman"/>
          <w:b/>
          <w:sz w:val="24"/>
          <w:szCs w:val="24"/>
        </w:rPr>
      </w:pPr>
      <w:r>
        <w:rPr>
          <w:b/>
        </w:rPr>
        <w:t xml:space="preserve"> </w:t>
      </w:r>
      <w:r w:rsidR="00D92904" w:rsidRPr="009F68F7">
        <w:rPr>
          <w:rFonts w:ascii="Times New Roman" w:hAnsi="Times New Roman" w:cs="Times New Roman"/>
          <w:b/>
          <w:sz w:val="24"/>
          <w:szCs w:val="24"/>
        </w:rPr>
        <w:t>Strategija nacionalne bezbjednosti</w:t>
      </w:r>
    </w:p>
    <w:p w14:paraId="7B2C4E3A" w14:textId="1FCFB951" w:rsidR="00402A6B" w:rsidRDefault="00D92904" w:rsidP="00D92904">
      <w:pPr>
        <w:tabs>
          <w:tab w:val="left" w:pos="210"/>
        </w:tabs>
        <w:spacing w:after="240"/>
        <w:jc w:val="both"/>
        <w:rPr>
          <w:rFonts w:ascii="Times New Roman" w:hAnsi="Times New Roman" w:cs="Times New Roman"/>
          <w:sz w:val="24"/>
          <w:szCs w:val="24"/>
        </w:rPr>
      </w:pPr>
      <w:r w:rsidRPr="00AE5C39">
        <w:rPr>
          <w:rFonts w:ascii="Times New Roman" w:hAnsi="Times New Roman" w:cs="Times New Roman"/>
          <w:b/>
          <w:sz w:val="24"/>
          <w:szCs w:val="24"/>
          <w:lang w:val="sl-SI"/>
        </w:rPr>
        <w:t xml:space="preserve">Strategija nacionalne bezbjednosti </w:t>
      </w:r>
      <w:r w:rsidRPr="00AE5C39">
        <w:rPr>
          <w:rFonts w:ascii="Times New Roman" w:hAnsi="Times New Roman" w:cs="Times New Roman"/>
          <w:sz w:val="24"/>
          <w:szCs w:val="24"/>
          <w:lang w:val="sl-SI"/>
        </w:rPr>
        <w:t>prepoznaje s</w:t>
      </w:r>
      <w:r w:rsidR="00C077AA">
        <w:rPr>
          <w:rFonts w:ascii="Times New Roman" w:hAnsi="Times New Roman" w:cs="Times New Roman"/>
          <w:sz w:val="24"/>
          <w:szCs w:val="24"/>
          <w:lang w:val="sl-SI"/>
        </w:rPr>
        <w:t>trategijski interes Crne Gore: "</w:t>
      </w:r>
      <w:r w:rsidRPr="00AE5C39">
        <w:rPr>
          <w:rFonts w:ascii="Times New Roman" w:hAnsi="Times New Roman" w:cs="Times New Roman"/>
          <w:sz w:val="24"/>
          <w:szCs w:val="24"/>
          <w:lang w:val="sl-SI"/>
        </w:rPr>
        <w:t xml:space="preserve">Jačanje kapaciteta za suprotstavljanje obavještajnom i hibridnom djelovanju drugih država, terorizmu i drugim oblicima organizovanog nasilja, organizovanog kriminala </w:t>
      </w:r>
      <w:r w:rsidRPr="00481FB8">
        <w:rPr>
          <w:rFonts w:ascii="Times New Roman" w:hAnsi="Times New Roman" w:cs="Times New Roman"/>
          <w:sz w:val="24"/>
          <w:szCs w:val="24"/>
          <w:lang w:val="sl-SI"/>
        </w:rPr>
        <w:t xml:space="preserve">i korupcije, i </w:t>
      </w:r>
      <w:r w:rsidR="00C077AA">
        <w:rPr>
          <w:rFonts w:ascii="Times New Roman" w:hAnsi="Times New Roman" w:cs="Times New Roman"/>
          <w:sz w:val="24"/>
          <w:szCs w:val="24"/>
          <w:lang w:val="sl-SI"/>
        </w:rPr>
        <w:t>prijetnji po ekonomske interese</w:t>
      </w:r>
      <w:r w:rsidR="00C077AA" w:rsidRPr="00B9356E">
        <w:rPr>
          <w:rFonts w:ascii="Times New Roman" w:hAnsi="Times New Roman" w:cs="Times New Roman"/>
          <w:sz w:val="24"/>
          <w:szCs w:val="24"/>
          <w:lang w:val="sl-SI"/>
        </w:rPr>
        <w:t>"</w:t>
      </w:r>
      <w:r w:rsidRPr="00B9356E">
        <w:rPr>
          <w:rFonts w:ascii="Times New Roman" w:hAnsi="Times New Roman" w:cs="Times New Roman"/>
          <w:sz w:val="24"/>
          <w:szCs w:val="24"/>
          <w:lang w:val="sl-SI"/>
        </w:rPr>
        <w:t>.</w:t>
      </w:r>
      <w:r w:rsidR="003C2594" w:rsidRPr="00B9356E">
        <w:rPr>
          <w:rFonts w:ascii="Times New Roman" w:hAnsi="Times New Roman" w:cs="Times New Roman"/>
          <w:sz w:val="24"/>
          <w:szCs w:val="24"/>
          <w:lang w:val="sl-SI"/>
        </w:rPr>
        <w:t xml:space="preserve"> </w:t>
      </w:r>
      <w:r w:rsidR="002C64AE" w:rsidRPr="00FB4727">
        <w:rPr>
          <w:rFonts w:ascii="Times New Roman" w:hAnsi="Times New Roman" w:cs="Times New Roman"/>
          <w:sz w:val="24"/>
          <w:szCs w:val="24"/>
          <w:lang w:val="sl-SI"/>
        </w:rPr>
        <w:t xml:space="preserve">S obzirom da je </w:t>
      </w:r>
      <w:r w:rsidR="00F30DA5" w:rsidRPr="00FB4727">
        <w:rPr>
          <w:rFonts w:ascii="Times New Roman" w:hAnsi="Times New Roman" w:cs="Times New Roman"/>
          <w:sz w:val="24"/>
          <w:szCs w:val="24"/>
          <w:lang w:val="sl-SI"/>
        </w:rPr>
        <w:t xml:space="preserve">Strategije za borbu protiv </w:t>
      </w:r>
      <w:r w:rsidR="00FB4727" w:rsidRPr="00FB4727">
        <w:rPr>
          <w:rFonts w:ascii="Times New Roman" w:hAnsi="Times New Roman" w:cs="Times New Roman"/>
          <w:sz w:val="24"/>
          <w:szCs w:val="24"/>
          <w:lang w:val="sl-SI"/>
        </w:rPr>
        <w:t xml:space="preserve">korupcije </w:t>
      </w:r>
      <w:r w:rsidR="00BC6544" w:rsidRPr="00FB4727">
        <w:rPr>
          <w:rFonts w:ascii="Times New Roman" w:hAnsi="Times New Roman" w:cs="Times New Roman"/>
          <w:sz w:val="24"/>
          <w:szCs w:val="24"/>
          <w:lang w:val="sl-SI"/>
        </w:rPr>
        <w:t xml:space="preserve">usmjerena ka objedinjenom pristupu u borbi protiv </w:t>
      </w:r>
      <w:r w:rsidR="00FB4727" w:rsidRPr="00FB4727">
        <w:rPr>
          <w:rFonts w:ascii="Times New Roman" w:hAnsi="Times New Roman" w:cs="Times New Roman"/>
          <w:sz w:val="24"/>
          <w:szCs w:val="24"/>
          <w:lang w:val="sl-SI"/>
        </w:rPr>
        <w:t>korupcije</w:t>
      </w:r>
      <w:r w:rsidR="00BC6544" w:rsidRPr="00FB4727">
        <w:rPr>
          <w:rFonts w:ascii="Times New Roman" w:hAnsi="Times New Roman" w:cs="Times New Roman"/>
          <w:sz w:val="24"/>
          <w:szCs w:val="24"/>
          <w:lang w:val="sl-SI"/>
        </w:rPr>
        <w:t xml:space="preserve"> i primjen</w:t>
      </w:r>
      <w:r w:rsidR="00FB4727" w:rsidRPr="00FB4727">
        <w:rPr>
          <w:rFonts w:ascii="Times New Roman" w:hAnsi="Times New Roman" w:cs="Times New Roman"/>
          <w:sz w:val="24"/>
          <w:szCs w:val="24"/>
          <w:lang w:val="sl-SI"/>
        </w:rPr>
        <w:t>e</w:t>
      </w:r>
      <w:r w:rsidR="00BC6544" w:rsidRPr="00FB4727">
        <w:rPr>
          <w:rFonts w:ascii="Times New Roman" w:hAnsi="Times New Roman" w:cs="Times New Roman"/>
          <w:sz w:val="24"/>
          <w:szCs w:val="24"/>
          <w:lang w:val="sl-SI"/>
        </w:rPr>
        <w:t xml:space="preserve"> nulte tolerancije prema svim oblicima </w:t>
      </w:r>
      <w:r w:rsidR="00FB4727" w:rsidRPr="00FB4727">
        <w:rPr>
          <w:rFonts w:ascii="Times New Roman" w:hAnsi="Times New Roman" w:cs="Times New Roman"/>
          <w:sz w:val="24"/>
          <w:szCs w:val="24"/>
          <w:lang w:val="sl-SI"/>
        </w:rPr>
        <w:t>koruptivnog ponašanja</w:t>
      </w:r>
      <w:r w:rsidR="00BC6544" w:rsidRPr="00FB4727">
        <w:rPr>
          <w:rFonts w:ascii="Times New Roman" w:hAnsi="Times New Roman" w:cs="Times New Roman"/>
          <w:sz w:val="24"/>
          <w:szCs w:val="24"/>
          <w:lang w:val="sl-SI"/>
        </w:rPr>
        <w:t>, daće se</w:t>
      </w:r>
      <w:r w:rsidR="00F30DA5" w:rsidRPr="00FB4727">
        <w:rPr>
          <w:rFonts w:ascii="Times New Roman" w:hAnsi="Times New Roman" w:cs="Times New Roman"/>
          <w:sz w:val="24"/>
          <w:szCs w:val="24"/>
          <w:lang w:val="sl-SI"/>
        </w:rPr>
        <w:t xml:space="preserve"> doprinos </w:t>
      </w:r>
      <w:r w:rsidR="00F30DA5" w:rsidRPr="00FB4727">
        <w:t xml:space="preserve"> </w:t>
      </w:r>
      <w:r w:rsidR="00F30DA5" w:rsidRPr="00FB4727">
        <w:rPr>
          <w:rFonts w:ascii="Times New Roman" w:hAnsi="Times New Roman" w:cs="Times New Roman"/>
          <w:sz w:val="24"/>
          <w:szCs w:val="24"/>
        </w:rPr>
        <w:t>u ostvarivanju</w:t>
      </w:r>
      <w:r w:rsidR="00A86B42" w:rsidRPr="00FB4727">
        <w:rPr>
          <w:rFonts w:ascii="Times New Roman" w:hAnsi="Times New Roman" w:cs="Times New Roman"/>
          <w:sz w:val="24"/>
          <w:szCs w:val="24"/>
        </w:rPr>
        <w:t xml:space="preserve"> ovog</w:t>
      </w:r>
      <w:r w:rsidR="00F30DA5" w:rsidRPr="00FB4727">
        <w:rPr>
          <w:rFonts w:ascii="Times New Roman" w:hAnsi="Times New Roman" w:cs="Times New Roman"/>
          <w:sz w:val="24"/>
          <w:szCs w:val="24"/>
        </w:rPr>
        <w:t xml:space="preserve"> strategijskog interesa i ciljeva definisanih Strategijom nacionalne bezbjednosti</w:t>
      </w:r>
      <w:r w:rsidR="00402A6B" w:rsidRPr="00FB4727">
        <w:rPr>
          <w:rFonts w:ascii="Times New Roman" w:hAnsi="Times New Roman" w:cs="Times New Roman"/>
          <w:sz w:val="24"/>
          <w:szCs w:val="24"/>
        </w:rPr>
        <w:t>.</w:t>
      </w:r>
      <w:r w:rsidR="00904069" w:rsidRPr="00FB4727">
        <w:rPr>
          <w:rFonts w:ascii="Times New Roman" w:hAnsi="Times New Roman" w:cs="Times New Roman"/>
          <w:sz w:val="24"/>
          <w:szCs w:val="24"/>
        </w:rPr>
        <w:t xml:space="preserve"> </w:t>
      </w:r>
    </w:p>
    <w:p w14:paraId="7F0508C0" w14:textId="77777777" w:rsidR="00C62B2F" w:rsidRPr="00FB4727" w:rsidRDefault="00C62B2F" w:rsidP="00D92904">
      <w:pPr>
        <w:tabs>
          <w:tab w:val="left" w:pos="210"/>
        </w:tabs>
        <w:spacing w:after="240"/>
        <w:jc w:val="both"/>
        <w:rPr>
          <w:rFonts w:ascii="Times New Roman" w:hAnsi="Times New Roman" w:cs="Times New Roman"/>
          <w:sz w:val="24"/>
          <w:szCs w:val="24"/>
        </w:rPr>
      </w:pPr>
    </w:p>
    <w:p w14:paraId="1B12FA33" w14:textId="0C21768E" w:rsidR="00D92904" w:rsidRPr="009F68F7" w:rsidRDefault="00CC3AA2" w:rsidP="005569C7">
      <w:pPr>
        <w:pStyle w:val="ListParagraph"/>
        <w:numPr>
          <w:ilvl w:val="0"/>
          <w:numId w:val="7"/>
        </w:numPr>
        <w:tabs>
          <w:tab w:val="left" w:pos="210"/>
        </w:tabs>
        <w:spacing w:after="240"/>
        <w:jc w:val="both"/>
        <w:rPr>
          <w:rFonts w:ascii="Times New Roman" w:hAnsi="Times New Roman" w:cs="Times New Roman"/>
          <w:sz w:val="24"/>
          <w:szCs w:val="24"/>
        </w:rPr>
      </w:pPr>
      <w:r>
        <w:rPr>
          <w:b/>
        </w:rPr>
        <w:lastRenderedPageBreak/>
        <w:t xml:space="preserve"> </w:t>
      </w:r>
      <w:r w:rsidR="00D92904" w:rsidRPr="009F68F7">
        <w:rPr>
          <w:rFonts w:ascii="Times New Roman" w:hAnsi="Times New Roman" w:cs="Times New Roman"/>
          <w:b/>
          <w:sz w:val="24"/>
          <w:szCs w:val="24"/>
        </w:rPr>
        <w:t>Nacionaln</w:t>
      </w:r>
      <w:r w:rsidRPr="009F68F7">
        <w:rPr>
          <w:rFonts w:ascii="Times New Roman" w:hAnsi="Times New Roman" w:cs="Times New Roman"/>
          <w:b/>
          <w:sz w:val="24"/>
          <w:szCs w:val="24"/>
        </w:rPr>
        <w:t>a</w:t>
      </w:r>
      <w:r w:rsidR="00D92904" w:rsidRPr="009F68F7">
        <w:rPr>
          <w:rFonts w:ascii="Times New Roman" w:hAnsi="Times New Roman" w:cs="Times New Roman"/>
          <w:b/>
          <w:sz w:val="24"/>
          <w:szCs w:val="24"/>
        </w:rPr>
        <w:t xml:space="preserve"> strategij</w:t>
      </w:r>
      <w:r w:rsidRPr="009F68F7">
        <w:rPr>
          <w:rFonts w:ascii="Times New Roman" w:hAnsi="Times New Roman" w:cs="Times New Roman"/>
          <w:b/>
          <w:sz w:val="24"/>
          <w:szCs w:val="24"/>
        </w:rPr>
        <w:t>a</w:t>
      </w:r>
      <w:r w:rsidR="00D92904" w:rsidRPr="009F68F7">
        <w:rPr>
          <w:rFonts w:ascii="Times New Roman" w:hAnsi="Times New Roman" w:cs="Times New Roman"/>
          <w:b/>
          <w:sz w:val="24"/>
          <w:szCs w:val="24"/>
        </w:rPr>
        <w:t xml:space="preserve"> održivog razvoja do 2030. godine</w:t>
      </w:r>
    </w:p>
    <w:p w14:paraId="03F9BB1E" w14:textId="7668256B" w:rsidR="00FF3235" w:rsidRPr="004E581A" w:rsidRDefault="00D92904" w:rsidP="00A40C40">
      <w:pPr>
        <w:tabs>
          <w:tab w:val="left" w:pos="210"/>
        </w:tabs>
        <w:jc w:val="both"/>
        <w:rPr>
          <w:rFonts w:ascii="Times New Roman" w:hAnsi="Times New Roman" w:cs="Times New Roman"/>
          <w:sz w:val="24"/>
          <w:szCs w:val="24"/>
          <w:lang w:val="sl-SI"/>
        </w:rPr>
      </w:pPr>
      <w:r w:rsidRPr="004F4740">
        <w:rPr>
          <w:rFonts w:ascii="Times New Roman" w:hAnsi="Times New Roman" w:cs="Times New Roman"/>
          <w:sz w:val="24"/>
          <w:szCs w:val="24"/>
          <w:lang w:val="sl-SI"/>
        </w:rPr>
        <w:t xml:space="preserve">U okviru </w:t>
      </w:r>
      <w:r w:rsidRPr="004F4740">
        <w:rPr>
          <w:rFonts w:ascii="Times New Roman" w:hAnsi="Times New Roman" w:cs="Times New Roman"/>
          <w:b/>
          <w:sz w:val="24"/>
          <w:szCs w:val="24"/>
          <w:lang w:val="sl-SI"/>
        </w:rPr>
        <w:t>Nacionalne strategije održivog razvoja do 2030. godine,</w:t>
      </w:r>
      <w:r w:rsidRPr="004F4740">
        <w:rPr>
          <w:rFonts w:ascii="Times New Roman" w:hAnsi="Times New Roman" w:cs="Times New Roman"/>
          <w:sz w:val="24"/>
          <w:szCs w:val="24"/>
          <w:lang w:val="sl-SI"/>
        </w:rPr>
        <w:t xml:space="preserve"> prepoznata je potreba borbe protiv organizovanog kriminala. Tako je u okviru strateškog cilja</w:t>
      </w:r>
      <w:r w:rsidR="00E40B78">
        <w:rPr>
          <w:rFonts w:ascii="Times New Roman" w:hAnsi="Times New Roman" w:cs="Times New Roman"/>
          <w:sz w:val="24"/>
          <w:szCs w:val="24"/>
          <w:lang w:val="sl-SI"/>
        </w:rPr>
        <w:t xml:space="preserve"> 4.</w:t>
      </w:r>
      <w:r w:rsidRPr="004F4740">
        <w:rPr>
          <w:rFonts w:ascii="Times New Roman" w:hAnsi="Times New Roman" w:cs="Times New Roman"/>
          <w:sz w:val="24"/>
          <w:szCs w:val="24"/>
          <w:lang w:val="sl-SI"/>
        </w:rPr>
        <w:t xml:space="preserve">2.3 – </w:t>
      </w:r>
      <w:r w:rsidR="00A40C40">
        <w:rPr>
          <w:rFonts w:ascii="Times New Roman" w:hAnsi="Times New Roman" w:cs="Times New Roman"/>
          <w:sz w:val="24"/>
          <w:szCs w:val="24"/>
          <w:lang w:val="sl-SI"/>
        </w:rPr>
        <w:t>"</w:t>
      </w:r>
      <w:r w:rsidRPr="004F4740">
        <w:rPr>
          <w:rFonts w:ascii="Times New Roman" w:hAnsi="Times New Roman" w:cs="Times New Roman"/>
          <w:sz w:val="24"/>
          <w:szCs w:val="24"/>
          <w:lang w:val="sl-SI"/>
        </w:rPr>
        <w:t>Razvijati državu kao efikasnu vladavinu prava</w:t>
      </w:r>
      <w:r w:rsidR="00A40C40">
        <w:rPr>
          <w:rFonts w:ascii="Times New Roman" w:hAnsi="Times New Roman" w:cs="Times New Roman"/>
          <w:sz w:val="24"/>
          <w:szCs w:val="24"/>
          <w:lang w:val="sl-SI"/>
        </w:rPr>
        <w:t>"</w:t>
      </w:r>
      <w:r w:rsidRPr="004F4740">
        <w:rPr>
          <w:rFonts w:ascii="Times New Roman" w:hAnsi="Times New Roman" w:cs="Times New Roman"/>
          <w:sz w:val="24"/>
          <w:szCs w:val="24"/>
          <w:lang w:val="sl-SI"/>
        </w:rPr>
        <w:t>, naznačeno je da kriminal, organizovani kriminal, korupcija, a od skoro i terorizam, predstavljaju ozbiljne izazove i prijetnje za savremene države. Na ove izazove države najčešće ne mogu adekva</w:t>
      </w:r>
      <w:r w:rsidR="003C2594">
        <w:rPr>
          <w:rFonts w:ascii="Times New Roman" w:hAnsi="Times New Roman" w:cs="Times New Roman"/>
          <w:sz w:val="24"/>
          <w:szCs w:val="24"/>
          <w:lang w:val="sl-SI"/>
        </w:rPr>
        <w:t>tno da odgovore same,</w:t>
      </w:r>
      <w:r w:rsidRPr="004F4740">
        <w:rPr>
          <w:rFonts w:ascii="Times New Roman" w:hAnsi="Times New Roman" w:cs="Times New Roman"/>
          <w:sz w:val="24"/>
          <w:szCs w:val="24"/>
          <w:lang w:val="sl-SI"/>
        </w:rPr>
        <w:t xml:space="preserve"> neophodno je šire unutar-društveno, ali i međunarodno partnerstvo, kako bi se ove pojave eliminisale ili barem svele na najmanju moguću mjeru</w:t>
      </w:r>
      <w:r w:rsidR="00E40B78">
        <w:rPr>
          <w:rFonts w:ascii="Times New Roman" w:hAnsi="Times New Roman" w:cs="Times New Roman"/>
          <w:sz w:val="24"/>
          <w:szCs w:val="24"/>
          <w:lang w:val="sl-SI"/>
        </w:rPr>
        <w:t>.</w:t>
      </w:r>
      <w:r w:rsidR="00FF3235" w:rsidRPr="00FF3235">
        <w:t xml:space="preserve"> </w:t>
      </w:r>
      <w:r w:rsidR="00FF3235" w:rsidRPr="004E581A">
        <w:rPr>
          <w:rFonts w:ascii="Times New Roman" w:hAnsi="Times New Roman" w:cs="Times New Roman"/>
          <w:sz w:val="24"/>
          <w:szCs w:val="24"/>
        </w:rPr>
        <w:t xml:space="preserve">Preduzimanjem aktivnosti definisanih u sklopu operativnog cilja 1, odnosno razviti pristup uključenosti cijele Vlade u borbi protiv </w:t>
      </w:r>
      <w:r w:rsidR="0049130C" w:rsidRPr="004E581A">
        <w:rPr>
          <w:rFonts w:ascii="Times New Roman" w:hAnsi="Times New Roman" w:cs="Times New Roman"/>
          <w:sz w:val="24"/>
          <w:szCs w:val="24"/>
        </w:rPr>
        <w:t>korupcije</w:t>
      </w:r>
      <w:r w:rsidR="00904069" w:rsidRPr="004E581A">
        <w:t xml:space="preserve"> </w:t>
      </w:r>
      <w:r w:rsidR="00904069" w:rsidRPr="004E581A">
        <w:rPr>
          <w:rFonts w:ascii="Times New Roman" w:hAnsi="Times New Roman" w:cs="Times New Roman"/>
          <w:sz w:val="24"/>
          <w:szCs w:val="24"/>
        </w:rPr>
        <w:t xml:space="preserve">uticaće se na poboljšanje ovog segmenta i na nacionalnom nivou, što će se u krajnjem i reflektovati na doprinos u ostvarenju cilja definisanog NSOR. </w:t>
      </w:r>
    </w:p>
    <w:p w14:paraId="159CA9C6" w14:textId="738A02DC" w:rsidR="00005506" w:rsidRPr="00C62B2F" w:rsidRDefault="00005506" w:rsidP="005569C7">
      <w:pPr>
        <w:pStyle w:val="ListParagraph"/>
        <w:numPr>
          <w:ilvl w:val="0"/>
          <w:numId w:val="7"/>
        </w:numPr>
        <w:jc w:val="both"/>
        <w:rPr>
          <w:rFonts w:ascii="Times New Roman" w:hAnsi="Times New Roman" w:cs="Times New Roman"/>
          <w:sz w:val="24"/>
          <w:szCs w:val="24"/>
          <w:lang w:val="fr-FR"/>
        </w:rPr>
      </w:pPr>
      <w:r w:rsidRPr="009F68F7">
        <w:rPr>
          <w:rFonts w:ascii="Times New Roman" w:hAnsi="Times New Roman" w:cs="Times New Roman"/>
          <w:b/>
          <w:sz w:val="24"/>
          <w:szCs w:val="24"/>
          <w:lang w:val="fr-FR"/>
        </w:rPr>
        <w:t>Strategija za prevenciju i suzbijanje terorizma, pranja novca i finansiranja terorizma 2022-2025</w:t>
      </w:r>
      <w:r w:rsidRPr="009F68F7">
        <w:rPr>
          <w:rFonts w:ascii="Times New Roman" w:hAnsi="Times New Roman" w:cs="Times New Roman"/>
          <w:sz w:val="24"/>
          <w:szCs w:val="24"/>
          <w:lang w:val="fr-FR"/>
        </w:rPr>
        <w:t>.</w:t>
      </w:r>
    </w:p>
    <w:p w14:paraId="34A84AC8" w14:textId="682F90C1" w:rsidR="000C491B" w:rsidRPr="00241F8A" w:rsidRDefault="00D92904" w:rsidP="00241F8A">
      <w:pPr>
        <w:jc w:val="both"/>
        <w:rPr>
          <w:rFonts w:ascii="Times New Roman" w:hAnsi="Times New Roman" w:cs="Times New Roman"/>
          <w:sz w:val="24"/>
          <w:szCs w:val="24"/>
          <w:lang w:val="fr-FR"/>
        </w:rPr>
      </w:pPr>
      <w:r w:rsidRPr="00241F8A">
        <w:rPr>
          <w:rFonts w:ascii="Times New Roman" w:hAnsi="Times New Roman" w:cs="Times New Roman"/>
          <w:b/>
          <w:sz w:val="24"/>
          <w:szCs w:val="24"/>
          <w:lang w:val="fr-FR"/>
        </w:rPr>
        <w:t xml:space="preserve">Strategija za prevenciju i suzbijanje terorizma, pranja novca i finansiranja terorizma 2022-2025. </w:t>
      </w:r>
      <w:proofErr w:type="gramStart"/>
      <w:r w:rsidR="00241F8A" w:rsidRPr="00241F8A">
        <w:rPr>
          <w:rFonts w:ascii="Times New Roman" w:hAnsi="Times New Roman" w:cs="Times New Roman"/>
          <w:b/>
          <w:sz w:val="24"/>
          <w:szCs w:val="24"/>
          <w:lang w:val="fr-FR"/>
        </w:rPr>
        <w:t>godine</w:t>
      </w:r>
      <w:proofErr w:type="gramEnd"/>
      <w:r w:rsidR="00241F8A" w:rsidRPr="00241F8A">
        <w:rPr>
          <w:rFonts w:ascii="Times New Roman" w:hAnsi="Times New Roman" w:cs="Times New Roman"/>
          <w:b/>
          <w:sz w:val="24"/>
          <w:szCs w:val="24"/>
          <w:lang w:val="fr-FR"/>
        </w:rPr>
        <w:t xml:space="preserve"> </w:t>
      </w:r>
      <w:r w:rsidRPr="00241F8A">
        <w:rPr>
          <w:rFonts w:ascii="Times New Roman" w:hAnsi="Times New Roman" w:cs="Times New Roman"/>
          <w:sz w:val="24"/>
          <w:szCs w:val="24"/>
          <w:lang w:val="fr-FR"/>
        </w:rPr>
        <w:t>ističe da su pravnje novca i terorizam organizovani oblici kriminalne djelatnosti i da gotovo uvijek imaju međunarodni karakter</w:t>
      </w:r>
      <w:r w:rsidR="000C491B" w:rsidRPr="00241F8A">
        <w:rPr>
          <w:rFonts w:ascii="Times New Roman" w:hAnsi="Times New Roman" w:cs="Times New Roman"/>
          <w:color w:val="00B050"/>
          <w:sz w:val="24"/>
          <w:szCs w:val="24"/>
          <w:lang w:val="fr-FR"/>
        </w:rPr>
        <w:t>.</w:t>
      </w:r>
      <w:r w:rsidRPr="00241F8A">
        <w:rPr>
          <w:rFonts w:ascii="Times New Roman" w:hAnsi="Times New Roman" w:cs="Times New Roman"/>
          <w:color w:val="00B050"/>
          <w:sz w:val="24"/>
          <w:szCs w:val="24"/>
          <w:lang w:val="fr-FR"/>
        </w:rPr>
        <w:t xml:space="preserve"> </w:t>
      </w:r>
      <w:r w:rsidR="000C491B" w:rsidRPr="00241F8A">
        <w:rPr>
          <w:rFonts w:ascii="Times New Roman" w:hAnsi="Times New Roman" w:cs="Times New Roman"/>
          <w:sz w:val="24"/>
          <w:szCs w:val="24"/>
          <w:lang w:val="fr-FR"/>
        </w:rPr>
        <w:t>Ova strategija je</w:t>
      </w:r>
      <w:r w:rsidR="00F52EB8" w:rsidRPr="00241F8A">
        <w:rPr>
          <w:rFonts w:ascii="Times New Roman" w:hAnsi="Times New Roman" w:cs="Times New Roman"/>
          <w:sz w:val="24"/>
          <w:szCs w:val="24"/>
          <w:lang w:val="fr-FR"/>
        </w:rPr>
        <w:t xml:space="preserve"> postav</w:t>
      </w:r>
      <w:r w:rsidR="000C491B" w:rsidRPr="00241F8A">
        <w:rPr>
          <w:rFonts w:ascii="Times New Roman" w:hAnsi="Times New Roman" w:cs="Times New Roman"/>
          <w:sz w:val="24"/>
          <w:szCs w:val="24"/>
          <w:lang w:val="fr-FR"/>
        </w:rPr>
        <w:t>ila</w:t>
      </w:r>
      <w:r w:rsidR="009C213F" w:rsidRPr="00241F8A">
        <w:rPr>
          <w:rFonts w:ascii="Times New Roman" w:hAnsi="Times New Roman" w:cs="Times New Roman"/>
          <w:sz w:val="24"/>
          <w:szCs w:val="24"/>
          <w:lang w:val="fr-FR"/>
        </w:rPr>
        <w:t xml:space="preserve"> između ostalih, </w:t>
      </w:r>
      <w:r w:rsidR="00BB7527" w:rsidRPr="00241F8A">
        <w:rPr>
          <w:rFonts w:ascii="Times New Roman" w:hAnsi="Times New Roman" w:cs="Times New Roman"/>
          <w:sz w:val="24"/>
          <w:szCs w:val="24"/>
          <w:lang w:val="fr-FR"/>
        </w:rPr>
        <w:t>operativn</w:t>
      </w:r>
      <w:r w:rsidR="00EE16B9" w:rsidRPr="00241F8A">
        <w:rPr>
          <w:rFonts w:ascii="Times New Roman" w:hAnsi="Times New Roman" w:cs="Times New Roman"/>
          <w:sz w:val="24"/>
          <w:szCs w:val="24"/>
          <w:lang w:val="fr-FR"/>
        </w:rPr>
        <w:t>i</w:t>
      </w:r>
      <w:r w:rsidR="00BB7527" w:rsidRPr="00241F8A">
        <w:rPr>
          <w:rFonts w:ascii="Times New Roman" w:hAnsi="Times New Roman" w:cs="Times New Roman"/>
          <w:sz w:val="24"/>
          <w:szCs w:val="24"/>
          <w:lang w:val="fr-FR"/>
        </w:rPr>
        <w:t xml:space="preserve"> </w:t>
      </w:r>
      <w:r w:rsidR="00D65BD2" w:rsidRPr="00241F8A">
        <w:rPr>
          <w:rFonts w:ascii="Times New Roman" w:hAnsi="Times New Roman" w:cs="Times New Roman"/>
          <w:sz w:val="24"/>
          <w:szCs w:val="24"/>
          <w:lang w:val="fr-FR"/>
        </w:rPr>
        <w:t>cilj</w:t>
      </w:r>
      <w:r w:rsidR="00BB7527" w:rsidRPr="00241F8A">
        <w:rPr>
          <w:rFonts w:ascii="Times New Roman" w:hAnsi="Times New Roman" w:cs="Times New Roman"/>
          <w:sz w:val="24"/>
          <w:szCs w:val="24"/>
          <w:lang w:val="fr-FR"/>
        </w:rPr>
        <w:t xml:space="preserve"> "Unaprijediti profesionalni razvoj i jačati institucije kako bi se povećala saradnja i efikasnosti organa za sprovođenje zakona".</w:t>
      </w:r>
      <w:r w:rsidR="000C491B" w:rsidRPr="00241F8A">
        <w:rPr>
          <w:rFonts w:ascii="Times New Roman" w:hAnsi="Times New Roman" w:cs="Times New Roman"/>
          <w:sz w:val="24"/>
          <w:szCs w:val="24"/>
          <w:lang w:val="fr-FR"/>
        </w:rPr>
        <w:t xml:space="preserve"> Stoga realizacija ciljeva iz ove strategije i predmetne strategije imaće za rezultat uspješnu borbu protiv</w:t>
      </w:r>
      <w:r w:rsidR="004E581A" w:rsidRPr="00241F8A">
        <w:rPr>
          <w:rFonts w:ascii="Times New Roman" w:hAnsi="Times New Roman" w:cs="Times New Roman"/>
          <w:sz w:val="24"/>
          <w:szCs w:val="24"/>
          <w:lang w:val="fr-FR"/>
        </w:rPr>
        <w:t xml:space="preserve"> korupcije</w:t>
      </w:r>
      <w:r w:rsidR="000C491B" w:rsidRPr="00241F8A">
        <w:rPr>
          <w:rFonts w:ascii="Times New Roman" w:hAnsi="Times New Roman" w:cs="Times New Roman"/>
          <w:sz w:val="24"/>
          <w:szCs w:val="24"/>
          <w:lang w:val="fr-FR"/>
        </w:rPr>
        <w:t>.</w:t>
      </w:r>
    </w:p>
    <w:p w14:paraId="7D9E979C" w14:textId="77777777" w:rsidR="003826B1" w:rsidRPr="003826B1" w:rsidRDefault="003826B1" w:rsidP="003826B1">
      <w:pPr>
        <w:pStyle w:val="ListParagraph"/>
        <w:rPr>
          <w:rFonts w:ascii="Times New Roman" w:hAnsi="Times New Roman" w:cs="Times New Roman"/>
          <w:sz w:val="24"/>
          <w:szCs w:val="24"/>
          <w:lang w:val="fr-FR"/>
        </w:rPr>
      </w:pPr>
    </w:p>
    <w:p w14:paraId="17BC6371" w14:textId="77777777" w:rsidR="00241F8A" w:rsidRDefault="00241F8A" w:rsidP="005569C7">
      <w:pPr>
        <w:pStyle w:val="ListParagraph"/>
        <w:numPr>
          <w:ilvl w:val="0"/>
          <w:numId w:val="7"/>
        </w:numPr>
        <w:jc w:val="both"/>
        <w:rPr>
          <w:rFonts w:ascii="Times New Roman" w:hAnsi="Times New Roman" w:cs="Times New Roman"/>
          <w:sz w:val="24"/>
          <w:szCs w:val="24"/>
          <w:lang w:val="fr-FR"/>
        </w:rPr>
      </w:pPr>
      <w:bookmarkStart w:id="6" w:name="_Hlk161989444"/>
      <w:r w:rsidRPr="00241F8A">
        <w:rPr>
          <w:rFonts w:ascii="Times New Roman" w:hAnsi="Times New Roman" w:cs="Times New Roman"/>
          <w:b/>
          <w:sz w:val="24"/>
          <w:szCs w:val="24"/>
          <w:lang w:val="fr-FR"/>
        </w:rPr>
        <w:t xml:space="preserve">Strategiju za razvoj zdravstva za period od 2023-2027. </w:t>
      </w:r>
      <w:proofErr w:type="gramStart"/>
      <w:r w:rsidRPr="00241F8A">
        <w:rPr>
          <w:rFonts w:ascii="Times New Roman" w:hAnsi="Times New Roman" w:cs="Times New Roman"/>
          <w:b/>
          <w:sz w:val="24"/>
          <w:szCs w:val="24"/>
          <w:lang w:val="fr-FR"/>
        </w:rPr>
        <w:t>godine</w:t>
      </w:r>
      <w:proofErr w:type="gramEnd"/>
      <w:r w:rsidRPr="00241F8A">
        <w:rPr>
          <w:rFonts w:ascii="Times New Roman" w:hAnsi="Times New Roman" w:cs="Times New Roman"/>
          <w:b/>
          <w:sz w:val="24"/>
          <w:szCs w:val="24"/>
          <w:lang w:val="fr-FR"/>
        </w:rPr>
        <w:t xml:space="preserve"> </w:t>
      </w:r>
      <w:bookmarkEnd w:id="6"/>
      <w:r w:rsidRPr="00241F8A">
        <w:rPr>
          <w:rFonts w:ascii="Times New Roman" w:hAnsi="Times New Roman" w:cs="Times New Roman"/>
          <w:b/>
          <w:sz w:val="24"/>
          <w:szCs w:val="24"/>
          <w:lang w:val="fr-FR"/>
        </w:rPr>
        <w:t xml:space="preserve">sa Akcionim planom za period 2023-2024. </w:t>
      </w:r>
      <w:proofErr w:type="gramStart"/>
      <w:r w:rsidRPr="00241F8A">
        <w:rPr>
          <w:rFonts w:ascii="Times New Roman" w:hAnsi="Times New Roman" w:cs="Times New Roman"/>
          <w:b/>
          <w:sz w:val="24"/>
          <w:szCs w:val="24"/>
          <w:lang w:val="fr-FR"/>
        </w:rPr>
        <w:t>godinu</w:t>
      </w:r>
      <w:proofErr w:type="gramEnd"/>
      <w:r w:rsidRPr="00241F8A">
        <w:rPr>
          <w:rFonts w:ascii="Times New Roman" w:hAnsi="Times New Roman" w:cs="Times New Roman"/>
          <w:sz w:val="24"/>
          <w:szCs w:val="24"/>
          <w:lang w:val="fr-FR"/>
        </w:rPr>
        <w:t xml:space="preserve">, </w:t>
      </w:r>
    </w:p>
    <w:p w14:paraId="3660CED6" w14:textId="77777777" w:rsidR="00241F8A" w:rsidRDefault="00241F8A" w:rsidP="00241F8A">
      <w:pPr>
        <w:pStyle w:val="ListParagraph"/>
        <w:ind w:left="360"/>
        <w:jc w:val="both"/>
        <w:rPr>
          <w:rFonts w:ascii="Times New Roman" w:hAnsi="Times New Roman" w:cs="Times New Roman"/>
          <w:sz w:val="24"/>
          <w:szCs w:val="24"/>
          <w:lang w:val="fr-FR"/>
        </w:rPr>
      </w:pPr>
    </w:p>
    <w:p w14:paraId="7A237ACF" w14:textId="03D135BA" w:rsidR="00E5151F" w:rsidRPr="004E581A" w:rsidRDefault="00241F8A" w:rsidP="00241F8A">
      <w:pPr>
        <w:pStyle w:val="ListParagraph"/>
        <w:ind w:left="360"/>
        <w:jc w:val="both"/>
        <w:rPr>
          <w:rFonts w:ascii="Times New Roman" w:hAnsi="Times New Roman" w:cs="Times New Roman"/>
          <w:sz w:val="24"/>
          <w:szCs w:val="24"/>
          <w:lang w:val="fr-FR"/>
        </w:rPr>
      </w:pPr>
      <w:r w:rsidRPr="00241F8A">
        <w:rPr>
          <w:rFonts w:ascii="Times New Roman" w:hAnsi="Times New Roman" w:cs="Times New Roman"/>
          <w:b/>
          <w:sz w:val="24"/>
          <w:szCs w:val="24"/>
          <w:lang w:val="fr-FR"/>
        </w:rPr>
        <w:t xml:space="preserve">Strategiju za razvoj zdravstva za period od 2023-2027. </w:t>
      </w:r>
      <w:proofErr w:type="gramStart"/>
      <w:r w:rsidRPr="00241F8A">
        <w:rPr>
          <w:rFonts w:ascii="Times New Roman" w:hAnsi="Times New Roman" w:cs="Times New Roman"/>
          <w:b/>
          <w:sz w:val="24"/>
          <w:szCs w:val="24"/>
          <w:lang w:val="fr-FR"/>
        </w:rPr>
        <w:t>godine</w:t>
      </w:r>
      <w:proofErr w:type="gramEnd"/>
      <w:r w:rsidRPr="00241F8A">
        <w:rPr>
          <w:rFonts w:ascii="Times New Roman" w:hAnsi="Times New Roman" w:cs="Times New Roman"/>
          <w:sz w:val="24"/>
          <w:szCs w:val="24"/>
          <w:lang w:val="fr-FR"/>
        </w:rPr>
        <w:t xml:space="preserve"> predviđa u Strateškom cilju 1, Operativni cilj 2 Adresiranje problema korupcije u sektoru zdravstva kroz uvođenje većeg nivoa transparentnosti u radu i implementaciju mjera za borbu protiv korupcije.</w:t>
      </w:r>
    </w:p>
    <w:p w14:paraId="3FB6E092" w14:textId="77777777" w:rsidR="00D92904" w:rsidRPr="00D62106" w:rsidRDefault="00D92904" w:rsidP="00CC3AA2">
      <w:pPr>
        <w:pStyle w:val="Heading2"/>
        <w:jc w:val="both"/>
        <w:rPr>
          <w:rFonts w:ascii="Times New Roman" w:hAnsi="Times New Roman" w:cs="Times New Roman"/>
          <w:b/>
          <w:color w:val="auto"/>
          <w:sz w:val="24"/>
          <w:szCs w:val="24"/>
          <w:lang w:val="pl-PL"/>
        </w:rPr>
      </w:pPr>
      <w:bookmarkStart w:id="7" w:name="_Toc147829617"/>
      <w:r w:rsidRPr="00D62106">
        <w:rPr>
          <w:rFonts w:ascii="Times New Roman" w:hAnsi="Times New Roman" w:cs="Times New Roman"/>
          <w:b/>
          <w:color w:val="auto"/>
          <w:sz w:val="24"/>
          <w:szCs w:val="24"/>
          <w:lang w:val="pl-PL"/>
        </w:rPr>
        <w:t>1.3 Usklađenost sa obavezama iz procesa pregovora Crne Gore sa Evropskom unijom</w:t>
      </w:r>
      <w:bookmarkEnd w:id="7"/>
      <w:r w:rsidRPr="00D62106">
        <w:rPr>
          <w:rFonts w:ascii="Times New Roman" w:hAnsi="Times New Roman" w:cs="Times New Roman"/>
          <w:b/>
          <w:color w:val="auto"/>
          <w:sz w:val="24"/>
          <w:szCs w:val="24"/>
          <w:lang w:val="pl-PL"/>
        </w:rPr>
        <w:t xml:space="preserve"> </w:t>
      </w:r>
    </w:p>
    <w:p w14:paraId="112EC8B3" w14:textId="77777777" w:rsidR="004D0C2F" w:rsidRPr="004D0C2F" w:rsidRDefault="004D0C2F" w:rsidP="004D0C2F">
      <w:pPr>
        <w:rPr>
          <w:lang w:val="pl-PL"/>
        </w:rPr>
      </w:pPr>
    </w:p>
    <w:p w14:paraId="65D22238" w14:textId="7CAF2CF1" w:rsidR="00D92904" w:rsidRPr="009F68F7" w:rsidRDefault="00CC3AA2" w:rsidP="005569C7">
      <w:pPr>
        <w:pStyle w:val="ListParagraph"/>
        <w:numPr>
          <w:ilvl w:val="0"/>
          <w:numId w:val="7"/>
        </w:numPr>
        <w:tabs>
          <w:tab w:val="left" w:pos="210"/>
        </w:tabs>
        <w:spacing w:after="240"/>
        <w:rPr>
          <w:rFonts w:ascii="Times New Roman" w:hAnsi="Times New Roman" w:cs="Times New Roman"/>
          <w:shd w:val="clear" w:color="auto" w:fill="FFFFFF"/>
          <w:lang w:val="sr-Latn-ME"/>
        </w:rPr>
      </w:pPr>
      <w:r>
        <w:rPr>
          <w:b/>
          <w:lang w:val="pl-PL"/>
        </w:rPr>
        <w:t xml:space="preserve"> </w:t>
      </w:r>
      <w:r w:rsidR="00D92904" w:rsidRPr="009F68F7">
        <w:rPr>
          <w:rFonts w:ascii="Times New Roman" w:hAnsi="Times New Roman" w:cs="Times New Roman"/>
          <w:b/>
          <w:lang w:val="pl-PL"/>
        </w:rPr>
        <w:t xml:space="preserve">Izvještaj </w:t>
      </w:r>
      <w:r w:rsidR="00574504" w:rsidRPr="005679B5">
        <w:rPr>
          <w:rFonts w:ascii="Times New Roman" w:hAnsi="Times New Roman" w:cs="Times New Roman"/>
          <w:b/>
          <w:lang w:val="pl-PL"/>
        </w:rPr>
        <w:t>Evropske komisije</w:t>
      </w:r>
      <w:r w:rsidR="00D92904" w:rsidRPr="005679B5">
        <w:rPr>
          <w:rFonts w:ascii="Times New Roman" w:hAnsi="Times New Roman" w:cs="Times New Roman"/>
          <w:b/>
          <w:lang w:val="pl-PL"/>
        </w:rPr>
        <w:t xml:space="preserve"> za 202</w:t>
      </w:r>
      <w:r w:rsidR="00FB5982" w:rsidRPr="005679B5">
        <w:rPr>
          <w:rFonts w:ascii="Times New Roman" w:hAnsi="Times New Roman" w:cs="Times New Roman"/>
          <w:b/>
          <w:lang w:val="pl-PL"/>
        </w:rPr>
        <w:t>3</w:t>
      </w:r>
      <w:r w:rsidR="00481FB8" w:rsidRPr="005679B5">
        <w:rPr>
          <w:rFonts w:ascii="Times New Roman" w:hAnsi="Times New Roman" w:cs="Times New Roman"/>
          <w:b/>
          <w:lang w:val="pl-PL"/>
        </w:rPr>
        <w:t>. godinu</w:t>
      </w:r>
      <w:r w:rsidR="00D92904" w:rsidRPr="009F68F7">
        <w:rPr>
          <w:rFonts w:ascii="Times New Roman" w:hAnsi="Times New Roman" w:cs="Times New Roman"/>
          <w:shd w:val="clear" w:color="auto" w:fill="FFFFFF"/>
          <w:lang w:val="sr-Latn-ME"/>
        </w:rPr>
        <w:t xml:space="preserve"> </w:t>
      </w:r>
    </w:p>
    <w:p w14:paraId="362B1B7C" w14:textId="13B2D010" w:rsidR="007F111D" w:rsidRDefault="00A87745" w:rsidP="005040CC">
      <w:pPr>
        <w:jc w:val="both"/>
        <w:rPr>
          <w:rFonts w:ascii="Times New Roman" w:hAnsi="Times New Roman" w:cs="Times New Roman"/>
          <w:sz w:val="24"/>
          <w:szCs w:val="24"/>
        </w:rPr>
      </w:pPr>
      <w:r>
        <w:rPr>
          <w:rFonts w:ascii="Times New Roman" w:hAnsi="Times New Roman" w:cs="Times New Roman"/>
          <w:sz w:val="24"/>
          <w:szCs w:val="24"/>
          <w:shd w:val="clear" w:color="auto" w:fill="FFFFFF"/>
          <w:lang w:val="sr-Latn-ME"/>
        </w:rPr>
        <w:t xml:space="preserve">U </w:t>
      </w:r>
      <w:r w:rsidRPr="00833445">
        <w:rPr>
          <w:rFonts w:ascii="Times New Roman" w:hAnsi="Times New Roman" w:cs="Times New Roman"/>
          <w:sz w:val="24"/>
          <w:szCs w:val="24"/>
          <w:shd w:val="clear" w:color="auto" w:fill="FFFFFF"/>
          <w:lang w:val="sr-Latn-ME"/>
        </w:rPr>
        <w:t>Izvještaj</w:t>
      </w:r>
      <w:r>
        <w:rPr>
          <w:rFonts w:ascii="Times New Roman" w:hAnsi="Times New Roman" w:cs="Times New Roman"/>
          <w:sz w:val="24"/>
          <w:szCs w:val="24"/>
          <w:shd w:val="clear" w:color="auto" w:fill="FFFFFF"/>
          <w:lang w:val="sr-Latn-ME"/>
        </w:rPr>
        <w:t>u</w:t>
      </w:r>
      <w:r w:rsidRPr="00833445">
        <w:rPr>
          <w:rFonts w:ascii="Times New Roman" w:hAnsi="Times New Roman" w:cs="Times New Roman"/>
          <w:sz w:val="24"/>
          <w:szCs w:val="24"/>
          <w:shd w:val="clear" w:color="auto" w:fill="FFFFFF"/>
          <w:lang w:val="sr-Latn-ME"/>
        </w:rPr>
        <w:t xml:space="preserve"> </w:t>
      </w:r>
      <w:r w:rsidR="00D92904" w:rsidRPr="00833445">
        <w:rPr>
          <w:rFonts w:ascii="Times New Roman" w:hAnsi="Times New Roman" w:cs="Times New Roman"/>
          <w:sz w:val="24"/>
          <w:szCs w:val="24"/>
          <w:shd w:val="clear" w:color="auto" w:fill="FFFFFF"/>
          <w:lang w:val="sr-Latn-ME"/>
        </w:rPr>
        <w:t>Evropske komisije (EK) za 202</w:t>
      </w:r>
      <w:r w:rsidR="00BA5DE1" w:rsidRPr="00833445">
        <w:rPr>
          <w:rFonts w:ascii="Times New Roman" w:hAnsi="Times New Roman" w:cs="Times New Roman"/>
          <w:sz w:val="24"/>
          <w:szCs w:val="24"/>
          <w:shd w:val="clear" w:color="auto" w:fill="FFFFFF"/>
          <w:lang w:val="sr-Latn-ME"/>
        </w:rPr>
        <w:t>3</w:t>
      </w:r>
      <w:r w:rsidR="00D92904" w:rsidRPr="00833445">
        <w:rPr>
          <w:rFonts w:ascii="Times New Roman" w:hAnsi="Times New Roman" w:cs="Times New Roman"/>
          <w:sz w:val="24"/>
          <w:szCs w:val="24"/>
          <w:shd w:val="clear" w:color="auto" w:fill="FFFFFF"/>
          <w:lang w:val="sr-Latn-ME"/>
        </w:rPr>
        <w:t>.</w:t>
      </w:r>
      <w:r w:rsidR="00481FB8" w:rsidRPr="00833445">
        <w:rPr>
          <w:rFonts w:ascii="Times New Roman" w:hAnsi="Times New Roman" w:cs="Times New Roman"/>
          <w:sz w:val="24"/>
          <w:szCs w:val="24"/>
          <w:shd w:val="clear" w:color="auto" w:fill="FFFFFF"/>
          <w:lang w:val="sr-Latn-ME"/>
        </w:rPr>
        <w:t xml:space="preserve"> </w:t>
      </w:r>
      <w:r w:rsidR="00D92904" w:rsidRPr="00833445">
        <w:rPr>
          <w:rFonts w:ascii="Times New Roman" w:hAnsi="Times New Roman" w:cs="Times New Roman"/>
          <w:sz w:val="24"/>
          <w:szCs w:val="24"/>
          <w:shd w:val="clear" w:color="auto" w:fill="FFFFFF"/>
          <w:lang w:val="sr-Latn-ME"/>
        </w:rPr>
        <w:t>godinu</w:t>
      </w:r>
      <w:r w:rsidR="00121743">
        <w:rPr>
          <w:rStyle w:val="FootnoteReference"/>
          <w:rFonts w:ascii="Times New Roman" w:hAnsi="Times New Roman" w:cs="Times New Roman"/>
          <w:sz w:val="24"/>
          <w:szCs w:val="24"/>
          <w:shd w:val="clear" w:color="auto" w:fill="FFFFFF"/>
          <w:lang w:val="sr-Latn-ME"/>
        </w:rPr>
        <w:footnoteReference w:id="3"/>
      </w:r>
      <w:r w:rsidR="00D92904" w:rsidRPr="00833445">
        <w:rPr>
          <w:rFonts w:ascii="Times New Roman" w:hAnsi="Times New Roman" w:cs="Times New Roman"/>
          <w:sz w:val="24"/>
          <w:szCs w:val="24"/>
          <w:shd w:val="clear" w:color="auto" w:fill="FFFFFF"/>
          <w:lang w:val="sr-Latn-ME"/>
        </w:rPr>
        <w:t>, u dijelu koji se tiče </w:t>
      </w:r>
      <w:r w:rsidR="00D92904" w:rsidRPr="00833445">
        <w:rPr>
          <w:rStyle w:val="Strong"/>
          <w:rFonts w:ascii="Times New Roman" w:hAnsi="Times New Roman" w:cs="Times New Roman"/>
          <w:sz w:val="24"/>
          <w:szCs w:val="24"/>
          <w:shd w:val="clear" w:color="auto" w:fill="FFFFFF"/>
          <w:lang w:val="sr-Latn-ME"/>
        </w:rPr>
        <w:t xml:space="preserve">borbe protiv </w:t>
      </w:r>
      <w:r w:rsidR="00D62106" w:rsidRPr="00833445">
        <w:rPr>
          <w:rStyle w:val="Strong"/>
          <w:rFonts w:ascii="Times New Roman" w:hAnsi="Times New Roman" w:cs="Times New Roman"/>
          <w:sz w:val="24"/>
          <w:szCs w:val="24"/>
          <w:shd w:val="clear" w:color="auto" w:fill="FFFFFF"/>
          <w:lang w:val="sr-Latn-ME"/>
        </w:rPr>
        <w:t>korupcije</w:t>
      </w:r>
      <w:r w:rsidR="00D92904" w:rsidRPr="00833445">
        <w:rPr>
          <w:rFonts w:ascii="Times New Roman" w:hAnsi="Times New Roman" w:cs="Times New Roman"/>
          <w:sz w:val="24"/>
          <w:szCs w:val="24"/>
          <w:shd w:val="clear" w:color="auto" w:fill="FFFFFF"/>
          <w:lang w:val="sr-Latn-ME"/>
        </w:rPr>
        <w:t xml:space="preserve">, istaknuto je da je </w:t>
      </w:r>
      <w:r w:rsidR="00D62106" w:rsidRPr="00833445">
        <w:rPr>
          <w:rFonts w:ascii="Times New Roman" w:hAnsi="Times New Roman" w:cs="Times New Roman"/>
          <w:sz w:val="24"/>
          <w:szCs w:val="24"/>
        </w:rPr>
        <w:t xml:space="preserve">Crna Gora je postigla određeni nivo spremnosti u </w:t>
      </w:r>
      <w:r w:rsidR="00D62106" w:rsidRPr="00833445">
        <w:rPr>
          <w:rFonts w:ascii="Times New Roman" w:hAnsi="Times New Roman" w:cs="Times New Roman"/>
          <w:b/>
          <w:sz w:val="24"/>
          <w:szCs w:val="24"/>
        </w:rPr>
        <w:t>borbi protiv korupcije</w:t>
      </w:r>
      <w:r w:rsidR="00D62106" w:rsidRPr="00833445">
        <w:rPr>
          <w:rFonts w:ascii="Times New Roman" w:hAnsi="Times New Roman" w:cs="Times New Roman"/>
          <w:sz w:val="24"/>
          <w:szCs w:val="24"/>
        </w:rPr>
        <w:t xml:space="preserve">. Postignut je ograničen napredak. Korupcija, uključujući korupciju na visokom nivou, ostaje pitanje koje izaziva zabrinutost i preovladava u mnogim oblastima, uključujući i državne strukture. </w:t>
      </w:r>
      <w:r w:rsidR="00D62106" w:rsidRPr="0000707E">
        <w:rPr>
          <w:rFonts w:ascii="Times New Roman" w:hAnsi="Times New Roman" w:cs="Times New Roman"/>
          <w:sz w:val="24"/>
          <w:szCs w:val="24"/>
        </w:rPr>
        <w:t xml:space="preserve">Crna Gora nije u dovoljnoj mjeri unaprijedila svoj zakonodavni i strateški okvir za sprječavanje i borbu protiv korupcije u skladu sa pravnim tekovinama EU, evropskim i </w:t>
      </w:r>
      <w:r w:rsidR="00D62106" w:rsidRPr="0000707E">
        <w:rPr>
          <w:rFonts w:ascii="Times New Roman" w:hAnsi="Times New Roman" w:cs="Times New Roman"/>
          <w:sz w:val="24"/>
          <w:szCs w:val="24"/>
        </w:rPr>
        <w:lastRenderedPageBreak/>
        <w:t>međunarodnim standardima.</w:t>
      </w:r>
      <w:r w:rsidR="00D62106" w:rsidRPr="00833445">
        <w:rPr>
          <w:rFonts w:ascii="Times New Roman" w:hAnsi="Times New Roman" w:cs="Times New Roman"/>
          <w:sz w:val="24"/>
          <w:szCs w:val="24"/>
        </w:rPr>
        <w:t xml:space="preserve"> </w:t>
      </w:r>
      <w:r w:rsidR="00E8536B" w:rsidRPr="005679B5">
        <w:rPr>
          <w:rFonts w:ascii="Times New Roman" w:hAnsi="Times New Roman" w:cs="Times New Roman"/>
          <w:b/>
          <w:sz w:val="24"/>
          <w:szCs w:val="24"/>
        </w:rPr>
        <w:t>Konkretno, i dalje ostaje potreba za donošenjem nove integrisane strategije i akcionog plana</w:t>
      </w:r>
      <w:r w:rsidR="00E8536B" w:rsidRPr="00A87745">
        <w:rPr>
          <w:rFonts w:ascii="Times New Roman" w:hAnsi="Times New Roman" w:cs="Times New Roman"/>
          <w:sz w:val="24"/>
          <w:szCs w:val="24"/>
        </w:rPr>
        <w:t>. Crna Gora još uvijek nije osigurala međuinstitucionalnu saradnju i koordinaciju između svih uključenih organa, kao ni koherentnost i jasno opisivanje i razumijevanje njihovih mandata, uloga i odgovornosti.</w:t>
      </w:r>
      <w:r w:rsidR="0000707E">
        <w:rPr>
          <w:rFonts w:ascii="Times New Roman" w:hAnsi="Times New Roman" w:cs="Times New Roman"/>
          <w:sz w:val="24"/>
          <w:szCs w:val="24"/>
        </w:rPr>
        <w:t xml:space="preserve"> </w:t>
      </w:r>
      <w:r w:rsidR="00D62106" w:rsidRPr="00833445">
        <w:rPr>
          <w:rFonts w:ascii="Times New Roman" w:hAnsi="Times New Roman" w:cs="Times New Roman"/>
          <w:sz w:val="24"/>
          <w:szCs w:val="24"/>
        </w:rPr>
        <w:t>Pod istragom je nekoliko istaknutih slučajeva korupcije. Crna Gora tek treba da pokaže strog i nedvosmislen odgovor krivičnog pravosuđa na ovu kritičnu pojavu. Postignut je ograničen napredak u sprječavanju korupcije. Rezultati Agencije za borbu protiv korupcije su kvantitativno poboljšani. Međutim, treba dalje da se osigura njena nezavisnost, odgovornost, nepristrasnost i proaktivnost. Potrebno je da se unaprijedi Zakon o sprječavanju korupcije.</w:t>
      </w:r>
      <w:r w:rsidR="00833445" w:rsidRPr="00833445">
        <w:rPr>
          <w:rFonts w:ascii="Times New Roman" w:hAnsi="Times New Roman" w:cs="Times New Roman"/>
          <w:sz w:val="24"/>
          <w:szCs w:val="24"/>
        </w:rPr>
        <w:t xml:space="preserve"> </w:t>
      </w:r>
    </w:p>
    <w:p w14:paraId="53C7FDA2" w14:textId="2ECA2DB4" w:rsidR="00D62106" w:rsidRDefault="00833445" w:rsidP="005040CC">
      <w:pPr>
        <w:jc w:val="both"/>
        <w:rPr>
          <w:rFonts w:ascii="Times New Roman" w:hAnsi="Times New Roman" w:cs="Times New Roman"/>
          <w:sz w:val="24"/>
          <w:szCs w:val="24"/>
        </w:rPr>
      </w:pPr>
      <w:r w:rsidRPr="00833445">
        <w:rPr>
          <w:rFonts w:ascii="Times New Roman" w:hAnsi="Times New Roman" w:cs="Times New Roman"/>
          <w:sz w:val="24"/>
          <w:szCs w:val="24"/>
        </w:rPr>
        <w:t xml:space="preserve">Što se tiče </w:t>
      </w:r>
      <w:r w:rsidRPr="00833445">
        <w:rPr>
          <w:rFonts w:ascii="Times New Roman" w:hAnsi="Times New Roman" w:cs="Times New Roman"/>
          <w:b/>
          <w:sz w:val="24"/>
          <w:szCs w:val="24"/>
        </w:rPr>
        <w:t>borbe protiv organizovanog kriminala i korupcije na visokom nivou</w:t>
      </w:r>
      <w:r w:rsidRPr="00833445">
        <w:rPr>
          <w:rFonts w:ascii="Times New Roman" w:hAnsi="Times New Roman" w:cs="Times New Roman"/>
          <w:sz w:val="24"/>
          <w:szCs w:val="24"/>
        </w:rPr>
        <w:t>, Specijalno tužilaštvo je postupilo sa oprezom u pokretanju nekoliko istraga visokog profila, koje izgleda ukazuju na duboku infiltraciju korupcije i organizovanog kriminala u državne strukture, uključujući i najviši nivo pravosuđa i organa za sprovođenje zakona. Pravosudni sistem Crne Gore treba da pokaže snažan, strog, koherentan i nedvosmislen odgovor. Crna Gora mora dodatno da poboljša rezultate istraga, krivičnog gonjenja, pravosnažnih presuda i konfiskacije imovine u borbi protiv organizovanog kriminala i korupcije na visokom nivou. Potrebno je da se sprovede odvraćajuća i efikasnija politika krivičnog sankcionisanja i odgovor krivičnog pravosuđa kako bi se izbjegla percepcija nekažnjivosti. Treba da se poboljša efikasna i sistematska upotreba finansijskih istraga i zaplijene i konfiskacije imovine. Napori u ovoj oblasti politike prvenstveno bi trebalo da budu usmjereni na one sektore koji su najosjetljiviji na korupciju.</w:t>
      </w:r>
    </w:p>
    <w:p w14:paraId="0F774DD2" w14:textId="3D8D9C3A" w:rsidR="00D92904" w:rsidRPr="009F68F7" w:rsidRDefault="00CC3AA2" w:rsidP="005569C7">
      <w:pPr>
        <w:pStyle w:val="ListParagraph"/>
        <w:numPr>
          <w:ilvl w:val="0"/>
          <w:numId w:val="7"/>
        </w:numPr>
        <w:tabs>
          <w:tab w:val="left" w:pos="210"/>
        </w:tabs>
        <w:spacing w:after="240"/>
        <w:jc w:val="both"/>
        <w:rPr>
          <w:rFonts w:ascii="Times New Roman" w:hAnsi="Times New Roman" w:cs="Times New Roman"/>
          <w:b/>
        </w:rPr>
      </w:pPr>
      <w:r>
        <w:rPr>
          <w:b/>
        </w:rPr>
        <w:t xml:space="preserve"> </w:t>
      </w:r>
      <w:r w:rsidR="00D92904" w:rsidRPr="009F68F7">
        <w:rPr>
          <w:rFonts w:ascii="Times New Roman" w:hAnsi="Times New Roman" w:cs="Times New Roman"/>
          <w:b/>
        </w:rPr>
        <w:t>Akcioni plan za poglavlje 2</w:t>
      </w:r>
      <w:r w:rsidR="00D62106" w:rsidRPr="009F68F7">
        <w:rPr>
          <w:rFonts w:ascii="Times New Roman" w:hAnsi="Times New Roman" w:cs="Times New Roman"/>
          <w:b/>
        </w:rPr>
        <w:t>3</w:t>
      </w:r>
      <w:r w:rsidR="00D92904" w:rsidRPr="009F68F7">
        <w:rPr>
          <w:rFonts w:ascii="Times New Roman" w:hAnsi="Times New Roman" w:cs="Times New Roman"/>
          <w:b/>
        </w:rPr>
        <w:t>. Pravda, sloboda i bezbjednost</w:t>
      </w:r>
    </w:p>
    <w:p w14:paraId="43968588" w14:textId="27AC4F47" w:rsidR="00D62106" w:rsidRPr="00D62106" w:rsidRDefault="00D62106" w:rsidP="00D62106">
      <w:pPr>
        <w:tabs>
          <w:tab w:val="left" w:pos="210"/>
        </w:tabs>
        <w:spacing w:after="240"/>
        <w:jc w:val="both"/>
        <w:rPr>
          <w:rFonts w:ascii="Times New Roman" w:hAnsi="Times New Roman" w:cs="Times New Roman"/>
          <w:sz w:val="24"/>
          <w:szCs w:val="24"/>
          <w:lang w:val="uz-Cyrl-UZ"/>
        </w:rPr>
      </w:pPr>
      <w:r w:rsidRPr="00D62106">
        <w:rPr>
          <w:rFonts w:ascii="Times New Roman" w:hAnsi="Times New Roman" w:cs="Times New Roman"/>
          <w:sz w:val="24"/>
          <w:szCs w:val="24"/>
        </w:rPr>
        <w:t>Poglavlje 23 - Pravosuđe i temeljna prava zvanično je otvoreno 18. decembra 2013. na Međuvladinoj konferenciji u Briselu.</w:t>
      </w:r>
      <w:r w:rsidR="00D92904" w:rsidRPr="00D62106">
        <w:rPr>
          <w:rFonts w:ascii="Times New Roman" w:hAnsi="Times New Roman" w:cs="Times New Roman"/>
          <w:sz w:val="24"/>
          <w:szCs w:val="24"/>
          <w:lang w:val="sl-SI"/>
        </w:rPr>
        <w:t xml:space="preserve"> </w:t>
      </w:r>
      <w:r w:rsidRPr="00D62106">
        <w:rPr>
          <w:rFonts w:ascii="Times New Roman" w:hAnsi="Times New Roman" w:cs="Times New Roman"/>
          <w:sz w:val="24"/>
          <w:szCs w:val="24"/>
          <w:lang w:val="sl-SI"/>
        </w:rPr>
        <w:t xml:space="preserve"> </w:t>
      </w:r>
      <w:r w:rsidRPr="00D62106">
        <w:rPr>
          <w:rFonts w:ascii="Times New Roman" w:hAnsi="Times New Roman" w:cs="Times New Roman"/>
          <w:sz w:val="24"/>
          <w:szCs w:val="24"/>
        </w:rPr>
        <w:t>Pregovaračko poglavlje 23 posvećeno je pravosuđu i temeljnim pravima. Propisi i standardi iz ovog poglavlja odnose se na jačanje nezavisnosti, nepristrasnosti i profesionalnosti u pravosuđu, borbu protiv korupcije, kao i očuvanje i jačanje ostvarivanja temeljnih prava. U skladu s ovom podjelom standarda, učinjena je i podjela po podoblastima. Tako je poglavlje 23 podijeljeno na sljedeće podoblasti: pravosuđe, borba protiv korupcije (prevencija i represija) i temeljna prava.</w:t>
      </w:r>
      <w:r w:rsidRPr="00D62106">
        <w:rPr>
          <w:rFonts w:ascii="Times New Roman" w:hAnsi="Times New Roman" w:cs="Times New Roman"/>
          <w:sz w:val="24"/>
          <w:szCs w:val="24"/>
          <w:lang w:val="sr-Latn-ME"/>
        </w:rPr>
        <w:t xml:space="preserve"> </w:t>
      </w:r>
      <w:r w:rsidR="00D92904" w:rsidRPr="00D62106">
        <w:rPr>
          <w:rFonts w:ascii="Times New Roman" w:hAnsi="Times New Roman" w:cs="Times New Roman"/>
          <w:sz w:val="24"/>
          <w:szCs w:val="24"/>
          <w:lang w:val="sl-SI"/>
        </w:rPr>
        <w:t>U okviru svake podoblasti utvrđene su i mjere koje nadležni organi sprovode u cilju realizacij</w:t>
      </w:r>
      <w:r w:rsidR="00FF3A58" w:rsidRPr="00D62106">
        <w:rPr>
          <w:rFonts w:ascii="Times New Roman" w:hAnsi="Times New Roman" w:cs="Times New Roman"/>
          <w:sz w:val="24"/>
          <w:szCs w:val="24"/>
          <w:lang w:val="sl-SI"/>
        </w:rPr>
        <w:t>e</w:t>
      </w:r>
      <w:r w:rsidR="00D92904" w:rsidRPr="00D62106">
        <w:rPr>
          <w:rFonts w:ascii="Times New Roman" w:hAnsi="Times New Roman" w:cs="Times New Roman"/>
          <w:sz w:val="24"/>
          <w:szCs w:val="24"/>
          <w:lang w:val="sl-SI"/>
        </w:rPr>
        <w:t xml:space="preserve"> Akcionog plana</w:t>
      </w:r>
      <w:r w:rsidRPr="00D62106">
        <w:rPr>
          <w:rFonts w:ascii="Times New Roman" w:hAnsi="Times New Roman" w:cs="Times New Roman"/>
          <w:sz w:val="24"/>
          <w:szCs w:val="24"/>
          <w:lang w:val="sl-SI"/>
        </w:rPr>
        <w:t xml:space="preserve"> za PP 23</w:t>
      </w:r>
      <w:r w:rsidR="00D92904" w:rsidRPr="00D62106">
        <w:rPr>
          <w:rFonts w:ascii="Times New Roman" w:hAnsi="Times New Roman" w:cs="Times New Roman"/>
          <w:sz w:val="24"/>
          <w:szCs w:val="24"/>
          <w:lang w:val="sl-SI"/>
        </w:rPr>
        <w:t xml:space="preserve">. </w:t>
      </w:r>
      <w:r w:rsidR="00D92904" w:rsidRPr="00D62106">
        <w:rPr>
          <w:rFonts w:ascii="Times New Roman" w:hAnsi="Times New Roman" w:cs="Times New Roman"/>
          <w:sz w:val="24"/>
          <w:szCs w:val="24"/>
          <w:lang w:val="uz-Cyrl-UZ"/>
        </w:rPr>
        <w:t xml:space="preserve"> Ispunjavanje obaveza koje proističu iz Poglavlja 2</w:t>
      </w:r>
      <w:r w:rsidRPr="00D62106">
        <w:rPr>
          <w:rFonts w:ascii="Times New Roman" w:hAnsi="Times New Roman" w:cs="Times New Roman"/>
          <w:sz w:val="24"/>
          <w:szCs w:val="24"/>
          <w:lang w:val="sr-Latn-ME"/>
        </w:rPr>
        <w:t>3</w:t>
      </w:r>
      <w:r w:rsidR="00D92904" w:rsidRPr="00D62106">
        <w:rPr>
          <w:rFonts w:ascii="Times New Roman" w:hAnsi="Times New Roman" w:cs="Times New Roman"/>
          <w:sz w:val="24"/>
          <w:szCs w:val="24"/>
          <w:lang w:val="uz-Cyrl-UZ"/>
        </w:rPr>
        <w:t xml:space="preserve"> trebalo bi da doprinese smanjenju stope kriminala, kao i </w:t>
      </w:r>
      <w:r w:rsidRPr="00D62106">
        <w:rPr>
          <w:rFonts w:ascii="Times New Roman" w:hAnsi="Times New Roman" w:cs="Times New Roman"/>
          <w:sz w:val="24"/>
          <w:szCs w:val="24"/>
          <w:lang w:val="sr-Latn-ME"/>
        </w:rPr>
        <w:t>sprečavanju korupcije</w:t>
      </w:r>
      <w:r w:rsidR="00D92904" w:rsidRPr="00D62106">
        <w:rPr>
          <w:rFonts w:ascii="Times New Roman" w:hAnsi="Times New Roman" w:cs="Times New Roman"/>
          <w:sz w:val="24"/>
          <w:szCs w:val="24"/>
          <w:lang w:val="uz-Cyrl-UZ"/>
        </w:rPr>
        <w:t>, čime će Crna Gora efikasno povećati bezbjednost svojih građana</w:t>
      </w:r>
      <w:r w:rsidR="00C077AA" w:rsidRPr="00D62106">
        <w:rPr>
          <w:rFonts w:ascii="Times New Roman" w:hAnsi="Times New Roman" w:cs="Times New Roman"/>
          <w:sz w:val="24"/>
          <w:szCs w:val="24"/>
          <w:lang w:val="sr-Latn-ME"/>
        </w:rPr>
        <w:t xml:space="preserve"> i građanki</w:t>
      </w:r>
      <w:r w:rsidR="00D92904" w:rsidRPr="00D62106">
        <w:rPr>
          <w:rFonts w:ascii="Times New Roman" w:hAnsi="Times New Roman" w:cs="Times New Roman"/>
          <w:sz w:val="24"/>
          <w:szCs w:val="24"/>
          <w:lang w:val="uz-Cyrl-UZ"/>
        </w:rPr>
        <w:t>.</w:t>
      </w:r>
    </w:p>
    <w:p w14:paraId="37DF398D" w14:textId="531DE957" w:rsidR="00D92904" w:rsidRPr="009F68F7" w:rsidRDefault="00CC3AA2" w:rsidP="005569C7">
      <w:pPr>
        <w:pStyle w:val="ListParagraph"/>
        <w:numPr>
          <w:ilvl w:val="0"/>
          <w:numId w:val="7"/>
        </w:numPr>
        <w:tabs>
          <w:tab w:val="left" w:pos="210"/>
        </w:tabs>
        <w:spacing w:after="240"/>
        <w:jc w:val="both"/>
        <w:rPr>
          <w:rFonts w:ascii="Times New Roman" w:hAnsi="Times New Roman" w:cs="Times New Roman"/>
          <w:sz w:val="24"/>
          <w:szCs w:val="24"/>
          <w:lang w:val="uz-Cyrl-UZ"/>
        </w:rPr>
      </w:pPr>
      <w:r>
        <w:rPr>
          <w:b/>
          <w:lang w:val="sr-Latn-ME"/>
        </w:rPr>
        <w:t xml:space="preserve"> </w:t>
      </w:r>
      <w:r w:rsidR="00D92904" w:rsidRPr="009F68F7">
        <w:rPr>
          <w:rFonts w:ascii="Times New Roman" w:hAnsi="Times New Roman" w:cs="Times New Roman"/>
          <w:b/>
          <w:sz w:val="24"/>
          <w:szCs w:val="24"/>
          <w:lang w:val="sr-Latn-ME"/>
        </w:rPr>
        <w:t>Privremena mjerila za Poglavlje 2</w:t>
      </w:r>
      <w:r w:rsidR="005040CC" w:rsidRPr="009F68F7">
        <w:rPr>
          <w:rFonts w:ascii="Times New Roman" w:hAnsi="Times New Roman" w:cs="Times New Roman"/>
          <w:b/>
          <w:sz w:val="24"/>
          <w:szCs w:val="24"/>
          <w:lang w:val="sr-Latn-ME"/>
        </w:rPr>
        <w:t>3</w:t>
      </w:r>
    </w:p>
    <w:p w14:paraId="7264D439" w14:textId="67CEC4DE" w:rsidR="005040CC" w:rsidRDefault="00D92904" w:rsidP="005040CC">
      <w:pPr>
        <w:tabs>
          <w:tab w:val="left" w:pos="210"/>
        </w:tabs>
        <w:spacing w:after="240"/>
        <w:jc w:val="both"/>
        <w:rPr>
          <w:rFonts w:ascii="Times New Roman" w:hAnsi="Times New Roman" w:cs="Times New Roman"/>
          <w:sz w:val="24"/>
          <w:szCs w:val="24"/>
          <w:lang w:val="sr-Latn-ME"/>
        </w:rPr>
      </w:pPr>
      <w:r w:rsidRPr="003F1C63">
        <w:rPr>
          <w:rFonts w:ascii="Times New Roman" w:hAnsi="Times New Roman" w:cs="Times New Roman"/>
          <w:sz w:val="24"/>
          <w:szCs w:val="24"/>
          <w:lang w:val="sr-Latn-ME"/>
        </w:rPr>
        <w:t xml:space="preserve">Borba protiv </w:t>
      </w:r>
      <w:r w:rsidR="005040CC">
        <w:rPr>
          <w:rFonts w:ascii="Times New Roman" w:hAnsi="Times New Roman" w:cs="Times New Roman"/>
          <w:sz w:val="24"/>
          <w:szCs w:val="24"/>
          <w:lang w:val="sr-Latn-ME"/>
        </w:rPr>
        <w:t>korupcije</w:t>
      </w:r>
      <w:r w:rsidRPr="003F1C63">
        <w:rPr>
          <w:rFonts w:ascii="Times New Roman" w:hAnsi="Times New Roman" w:cs="Times New Roman"/>
          <w:sz w:val="24"/>
          <w:szCs w:val="24"/>
          <w:lang w:val="sr-Latn-ME"/>
        </w:rPr>
        <w:t xml:space="preserve"> je sastavni dio</w:t>
      </w:r>
      <w:r w:rsidRPr="00481FB8">
        <w:rPr>
          <w:rFonts w:ascii="Times New Roman" w:hAnsi="Times New Roman" w:cs="Times New Roman"/>
          <w:b/>
          <w:sz w:val="24"/>
          <w:szCs w:val="24"/>
          <w:lang w:val="sr-Latn-ME"/>
        </w:rPr>
        <w:t xml:space="preserve"> </w:t>
      </w:r>
      <w:r w:rsidR="003F1C63">
        <w:rPr>
          <w:rFonts w:ascii="Times New Roman" w:hAnsi="Times New Roman" w:cs="Times New Roman"/>
          <w:b/>
          <w:sz w:val="24"/>
          <w:szCs w:val="24"/>
          <w:lang w:val="sr-Latn-ME"/>
        </w:rPr>
        <w:t>P</w:t>
      </w:r>
      <w:r w:rsidRPr="00481FB8">
        <w:rPr>
          <w:rFonts w:ascii="Times New Roman" w:hAnsi="Times New Roman" w:cs="Times New Roman"/>
          <w:b/>
          <w:sz w:val="24"/>
          <w:szCs w:val="24"/>
          <w:lang w:val="sr-Latn-ME"/>
        </w:rPr>
        <w:t>rivremenih mjerila za Poglavlje 2</w:t>
      </w:r>
      <w:r w:rsidR="005040CC">
        <w:rPr>
          <w:rFonts w:ascii="Times New Roman" w:hAnsi="Times New Roman" w:cs="Times New Roman"/>
          <w:b/>
          <w:sz w:val="24"/>
          <w:szCs w:val="24"/>
          <w:lang w:val="sr-Latn-ME"/>
        </w:rPr>
        <w:t>3</w:t>
      </w:r>
      <w:r w:rsidRPr="00481FB8">
        <w:rPr>
          <w:rFonts w:ascii="Times New Roman" w:hAnsi="Times New Roman" w:cs="Times New Roman"/>
          <w:b/>
          <w:sz w:val="24"/>
          <w:szCs w:val="24"/>
          <w:lang w:val="sr-Latn-ME"/>
        </w:rPr>
        <w:t xml:space="preserve"> </w:t>
      </w:r>
      <w:r w:rsidRPr="003F1C63">
        <w:rPr>
          <w:rFonts w:ascii="Times New Roman" w:hAnsi="Times New Roman" w:cs="Times New Roman"/>
          <w:sz w:val="24"/>
          <w:szCs w:val="24"/>
          <w:lang w:val="sr-Latn-ME"/>
        </w:rPr>
        <w:t>a</w:t>
      </w:r>
      <w:r w:rsidRPr="00481FB8">
        <w:rPr>
          <w:rFonts w:ascii="Times New Roman" w:hAnsi="Times New Roman" w:cs="Times New Roman"/>
          <w:b/>
          <w:sz w:val="24"/>
          <w:szCs w:val="24"/>
          <w:lang w:val="sr-Latn-ME"/>
        </w:rPr>
        <w:t xml:space="preserve"> </w:t>
      </w:r>
      <w:r w:rsidRPr="003F1C63">
        <w:rPr>
          <w:rFonts w:ascii="Times New Roman" w:hAnsi="Times New Roman" w:cs="Times New Roman"/>
          <w:sz w:val="24"/>
          <w:szCs w:val="24"/>
          <w:lang w:val="sr-Latn-ME"/>
        </w:rPr>
        <w:t>poseban akcent je st</w:t>
      </w:r>
      <w:r w:rsidR="00481FB8" w:rsidRPr="003F1C63">
        <w:rPr>
          <w:rFonts w:ascii="Times New Roman" w:hAnsi="Times New Roman" w:cs="Times New Roman"/>
          <w:sz w:val="24"/>
          <w:szCs w:val="24"/>
          <w:lang w:val="sr-Latn-ME"/>
        </w:rPr>
        <w:t>avljen na dio koji se odnosi na</w:t>
      </w:r>
      <w:r w:rsidRPr="00481FB8">
        <w:rPr>
          <w:rFonts w:ascii="Times New Roman" w:hAnsi="Times New Roman" w:cs="Times New Roman"/>
          <w:sz w:val="24"/>
          <w:szCs w:val="24"/>
          <w:lang w:val="uz-Cyrl-UZ"/>
        </w:rPr>
        <w:t xml:space="preserve"> </w:t>
      </w:r>
      <w:r w:rsidR="005040CC">
        <w:rPr>
          <w:rFonts w:ascii="Times New Roman" w:hAnsi="Times New Roman" w:cs="Times New Roman"/>
          <w:sz w:val="24"/>
          <w:szCs w:val="24"/>
          <w:lang w:val="sr-Latn-ME"/>
        </w:rPr>
        <w:t xml:space="preserve">potrebu izrade novog pravnog, institucioanlnog i strateškog okvira u oblasti korupcije, kao i izmjena i dopuna Zakona o sprječavanju korupcije. </w:t>
      </w:r>
      <w:r w:rsidR="0065492F">
        <w:rPr>
          <w:rFonts w:ascii="Times New Roman" w:hAnsi="Times New Roman" w:cs="Times New Roman"/>
          <w:sz w:val="24"/>
          <w:szCs w:val="24"/>
          <w:lang w:val="sr-Latn-ME"/>
        </w:rPr>
        <w:t xml:space="preserve"> </w:t>
      </w:r>
    </w:p>
    <w:p w14:paraId="5130CD4E" w14:textId="5F58AEE1" w:rsidR="00107607" w:rsidRDefault="00163C24" w:rsidP="00023489">
      <w:pPr>
        <w:tabs>
          <w:tab w:val="left" w:pos="210"/>
        </w:tabs>
        <w:spacing w:after="240"/>
        <w:jc w:val="both"/>
        <w:rPr>
          <w:rFonts w:ascii="Times New Roman" w:hAnsi="Times New Roman" w:cs="Times New Roman"/>
          <w:sz w:val="24"/>
          <w:szCs w:val="24"/>
          <w:lang w:val="sr-Latn-ME"/>
        </w:rPr>
      </w:pPr>
      <w:r w:rsidRPr="00217249">
        <w:rPr>
          <w:rFonts w:ascii="Times New Roman" w:hAnsi="Times New Roman" w:cs="Times New Roman"/>
          <w:sz w:val="24"/>
          <w:szCs w:val="24"/>
          <w:lang w:val="sr-Latn-ME"/>
        </w:rPr>
        <w:t xml:space="preserve">Konkretno, u </w:t>
      </w:r>
      <w:r w:rsidR="00ED0F4A" w:rsidRPr="00217249">
        <w:rPr>
          <w:rFonts w:ascii="Times New Roman" w:hAnsi="Times New Roman" w:cs="Times New Roman"/>
          <w:sz w:val="24"/>
          <w:szCs w:val="24"/>
          <w:lang w:val="sr-Latn-ME"/>
        </w:rPr>
        <w:t xml:space="preserve">okviru privremenog mjerila broj </w:t>
      </w:r>
      <w:r w:rsidR="00023489" w:rsidRPr="00217249">
        <w:rPr>
          <w:rFonts w:ascii="Times New Roman" w:hAnsi="Times New Roman" w:cs="Times New Roman"/>
          <w:sz w:val="24"/>
          <w:szCs w:val="24"/>
          <w:lang w:val="sr-Latn-ME"/>
        </w:rPr>
        <w:t>20 predviđ</w:t>
      </w:r>
      <w:r w:rsidR="00217249">
        <w:rPr>
          <w:rFonts w:ascii="Times New Roman" w:hAnsi="Times New Roman" w:cs="Times New Roman"/>
          <w:sz w:val="24"/>
          <w:szCs w:val="24"/>
          <w:lang w:val="sr-Latn-ME"/>
        </w:rPr>
        <w:t>eno je</w:t>
      </w:r>
      <w:r w:rsidR="00023489" w:rsidRPr="00217249">
        <w:rPr>
          <w:rFonts w:ascii="Times New Roman" w:hAnsi="Times New Roman" w:cs="Times New Roman"/>
          <w:sz w:val="24"/>
          <w:szCs w:val="24"/>
          <w:lang w:val="sr-Latn-ME"/>
        </w:rPr>
        <w:t xml:space="preserve"> donošenje nove</w:t>
      </w:r>
      <w:r w:rsidR="00A36A76" w:rsidRPr="00217249">
        <w:rPr>
          <w:rFonts w:ascii="Times New Roman" w:hAnsi="Times New Roman" w:cs="Times New Roman"/>
          <w:sz w:val="24"/>
          <w:szCs w:val="24"/>
          <w:lang w:val="sr-Latn-ME"/>
        </w:rPr>
        <w:t xml:space="preserve"> strategij</w:t>
      </w:r>
      <w:r w:rsidR="00023489" w:rsidRPr="00217249">
        <w:rPr>
          <w:rFonts w:ascii="Times New Roman" w:hAnsi="Times New Roman" w:cs="Times New Roman"/>
          <w:sz w:val="24"/>
          <w:szCs w:val="24"/>
          <w:lang w:val="sr-Latn-ME"/>
        </w:rPr>
        <w:t>e</w:t>
      </w:r>
      <w:r w:rsidR="00A36A76" w:rsidRPr="00217249">
        <w:rPr>
          <w:rFonts w:ascii="Times New Roman" w:hAnsi="Times New Roman" w:cs="Times New Roman"/>
          <w:sz w:val="24"/>
          <w:szCs w:val="24"/>
          <w:lang w:val="sr-Latn-ME"/>
        </w:rPr>
        <w:t xml:space="preserve"> i akcion</w:t>
      </w:r>
      <w:r w:rsidR="00023489" w:rsidRPr="00217249">
        <w:rPr>
          <w:rFonts w:ascii="Times New Roman" w:hAnsi="Times New Roman" w:cs="Times New Roman"/>
          <w:sz w:val="24"/>
          <w:szCs w:val="24"/>
          <w:lang w:val="sr-Latn-ME"/>
        </w:rPr>
        <w:t xml:space="preserve">og </w:t>
      </w:r>
      <w:r w:rsidR="00A36A76" w:rsidRPr="00217249">
        <w:rPr>
          <w:rFonts w:ascii="Times New Roman" w:hAnsi="Times New Roman" w:cs="Times New Roman"/>
          <w:sz w:val="24"/>
          <w:szCs w:val="24"/>
          <w:lang w:val="sr-Latn-ME"/>
        </w:rPr>
        <w:t>plan</w:t>
      </w:r>
      <w:r w:rsidR="00023489" w:rsidRPr="00217249">
        <w:rPr>
          <w:rFonts w:ascii="Times New Roman" w:hAnsi="Times New Roman" w:cs="Times New Roman"/>
          <w:sz w:val="24"/>
          <w:szCs w:val="24"/>
          <w:lang w:val="sr-Latn-ME"/>
        </w:rPr>
        <w:t>a za</w:t>
      </w:r>
      <w:r w:rsidR="00A36A76" w:rsidRPr="00217249">
        <w:rPr>
          <w:rFonts w:ascii="Times New Roman" w:hAnsi="Times New Roman" w:cs="Times New Roman"/>
          <w:sz w:val="24"/>
          <w:szCs w:val="24"/>
          <w:lang w:val="sr-Latn-ME"/>
        </w:rPr>
        <w:t xml:space="preserve"> </w:t>
      </w:r>
      <w:r w:rsidR="00023489" w:rsidRPr="00217249">
        <w:rPr>
          <w:rFonts w:ascii="Times New Roman" w:hAnsi="Times New Roman" w:cs="Times New Roman"/>
          <w:sz w:val="24"/>
          <w:szCs w:val="24"/>
          <w:lang w:val="sr-Latn-ME"/>
        </w:rPr>
        <w:t xml:space="preserve">borbu protiv </w:t>
      </w:r>
      <w:r w:rsidR="00A36A76" w:rsidRPr="00217249">
        <w:rPr>
          <w:rFonts w:ascii="Times New Roman" w:hAnsi="Times New Roman" w:cs="Times New Roman"/>
          <w:sz w:val="24"/>
          <w:szCs w:val="24"/>
          <w:lang w:val="sr-Latn-ME"/>
        </w:rPr>
        <w:t>korupcije, zasnovan</w:t>
      </w:r>
      <w:r w:rsidR="00217249">
        <w:rPr>
          <w:rFonts w:ascii="Times New Roman" w:hAnsi="Times New Roman" w:cs="Times New Roman"/>
          <w:sz w:val="24"/>
          <w:szCs w:val="24"/>
          <w:lang w:val="sr-Latn-ME"/>
        </w:rPr>
        <w:t>ih</w:t>
      </w:r>
      <w:r w:rsidR="00A36A76" w:rsidRPr="00217249">
        <w:rPr>
          <w:rFonts w:ascii="Times New Roman" w:hAnsi="Times New Roman" w:cs="Times New Roman"/>
          <w:sz w:val="24"/>
          <w:szCs w:val="24"/>
          <w:lang w:val="sr-Latn-ME"/>
        </w:rPr>
        <w:t xml:space="preserve"> na evaluaciji prethodne strategije, </w:t>
      </w:r>
      <w:r w:rsidR="00217249">
        <w:rPr>
          <w:rFonts w:ascii="Times New Roman" w:hAnsi="Times New Roman" w:cs="Times New Roman"/>
          <w:sz w:val="24"/>
          <w:szCs w:val="24"/>
          <w:lang w:val="sr-Latn-ME"/>
        </w:rPr>
        <w:t xml:space="preserve">a </w:t>
      </w:r>
      <w:r w:rsidR="00A36A76" w:rsidRPr="00217249">
        <w:rPr>
          <w:rFonts w:ascii="Times New Roman" w:hAnsi="Times New Roman" w:cs="Times New Roman"/>
          <w:sz w:val="24"/>
          <w:szCs w:val="24"/>
          <w:lang w:val="sr-Latn-ME"/>
        </w:rPr>
        <w:lastRenderedPageBreak/>
        <w:t>uzimajući u obzir naučene lekcije, obuhvatajući određeni vremenski period i sa odgovarajućim ljudskim i finansijskim resursima dodijeljenim za njeno sprovođenje.</w:t>
      </w:r>
    </w:p>
    <w:p w14:paraId="2D12F02B" w14:textId="5D56BE59" w:rsidR="004C4679" w:rsidRPr="005040CC" w:rsidRDefault="00163C24" w:rsidP="005040CC">
      <w:pPr>
        <w:tabs>
          <w:tab w:val="left" w:pos="210"/>
        </w:tabs>
        <w:spacing w:after="240"/>
        <w:jc w:val="both"/>
        <w:rPr>
          <w:rFonts w:ascii="Times New Roman" w:hAnsi="Times New Roman" w:cs="Times New Roman"/>
          <w:sz w:val="24"/>
          <w:szCs w:val="24"/>
          <w:lang w:val="sr-Latn-ME"/>
        </w:rPr>
      </w:pPr>
      <w:r>
        <w:rPr>
          <w:rFonts w:ascii="Times New Roman" w:hAnsi="Times New Roman" w:cs="Times New Roman"/>
          <w:sz w:val="24"/>
          <w:szCs w:val="24"/>
          <w:lang w:val="sr-Latn-ME"/>
        </w:rPr>
        <w:t>Takođe, naglašena je potreba ispunjenja preporuka iz peer review misije iz 2021. godine, kao i ispunjavanje preporuka GRECO i ODIHR.</w:t>
      </w:r>
    </w:p>
    <w:p w14:paraId="6C44898E" w14:textId="08D8F240" w:rsidR="00D049FB" w:rsidRPr="009F68F7" w:rsidRDefault="00CC3AA2" w:rsidP="005569C7">
      <w:pPr>
        <w:pStyle w:val="ListParagraph"/>
        <w:numPr>
          <w:ilvl w:val="0"/>
          <w:numId w:val="7"/>
        </w:numPr>
        <w:tabs>
          <w:tab w:val="left" w:pos="210"/>
        </w:tabs>
        <w:spacing w:after="240"/>
        <w:jc w:val="both"/>
        <w:rPr>
          <w:rFonts w:ascii="Times New Roman" w:hAnsi="Times New Roman" w:cs="Times New Roman"/>
          <w:b/>
          <w:sz w:val="24"/>
          <w:szCs w:val="24"/>
          <w:lang w:val="sr-Latn-ME"/>
        </w:rPr>
      </w:pPr>
      <w:r>
        <w:rPr>
          <w:b/>
          <w:lang w:val="sr-Latn-ME"/>
        </w:rPr>
        <w:t xml:space="preserve"> </w:t>
      </w:r>
      <w:r w:rsidR="00D92904" w:rsidRPr="009F68F7">
        <w:rPr>
          <w:rFonts w:ascii="Times New Roman" w:hAnsi="Times New Roman" w:cs="Times New Roman"/>
          <w:b/>
          <w:sz w:val="24"/>
          <w:szCs w:val="24"/>
          <w:lang w:val="sr-Latn-ME"/>
        </w:rPr>
        <w:t xml:space="preserve">Strateški okvir Evropske unije za borbu protiv </w:t>
      </w:r>
      <w:r w:rsidR="00D049FB" w:rsidRPr="009F68F7">
        <w:rPr>
          <w:rFonts w:ascii="Times New Roman" w:hAnsi="Times New Roman" w:cs="Times New Roman"/>
          <w:b/>
          <w:sz w:val="24"/>
          <w:szCs w:val="24"/>
          <w:lang w:val="sr-Latn-ME"/>
        </w:rPr>
        <w:t>korupcije</w:t>
      </w:r>
    </w:p>
    <w:p w14:paraId="675F7E99" w14:textId="18DFC0D4" w:rsidR="00D049FB" w:rsidRPr="00D049FB" w:rsidRDefault="00D049FB" w:rsidP="00D049FB">
      <w:pPr>
        <w:tabs>
          <w:tab w:val="left" w:pos="210"/>
        </w:tabs>
        <w:jc w:val="both"/>
        <w:rPr>
          <w:rFonts w:ascii="Times New Roman" w:eastAsia="Times New Roman" w:hAnsi="Times New Roman" w:cs="Times New Roman"/>
          <w:b/>
          <w:sz w:val="24"/>
          <w:szCs w:val="24"/>
          <w:lang w:val="sl-SI"/>
        </w:rPr>
      </w:pPr>
      <w:r w:rsidRPr="00D049FB">
        <w:rPr>
          <w:rFonts w:ascii="Times New Roman" w:hAnsi="Times New Roman" w:cs="Times New Roman"/>
          <w:b/>
          <w:sz w:val="24"/>
          <w:szCs w:val="24"/>
        </w:rPr>
        <w:t xml:space="preserve">1. </w:t>
      </w:r>
      <w:hyperlink r:id="rId12" w:history="1">
        <w:r w:rsidRPr="00D049FB">
          <w:rPr>
            <w:rFonts w:ascii="Times New Roman" w:hAnsi="Times New Roman" w:cs="Times New Roman"/>
            <w:b/>
            <w:sz w:val="24"/>
            <w:szCs w:val="24"/>
            <w:shd w:val="clear" w:color="auto" w:fill="FFFFFF"/>
          </w:rPr>
          <w:t>Konvencija o borbi protiv korupcije u kojoj učestvuju službenici EU-a ili službenici država članica EU-a</w:t>
        </w:r>
      </w:hyperlink>
    </w:p>
    <w:p w14:paraId="1F82C2A1" w14:textId="0E07B9F8" w:rsidR="00D049FB" w:rsidRPr="00D049FB" w:rsidRDefault="00D049FB" w:rsidP="00D049FB">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824A1B">
        <w:rPr>
          <w:rFonts w:ascii="Times New Roman" w:eastAsia="Times New Roman" w:hAnsi="Times New Roman" w:cs="Times New Roman"/>
          <w:color w:val="333333"/>
          <w:sz w:val="24"/>
          <w:szCs w:val="24"/>
        </w:rPr>
        <w:t xml:space="preserve">Prema Konvenciji, svaka </w:t>
      </w:r>
      <w:r>
        <w:rPr>
          <w:rFonts w:ascii="Times New Roman" w:eastAsia="Times New Roman" w:hAnsi="Times New Roman" w:cs="Times New Roman"/>
          <w:color w:val="333333"/>
          <w:sz w:val="24"/>
          <w:szCs w:val="24"/>
        </w:rPr>
        <w:t>država</w:t>
      </w:r>
      <w:r w:rsidRPr="00824A1B">
        <w:rPr>
          <w:rFonts w:ascii="Times New Roman" w:eastAsia="Times New Roman" w:hAnsi="Times New Roman" w:cs="Times New Roman"/>
          <w:color w:val="333333"/>
          <w:sz w:val="24"/>
          <w:szCs w:val="24"/>
        </w:rPr>
        <w:t xml:space="preserve"> EU-a mora p</w:t>
      </w:r>
      <w:r>
        <w:rPr>
          <w:rFonts w:ascii="Times New Roman" w:eastAsia="Times New Roman" w:hAnsi="Times New Roman" w:cs="Times New Roman"/>
          <w:color w:val="333333"/>
          <w:sz w:val="24"/>
          <w:szCs w:val="24"/>
        </w:rPr>
        <w:t>re</w:t>
      </w:r>
      <w:r w:rsidRPr="00824A1B">
        <w:rPr>
          <w:rFonts w:ascii="Times New Roman" w:eastAsia="Times New Roman" w:hAnsi="Times New Roman" w:cs="Times New Roman"/>
          <w:color w:val="333333"/>
          <w:sz w:val="24"/>
          <w:szCs w:val="24"/>
        </w:rPr>
        <w:t>duzeti potrebne mjere da bi </w:t>
      </w:r>
      <w:r w:rsidRPr="00824A1B">
        <w:rPr>
          <w:rFonts w:ascii="Times New Roman" w:eastAsia="Times New Roman" w:hAnsi="Times New Roman" w:cs="Times New Roman"/>
          <w:bCs/>
          <w:color w:val="333333"/>
          <w:sz w:val="24"/>
          <w:szCs w:val="24"/>
        </w:rPr>
        <w:t>kriminaliz</w:t>
      </w:r>
      <w:r>
        <w:rPr>
          <w:rFonts w:ascii="Times New Roman" w:eastAsia="Times New Roman" w:hAnsi="Times New Roman" w:cs="Times New Roman"/>
          <w:bCs/>
          <w:color w:val="333333"/>
          <w:sz w:val="24"/>
          <w:szCs w:val="24"/>
        </w:rPr>
        <w:t>ovala</w:t>
      </w:r>
      <w:r w:rsidRPr="00824A1B">
        <w:rPr>
          <w:rFonts w:ascii="Times New Roman" w:eastAsia="Times New Roman" w:hAnsi="Times New Roman" w:cs="Times New Roman"/>
          <w:color w:val="333333"/>
          <w:sz w:val="24"/>
          <w:szCs w:val="24"/>
        </w:rPr>
        <w:t> i </w:t>
      </w:r>
      <w:r w:rsidRPr="00824A1B">
        <w:rPr>
          <w:rFonts w:ascii="Times New Roman" w:eastAsia="Times New Roman" w:hAnsi="Times New Roman" w:cs="Times New Roman"/>
          <w:bCs/>
          <w:color w:val="333333"/>
          <w:sz w:val="24"/>
          <w:szCs w:val="24"/>
        </w:rPr>
        <w:t>davanje mita</w:t>
      </w:r>
      <w:r w:rsidRPr="00824A1B">
        <w:rPr>
          <w:rFonts w:ascii="Times New Roman" w:eastAsia="Times New Roman" w:hAnsi="Times New Roman" w:cs="Times New Roman"/>
          <w:color w:val="333333"/>
          <w:sz w:val="24"/>
          <w:szCs w:val="24"/>
        </w:rPr>
        <w:t> i </w:t>
      </w:r>
      <w:r w:rsidRPr="00824A1B">
        <w:rPr>
          <w:rFonts w:ascii="Times New Roman" w:eastAsia="Times New Roman" w:hAnsi="Times New Roman" w:cs="Times New Roman"/>
          <w:bCs/>
          <w:color w:val="333333"/>
          <w:sz w:val="24"/>
          <w:szCs w:val="24"/>
        </w:rPr>
        <w:t>primanje mita</w:t>
      </w:r>
      <w:r>
        <w:rPr>
          <w:rFonts w:ascii="Times New Roman" w:eastAsia="Times New Roman" w:hAnsi="Times New Roman" w:cs="Times New Roman"/>
          <w:color w:val="333333"/>
          <w:sz w:val="24"/>
          <w:szCs w:val="24"/>
        </w:rPr>
        <w:t xml:space="preserve"> </w:t>
      </w:r>
      <w:r w:rsidRPr="00824A1B">
        <w:rPr>
          <w:rFonts w:ascii="Times New Roman" w:eastAsia="Times New Roman" w:hAnsi="Times New Roman" w:cs="Times New Roman"/>
          <w:color w:val="333333"/>
          <w:sz w:val="24"/>
          <w:szCs w:val="24"/>
        </w:rPr>
        <w:t xml:space="preserve">od strane </w:t>
      </w:r>
      <w:r>
        <w:rPr>
          <w:rFonts w:ascii="Times New Roman" w:eastAsia="Times New Roman" w:hAnsi="Times New Roman" w:cs="Times New Roman"/>
          <w:color w:val="333333"/>
          <w:sz w:val="24"/>
          <w:szCs w:val="24"/>
        </w:rPr>
        <w:t>državnih službenika</w:t>
      </w:r>
      <w:r w:rsidRPr="00824A1B">
        <w:rPr>
          <w:rFonts w:ascii="Times New Roman" w:eastAsia="Times New Roman" w:hAnsi="Times New Roman" w:cs="Times New Roman"/>
          <w:color w:val="333333"/>
          <w:sz w:val="24"/>
          <w:szCs w:val="24"/>
        </w:rPr>
        <w:t>. Konvencijom je obuhvaćeno i </w:t>
      </w:r>
      <w:r>
        <w:rPr>
          <w:rFonts w:ascii="Times New Roman" w:eastAsia="Times New Roman" w:hAnsi="Times New Roman" w:cs="Times New Roman"/>
          <w:bCs/>
          <w:color w:val="333333"/>
          <w:sz w:val="24"/>
          <w:szCs w:val="24"/>
        </w:rPr>
        <w:t>učestvovanje</w:t>
      </w:r>
      <w:r w:rsidRPr="00824A1B">
        <w:rPr>
          <w:rFonts w:ascii="Times New Roman" w:eastAsia="Times New Roman" w:hAnsi="Times New Roman" w:cs="Times New Roman"/>
          <w:color w:val="333333"/>
          <w:sz w:val="24"/>
          <w:szCs w:val="24"/>
        </w:rPr>
        <w:t> u bilo kojem od ovih oblika korupcije i </w:t>
      </w:r>
      <w:r w:rsidRPr="00824A1B">
        <w:rPr>
          <w:rFonts w:ascii="Times New Roman" w:eastAsia="Times New Roman" w:hAnsi="Times New Roman" w:cs="Times New Roman"/>
          <w:bCs/>
          <w:color w:val="333333"/>
          <w:sz w:val="24"/>
          <w:szCs w:val="24"/>
        </w:rPr>
        <w:t>pot</w:t>
      </w:r>
      <w:r>
        <w:rPr>
          <w:rFonts w:ascii="Times New Roman" w:eastAsia="Times New Roman" w:hAnsi="Times New Roman" w:cs="Times New Roman"/>
          <w:bCs/>
          <w:color w:val="333333"/>
          <w:sz w:val="24"/>
          <w:szCs w:val="24"/>
        </w:rPr>
        <w:t>sti</w:t>
      </w:r>
      <w:r w:rsidRPr="00824A1B">
        <w:rPr>
          <w:rFonts w:ascii="Times New Roman" w:eastAsia="Times New Roman" w:hAnsi="Times New Roman" w:cs="Times New Roman"/>
          <w:bCs/>
          <w:color w:val="333333"/>
          <w:sz w:val="24"/>
          <w:szCs w:val="24"/>
        </w:rPr>
        <w:t>canje</w:t>
      </w:r>
      <w:r w:rsidRPr="00824A1B">
        <w:rPr>
          <w:rFonts w:ascii="Times New Roman" w:eastAsia="Times New Roman" w:hAnsi="Times New Roman" w:cs="Times New Roman"/>
          <w:color w:val="333333"/>
          <w:sz w:val="24"/>
          <w:szCs w:val="24"/>
        </w:rPr>
        <w:t> na nju.</w:t>
      </w:r>
    </w:p>
    <w:p w14:paraId="77F05E8C" w14:textId="1E7853A7" w:rsidR="00D049FB" w:rsidRPr="00D049FB" w:rsidRDefault="00D049FB" w:rsidP="00D049FB">
      <w:pPr>
        <w:tabs>
          <w:tab w:val="left" w:pos="210"/>
        </w:tabs>
        <w:jc w:val="both"/>
        <w:rPr>
          <w:rFonts w:ascii="Times New Roman" w:eastAsia="Times New Roman" w:hAnsi="Times New Roman" w:cs="Times New Roman"/>
          <w:b/>
          <w:sz w:val="24"/>
          <w:szCs w:val="24"/>
          <w:lang w:val="sl-SI"/>
        </w:rPr>
      </w:pPr>
      <w:r w:rsidRPr="00D049FB">
        <w:rPr>
          <w:rFonts w:ascii="Times New Roman" w:hAnsi="Times New Roman" w:cs="Times New Roman"/>
          <w:b/>
          <w:sz w:val="24"/>
          <w:szCs w:val="24"/>
        </w:rPr>
        <w:t xml:space="preserve">2. </w:t>
      </w:r>
      <w:hyperlink r:id="rId13" w:history="1">
        <w:r w:rsidRPr="00D049FB">
          <w:rPr>
            <w:rFonts w:ascii="Times New Roman" w:hAnsi="Times New Roman" w:cs="Times New Roman"/>
            <w:b/>
            <w:sz w:val="24"/>
            <w:szCs w:val="24"/>
            <w:shd w:val="clear" w:color="auto" w:fill="FFFFFF"/>
          </w:rPr>
          <w:t>Okvirna odluka Vijeća 2003/568/PUP o borbi protiv korupcije u privatnom sektoru</w:t>
        </w:r>
      </w:hyperlink>
    </w:p>
    <w:p w14:paraId="3172DC40" w14:textId="05D24391" w:rsidR="00D049FB" w:rsidRPr="00201476" w:rsidRDefault="00D049FB" w:rsidP="00201476">
      <w:pPr>
        <w:tabs>
          <w:tab w:val="left" w:pos="210"/>
        </w:tabs>
        <w:spacing w:line="240" w:lineRule="auto"/>
        <w:jc w:val="both"/>
        <w:rPr>
          <w:rFonts w:ascii="Times New Roman" w:hAnsi="Times New Roman" w:cs="Times New Roman"/>
          <w:color w:val="333333"/>
          <w:sz w:val="24"/>
          <w:szCs w:val="24"/>
          <w:shd w:val="clear" w:color="auto" w:fill="FFFFFF"/>
        </w:rPr>
      </w:pPr>
      <w:r w:rsidRPr="00F4328F">
        <w:rPr>
          <w:rFonts w:ascii="Times New Roman" w:hAnsi="Times New Roman" w:cs="Times New Roman"/>
          <w:color w:val="333333"/>
          <w:sz w:val="24"/>
          <w:szCs w:val="24"/>
          <w:shd w:val="clear" w:color="auto" w:fill="FFFFFF"/>
        </w:rPr>
        <w:t>Okvirnom odlukom se kriminalizuje i aktivna i pasivna korupcija u privatnom sektoru. Pravn</w:t>
      </w:r>
      <w:r>
        <w:rPr>
          <w:rFonts w:ascii="Times New Roman" w:hAnsi="Times New Roman" w:cs="Times New Roman"/>
          <w:color w:val="333333"/>
          <w:sz w:val="24"/>
          <w:szCs w:val="24"/>
          <w:shd w:val="clear" w:color="auto" w:fill="FFFFFF"/>
        </w:rPr>
        <w:t>a</w:t>
      </w:r>
      <w:r w:rsidRPr="00F4328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lica </w:t>
      </w:r>
      <w:r w:rsidRPr="00F4328F">
        <w:rPr>
          <w:rFonts w:ascii="Times New Roman" w:hAnsi="Times New Roman" w:cs="Times New Roman"/>
          <w:color w:val="333333"/>
          <w:sz w:val="24"/>
          <w:szCs w:val="24"/>
          <w:shd w:val="clear" w:color="auto" w:fill="FFFFFF"/>
        </w:rPr>
        <w:t>mogu biti odgovorn</w:t>
      </w:r>
      <w:r>
        <w:rPr>
          <w:rFonts w:ascii="Times New Roman" w:hAnsi="Times New Roman" w:cs="Times New Roman"/>
          <w:color w:val="333333"/>
          <w:sz w:val="24"/>
          <w:szCs w:val="24"/>
          <w:shd w:val="clear" w:color="auto" w:fill="FFFFFF"/>
        </w:rPr>
        <w:t>a</w:t>
      </w:r>
      <w:r w:rsidRPr="00F4328F">
        <w:rPr>
          <w:rFonts w:ascii="Times New Roman" w:hAnsi="Times New Roman" w:cs="Times New Roman"/>
          <w:color w:val="333333"/>
          <w:sz w:val="24"/>
          <w:szCs w:val="24"/>
          <w:shd w:val="clear" w:color="auto" w:fill="FFFFFF"/>
        </w:rPr>
        <w:t xml:space="preserve"> za takva k</w:t>
      </w:r>
      <w:r>
        <w:rPr>
          <w:rFonts w:ascii="Times New Roman" w:hAnsi="Times New Roman" w:cs="Times New Roman"/>
          <w:color w:val="333333"/>
          <w:sz w:val="24"/>
          <w:szCs w:val="24"/>
          <w:shd w:val="clear" w:color="auto" w:fill="FFFFFF"/>
        </w:rPr>
        <w:t>rivič</w:t>
      </w:r>
      <w:r w:rsidRPr="00F4328F">
        <w:rPr>
          <w:rFonts w:ascii="Times New Roman" w:hAnsi="Times New Roman" w:cs="Times New Roman"/>
          <w:color w:val="333333"/>
          <w:sz w:val="24"/>
          <w:szCs w:val="24"/>
          <w:shd w:val="clear" w:color="auto" w:fill="FFFFFF"/>
        </w:rPr>
        <w:t>na djela</w:t>
      </w:r>
      <w:r>
        <w:rPr>
          <w:rFonts w:ascii="Times New Roman" w:hAnsi="Times New Roman" w:cs="Times New Roman"/>
          <w:color w:val="333333"/>
          <w:sz w:val="24"/>
          <w:szCs w:val="24"/>
          <w:shd w:val="clear" w:color="auto" w:fill="FFFFFF"/>
        </w:rPr>
        <w:t>.</w:t>
      </w:r>
    </w:p>
    <w:p w14:paraId="01161AC8" w14:textId="0FD96D90" w:rsidR="00D049FB" w:rsidRDefault="00D049FB" w:rsidP="00241F8A">
      <w:pPr>
        <w:tabs>
          <w:tab w:val="left" w:pos="210"/>
        </w:tabs>
        <w:spacing w:after="0"/>
        <w:rPr>
          <w:rFonts w:ascii="Times New Roman" w:hAnsi="Times New Roman" w:cs="Times New Roman"/>
          <w:b/>
          <w:sz w:val="24"/>
          <w:szCs w:val="24"/>
        </w:rPr>
      </w:pPr>
      <w:r w:rsidRPr="00D049FB">
        <w:rPr>
          <w:rFonts w:ascii="Times New Roman" w:hAnsi="Times New Roman" w:cs="Times New Roman"/>
          <w:b/>
          <w:sz w:val="24"/>
          <w:szCs w:val="24"/>
        </w:rPr>
        <w:t>3.</w:t>
      </w:r>
      <w:r>
        <w:rPr>
          <w:rFonts w:ascii="Times New Roman" w:hAnsi="Times New Roman" w:cs="Times New Roman"/>
          <w:b/>
          <w:sz w:val="24"/>
          <w:szCs w:val="24"/>
        </w:rPr>
        <w:t xml:space="preserve"> </w:t>
      </w:r>
      <w:hyperlink r:id="rId14" w:history="1">
        <w:r w:rsidRPr="00D049FB">
          <w:rPr>
            <w:rFonts w:ascii="Times New Roman" w:hAnsi="Times New Roman" w:cs="Times New Roman"/>
            <w:b/>
            <w:sz w:val="24"/>
            <w:szCs w:val="24"/>
            <w:shd w:val="clear" w:color="auto" w:fill="FFFFFF"/>
          </w:rPr>
          <w:t>Odluka 2008/852/PUP o mreži kontakt osoba u borbi protiv korupcije</w:t>
        </w:r>
      </w:hyperlink>
    </w:p>
    <w:p w14:paraId="234CE0F1" w14:textId="77777777" w:rsidR="00241F8A" w:rsidRPr="00241F8A" w:rsidRDefault="00241F8A" w:rsidP="00241F8A">
      <w:pPr>
        <w:tabs>
          <w:tab w:val="left" w:pos="210"/>
        </w:tabs>
        <w:spacing w:after="0"/>
        <w:rPr>
          <w:rFonts w:ascii="Times New Roman" w:hAnsi="Times New Roman" w:cs="Times New Roman"/>
          <w:b/>
          <w:sz w:val="24"/>
          <w:szCs w:val="24"/>
        </w:rPr>
      </w:pPr>
    </w:p>
    <w:p w14:paraId="0077A3F3" w14:textId="77777777" w:rsidR="00D049FB" w:rsidRPr="001A4290" w:rsidRDefault="00D049FB" w:rsidP="005B6966">
      <w:pPr>
        <w:tabs>
          <w:tab w:val="left" w:pos="210"/>
        </w:tabs>
        <w:spacing w:after="0"/>
        <w:ind w:left="90"/>
        <w:jc w:val="both"/>
        <w:rPr>
          <w:rFonts w:ascii="Times New Roman" w:hAnsi="Times New Roman" w:cs="Times New Roman"/>
          <w:b/>
          <w:sz w:val="24"/>
          <w:szCs w:val="24"/>
          <w:shd w:val="clear" w:color="auto" w:fill="FFFFFF"/>
        </w:rPr>
      </w:pPr>
      <w:r w:rsidRPr="001A4290">
        <w:rPr>
          <w:rFonts w:ascii="Times New Roman" w:hAnsi="Times New Roman" w:cs="Times New Roman"/>
          <w:color w:val="333333"/>
          <w:sz w:val="24"/>
          <w:szCs w:val="24"/>
          <w:shd w:val="clear" w:color="auto" w:fill="FFFFFF"/>
        </w:rPr>
        <w:t>Odlukom se uspostavlja mreža kontakt osoba u borbi protiv korupcije u okviru Evropske unije, a koja se razvija na temelju postojeće saradnje sa evropskim partnerima protiv korupcije (EPAC).</w:t>
      </w:r>
    </w:p>
    <w:p w14:paraId="08D95EB9" w14:textId="77777777" w:rsidR="00D049FB" w:rsidRDefault="00D049FB" w:rsidP="00D049FB">
      <w:pPr>
        <w:tabs>
          <w:tab w:val="left" w:pos="210"/>
        </w:tabs>
        <w:spacing w:after="0" w:line="240" w:lineRule="auto"/>
        <w:jc w:val="both"/>
        <w:rPr>
          <w:rFonts w:ascii="Times New Roman" w:hAnsi="Times New Roman" w:cs="Times New Roman"/>
          <w:sz w:val="24"/>
          <w:szCs w:val="24"/>
        </w:rPr>
      </w:pPr>
    </w:p>
    <w:p w14:paraId="16139097" w14:textId="45C84AAF" w:rsidR="00D049FB" w:rsidRPr="00D049FB" w:rsidRDefault="00D049FB" w:rsidP="00D049FB">
      <w:pPr>
        <w:tabs>
          <w:tab w:val="left" w:pos="210"/>
        </w:tabs>
        <w:jc w:val="both"/>
        <w:rPr>
          <w:rFonts w:ascii="Times New Roman" w:eastAsia="Times New Roman" w:hAnsi="Times New Roman" w:cs="Times New Roman"/>
          <w:b/>
          <w:sz w:val="24"/>
          <w:szCs w:val="24"/>
        </w:rPr>
      </w:pPr>
      <w:r w:rsidRPr="00D049FB">
        <w:rPr>
          <w:rFonts w:ascii="Times New Roman" w:hAnsi="Times New Roman" w:cs="Times New Roman"/>
          <w:b/>
          <w:sz w:val="24"/>
          <w:szCs w:val="24"/>
        </w:rPr>
        <w:t xml:space="preserve">4. </w:t>
      </w:r>
      <w:hyperlink r:id="rId15" w:history="1">
        <w:r w:rsidRPr="00D049FB">
          <w:rPr>
            <w:rFonts w:ascii="Times New Roman" w:hAnsi="Times New Roman" w:cs="Times New Roman"/>
            <w:b/>
            <w:sz w:val="24"/>
            <w:szCs w:val="24"/>
            <w:shd w:val="clear" w:color="auto" w:fill="FFFFFF"/>
          </w:rPr>
          <w:t>Odluka (EU) 2016/456 – uslovi za istrage Evropske kancelarije za borbu protiv prevara Evropske centralne banke u području sprečavanja prevara, korupcije i svih drugih nezakonitih aktivnosti koje utiču na finansijske interese EU-a</w:t>
        </w:r>
      </w:hyperlink>
    </w:p>
    <w:p w14:paraId="6BBD8CEA" w14:textId="1EE53BC9" w:rsidR="00D049FB" w:rsidRDefault="00D049FB" w:rsidP="00D049F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049FB">
        <w:rPr>
          <w:rFonts w:ascii="Times New Roman" w:eastAsia="Times New Roman" w:hAnsi="Times New Roman" w:cs="Times New Roman"/>
          <w:sz w:val="24"/>
          <w:szCs w:val="24"/>
        </w:rPr>
        <w:t xml:space="preserve">Ovom </w:t>
      </w:r>
      <w:r>
        <w:rPr>
          <w:rFonts w:ascii="Times New Roman" w:eastAsia="Times New Roman" w:hAnsi="Times New Roman" w:cs="Times New Roman"/>
          <w:sz w:val="24"/>
          <w:szCs w:val="24"/>
        </w:rPr>
        <w:t xml:space="preserve">odlukom </w:t>
      </w:r>
      <w:r w:rsidRPr="00AC3625">
        <w:rPr>
          <w:rFonts w:ascii="Times New Roman" w:eastAsia="Times New Roman" w:hAnsi="Times New Roman" w:cs="Times New Roman"/>
          <w:sz w:val="24"/>
          <w:szCs w:val="24"/>
        </w:rPr>
        <w:t>se utvrđuju u</w:t>
      </w:r>
      <w:r>
        <w:rPr>
          <w:rFonts w:ascii="Times New Roman" w:eastAsia="Times New Roman" w:hAnsi="Times New Roman" w:cs="Times New Roman"/>
          <w:sz w:val="24"/>
          <w:szCs w:val="24"/>
        </w:rPr>
        <w:t>slovi</w:t>
      </w:r>
      <w:r w:rsidRPr="00AC3625">
        <w:rPr>
          <w:rFonts w:ascii="Times New Roman" w:eastAsia="Times New Roman" w:hAnsi="Times New Roman" w:cs="Times New Roman"/>
          <w:sz w:val="24"/>
          <w:szCs w:val="24"/>
        </w:rPr>
        <w:t xml:space="preserve"> pod kojima </w:t>
      </w:r>
      <w:hyperlink r:id="rId16" w:history="1">
        <w:r w:rsidRPr="00AC3625">
          <w:rPr>
            <w:rFonts w:ascii="Times New Roman" w:eastAsia="Times New Roman" w:hAnsi="Times New Roman" w:cs="Times New Roman"/>
            <w:sz w:val="24"/>
            <w:szCs w:val="24"/>
          </w:rPr>
          <w:t>E</w:t>
        </w:r>
        <w:r>
          <w:rPr>
            <w:rFonts w:ascii="Times New Roman" w:eastAsia="Times New Roman" w:hAnsi="Times New Roman" w:cs="Times New Roman"/>
            <w:sz w:val="24"/>
            <w:szCs w:val="24"/>
          </w:rPr>
          <w:t>v</w:t>
        </w:r>
        <w:r w:rsidRPr="00AC3625">
          <w:rPr>
            <w:rFonts w:ascii="Times New Roman" w:eastAsia="Times New Roman" w:hAnsi="Times New Roman" w:cs="Times New Roman"/>
            <w:sz w:val="24"/>
            <w:szCs w:val="24"/>
          </w:rPr>
          <w:t>ropsk</w:t>
        </w:r>
        <w:r>
          <w:rPr>
            <w:rFonts w:ascii="Times New Roman" w:eastAsia="Times New Roman" w:hAnsi="Times New Roman" w:cs="Times New Roman"/>
            <w:sz w:val="24"/>
            <w:szCs w:val="24"/>
          </w:rPr>
          <w:t>a kancelarija</w:t>
        </w:r>
        <w:r w:rsidRPr="00AC3625">
          <w:rPr>
            <w:rFonts w:ascii="Times New Roman" w:eastAsia="Times New Roman" w:hAnsi="Times New Roman" w:cs="Times New Roman"/>
            <w:sz w:val="24"/>
            <w:szCs w:val="24"/>
          </w:rPr>
          <w:t xml:space="preserve"> za borbu protiv prevara (OLAF)</w:t>
        </w:r>
      </w:hyperlink>
      <w:r w:rsidRPr="00AC3625">
        <w:rPr>
          <w:rFonts w:ascii="Times New Roman" w:eastAsia="Times New Roman" w:hAnsi="Times New Roman" w:cs="Times New Roman"/>
          <w:sz w:val="24"/>
          <w:szCs w:val="24"/>
        </w:rPr>
        <w:t> može istraživati </w:t>
      </w:r>
      <w:hyperlink r:id="rId17" w:history="1">
        <w:r w:rsidRPr="00AC3625">
          <w:rPr>
            <w:rFonts w:ascii="Times New Roman" w:eastAsia="Times New Roman" w:hAnsi="Times New Roman" w:cs="Times New Roman"/>
            <w:sz w:val="24"/>
            <w:szCs w:val="24"/>
          </w:rPr>
          <w:t>E</w:t>
        </w:r>
        <w:r>
          <w:rPr>
            <w:rFonts w:ascii="Times New Roman" w:eastAsia="Times New Roman" w:hAnsi="Times New Roman" w:cs="Times New Roman"/>
            <w:sz w:val="24"/>
            <w:szCs w:val="24"/>
          </w:rPr>
          <w:t>v</w:t>
        </w:r>
        <w:r w:rsidRPr="00AC3625">
          <w:rPr>
            <w:rFonts w:ascii="Times New Roman" w:eastAsia="Times New Roman" w:hAnsi="Times New Roman" w:cs="Times New Roman"/>
            <w:sz w:val="24"/>
            <w:szCs w:val="24"/>
          </w:rPr>
          <w:t xml:space="preserve">ropsku </w:t>
        </w:r>
        <w:r>
          <w:rPr>
            <w:rFonts w:ascii="Times New Roman" w:eastAsia="Times New Roman" w:hAnsi="Times New Roman" w:cs="Times New Roman"/>
            <w:sz w:val="24"/>
            <w:szCs w:val="24"/>
          </w:rPr>
          <w:t>centralnu</w:t>
        </w:r>
        <w:r w:rsidRPr="00AC3625">
          <w:rPr>
            <w:rFonts w:ascii="Times New Roman" w:eastAsia="Times New Roman" w:hAnsi="Times New Roman" w:cs="Times New Roman"/>
            <w:sz w:val="24"/>
            <w:szCs w:val="24"/>
          </w:rPr>
          <w:t xml:space="preserve"> banku (ESB)</w:t>
        </w:r>
      </w:hyperlink>
      <w:r w:rsidRPr="00AC3625">
        <w:rPr>
          <w:rFonts w:ascii="Times New Roman" w:eastAsia="Times New Roman" w:hAnsi="Times New Roman" w:cs="Times New Roman"/>
          <w:sz w:val="24"/>
          <w:szCs w:val="24"/>
        </w:rPr>
        <w:t> zbog tvrdnji o prevarama, korupciji i svim drugim nezakonitim aktivnostima koje ut</w:t>
      </w:r>
      <w:r>
        <w:rPr>
          <w:rFonts w:ascii="Times New Roman" w:eastAsia="Times New Roman" w:hAnsi="Times New Roman" w:cs="Times New Roman"/>
          <w:sz w:val="24"/>
          <w:szCs w:val="24"/>
        </w:rPr>
        <w:t>i</w:t>
      </w:r>
      <w:r w:rsidRPr="00AC3625">
        <w:rPr>
          <w:rFonts w:ascii="Times New Roman" w:eastAsia="Times New Roman" w:hAnsi="Times New Roman" w:cs="Times New Roman"/>
          <w:sz w:val="24"/>
          <w:szCs w:val="24"/>
        </w:rPr>
        <w:t>ču na finan</w:t>
      </w:r>
      <w:r>
        <w:rPr>
          <w:rFonts w:ascii="Times New Roman" w:eastAsia="Times New Roman" w:hAnsi="Times New Roman" w:cs="Times New Roman"/>
          <w:sz w:val="24"/>
          <w:szCs w:val="24"/>
        </w:rPr>
        <w:t>s</w:t>
      </w:r>
      <w:r w:rsidRPr="00AC3625">
        <w:rPr>
          <w:rFonts w:ascii="Times New Roman" w:eastAsia="Times New Roman" w:hAnsi="Times New Roman" w:cs="Times New Roman"/>
          <w:sz w:val="24"/>
          <w:szCs w:val="24"/>
        </w:rPr>
        <w:t>ijske interese EU-a.</w:t>
      </w:r>
    </w:p>
    <w:p w14:paraId="1EF53EB2" w14:textId="536EFD6D" w:rsidR="005C3903" w:rsidRDefault="00CE2DDD" w:rsidP="002C3975">
      <w:pPr>
        <w:pStyle w:val="typedudocumentcp"/>
        <w:shd w:val="clear" w:color="auto" w:fill="FFFFFF"/>
        <w:spacing w:before="0" w:beforeAutospacing="0" w:after="0" w:afterAutospacing="0"/>
        <w:jc w:val="both"/>
        <w:textAlignment w:val="baseline"/>
        <w:rPr>
          <w:b/>
          <w:color w:val="000000"/>
          <w:shd w:val="clear" w:color="auto" w:fill="FFFFFF"/>
        </w:rPr>
      </w:pPr>
      <w:r w:rsidRPr="005B6966">
        <w:rPr>
          <w:b/>
        </w:rPr>
        <w:t>5.</w:t>
      </w:r>
      <w:r>
        <w:t xml:space="preserve"> </w:t>
      </w:r>
      <w:r w:rsidR="005B6966">
        <w:rPr>
          <w:b/>
          <w:bCs/>
          <w:color w:val="000000"/>
        </w:rPr>
        <w:t>Zajednička komunikacija Evropskom parlamentu</w:t>
      </w:r>
      <w:r>
        <w:rPr>
          <w:b/>
          <w:bCs/>
          <w:color w:val="000000"/>
        </w:rPr>
        <w:t>, V</w:t>
      </w:r>
      <w:r w:rsidR="005B6966">
        <w:rPr>
          <w:b/>
          <w:bCs/>
          <w:color w:val="000000"/>
        </w:rPr>
        <w:t>ijeću</w:t>
      </w:r>
      <w:r>
        <w:rPr>
          <w:b/>
          <w:bCs/>
          <w:color w:val="000000"/>
        </w:rPr>
        <w:t xml:space="preserve"> </w:t>
      </w:r>
      <w:r w:rsidR="005B6966">
        <w:rPr>
          <w:b/>
          <w:bCs/>
          <w:color w:val="000000"/>
        </w:rPr>
        <w:t>i</w:t>
      </w:r>
      <w:r>
        <w:rPr>
          <w:b/>
          <w:bCs/>
          <w:color w:val="000000"/>
        </w:rPr>
        <w:t xml:space="preserve"> </w:t>
      </w:r>
      <w:proofErr w:type="gramStart"/>
      <w:r>
        <w:rPr>
          <w:b/>
          <w:bCs/>
          <w:color w:val="000000"/>
        </w:rPr>
        <w:t>E</w:t>
      </w:r>
      <w:r w:rsidR="005B6966">
        <w:rPr>
          <w:b/>
          <w:bCs/>
          <w:color w:val="000000"/>
        </w:rPr>
        <w:t xml:space="preserve">vropskom </w:t>
      </w:r>
      <w:r>
        <w:rPr>
          <w:b/>
          <w:bCs/>
          <w:color w:val="000000"/>
        </w:rPr>
        <w:t xml:space="preserve"> </w:t>
      </w:r>
      <w:r w:rsidR="005B6966">
        <w:rPr>
          <w:b/>
          <w:bCs/>
          <w:color w:val="000000"/>
        </w:rPr>
        <w:t>privrednom</w:t>
      </w:r>
      <w:proofErr w:type="gramEnd"/>
      <w:r>
        <w:rPr>
          <w:b/>
          <w:bCs/>
          <w:color w:val="000000"/>
        </w:rPr>
        <w:t xml:space="preserve"> </w:t>
      </w:r>
      <w:r w:rsidR="005B6966">
        <w:rPr>
          <w:b/>
          <w:bCs/>
          <w:color w:val="000000"/>
        </w:rPr>
        <w:t>i</w:t>
      </w:r>
      <w:r>
        <w:rPr>
          <w:b/>
          <w:bCs/>
          <w:color w:val="000000"/>
        </w:rPr>
        <w:t xml:space="preserve"> </w:t>
      </w:r>
      <w:r w:rsidR="005B6966">
        <w:rPr>
          <w:b/>
          <w:bCs/>
          <w:color w:val="000000"/>
        </w:rPr>
        <w:t xml:space="preserve">socijalnom odboru </w:t>
      </w:r>
      <w:r>
        <w:rPr>
          <w:b/>
          <w:bCs/>
          <w:color w:val="000000"/>
        </w:rPr>
        <w:t>o borbi protiv korupcije</w:t>
      </w:r>
      <w:r w:rsidR="005B6966">
        <w:rPr>
          <w:b/>
          <w:bCs/>
          <w:color w:val="000000"/>
        </w:rPr>
        <w:t xml:space="preserve"> od </w:t>
      </w:r>
      <w:r w:rsidR="005B6966" w:rsidRPr="005B6966">
        <w:rPr>
          <w:b/>
          <w:color w:val="000000"/>
          <w:shd w:val="clear" w:color="auto" w:fill="FFFFFF"/>
        </w:rPr>
        <w:t>3.5.2023.</w:t>
      </w:r>
      <w:r w:rsidR="005B6966">
        <w:rPr>
          <w:b/>
          <w:color w:val="000000"/>
          <w:shd w:val="clear" w:color="auto" w:fill="FFFFFF"/>
        </w:rPr>
        <w:t xml:space="preserve"> godine</w:t>
      </w:r>
      <w:bookmarkStart w:id="8" w:name="_Toc147829618"/>
    </w:p>
    <w:p w14:paraId="63FD2C5E" w14:textId="77777777" w:rsidR="002C3975" w:rsidRPr="002C3975" w:rsidRDefault="002C3975" w:rsidP="002C3975">
      <w:pPr>
        <w:pStyle w:val="typedudocumentcp"/>
        <w:shd w:val="clear" w:color="auto" w:fill="FFFFFF"/>
        <w:spacing w:before="0" w:beforeAutospacing="0" w:after="0" w:afterAutospacing="0"/>
        <w:jc w:val="both"/>
        <w:textAlignment w:val="baseline"/>
        <w:rPr>
          <w:b/>
          <w:color w:val="000000"/>
          <w:shd w:val="clear" w:color="auto" w:fill="FFFFFF"/>
        </w:rPr>
      </w:pPr>
    </w:p>
    <w:p w14:paraId="3B199084" w14:textId="54690141" w:rsidR="00AE366B" w:rsidRPr="00954484" w:rsidRDefault="00AE366B" w:rsidP="002F084D">
      <w:pPr>
        <w:jc w:val="both"/>
        <w:rPr>
          <w:rFonts w:ascii="Times New Roman" w:eastAsia="Times New Roman" w:hAnsi="Times New Roman" w:cs="Times New Roman"/>
          <w:b/>
          <w:sz w:val="24"/>
          <w:szCs w:val="24"/>
        </w:rPr>
      </w:pPr>
      <w:r w:rsidRPr="00954484">
        <w:rPr>
          <w:rFonts w:ascii="Times New Roman" w:eastAsia="Times New Roman" w:hAnsi="Times New Roman" w:cs="Times New Roman"/>
          <w:b/>
          <w:sz w:val="24"/>
          <w:szCs w:val="24"/>
        </w:rPr>
        <w:t>1.</w:t>
      </w:r>
      <w:r w:rsidR="002864CF">
        <w:rPr>
          <w:rFonts w:ascii="Times New Roman" w:eastAsia="Times New Roman" w:hAnsi="Times New Roman" w:cs="Times New Roman"/>
          <w:b/>
          <w:sz w:val="24"/>
          <w:szCs w:val="24"/>
        </w:rPr>
        <w:t>4</w:t>
      </w:r>
      <w:r w:rsidRPr="00954484">
        <w:rPr>
          <w:rFonts w:ascii="Times New Roman" w:eastAsia="Times New Roman" w:hAnsi="Times New Roman" w:cs="Times New Roman"/>
          <w:b/>
          <w:sz w:val="24"/>
          <w:szCs w:val="24"/>
        </w:rPr>
        <w:t xml:space="preserve"> </w:t>
      </w:r>
      <w:r w:rsidR="002625F5" w:rsidRPr="00954484">
        <w:rPr>
          <w:rFonts w:ascii="Times New Roman" w:eastAsia="Times New Roman" w:hAnsi="Times New Roman" w:cs="Times New Roman"/>
          <w:b/>
          <w:sz w:val="24"/>
          <w:szCs w:val="24"/>
        </w:rPr>
        <w:t>Nezavis</w:t>
      </w:r>
      <w:r w:rsidR="00C712B8">
        <w:rPr>
          <w:rFonts w:ascii="Times New Roman" w:eastAsia="Times New Roman" w:hAnsi="Times New Roman" w:cs="Times New Roman"/>
          <w:b/>
          <w:sz w:val="24"/>
          <w:szCs w:val="24"/>
        </w:rPr>
        <w:t>nost organa za bo</w:t>
      </w:r>
      <w:r w:rsidR="002625F5" w:rsidRPr="00954484">
        <w:rPr>
          <w:rFonts w:ascii="Times New Roman" w:eastAsia="Times New Roman" w:hAnsi="Times New Roman" w:cs="Times New Roman"/>
          <w:b/>
          <w:sz w:val="24"/>
          <w:szCs w:val="24"/>
        </w:rPr>
        <w:t xml:space="preserve">rbu protiv korupcije </w:t>
      </w:r>
    </w:p>
    <w:p w14:paraId="0BC9FDC6" w14:textId="55C972EE" w:rsidR="002F084D" w:rsidRPr="002F084D" w:rsidRDefault="002F084D" w:rsidP="002F084D">
      <w:pPr>
        <w:jc w:val="both"/>
        <w:rPr>
          <w:rFonts w:ascii="Times New Roman" w:eastAsia="Times New Roman" w:hAnsi="Times New Roman" w:cs="Times New Roman"/>
          <w:sz w:val="24"/>
          <w:szCs w:val="24"/>
        </w:rPr>
      </w:pPr>
      <w:r w:rsidRPr="002F084D">
        <w:rPr>
          <w:rFonts w:ascii="Times New Roman" w:eastAsia="Times New Roman" w:hAnsi="Times New Roman" w:cs="Times New Roman"/>
          <w:sz w:val="24"/>
          <w:szCs w:val="24"/>
        </w:rPr>
        <w:t>Pravno obavezujuća međunarodna dokumenta nameću obavezu postojanja nezavisnih i autonomnih antikorupcijskih tijela koja će imati funkcionalnu i finansijsku nezavisnost.</w:t>
      </w:r>
    </w:p>
    <w:p w14:paraId="3DA3C809" w14:textId="7AE49608" w:rsidR="00AE366B" w:rsidRPr="002F084D" w:rsidRDefault="00456BBA" w:rsidP="002F08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Takođe, u</w:t>
      </w:r>
      <w:r w:rsidR="002F084D" w:rsidRPr="002F084D">
        <w:rPr>
          <w:rFonts w:ascii="Times New Roman" w:eastAsia="Times New Roman" w:hAnsi="Times New Roman" w:cs="Times New Roman"/>
          <w:sz w:val="24"/>
          <w:szCs w:val="24"/>
        </w:rPr>
        <w:t xml:space="preserve"> skladu s relevantnim međunarodnim instrumentima</w:t>
      </w:r>
      <w:r>
        <w:rPr>
          <w:rFonts w:ascii="Times New Roman" w:eastAsia="Times New Roman" w:hAnsi="Times New Roman" w:cs="Times New Roman"/>
          <w:sz w:val="24"/>
          <w:szCs w:val="24"/>
        </w:rPr>
        <w:t>, standardima i praksama</w:t>
      </w:r>
      <w:r w:rsidR="002F084D" w:rsidRPr="002F084D">
        <w:rPr>
          <w:rFonts w:ascii="Times New Roman" w:eastAsia="Times New Roman" w:hAnsi="Times New Roman" w:cs="Times New Roman"/>
          <w:sz w:val="24"/>
          <w:szCs w:val="24"/>
        </w:rPr>
        <w:t>, ova tijela trebaju biti oslobođena bilo kakvog vanjskog utj</w:t>
      </w:r>
      <w:r>
        <w:rPr>
          <w:rFonts w:ascii="Times New Roman" w:eastAsia="Times New Roman" w:hAnsi="Times New Roman" w:cs="Times New Roman"/>
          <w:sz w:val="24"/>
          <w:szCs w:val="24"/>
        </w:rPr>
        <w:t>i</w:t>
      </w:r>
      <w:r w:rsidR="002F084D" w:rsidRPr="002F084D">
        <w:rPr>
          <w:rFonts w:ascii="Times New Roman" w:eastAsia="Times New Roman" w:hAnsi="Times New Roman" w:cs="Times New Roman"/>
          <w:sz w:val="24"/>
          <w:szCs w:val="24"/>
        </w:rPr>
        <w:t xml:space="preserve">caja i imati potrebne resurse kako bi mogla obavljati svoje funkcije efikasno i </w:t>
      </w:r>
      <w:proofErr w:type="gramStart"/>
      <w:r w:rsidR="002F084D" w:rsidRPr="002F084D">
        <w:rPr>
          <w:rFonts w:ascii="Times New Roman" w:eastAsia="Times New Roman" w:hAnsi="Times New Roman" w:cs="Times New Roman"/>
          <w:sz w:val="24"/>
          <w:szCs w:val="24"/>
        </w:rPr>
        <w:t>neometano.</w:t>
      </w:r>
      <w:r w:rsidR="00AE366B" w:rsidRPr="002F084D">
        <w:rPr>
          <w:rFonts w:ascii="Times New Roman" w:eastAsia="Times New Roman" w:hAnsi="Times New Roman" w:cs="Times New Roman"/>
          <w:sz w:val="24"/>
          <w:szCs w:val="24"/>
        </w:rPr>
        <w:t>Nacrt</w:t>
      </w:r>
      <w:proofErr w:type="gramEnd"/>
      <w:r w:rsidR="00AE366B" w:rsidRPr="002F084D">
        <w:rPr>
          <w:rFonts w:ascii="Times New Roman" w:eastAsia="Times New Roman" w:hAnsi="Times New Roman" w:cs="Times New Roman"/>
          <w:sz w:val="24"/>
          <w:szCs w:val="24"/>
        </w:rPr>
        <w:t xml:space="preserve"> zakona usklađen je sa sljedećim međunarodnim instrumentima:</w:t>
      </w:r>
    </w:p>
    <w:p w14:paraId="4F3DCC7F" w14:textId="1EEF57AA" w:rsidR="00AE366B" w:rsidRDefault="008C2EA9" w:rsidP="005569C7">
      <w:pPr>
        <w:pStyle w:val="ListParagraph"/>
        <w:numPr>
          <w:ilvl w:val="0"/>
          <w:numId w:val="7"/>
        </w:numPr>
        <w:jc w:val="both"/>
        <w:rPr>
          <w:rFonts w:ascii="Times New Roman" w:eastAsia="Times New Roman" w:hAnsi="Times New Roman" w:cs="Times New Roman"/>
          <w:sz w:val="24"/>
          <w:szCs w:val="24"/>
        </w:rPr>
      </w:pPr>
      <w:r w:rsidRPr="00954484">
        <w:rPr>
          <w:rFonts w:ascii="Times New Roman" w:eastAsia="Times New Roman" w:hAnsi="Times New Roman" w:cs="Times New Roman"/>
          <w:b/>
          <w:sz w:val="24"/>
          <w:szCs w:val="24"/>
        </w:rPr>
        <w:lastRenderedPageBreak/>
        <w:t>UNCAC</w:t>
      </w:r>
      <w:r w:rsidR="00AE366B" w:rsidRPr="008C2EA9">
        <w:rPr>
          <w:rFonts w:ascii="Times New Roman" w:eastAsia="Times New Roman" w:hAnsi="Times New Roman" w:cs="Times New Roman"/>
          <w:sz w:val="24"/>
          <w:szCs w:val="24"/>
        </w:rPr>
        <w:t xml:space="preserve"> (Poglavlje II Preventivne mjere, Član 6 Preventivno antikorupcijsko tijelo ili tijela, specijalizovana tijela i princip integriteta u javnom sektoru, kao i Poglavlje III Kriminalizacija i sprovođenje zakona);</w:t>
      </w:r>
    </w:p>
    <w:p w14:paraId="5F02DC50" w14:textId="77777777" w:rsidR="00B21373" w:rsidRPr="008C2EA9" w:rsidRDefault="00B21373" w:rsidP="00B21373">
      <w:pPr>
        <w:pStyle w:val="ListParagraph"/>
        <w:ind w:left="360"/>
        <w:jc w:val="both"/>
        <w:rPr>
          <w:rFonts w:ascii="Times New Roman" w:eastAsia="Times New Roman" w:hAnsi="Times New Roman" w:cs="Times New Roman"/>
          <w:sz w:val="24"/>
          <w:szCs w:val="24"/>
        </w:rPr>
      </w:pPr>
    </w:p>
    <w:p w14:paraId="10DB0C11" w14:textId="559E4DF1" w:rsidR="00AE366B" w:rsidRDefault="00AE366B" w:rsidP="005569C7">
      <w:pPr>
        <w:pStyle w:val="ListParagraph"/>
        <w:numPr>
          <w:ilvl w:val="0"/>
          <w:numId w:val="7"/>
        </w:numPr>
        <w:jc w:val="both"/>
        <w:rPr>
          <w:rFonts w:ascii="Times New Roman" w:eastAsia="Times New Roman" w:hAnsi="Times New Roman" w:cs="Times New Roman"/>
          <w:sz w:val="24"/>
          <w:szCs w:val="24"/>
        </w:rPr>
      </w:pPr>
      <w:r w:rsidRPr="009871A8">
        <w:rPr>
          <w:rFonts w:ascii="Times New Roman" w:eastAsia="Times New Roman" w:hAnsi="Times New Roman" w:cs="Times New Roman"/>
          <w:b/>
          <w:sz w:val="24"/>
          <w:szCs w:val="24"/>
        </w:rPr>
        <w:t>Rezolucija (97)24 Odbora ministara Savjeta Evro</w:t>
      </w:r>
      <w:r w:rsidR="008C2EA9" w:rsidRPr="009871A8">
        <w:rPr>
          <w:rFonts w:ascii="Times New Roman" w:eastAsia="Times New Roman" w:hAnsi="Times New Roman" w:cs="Times New Roman"/>
          <w:b/>
          <w:sz w:val="24"/>
          <w:szCs w:val="24"/>
        </w:rPr>
        <w:t>pe o dvadeset vodećih principa u</w:t>
      </w:r>
      <w:r w:rsidRPr="009871A8">
        <w:rPr>
          <w:rFonts w:ascii="Times New Roman" w:eastAsia="Times New Roman" w:hAnsi="Times New Roman" w:cs="Times New Roman"/>
          <w:b/>
          <w:sz w:val="24"/>
          <w:szCs w:val="24"/>
        </w:rPr>
        <w:t xml:space="preserve"> borb</w:t>
      </w:r>
      <w:r w:rsidR="008C2EA9" w:rsidRPr="009871A8">
        <w:rPr>
          <w:rFonts w:ascii="Times New Roman" w:eastAsia="Times New Roman" w:hAnsi="Times New Roman" w:cs="Times New Roman"/>
          <w:b/>
          <w:sz w:val="24"/>
          <w:szCs w:val="24"/>
        </w:rPr>
        <w:t>i</w:t>
      </w:r>
      <w:r w:rsidRPr="009871A8">
        <w:rPr>
          <w:rFonts w:ascii="Times New Roman" w:eastAsia="Times New Roman" w:hAnsi="Times New Roman" w:cs="Times New Roman"/>
          <w:b/>
          <w:sz w:val="24"/>
          <w:szCs w:val="24"/>
        </w:rPr>
        <w:t xml:space="preserve"> </w:t>
      </w:r>
      <w:r w:rsidRPr="008C2EA9">
        <w:rPr>
          <w:rFonts w:ascii="Times New Roman" w:eastAsia="Times New Roman" w:hAnsi="Times New Roman" w:cs="Times New Roman"/>
          <w:b/>
          <w:sz w:val="24"/>
          <w:szCs w:val="24"/>
        </w:rPr>
        <w:t>protiv korupcije</w:t>
      </w:r>
      <w:r w:rsidRPr="008C2EA9">
        <w:rPr>
          <w:rFonts w:ascii="Times New Roman" w:eastAsia="Times New Roman" w:hAnsi="Times New Roman" w:cs="Times New Roman"/>
          <w:sz w:val="24"/>
          <w:szCs w:val="24"/>
        </w:rPr>
        <w:t xml:space="preserve"> </w:t>
      </w:r>
      <w:r w:rsidR="008C2EA9" w:rsidRPr="008C2EA9">
        <w:rPr>
          <w:rFonts w:ascii="Times New Roman" w:eastAsia="Times New Roman" w:hAnsi="Times New Roman" w:cs="Times New Roman"/>
          <w:sz w:val="24"/>
          <w:szCs w:val="24"/>
        </w:rPr>
        <w:t>pr</w:t>
      </w:r>
      <w:r w:rsidR="005537DE">
        <w:rPr>
          <w:rFonts w:ascii="Times New Roman" w:eastAsia="Times New Roman" w:hAnsi="Times New Roman" w:cs="Times New Roman"/>
          <w:sz w:val="24"/>
          <w:szCs w:val="24"/>
        </w:rPr>
        <w:t>o</w:t>
      </w:r>
      <w:r w:rsidR="008C2EA9" w:rsidRPr="008C2EA9">
        <w:rPr>
          <w:rFonts w:ascii="Times New Roman" w:eastAsia="Times New Roman" w:hAnsi="Times New Roman" w:cs="Times New Roman"/>
          <w:sz w:val="24"/>
          <w:szCs w:val="24"/>
        </w:rPr>
        <w:t>pisuje da je potrebno</w:t>
      </w:r>
      <w:r w:rsidRPr="008C2EA9">
        <w:rPr>
          <w:rFonts w:ascii="Times New Roman" w:eastAsia="Times New Roman" w:hAnsi="Times New Roman" w:cs="Times New Roman"/>
          <w:sz w:val="24"/>
          <w:szCs w:val="24"/>
        </w:rPr>
        <w:t>: „</w:t>
      </w:r>
      <w:r w:rsidR="005537DE" w:rsidRPr="005537DE">
        <w:rPr>
          <w:rFonts w:ascii="Times New Roman" w:eastAsia="Times New Roman" w:hAnsi="Times New Roman" w:cs="Times New Roman"/>
          <w:sz w:val="24"/>
          <w:szCs w:val="24"/>
        </w:rPr>
        <w:t xml:space="preserve"> osigurati da organi nadležni za prevenciju, istragu, krivično gonjenje i osudu krivičnih djela korupcije uživaju nezavisnost i autonomiju koja odgovara njihovim funkcijama, da su oslobodjeni nekorektnog uticaja i da su im na raspolaganju efikasna sredstva za prikupljanje dokaza, zaštitu lica koja pomažu nadležnima u borbi protiv korupcije i za očuvanje povjerljivosti istraga</w:t>
      </w:r>
      <w:r w:rsidRPr="008C2EA9">
        <w:rPr>
          <w:rFonts w:ascii="Times New Roman" w:eastAsia="Times New Roman" w:hAnsi="Times New Roman" w:cs="Times New Roman"/>
          <w:sz w:val="24"/>
          <w:szCs w:val="24"/>
        </w:rPr>
        <w:t>.“</w:t>
      </w:r>
    </w:p>
    <w:p w14:paraId="415C1DB4" w14:textId="77777777" w:rsidR="00900C8A" w:rsidRPr="008C2EA9" w:rsidRDefault="00900C8A" w:rsidP="007056D6">
      <w:pPr>
        <w:pStyle w:val="ListParagraph"/>
        <w:ind w:left="360"/>
        <w:jc w:val="both"/>
        <w:rPr>
          <w:rFonts w:ascii="Times New Roman" w:eastAsia="Times New Roman" w:hAnsi="Times New Roman" w:cs="Times New Roman"/>
          <w:sz w:val="24"/>
          <w:szCs w:val="24"/>
        </w:rPr>
      </w:pPr>
    </w:p>
    <w:p w14:paraId="3E6A992E" w14:textId="796FF7E8" w:rsidR="00AE366B" w:rsidRDefault="00BC649B" w:rsidP="005569C7">
      <w:pPr>
        <w:pStyle w:val="ListParagraph"/>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Krivičnopravna k</w:t>
      </w:r>
      <w:r w:rsidR="00AE366B" w:rsidRPr="009871A8">
        <w:rPr>
          <w:rFonts w:ascii="Times New Roman" w:eastAsia="Times New Roman" w:hAnsi="Times New Roman" w:cs="Times New Roman"/>
          <w:b/>
          <w:sz w:val="24"/>
          <w:szCs w:val="24"/>
        </w:rPr>
        <w:t>onvencija Savjeta Evrope</w:t>
      </w:r>
      <w:r w:rsidR="00AE366B" w:rsidRPr="007056D6">
        <w:rPr>
          <w:rFonts w:ascii="Times New Roman" w:eastAsia="Times New Roman" w:hAnsi="Times New Roman" w:cs="Times New Roman"/>
          <w:sz w:val="24"/>
          <w:szCs w:val="24"/>
        </w:rPr>
        <w:t xml:space="preserve"> u </w:t>
      </w:r>
      <w:r>
        <w:rPr>
          <w:rFonts w:ascii="Times New Roman" w:eastAsia="Times New Roman" w:hAnsi="Times New Roman" w:cs="Times New Roman"/>
          <w:sz w:val="24"/>
          <w:szCs w:val="24"/>
        </w:rPr>
        <w:t>č</w:t>
      </w:r>
      <w:r w:rsidR="00AE366B" w:rsidRPr="007056D6">
        <w:rPr>
          <w:rFonts w:ascii="Times New Roman" w:eastAsia="Times New Roman" w:hAnsi="Times New Roman" w:cs="Times New Roman"/>
          <w:sz w:val="24"/>
          <w:szCs w:val="24"/>
        </w:rPr>
        <w:t xml:space="preserve">lanu 20 </w:t>
      </w:r>
      <w:r>
        <w:rPr>
          <w:rFonts w:ascii="Times New Roman" w:eastAsia="Times New Roman" w:hAnsi="Times New Roman" w:cs="Times New Roman"/>
          <w:sz w:val="24"/>
          <w:szCs w:val="24"/>
        </w:rPr>
        <w:t>(</w:t>
      </w:r>
      <w:r w:rsidR="00AE366B" w:rsidRPr="007056D6">
        <w:rPr>
          <w:rFonts w:ascii="Times New Roman" w:eastAsia="Times New Roman" w:hAnsi="Times New Roman" w:cs="Times New Roman"/>
          <w:sz w:val="24"/>
          <w:szCs w:val="24"/>
        </w:rPr>
        <w:t>Specijalizovana tijela</w:t>
      </w:r>
      <w:r>
        <w:rPr>
          <w:rFonts w:ascii="Times New Roman" w:eastAsia="Times New Roman" w:hAnsi="Times New Roman" w:cs="Times New Roman"/>
          <w:sz w:val="24"/>
          <w:szCs w:val="24"/>
        </w:rPr>
        <w:t>)</w:t>
      </w:r>
      <w:r w:rsidR="00AE366B" w:rsidRPr="007056D6">
        <w:rPr>
          <w:rFonts w:ascii="Times New Roman" w:eastAsia="Times New Roman" w:hAnsi="Times New Roman" w:cs="Times New Roman"/>
          <w:sz w:val="24"/>
          <w:szCs w:val="24"/>
        </w:rPr>
        <w:t xml:space="preserve"> propisuje sljedeće: „</w:t>
      </w:r>
      <w:r w:rsidRPr="00BC649B">
        <w:t xml:space="preserve"> </w:t>
      </w:r>
      <w:r w:rsidRPr="00BC649B">
        <w:rPr>
          <w:rFonts w:ascii="Times New Roman" w:eastAsia="Times New Roman" w:hAnsi="Times New Roman" w:cs="Times New Roman"/>
          <w:sz w:val="24"/>
          <w:szCs w:val="24"/>
        </w:rPr>
        <w:t>Svaka potpisnica će usvojiti takve m</w:t>
      </w:r>
      <w:r>
        <w:rPr>
          <w:rFonts w:ascii="Times New Roman" w:eastAsia="Times New Roman" w:hAnsi="Times New Roman" w:cs="Times New Roman"/>
          <w:sz w:val="24"/>
          <w:szCs w:val="24"/>
        </w:rPr>
        <w:t>j</w:t>
      </w:r>
      <w:r w:rsidRPr="00BC649B">
        <w:rPr>
          <w:rFonts w:ascii="Times New Roman" w:eastAsia="Times New Roman" w:hAnsi="Times New Roman" w:cs="Times New Roman"/>
          <w:sz w:val="24"/>
          <w:szCs w:val="24"/>
        </w:rPr>
        <w:t>ere koje mogu biti neophodne da bi se obezb</w:t>
      </w:r>
      <w:r w:rsidR="009871A8">
        <w:rPr>
          <w:rFonts w:ascii="Times New Roman" w:eastAsia="Times New Roman" w:hAnsi="Times New Roman" w:cs="Times New Roman"/>
          <w:sz w:val="24"/>
          <w:szCs w:val="24"/>
        </w:rPr>
        <w:t>ij</w:t>
      </w:r>
      <w:r w:rsidRPr="00BC649B">
        <w:rPr>
          <w:rFonts w:ascii="Times New Roman" w:eastAsia="Times New Roman" w:hAnsi="Times New Roman" w:cs="Times New Roman"/>
          <w:sz w:val="24"/>
          <w:szCs w:val="24"/>
        </w:rPr>
        <w:t>edilo da lica ili entiteti budu specijalizovani u borbi protiv korupcije. Oni će imati neophodnu nezavisnost u skladu sa osnovnim principima pravnog sistema države potpisnice, kako bi mogli efikasno da vrše svoje funkcije bez nepotrebnih pritisaka. Država potpisnica će obezb</w:t>
      </w:r>
      <w:r w:rsidR="009871A8">
        <w:rPr>
          <w:rFonts w:ascii="Times New Roman" w:eastAsia="Times New Roman" w:hAnsi="Times New Roman" w:cs="Times New Roman"/>
          <w:sz w:val="24"/>
          <w:szCs w:val="24"/>
        </w:rPr>
        <w:t>ij</w:t>
      </w:r>
      <w:r w:rsidRPr="00BC649B">
        <w:rPr>
          <w:rFonts w:ascii="Times New Roman" w:eastAsia="Times New Roman" w:hAnsi="Times New Roman" w:cs="Times New Roman"/>
          <w:sz w:val="24"/>
          <w:szCs w:val="24"/>
        </w:rPr>
        <w:t xml:space="preserve">editi da osoblju takvih entiteta bude pružena adekvatna obuka i finansijska sredstva </w:t>
      </w:r>
      <w:r w:rsidR="009871A8">
        <w:rPr>
          <w:rFonts w:ascii="Times New Roman" w:eastAsia="Times New Roman" w:hAnsi="Times New Roman" w:cs="Times New Roman"/>
          <w:sz w:val="24"/>
          <w:szCs w:val="24"/>
        </w:rPr>
        <w:t xml:space="preserve">za obavljanje njihovih </w:t>
      </w:r>
      <w:proofErr w:type="gramStart"/>
      <w:r w:rsidR="009871A8">
        <w:rPr>
          <w:rFonts w:ascii="Times New Roman" w:eastAsia="Times New Roman" w:hAnsi="Times New Roman" w:cs="Times New Roman"/>
          <w:sz w:val="24"/>
          <w:szCs w:val="24"/>
        </w:rPr>
        <w:t>zadataka</w:t>
      </w:r>
      <w:r w:rsidR="00AE366B" w:rsidRPr="007056D6">
        <w:rPr>
          <w:rFonts w:ascii="Times New Roman" w:eastAsia="Times New Roman" w:hAnsi="Times New Roman" w:cs="Times New Roman"/>
          <w:sz w:val="24"/>
          <w:szCs w:val="24"/>
        </w:rPr>
        <w:t>“</w:t>
      </w:r>
      <w:proofErr w:type="gramEnd"/>
      <w:r w:rsidR="009871A8">
        <w:rPr>
          <w:rFonts w:ascii="Times New Roman" w:eastAsia="Times New Roman" w:hAnsi="Times New Roman" w:cs="Times New Roman"/>
          <w:sz w:val="24"/>
          <w:szCs w:val="24"/>
        </w:rPr>
        <w:t>.</w:t>
      </w:r>
    </w:p>
    <w:p w14:paraId="5786766B" w14:textId="77777777" w:rsidR="009871A8" w:rsidRPr="009871A8" w:rsidRDefault="009871A8" w:rsidP="009871A8">
      <w:pPr>
        <w:pStyle w:val="ListParagraph"/>
        <w:rPr>
          <w:rFonts w:ascii="Times New Roman" w:eastAsia="Times New Roman" w:hAnsi="Times New Roman" w:cs="Times New Roman"/>
          <w:sz w:val="24"/>
          <w:szCs w:val="24"/>
        </w:rPr>
      </w:pPr>
    </w:p>
    <w:p w14:paraId="1A834B9C" w14:textId="673451D0" w:rsidR="00AE366B" w:rsidRPr="00072432" w:rsidRDefault="00AE366B" w:rsidP="005569C7">
      <w:pPr>
        <w:pStyle w:val="ListParagraph"/>
        <w:numPr>
          <w:ilvl w:val="0"/>
          <w:numId w:val="7"/>
        </w:numPr>
        <w:jc w:val="both"/>
      </w:pPr>
      <w:r w:rsidRPr="00072432">
        <w:rPr>
          <w:rFonts w:ascii="Times New Roman" w:eastAsia="Times New Roman" w:hAnsi="Times New Roman" w:cs="Times New Roman"/>
          <w:sz w:val="24"/>
          <w:szCs w:val="24"/>
        </w:rPr>
        <w:t xml:space="preserve">Odredbe </w:t>
      </w:r>
      <w:r w:rsidR="009871A8">
        <w:rPr>
          <w:rFonts w:ascii="Times New Roman" w:eastAsia="Times New Roman" w:hAnsi="Times New Roman" w:cs="Times New Roman"/>
          <w:b/>
          <w:sz w:val="24"/>
          <w:szCs w:val="24"/>
        </w:rPr>
        <w:t>Građanskopravne k</w:t>
      </w:r>
      <w:r w:rsidR="009871A8" w:rsidRPr="00B6794A">
        <w:rPr>
          <w:rFonts w:ascii="Times New Roman" w:eastAsia="Times New Roman" w:hAnsi="Times New Roman" w:cs="Times New Roman"/>
          <w:b/>
          <w:sz w:val="24"/>
          <w:szCs w:val="24"/>
        </w:rPr>
        <w:t>onvencij</w:t>
      </w:r>
      <w:r w:rsidR="009871A8">
        <w:rPr>
          <w:rFonts w:ascii="Times New Roman" w:eastAsia="Times New Roman" w:hAnsi="Times New Roman" w:cs="Times New Roman"/>
          <w:b/>
          <w:sz w:val="24"/>
          <w:szCs w:val="24"/>
        </w:rPr>
        <w:t>e</w:t>
      </w:r>
      <w:r w:rsidR="009871A8" w:rsidRPr="00B6794A">
        <w:rPr>
          <w:rFonts w:ascii="Times New Roman" w:eastAsia="Times New Roman" w:hAnsi="Times New Roman" w:cs="Times New Roman"/>
          <w:b/>
          <w:sz w:val="24"/>
          <w:szCs w:val="24"/>
        </w:rPr>
        <w:t xml:space="preserve"> Savjeta Evrope</w:t>
      </w:r>
      <w:r w:rsidR="009871A8">
        <w:rPr>
          <w:rFonts w:ascii="Times New Roman" w:eastAsia="Times New Roman" w:hAnsi="Times New Roman" w:cs="Times New Roman"/>
          <w:b/>
          <w:sz w:val="24"/>
          <w:szCs w:val="24"/>
        </w:rPr>
        <w:t xml:space="preserve"> </w:t>
      </w:r>
      <w:r w:rsidR="009871A8" w:rsidRPr="009871A8">
        <w:rPr>
          <w:rFonts w:ascii="Times New Roman" w:eastAsia="Times New Roman" w:hAnsi="Times New Roman" w:cs="Times New Roman"/>
          <w:sz w:val="24"/>
          <w:szCs w:val="24"/>
        </w:rPr>
        <w:t>propisuje</w:t>
      </w:r>
      <w:r w:rsidRPr="009871A8">
        <w:rPr>
          <w:rFonts w:ascii="Times New Roman" w:eastAsia="Times New Roman" w:hAnsi="Times New Roman" w:cs="Times New Roman"/>
          <w:sz w:val="24"/>
          <w:szCs w:val="24"/>
        </w:rPr>
        <w:t xml:space="preserve"> obavez</w:t>
      </w:r>
      <w:r w:rsidR="009871A8" w:rsidRPr="009871A8">
        <w:rPr>
          <w:rFonts w:ascii="Times New Roman" w:eastAsia="Times New Roman" w:hAnsi="Times New Roman" w:cs="Times New Roman"/>
          <w:sz w:val="24"/>
          <w:szCs w:val="24"/>
        </w:rPr>
        <w:t>u</w:t>
      </w:r>
      <w:r w:rsidR="009871A8">
        <w:rPr>
          <w:rFonts w:ascii="Times New Roman" w:eastAsia="Times New Roman" w:hAnsi="Times New Roman" w:cs="Times New Roman"/>
          <w:sz w:val="24"/>
          <w:szCs w:val="24"/>
        </w:rPr>
        <w:t xml:space="preserve"> zaštite</w:t>
      </w:r>
      <w:r w:rsidRPr="009871A8">
        <w:rPr>
          <w:rFonts w:ascii="Times New Roman" w:eastAsia="Times New Roman" w:hAnsi="Times New Roman" w:cs="Times New Roman"/>
          <w:sz w:val="24"/>
          <w:szCs w:val="24"/>
        </w:rPr>
        <w:t>"</w:t>
      </w:r>
      <w:r w:rsidR="009871A8">
        <w:rPr>
          <w:rFonts w:ascii="Times New Roman" w:eastAsia="Times New Roman" w:hAnsi="Times New Roman" w:cs="Times New Roman"/>
          <w:sz w:val="24"/>
          <w:szCs w:val="24"/>
        </w:rPr>
        <w:t xml:space="preserve"> lica</w:t>
      </w:r>
      <w:r w:rsidRPr="009871A8">
        <w:rPr>
          <w:rFonts w:ascii="Times New Roman" w:eastAsia="Times New Roman" w:hAnsi="Times New Roman" w:cs="Times New Roman"/>
          <w:sz w:val="24"/>
          <w:szCs w:val="24"/>
        </w:rPr>
        <w:t xml:space="preserve"> koje otkrivaju korupciju" (Član 9) i nadoknada štete onima koji su pretrpjeli štetu kao rezultat korupcije </w:t>
      </w:r>
      <w:r w:rsidR="00072432">
        <w:rPr>
          <w:rFonts w:ascii="Times New Roman" w:eastAsia="Times New Roman" w:hAnsi="Times New Roman" w:cs="Times New Roman"/>
          <w:sz w:val="24"/>
          <w:szCs w:val="24"/>
        </w:rPr>
        <w:t>(članovi</w:t>
      </w:r>
      <w:r w:rsidRPr="009871A8">
        <w:rPr>
          <w:rFonts w:ascii="Times New Roman" w:eastAsia="Times New Roman" w:hAnsi="Times New Roman" w:cs="Times New Roman"/>
          <w:sz w:val="24"/>
          <w:szCs w:val="24"/>
        </w:rPr>
        <w:t xml:space="preserve"> 3 i 4).</w:t>
      </w:r>
    </w:p>
    <w:p w14:paraId="345EA715" w14:textId="77777777" w:rsidR="00072432" w:rsidRDefault="00072432" w:rsidP="00072432">
      <w:pPr>
        <w:pStyle w:val="ListParagraph"/>
      </w:pPr>
    </w:p>
    <w:p w14:paraId="6896A0DF" w14:textId="77777777" w:rsidR="00D46B96" w:rsidRDefault="00D46B96" w:rsidP="005569C7">
      <w:pPr>
        <w:pStyle w:val="ListParagraph"/>
        <w:numPr>
          <w:ilvl w:val="0"/>
          <w:numId w:val="7"/>
        </w:numPr>
        <w:jc w:val="both"/>
        <w:rPr>
          <w:rFonts w:ascii="Times New Roman" w:eastAsia="Times New Roman" w:hAnsi="Times New Roman" w:cs="Times New Roman"/>
          <w:sz w:val="24"/>
          <w:szCs w:val="24"/>
        </w:rPr>
      </w:pPr>
      <w:r w:rsidRPr="00203A9D">
        <w:rPr>
          <w:rFonts w:ascii="Times New Roman" w:eastAsia="Times New Roman" w:hAnsi="Times New Roman" w:cs="Times New Roman"/>
          <w:b/>
          <w:sz w:val="24"/>
          <w:szCs w:val="24"/>
        </w:rPr>
        <w:t>GRECO</w:t>
      </w:r>
      <w:r w:rsidRPr="00203A9D">
        <w:rPr>
          <w:rFonts w:ascii="Times New Roman" w:eastAsia="Times New Roman" w:hAnsi="Times New Roman" w:cs="Times New Roman"/>
          <w:sz w:val="24"/>
          <w:szCs w:val="24"/>
        </w:rPr>
        <w:t xml:space="preserve"> propisuje nezavisnost antikorupcijskih tijela</w:t>
      </w:r>
      <w:r>
        <w:rPr>
          <w:rFonts w:ascii="Times New Roman" w:eastAsia="Times New Roman" w:hAnsi="Times New Roman" w:cs="Times New Roman"/>
          <w:sz w:val="24"/>
          <w:szCs w:val="24"/>
        </w:rPr>
        <w:t xml:space="preserve"> i u tom pravcu</w:t>
      </w:r>
      <w:r w:rsidRPr="00203A9D">
        <w:rPr>
          <w:rFonts w:ascii="Times New Roman" w:eastAsia="Times New Roman" w:hAnsi="Times New Roman" w:cs="Times New Roman"/>
          <w:sz w:val="24"/>
          <w:szCs w:val="24"/>
        </w:rPr>
        <w:t xml:space="preserve"> daje preporuke i pruža smjernice zemljama članicama kako bi osigurale da njihova antikorupcijska tijela budu nezavisna, djelotvorna i adekvatno opremljena za borbu protiv korupcije. Ove smjernice uključuju aspekte kao što su zakonski okviri, struktura, funkcionalna i finansijska nezavisnost, te druge relevantne faktore koji doprinose efikasnosti antikorupcijskih tijela.</w:t>
      </w:r>
    </w:p>
    <w:p w14:paraId="0C918432" w14:textId="77777777" w:rsidR="00D46B96" w:rsidRPr="00D46B96" w:rsidRDefault="00D46B96" w:rsidP="00D46B96">
      <w:pPr>
        <w:pStyle w:val="ListParagraph"/>
        <w:rPr>
          <w:rFonts w:ascii="Times New Roman" w:eastAsia="Times New Roman" w:hAnsi="Times New Roman" w:cs="Times New Roman"/>
          <w:sz w:val="24"/>
          <w:szCs w:val="24"/>
        </w:rPr>
      </w:pPr>
    </w:p>
    <w:p w14:paraId="39F8679B" w14:textId="77777777" w:rsidR="00AE366B" w:rsidRDefault="00AE366B" w:rsidP="005569C7">
      <w:pPr>
        <w:pStyle w:val="ListParagraph"/>
        <w:numPr>
          <w:ilvl w:val="0"/>
          <w:numId w:val="7"/>
        </w:numPr>
        <w:jc w:val="both"/>
        <w:rPr>
          <w:rFonts w:ascii="Times New Roman" w:eastAsia="Times New Roman" w:hAnsi="Times New Roman" w:cs="Times New Roman"/>
          <w:sz w:val="24"/>
          <w:szCs w:val="24"/>
        </w:rPr>
      </w:pPr>
      <w:r w:rsidRPr="00072432">
        <w:rPr>
          <w:rFonts w:ascii="Times New Roman" w:eastAsia="Times New Roman" w:hAnsi="Times New Roman" w:cs="Times New Roman"/>
          <w:b/>
          <w:sz w:val="24"/>
          <w:szCs w:val="24"/>
        </w:rPr>
        <w:t xml:space="preserve">Standardi EPAC-a </w:t>
      </w:r>
      <w:r w:rsidRPr="00D46B96">
        <w:rPr>
          <w:rFonts w:ascii="Times New Roman" w:eastAsia="Times New Roman" w:hAnsi="Times New Roman" w:cs="Times New Roman"/>
          <w:sz w:val="24"/>
          <w:szCs w:val="24"/>
        </w:rPr>
        <w:t>(Evropski partneri protiv korupcije)</w:t>
      </w:r>
      <w:r w:rsidRPr="00072432">
        <w:rPr>
          <w:rFonts w:ascii="Times New Roman" w:eastAsia="Times New Roman" w:hAnsi="Times New Roman" w:cs="Times New Roman"/>
          <w:sz w:val="24"/>
          <w:szCs w:val="24"/>
        </w:rPr>
        <w:t xml:space="preserve"> opisuju vodeće principe i parametre nezavisnosti tijela za borbu protiv korupcije koje bi trebalo da ispune autoriteti za borbu protiv korupcije u skladu sa međunarodnim konvencijama, pravnim instrumentima i najboljom praksom.</w:t>
      </w:r>
    </w:p>
    <w:p w14:paraId="6CE3A9E0" w14:textId="77777777" w:rsidR="00072432" w:rsidRPr="00EF54D1" w:rsidRDefault="00072432" w:rsidP="00EF54D1">
      <w:pPr>
        <w:pStyle w:val="ListParagraph"/>
        <w:rPr>
          <w:rFonts w:ascii="Times New Roman" w:eastAsia="Times New Roman" w:hAnsi="Times New Roman" w:cs="Times New Roman"/>
          <w:sz w:val="24"/>
          <w:szCs w:val="24"/>
        </w:rPr>
      </w:pPr>
    </w:p>
    <w:p w14:paraId="43C406C1" w14:textId="77777777" w:rsidR="005F517D" w:rsidRDefault="00EF54D1" w:rsidP="005569C7">
      <w:pPr>
        <w:pStyle w:val="ListParagraph"/>
        <w:numPr>
          <w:ilvl w:val="0"/>
          <w:numId w:val="7"/>
        </w:numPr>
        <w:jc w:val="both"/>
        <w:rPr>
          <w:rFonts w:ascii="Times New Roman" w:eastAsia="Times New Roman" w:hAnsi="Times New Roman" w:cs="Times New Roman"/>
          <w:sz w:val="24"/>
          <w:szCs w:val="24"/>
        </w:rPr>
      </w:pPr>
      <w:r w:rsidRPr="00EF54D1">
        <w:rPr>
          <w:rFonts w:ascii="Times New Roman" w:eastAsia="Times New Roman" w:hAnsi="Times New Roman" w:cs="Times New Roman"/>
          <w:b/>
          <w:sz w:val="24"/>
          <w:szCs w:val="24"/>
        </w:rPr>
        <w:t>Deklaracija o 10 zajedničkih mjera za suzbijanje korupcije u Jugoistočnoj Evropi</w:t>
      </w:r>
      <w:r w:rsidR="00AE366B" w:rsidRPr="00EF54D1">
        <w:rPr>
          <w:rFonts w:ascii="Times New Roman" w:eastAsia="Times New Roman" w:hAnsi="Times New Roman" w:cs="Times New Roman"/>
          <w:sz w:val="24"/>
          <w:szCs w:val="24"/>
        </w:rPr>
        <w:t>, posebno u smislu mjere br. 3 koja se odnosi na obavezu postavljanja visokih standarda integriteta i mehanizama kontrole za rješavanje i smanjenje korupcije u javnoj upravi i pravosudnom sistemu.</w:t>
      </w:r>
    </w:p>
    <w:p w14:paraId="149961D1" w14:textId="473859D3" w:rsidR="005F517D" w:rsidRDefault="005F517D" w:rsidP="00640DC6">
      <w:pPr>
        <w:pStyle w:val="ListParagraph"/>
      </w:pPr>
    </w:p>
    <w:p w14:paraId="57DAE0BF" w14:textId="1474332D" w:rsidR="00B35FDD" w:rsidRDefault="00B35FDD" w:rsidP="00640DC6">
      <w:pPr>
        <w:pStyle w:val="ListParagraph"/>
      </w:pPr>
    </w:p>
    <w:p w14:paraId="48DC1166" w14:textId="3D945DE8" w:rsidR="00B35FDD" w:rsidRDefault="00B35FDD" w:rsidP="00640DC6">
      <w:pPr>
        <w:pStyle w:val="ListParagraph"/>
      </w:pPr>
    </w:p>
    <w:p w14:paraId="7FE35DAD" w14:textId="77777777" w:rsidR="00B35FDD" w:rsidRDefault="00B35FDD" w:rsidP="00640DC6">
      <w:pPr>
        <w:pStyle w:val="ListParagraph"/>
      </w:pPr>
    </w:p>
    <w:p w14:paraId="18BDF5B0" w14:textId="1C294551" w:rsidR="00604E28" w:rsidRDefault="00D37806" w:rsidP="007748C6">
      <w:pPr>
        <w:pStyle w:val="Heading2"/>
        <w:spacing w:before="0"/>
        <w:rPr>
          <w:rFonts w:ascii="Times New Roman" w:hAnsi="Times New Roman" w:cs="Times New Roman"/>
          <w:b/>
          <w:color w:val="auto"/>
          <w:sz w:val="24"/>
          <w:szCs w:val="24"/>
        </w:rPr>
      </w:pPr>
      <w:r w:rsidRPr="002F0A8B">
        <w:rPr>
          <w:rFonts w:ascii="Times New Roman" w:hAnsi="Times New Roman" w:cs="Times New Roman"/>
          <w:b/>
          <w:color w:val="auto"/>
          <w:sz w:val="24"/>
          <w:szCs w:val="24"/>
        </w:rPr>
        <w:lastRenderedPageBreak/>
        <w:t>1.</w:t>
      </w:r>
      <w:r w:rsidR="002864CF">
        <w:rPr>
          <w:rFonts w:ascii="Times New Roman" w:hAnsi="Times New Roman" w:cs="Times New Roman"/>
          <w:b/>
          <w:color w:val="auto"/>
          <w:sz w:val="24"/>
          <w:szCs w:val="24"/>
        </w:rPr>
        <w:t>5</w:t>
      </w:r>
      <w:r w:rsidR="00457D5A" w:rsidRPr="002F0A8B">
        <w:rPr>
          <w:rFonts w:ascii="Times New Roman" w:hAnsi="Times New Roman" w:cs="Times New Roman"/>
          <w:b/>
          <w:color w:val="auto"/>
          <w:sz w:val="24"/>
          <w:szCs w:val="24"/>
        </w:rPr>
        <w:t xml:space="preserve">. </w:t>
      </w:r>
      <w:r w:rsidR="00D92904" w:rsidRPr="002F0A8B">
        <w:rPr>
          <w:rFonts w:ascii="Times New Roman" w:hAnsi="Times New Roman" w:cs="Times New Roman"/>
          <w:b/>
          <w:color w:val="auto"/>
          <w:sz w:val="24"/>
          <w:szCs w:val="24"/>
        </w:rPr>
        <w:t xml:space="preserve">Druge međunarodne obaveze </w:t>
      </w:r>
      <w:r w:rsidR="00481FB8" w:rsidRPr="002F0A8B">
        <w:rPr>
          <w:rFonts w:ascii="Times New Roman" w:hAnsi="Times New Roman" w:cs="Times New Roman"/>
          <w:b/>
          <w:color w:val="auto"/>
          <w:sz w:val="24"/>
          <w:szCs w:val="24"/>
        </w:rPr>
        <w:t>Crne Gore</w:t>
      </w:r>
      <w:bookmarkEnd w:id="8"/>
    </w:p>
    <w:p w14:paraId="7654E37A" w14:textId="77777777" w:rsidR="007748C6" w:rsidRPr="007748C6" w:rsidRDefault="007748C6" w:rsidP="007748C6">
      <w:pPr>
        <w:spacing w:line="240" w:lineRule="auto"/>
      </w:pPr>
    </w:p>
    <w:p w14:paraId="550D8ADE" w14:textId="4EE1946D" w:rsidR="004E581A" w:rsidRPr="00481FB8" w:rsidRDefault="00D92904" w:rsidP="007748C6">
      <w:pPr>
        <w:tabs>
          <w:tab w:val="left" w:pos="210"/>
        </w:tabs>
        <w:spacing w:after="240" w:line="240" w:lineRule="auto"/>
        <w:jc w:val="both"/>
        <w:rPr>
          <w:rFonts w:ascii="Times New Roman" w:hAnsi="Times New Roman" w:cs="Times New Roman"/>
          <w:sz w:val="24"/>
          <w:szCs w:val="24"/>
        </w:rPr>
      </w:pPr>
      <w:r w:rsidRPr="00481FB8">
        <w:rPr>
          <w:rFonts w:ascii="Times New Roman" w:hAnsi="Times New Roman" w:cs="Times New Roman"/>
          <w:sz w:val="24"/>
          <w:szCs w:val="24"/>
        </w:rPr>
        <w:t>Pored obaveza koje proističu iz EU okvira, značajnu ulogu u oblasti borbe protiv</w:t>
      </w:r>
      <w:r w:rsidRPr="00481FB8">
        <w:rPr>
          <w:rFonts w:ascii="Times New Roman" w:hAnsi="Times New Roman" w:cs="Times New Roman"/>
          <w:b/>
          <w:sz w:val="24"/>
          <w:szCs w:val="24"/>
        </w:rPr>
        <w:t xml:space="preserve"> </w:t>
      </w:r>
      <w:r w:rsidRPr="00481FB8">
        <w:rPr>
          <w:rFonts w:ascii="Times New Roman" w:hAnsi="Times New Roman" w:cs="Times New Roman"/>
          <w:sz w:val="24"/>
          <w:szCs w:val="24"/>
        </w:rPr>
        <w:t>transnacionalnog organizovanog kriminala imaju obaveze koje je Crna Gora preuzela na globalnom nivou, primarno u okviru sistema Ujedinjenih nacija (UN). Jedna od obaveza na koju je važno ukazati je:</w:t>
      </w:r>
    </w:p>
    <w:p w14:paraId="5EEC6E82" w14:textId="2BD4F91A" w:rsidR="00005506" w:rsidRPr="009F68F7" w:rsidRDefault="0044059B" w:rsidP="005569C7">
      <w:pPr>
        <w:pStyle w:val="ListParagraph"/>
        <w:numPr>
          <w:ilvl w:val="0"/>
          <w:numId w:val="7"/>
        </w:numPr>
        <w:tabs>
          <w:tab w:val="left" w:pos="210"/>
        </w:tabs>
        <w:spacing w:after="240"/>
        <w:jc w:val="both"/>
        <w:rPr>
          <w:rFonts w:ascii="Times New Roman" w:hAnsi="Times New Roman" w:cs="Times New Roman"/>
          <w:b/>
        </w:rPr>
      </w:pPr>
      <w:r w:rsidRPr="0044059B">
        <w:rPr>
          <w:b/>
        </w:rPr>
        <w:t xml:space="preserve"> </w:t>
      </w:r>
      <w:r w:rsidR="009E753D" w:rsidRPr="009F68F7">
        <w:rPr>
          <w:rFonts w:ascii="Times New Roman" w:hAnsi="Times New Roman" w:cs="Times New Roman"/>
          <w:b/>
        </w:rPr>
        <w:t>Konvencija Ujedinjenih nacija protiv korupcije</w:t>
      </w:r>
    </w:p>
    <w:p w14:paraId="7A16EF85" w14:textId="4FF6136C" w:rsidR="009E753D" w:rsidRDefault="004F3AAB" w:rsidP="00604E28">
      <w:pPr>
        <w:tabs>
          <w:tab w:val="left" w:pos="2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UNCAC </w:t>
      </w:r>
      <w:r w:rsidR="009E753D" w:rsidRPr="009E753D">
        <w:rPr>
          <w:rFonts w:ascii="Times New Roman" w:hAnsi="Times New Roman" w:cs="Times New Roman"/>
          <w:sz w:val="24"/>
          <w:szCs w:val="24"/>
        </w:rPr>
        <w:t>je sveobuhvatn</w:t>
      </w:r>
      <w:r w:rsidR="009E753D">
        <w:rPr>
          <w:rFonts w:ascii="Times New Roman" w:hAnsi="Times New Roman" w:cs="Times New Roman"/>
          <w:sz w:val="24"/>
          <w:szCs w:val="24"/>
        </w:rPr>
        <w:t xml:space="preserve">i </w:t>
      </w:r>
      <w:r w:rsidR="009E753D" w:rsidRPr="009E753D">
        <w:rPr>
          <w:rFonts w:ascii="Times New Roman" w:hAnsi="Times New Roman" w:cs="Times New Roman"/>
          <w:sz w:val="24"/>
          <w:szCs w:val="24"/>
        </w:rPr>
        <w:t>međunarodn</w:t>
      </w:r>
      <w:r w:rsidR="009E753D">
        <w:rPr>
          <w:rFonts w:ascii="Times New Roman" w:hAnsi="Times New Roman" w:cs="Times New Roman"/>
          <w:sz w:val="24"/>
          <w:szCs w:val="24"/>
        </w:rPr>
        <w:t>i i</w:t>
      </w:r>
      <w:r w:rsidR="009E753D" w:rsidRPr="009E753D">
        <w:rPr>
          <w:rFonts w:ascii="Times New Roman" w:hAnsi="Times New Roman" w:cs="Times New Roman"/>
          <w:sz w:val="24"/>
          <w:szCs w:val="24"/>
        </w:rPr>
        <w:t>nstrument namijenjen borbi protiv korupcije širom svijeta.</w:t>
      </w:r>
      <w:r w:rsidR="009E753D" w:rsidRPr="009E753D">
        <w:t xml:space="preserve"> </w:t>
      </w:r>
      <w:r w:rsidR="009E753D" w:rsidRPr="009E753D">
        <w:rPr>
          <w:rFonts w:ascii="Times New Roman" w:hAnsi="Times New Roman" w:cs="Times New Roman"/>
          <w:sz w:val="24"/>
          <w:szCs w:val="24"/>
        </w:rPr>
        <w:t>Kao što je</w:t>
      </w:r>
      <w:r w:rsidR="00457D5A">
        <w:rPr>
          <w:rFonts w:ascii="Times New Roman" w:hAnsi="Times New Roman" w:cs="Times New Roman"/>
          <w:sz w:val="24"/>
          <w:szCs w:val="24"/>
        </w:rPr>
        <w:t xml:space="preserve"> navedeno</w:t>
      </w:r>
      <w:r w:rsidR="009E753D" w:rsidRPr="009E753D">
        <w:rPr>
          <w:rFonts w:ascii="Times New Roman" w:hAnsi="Times New Roman" w:cs="Times New Roman"/>
          <w:sz w:val="24"/>
          <w:szCs w:val="24"/>
        </w:rPr>
        <w:t xml:space="preserve"> </w:t>
      </w:r>
      <w:r w:rsidR="009E753D">
        <w:rPr>
          <w:rFonts w:ascii="Times New Roman" w:hAnsi="Times New Roman" w:cs="Times New Roman"/>
          <w:sz w:val="24"/>
          <w:szCs w:val="24"/>
        </w:rPr>
        <w:t xml:space="preserve">u </w:t>
      </w:r>
      <w:r w:rsidR="009E753D" w:rsidRPr="009E753D">
        <w:rPr>
          <w:rFonts w:ascii="Times New Roman" w:hAnsi="Times New Roman" w:cs="Times New Roman"/>
          <w:sz w:val="24"/>
          <w:szCs w:val="24"/>
        </w:rPr>
        <w:t>preambuli Konvencije, korupcija ne samo da ugrožava stabilnost i bezb</w:t>
      </w:r>
      <w:r w:rsidR="009E753D">
        <w:rPr>
          <w:rFonts w:ascii="Times New Roman" w:hAnsi="Times New Roman" w:cs="Times New Roman"/>
          <w:sz w:val="24"/>
          <w:szCs w:val="24"/>
        </w:rPr>
        <w:t>j</w:t>
      </w:r>
      <w:r w:rsidR="009E753D" w:rsidRPr="009E753D">
        <w:rPr>
          <w:rFonts w:ascii="Times New Roman" w:hAnsi="Times New Roman" w:cs="Times New Roman"/>
          <w:sz w:val="24"/>
          <w:szCs w:val="24"/>
        </w:rPr>
        <w:t>ednost</w:t>
      </w:r>
      <w:r w:rsidR="009E753D">
        <w:rPr>
          <w:rFonts w:ascii="Times New Roman" w:hAnsi="Times New Roman" w:cs="Times New Roman"/>
          <w:sz w:val="24"/>
          <w:szCs w:val="24"/>
        </w:rPr>
        <w:t xml:space="preserve"> </w:t>
      </w:r>
      <w:r w:rsidR="009E753D" w:rsidRPr="009E753D">
        <w:rPr>
          <w:rFonts w:ascii="Times New Roman" w:hAnsi="Times New Roman" w:cs="Times New Roman"/>
          <w:sz w:val="24"/>
          <w:szCs w:val="24"/>
        </w:rPr>
        <w:t>društva, institucija i vr</w:t>
      </w:r>
      <w:r w:rsidR="009E753D">
        <w:rPr>
          <w:rFonts w:ascii="Times New Roman" w:hAnsi="Times New Roman" w:cs="Times New Roman"/>
          <w:sz w:val="24"/>
          <w:szCs w:val="24"/>
        </w:rPr>
        <w:t>ij</w:t>
      </w:r>
      <w:r w:rsidR="009E753D" w:rsidRPr="009E753D">
        <w:rPr>
          <w:rFonts w:ascii="Times New Roman" w:hAnsi="Times New Roman" w:cs="Times New Roman"/>
          <w:sz w:val="24"/>
          <w:szCs w:val="24"/>
        </w:rPr>
        <w:t>dnosti demokratije, etičkih vrednosti i pravde, održivog razvoja i vladavine prava</w:t>
      </w:r>
      <w:r w:rsidR="00457D5A">
        <w:rPr>
          <w:rFonts w:ascii="Times New Roman" w:hAnsi="Times New Roman" w:cs="Times New Roman"/>
          <w:sz w:val="24"/>
          <w:szCs w:val="24"/>
        </w:rPr>
        <w:t xml:space="preserve"> već predstavlja transnacionalni fenomen koji utiče na sva društva i ekonomije.</w:t>
      </w:r>
      <w:r w:rsidR="00457D5A" w:rsidRPr="00457D5A">
        <w:t xml:space="preserve"> </w:t>
      </w:r>
      <w:r w:rsidR="00457D5A" w:rsidRPr="00457D5A">
        <w:rPr>
          <w:rFonts w:ascii="Times New Roman" w:hAnsi="Times New Roman" w:cs="Times New Roman"/>
          <w:sz w:val="24"/>
          <w:szCs w:val="24"/>
        </w:rPr>
        <w:t xml:space="preserve">Uz ratifikaciju od strane 176 država članica (24. jula 2015. godine), Konvencija </w:t>
      </w:r>
      <w:r w:rsidR="00457D5A">
        <w:rPr>
          <w:rFonts w:ascii="Times New Roman" w:hAnsi="Times New Roman" w:cs="Times New Roman"/>
          <w:sz w:val="24"/>
          <w:szCs w:val="24"/>
        </w:rPr>
        <w:t xml:space="preserve">je upostavila mehanizam </w:t>
      </w:r>
      <w:r w:rsidR="00457D5A" w:rsidRPr="00457D5A">
        <w:rPr>
          <w:rFonts w:ascii="Times New Roman" w:hAnsi="Times New Roman" w:cs="Times New Roman"/>
          <w:sz w:val="24"/>
          <w:szCs w:val="24"/>
        </w:rPr>
        <w:t>protivljenj</w:t>
      </w:r>
      <w:r w:rsidR="00457D5A">
        <w:rPr>
          <w:rFonts w:ascii="Times New Roman" w:hAnsi="Times New Roman" w:cs="Times New Roman"/>
          <w:sz w:val="24"/>
          <w:szCs w:val="24"/>
        </w:rPr>
        <w:t>a</w:t>
      </w:r>
      <w:r w:rsidR="00457D5A" w:rsidRPr="00457D5A">
        <w:rPr>
          <w:rFonts w:ascii="Times New Roman" w:hAnsi="Times New Roman" w:cs="Times New Roman"/>
          <w:sz w:val="24"/>
          <w:szCs w:val="24"/>
        </w:rPr>
        <w:t xml:space="preserve"> korupciji kao globalnoj normi i eliminisa</w:t>
      </w:r>
      <w:r w:rsidR="00457D5A">
        <w:rPr>
          <w:rFonts w:ascii="Times New Roman" w:hAnsi="Times New Roman" w:cs="Times New Roman"/>
          <w:sz w:val="24"/>
          <w:szCs w:val="24"/>
        </w:rPr>
        <w:t xml:space="preserve">la korupciju kao </w:t>
      </w:r>
      <w:r w:rsidR="00457D5A" w:rsidRPr="00457D5A">
        <w:rPr>
          <w:rFonts w:ascii="Times New Roman" w:hAnsi="Times New Roman" w:cs="Times New Roman"/>
          <w:sz w:val="24"/>
          <w:szCs w:val="24"/>
        </w:rPr>
        <w:t>globaln</w:t>
      </w:r>
      <w:r w:rsidR="00457D5A">
        <w:rPr>
          <w:rFonts w:ascii="Times New Roman" w:hAnsi="Times New Roman" w:cs="Times New Roman"/>
          <w:sz w:val="24"/>
          <w:szCs w:val="24"/>
        </w:rPr>
        <w:t>u</w:t>
      </w:r>
      <w:r w:rsidR="00457D5A" w:rsidRPr="00457D5A">
        <w:rPr>
          <w:rFonts w:ascii="Times New Roman" w:hAnsi="Times New Roman" w:cs="Times New Roman"/>
          <w:sz w:val="24"/>
          <w:szCs w:val="24"/>
        </w:rPr>
        <w:t xml:space="preserve"> aspiracij</w:t>
      </w:r>
      <w:r w:rsidR="00457D5A">
        <w:rPr>
          <w:rFonts w:ascii="Times New Roman" w:hAnsi="Times New Roman" w:cs="Times New Roman"/>
          <w:sz w:val="24"/>
          <w:szCs w:val="24"/>
        </w:rPr>
        <w:t>u</w:t>
      </w:r>
      <w:r w:rsidR="00457D5A" w:rsidRPr="00457D5A">
        <w:rPr>
          <w:rFonts w:ascii="Times New Roman" w:hAnsi="Times New Roman" w:cs="Times New Roman"/>
          <w:sz w:val="24"/>
          <w:szCs w:val="24"/>
        </w:rPr>
        <w:t>.</w:t>
      </w:r>
      <w:r w:rsidR="00457D5A">
        <w:rPr>
          <w:rFonts w:ascii="Times New Roman" w:hAnsi="Times New Roman" w:cs="Times New Roman"/>
          <w:sz w:val="24"/>
          <w:szCs w:val="24"/>
        </w:rPr>
        <w:t xml:space="preserve"> </w:t>
      </w:r>
      <w:r w:rsidR="00457D5A" w:rsidRPr="00457D5A">
        <w:rPr>
          <w:rFonts w:ascii="Times New Roman" w:hAnsi="Times New Roman" w:cs="Times New Roman"/>
          <w:sz w:val="24"/>
          <w:szCs w:val="24"/>
        </w:rPr>
        <w:t>Države članice Konvencije moraju da preduzmu efikasne m</w:t>
      </w:r>
      <w:r w:rsidR="00457D5A">
        <w:rPr>
          <w:rFonts w:ascii="Times New Roman" w:hAnsi="Times New Roman" w:cs="Times New Roman"/>
          <w:sz w:val="24"/>
          <w:szCs w:val="24"/>
        </w:rPr>
        <w:t>j</w:t>
      </w:r>
      <w:r w:rsidR="00457D5A" w:rsidRPr="00457D5A">
        <w:rPr>
          <w:rFonts w:ascii="Times New Roman" w:hAnsi="Times New Roman" w:cs="Times New Roman"/>
          <w:sz w:val="24"/>
          <w:szCs w:val="24"/>
        </w:rPr>
        <w:t>ere za spr</w:t>
      </w:r>
      <w:r w:rsidR="00457D5A">
        <w:rPr>
          <w:rFonts w:ascii="Times New Roman" w:hAnsi="Times New Roman" w:cs="Times New Roman"/>
          <w:sz w:val="24"/>
          <w:szCs w:val="24"/>
        </w:rPr>
        <w:t>j</w:t>
      </w:r>
      <w:r w:rsidR="00457D5A" w:rsidRPr="00457D5A">
        <w:rPr>
          <w:rFonts w:ascii="Times New Roman" w:hAnsi="Times New Roman" w:cs="Times New Roman"/>
          <w:sz w:val="24"/>
          <w:szCs w:val="24"/>
        </w:rPr>
        <w:t>ečavanje korupcije (poglavlje II, čl</w:t>
      </w:r>
      <w:r w:rsidR="00457D5A">
        <w:rPr>
          <w:rFonts w:ascii="Times New Roman" w:hAnsi="Times New Roman" w:cs="Times New Roman"/>
          <w:sz w:val="24"/>
          <w:szCs w:val="24"/>
        </w:rPr>
        <w:t>.</w:t>
      </w:r>
      <w:r w:rsidR="00457D5A" w:rsidRPr="00457D5A">
        <w:rPr>
          <w:rFonts w:ascii="Times New Roman" w:hAnsi="Times New Roman" w:cs="Times New Roman"/>
          <w:sz w:val="24"/>
          <w:szCs w:val="24"/>
        </w:rPr>
        <w:t xml:space="preserve"> 7 do 14), kriminaliz</w:t>
      </w:r>
      <w:r w:rsidR="00457D5A">
        <w:rPr>
          <w:rFonts w:ascii="Times New Roman" w:hAnsi="Times New Roman" w:cs="Times New Roman"/>
          <w:sz w:val="24"/>
          <w:szCs w:val="24"/>
        </w:rPr>
        <w:t xml:space="preserve">iju </w:t>
      </w:r>
      <w:r w:rsidR="00457D5A" w:rsidRPr="00457D5A">
        <w:rPr>
          <w:rFonts w:ascii="Times New Roman" w:hAnsi="Times New Roman" w:cs="Times New Roman"/>
          <w:sz w:val="24"/>
          <w:szCs w:val="24"/>
        </w:rPr>
        <w:t>koruptivna d</w:t>
      </w:r>
      <w:r w:rsidR="00457D5A">
        <w:rPr>
          <w:rFonts w:ascii="Times New Roman" w:hAnsi="Times New Roman" w:cs="Times New Roman"/>
          <w:sz w:val="24"/>
          <w:szCs w:val="24"/>
        </w:rPr>
        <w:t>j</w:t>
      </w:r>
      <w:r w:rsidR="00457D5A" w:rsidRPr="00457D5A">
        <w:rPr>
          <w:rFonts w:ascii="Times New Roman" w:hAnsi="Times New Roman" w:cs="Times New Roman"/>
          <w:sz w:val="24"/>
          <w:szCs w:val="24"/>
        </w:rPr>
        <w:t>ela i obezb</w:t>
      </w:r>
      <w:r w:rsidR="00457D5A">
        <w:rPr>
          <w:rFonts w:ascii="Times New Roman" w:hAnsi="Times New Roman" w:cs="Times New Roman"/>
          <w:sz w:val="24"/>
          <w:szCs w:val="24"/>
        </w:rPr>
        <w:t xml:space="preserve">ijede </w:t>
      </w:r>
      <w:r w:rsidR="00457D5A" w:rsidRPr="00457D5A">
        <w:rPr>
          <w:rFonts w:ascii="Times New Roman" w:hAnsi="Times New Roman" w:cs="Times New Roman"/>
          <w:sz w:val="24"/>
          <w:szCs w:val="24"/>
        </w:rPr>
        <w:t>efikasno sprovođenje zakona (poglavlje III, čl</w:t>
      </w:r>
      <w:r w:rsidR="00457D5A">
        <w:rPr>
          <w:rFonts w:ascii="Times New Roman" w:hAnsi="Times New Roman" w:cs="Times New Roman"/>
          <w:sz w:val="24"/>
          <w:szCs w:val="24"/>
        </w:rPr>
        <w:t>.</w:t>
      </w:r>
      <w:r w:rsidR="00457D5A" w:rsidRPr="00457D5A">
        <w:rPr>
          <w:rFonts w:ascii="Times New Roman" w:hAnsi="Times New Roman" w:cs="Times New Roman"/>
          <w:sz w:val="24"/>
          <w:szCs w:val="24"/>
        </w:rPr>
        <w:t xml:space="preserve">15 do 42), </w:t>
      </w:r>
      <w:r w:rsidR="00457D5A">
        <w:rPr>
          <w:rFonts w:ascii="Times New Roman" w:hAnsi="Times New Roman" w:cs="Times New Roman"/>
          <w:sz w:val="24"/>
          <w:szCs w:val="24"/>
        </w:rPr>
        <w:t xml:space="preserve">kao i da </w:t>
      </w:r>
      <w:r w:rsidR="00457D5A" w:rsidRPr="00457D5A">
        <w:rPr>
          <w:rFonts w:ascii="Times New Roman" w:hAnsi="Times New Roman" w:cs="Times New Roman"/>
          <w:sz w:val="24"/>
          <w:szCs w:val="24"/>
        </w:rPr>
        <w:t>sarađ</w:t>
      </w:r>
      <w:r w:rsidR="00457D5A">
        <w:rPr>
          <w:rFonts w:ascii="Times New Roman" w:hAnsi="Times New Roman" w:cs="Times New Roman"/>
          <w:sz w:val="24"/>
          <w:szCs w:val="24"/>
        </w:rPr>
        <w:t xml:space="preserve">uju </w:t>
      </w:r>
      <w:r w:rsidR="00457D5A" w:rsidRPr="00457D5A">
        <w:rPr>
          <w:rFonts w:ascii="Times New Roman" w:hAnsi="Times New Roman" w:cs="Times New Roman"/>
          <w:sz w:val="24"/>
          <w:szCs w:val="24"/>
        </w:rPr>
        <w:t xml:space="preserve">sa drugim državama ugovornicama u sprovođenju </w:t>
      </w:r>
      <w:r w:rsidR="00457D5A">
        <w:rPr>
          <w:rFonts w:ascii="Times New Roman" w:hAnsi="Times New Roman" w:cs="Times New Roman"/>
          <w:sz w:val="24"/>
          <w:szCs w:val="24"/>
        </w:rPr>
        <w:t>z</w:t>
      </w:r>
      <w:r w:rsidR="00457D5A" w:rsidRPr="00457D5A">
        <w:rPr>
          <w:rFonts w:ascii="Times New Roman" w:hAnsi="Times New Roman" w:cs="Times New Roman"/>
          <w:sz w:val="24"/>
          <w:szCs w:val="24"/>
        </w:rPr>
        <w:t xml:space="preserve">akona </w:t>
      </w:r>
      <w:r w:rsidR="00457D5A">
        <w:rPr>
          <w:rFonts w:ascii="Times New Roman" w:hAnsi="Times New Roman" w:cs="Times New Roman"/>
          <w:sz w:val="24"/>
          <w:szCs w:val="24"/>
        </w:rPr>
        <w:t>u</w:t>
      </w:r>
      <w:r w:rsidR="00457D5A" w:rsidRPr="00457D5A">
        <w:rPr>
          <w:rFonts w:ascii="Times New Roman" w:hAnsi="Times New Roman" w:cs="Times New Roman"/>
          <w:sz w:val="24"/>
          <w:szCs w:val="24"/>
        </w:rPr>
        <w:t xml:space="preserve"> borbi protiv korupcije (poglavlje IV, čl</w:t>
      </w:r>
      <w:r w:rsidR="00457D5A">
        <w:rPr>
          <w:rFonts w:ascii="Times New Roman" w:hAnsi="Times New Roman" w:cs="Times New Roman"/>
          <w:sz w:val="24"/>
          <w:szCs w:val="24"/>
        </w:rPr>
        <w:t>.</w:t>
      </w:r>
      <w:r w:rsidR="00457D5A" w:rsidRPr="00457D5A">
        <w:rPr>
          <w:rFonts w:ascii="Times New Roman" w:hAnsi="Times New Roman" w:cs="Times New Roman"/>
          <w:sz w:val="24"/>
          <w:szCs w:val="24"/>
        </w:rPr>
        <w:t xml:space="preserve"> 43 do 50) i pomažu jedni drugima u </w:t>
      </w:r>
      <w:r w:rsidR="00457D5A">
        <w:rPr>
          <w:rFonts w:ascii="Times New Roman" w:hAnsi="Times New Roman" w:cs="Times New Roman"/>
          <w:sz w:val="24"/>
          <w:szCs w:val="24"/>
        </w:rPr>
        <w:t>oduzimanju</w:t>
      </w:r>
      <w:r w:rsidR="00457D5A" w:rsidRPr="00457D5A">
        <w:rPr>
          <w:rFonts w:ascii="Times New Roman" w:hAnsi="Times New Roman" w:cs="Times New Roman"/>
          <w:sz w:val="24"/>
          <w:szCs w:val="24"/>
        </w:rPr>
        <w:t xml:space="preserve"> imovine </w:t>
      </w:r>
      <w:r w:rsidR="00457D5A">
        <w:rPr>
          <w:rFonts w:ascii="Times New Roman" w:hAnsi="Times New Roman" w:cs="Times New Roman"/>
          <w:sz w:val="24"/>
          <w:szCs w:val="24"/>
        </w:rPr>
        <w:t>stečene</w:t>
      </w:r>
      <w:r w:rsidR="00457D5A" w:rsidRPr="00457D5A">
        <w:rPr>
          <w:rFonts w:ascii="Times New Roman" w:hAnsi="Times New Roman" w:cs="Times New Roman"/>
          <w:sz w:val="24"/>
          <w:szCs w:val="24"/>
        </w:rPr>
        <w:t xml:space="preserve"> korupcijom (poglavlje V, čl</w:t>
      </w:r>
      <w:r w:rsidR="00457D5A">
        <w:rPr>
          <w:rFonts w:ascii="Times New Roman" w:hAnsi="Times New Roman" w:cs="Times New Roman"/>
          <w:sz w:val="24"/>
          <w:szCs w:val="24"/>
        </w:rPr>
        <w:t>.</w:t>
      </w:r>
      <w:r w:rsidR="00457D5A" w:rsidRPr="00457D5A">
        <w:rPr>
          <w:rFonts w:ascii="Times New Roman" w:hAnsi="Times New Roman" w:cs="Times New Roman"/>
          <w:sz w:val="24"/>
          <w:szCs w:val="24"/>
        </w:rPr>
        <w:t xml:space="preserve"> 51 do 59).</w:t>
      </w:r>
    </w:p>
    <w:p w14:paraId="79D35392" w14:textId="3B3A03AC" w:rsidR="00B62A54" w:rsidRDefault="00B62A54" w:rsidP="00604E28">
      <w:pPr>
        <w:tabs>
          <w:tab w:val="left" w:pos="210"/>
        </w:tabs>
        <w:spacing w:after="0" w:line="240" w:lineRule="auto"/>
        <w:jc w:val="both"/>
        <w:rPr>
          <w:rFonts w:ascii="Times New Roman" w:hAnsi="Times New Roman" w:cs="Times New Roman"/>
          <w:sz w:val="24"/>
          <w:szCs w:val="24"/>
        </w:rPr>
      </w:pPr>
    </w:p>
    <w:p w14:paraId="3B797676" w14:textId="00E26797" w:rsidR="006C3CF5" w:rsidRDefault="009C74E3" w:rsidP="00604E28">
      <w:pPr>
        <w:tabs>
          <w:tab w:val="left" w:pos="210"/>
        </w:tabs>
        <w:spacing w:after="0" w:line="240" w:lineRule="auto"/>
        <w:jc w:val="both"/>
        <w:rPr>
          <w:rFonts w:ascii="Times New Roman" w:hAnsi="Times New Roman" w:cs="Times New Roman"/>
          <w:sz w:val="24"/>
          <w:szCs w:val="24"/>
        </w:rPr>
      </w:pPr>
      <w:r w:rsidRPr="009C74E3">
        <w:rPr>
          <w:rFonts w:ascii="Times New Roman" w:hAnsi="Times New Roman" w:cs="Times New Roman"/>
          <w:sz w:val="24"/>
          <w:szCs w:val="24"/>
        </w:rPr>
        <w:t xml:space="preserve">Konvencija Ujedinjenih nacija protiv korupcije </w:t>
      </w:r>
      <w:r w:rsidR="00117451">
        <w:rPr>
          <w:rFonts w:ascii="Times New Roman" w:hAnsi="Times New Roman" w:cs="Times New Roman"/>
          <w:sz w:val="24"/>
          <w:szCs w:val="24"/>
        </w:rPr>
        <w:t>propisuje</w:t>
      </w:r>
      <w:r w:rsidRPr="009C74E3">
        <w:rPr>
          <w:rFonts w:ascii="Times New Roman" w:hAnsi="Times New Roman" w:cs="Times New Roman"/>
          <w:sz w:val="24"/>
          <w:szCs w:val="24"/>
        </w:rPr>
        <w:t xml:space="preserve"> da države izrade i sprovode ili održavaju efikasne, koordinisane politike </w:t>
      </w:r>
      <w:r w:rsidRPr="00684042">
        <w:rPr>
          <w:rFonts w:ascii="Times New Roman" w:hAnsi="Times New Roman" w:cs="Times New Roman"/>
          <w:sz w:val="24"/>
          <w:szCs w:val="24"/>
        </w:rPr>
        <w:t xml:space="preserve">protiv korupcije koje promovišu učešće društva i odražavaju principe vladavine prava, pravilnog upravljanja javnim politikama i javnom imovinom, integriteta, transparentnosti i odgovornosti (Član 5, </w:t>
      </w:r>
      <w:r w:rsidR="00F44AA4" w:rsidRPr="00684042">
        <w:rPr>
          <w:rFonts w:ascii="Times New Roman" w:hAnsi="Times New Roman" w:cs="Times New Roman"/>
          <w:sz w:val="24"/>
          <w:szCs w:val="24"/>
        </w:rPr>
        <w:t>stav</w:t>
      </w:r>
      <w:r w:rsidRPr="00684042">
        <w:rPr>
          <w:rFonts w:ascii="Times New Roman" w:hAnsi="Times New Roman" w:cs="Times New Roman"/>
          <w:sz w:val="24"/>
          <w:szCs w:val="24"/>
        </w:rPr>
        <w:t xml:space="preserve"> 1) (Ujedinjene nacije, 2004). </w:t>
      </w:r>
    </w:p>
    <w:p w14:paraId="7273C0D9" w14:textId="77777777" w:rsidR="00EB5AC5" w:rsidRDefault="00EB5AC5" w:rsidP="00604E28">
      <w:pPr>
        <w:tabs>
          <w:tab w:val="left" w:pos="210"/>
        </w:tabs>
        <w:spacing w:after="0" w:line="240" w:lineRule="auto"/>
        <w:jc w:val="both"/>
        <w:rPr>
          <w:rFonts w:ascii="Times New Roman" w:hAnsi="Times New Roman" w:cs="Times New Roman"/>
          <w:sz w:val="24"/>
          <w:szCs w:val="24"/>
        </w:rPr>
      </w:pPr>
    </w:p>
    <w:p w14:paraId="5DBA26FD" w14:textId="11C5B92E" w:rsidR="00EB5AC5" w:rsidRPr="0035474D" w:rsidRDefault="00EB5AC5" w:rsidP="005569C7">
      <w:pPr>
        <w:pStyle w:val="ListParagraph"/>
        <w:numPr>
          <w:ilvl w:val="0"/>
          <w:numId w:val="7"/>
        </w:numPr>
        <w:tabs>
          <w:tab w:val="left" w:pos="210"/>
        </w:tabs>
        <w:spacing w:after="0" w:line="240" w:lineRule="auto"/>
        <w:jc w:val="both"/>
        <w:rPr>
          <w:rFonts w:ascii="Times New Roman" w:hAnsi="Times New Roman" w:cs="Times New Roman"/>
          <w:b/>
          <w:sz w:val="24"/>
          <w:szCs w:val="24"/>
        </w:rPr>
      </w:pPr>
      <w:r w:rsidRPr="0035474D">
        <w:rPr>
          <w:rFonts w:ascii="Times New Roman" w:hAnsi="Times New Roman" w:cs="Times New Roman"/>
          <w:b/>
          <w:sz w:val="24"/>
          <w:szCs w:val="24"/>
        </w:rPr>
        <w:t>Grupa zemalja Savjeta Evrope za borbu protiv korupcije (GRECO)</w:t>
      </w:r>
    </w:p>
    <w:p w14:paraId="695DDB92" w14:textId="77777777" w:rsidR="00EB5AC5" w:rsidRDefault="00EB5AC5" w:rsidP="00EB5AC5">
      <w:pPr>
        <w:pStyle w:val="ListParagraph"/>
        <w:tabs>
          <w:tab w:val="left" w:pos="210"/>
        </w:tabs>
        <w:spacing w:after="0" w:line="240" w:lineRule="auto"/>
        <w:ind w:left="360"/>
        <w:jc w:val="both"/>
        <w:rPr>
          <w:rFonts w:ascii="Times New Roman" w:hAnsi="Times New Roman" w:cs="Times New Roman"/>
          <w:sz w:val="24"/>
          <w:szCs w:val="24"/>
        </w:rPr>
      </w:pPr>
    </w:p>
    <w:p w14:paraId="50BD6347" w14:textId="7332ED3D" w:rsidR="00EB5AC5" w:rsidRPr="00EB5AC5" w:rsidRDefault="0035474D" w:rsidP="0035474D">
      <w:pPr>
        <w:pStyle w:val="ListParagraph"/>
        <w:tabs>
          <w:tab w:val="left" w:pos="210"/>
        </w:tabs>
        <w:spacing w:after="0" w:line="240" w:lineRule="auto"/>
        <w:ind w:left="0"/>
        <w:jc w:val="both"/>
        <w:rPr>
          <w:rFonts w:ascii="Times New Roman" w:hAnsi="Times New Roman" w:cs="Times New Roman"/>
          <w:sz w:val="24"/>
          <w:szCs w:val="24"/>
        </w:rPr>
      </w:pPr>
      <w:r w:rsidRPr="0035474D">
        <w:rPr>
          <w:rFonts w:ascii="Times New Roman" w:hAnsi="Times New Roman" w:cs="Times New Roman"/>
          <w:sz w:val="24"/>
          <w:szCs w:val="24"/>
        </w:rPr>
        <w:t>Jedna od preporuka GRECO-a u okviru petog kruga evaluacije koji se odnosio na sprečavanje korupcije i unapređivanje integriteta u okviru organa centralne vlasti (na najvišim izvršnim funkcijama) i agencija</w:t>
      </w:r>
      <w:r>
        <w:rPr>
          <w:rFonts w:ascii="Times New Roman" w:hAnsi="Times New Roman" w:cs="Times New Roman"/>
          <w:sz w:val="24"/>
          <w:szCs w:val="24"/>
        </w:rPr>
        <w:t>ma</w:t>
      </w:r>
      <w:r w:rsidRPr="0035474D">
        <w:rPr>
          <w:rFonts w:ascii="Times New Roman" w:hAnsi="Times New Roman" w:cs="Times New Roman"/>
          <w:sz w:val="24"/>
          <w:szCs w:val="24"/>
        </w:rPr>
        <w:t xml:space="preserve"> za sprovođenje zakona</w:t>
      </w:r>
      <w:r w:rsidR="00707832">
        <w:rPr>
          <w:rStyle w:val="FootnoteReference"/>
          <w:rFonts w:ascii="Times New Roman" w:hAnsi="Times New Roman" w:cs="Times New Roman"/>
          <w:sz w:val="24"/>
          <w:szCs w:val="24"/>
        </w:rPr>
        <w:footnoteReference w:id="4"/>
      </w:r>
      <w:r w:rsidRPr="0035474D">
        <w:rPr>
          <w:rFonts w:ascii="Times New Roman" w:hAnsi="Times New Roman" w:cs="Times New Roman"/>
          <w:sz w:val="24"/>
          <w:szCs w:val="24"/>
        </w:rPr>
        <w:t xml:space="preserve"> glasi: “</w:t>
      </w:r>
      <w:r w:rsidR="005026A2">
        <w:rPr>
          <w:rFonts w:ascii="Times New Roman" w:hAnsi="Times New Roman" w:cs="Times New Roman"/>
          <w:sz w:val="24"/>
          <w:szCs w:val="24"/>
        </w:rPr>
        <w:t>Evaluacioni tim GRECO-a</w:t>
      </w:r>
      <w:r w:rsidR="00A058EB">
        <w:rPr>
          <w:rFonts w:ascii="Times New Roman" w:hAnsi="Times New Roman" w:cs="Times New Roman"/>
          <w:sz w:val="24"/>
          <w:szCs w:val="24"/>
        </w:rPr>
        <w:t xml:space="preserve"> (ETG)</w:t>
      </w:r>
      <w:r w:rsidR="005026A2">
        <w:rPr>
          <w:rFonts w:ascii="Times New Roman" w:hAnsi="Times New Roman" w:cs="Times New Roman"/>
          <w:sz w:val="24"/>
          <w:szCs w:val="24"/>
        </w:rPr>
        <w:t xml:space="preserve"> </w:t>
      </w:r>
      <w:r w:rsidRPr="0035474D">
        <w:rPr>
          <w:rFonts w:ascii="Times New Roman" w:hAnsi="Times New Roman" w:cs="Times New Roman"/>
          <w:sz w:val="24"/>
          <w:szCs w:val="24"/>
        </w:rPr>
        <w:t>napominje da trenutno nije stavljen</w:t>
      </w:r>
      <w:r w:rsidR="006721FE">
        <w:rPr>
          <w:rFonts w:ascii="Times New Roman" w:hAnsi="Times New Roman" w:cs="Times New Roman"/>
          <w:sz w:val="24"/>
          <w:szCs w:val="24"/>
        </w:rPr>
        <w:t xml:space="preserve"> </w:t>
      </w:r>
      <w:r w:rsidRPr="0035474D">
        <w:rPr>
          <w:rFonts w:ascii="Times New Roman" w:hAnsi="Times New Roman" w:cs="Times New Roman"/>
          <w:sz w:val="24"/>
          <w:szCs w:val="24"/>
        </w:rPr>
        <w:t xml:space="preserve">pravi fokus na rizike od korupcije sa kojima se naročito suočavaju </w:t>
      </w:r>
      <w:r w:rsidR="006721FE">
        <w:rPr>
          <w:rFonts w:ascii="Times New Roman" w:hAnsi="Times New Roman" w:cs="Times New Roman"/>
          <w:sz w:val="24"/>
          <w:szCs w:val="24"/>
        </w:rPr>
        <w:t>lica na najvišim izvršnim funkcijama (</w:t>
      </w:r>
      <w:r w:rsidR="00A058EB">
        <w:rPr>
          <w:rFonts w:ascii="Times New Roman" w:hAnsi="Times New Roman" w:cs="Times New Roman"/>
          <w:sz w:val="24"/>
          <w:szCs w:val="24"/>
        </w:rPr>
        <w:t>LNIF</w:t>
      </w:r>
      <w:r w:rsidR="006721FE">
        <w:rPr>
          <w:rFonts w:ascii="Times New Roman" w:hAnsi="Times New Roman" w:cs="Times New Roman"/>
          <w:sz w:val="24"/>
          <w:szCs w:val="24"/>
        </w:rPr>
        <w:t>)</w:t>
      </w:r>
      <w:r w:rsidRPr="0035474D">
        <w:rPr>
          <w:rFonts w:ascii="Times New Roman" w:hAnsi="Times New Roman" w:cs="Times New Roman"/>
          <w:sz w:val="24"/>
          <w:szCs w:val="24"/>
        </w:rPr>
        <w:t xml:space="preserve">, za razliku od rizika koji se uopšteno odnose na oblasti iz nadležnosti ministarstava. Iako nisu dovoljno praktični, rezultati planova integriteta mogli bi pružiti osnovu za strategiju sprečavanja korupcije koja bi se bavila rizicima koji utiču na LNIF. Stoga, </w:t>
      </w:r>
      <w:r w:rsidRPr="00A058EB">
        <w:rPr>
          <w:rFonts w:ascii="Times New Roman" w:hAnsi="Times New Roman" w:cs="Times New Roman"/>
          <w:b/>
          <w:sz w:val="24"/>
          <w:szCs w:val="24"/>
        </w:rPr>
        <w:t>ETG naglašava da bi trebalo usvojiti strategiju za borbu protiv korupcije, zasnovanu na efektivnoj procjeni rizika od korupcije sa kojima se suočavaju LNIF. Takva strategija bi trebalo da postavi specifične ciljeve koje treba postići u definisanom vremenskom okviru i da bude pravilno procijenjena.</w:t>
      </w:r>
      <w:r w:rsidRPr="0035474D">
        <w:rPr>
          <w:rFonts w:ascii="Times New Roman" w:hAnsi="Times New Roman" w:cs="Times New Roman"/>
          <w:sz w:val="24"/>
          <w:szCs w:val="24"/>
        </w:rPr>
        <w:t xml:space="preserve"> Da bi se odgovorilo na sve veću privrženost građana integritetu i odgovornosti LNIF, potrebno je da takva strategija i njen ishod budu javno dostupni. Stoga GRECO preporučuje da se na osnovu procjena rizika usvoji koordinirana strategija za sprečavanje korupcije među osobama na najvišim izvršnim funkcijama (LNIF) i da se ona javno objavi.”</w:t>
      </w:r>
    </w:p>
    <w:p w14:paraId="6900A86B" w14:textId="77777777" w:rsidR="009C74E3" w:rsidRDefault="009C74E3" w:rsidP="00604E28">
      <w:pPr>
        <w:tabs>
          <w:tab w:val="left" w:pos="210"/>
        </w:tabs>
        <w:spacing w:after="0" w:line="240" w:lineRule="auto"/>
        <w:jc w:val="both"/>
        <w:rPr>
          <w:rFonts w:ascii="Times New Roman" w:hAnsi="Times New Roman" w:cs="Times New Roman"/>
          <w:sz w:val="24"/>
          <w:szCs w:val="24"/>
        </w:rPr>
      </w:pPr>
    </w:p>
    <w:p w14:paraId="752ADBD8" w14:textId="5A2D93C0" w:rsidR="00B62A54" w:rsidRDefault="00B62A54" w:rsidP="005569C7">
      <w:pPr>
        <w:pStyle w:val="ListParagraph"/>
        <w:numPr>
          <w:ilvl w:val="0"/>
          <w:numId w:val="7"/>
        </w:numPr>
        <w:tabs>
          <w:tab w:val="left" w:pos="210"/>
        </w:tabs>
        <w:jc w:val="both"/>
        <w:rPr>
          <w:rFonts w:ascii="Times New Roman" w:hAnsi="Times New Roman" w:cs="Times New Roman"/>
          <w:sz w:val="24"/>
          <w:szCs w:val="24"/>
        </w:rPr>
      </w:pPr>
      <w:r w:rsidRPr="00B01327">
        <w:rPr>
          <w:rFonts w:ascii="Times New Roman" w:hAnsi="Times New Roman" w:cs="Times New Roman"/>
          <w:b/>
          <w:sz w:val="24"/>
          <w:szCs w:val="24"/>
        </w:rPr>
        <w:lastRenderedPageBreak/>
        <w:t xml:space="preserve">OECD Konvencija o borbi protiv podmićivanja stranih javnih funkcionera u međunarodnim poslovnim transakcijama </w:t>
      </w:r>
      <w:r w:rsidRPr="00B01327">
        <w:rPr>
          <w:rFonts w:ascii="Times New Roman" w:hAnsi="Times New Roman" w:cs="Times New Roman"/>
          <w:sz w:val="24"/>
          <w:szCs w:val="24"/>
        </w:rPr>
        <w:t>(Usvojena na Pregovaračkoj konferenciji 21. novembra 1997. godine) propisuje da ,,Svaka strana ugovornica će preduzeti mjere koje mogu biti potrebne da bi utvrdila da je krivično djelo po nacionalnom zakonu ako svako lice namjerno ponudi, obeća ili pruži bilo kakvu neopravdanu novčanu ili drugu prednost, bilo direktno ili preko posrednika, stranom javnom funkcioneru, za tog funkcionera ili za treću stranu, kako bi se to lice uzdržalo od postupanja u vezi sa obavljanjem službenih dužnosti, sa ciljem sticanja ili zadržavanja poslovne ili druge neprimjerene prednosti u vođenju međunarodnog poslovanja.</w:t>
      </w:r>
    </w:p>
    <w:p w14:paraId="1B910970" w14:textId="6424D3DB" w:rsidR="00C1592A" w:rsidRDefault="00515ADB" w:rsidP="00831021">
      <w:pPr>
        <w:ind w:left="360"/>
        <w:jc w:val="both"/>
        <w:rPr>
          <w:rFonts w:ascii="Times New Roman" w:hAnsi="Times New Roman" w:cs="Times New Roman"/>
          <w:sz w:val="24"/>
          <w:szCs w:val="24"/>
        </w:rPr>
      </w:pPr>
      <w:r w:rsidRPr="00831021">
        <w:rPr>
          <w:rFonts w:ascii="Times New Roman" w:hAnsi="Times New Roman" w:cs="Times New Roman"/>
          <w:sz w:val="24"/>
          <w:szCs w:val="24"/>
        </w:rPr>
        <w:t xml:space="preserve">Nadalje u publikaciji OECD </w:t>
      </w:r>
      <w:r w:rsidR="006C3CF5">
        <w:rPr>
          <w:rFonts w:ascii="Times New Roman" w:hAnsi="Times New Roman" w:cs="Times New Roman"/>
          <w:sz w:val="24"/>
          <w:szCs w:val="24"/>
        </w:rPr>
        <w:t xml:space="preserve">pod nazivom </w:t>
      </w:r>
      <w:r w:rsidRPr="00831021">
        <w:rPr>
          <w:rFonts w:ascii="Times New Roman" w:hAnsi="Times New Roman" w:cs="Times New Roman"/>
          <w:sz w:val="24"/>
          <w:szCs w:val="24"/>
        </w:rPr>
        <w:t xml:space="preserve">“Konkurentnost Jugoistočne Evrope” za 2021. godinu naglašava potrebu za izradom </w:t>
      </w:r>
      <w:r w:rsidR="00C1592A">
        <w:rPr>
          <w:rFonts w:ascii="Times New Roman" w:hAnsi="Times New Roman" w:cs="Times New Roman"/>
          <w:sz w:val="24"/>
          <w:szCs w:val="24"/>
        </w:rPr>
        <w:t>i</w:t>
      </w:r>
      <w:r w:rsidRPr="00831021">
        <w:rPr>
          <w:rFonts w:ascii="Times New Roman" w:hAnsi="Times New Roman" w:cs="Times New Roman"/>
          <w:sz w:val="24"/>
          <w:szCs w:val="24"/>
        </w:rPr>
        <w:t xml:space="preserve"> donošenjem obnovljenog nacionalnog plana ili strategije za borbu protiv korupcije zasnovanoj na sveobuhvatnoj procjeni rizika od korupcije i nedostataka, koja odražava trenutno stanje stvari. </w:t>
      </w:r>
    </w:p>
    <w:p w14:paraId="36AC17B5" w14:textId="5949F80C" w:rsidR="00515ADB" w:rsidRPr="00831021" w:rsidRDefault="00831021" w:rsidP="000A18A1">
      <w:pPr>
        <w:ind w:left="360"/>
        <w:jc w:val="both"/>
        <w:rPr>
          <w:rFonts w:ascii="Times New Roman" w:hAnsi="Times New Roman" w:cs="Times New Roman"/>
          <w:sz w:val="24"/>
          <w:szCs w:val="24"/>
        </w:rPr>
      </w:pPr>
      <w:r w:rsidRPr="00831021">
        <w:rPr>
          <w:rFonts w:ascii="Times New Roman" w:hAnsi="Times New Roman" w:cs="Times New Roman"/>
          <w:sz w:val="24"/>
          <w:szCs w:val="24"/>
        </w:rPr>
        <w:t xml:space="preserve">Navodi se da je </w:t>
      </w:r>
      <w:r w:rsidR="00515ADB" w:rsidRPr="00831021">
        <w:rPr>
          <w:rFonts w:ascii="Times New Roman" w:hAnsi="Times New Roman" w:cs="Times New Roman"/>
          <w:sz w:val="24"/>
          <w:szCs w:val="24"/>
        </w:rPr>
        <w:t xml:space="preserve">Crna Gora je odobrila OD (Operativni dokument) 2016. godine, ali ovaj dokument ne može u potpunosti da služi svrsi postavljanja ciljeva, odgovornosti, rokova i potreba za finansiranjem u 2021. godini. </w:t>
      </w:r>
    </w:p>
    <w:p w14:paraId="40375DBB" w14:textId="75359508" w:rsidR="00515ADB" w:rsidRPr="000A18A1" w:rsidRDefault="00515ADB" w:rsidP="000A18A1">
      <w:pPr>
        <w:ind w:left="360"/>
        <w:jc w:val="both"/>
        <w:rPr>
          <w:rFonts w:ascii="Times New Roman" w:hAnsi="Times New Roman" w:cs="Times New Roman"/>
          <w:sz w:val="24"/>
          <w:szCs w:val="24"/>
        </w:rPr>
      </w:pPr>
      <w:r w:rsidRPr="00831021">
        <w:rPr>
          <w:rFonts w:ascii="Times New Roman" w:hAnsi="Times New Roman" w:cs="Times New Roman"/>
          <w:sz w:val="24"/>
          <w:szCs w:val="24"/>
        </w:rPr>
        <w:t>U publikaciji “Konkurentnost Jugoistočne Evrope 2024” kao glavne aktivnosti Crne Gore u vezi sa preporukama za oblast borbe protiv korupcije za 2021. godinu: “Nacionalni dokumenti za borbu protiv korupcije su istekli (bez praćenja implementacije od 2019. godine)</w:t>
      </w:r>
      <w:r w:rsidR="00546872">
        <w:rPr>
          <w:rFonts w:ascii="Times New Roman" w:hAnsi="Times New Roman" w:cs="Times New Roman"/>
          <w:sz w:val="24"/>
          <w:szCs w:val="24"/>
        </w:rPr>
        <w:t xml:space="preserve">- </w:t>
      </w:r>
      <w:r w:rsidRPr="000A18A1">
        <w:rPr>
          <w:rFonts w:ascii="Times New Roman" w:hAnsi="Times New Roman" w:cs="Times New Roman"/>
          <w:sz w:val="24"/>
          <w:szCs w:val="24"/>
        </w:rPr>
        <w:t>Preduzete su pripremne aktivnosti, posebno konsultacije sa predstavnicima javnosti u početnoj fazi izrade nove strategije protiv korupcije.</w:t>
      </w:r>
    </w:p>
    <w:p w14:paraId="5EB79A45" w14:textId="77777777" w:rsidR="00B21373" w:rsidRPr="00B21373" w:rsidRDefault="00B21373" w:rsidP="00B21373">
      <w:pPr>
        <w:pStyle w:val="ListParagraph"/>
        <w:numPr>
          <w:ilvl w:val="0"/>
          <w:numId w:val="7"/>
        </w:numPr>
        <w:spacing w:after="0" w:line="240" w:lineRule="auto"/>
        <w:jc w:val="both"/>
        <w:rPr>
          <w:rFonts w:ascii="Times New Roman" w:eastAsia="Times New Roman" w:hAnsi="Times New Roman" w:cs="Times New Roman"/>
          <w:sz w:val="24"/>
          <w:szCs w:val="24"/>
          <w:lang w:val="sl-SI"/>
        </w:rPr>
      </w:pPr>
      <w:bookmarkStart w:id="9" w:name="_Toc147829619"/>
      <w:r w:rsidRPr="00B21373">
        <w:rPr>
          <w:rFonts w:ascii="Times New Roman" w:eastAsia="Times New Roman" w:hAnsi="Times New Roman" w:cs="Times New Roman"/>
          <w:b/>
          <w:bCs/>
          <w:sz w:val="24"/>
          <w:szCs w:val="24"/>
          <w:lang w:val="sl-SI"/>
        </w:rPr>
        <w:t xml:space="preserve">Regionalna platforma UNODC za sa ciljem ubrzanja implementacije Konvencije Ujedinjenih nacija protiv korupcije </w:t>
      </w:r>
      <w:r w:rsidRPr="00B21373">
        <w:rPr>
          <w:rFonts w:ascii="Times New Roman" w:eastAsia="Times New Roman" w:hAnsi="Times New Roman" w:cs="Times New Roman"/>
          <w:b/>
          <w:bCs/>
          <w:sz w:val="24"/>
          <w:szCs w:val="24"/>
          <w:lang w:val="sr-Latn-RS"/>
        </w:rPr>
        <w:t xml:space="preserve">i njena Mapa puta za </w:t>
      </w:r>
      <w:r w:rsidRPr="00B21373">
        <w:rPr>
          <w:rFonts w:ascii="Times New Roman" w:eastAsia="Times New Roman" w:hAnsi="Times New Roman" w:cs="Times New Roman"/>
          <w:b/>
          <w:bCs/>
          <w:sz w:val="24"/>
          <w:szCs w:val="24"/>
          <w:lang w:val="sl-SI"/>
        </w:rPr>
        <w:t>anti-korupciju i nezakonite finansijske tokove</w:t>
      </w:r>
    </w:p>
    <w:p w14:paraId="6682AECF" w14:textId="77777777" w:rsidR="00B21373" w:rsidRDefault="00B21373" w:rsidP="00B21373">
      <w:pPr>
        <w:pStyle w:val="Heading2"/>
        <w:jc w:val="both"/>
        <w:rPr>
          <w:rFonts w:ascii="Times New Roman" w:eastAsiaTheme="minorEastAsia" w:hAnsi="Times New Roman" w:cs="Times New Roman"/>
          <w:color w:val="auto"/>
          <w:sz w:val="24"/>
          <w:szCs w:val="24"/>
        </w:rPr>
      </w:pPr>
    </w:p>
    <w:p w14:paraId="34A95EF1" w14:textId="7284AA35" w:rsidR="00B21373" w:rsidRPr="00B21373" w:rsidRDefault="00B21373" w:rsidP="00B21373">
      <w:pPr>
        <w:pStyle w:val="Heading2"/>
        <w:jc w:val="both"/>
        <w:rPr>
          <w:rFonts w:ascii="Times New Roman" w:eastAsiaTheme="minorEastAsia" w:hAnsi="Times New Roman" w:cs="Times New Roman"/>
          <w:color w:val="auto"/>
          <w:sz w:val="24"/>
          <w:szCs w:val="24"/>
        </w:rPr>
      </w:pPr>
      <w:r w:rsidRPr="00B21373">
        <w:rPr>
          <w:rFonts w:ascii="Times New Roman" w:eastAsiaTheme="minorEastAsia" w:hAnsi="Times New Roman" w:cs="Times New Roman"/>
          <w:color w:val="auto"/>
          <w:sz w:val="24"/>
          <w:szCs w:val="24"/>
        </w:rPr>
        <w:t>Predstavnici vlada Zapadnog Balkana sastali su se u Ohrid, Sjeverna Makedonija, 25. juna 2021. godine, gdje su usvojili regionalnu mapu puta za borbu protiv korupcije i nezakoniti finansijskih tokova sa ciljem ubrzanja implementacije Konvencije Ujedinjenih nacija protiv korupcije (UNCAC). Ova platforma se nadovezuje na zamah generisan u kontekstu Berlinskog procesa i deo je sistema regionalnih platformi UNODC na globalnom nivou.</w:t>
      </w:r>
    </w:p>
    <w:p w14:paraId="44160C57" w14:textId="77777777" w:rsidR="00B21373" w:rsidRDefault="00B21373" w:rsidP="00B21373">
      <w:pPr>
        <w:pStyle w:val="Heading2"/>
        <w:rPr>
          <w:rFonts w:ascii="Times New Roman" w:hAnsi="Times New Roman" w:cs="Times New Roman"/>
          <w:b/>
          <w:color w:val="auto"/>
          <w:sz w:val="24"/>
          <w:szCs w:val="24"/>
        </w:rPr>
      </w:pPr>
    </w:p>
    <w:p w14:paraId="4580B974" w14:textId="5A0D574D" w:rsidR="00B21373" w:rsidRDefault="00D37806" w:rsidP="004D5E2E">
      <w:pPr>
        <w:pStyle w:val="Heading2"/>
        <w:spacing w:before="0"/>
        <w:rPr>
          <w:rFonts w:ascii="Times New Roman" w:hAnsi="Times New Roman" w:cs="Times New Roman"/>
          <w:b/>
          <w:color w:val="auto"/>
          <w:sz w:val="24"/>
          <w:szCs w:val="24"/>
        </w:rPr>
      </w:pPr>
      <w:r w:rsidRPr="00457D5A">
        <w:rPr>
          <w:rFonts w:ascii="Times New Roman" w:hAnsi="Times New Roman" w:cs="Times New Roman"/>
          <w:b/>
          <w:color w:val="auto"/>
          <w:sz w:val="24"/>
          <w:szCs w:val="24"/>
        </w:rPr>
        <w:t xml:space="preserve">1.5 </w:t>
      </w:r>
      <w:r w:rsidR="00D92904" w:rsidRPr="00457D5A">
        <w:rPr>
          <w:rFonts w:ascii="Times New Roman" w:hAnsi="Times New Roman" w:cs="Times New Roman"/>
          <w:b/>
          <w:color w:val="auto"/>
          <w:sz w:val="24"/>
          <w:szCs w:val="24"/>
        </w:rPr>
        <w:t>Pravni</w:t>
      </w:r>
      <w:r w:rsidRPr="00457D5A">
        <w:rPr>
          <w:rFonts w:ascii="Times New Roman" w:hAnsi="Times New Roman" w:cs="Times New Roman"/>
          <w:b/>
          <w:color w:val="auto"/>
          <w:sz w:val="24"/>
          <w:szCs w:val="24"/>
        </w:rPr>
        <w:t xml:space="preserve"> okvir</w:t>
      </w:r>
      <w:bookmarkEnd w:id="9"/>
      <w:r w:rsidR="00D92904" w:rsidRPr="00457D5A">
        <w:rPr>
          <w:rFonts w:ascii="Times New Roman" w:hAnsi="Times New Roman" w:cs="Times New Roman"/>
          <w:b/>
          <w:color w:val="auto"/>
          <w:sz w:val="24"/>
          <w:szCs w:val="24"/>
        </w:rPr>
        <w:t xml:space="preserve"> </w:t>
      </w:r>
    </w:p>
    <w:p w14:paraId="4CDB172A" w14:textId="77777777" w:rsidR="004D5E2E" w:rsidRPr="004D5E2E" w:rsidRDefault="004D5E2E" w:rsidP="004D5E2E"/>
    <w:p w14:paraId="1D737CD9" w14:textId="210B0B6F" w:rsidR="00201476" w:rsidRDefault="0049257A" w:rsidP="004D5E2E">
      <w:pPr>
        <w:tabs>
          <w:tab w:val="left" w:pos="210"/>
        </w:tabs>
        <w:jc w:val="both"/>
        <w:rPr>
          <w:rFonts w:ascii="Times New Roman" w:hAnsi="Times New Roman" w:cs="Times New Roman"/>
          <w:color w:val="00B050"/>
          <w:sz w:val="24"/>
          <w:szCs w:val="24"/>
        </w:rPr>
      </w:pPr>
      <w:r w:rsidRPr="0049257A">
        <w:rPr>
          <w:rFonts w:ascii="Times New Roman" w:hAnsi="Times New Roman" w:cs="Times New Roman"/>
          <w:sz w:val="24"/>
          <w:szCs w:val="24"/>
        </w:rPr>
        <w:t xml:space="preserve">- </w:t>
      </w:r>
      <w:r w:rsidRPr="00604E28">
        <w:rPr>
          <w:rFonts w:ascii="Times New Roman" w:hAnsi="Times New Roman" w:cs="Times New Roman"/>
          <w:b/>
          <w:sz w:val="24"/>
          <w:szCs w:val="24"/>
        </w:rPr>
        <w:t>Zakonom o sprječavanju korupcije</w:t>
      </w:r>
      <w:r w:rsidRPr="00604E28">
        <w:rPr>
          <w:rStyle w:val="FootnoteReference"/>
          <w:rFonts w:ascii="Times New Roman" w:hAnsi="Times New Roman" w:cs="Times New Roman"/>
          <w:b/>
          <w:sz w:val="24"/>
          <w:szCs w:val="24"/>
        </w:rPr>
        <w:t>1</w:t>
      </w:r>
      <w:r w:rsidRPr="00604E28">
        <w:rPr>
          <w:rFonts w:ascii="Times New Roman" w:hAnsi="Times New Roman" w:cs="Times New Roman"/>
          <w:sz w:val="24"/>
          <w:szCs w:val="24"/>
        </w:rPr>
        <w:t xml:space="preserve"> </w:t>
      </w:r>
      <w:r w:rsidRPr="006D1E16">
        <w:rPr>
          <w:rFonts w:ascii="Times New Roman" w:hAnsi="Times New Roman" w:cs="Times New Roman"/>
          <w:sz w:val="24"/>
          <w:szCs w:val="24"/>
        </w:rPr>
        <w:t>članom 2</w:t>
      </w:r>
      <w:r w:rsidRPr="00604E28">
        <w:rPr>
          <w:rFonts w:ascii="Times New Roman" w:hAnsi="Times New Roman" w:cs="Times New Roman"/>
          <w:sz w:val="24"/>
          <w:szCs w:val="24"/>
        </w:rPr>
        <w:t xml:space="preserve"> je propisano da korupcija </w:t>
      </w:r>
      <w:r w:rsidRPr="00604E28">
        <w:rPr>
          <w:rFonts w:ascii="Times New Roman" w:hAnsi="Times New Roman" w:cs="Times New Roman"/>
          <w:color w:val="000000"/>
          <w:sz w:val="24"/>
          <w:szCs w:val="24"/>
        </w:rPr>
        <w:t>je svaka zloupotreba službenog, poslovnog, odnosno društvenog položaja ili uticaja u cilju sticanja lične koristi ili koristi za drugog.</w:t>
      </w:r>
      <w:r w:rsidRPr="00604E28">
        <w:rPr>
          <w:rFonts w:ascii="Times New Roman" w:hAnsi="Times New Roman" w:cs="Times New Roman"/>
          <w:color w:val="00B050"/>
          <w:sz w:val="24"/>
          <w:szCs w:val="24"/>
        </w:rPr>
        <w:t xml:space="preserve"> </w:t>
      </w:r>
    </w:p>
    <w:p w14:paraId="1792966D" w14:textId="508DB23A" w:rsidR="00201476" w:rsidRPr="00201476" w:rsidRDefault="00931E92" w:rsidP="00201476">
      <w:pPr>
        <w:pStyle w:val="4clan"/>
        <w:spacing w:before="240" w:beforeAutospacing="0" w:after="240" w:afterAutospacing="0"/>
        <w:jc w:val="both"/>
        <w:rPr>
          <w:color w:val="000000"/>
        </w:rPr>
      </w:pPr>
      <w:r>
        <w:rPr>
          <w:lang w:val="sr-Latn-ME"/>
        </w:rPr>
        <w:t xml:space="preserve">- </w:t>
      </w:r>
      <w:r w:rsidR="00201476" w:rsidRPr="00201476">
        <w:rPr>
          <w:b/>
          <w:bCs/>
          <w:color w:val="000000"/>
        </w:rPr>
        <w:t xml:space="preserve">Zakonom o lobiranju članom 2 </w:t>
      </w:r>
      <w:r w:rsidR="00201476" w:rsidRPr="00201476">
        <w:rPr>
          <w:bCs/>
          <w:color w:val="000000"/>
        </w:rPr>
        <w:t>propisano je da:</w:t>
      </w:r>
      <w:r w:rsidR="00201476">
        <w:rPr>
          <w:bCs/>
          <w:color w:val="000000"/>
        </w:rPr>
        <w:t xml:space="preserve"> </w:t>
      </w:r>
      <w:r w:rsidR="00201476" w:rsidRPr="00201476">
        <w:rPr>
          <w:bCs/>
          <w:color w:val="000000"/>
        </w:rPr>
        <w:t>,,</w:t>
      </w:r>
      <w:r w:rsidR="00201476" w:rsidRPr="00201476">
        <w:rPr>
          <w:color w:val="000000"/>
        </w:rPr>
        <w:t xml:space="preserve">Lobiranje je djelatnost kojom se vrši uticaj na organe zakonodavne i izvršne vlasti na državnom, odnosno lokalnom nivou, organe državne uprave, nezavisna tijela, regulatorna tijela, javne ustanove, javna preduzeća i druga pravna lica </w:t>
      </w:r>
      <w:r w:rsidR="00201476" w:rsidRPr="00201476">
        <w:rPr>
          <w:color w:val="000000"/>
        </w:rPr>
        <w:lastRenderedPageBreak/>
        <w:t>koja vrše javna ovlašćenja, odnosno djelatnosti od javnog interesa ili su u većinskom državnom vlasništvu u postupku donošenja propisa i drugih opštih akata, iz nadležnosti tih organa vlasti, radi ostvarivanja interesa naručioca lobiranja, u skladu sa zakonom.’’</w:t>
      </w:r>
    </w:p>
    <w:p w14:paraId="7EA62168" w14:textId="7C4CA484" w:rsidR="00D92904" w:rsidRPr="00481FB8" w:rsidRDefault="00931E92" w:rsidP="00D92904">
      <w:pPr>
        <w:tabs>
          <w:tab w:val="left" w:pos="210"/>
        </w:tabs>
        <w:jc w:val="both"/>
        <w:rPr>
          <w:rFonts w:ascii="Times New Roman" w:hAnsi="Times New Roman" w:cs="Times New Roman"/>
          <w:sz w:val="24"/>
          <w:szCs w:val="24"/>
        </w:rPr>
      </w:pPr>
      <w:r>
        <w:rPr>
          <w:rFonts w:ascii="Times New Roman" w:hAnsi="Times New Roman" w:cs="Times New Roman"/>
          <w:sz w:val="24"/>
          <w:szCs w:val="24"/>
        </w:rPr>
        <w:t xml:space="preserve">- </w:t>
      </w:r>
      <w:r w:rsidR="00D92904" w:rsidRPr="00481FB8">
        <w:rPr>
          <w:rFonts w:ascii="Times New Roman" w:hAnsi="Times New Roman" w:cs="Times New Roman"/>
          <w:b/>
          <w:sz w:val="24"/>
          <w:szCs w:val="24"/>
        </w:rPr>
        <w:t>Zakonom o unutrašnjim poslovima</w:t>
      </w:r>
      <w:r w:rsidR="00D92904" w:rsidRPr="00481FB8">
        <w:rPr>
          <w:rFonts w:ascii="Times New Roman" w:hAnsi="Times New Roman" w:cs="Times New Roman"/>
          <w:sz w:val="24"/>
          <w:szCs w:val="24"/>
        </w:rPr>
        <w:t xml:space="preserve"> članom 18 propisano je da su policijski poslovi prevencija svih oblika kriminaliteta i drugih nezakonitih postupanja, pronalaženja učinilaca krivičnih djela i prekršaja i njihovo dovođenje nadležnim organima, kao i preduzimanje mjera i radnji za otkrivanje i identifikovanje imovinske koristi s</w:t>
      </w:r>
      <w:r w:rsidR="00005506" w:rsidRPr="00481FB8">
        <w:rPr>
          <w:rFonts w:ascii="Times New Roman" w:hAnsi="Times New Roman" w:cs="Times New Roman"/>
          <w:sz w:val="24"/>
          <w:szCs w:val="24"/>
        </w:rPr>
        <w:t>tečene kriminalnom djelatnošću.</w:t>
      </w:r>
    </w:p>
    <w:p w14:paraId="689C5E00" w14:textId="37ADDC67" w:rsidR="00D92904" w:rsidRPr="005D1D0F" w:rsidRDefault="00D92904" w:rsidP="00D92904">
      <w:pPr>
        <w:tabs>
          <w:tab w:val="left" w:pos="210"/>
        </w:tabs>
        <w:jc w:val="both"/>
        <w:rPr>
          <w:rFonts w:ascii="Times New Roman" w:hAnsi="Times New Roman" w:cs="Times New Roman"/>
          <w:sz w:val="24"/>
          <w:szCs w:val="24"/>
        </w:rPr>
      </w:pPr>
      <w:r w:rsidRPr="00A521AC">
        <w:rPr>
          <w:rFonts w:ascii="Times New Roman" w:hAnsi="Times New Roman" w:cs="Times New Roman"/>
          <w:sz w:val="24"/>
          <w:szCs w:val="24"/>
        </w:rPr>
        <w:t xml:space="preserve">- </w:t>
      </w:r>
      <w:r w:rsidRPr="00A521AC">
        <w:rPr>
          <w:rFonts w:ascii="Times New Roman" w:hAnsi="Times New Roman" w:cs="Times New Roman"/>
          <w:b/>
          <w:sz w:val="24"/>
          <w:szCs w:val="24"/>
        </w:rPr>
        <w:t>Krivičnim Zakonikom Crne Gore</w:t>
      </w:r>
      <w:r w:rsidRPr="00A521AC">
        <w:rPr>
          <w:rFonts w:ascii="Times New Roman" w:hAnsi="Times New Roman" w:cs="Times New Roman"/>
          <w:sz w:val="24"/>
          <w:szCs w:val="24"/>
        </w:rPr>
        <w:t xml:space="preserve"> </w:t>
      </w:r>
      <w:r w:rsidR="008004A4" w:rsidRPr="00A521AC">
        <w:rPr>
          <w:rFonts w:ascii="Times New Roman" w:hAnsi="Times New Roman" w:cs="Times New Roman"/>
          <w:sz w:val="24"/>
          <w:szCs w:val="24"/>
        </w:rPr>
        <w:t>definisano</w:t>
      </w:r>
      <w:r w:rsidR="008004A4" w:rsidRPr="005D1D0F">
        <w:rPr>
          <w:rFonts w:ascii="Times New Roman" w:hAnsi="Times New Roman" w:cs="Times New Roman"/>
          <w:sz w:val="24"/>
          <w:szCs w:val="24"/>
        </w:rPr>
        <w:t xml:space="preserve"> je krivično djelo </w:t>
      </w:r>
      <w:r w:rsidR="00B35FDD">
        <w:rPr>
          <w:rFonts w:ascii="Times New Roman" w:hAnsi="Times New Roman" w:cs="Times New Roman"/>
          <w:sz w:val="24"/>
          <w:szCs w:val="24"/>
        </w:rPr>
        <w:t>kriminalno</w:t>
      </w:r>
      <w:r w:rsidR="008004A4" w:rsidRPr="005D1D0F">
        <w:rPr>
          <w:rFonts w:ascii="Times New Roman" w:hAnsi="Times New Roman" w:cs="Times New Roman"/>
          <w:sz w:val="24"/>
          <w:szCs w:val="24"/>
        </w:rPr>
        <w:t xml:space="preserve"> udruživanje (član 401) kojim se inkriminiše stvaranje </w:t>
      </w:r>
      <w:r w:rsidR="00B35FDD">
        <w:rPr>
          <w:rFonts w:ascii="Times New Roman" w:hAnsi="Times New Roman" w:cs="Times New Roman"/>
          <w:sz w:val="24"/>
          <w:szCs w:val="24"/>
        </w:rPr>
        <w:t>kriminalnih</w:t>
      </w:r>
      <w:r w:rsidR="008004A4" w:rsidRPr="005D1D0F">
        <w:rPr>
          <w:rFonts w:ascii="Times New Roman" w:hAnsi="Times New Roman" w:cs="Times New Roman"/>
          <w:sz w:val="24"/>
          <w:szCs w:val="24"/>
        </w:rPr>
        <w:t xml:space="preserve"> organizacija ili grupa, odnosno organizatora udruženja ili pripadnika udruženja. Utvrđena su i krivična djela koja mogu biti izvršena na organizovan način, pa je za kvalifikovani oblik tog krivičnog djela predviđena strožija kazna (krivična djela tipična za organizovani kriminal: pranje novca, trgovina ljudima, držanje i stavljanje u promet opojnih droga, međunarodni terorizam itd). Krivična djela sa obilježjima korupcije definisana su u okviru Glava XXIII i XXXIV: pranje novca, povreda ravnopravnosti u vršenju privredne djelatnosti, zloupotreba monopolističkog položaja, prouzrokovanje stečaja, prouzrokovanje lažnog stečaja, protivzakonito posredovanje, laž</w:t>
      </w:r>
      <w:r w:rsidR="00B35FDD">
        <w:rPr>
          <w:rFonts w:ascii="Times New Roman" w:hAnsi="Times New Roman" w:cs="Times New Roman"/>
          <w:sz w:val="24"/>
          <w:szCs w:val="24"/>
        </w:rPr>
        <w:t>an</w:t>
      </w:r>
      <w:r w:rsidR="008004A4" w:rsidRPr="005D1D0F">
        <w:rPr>
          <w:rFonts w:ascii="Times New Roman" w:hAnsi="Times New Roman" w:cs="Times New Roman"/>
          <w:sz w:val="24"/>
          <w:szCs w:val="24"/>
        </w:rPr>
        <w:t xml:space="preserve"> bilans, zloupotreba procjene, odavanje poslovne tajne, primanje mita, davanje mita, </w:t>
      </w:r>
      <w:r w:rsidR="00A33F48">
        <w:rPr>
          <w:rFonts w:ascii="Times New Roman" w:hAnsi="Times New Roman" w:cs="Times New Roman"/>
          <w:bCs/>
          <w:color w:val="000000"/>
          <w:sz w:val="24"/>
          <w:szCs w:val="24"/>
        </w:rPr>
        <w:t>p</w:t>
      </w:r>
      <w:r w:rsidR="00A33F48" w:rsidRPr="00A33F48">
        <w:rPr>
          <w:rFonts w:ascii="Times New Roman" w:hAnsi="Times New Roman" w:cs="Times New Roman"/>
          <w:bCs/>
          <w:color w:val="000000"/>
          <w:sz w:val="24"/>
          <w:szCs w:val="24"/>
        </w:rPr>
        <w:t>rimanje mita u privrednom poslovanju</w:t>
      </w:r>
      <w:r w:rsidR="00A33F48">
        <w:rPr>
          <w:rFonts w:ascii="Times New Roman" w:hAnsi="Times New Roman" w:cs="Times New Roman"/>
          <w:sz w:val="24"/>
          <w:szCs w:val="24"/>
        </w:rPr>
        <w:t>, davanje mita u privrednom poslovanju, krijumčarenje,</w:t>
      </w:r>
      <w:r w:rsidR="008004A4" w:rsidRPr="005D1D0F">
        <w:rPr>
          <w:rFonts w:ascii="Times New Roman" w:hAnsi="Times New Roman" w:cs="Times New Roman"/>
          <w:sz w:val="24"/>
          <w:szCs w:val="24"/>
        </w:rPr>
        <w:t xml:space="preserve"> zloupotreba službenog položaja, </w:t>
      </w:r>
      <w:r w:rsidR="00A33F48">
        <w:rPr>
          <w:rFonts w:ascii="Times New Roman" w:hAnsi="Times New Roman" w:cs="Times New Roman"/>
          <w:bCs/>
          <w:color w:val="000000"/>
          <w:sz w:val="24"/>
          <w:szCs w:val="24"/>
        </w:rPr>
        <w:t>z</w:t>
      </w:r>
      <w:r w:rsidR="00A33F48" w:rsidRPr="00A33F48">
        <w:rPr>
          <w:rFonts w:ascii="Times New Roman" w:hAnsi="Times New Roman" w:cs="Times New Roman"/>
          <w:bCs/>
          <w:color w:val="000000"/>
          <w:sz w:val="24"/>
          <w:szCs w:val="24"/>
        </w:rPr>
        <w:t>loupotreba u vezi sa javnom nabavkom</w:t>
      </w:r>
      <w:r w:rsidR="00A33F48">
        <w:rPr>
          <w:rFonts w:ascii="Times New Roman" w:hAnsi="Times New Roman" w:cs="Times New Roman"/>
          <w:bCs/>
          <w:color w:val="000000"/>
          <w:sz w:val="24"/>
          <w:szCs w:val="24"/>
        </w:rPr>
        <w:t>,</w:t>
      </w:r>
      <w:r w:rsidR="00A33F48" w:rsidRPr="005D1D0F">
        <w:rPr>
          <w:rFonts w:ascii="Times New Roman" w:hAnsi="Times New Roman" w:cs="Times New Roman"/>
          <w:sz w:val="24"/>
          <w:szCs w:val="24"/>
        </w:rPr>
        <w:t xml:space="preserve"> </w:t>
      </w:r>
      <w:r w:rsidR="00A33F48">
        <w:rPr>
          <w:rFonts w:ascii="Times New Roman" w:hAnsi="Times New Roman" w:cs="Times New Roman"/>
          <w:bCs/>
          <w:color w:val="000000"/>
          <w:sz w:val="24"/>
          <w:szCs w:val="24"/>
        </w:rPr>
        <w:t>z</w:t>
      </w:r>
      <w:r w:rsidR="00A33F48" w:rsidRPr="00A33F48">
        <w:rPr>
          <w:rFonts w:ascii="Times New Roman" w:hAnsi="Times New Roman" w:cs="Times New Roman"/>
          <w:bCs/>
          <w:color w:val="000000"/>
          <w:sz w:val="24"/>
          <w:szCs w:val="24"/>
        </w:rPr>
        <w:t>loupotreba u postupku privatizacije</w:t>
      </w:r>
      <w:r w:rsidR="00A33F48">
        <w:rPr>
          <w:rFonts w:ascii="Times New Roman" w:hAnsi="Times New Roman" w:cs="Times New Roman"/>
          <w:bCs/>
          <w:color w:val="000000"/>
          <w:sz w:val="24"/>
          <w:szCs w:val="24"/>
        </w:rPr>
        <w:t>,</w:t>
      </w:r>
      <w:r w:rsidR="00A33F48" w:rsidRPr="005D1D0F">
        <w:rPr>
          <w:rFonts w:ascii="Times New Roman" w:hAnsi="Times New Roman" w:cs="Times New Roman"/>
          <w:sz w:val="24"/>
          <w:szCs w:val="24"/>
        </w:rPr>
        <w:t xml:space="preserve"> </w:t>
      </w:r>
      <w:r w:rsidR="008004A4" w:rsidRPr="005D1D0F">
        <w:rPr>
          <w:rFonts w:ascii="Times New Roman" w:hAnsi="Times New Roman" w:cs="Times New Roman"/>
          <w:sz w:val="24"/>
          <w:szCs w:val="24"/>
        </w:rPr>
        <w:t>prevara u službi i zloupotreba ovlašćenja u privredi.</w:t>
      </w:r>
    </w:p>
    <w:p w14:paraId="14206C54" w14:textId="519DC597" w:rsidR="00D92904" w:rsidRPr="00481FB8" w:rsidRDefault="00D92904" w:rsidP="00D92904">
      <w:pPr>
        <w:pStyle w:val="CommentText"/>
        <w:jc w:val="both"/>
        <w:rPr>
          <w:sz w:val="24"/>
          <w:szCs w:val="24"/>
          <w:shd w:val="clear" w:color="auto" w:fill="FFFFFF"/>
        </w:rPr>
      </w:pPr>
      <w:r w:rsidRPr="00481FB8">
        <w:rPr>
          <w:sz w:val="24"/>
          <w:szCs w:val="24"/>
        </w:rPr>
        <w:t xml:space="preserve">- </w:t>
      </w:r>
      <w:r w:rsidRPr="00481FB8">
        <w:rPr>
          <w:b/>
          <w:sz w:val="24"/>
          <w:szCs w:val="24"/>
        </w:rPr>
        <w:t>Zakonom o oduzimanju imovinske koristi stečene kriminalnom djelatnošću</w:t>
      </w:r>
      <w:r w:rsidRPr="00481FB8">
        <w:rPr>
          <w:sz w:val="24"/>
          <w:szCs w:val="24"/>
          <w:lang w:val="sr-Latn-ME"/>
        </w:rPr>
        <w:t xml:space="preserve">  propisano je, između ostalog, da se </w:t>
      </w:r>
      <w:r w:rsidRPr="00481FB8">
        <w:rPr>
          <w:sz w:val="24"/>
          <w:szCs w:val="24"/>
          <w:shd w:val="clear" w:color="auto" w:fill="FFFFFF"/>
        </w:rPr>
        <w:t xml:space="preserve">ovim zakonom uređuju uslovi za oduzimanje imovinske koristi stečene kriminalnom djelatnošću, postupak oduzimanja i druga pitanja od značaja za oduzimanje te imovinske koristi, kao i upravljanje oduzetom imovinskom koristi stečenom kriminalnom djelatnošću i oduzetom imovinskom koristi pribavljenom krivičnim djelom. </w:t>
      </w:r>
    </w:p>
    <w:p w14:paraId="3AE88CBC" w14:textId="2CB21E0E" w:rsidR="00D92904" w:rsidRPr="00481FB8" w:rsidRDefault="00D92904" w:rsidP="00D92904">
      <w:pPr>
        <w:pStyle w:val="2zakon"/>
        <w:shd w:val="clear" w:color="auto" w:fill="FFFFFF"/>
        <w:jc w:val="both"/>
        <w:rPr>
          <w:shd w:val="clear" w:color="auto" w:fill="FFFFFF"/>
          <w:lang w:val="sl-SI"/>
        </w:rPr>
      </w:pPr>
      <w:r w:rsidRPr="00481FB8">
        <w:rPr>
          <w:lang w:val="sl-SI"/>
        </w:rPr>
        <w:t>-</w:t>
      </w:r>
      <w:r w:rsidR="00716564">
        <w:rPr>
          <w:lang w:val="sl-SI"/>
        </w:rPr>
        <w:t xml:space="preserve"> </w:t>
      </w:r>
      <w:r w:rsidRPr="00481FB8">
        <w:rPr>
          <w:b/>
          <w:lang w:val="sl-SI"/>
        </w:rPr>
        <w:t>Zakon o obradi podataka o putnicima u vazdušnom saobraćaju u cilju sprečavanja i otkrivanja krivičnih djela terorizma i drugih teških krivičnih djela</w:t>
      </w:r>
      <w:r w:rsidRPr="00481FB8">
        <w:rPr>
          <w:lang w:val="sl-SI"/>
        </w:rPr>
        <w:t xml:space="preserve"> u članu 1 propisuje da se </w:t>
      </w:r>
      <w:r w:rsidRPr="00481FB8">
        <w:rPr>
          <w:shd w:val="clear" w:color="auto" w:fill="FFFFFF"/>
          <w:lang w:val="sl-SI"/>
        </w:rPr>
        <w:t>ovim zakonom uređuje obrada podataka o putnicima u vazdušnom saobraćaju u cilju sprečavanja i otkrivanja krivičnih djela terorizma i drugih teških krivičnih djela, vođenja krivičnog postupka za krivična djela terorizma i druga teška krivična djela, kao i pronalaženja lica za kojima se traga zbog ovih krivičnih djela.</w:t>
      </w:r>
    </w:p>
    <w:p w14:paraId="066BE74F" w14:textId="693E033C" w:rsidR="00D92904" w:rsidRDefault="00E22BA7" w:rsidP="00D92904">
      <w:pPr>
        <w:pStyle w:val="CommentText"/>
        <w:jc w:val="both"/>
        <w:rPr>
          <w:sz w:val="24"/>
          <w:szCs w:val="24"/>
        </w:rPr>
      </w:pPr>
      <w:r>
        <w:rPr>
          <w:b/>
          <w:sz w:val="24"/>
          <w:szCs w:val="24"/>
        </w:rPr>
        <w:t xml:space="preserve">- </w:t>
      </w:r>
      <w:r w:rsidR="00FC1356" w:rsidRPr="00FC1356">
        <w:rPr>
          <w:b/>
          <w:sz w:val="24"/>
          <w:szCs w:val="24"/>
        </w:rPr>
        <w:t>Zakon o finansiranju političkih subjekata i izbornih kampanja</w:t>
      </w:r>
      <w:r w:rsidR="00FC1356" w:rsidRPr="00FC1356">
        <w:rPr>
          <w:sz w:val="24"/>
          <w:szCs w:val="24"/>
        </w:rPr>
        <w:t xml:space="preserve"> predstavlja pravni okvir kojim se reguliše način sticanja i obezbjeđivanja finansijskih sredstava za redovan rad i izbornu kampanju političkih subjekata, zabrane i ograničenja raspolaganja državnom imovinom, fondovima i javnim ovlašćenjima u toku kampanje i kontrola, nadzor i revizija finansiranja i finansijskog poslovanja političkih subjekata u svrhu ostvarivanja zakonitosti i javnosti njihovog poslovanja</w:t>
      </w:r>
      <w:r w:rsidR="0071499C">
        <w:rPr>
          <w:sz w:val="24"/>
          <w:szCs w:val="24"/>
        </w:rPr>
        <w:t>.</w:t>
      </w:r>
    </w:p>
    <w:p w14:paraId="0B0F15C1" w14:textId="5CC23161" w:rsidR="0071499C" w:rsidRDefault="0071499C" w:rsidP="00D92904">
      <w:pPr>
        <w:pStyle w:val="CommentText"/>
        <w:jc w:val="both"/>
        <w:rPr>
          <w:color w:val="00B050"/>
          <w:sz w:val="24"/>
          <w:szCs w:val="24"/>
        </w:rPr>
      </w:pPr>
    </w:p>
    <w:p w14:paraId="20ED2CC8" w14:textId="737DB6C8" w:rsidR="0071499C" w:rsidRPr="005D665E" w:rsidRDefault="0071499C" w:rsidP="0071499C">
      <w:pPr>
        <w:pStyle w:val="CommentText"/>
        <w:jc w:val="both"/>
        <w:rPr>
          <w:color w:val="00B050"/>
          <w:sz w:val="24"/>
          <w:szCs w:val="24"/>
        </w:rPr>
      </w:pPr>
      <w:r w:rsidRPr="0071499C">
        <w:rPr>
          <w:color w:val="00B050"/>
          <w:sz w:val="24"/>
          <w:szCs w:val="24"/>
        </w:rPr>
        <w:t>-</w:t>
      </w:r>
      <w:r>
        <w:rPr>
          <w:color w:val="00B050"/>
          <w:sz w:val="24"/>
          <w:szCs w:val="24"/>
        </w:rPr>
        <w:t xml:space="preserve"> </w:t>
      </w:r>
      <w:r w:rsidRPr="005D665E">
        <w:rPr>
          <w:b/>
          <w:sz w:val="24"/>
          <w:szCs w:val="24"/>
        </w:rPr>
        <w:t>Zakon</w:t>
      </w:r>
      <w:r w:rsidR="005D665E">
        <w:rPr>
          <w:b/>
          <w:sz w:val="24"/>
          <w:szCs w:val="24"/>
        </w:rPr>
        <w:t>om</w:t>
      </w:r>
      <w:r w:rsidRPr="005D665E">
        <w:rPr>
          <w:b/>
          <w:sz w:val="24"/>
          <w:szCs w:val="24"/>
        </w:rPr>
        <w:t xml:space="preserve"> o specijalnom državnom tužilaštvu</w:t>
      </w:r>
      <w:r w:rsidR="00044DB4" w:rsidRPr="005D665E">
        <w:rPr>
          <w:sz w:val="24"/>
          <w:szCs w:val="24"/>
        </w:rPr>
        <w:t xml:space="preserve"> propis</w:t>
      </w:r>
      <w:r w:rsidR="005D665E">
        <w:rPr>
          <w:sz w:val="24"/>
          <w:szCs w:val="24"/>
        </w:rPr>
        <w:t>ano je</w:t>
      </w:r>
      <w:r w:rsidR="00044DB4" w:rsidRPr="005D665E">
        <w:rPr>
          <w:sz w:val="24"/>
          <w:szCs w:val="24"/>
        </w:rPr>
        <w:t xml:space="preserve"> da Specijalno državno tužilaštvo obrazovano je za teritoriju Crne Gore, sa sjedištem u Podgorici i nadležno je za gonjenje učinalaca </w:t>
      </w:r>
      <w:r w:rsidR="00044DB4" w:rsidRPr="005D665E">
        <w:rPr>
          <w:sz w:val="24"/>
          <w:szCs w:val="24"/>
        </w:rPr>
        <w:lastRenderedPageBreak/>
        <w:t>krivičnih djela, i to: organizovanog kriminala, visoke korupcije, pranje novca, terorizma i ratnih zločina. Prema Zakonu o specijalnom državnom tužilaštvu, poslove gonjenja učinilaca krivičnih djela iz nadležnosti Specijalnog državnog tužilaštva vrše glavni specijalni tužilac kao rukovodilac, specijalni tužioci kao državni tužioci i državni tužioci upućeni u Specijalno državno tužilaštvo.</w:t>
      </w:r>
    </w:p>
    <w:p w14:paraId="20C0390D" w14:textId="095971D5" w:rsidR="0071499C" w:rsidRDefault="0071499C" w:rsidP="0071499C">
      <w:pPr>
        <w:pStyle w:val="CommentText"/>
        <w:jc w:val="both"/>
        <w:rPr>
          <w:color w:val="00B050"/>
          <w:sz w:val="24"/>
          <w:szCs w:val="24"/>
        </w:rPr>
      </w:pPr>
    </w:p>
    <w:p w14:paraId="7C8B8737" w14:textId="0FCF333B" w:rsidR="00CC3FD9" w:rsidRPr="00CC3FD9" w:rsidRDefault="0071499C" w:rsidP="00CC3FD9">
      <w:pPr>
        <w:pStyle w:val="CommentText"/>
        <w:rPr>
          <w:sz w:val="24"/>
          <w:szCs w:val="24"/>
        </w:rPr>
      </w:pPr>
      <w:r w:rsidRPr="0071499C">
        <w:rPr>
          <w:color w:val="00B050"/>
          <w:sz w:val="24"/>
          <w:szCs w:val="24"/>
        </w:rPr>
        <w:t>-</w:t>
      </w:r>
      <w:r>
        <w:rPr>
          <w:color w:val="00B050"/>
          <w:sz w:val="24"/>
          <w:szCs w:val="24"/>
        </w:rPr>
        <w:t xml:space="preserve"> </w:t>
      </w:r>
      <w:r w:rsidRPr="002A09EF">
        <w:rPr>
          <w:b/>
          <w:sz w:val="24"/>
          <w:szCs w:val="24"/>
        </w:rPr>
        <w:t>Zakon</w:t>
      </w:r>
      <w:r w:rsidR="002A09EF" w:rsidRPr="002A09EF">
        <w:rPr>
          <w:b/>
          <w:sz w:val="24"/>
          <w:szCs w:val="24"/>
        </w:rPr>
        <w:t xml:space="preserve">om </w:t>
      </w:r>
      <w:r w:rsidRPr="002A09EF">
        <w:rPr>
          <w:b/>
          <w:sz w:val="24"/>
          <w:szCs w:val="24"/>
        </w:rPr>
        <w:t xml:space="preserve"> o sudovima </w:t>
      </w:r>
      <w:r w:rsidRPr="002A09EF">
        <w:rPr>
          <w:color w:val="00B050"/>
          <w:sz w:val="24"/>
          <w:szCs w:val="24"/>
        </w:rPr>
        <w:t xml:space="preserve"> </w:t>
      </w:r>
      <w:r w:rsidR="002A09EF" w:rsidRPr="002A09EF">
        <w:rPr>
          <w:sz w:val="24"/>
          <w:szCs w:val="24"/>
        </w:rPr>
        <w:t xml:space="preserve">propisano je da </w:t>
      </w:r>
      <w:r w:rsidR="002A09EF" w:rsidRPr="002A09EF">
        <w:rPr>
          <w:color w:val="000000"/>
          <w:sz w:val="24"/>
          <w:szCs w:val="24"/>
        </w:rPr>
        <w:t>Viši sud u Podgorici sudi u krivičnom postupku za krivična djela visoke korupcije.</w:t>
      </w:r>
      <w:r w:rsidR="00CC3FD9" w:rsidRPr="00CC3FD9">
        <w:t xml:space="preserve"> </w:t>
      </w:r>
      <w:r w:rsidR="00CC3FD9" w:rsidRPr="00CC3FD9">
        <w:rPr>
          <w:sz w:val="24"/>
          <w:szCs w:val="24"/>
        </w:rPr>
        <w:t>U predmetima "obične" korupcije (koruptivni predmeti), krivični postupci se vode pred osnovnim sudovima.</w:t>
      </w:r>
    </w:p>
    <w:p w14:paraId="5151C999" w14:textId="77777777" w:rsidR="006B5593" w:rsidRPr="006B5593" w:rsidRDefault="006B5593" w:rsidP="006B5593">
      <w:pPr>
        <w:pStyle w:val="CommentText"/>
        <w:jc w:val="both"/>
        <w:rPr>
          <w:color w:val="000000"/>
          <w:sz w:val="24"/>
          <w:szCs w:val="24"/>
        </w:rPr>
      </w:pPr>
    </w:p>
    <w:p w14:paraId="09D902B3" w14:textId="69CF9E04" w:rsidR="006B5593" w:rsidRPr="00DE1028" w:rsidRDefault="006B5593" w:rsidP="006B5593">
      <w:pPr>
        <w:jc w:val="both"/>
        <w:rPr>
          <w:rFonts w:ascii="Times New Roman" w:hAnsi="Times New Roman" w:cs="Times New Roman"/>
          <w:color w:val="000000"/>
          <w:sz w:val="24"/>
          <w:szCs w:val="24"/>
        </w:rPr>
      </w:pPr>
      <w:r w:rsidRPr="006B5593">
        <w:rPr>
          <w:rFonts w:ascii="Times New Roman" w:hAnsi="Times New Roman" w:cs="Times New Roman"/>
          <w:b/>
          <w:sz w:val="24"/>
          <w:szCs w:val="24"/>
          <w:lang w:val="sl-SI"/>
        </w:rPr>
        <w:t>-</w:t>
      </w:r>
      <w:r w:rsidRPr="006B5593">
        <w:rPr>
          <w:rFonts w:ascii="Times New Roman" w:hAnsi="Times New Roman" w:cs="Times New Roman"/>
          <w:b/>
          <w:sz w:val="24"/>
          <w:szCs w:val="24"/>
        </w:rPr>
        <w:t xml:space="preserve"> </w:t>
      </w:r>
      <w:r w:rsidRPr="00DE1028">
        <w:rPr>
          <w:rFonts w:ascii="Times New Roman" w:hAnsi="Times New Roman" w:cs="Times New Roman"/>
          <w:b/>
          <w:sz w:val="24"/>
          <w:szCs w:val="24"/>
        </w:rPr>
        <w:t xml:space="preserve">Zakonom o slobodnim zonama </w:t>
      </w:r>
      <w:r w:rsidRPr="00DE1028">
        <w:rPr>
          <w:rFonts w:ascii="Times New Roman" w:hAnsi="Times New Roman" w:cs="Times New Roman"/>
          <w:sz w:val="24"/>
          <w:szCs w:val="24"/>
        </w:rPr>
        <w:t xml:space="preserve">propisano je </w:t>
      </w:r>
      <w:r w:rsidRPr="00DE1028">
        <w:rPr>
          <w:rFonts w:ascii="Times New Roman" w:hAnsi="Times New Roman" w:cs="Times New Roman"/>
          <w:color w:val="000000"/>
          <w:sz w:val="24"/>
          <w:szCs w:val="24"/>
        </w:rPr>
        <w:t>osnivanje slobodnih zona  i slobodnih skladišta, upravljanje i uslovi za obavljanje privrednih djelatnosti u njima, kao i uslovi za prestanak rada zone i skladišta.</w:t>
      </w:r>
    </w:p>
    <w:p w14:paraId="5CEDF949" w14:textId="2F49BF27" w:rsidR="00BB5E76" w:rsidRPr="00DE1028" w:rsidRDefault="00BB5E76" w:rsidP="006B5593">
      <w:pPr>
        <w:jc w:val="both"/>
        <w:rPr>
          <w:rFonts w:ascii="Times New Roman" w:hAnsi="Times New Roman" w:cs="Times New Roman"/>
          <w:sz w:val="24"/>
          <w:szCs w:val="24"/>
        </w:rPr>
      </w:pPr>
      <w:r w:rsidRPr="00DE1028">
        <w:rPr>
          <w:rFonts w:ascii="Times New Roman" w:hAnsi="Times New Roman" w:cs="Times New Roman"/>
          <w:sz w:val="24"/>
          <w:szCs w:val="24"/>
        </w:rPr>
        <w:t xml:space="preserve">- </w:t>
      </w:r>
      <w:r w:rsidR="0080633E" w:rsidRPr="00DE1028">
        <w:rPr>
          <w:rFonts w:ascii="Times New Roman" w:hAnsi="Times New Roman" w:cs="Times New Roman"/>
          <w:b/>
          <w:sz w:val="24"/>
          <w:szCs w:val="24"/>
        </w:rPr>
        <w:t>Zakonom o državnim službenicima i namještenicima</w:t>
      </w:r>
      <w:r w:rsidR="0080633E" w:rsidRPr="00DE1028">
        <w:rPr>
          <w:rFonts w:ascii="Times New Roman" w:hAnsi="Times New Roman" w:cs="Times New Roman"/>
          <w:sz w:val="24"/>
          <w:szCs w:val="24"/>
        </w:rPr>
        <w:t xml:space="preserve"> </w:t>
      </w:r>
      <w:r w:rsidR="0080633E" w:rsidRPr="00DE1028">
        <w:rPr>
          <w:rFonts w:ascii="Times New Roman" w:hAnsi="Times New Roman" w:cs="Times New Roman"/>
          <w:color w:val="030103"/>
          <w:sz w:val="24"/>
          <w:szCs w:val="24"/>
        </w:rPr>
        <w:t>o</w:t>
      </w:r>
      <w:r w:rsidRPr="00DE1028">
        <w:rPr>
          <w:rFonts w:ascii="Times New Roman" w:hAnsi="Times New Roman" w:cs="Times New Roman"/>
          <w:color w:val="030103"/>
          <w:sz w:val="24"/>
          <w:szCs w:val="24"/>
        </w:rPr>
        <w:t>dredbe koje uređuju pitanja integriteta i sukoba interesa službenika i namještenika</w:t>
      </w:r>
      <w:r w:rsidRPr="00DE1028">
        <w:rPr>
          <w:rFonts w:ascii="Times New Roman" w:hAnsi="Times New Roman" w:cs="Times New Roman"/>
          <w:color w:val="030103"/>
          <w:spacing w:val="-6"/>
          <w:sz w:val="24"/>
          <w:szCs w:val="24"/>
        </w:rPr>
        <w:t xml:space="preserve"> </w:t>
      </w:r>
      <w:r w:rsidRPr="00DE1028">
        <w:rPr>
          <w:rFonts w:ascii="Times New Roman" w:hAnsi="Times New Roman" w:cs="Times New Roman"/>
          <w:color w:val="030103"/>
          <w:sz w:val="24"/>
          <w:szCs w:val="24"/>
        </w:rPr>
        <w:t xml:space="preserve">predviđene su </w:t>
      </w:r>
      <w:r w:rsidR="0080633E" w:rsidRPr="00DE1028">
        <w:rPr>
          <w:rFonts w:ascii="Times New Roman" w:hAnsi="Times New Roman" w:cs="Times New Roman"/>
          <w:color w:val="030103"/>
          <w:sz w:val="24"/>
          <w:szCs w:val="24"/>
        </w:rPr>
        <w:t>čl.</w:t>
      </w:r>
      <w:r w:rsidRPr="00DE1028">
        <w:rPr>
          <w:rFonts w:ascii="Times New Roman" w:hAnsi="Times New Roman" w:cs="Times New Roman"/>
          <w:color w:val="030103"/>
          <w:spacing w:val="-23"/>
          <w:sz w:val="24"/>
          <w:szCs w:val="24"/>
        </w:rPr>
        <w:t xml:space="preserve"> </w:t>
      </w:r>
      <w:r w:rsidRPr="00DE1028">
        <w:rPr>
          <w:rFonts w:ascii="Times New Roman" w:hAnsi="Times New Roman" w:cs="Times New Roman"/>
          <w:color w:val="99AA99"/>
          <w:sz w:val="24"/>
          <w:szCs w:val="24"/>
        </w:rPr>
        <w:t>.</w:t>
      </w:r>
      <w:r w:rsidRPr="00DE1028">
        <w:rPr>
          <w:rFonts w:ascii="Times New Roman" w:hAnsi="Times New Roman" w:cs="Times New Roman"/>
          <w:color w:val="030103"/>
          <w:sz w:val="24"/>
          <w:szCs w:val="24"/>
        </w:rPr>
        <w:t>6</w:t>
      </w:r>
      <w:r w:rsidR="0080633E" w:rsidRPr="00DE1028">
        <w:rPr>
          <w:rFonts w:ascii="Times New Roman" w:hAnsi="Times New Roman" w:cs="Times New Roman"/>
          <w:color w:val="030103"/>
          <w:sz w:val="24"/>
          <w:szCs w:val="24"/>
        </w:rPr>
        <w:t xml:space="preserve"> i </w:t>
      </w:r>
      <w:r w:rsidRPr="00DE1028">
        <w:rPr>
          <w:rFonts w:ascii="Times New Roman" w:hAnsi="Times New Roman" w:cs="Times New Roman"/>
          <w:color w:val="030103"/>
          <w:sz w:val="24"/>
          <w:szCs w:val="24"/>
        </w:rPr>
        <w:t>8,</w:t>
      </w:r>
      <w:r w:rsidRPr="00DE1028">
        <w:rPr>
          <w:rFonts w:ascii="Times New Roman" w:hAnsi="Times New Roman" w:cs="Times New Roman"/>
          <w:color w:val="030103"/>
          <w:spacing w:val="40"/>
          <w:sz w:val="24"/>
          <w:szCs w:val="24"/>
        </w:rPr>
        <w:t xml:space="preserve"> </w:t>
      </w:r>
      <w:r w:rsidRPr="00DE1028">
        <w:rPr>
          <w:rFonts w:ascii="Times New Roman" w:hAnsi="Times New Roman" w:cs="Times New Roman"/>
          <w:color w:val="030103"/>
          <w:sz w:val="24"/>
          <w:szCs w:val="24"/>
        </w:rPr>
        <w:t>te</w:t>
      </w:r>
      <w:r w:rsidRPr="00DE1028">
        <w:rPr>
          <w:rFonts w:ascii="Times New Roman" w:hAnsi="Times New Roman" w:cs="Times New Roman"/>
          <w:color w:val="030103"/>
          <w:spacing w:val="40"/>
          <w:sz w:val="24"/>
          <w:szCs w:val="24"/>
        </w:rPr>
        <w:t xml:space="preserve"> </w:t>
      </w:r>
      <w:r w:rsidR="0080633E" w:rsidRPr="00DE1028">
        <w:rPr>
          <w:rFonts w:ascii="Times New Roman" w:hAnsi="Times New Roman" w:cs="Times New Roman"/>
          <w:color w:val="030103"/>
          <w:sz w:val="24"/>
          <w:szCs w:val="24"/>
        </w:rPr>
        <w:t>č</w:t>
      </w:r>
      <w:r w:rsidRPr="00DE1028">
        <w:rPr>
          <w:rFonts w:ascii="Times New Roman" w:hAnsi="Times New Roman" w:cs="Times New Roman"/>
          <w:color w:val="030103"/>
          <w:sz w:val="24"/>
          <w:szCs w:val="24"/>
        </w:rPr>
        <w:t>lanom 75</w:t>
      </w:r>
      <w:r w:rsidRPr="00DE1028">
        <w:rPr>
          <w:rFonts w:ascii="Times New Roman" w:hAnsi="Times New Roman" w:cs="Times New Roman"/>
          <w:color w:val="030103"/>
          <w:spacing w:val="-23"/>
          <w:sz w:val="24"/>
          <w:szCs w:val="24"/>
        </w:rPr>
        <w:t xml:space="preserve"> </w:t>
      </w:r>
      <w:r w:rsidRPr="00DE1028">
        <w:rPr>
          <w:rFonts w:ascii="Times New Roman" w:hAnsi="Times New Roman" w:cs="Times New Roman"/>
          <w:color w:val="030103"/>
          <w:sz w:val="24"/>
          <w:szCs w:val="24"/>
        </w:rPr>
        <w:t>do</w:t>
      </w:r>
      <w:r w:rsidRPr="00DE1028">
        <w:rPr>
          <w:rFonts w:ascii="Times New Roman" w:hAnsi="Times New Roman" w:cs="Times New Roman"/>
          <w:color w:val="030103"/>
          <w:spacing w:val="-6"/>
          <w:sz w:val="24"/>
          <w:szCs w:val="24"/>
        </w:rPr>
        <w:t xml:space="preserve"> </w:t>
      </w:r>
      <w:r w:rsidRPr="00DE1028">
        <w:rPr>
          <w:rFonts w:ascii="Times New Roman" w:hAnsi="Times New Roman" w:cs="Times New Roman"/>
          <w:color w:val="030103"/>
          <w:sz w:val="24"/>
          <w:szCs w:val="24"/>
        </w:rPr>
        <w:t>80,</w:t>
      </w:r>
      <w:r w:rsidRPr="00DE1028">
        <w:rPr>
          <w:rFonts w:ascii="Times New Roman" w:hAnsi="Times New Roman" w:cs="Times New Roman"/>
          <w:color w:val="030103"/>
          <w:spacing w:val="-13"/>
          <w:sz w:val="24"/>
          <w:szCs w:val="24"/>
        </w:rPr>
        <w:t xml:space="preserve"> </w:t>
      </w:r>
      <w:r w:rsidRPr="00DE1028">
        <w:rPr>
          <w:rFonts w:ascii="Times New Roman" w:hAnsi="Times New Roman" w:cs="Times New Roman"/>
          <w:color w:val="030103"/>
          <w:sz w:val="24"/>
          <w:szCs w:val="24"/>
        </w:rPr>
        <w:t>kao</w:t>
      </w:r>
      <w:r w:rsidRPr="00DE1028">
        <w:rPr>
          <w:rFonts w:ascii="Times New Roman" w:hAnsi="Times New Roman" w:cs="Times New Roman"/>
          <w:color w:val="030103"/>
          <w:spacing w:val="-8"/>
          <w:sz w:val="24"/>
          <w:szCs w:val="24"/>
        </w:rPr>
        <w:t xml:space="preserve"> </w:t>
      </w:r>
      <w:r w:rsidRPr="00DE1028">
        <w:rPr>
          <w:rFonts w:ascii="Times New Roman" w:hAnsi="Times New Roman" w:cs="Times New Roman"/>
          <w:color w:val="030103"/>
          <w:sz w:val="24"/>
          <w:szCs w:val="24"/>
        </w:rPr>
        <w:t>i</w:t>
      </w:r>
      <w:r w:rsidRPr="00DE1028">
        <w:rPr>
          <w:rFonts w:ascii="Times New Roman" w:hAnsi="Times New Roman" w:cs="Times New Roman"/>
          <w:color w:val="030103"/>
          <w:spacing w:val="40"/>
          <w:sz w:val="24"/>
          <w:szCs w:val="24"/>
        </w:rPr>
        <w:t xml:space="preserve"> </w:t>
      </w:r>
      <w:r w:rsidRPr="00DE1028">
        <w:rPr>
          <w:rFonts w:ascii="Times New Roman" w:hAnsi="Times New Roman" w:cs="Times New Roman"/>
          <w:color w:val="030103"/>
          <w:sz w:val="24"/>
          <w:szCs w:val="24"/>
        </w:rPr>
        <w:t>odredbama koje</w:t>
      </w:r>
      <w:r w:rsidRPr="00DE1028">
        <w:rPr>
          <w:rFonts w:ascii="Times New Roman" w:hAnsi="Times New Roman" w:cs="Times New Roman"/>
          <w:color w:val="CCBFCC"/>
          <w:sz w:val="24"/>
          <w:szCs w:val="24"/>
        </w:rPr>
        <w:t>.</w:t>
      </w:r>
      <w:r w:rsidRPr="00DE1028">
        <w:rPr>
          <w:rFonts w:ascii="Times New Roman" w:hAnsi="Times New Roman" w:cs="Times New Roman"/>
          <w:color w:val="030103"/>
          <w:sz w:val="24"/>
          <w:szCs w:val="24"/>
        </w:rPr>
        <w:t>se</w:t>
      </w:r>
      <w:r w:rsidRPr="00DE1028">
        <w:rPr>
          <w:rFonts w:ascii="Times New Roman" w:hAnsi="Times New Roman" w:cs="Times New Roman"/>
          <w:color w:val="030103"/>
          <w:spacing w:val="-10"/>
          <w:sz w:val="24"/>
          <w:szCs w:val="24"/>
        </w:rPr>
        <w:t xml:space="preserve"> </w:t>
      </w:r>
      <w:r w:rsidRPr="00DE1028">
        <w:rPr>
          <w:rFonts w:ascii="Times New Roman" w:hAnsi="Times New Roman" w:cs="Times New Roman"/>
          <w:color w:val="030103"/>
          <w:sz w:val="24"/>
          <w:szCs w:val="24"/>
        </w:rPr>
        <w:t>odnose</w:t>
      </w:r>
      <w:r w:rsidRPr="00DE1028">
        <w:rPr>
          <w:rFonts w:ascii="Times New Roman" w:hAnsi="Times New Roman" w:cs="Times New Roman"/>
          <w:color w:val="030103"/>
          <w:spacing w:val="-23"/>
          <w:sz w:val="24"/>
          <w:szCs w:val="24"/>
        </w:rPr>
        <w:t xml:space="preserve"> </w:t>
      </w:r>
      <w:r w:rsidRPr="00DE1028">
        <w:rPr>
          <w:rFonts w:ascii="Times New Roman" w:hAnsi="Times New Roman" w:cs="Times New Roman"/>
          <w:color w:val="030103"/>
          <w:sz w:val="24"/>
          <w:szCs w:val="24"/>
        </w:rPr>
        <w:t>na disciplins</w:t>
      </w:r>
      <w:r w:rsidR="0080633E" w:rsidRPr="00DE1028">
        <w:rPr>
          <w:rFonts w:ascii="Times New Roman" w:hAnsi="Times New Roman" w:cs="Times New Roman"/>
          <w:color w:val="030103"/>
          <w:sz w:val="24"/>
          <w:szCs w:val="24"/>
        </w:rPr>
        <w:t>k</w:t>
      </w:r>
      <w:r w:rsidRPr="00DE1028">
        <w:rPr>
          <w:rFonts w:ascii="Times New Roman" w:hAnsi="Times New Roman" w:cs="Times New Roman"/>
          <w:color w:val="030103"/>
          <w:sz w:val="24"/>
          <w:szCs w:val="24"/>
        </w:rPr>
        <w:t>u</w:t>
      </w:r>
      <w:r w:rsidRPr="00DE1028">
        <w:rPr>
          <w:rFonts w:ascii="Times New Roman" w:hAnsi="Times New Roman" w:cs="Times New Roman"/>
          <w:color w:val="030103"/>
          <w:spacing w:val="-12"/>
          <w:sz w:val="24"/>
          <w:szCs w:val="24"/>
        </w:rPr>
        <w:t xml:space="preserve"> </w:t>
      </w:r>
      <w:r w:rsidRPr="00DE1028">
        <w:rPr>
          <w:rFonts w:ascii="Times New Roman" w:hAnsi="Times New Roman" w:cs="Times New Roman"/>
          <w:color w:val="030103"/>
          <w:sz w:val="24"/>
          <w:szCs w:val="24"/>
        </w:rPr>
        <w:t>odgovornost</w:t>
      </w:r>
      <w:r w:rsidRPr="00DE1028">
        <w:rPr>
          <w:rFonts w:ascii="Times New Roman" w:hAnsi="Times New Roman" w:cs="Times New Roman"/>
          <w:color w:val="030103"/>
          <w:spacing w:val="-10"/>
          <w:sz w:val="24"/>
          <w:szCs w:val="24"/>
        </w:rPr>
        <w:t xml:space="preserve"> </w:t>
      </w:r>
      <w:r w:rsidRPr="00DE1028">
        <w:rPr>
          <w:rFonts w:ascii="Times New Roman" w:hAnsi="Times New Roman" w:cs="Times New Roman"/>
          <w:color w:val="030103"/>
          <w:sz w:val="24"/>
          <w:szCs w:val="24"/>
        </w:rPr>
        <w:t>dr</w:t>
      </w:r>
      <w:r w:rsidR="0080633E" w:rsidRPr="00DE1028">
        <w:rPr>
          <w:rFonts w:ascii="Times New Roman" w:hAnsi="Times New Roman" w:cs="Times New Roman"/>
          <w:color w:val="030103"/>
          <w:sz w:val="24"/>
          <w:szCs w:val="24"/>
        </w:rPr>
        <w:t>ž</w:t>
      </w:r>
      <w:r w:rsidRPr="00DE1028">
        <w:rPr>
          <w:rFonts w:ascii="Times New Roman" w:hAnsi="Times New Roman" w:cs="Times New Roman"/>
          <w:color w:val="030103"/>
          <w:sz w:val="24"/>
          <w:szCs w:val="24"/>
        </w:rPr>
        <w:t>avnog</w:t>
      </w:r>
      <w:r w:rsidRPr="00DE1028">
        <w:rPr>
          <w:rFonts w:ascii="Times New Roman" w:hAnsi="Times New Roman" w:cs="Times New Roman"/>
          <w:color w:val="030103"/>
          <w:spacing w:val="-23"/>
          <w:sz w:val="24"/>
          <w:szCs w:val="24"/>
        </w:rPr>
        <w:t xml:space="preserve"> </w:t>
      </w:r>
      <w:r w:rsidRPr="00DE1028">
        <w:rPr>
          <w:rFonts w:ascii="Times New Roman" w:hAnsi="Times New Roman" w:cs="Times New Roman"/>
          <w:color w:val="030103"/>
          <w:sz w:val="24"/>
          <w:szCs w:val="24"/>
        </w:rPr>
        <w:t>slu</w:t>
      </w:r>
      <w:r w:rsidR="0080633E" w:rsidRPr="00DE1028">
        <w:rPr>
          <w:rFonts w:ascii="Times New Roman" w:hAnsi="Times New Roman" w:cs="Times New Roman"/>
          <w:color w:val="030103"/>
          <w:sz w:val="24"/>
          <w:szCs w:val="24"/>
        </w:rPr>
        <w:t>ž</w:t>
      </w:r>
      <w:r w:rsidRPr="00DE1028">
        <w:rPr>
          <w:rFonts w:ascii="Times New Roman" w:hAnsi="Times New Roman" w:cs="Times New Roman"/>
          <w:color w:val="030103"/>
          <w:sz w:val="24"/>
          <w:szCs w:val="24"/>
        </w:rPr>
        <w:t>benika</w:t>
      </w:r>
      <w:r w:rsidRPr="00DE1028">
        <w:rPr>
          <w:rFonts w:ascii="Times New Roman" w:hAnsi="Times New Roman" w:cs="Times New Roman"/>
          <w:color w:val="030103"/>
          <w:spacing w:val="-5"/>
          <w:sz w:val="24"/>
          <w:szCs w:val="24"/>
        </w:rPr>
        <w:t xml:space="preserve"> </w:t>
      </w:r>
      <w:r w:rsidRPr="00DE1028">
        <w:rPr>
          <w:rFonts w:ascii="Times New Roman" w:hAnsi="Times New Roman" w:cs="Times New Roman"/>
          <w:color w:val="030103"/>
          <w:sz w:val="24"/>
          <w:szCs w:val="24"/>
        </w:rPr>
        <w:t>i</w:t>
      </w:r>
      <w:r w:rsidRPr="00DE1028">
        <w:rPr>
          <w:rFonts w:ascii="Times New Roman" w:hAnsi="Times New Roman" w:cs="Times New Roman"/>
          <w:color w:val="030103"/>
          <w:spacing w:val="-8"/>
          <w:sz w:val="24"/>
          <w:szCs w:val="24"/>
        </w:rPr>
        <w:t xml:space="preserve"> </w:t>
      </w:r>
      <w:r w:rsidRPr="00DE1028">
        <w:rPr>
          <w:rFonts w:ascii="Times New Roman" w:hAnsi="Times New Roman" w:cs="Times New Roman"/>
          <w:color w:val="030103"/>
          <w:sz w:val="24"/>
          <w:szCs w:val="24"/>
        </w:rPr>
        <w:t>namje</w:t>
      </w:r>
      <w:r w:rsidR="0080633E" w:rsidRPr="00DE1028">
        <w:rPr>
          <w:rFonts w:ascii="Times New Roman" w:hAnsi="Times New Roman" w:cs="Times New Roman"/>
          <w:color w:val="030103"/>
          <w:sz w:val="24"/>
          <w:szCs w:val="24"/>
        </w:rPr>
        <w:t>š</w:t>
      </w:r>
      <w:r w:rsidRPr="00DE1028">
        <w:rPr>
          <w:rFonts w:ascii="Times New Roman" w:hAnsi="Times New Roman" w:cs="Times New Roman"/>
          <w:color w:val="030103"/>
          <w:sz w:val="24"/>
          <w:szCs w:val="24"/>
        </w:rPr>
        <w:t>tenika, a koje su predvi</w:t>
      </w:r>
      <w:r w:rsidR="0080633E" w:rsidRPr="00DE1028">
        <w:rPr>
          <w:rFonts w:ascii="Times New Roman" w:hAnsi="Times New Roman" w:cs="Times New Roman"/>
          <w:color w:val="030103"/>
          <w:sz w:val="24"/>
          <w:szCs w:val="24"/>
        </w:rPr>
        <w:t>đ</w:t>
      </w:r>
      <w:r w:rsidRPr="00DE1028">
        <w:rPr>
          <w:rFonts w:ascii="Times New Roman" w:hAnsi="Times New Roman" w:cs="Times New Roman"/>
          <w:color w:val="030103"/>
          <w:sz w:val="24"/>
          <w:szCs w:val="24"/>
        </w:rPr>
        <w:t xml:space="preserve">ene </w:t>
      </w:r>
      <w:r w:rsidR="0080633E" w:rsidRPr="00DE1028">
        <w:rPr>
          <w:rFonts w:ascii="Times New Roman" w:hAnsi="Times New Roman" w:cs="Times New Roman"/>
          <w:color w:val="030103"/>
          <w:sz w:val="24"/>
          <w:szCs w:val="24"/>
        </w:rPr>
        <w:t>čl.</w:t>
      </w:r>
      <w:r w:rsidRPr="00DE1028">
        <w:rPr>
          <w:rFonts w:ascii="Times New Roman" w:hAnsi="Times New Roman" w:cs="Times New Roman"/>
          <w:color w:val="030103"/>
          <w:sz w:val="24"/>
          <w:szCs w:val="24"/>
        </w:rPr>
        <w:t xml:space="preserve"> 94</w:t>
      </w:r>
      <w:r w:rsidRPr="00DE1028">
        <w:rPr>
          <w:rFonts w:ascii="Times New Roman" w:hAnsi="Times New Roman" w:cs="Times New Roman"/>
          <w:color w:val="030103"/>
          <w:spacing w:val="40"/>
          <w:sz w:val="24"/>
          <w:szCs w:val="24"/>
        </w:rPr>
        <w:t xml:space="preserve"> </w:t>
      </w:r>
      <w:r w:rsidRPr="00DE1028">
        <w:rPr>
          <w:rFonts w:ascii="Times New Roman" w:hAnsi="Times New Roman" w:cs="Times New Roman"/>
          <w:color w:val="030103"/>
          <w:sz w:val="24"/>
          <w:szCs w:val="24"/>
        </w:rPr>
        <w:t>do 101 Zakona.</w:t>
      </w:r>
    </w:p>
    <w:p w14:paraId="6C245F2D" w14:textId="1D3D3C64" w:rsidR="009E3FFB" w:rsidRPr="00DE1028" w:rsidRDefault="00D37806" w:rsidP="00165DDE">
      <w:pPr>
        <w:pStyle w:val="Heading1"/>
        <w:numPr>
          <w:ilvl w:val="0"/>
          <w:numId w:val="21"/>
        </w:numPr>
        <w:rPr>
          <w:rFonts w:ascii="Times New Roman" w:hAnsi="Times New Roman" w:cs="Times New Roman"/>
          <w:b/>
          <w:color w:val="auto"/>
          <w:sz w:val="24"/>
          <w:szCs w:val="24"/>
          <w:lang w:val="sr-Latn-CS"/>
        </w:rPr>
      </w:pPr>
      <w:bookmarkStart w:id="10" w:name="_Toc147829620"/>
      <w:r w:rsidRPr="00DE1028">
        <w:rPr>
          <w:rFonts w:ascii="Times New Roman" w:hAnsi="Times New Roman" w:cs="Times New Roman"/>
          <w:b/>
          <w:color w:val="auto"/>
          <w:sz w:val="24"/>
          <w:szCs w:val="24"/>
        </w:rPr>
        <w:t>ANALIZA STANJA</w:t>
      </w:r>
      <w:bookmarkEnd w:id="10"/>
      <w:r w:rsidRPr="00DE1028">
        <w:rPr>
          <w:rFonts w:ascii="Times New Roman" w:hAnsi="Times New Roman" w:cs="Times New Roman"/>
          <w:b/>
          <w:color w:val="auto"/>
          <w:sz w:val="24"/>
          <w:szCs w:val="24"/>
          <w:lang w:val="sr-Latn-CS"/>
        </w:rPr>
        <w:t xml:space="preserve"> </w:t>
      </w:r>
    </w:p>
    <w:p w14:paraId="1D1F3020" w14:textId="77777777" w:rsidR="00B106B6" w:rsidRPr="00DE1028" w:rsidRDefault="00B106B6" w:rsidP="00B106B6">
      <w:pPr>
        <w:rPr>
          <w:lang w:val="sr-Latn-CS"/>
        </w:rPr>
      </w:pPr>
    </w:p>
    <w:p w14:paraId="20349CF6" w14:textId="2A4FA52F" w:rsidR="00BA7A42" w:rsidRPr="00DE1028" w:rsidRDefault="00165DDE" w:rsidP="00BA7A42">
      <w:pPr>
        <w:spacing w:after="240"/>
        <w:jc w:val="both"/>
        <w:rPr>
          <w:rFonts w:ascii="Times New Roman" w:hAnsi="Times New Roman" w:cs="Times New Roman"/>
          <w:b/>
          <w:sz w:val="24"/>
          <w:szCs w:val="24"/>
          <w:lang w:val="sl-SI"/>
        </w:rPr>
      </w:pPr>
      <w:r w:rsidRPr="00DE1028">
        <w:rPr>
          <w:rFonts w:ascii="Times New Roman" w:hAnsi="Times New Roman" w:cs="Times New Roman"/>
          <w:b/>
          <w:sz w:val="24"/>
          <w:szCs w:val="24"/>
        </w:rPr>
        <w:t>2</w:t>
      </w:r>
      <w:r w:rsidR="00576AC8" w:rsidRPr="00DE1028">
        <w:rPr>
          <w:rFonts w:ascii="Times New Roman" w:hAnsi="Times New Roman" w:cs="Times New Roman"/>
          <w:b/>
          <w:sz w:val="24"/>
          <w:szCs w:val="24"/>
        </w:rPr>
        <w:t xml:space="preserve">.1. </w:t>
      </w:r>
      <w:r w:rsidR="00BA7A42" w:rsidRPr="00DE1028">
        <w:rPr>
          <w:rFonts w:ascii="Times New Roman" w:hAnsi="Times New Roman" w:cs="Times New Roman"/>
          <w:b/>
          <w:sz w:val="24"/>
          <w:szCs w:val="24"/>
        </w:rPr>
        <w:t>Dostignuća i izazovi implementacije Strategije za borbu protiv korupcije i organizovanog kriminala (2010-2014</w:t>
      </w:r>
      <w:r w:rsidR="00F84FDE" w:rsidRPr="00DE1028">
        <w:rPr>
          <w:rFonts w:ascii="Times New Roman" w:hAnsi="Times New Roman" w:cs="Times New Roman"/>
          <w:b/>
          <w:sz w:val="24"/>
          <w:szCs w:val="24"/>
        </w:rPr>
        <w:t>.</w:t>
      </w:r>
      <w:r w:rsidR="00BA7A42" w:rsidRPr="00DE1028">
        <w:rPr>
          <w:rFonts w:ascii="Times New Roman" w:hAnsi="Times New Roman" w:cs="Times New Roman"/>
          <w:b/>
          <w:sz w:val="24"/>
          <w:szCs w:val="24"/>
        </w:rPr>
        <w:t>)</w:t>
      </w:r>
    </w:p>
    <w:p w14:paraId="633B7E6E" w14:textId="0AC6B317" w:rsidR="00320BBB" w:rsidRPr="00DE1028" w:rsidRDefault="00AE50E1" w:rsidP="00FC68C6">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Tokom</w:t>
      </w:r>
      <w:r w:rsidR="00DA605F" w:rsidRPr="00DE1028">
        <w:rPr>
          <w:rFonts w:ascii="Times New Roman" w:hAnsi="Times New Roman" w:cs="Times New Roman"/>
          <w:sz w:val="24"/>
          <w:szCs w:val="24"/>
          <w:lang w:val="sl-SI"/>
        </w:rPr>
        <w:t xml:space="preserve"> </w:t>
      </w:r>
      <w:r w:rsidRPr="00DE1028">
        <w:rPr>
          <w:rFonts w:ascii="Times New Roman" w:hAnsi="Times New Roman" w:cs="Times New Roman"/>
          <w:sz w:val="24"/>
          <w:szCs w:val="24"/>
          <w:lang w:val="sl-SI"/>
        </w:rPr>
        <w:t>trajanja</w:t>
      </w:r>
      <w:r w:rsidR="00DA605F" w:rsidRPr="00DE1028">
        <w:rPr>
          <w:rFonts w:ascii="Times New Roman" w:hAnsi="Times New Roman" w:cs="Times New Roman"/>
          <w:sz w:val="24"/>
          <w:szCs w:val="24"/>
          <w:lang w:val="sl-SI"/>
        </w:rPr>
        <w:t xml:space="preserve"> Strategije za borbu protiv korupcije i organizovanog kriminala (2010-2014</w:t>
      </w:r>
      <w:r w:rsidR="00F84FDE" w:rsidRPr="00DE1028">
        <w:rPr>
          <w:rFonts w:ascii="Times New Roman" w:hAnsi="Times New Roman" w:cs="Times New Roman"/>
          <w:sz w:val="24"/>
          <w:szCs w:val="24"/>
          <w:lang w:val="sl-SI"/>
        </w:rPr>
        <w:t>.</w:t>
      </w:r>
      <w:r w:rsidR="00DA605F" w:rsidRPr="00DE1028">
        <w:rPr>
          <w:rFonts w:ascii="Times New Roman" w:hAnsi="Times New Roman" w:cs="Times New Roman"/>
          <w:sz w:val="24"/>
          <w:szCs w:val="24"/>
          <w:lang w:val="sl-SI"/>
        </w:rPr>
        <w:t xml:space="preserve">) </w:t>
      </w:r>
      <w:r w:rsidRPr="00DE1028">
        <w:rPr>
          <w:rFonts w:ascii="Times New Roman" w:hAnsi="Times New Roman" w:cs="Times New Roman"/>
          <w:sz w:val="24"/>
          <w:szCs w:val="24"/>
          <w:lang w:val="sl-SI"/>
        </w:rPr>
        <w:t>izrađeno</w:t>
      </w:r>
      <w:r w:rsidR="00320BBB" w:rsidRPr="00DE1028">
        <w:rPr>
          <w:rFonts w:ascii="Times New Roman" w:hAnsi="Times New Roman" w:cs="Times New Roman"/>
          <w:sz w:val="24"/>
          <w:szCs w:val="24"/>
          <w:lang w:val="sl-SI"/>
        </w:rPr>
        <w:t xml:space="preserve"> je devet izvještaja o realizaciji mjera iz </w:t>
      </w:r>
      <w:r w:rsidR="00DA605F" w:rsidRPr="00DE1028">
        <w:rPr>
          <w:rFonts w:ascii="Times New Roman" w:hAnsi="Times New Roman" w:cs="Times New Roman"/>
          <w:sz w:val="24"/>
          <w:szCs w:val="24"/>
          <w:lang w:val="sl-SI"/>
        </w:rPr>
        <w:t>akcionih planova za sprovođenje Strategije. Akcioni planovi su donijeti za periode 2010-2012</w:t>
      </w:r>
      <w:r w:rsidR="00F84FDE" w:rsidRPr="00DE1028">
        <w:rPr>
          <w:rFonts w:ascii="Times New Roman" w:hAnsi="Times New Roman" w:cs="Times New Roman"/>
          <w:sz w:val="24"/>
          <w:szCs w:val="24"/>
          <w:lang w:val="sl-SI"/>
        </w:rPr>
        <w:t>.</w:t>
      </w:r>
      <w:r w:rsidR="00DA605F" w:rsidRPr="00DE1028">
        <w:rPr>
          <w:rFonts w:ascii="Times New Roman" w:hAnsi="Times New Roman" w:cs="Times New Roman"/>
          <w:sz w:val="24"/>
          <w:szCs w:val="24"/>
          <w:lang w:val="sl-SI"/>
        </w:rPr>
        <w:t xml:space="preserve"> i 2013-2014.</w:t>
      </w:r>
    </w:p>
    <w:p w14:paraId="00779E8A" w14:textId="335D80BC" w:rsidR="00FC68C6" w:rsidRPr="00DE1028" w:rsidRDefault="00FC68C6" w:rsidP="00FC68C6">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Deveti izvještaj o realizaciji mjera iz Akcionog plana za borbu protiv korupcije i organizovanog kriminala obuhvatio je rezultate i analizu aktivnosti za period 1. jula do 31.</w:t>
      </w:r>
      <w:r w:rsidR="007A1485" w:rsidRPr="00DE1028">
        <w:rPr>
          <w:rFonts w:ascii="Times New Roman" w:hAnsi="Times New Roman" w:cs="Times New Roman"/>
          <w:sz w:val="24"/>
          <w:szCs w:val="24"/>
          <w:lang w:val="sl-SI"/>
        </w:rPr>
        <w:t xml:space="preserve"> </w:t>
      </w:r>
      <w:r w:rsidRPr="00DE1028">
        <w:rPr>
          <w:rFonts w:ascii="Times New Roman" w:hAnsi="Times New Roman" w:cs="Times New Roman"/>
          <w:sz w:val="24"/>
          <w:szCs w:val="24"/>
          <w:lang w:val="sl-SI"/>
        </w:rPr>
        <w:t xml:space="preserve">decembra 2014. godine. Od ukupno 230 mjera, sve mjere su dospjele za realizaciju, s obzirom na to da je period jul-decembar 2014. godine posljedni izvještajni period koji </w:t>
      </w:r>
      <w:r w:rsidR="007A1485" w:rsidRPr="00DE1028">
        <w:rPr>
          <w:rFonts w:ascii="Times New Roman" w:hAnsi="Times New Roman" w:cs="Times New Roman"/>
          <w:sz w:val="24"/>
          <w:szCs w:val="24"/>
          <w:lang w:val="sl-SI"/>
        </w:rPr>
        <w:t>Strategija i</w:t>
      </w:r>
      <w:r w:rsidRPr="00DE1028">
        <w:rPr>
          <w:rFonts w:ascii="Times New Roman" w:hAnsi="Times New Roman" w:cs="Times New Roman"/>
          <w:sz w:val="24"/>
          <w:szCs w:val="24"/>
          <w:lang w:val="sl-SI"/>
        </w:rPr>
        <w:t xml:space="preserve"> Akcioni plan obuhvata</w:t>
      </w:r>
      <w:r w:rsidR="007A1485" w:rsidRPr="00DE1028">
        <w:rPr>
          <w:rFonts w:ascii="Times New Roman" w:hAnsi="Times New Roman" w:cs="Times New Roman"/>
          <w:sz w:val="24"/>
          <w:szCs w:val="24"/>
          <w:lang w:val="sl-SI"/>
        </w:rPr>
        <w:t>ju</w:t>
      </w:r>
      <w:r w:rsidRPr="00DE1028">
        <w:rPr>
          <w:rFonts w:ascii="Times New Roman" w:hAnsi="Times New Roman" w:cs="Times New Roman"/>
          <w:sz w:val="24"/>
          <w:szCs w:val="24"/>
          <w:lang w:val="sl-SI"/>
        </w:rPr>
        <w:t xml:space="preserve">. U izvještajnom periodu realizovano je 136 mjera (59,13%). Istovremeno, djelimično realizovanih mjera ima 68 (29,57%), a 26 mjera nije </w:t>
      </w:r>
      <w:r w:rsidR="00732CAF" w:rsidRPr="00DE1028">
        <w:rPr>
          <w:rFonts w:ascii="Times New Roman" w:hAnsi="Times New Roman" w:cs="Times New Roman"/>
          <w:sz w:val="24"/>
          <w:szCs w:val="24"/>
          <w:lang w:val="sl-SI"/>
        </w:rPr>
        <w:t>realizovano (11,3%).</w:t>
      </w:r>
    </w:p>
    <w:p w14:paraId="4F2F1459" w14:textId="0809BBEC" w:rsidR="00FC68C6" w:rsidRPr="00DE1028" w:rsidRDefault="00FC68C6" w:rsidP="00FC68C6">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 xml:space="preserve">Procentualno posmatrano, najveći stepen realizacije u broju realizovanih dospjelih mjera ostvaren je u poglavljima: Preventivni mehanizmi za suzbijanje korupcije u policiji i Privatni sektor (po 100%), Prevencija u oblasti Organizovani kriminal (85,71%), Koordinacija i razmjena podataka (80%), Preventivni mehanizmi za suzbijanje korupcije u pravosudnim organima i Javne nabavke (po 71,43%), Zaštita lica koja prijavljuju korupciju i Lokalna samouprava (po 66,67%), Obrazovanje (64,29%), Civilno društvo, mediji i sport (63,64%), Regionalna i međunarodna saradnja u oblasti Organizovani kriminal i Krivično gonjenje i oduzimanje nezakonito stečene imovine (po 62,5%), Tržište kapitala (60%), Integritet (57,14%), Urbanizam (54,55%), Javne </w:t>
      </w:r>
      <w:r w:rsidRPr="00DE1028">
        <w:rPr>
          <w:rFonts w:ascii="Times New Roman" w:hAnsi="Times New Roman" w:cs="Times New Roman"/>
          <w:sz w:val="24"/>
          <w:szCs w:val="24"/>
          <w:lang w:val="sl-SI"/>
        </w:rPr>
        <w:lastRenderedPageBreak/>
        <w:t>finansije (53,85%), i Najčešći pojavni oblici u oblasti Organizovani kriminal i Kontrolna uloga Skupštine i implementacija međunarodnih instrumenata i standarda (po 50%).</w:t>
      </w:r>
    </w:p>
    <w:p w14:paraId="2DECC1A0" w14:textId="03D12B69" w:rsidR="007A1485" w:rsidRPr="00DE1028" w:rsidRDefault="007A1485" w:rsidP="00FC68C6">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Najveći procenat djelimično realizovanih mjera ostvaren je u poglavljima: Državna imovina (66,67%), Finansiranje političkih partija i izborni procesi (58,33%), Sprečavanje sukoba interesa (57,14%), Najčešći pojavni oblici u oblasti Organizovani kriminal (43,75%), Slobodan pristup informacijama i Tržište kapitala (po 40%), Javne finansije (38,46%) i Regionalna i međunarodna saradnja u oblasti Organizovani kriminal (37,5%).</w:t>
      </w:r>
    </w:p>
    <w:p w14:paraId="44A085FE" w14:textId="543101D1" w:rsidR="00FC68C6" w:rsidRPr="00DE1028" w:rsidRDefault="00DC78F2" w:rsidP="00BA7A42">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Posmatrano po oblastima, najveći stepen realizacije mjera ostvaren je u oblasti Prevencija korupcije u organima za sprovođenje zakona, gdje je realizovano 78,38%, a djelimično realizovano 18,92% mjera. U ovoj oblasti samo je jedna dospjela mjera ocijenjena kao nerealizovana (2,7%). U oblasti Organizovani kriminal realizovano je 65% mjera, dok je djelimično realizovanih 30%, u Oblastima od posebnog rizika realizovano je 54,32%, a djelimično realizovano 24,69%, i u oblasti Prioriteti na suzbijanju korupcije na političkom i međunarodnom planu stepen realizovanih mjera je 51,39%, a djelimično realizovanih 40,28%.</w:t>
      </w:r>
    </w:p>
    <w:p w14:paraId="52B9C16D" w14:textId="68E2AFE1" w:rsidR="00E33742" w:rsidRPr="00DE1028" w:rsidRDefault="00DC78F2" w:rsidP="00BA7A42">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Značajno je istaći da u deset poglavlja ne postoji ni jedna potpuno nerealizovana mjera: Preventivni mehanizmi za suzbijanje korupcije u policiji, Preventivni mehanizmi za suzbijanje korupcije u pravosudnim organima, Privatni sektor, Sprečavanje sukoba interesa, Zaštita lica koja prijavljuju korupciju, Državna imovina, Tržište kapitala, Koordinacija i razmjena podataka, kao i dva poglavlja u oblasti Organizovani kriminal: Prevencija i Regionalna i međunarodna saradnja. Takođe, u tri poglavlja je više od dvije mjere nerealizovano – u poglavlju Proces privatizacije je šest mjera koje nijesu realizovane (37,5%), a po tri nerealizovane mjere su u poglavljima Obrazovanje (21,43%) i Zdravstvo (23,08%).</w:t>
      </w:r>
    </w:p>
    <w:p w14:paraId="3272A1F5" w14:textId="0CEA2C0E" w:rsidR="00AD1AEE" w:rsidRPr="00DE1028" w:rsidRDefault="00FF6FEA" w:rsidP="00FF6FEA">
      <w:pPr>
        <w:spacing w:after="240"/>
        <w:jc w:val="center"/>
        <w:rPr>
          <w:rFonts w:ascii="Times New Roman" w:hAnsi="Times New Roman" w:cs="Times New Roman"/>
          <w:i/>
          <w:sz w:val="24"/>
          <w:szCs w:val="24"/>
          <w:lang w:val="sl-SI"/>
        </w:rPr>
      </w:pPr>
      <w:r w:rsidRPr="00DE1028">
        <w:rPr>
          <w:rFonts w:ascii="Times New Roman" w:hAnsi="Times New Roman" w:cs="Times New Roman"/>
          <w:i/>
          <w:noProof/>
          <w:sz w:val="24"/>
          <w:szCs w:val="24"/>
          <w:lang w:val="sl-SI"/>
        </w:rPr>
        <w:drawing>
          <wp:anchor distT="0" distB="0" distL="114300" distR="114300" simplePos="0" relativeHeight="251685888" behindDoc="0" locked="0" layoutInCell="1" allowOverlap="1" wp14:anchorId="2B9903C3" wp14:editId="0D60A21A">
            <wp:simplePos x="0" y="0"/>
            <wp:positionH relativeFrom="margin">
              <wp:posOffset>-104775</wp:posOffset>
            </wp:positionH>
            <wp:positionV relativeFrom="paragraph">
              <wp:posOffset>438785</wp:posOffset>
            </wp:positionV>
            <wp:extent cx="6126480" cy="2743200"/>
            <wp:effectExtent l="0" t="0" r="0" b="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DE1028">
        <w:rPr>
          <w:rFonts w:ascii="Times New Roman" w:hAnsi="Times New Roman" w:cs="Times New Roman"/>
          <w:i/>
          <w:sz w:val="24"/>
          <w:szCs w:val="24"/>
          <w:lang w:val="sl-SI"/>
        </w:rPr>
        <w:t>Grafički pregled realizacije dospjelih i nedospjelih mjera akcionog plana za sprovođenje strategije borbe protiv korupcije i organizovanog kriminala za preriod 2013-2014, po oblastima:</w:t>
      </w:r>
    </w:p>
    <w:p w14:paraId="223CB65F" w14:textId="43902BB9" w:rsidR="00802548" w:rsidRDefault="00802548" w:rsidP="00802548">
      <w:pPr>
        <w:jc w:val="center"/>
        <w:rPr>
          <w:rFonts w:ascii="Times New Roman" w:hAnsi="Times New Roman" w:cs="Times New Roman"/>
          <w:b/>
          <w:color w:val="4F81BC"/>
          <w:w w:val="80"/>
          <w:sz w:val="24"/>
          <w:szCs w:val="24"/>
        </w:rPr>
      </w:pPr>
    </w:p>
    <w:p w14:paraId="49DEB60D" w14:textId="4EF7CEBA" w:rsidR="00623ACC" w:rsidRDefault="00623ACC" w:rsidP="00732CAF">
      <w:pPr>
        <w:jc w:val="center"/>
        <w:rPr>
          <w:rFonts w:ascii="Times New Roman" w:hAnsi="Times New Roman" w:cs="Times New Roman"/>
          <w:b/>
          <w:sz w:val="18"/>
          <w:szCs w:val="18"/>
        </w:rPr>
      </w:pPr>
    </w:p>
    <w:p w14:paraId="72DBAB94" w14:textId="2E9C001A" w:rsidR="001841EE" w:rsidRDefault="001841EE" w:rsidP="00732CAF">
      <w:pPr>
        <w:jc w:val="center"/>
        <w:rPr>
          <w:rFonts w:ascii="Times New Roman" w:hAnsi="Times New Roman" w:cs="Times New Roman"/>
          <w:b/>
          <w:sz w:val="18"/>
          <w:szCs w:val="18"/>
        </w:rPr>
      </w:pPr>
    </w:p>
    <w:p w14:paraId="59818888" w14:textId="77777777" w:rsidR="001841EE" w:rsidRDefault="001841EE" w:rsidP="00732CAF">
      <w:pPr>
        <w:jc w:val="center"/>
        <w:rPr>
          <w:rFonts w:ascii="Times New Roman" w:hAnsi="Times New Roman" w:cs="Times New Roman"/>
          <w:b/>
          <w:sz w:val="18"/>
          <w:szCs w:val="18"/>
        </w:rPr>
      </w:pPr>
    </w:p>
    <w:p w14:paraId="595F9F46" w14:textId="77777777" w:rsidR="001841EE" w:rsidRDefault="001841EE" w:rsidP="00732CAF">
      <w:pPr>
        <w:jc w:val="center"/>
        <w:rPr>
          <w:rFonts w:ascii="Times New Roman" w:hAnsi="Times New Roman" w:cs="Times New Roman"/>
          <w:b/>
          <w:sz w:val="18"/>
          <w:szCs w:val="18"/>
        </w:rPr>
      </w:pPr>
    </w:p>
    <w:p w14:paraId="446E206A" w14:textId="77777777" w:rsidR="001841EE" w:rsidRDefault="001841EE" w:rsidP="00732CAF">
      <w:pPr>
        <w:jc w:val="center"/>
        <w:rPr>
          <w:rFonts w:ascii="Times New Roman" w:hAnsi="Times New Roman" w:cs="Times New Roman"/>
          <w:b/>
          <w:sz w:val="18"/>
          <w:szCs w:val="18"/>
        </w:rPr>
      </w:pPr>
    </w:p>
    <w:p w14:paraId="4FDE5022" w14:textId="77777777" w:rsidR="001841EE" w:rsidRDefault="001841EE" w:rsidP="00732CAF">
      <w:pPr>
        <w:jc w:val="center"/>
        <w:rPr>
          <w:rFonts w:ascii="Times New Roman" w:hAnsi="Times New Roman" w:cs="Times New Roman"/>
          <w:b/>
          <w:sz w:val="18"/>
          <w:szCs w:val="18"/>
        </w:rPr>
      </w:pPr>
    </w:p>
    <w:p w14:paraId="1EB50916" w14:textId="77777777" w:rsidR="001841EE" w:rsidRDefault="001841EE" w:rsidP="00732CAF">
      <w:pPr>
        <w:jc w:val="center"/>
        <w:rPr>
          <w:rFonts w:ascii="Times New Roman" w:hAnsi="Times New Roman" w:cs="Times New Roman"/>
          <w:b/>
          <w:sz w:val="18"/>
          <w:szCs w:val="18"/>
        </w:rPr>
      </w:pPr>
    </w:p>
    <w:p w14:paraId="222A5794" w14:textId="77777777" w:rsidR="001841EE" w:rsidRDefault="001841EE" w:rsidP="00732CAF">
      <w:pPr>
        <w:jc w:val="center"/>
        <w:rPr>
          <w:rFonts w:ascii="Times New Roman" w:hAnsi="Times New Roman" w:cs="Times New Roman"/>
          <w:b/>
          <w:sz w:val="18"/>
          <w:szCs w:val="18"/>
        </w:rPr>
      </w:pPr>
    </w:p>
    <w:p w14:paraId="4D6E8049" w14:textId="77777777" w:rsidR="001841EE" w:rsidRDefault="001841EE" w:rsidP="00732CAF">
      <w:pPr>
        <w:jc w:val="center"/>
        <w:rPr>
          <w:rFonts w:ascii="Times New Roman" w:hAnsi="Times New Roman" w:cs="Times New Roman"/>
          <w:b/>
          <w:sz w:val="18"/>
          <w:szCs w:val="18"/>
        </w:rPr>
      </w:pPr>
    </w:p>
    <w:p w14:paraId="233C6137" w14:textId="77777777" w:rsidR="001841EE" w:rsidRDefault="001841EE" w:rsidP="00732CAF">
      <w:pPr>
        <w:jc w:val="center"/>
        <w:rPr>
          <w:rFonts w:ascii="Times New Roman" w:hAnsi="Times New Roman" w:cs="Times New Roman"/>
          <w:b/>
          <w:sz w:val="18"/>
          <w:szCs w:val="18"/>
        </w:rPr>
      </w:pPr>
    </w:p>
    <w:p w14:paraId="2ED93BE4" w14:textId="44384AA7" w:rsidR="000A09F2" w:rsidRPr="00732CAF" w:rsidRDefault="00FF6FEA" w:rsidP="00732CAF">
      <w:pPr>
        <w:jc w:val="center"/>
        <w:rPr>
          <w:rFonts w:ascii="Arial Narrow" w:hAnsi="Arial Narrow" w:cs="Calibri"/>
          <w:sz w:val="18"/>
          <w:szCs w:val="18"/>
        </w:rPr>
      </w:pPr>
      <w:r>
        <w:rPr>
          <w:rFonts w:ascii="Times New Roman" w:hAnsi="Times New Roman" w:cs="Times New Roman"/>
          <w:b/>
          <w:sz w:val="18"/>
          <w:szCs w:val="18"/>
        </w:rPr>
        <w:lastRenderedPageBreak/>
        <w:t xml:space="preserve">Stepen realizacije </w:t>
      </w:r>
      <w:r w:rsidR="007070B1">
        <w:rPr>
          <w:rFonts w:ascii="Times New Roman" w:hAnsi="Times New Roman" w:cs="Times New Roman"/>
          <w:b/>
          <w:sz w:val="18"/>
          <w:szCs w:val="18"/>
        </w:rPr>
        <w:t>mjera</w:t>
      </w:r>
      <w:r>
        <w:rPr>
          <w:rFonts w:ascii="Times New Roman" w:hAnsi="Times New Roman" w:cs="Times New Roman"/>
          <w:b/>
          <w:sz w:val="18"/>
          <w:szCs w:val="18"/>
        </w:rPr>
        <w:t xml:space="preserve"> </w:t>
      </w:r>
      <w:r w:rsidR="007070B1">
        <w:rPr>
          <w:rFonts w:ascii="Times New Roman" w:hAnsi="Times New Roman" w:cs="Times New Roman"/>
          <w:b/>
          <w:sz w:val="18"/>
          <w:szCs w:val="18"/>
        </w:rPr>
        <w:t>na kraju</w:t>
      </w:r>
      <w:r>
        <w:rPr>
          <w:rFonts w:ascii="Times New Roman" w:hAnsi="Times New Roman" w:cs="Times New Roman"/>
          <w:b/>
          <w:sz w:val="18"/>
          <w:szCs w:val="18"/>
        </w:rPr>
        <w:t xml:space="preserve"> važenja Strategije</w:t>
      </w:r>
      <w:r w:rsidR="007070B1">
        <w:rPr>
          <w:rFonts w:ascii="Times New Roman" w:hAnsi="Times New Roman" w:cs="Times New Roman"/>
          <w:b/>
          <w:sz w:val="18"/>
          <w:szCs w:val="18"/>
        </w:rPr>
        <w:t xml:space="preserve"> (od ukupno 72 mjere iz ove oblasti)</w:t>
      </w:r>
    </w:p>
    <w:p w14:paraId="57CF6D2F" w14:textId="46D511F3" w:rsidR="00A1011C" w:rsidRPr="001A4DEE" w:rsidRDefault="00A1011C" w:rsidP="001A4DEE">
      <w:pPr>
        <w:tabs>
          <w:tab w:val="center" w:pos="4760"/>
          <w:tab w:val="right" w:pos="9360"/>
        </w:tabs>
        <w:rPr>
          <w:rFonts w:ascii="Times New Roman" w:hAnsi="Times New Roman" w:cs="Times New Roman"/>
          <w:b/>
          <w:color w:val="4F81BC"/>
          <w:w w:val="80"/>
          <w:sz w:val="24"/>
          <w:szCs w:val="24"/>
        </w:rPr>
      </w:pPr>
      <w:r w:rsidRPr="00E97CD5">
        <w:rPr>
          <w:rFonts w:ascii="Calibri" w:eastAsia="Times New Roman" w:hAnsi="Calibri" w:cs="Times New Roman"/>
          <w:noProof/>
          <w:lang w:val="sr-Latn-ME" w:eastAsia="sr-Latn-ME"/>
        </w:rPr>
        <w:drawing>
          <wp:anchor distT="0" distB="0" distL="114300" distR="114300" simplePos="0" relativeHeight="251687936" behindDoc="0" locked="0" layoutInCell="1" allowOverlap="1" wp14:anchorId="28E512C0" wp14:editId="4F37680E">
            <wp:simplePos x="0" y="0"/>
            <wp:positionH relativeFrom="margin">
              <wp:posOffset>0</wp:posOffset>
            </wp:positionH>
            <wp:positionV relativeFrom="paragraph">
              <wp:posOffset>0</wp:posOffset>
            </wp:positionV>
            <wp:extent cx="6126480" cy="27432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CDBB62B" w14:textId="74F4D31E" w:rsidR="007070B1" w:rsidRPr="00732CAF" w:rsidRDefault="001A4DEE" w:rsidP="007070B1">
      <w:pPr>
        <w:jc w:val="center"/>
        <w:rPr>
          <w:rFonts w:ascii="Arial Narrow" w:hAnsi="Arial Narrow" w:cs="Calibri"/>
          <w:sz w:val="18"/>
          <w:szCs w:val="18"/>
        </w:rPr>
      </w:pPr>
      <w:r w:rsidRPr="00E97CD5">
        <w:rPr>
          <w:rFonts w:ascii="Calibri" w:eastAsia="Times New Roman" w:hAnsi="Calibri" w:cs="Times New Roman"/>
          <w:noProof/>
          <w:lang w:val="sr-Latn-ME" w:eastAsia="sr-Latn-ME"/>
        </w:rPr>
        <w:drawing>
          <wp:anchor distT="0" distB="0" distL="114300" distR="114300" simplePos="0" relativeHeight="251689984" behindDoc="0" locked="0" layoutInCell="1" allowOverlap="1" wp14:anchorId="53DBDA18" wp14:editId="5E5EBC33">
            <wp:simplePos x="0" y="0"/>
            <wp:positionH relativeFrom="margin">
              <wp:posOffset>-57150</wp:posOffset>
            </wp:positionH>
            <wp:positionV relativeFrom="paragraph">
              <wp:posOffset>245110</wp:posOffset>
            </wp:positionV>
            <wp:extent cx="6126480" cy="274320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7070B1" w:rsidRPr="007070B1">
        <w:rPr>
          <w:rFonts w:ascii="Times New Roman" w:hAnsi="Times New Roman" w:cs="Times New Roman"/>
          <w:b/>
          <w:sz w:val="18"/>
          <w:szCs w:val="18"/>
        </w:rPr>
        <w:t xml:space="preserve"> </w:t>
      </w:r>
      <w:r w:rsidR="007070B1">
        <w:rPr>
          <w:rFonts w:ascii="Times New Roman" w:hAnsi="Times New Roman" w:cs="Times New Roman"/>
          <w:b/>
          <w:sz w:val="18"/>
          <w:szCs w:val="18"/>
        </w:rPr>
        <w:t>Stepen realizacije mjera na kraju važenja Strategije (od ukupno 81 mjere iz ove oblasti)</w:t>
      </w:r>
    </w:p>
    <w:p w14:paraId="1D216735" w14:textId="3DA92420" w:rsidR="001A4DEE" w:rsidRPr="007070B1" w:rsidRDefault="001A4DEE" w:rsidP="007070B1">
      <w:pPr>
        <w:jc w:val="center"/>
        <w:rPr>
          <w:rFonts w:ascii="Arial Narrow" w:hAnsi="Arial Narrow" w:cs="Calibri"/>
          <w:sz w:val="18"/>
          <w:szCs w:val="18"/>
        </w:rPr>
      </w:pPr>
    </w:p>
    <w:p w14:paraId="7366CAF7" w14:textId="77777777" w:rsidR="007070B1" w:rsidRDefault="007070B1" w:rsidP="007070B1">
      <w:pPr>
        <w:jc w:val="center"/>
        <w:rPr>
          <w:rFonts w:ascii="Times New Roman" w:hAnsi="Times New Roman" w:cs="Times New Roman"/>
          <w:b/>
          <w:sz w:val="18"/>
          <w:szCs w:val="18"/>
        </w:rPr>
      </w:pPr>
    </w:p>
    <w:p w14:paraId="6F540A00" w14:textId="2F6AA15D" w:rsidR="007070B1" w:rsidRPr="00732CAF" w:rsidRDefault="007070B1" w:rsidP="007070B1">
      <w:pPr>
        <w:jc w:val="center"/>
        <w:rPr>
          <w:rFonts w:ascii="Arial Narrow" w:hAnsi="Arial Narrow" w:cs="Calibri"/>
          <w:sz w:val="18"/>
          <w:szCs w:val="18"/>
        </w:rPr>
      </w:pPr>
      <w:r>
        <w:rPr>
          <w:rFonts w:ascii="Times New Roman" w:hAnsi="Times New Roman" w:cs="Times New Roman"/>
          <w:b/>
          <w:sz w:val="18"/>
          <w:szCs w:val="18"/>
        </w:rPr>
        <w:t>Stepen realizacije mjera na kraju važenja Strategije (od ukupno 37 mjera iz ove oblasti)</w:t>
      </w:r>
    </w:p>
    <w:p w14:paraId="707002E1" w14:textId="7A789571" w:rsidR="00320BBB" w:rsidRPr="00DE1028" w:rsidRDefault="00320BBB" w:rsidP="00320BBB">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 xml:space="preserve">Usvajanjem Devetog izvještaja zaokružen je period važenja Strategije i AP za borbu protiv korupcije i organizovanog kriminala. Kako je jedan dio mjera iz AP za borbu protiv korupcije i organizovanog kriminala, shodno nalazima Devetog izvještaja, ostao nerealizovan ili djelimično realizovan, Vlada CG je Zaključkom od 30. aprila 2015. obavezala nadležne organe da do kraja 2015. godine realizuju navedene mjere i aktivnosti iz Strategije i AP i da po ustaljenoj proceduri, </w:t>
      </w:r>
      <w:r w:rsidRPr="00DE1028">
        <w:rPr>
          <w:rFonts w:ascii="Times New Roman" w:hAnsi="Times New Roman" w:cs="Times New Roman"/>
          <w:sz w:val="24"/>
          <w:szCs w:val="24"/>
          <w:lang w:val="sl-SI"/>
        </w:rPr>
        <w:lastRenderedPageBreak/>
        <w:t xml:space="preserve">informacije o tome dostave Upravi za antikorupcijsku inicijativu. </w:t>
      </w:r>
      <w:r w:rsidR="007429CF" w:rsidRPr="00DE1028">
        <w:rPr>
          <w:rFonts w:ascii="Times New Roman" w:hAnsi="Times New Roman" w:cs="Times New Roman"/>
          <w:sz w:val="24"/>
          <w:szCs w:val="24"/>
          <w:lang w:val="sl-SI"/>
        </w:rPr>
        <w:t>Na osnovu informacija nadležnih organa, sačinjen je i</w:t>
      </w:r>
      <w:r w:rsidRPr="00DE1028">
        <w:rPr>
          <w:rFonts w:ascii="Times New Roman" w:hAnsi="Times New Roman" w:cs="Times New Roman"/>
          <w:sz w:val="24"/>
          <w:szCs w:val="24"/>
          <w:lang w:val="sl-SI"/>
        </w:rPr>
        <w:t>zvještaj o nerealizovanim i djelimično realizovanim mjerama iz Devetog izvještaja i njihovoj eventualnoj realizaciji do kraja 2015. godine.</w:t>
      </w:r>
    </w:p>
    <w:p w14:paraId="142B61C2" w14:textId="69808D27" w:rsidR="00320BBB" w:rsidRPr="00DE1028" w:rsidRDefault="00732CAF" w:rsidP="00320BBB">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I</w:t>
      </w:r>
      <w:r w:rsidR="00320BBB" w:rsidRPr="00DE1028">
        <w:rPr>
          <w:rFonts w:ascii="Times New Roman" w:hAnsi="Times New Roman" w:cs="Times New Roman"/>
          <w:sz w:val="24"/>
          <w:szCs w:val="24"/>
          <w:lang w:val="sl-SI"/>
        </w:rPr>
        <w:t xml:space="preserve">zvještaj </w:t>
      </w:r>
      <w:r w:rsidRPr="00DE1028">
        <w:rPr>
          <w:rFonts w:ascii="Times New Roman" w:hAnsi="Times New Roman" w:cs="Times New Roman"/>
          <w:sz w:val="24"/>
          <w:szCs w:val="24"/>
          <w:lang w:val="sl-SI"/>
        </w:rPr>
        <w:t xml:space="preserve">se odnosi </w:t>
      </w:r>
      <w:r w:rsidR="00320BBB" w:rsidRPr="00DE1028">
        <w:rPr>
          <w:rFonts w:ascii="Times New Roman" w:hAnsi="Times New Roman" w:cs="Times New Roman"/>
          <w:sz w:val="24"/>
          <w:szCs w:val="24"/>
          <w:lang w:val="sl-SI"/>
        </w:rPr>
        <w:t xml:space="preserve">na 94 mjere koje su u Devetom izvještaju NK ocijenjene kao nerealizovane (26 mjera) ili djelimično realizovane (68 mjera) i obuhvata informacije o sprovođenju tih mjera u 2015. godini. Od ovog broja, u toku 2015. godine unaprijeđen je stepen realizacije 44 mjere. </w:t>
      </w:r>
    </w:p>
    <w:p w14:paraId="6B787795" w14:textId="77777777" w:rsidR="00320BBB" w:rsidRPr="00DE1028" w:rsidRDefault="00320BBB" w:rsidP="00320BBB">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 xml:space="preserve">Struktura 94 mjere iz ovog izvještaja je sljedeća: 10 mjera nije realizovano (10,64%), 50 mjera je djelimično realizovano (53,19%), dok su u toku 2015. godine realizovane 34 mjere (36,17%). </w:t>
      </w:r>
    </w:p>
    <w:p w14:paraId="25208C5B" w14:textId="177B10B6" w:rsidR="00732CAF" w:rsidRPr="00DC78F2" w:rsidRDefault="00320BBB" w:rsidP="00DC78F2">
      <w:pPr>
        <w:spacing w:after="240"/>
        <w:jc w:val="both"/>
        <w:rPr>
          <w:rFonts w:ascii="Times New Roman" w:hAnsi="Times New Roman" w:cs="Times New Roman"/>
          <w:sz w:val="24"/>
          <w:szCs w:val="24"/>
          <w:lang w:val="sl-SI"/>
        </w:rPr>
      </w:pPr>
      <w:r w:rsidRPr="00DE1028">
        <w:rPr>
          <w:rFonts w:ascii="Times New Roman" w:hAnsi="Times New Roman" w:cs="Times New Roman"/>
          <w:sz w:val="24"/>
          <w:szCs w:val="24"/>
          <w:lang w:val="sl-SI"/>
        </w:rPr>
        <w:t xml:space="preserve">Kada je u pitanja statistika svih 230 mjera iz AP, uključujući mjere koje su u Devetom izvještaju NK ocijenjene kao realizovane, ukupan broj realizovanih mjera je 170 (73,91%), djelimično realizovanih mjera ima 50 (21,74%), a 10 </w:t>
      </w:r>
      <w:r w:rsidR="00732CAF" w:rsidRPr="00DE1028">
        <w:rPr>
          <w:rFonts w:ascii="Times New Roman" w:hAnsi="Times New Roman" w:cs="Times New Roman"/>
          <w:sz w:val="24"/>
          <w:szCs w:val="24"/>
          <w:lang w:val="sl-SI"/>
        </w:rPr>
        <w:t>mjera nije realizovano (4,35%).</w:t>
      </w:r>
    </w:p>
    <w:p w14:paraId="223A298C" w14:textId="6C0AD214" w:rsidR="00AD1AEE" w:rsidRPr="00165DDE" w:rsidRDefault="000A09F2" w:rsidP="00165DDE">
      <w:pPr>
        <w:pStyle w:val="ListParagraph"/>
        <w:numPr>
          <w:ilvl w:val="1"/>
          <w:numId w:val="21"/>
        </w:numPr>
        <w:spacing w:after="240"/>
        <w:rPr>
          <w:rFonts w:ascii="Times New Roman" w:hAnsi="Times New Roman" w:cs="Times New Roman"/>
          <w:b/>
          <w:sz w:val="24"/>
          <w:szCs w:val="24"/>
          <w:lang w:val="sl-SI"/>
        </w:rPr>
      </w:pPr>
      <w:r w:rsidRPr="00165DDE">
        <w:rPr>
          <w:rFonts w:ascii="Times New Roman" w:hAnsi="Times New Roman" w:cs="Times New Roman"/>
          <w:b/>
          <w:sz w:val="24"/>
          <w:szCs w:val="24"/>
          <w:lang w:val="sl-SI"/>
        </w:rPr>
        <w:t xml:space="preserve">Analiza </w:t>
      </w:r>
      <w:r w:rsidR="001F6FC0" w:rsidRPr="00165DDE">
        <w:rPr>
          <w:rFonts w:ascii="Times New Roman" w:hAnsi="Times New Roman" w:cs="Times New Roman"/>
          <w:b/>
          <w:sz w:val="24"/>
          <w:szCs w:val="24"/>
          <w:lang w:val="sl-SI"/>
        </w:rPr>
        <w:t xml:space="preserve">postojećeg </w:t>
      </w:r>
      <w:r w:rsidRPr="00165DDE">
        <w:rPr>
          <w:rFonts w:ascii="Times New Roman" w:hAnsi="Times New Roman" w:cs="Times New Roman"/>
          <w:b/>
          <w:sz w:val="24"/>
          <w:szCs w:val="24"/>
          <w:lang w:val="sl-SI"/>
        </w:rPr>
        <w:t xml:space="preserve">stanja </w:t>
      </w:r>
    </w:p>
    <w:p w14:paraId="7A0E38B7" w14:textId="16B672BC" w:rsidR="00066064" w:rsidRDefault="00D37806" w:rsidP="00D37806">
      <w:pPr>
        <w:spacing w:after="240"/>
        <w:jc w:val="both"/>
        <w:rPr>
          <w:rFonts w:ascii="Times New Roman" w:hAnsi="Times New Roman" w:cs="Times New Roman"/>
          <w:sz w:val="24"/>
          <w:szCs w:val="24"/>
          <w:lang w:val="sl-SI"/>
        </w:rPr>
      </w:pPr>
      <w:r w:rsidRPr="00AE5C39">
        <w:rPr>
          <w:rFonts w:ascii="Times New Roman" w:hAnsi="Times New Roman" w:cs="Times New Roman"/>
          <w:sz w:val="24"/>
          <w:szCs w:val="24"/>
          <w:lang w:val="sl-SI"/>
        </w:rPr>
        <w:t xml:space="preserve">Crna Gora, kao i ostale zemlje, nije imuna na pojavu i negativne implikacije pojavnih oblika </w:t>
      </w:r>
      <w:r w:rsidR="000E5843">
        <w:rPr>
          <w:rFonts w:ascii="Times New Roman" w:hAnsi="Times New Roman" w:cs="Times New Roman"/>
          <w:sz w:val="24"/>
          <w:szCs w:val="24"/>
          <w:lang w:val="sl-SI"/>
        </w:rPr>
        <w:t>korupcije</w:t>
      </w:r>
      <w:r w:rsidRPr="00AE5C39">
        <w:rPr>
          <w:rFonts w:ascii="Times New Roman" w:hAnsi="Times New Roman" w:cs="Times New Roman"/>
          <w:sz w:val="24"/>
          <w:szCs w:val="24"/>
          <w:lang w:val="sl-SI"/>
        </w:rPr>
        <w:t xml:space="preserve">. Kreiranjem i sprovođenjem politika zasnovanih na izradi i implementaciji strateških dokumenata, zasnovanih na međunarodnim metodologijama, organi obavještajnog bezbjednosnog sektora prepoznali su opasnosti koje po cjelokupan društveno pravni poredak predstavljaju savremeni pojavni oblici </w:t>
      </w:r>
      <w:r w:rsidR="000E5843">
        <w:rPr>
          <w:rFonts w:ascii="Times New Roman" w:hAnsi="Times New Roman" w:cs="Times New Roman"/>
          <w:sz w:val="24"/>
          <w:szCs w:val="24"/>
          <w:lang w:val="sl-SI"/>
        </w:rPr>
        <w:t>korupcije</w:t>
      </w:r>
      <w:r w:rsidRPr="00AE5C39">
        <w:rPr>
          <w:rFonts w:ascii="Times New Roman" w:hAnsi="Times New Roman" w:cs="Times New Roman"/>
          <w:sz w:val="24"/>
          <w:szCs w:val="24"/>
          <w:lang w:val="sl-SI"/>
        </w:rPr>
        <w:t>.</w:t>
      </w:r>
      <w:r w:rsidR="00256ED0">
        <w:rPr>
          <w:rFonts w:ascii="Times New Roman" w:hAnsi="Times New Roman" w:cs="Times New Roman"/>
          <w:sz w:val="24"/>
          <w:szCs w:val="24"/>
          <w:lang w:val="sl-SI"/>
        </w:rPr>
        <w:t xml:space="preserve"> Čak šta više, korupcija je u dužem vremenskom periodu infiltrirana u državne strukture i rasprostranjena je u mnogim oblastima, a što se navodi i u izvješatajima Evropske komisije o Crnoj Gori.</w:t>
      </w:r>
    </w:p>
    <w:p w14:paraId="2949673D" w14:textId="4122BB2D" w:rsidR="00256ED0" w:rsidRDefault="00256ED0" w:rsidP="00D37806">
      <w:pPr>
        <w:spacing w:after="24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Razvojno-istorijski posmatrano visoko i široko rasprostranjena korupcija u Crnoj Gori uzrokovana je sistemsko-institucionalnim faktorima, kao što su karakter političkog sistema; tranziciono uslovljena kriza; neuređen državni intervencionizam u uslovima međunarodnih sankcija i ratnog okruženja; neadekvatno uređen proces privatizacije; </w:t>
      </w:r>
      <w:r w:rsidR="000C0C05">
        <w:rPr>
          <w:rFonts w:ascii="Times New Roman" w:hAnsi="Times New Roman" w:cs="Times New Roman"/>
          <w:sz w:val="24"/>
          <w:szCs w:val="24"/>
          <w:lang w:val="sl-SI"/>
        </w:rPr>
        <w:t xml:space="preserve">neusklađen, nepotpun i nekoherentan pravni sistem; </w:t>
      </w:r>
      <w:r w:rsidR="00241E75">
        <w:rPr>
          <w:rFonts w:ascii="Times New Roman" w:hAnsi="Times New Roman" w:cs="Times New Roman"/>
          <w:sz w:val="24"/>
          <w:szCs w:val="24"/>
          <w:lang w:val="sl-SI"/>
        </w:rPr>
        <w:t>neregulisani i pravnim barijerama podsticani monopoli u privredi; nedovoljno efikasni mehanizmi političke i krivične odgovornosti; nedovoljno razvijena svijest o štetnosti izbjegavanja fiskalnih obaveza prema državi.</w:t>
      </w:r>
    </w:p>
    <w:p w14:paraId="4CB5EFA3" w14:textId="6BD07633" w:rsidR="00EF20A0" w:rsidRDefault="00066064" w:rsidP="006003BE">
      <w:pPr>
        <w:shd w:val="clear" w:color="auto" w:fill="FFFFFF"/>
        <w:spacing w:after="0" w:line="240" w:lineRule="auto"/>
        <w:jc w:val="both"/>
        <w:rPr>
          <w:rFonts w:ascii="Times New Roman" w:hAnsi="Times New Roman" w:cs="Times New Roman"/>
          <w:sz w:val="24"/>
          <w:szCs w:val="24"/>
        </w:rPr>
      </w:pPr>
      <w:r w:rsidRPr="00416D03">
        <w:rPr>
          <w:rFonts w:ascii="Times New Roman" w:hAnsi="Times New Roman" w:cs="Times New Roman"/>
          <w:sz w:val="24"/>
          <w:szCs w:val="24"/>
        </w:rPr>
        <w:t xml:space="preserve">Korupcija je i dalje pitanje koje izaziva zabrinutost u Crnoj Gori, što dovodi u pitanje povjerenje javnosti u državne institucije i politički život. </w:t>
      </w:r>
      <w:r w:rsidR="00EF20A0">
        <w:rPr>
          <w:rFonts w:ascii="Times New Roman" w:hAnsi="Times New Roman" w:cs="Times New Roman"/>
          <w:sz w:val="24"/>
          <w:szCs w:val="24"/>
        </w:rPr>
        <w:t>Po rezultatima istraživanja javnog mnjenja koje je na</w:t>
      </w:r>
      <w:r w:rsidR="004E0FBD">
        <w:rPr>
          <w:rFonts w:ascii="Times New Roman" w:hAnsi="Times New Roman" w:cs="Times New Roman"/>
          <w:sz w:val="24"/>
          <w:szCs w:val="24"/>
        </w:rPr>
        <w:t xml:space="preserve"> </w:t>
      </w:r>
      <w:r w:rsidR="00EF20A0">
        <w:rPr>
          <w:rFonts w:ascii="Times New Roman" w:hAnsi="Times New Roman" w:cs="Times New Roman"/>
          <w:sz w:val="24"/>
          <w:szCs w:val="24"/>
        </w:rPr>
        <w:t>kraju 2023. godine sprovedeno za potrebe ASK</w:t>
      </w:r>
      <w:r w:rsidR="00B40AB7">
        <w:rPr>
          <w:rFonts w:ascii="Times New Roman" w:hAnsi="Times New Roman" w:cs="Times New Roman"/>
          <w:sz w:val="24"/>
          <w:szCs w:val="24"/>
        </w:rPr>
        <w:t xml:space="preserve">, korupcija je, uz siromaštvo </w:t>
      </w:r>
      <w:r w:rsidR="00D01EBD">
        <w:rPr>
          <w:rFonts w:ascii="Times New Roman" w:hAnsi="Times New Roman" w:cs="Times New Roman"/>
          <w:sz w:val="24"/>
          <w:szCs w:val="24"/>
        </w:rPr>
        <w:t>i</w:t>
      </w:r>
      <w:r w:rsidR="00B40AB7">
        <w:rPr>
          <w:rFonts w:ascii="Times New Roman" w:hAnsi="Times New Roman" w:cs="Times New Roman"/>
          <w:sz w:val="24"/>
          <w:szCs w:val="24"/>
        </w:rPr>
        <w:t xml:space="preserve"> niske plate, percipirana kao naizraženiji društveni problem u Crnoj Gori:</w:t>
      </w:r>
    </w:p>
    <w:p w14:paraId="15CC229E" w14:textId="036A9AC5" w:rsidR="00B40AB7" w:rsidRDefault="00EA2968" w:rsidP="006003BE">
      <w:pPr>
        <w:shd w:val="clear" w:color="auto" w:fill="FFFFFF"/>
        <w:spacing w:after="0" w:line="240" w:lineRule="auto"/>
        <w:jc w:val="both"/>
        <w:rPr>
          <w:rFonts w:ascii="Times New Roman" w:hAnsi="Times New Roman" w:cs="Times New Roman"/>
          <w:sz w:val="24"/>
          <w:szCs w:val="24"/>
        </w:rPr>
      </w:pPr>
      <w:r w:rsidRPr="00960D67">
        <w:rPr>
          <w:rFonts w:ascii="Times New Roman" w:hAnsi="Times New Roman" w:cs="Times New Roman"/>
          <w:noProof/>
          <w:sz w:val="24"/>
          <w:szCs w:val="24"/>
          <w:lang w:val="sr-Latn-ME" w:eastAsia="sr-Latn-ME"/>
        </w:rPr>
        <w:lastRenderedPageBreak/>
        <w:drawing>
          <wp:anchor distT="0" distB="0" distL="114300" distR="114300" simplePos="0" relativeHeight="251675648" behindDoc="0" locked="0" layoutInCell="1" allowOverlap="1" wp14:anchorId="14E8B1B6" wp14:editId="41DECCBF">
            <wp:simplePos x="0" y="0"/>
            <wp:positionH relativeFrom="margin">
              <wp:align>center</wp:align>
            </wp:positionH>
            <wp:positionV relativeFrom="paragraph">
              <wp:posOffset>234315</wp:posOffset>
            </wp:positionV>
            <wp:extent cx="6664173" cy="2895600"/>
            <wp:effectExtent l="0" t="0" r="3810" b="0"/>
            <wp:wrapSquare wrapText="bothSides"/>
            <wp:docPr id="7" name="Picture 7" descr="C:\Users\marija.savic\Desktop\Najizraženiji društveni pro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ja.savic\Desktop\Najizraženiji društveni proble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4173" cy="2895600"/>
                    </a:xfrm>
                    <a:prstGeom prst="rect">
                      <a:avLst/>
                    </a:prstGeom>
                    <a:noFill/>
                    <a:ln>
                      <a:noFill/>
                    </a:ln>
                  </pic:spPr>
                </pic:pic>
              </a:graphicData>
            </a:graphic>
          </wp:anchor>
        </w:drawing>
      </w:r>
    </w:p>
    <w:p w14:paraId="5358CE81" w14:textId="331EA0D9" w:rsidR="00B40AB7" w:rsidRDefault="00B40AB7" w:rsidP="00551D5F">
      <w:pPr>
        <w:shd w:val="clear" w:color="auto" w:fill="FFFFFF"/>
        <w:spacing w:after="0" w:line="240" w:lineRule="auto"/>
        <w:jc w:val="both"/>
        <w:rPr>
          <w:rFonts w:ascii="Times New Roman" w:hAnsi="Times New Roman" w:cs="Times New Roman"/>
          <w:sz w:val="24"/>
          <w:szCs w:val="24"/>
        </w:rPr>
      </w:pPr>
    </w:p>
    <w:p w14:paraId="5D6C7CE3" w14:textId="77777777" w:rsidR="00EF20A0" w:rsidRDefault="00EF20A0" w:rsidP="006003BE">
      <w:pPr>
        <w:shd w:val="clear" w:color="auto" w:fill="FFFFFF"/>
        <w:spacing w:after="0" w:line="240" w:lineRule="auto"/>
        <w:jc w:val="both"/>
        <w:rPr>
          <w:rFonts w:ascii="Times New Roman" w:hAnsi="Times New Roman" w:cs="Times New Roman"/>
          <w:sz w:val="24"/>
          <w:szCs w:val="24"/>
        </w:rPr>
      </w:pPr>
    </w:p>
    <w:p w14:paraId="59D8EC88" w14:textId="7AB719FA" w:rsidR="006003BE" w:rsidRPr="003D1F7B" w:rsidRDefault="006003BE" w:rsidP="006003BE">
      <w:pPr>
        <w:shd w:val="clear" w:color="auto" w:fill="FFFFFF"/>
        <w:spacing w:after="0" w:line="240" w:lineRule="auto"/>
        <w:jc w:val="both"/>
        <w:rPr>
          <w:rFonts w:ascii="Times New Roman" w:hAnsi="Times New Roman" w:cs="Times New Roman"/>
          <w:sz w:val="24"/>
          <w:szCs w:val="24"/>
        </w:rPr>
      </w:pPr>
      <w:r w:rsidRPr="003D1F7B">
        <w:rPr>
          <w:rFonts w:ascii="Times New Roman" w:hAnsi="Times New Roman" w:cs="Times New Roman"/>
          <w:sz w:val="24"/>
          <w:szCs w:val="24"/>
        </w:rPr>
        <w:t>U izvještaju Transparency International</w:t>
      </w:r>
      <w:r w:rsidR="00416D03" w:rsidRPr="003D1F7B">
        <w:rPr>
          <w:rFonts w:ascii="Times New Roman" w:hAnsi="Times New Roman" w:cs="Times New Roman"/>
          <w:sz w:val="24"/>
          <w:szCs w:val="24"/>
        </w:rPr>
        <w:t>-a</w:t>
      </w:r>
      <w:r w:rsidRPr="003D1F7B">
        <w:rPr>
          <w:rFonts w:ascii="Times New Roman" w:hAnsi="Times New Roman" w:cs="Times New Roman"/>
          <w:sz w:val="24"/>
          <w:szCs w:val="24"/>
        </w:rPr>
        <w:t xml:space="preserve"> za 2023. godinu, objavljenom 30. januara, Crna Gora je svrstana na 63. mjesto liste kojom je obuhvaćeno 180 zemalja svijeta, sa indeksom percepcije korupcije (CPI) 46. Po tom parametru, jedina je država Zapadnog Balkana bolja od svjetskog prosjeka (43).</w:t>
      </w:r>
    </w:p>
    <w:p w14:paraId="71F7142A"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p>
    <w:p w14:paraId="2ECD8BA4"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r w:rsidRPr="003D1F7B">
        <w:rPr>
          <w:rFonts w:ascii="Times New Roman" w:hAnsi="Times New Roman" w:cs="Times New Roman"/>
          <w:sz w:val="24"/>
          <w:szCs w:val="24"/>
        </w:rPr>
        <w:t>U odnosu na prošlogodišnji izvještaj, koeficijent Crne Gore je uvećan za jedan indeksni poen, a položaj je za dvije pozicije bolji.</w:t>
      </w:r>
    </w:p>
    <w:p w14:paraId="1E72DA23"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p>
    <w:p w14:paraId="37273619"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r w:rsidRPr="003D1F7B">
        <w:rPr>
          <w:rFonts w:ascii="Times New Roman" w:hAnsi="Times New Roman" w:cs="Times New Roman"/>
          <w:sz w:val="24"/>
          <w:szCs w:val="24"/>
        </w:rPr>
        <w:t>Indeks percepcije korupcije, koji je TI prvi put objavio 1995, na godišnjem nivou rangira države po njihovom percipiranom nivou korupcije u javnom sektoru, u skladu sa stručnim procjenama i istraživanjima javnog mnjenja. Prema usvojenoj metodologiji, 100 predstavlja najniži, a 0 najviši nivo percipirane korupcije.</w:t>
      </w:r>
    </w:p>
    <w:p w14:paraId="76533E90"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p>
    <w:p w14:paraId="72940036" w14:textId="21BB6416" w:rsidR="006003BE" w:rsidRPr="003D1F7B" w:rsidRDefault="006003BE" w:rsidP="006003BE">
      <w:pPr>
        <w:shd w:val="clear" w:color="auto" w:fill="FFFFFF"/>
        <w:spacing w:after="0" w:line="240" w:lineRule="auto"/>
        <w:jc w:val="both"/>
        <w:rPr>
          <w:rFonts w:ascii="Times New Roman" w:hAnsi="Times New Roman" w:cs="Times New Roman"/>
          <w:sz w:val="24"/>
          <w:szCs w:val="24"/>
        </w:rPr>
      </w:pPr>
      <w:r w:rsidRPr="003D1F7B">
        <w:rPr>
          <w:rFonts w:ascii="Times New Roman" w:hAnsi="Times New Roman" w:cs="Times New Roman"/>
          <w:sz w:val="24"/>
          <w:szCs w:val="24"/>
        </w:rPr>
        <w:t xml:space="preserve">„Pravda i efikasna vladavina prava su od suštinskog značaja za sprečavanje i zaustavljanje korupcije i na nacionalnom i na međunarodnom nivou. Oni čine kamen temeljac demokratije i predstavljaju oličenje pojmova pravičnosti i odgovornosti. Nekažnjivost za korupciju – kada se ljudi koji zloupotrebljavaju svoju moć ne suočavaju sa posljedicama za štetu koju čine – suština je nepravde i neuspjeha vladavine </w:t>
      </w:r>
      <w:proofErr w:type="gramStart"/>
      <w:r w:rsidRPr="003D1F7B">
        <w:rPr>
          <w:rFonts w:ascii="Times New Roman" w:hAnsi="Times New Roman" w:cs="Times New Roman"/>
          <w:sz w:val="24"/>
          <w:szCs w:val="24"/>
        </w:rPr>
        <w:t>prava“</w:t>
      </w:r>
      <w:proofErr w:type="gramEnd"/>
      <w:r w:rsidRPr="003D1F7B">
        <w:rPr>
          <w:rFonts w:ascii="Times New Roman" w:hAnsi="Times New Roman" w:cs="Times New Roman"/>
          <w:sz w:val="24"/>
          <w:szCs w:val="24"/>
        </w:rPr>
        <w:t>, navedeno je u zvaničnom saopštenju TI.</w:t>
      </w:r>
    </w:p>
    <w:p w14:paraId="32D91905"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p>
    <w:p w14:paraId="4DA1A2F7"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r w:rsidRPr="003D1F7B">
        <w:rPr>
          <w:rFonts w:ascii="Times New Roman" w:hAnsi="Times New Roman" w:cs="Times New Roman"/>
          <w:sz w:val="24"/>
          <w:szCs w:val="24"/>
        </w:rPr>
        <w:t>U poređenju sa državama Zapadnog Balkana, Crna Gora je u izvještaju TI ispred Sjeverne Makedonije (76. pozicija, CPI 42), Kosova (83. mjesto, CPI 41), Albanije (98. na listi, CPI 37), Srbije (104, CPI 36), te Bosne i Hercegovine (108, CPI 35). Naša država ima bolji indeks percepcije korupcije i od dvije članice Evropske unije, Bugarske (67. mjesto, CPI 45) i Mađarske (76. mjesto, CPI 42), a poravnata je sa Rumunijom.</w:t>
      </w:r>
    </w:p>
    <w:p w14:paraId="4CF5C8E1" w14:textId="77777777" w:rsidR="006003BE" w:rsidRPr="003D1F7B" w:rsidRDefault="006003BE" w:rsidP="006003BE">
      <w:pPr>
        <w:shd w:val="clear" w:color="auto" w:fill="FFFFFF"/>
        <w:spacing w:after="0" w:line="240" w:lineRule="auto"/>
        <w:jc w:val="both"/>
        <w:rPr>
          <w:rFonts w:ascii="Times New Roman" w:hAnsi="Times New Roman" w:cs="Times New Roman"/>
          <w:sz w:val="24"/>
          <w:szCs w:val="24"/>
        </w:rPr>
      </w:pPr>
    </w:p>
    <w:p w14:paraId="14A13995" w14:textId="53E00DD8" w:rsidR="00066064" w:rsidRPr="003D1F7B" w:rsidRDefault="006003BE" w:rsidP="006003BE">
      <w:pPr>
        <w:shd w:val="clear" w:color="auto" w:fill="FFFFFF"/>
        <w:spacing w:after="0" w:line="240" w:lineRule="auto"/>
        <w:jc w:val="both"/>
        <w:rPr>
          <w:rFonts w:ascii="Times New Roman" w:eastAsia="Times New Roman" w:hAnsi="Times New Roman" w:cs="Times New Roman"/>
          <w:color w:val="222222"/>
          <w:sz w:val="24"/>
          <w:szCs w:val="24"/>
        </w:rPr>
      </w:pPr>
      <w:r w:rsidRPr="003D1F7B">
        <w:rPr>
          <w:rFonts w:ascii="Times New Roman" w:hAnsi="Times New Roman" w:cs="Times New Roman"/>
          <w:sz w:val="24"/>
          <w:szCs w:val="24"/>
        </w:rPr>
        <w:lastRenderedPageBreak/>
        <w:t>Crna Gora je prvi put obuhvaćena istraživanjem 2007. godine, kada je zauzimala 84. poziciju, sa indeksom 3.3 (33 prema sadašnjoj metodologiji).</w:t>
      </w:r>
    </w:p>
    <w:p w14:paraId="07321DF0" w14:textId="77777777" w:rsidR="00F82A75" w:rsidRPr="003D1F7B" w:rsidRDefault="00F82A75" w:rsidP="00ED062B">
      <w:pPr>
        <w:shd w:val="clear" w:color="auto" w:fill="FFFFFF"/>
        <w:spacing w:after="0" w:line="240" w:lineRule="auto"/>
        <w:jc w:val="both"/>
        <w:rPr>
          <w:rFonts w:ascii="Times New Roman" w:eastAsia="Times New Roman" w:hAnsi="Times New Roman" w:cs="Times New Roman"/>
          <w:color w:val="222222"/>
          <w:sz w:val="24"/>
          <w:szCs w:val="24"/>
        </w:rPr>
      </w:pPr>
    </w:p>
    <w:p w14:paraId="28B343B3" w14:textId="2D09B4A2" w:rsidR="00F82A75" w:rsidRPr="003D1F7B" w:rsidRDefault="00E61E36" w:rsidP="00ED062B">
      <w:pPr>
        <w:shd w:val="clear" w:color="auto" w:fill="FFFFFF"/>
        <w:spacing w:after="0" w:line="240" w:lineRule="auto"/>
        <w:jc w:val="both"/>
        <w:rPr>
          <w:rFonts w:ascii="Times New Roman" w:eastAsia="Times New Roman" w:hAnsi="Times New Roman" w:cs="Times New Roman"/>
          <w:color w:val="222222"/>
          <w:sz w:val="24"/>
          <w:szCs w:val="24"/>
        </w:rPr>
      </w:pPr>
      <w:r w:rsidRPr="003D1F7B">
        <w:rPr>
          <w:rFonts w:ascii="Times New Roman" w:eastAsia="Times New Roman" w:hAnsi="Times New Roman" w:cs="Times New Roman"/>
          <w:color w:val="222222"/>
          <w:sz w:val="24"/>
          <w:szCs w:val="24"/>
        </w:rPr>
        <w:t>Pored toga, u</w:t>
      </w:r>
      <w:r w:rsidR="00F82A75" w:rsidRPr="003D1F7B">
        <w:rPr>
          <w:rFonts w:ascii="Times New Roman" w:eastAsia="Times New Roman" w:hAnsi="Times New Roman" w:cs="Times New Roman"/>
          <w:color w:val="222222"/>
          <w:sz w:val="24"/>
          <w:szCs w:val="24"/>
        </w:rPr>
        <w:t xml:space="preserve"> Crnoj Gori je </w:t>
      </w:r>
      <w:r w:rsidRPr="003D1F7B">
        <w:rPr>
          <w:rFonts w:ascii="Times New Roman" w:eastAsia="Times New Roman" w:hAnsi="Times New Roman" w:cs="Times New Roman"/>
          <w:color w:val="222222"/>
          <w:sz w:val="24"/>
          <w:szCs w:val="24"/>
        </w:rPr>
        <w:t>posljednjih</w:t>
      </w:r>
      <w:r w:rsidR="00F82A75" w:rsidRPr="003D1F7B">
        <w:rPr>
          <w:rFonts w:ascii="Times New Roman" w:eastAsia="Times New Roman" w:hAnsi="Times New Roman" w:cs="Times New Roman"/>
          <w:color w:val="222222"/>
          <w:sz w:val="24"/>
          <w:szCs w:val="24"/>
        </w:rPr>
        <w:t xml:space="preserve"> godin</w:t>
      </w:r>
      <w:r w:rsidRPr="003D1F7B">
        <w:rPr>
          <w:rFonts w:ascii="Times New Roman" w:eastAsia="Times New Roman" w:hAnsi="Times New Roman" w:cs="Times New Roman"/>
          <w:color w:val="222222"/>
          <w:sz w:val="24"/>
          <w:szCs w:val="24"/>
        </w:rPr>
        <w:t>a</w:t>
      </w:r>
      <w:r w:rsidR="00F82A75" w:rsidRPr="003D1F7B">
        <w:rPr>
          <w:rFonts w:ascii="Times New Roman" w:eastAsia="Times New Roman" w:hAnsi="Times New Roman" w:cs="Times New Roman"/>
          <w:color w:val="222222"/>
          <w:sz w:val="24"/>
          <w:szCs w:val="24"/>
        </w:rPr>
        <w:t xml:space="preserve"> ura</w:t>
      </w:r>
      <w:r w:rsidR="00254AFC" w:rsidRPr="003D1F7B">
        <w:rPr>
          <w:rFonts w:ascii="Times New Roman" w:eastAsia="Times New Roman" w:hAnsi="Times New Roman" w:cs="Times New Roman"/>
          <w:color w:val="222222"/>
          <w:sz w:val="24"/>
          <w:szCs w:val="24"/>
        </w:rPr>
        <w:t>đ</w:t>
      </w:r>
      <w:r w:rsidR="00F82A75" w:rsidRPr="003D1F7B">
        <w:rPr>
          <w:rFonts w:ascii="Times New Roman" w:eastAsia="Times New Roman" w:hAnsi="Times New Roman" w:cs="Times New Roman"/>
          <w:color w:val="222222"/>
          <w:sz w:val="24"/>
          <w:szCs w:val="24"/>
        </w:rPr>
        <w:t>en niz istra</w:t>
      </w:r>
      <w:r w:rsidR="008A29B2" w:rsidRPr="003D1F7B">
        <w:rPr>
          <w:rFonts w:ascii="Times New Roman" w:eastAsia="Times New Roman" w:hAnsi="Times New Roman" w:cs="Times New Roman"/>
          <w:color w:val="222222"/>
          <w:sz w:val="24"/>
          <w:szCs w:val="24"/>
        </w:rPr>
        <w:t>ž</w:t>
      </w:r>
      <w:r w:rsidR="00F82A75" w:rsidRPr="003D1F7B">
        <w:rPr>
          <w:rFonts w:ascii="Times New Roman" w:eastAsia="Times New Roman" w:hAnsi="Times New Roman" w:cs="Times New Roman"/>
          <w:color w:val="222222"/>
          <w:sz w:val="24"/>
          <w:szCs w:val="24"/>
        </w:rPr>
        <w:t>ivanja, anketa i analiza o fenomenu k</w:t>
      </w:r>
      <w:r w:rsidR="00416D03" w:rsidRPr="003D1F7B">
        <w:rPr>
          <w:rFonts w:ascii="Times New Roman" w:eastAsia="Times New Roman" w:hAnsi="Times New Roman" w:cs="Times New Roman"/>
          <w:color w:val="222222"/>
          <w:sz w:val="24"/>
          <w:szCs w:val="24"/>
        </w:rPr>
        <w:t>orupcije u različitim sektorima. Navedena istraž</w:t>
      </w:r>
      <w:r w:rsidR="00F82A75" w:rsidRPr="003D1F7B">
        <w:rPr>
          <w:rFonts w:ascii="Times New Roman" w:eastAsia="Times New Roman" w:hAnsi="Times New Roman" w:cs="Times New Roman"/>
          <w:color w:val="222222"/>
          <w:sz w:val="24"/>
          <w:szCs w:val="24"/>
        </w:rPr>
        <w:t>ivanja i preporuke koje iz njih proizilaze predstavljaju osnovu za organizovano i permanentno planiranje antikorupcijskih aktivnosti u razli</w:t>
      </w:r>
      <w:r w:rsidR="00416D03" w:rsidRPr="003D1F7B">
        <w:rPr>
          <w:rFonts w:ascii="Times New Roman" w:eastAsia="Times New Roman" w:hAnsi="Times New Roman" w:cs="Times New Roman"/>
          <w:color w:val="222222"/>
          <w:sz w:val="24"/>
          <w:szCs w:val="24"/>
        </w:rPr>
        <w:t>č</w:t>
      </w:r>
      <w:r w:rsidR="00F82A75" w:rsidRPr="003D1F7B">
        <w:rPr>
          <w:rFonts w:ascii="Times New Roman" w:eastAsia="Times New Roman" w:hAnsi="Times New Roman" w:cs="Times New Roman"/>
          <w:color w:val="222222"/>
          <w:sz w:val="24"/>
          <w:szCs w:val="24"/>
        </w:rPr>
        <w:t>itim oblastima.</w:t>
      </w:r>
    </w:p>
    <w:p w14:paraId="076430B8" w14:textId="77777777" w:rsidR="00416D03" w:rsidRPr="003D1F7B" w:rsidRDefault="00416D03" w:rsidP="00ED062B">
      <w:pPr>
        <w:shd w:val="clear" w:color="auto" w:fill="FFFFFF"/>
        <w:spacing w:after="0" w:line="240" w:lineRule="auto"/>
        <w:jc w:val="both"/>
        <w:rPr>
          <w:rFonts w:ascii="Times New Roman" w:eastAsia="Times New Roman" w:hAnsi="Times New Roman" w:cs="Times New Roman"/>
          <w:color w:val="222222"/>
          <w:sz w:val="24"/>
          <w:szCs w:val="24"/>
        </w:rPr>
      </w:pPr>
    </w:p>
    <w:p w14:paraId="29ADA6D0" w14:textId="5531C612" w:rsidR="00416D03" w:rsidRPr="003D1F7B" w:rsidRDefault="00E60FF5" w:rsidP="00ED062B">
      <w:pPr>
        <w:shd w:val="clear" w:color="auto" w:fill="FFFFFF"/>
        <w:spacing w:after="0" w:line="240" w:lineRule="auto"/>
        <w:jc w:val="both"/>
        <w:rPr>
          <w:rFonts w:ascii="Times New Roman" w:eastAsia="Times New Roman" w:hAnsi="Times New Roman" w:cs="Times New Roman"/>
          <w:color w:val="222222"/>
          <w:sz w:val="24"/>
          <w:szCs w:val="24"/>
        </w:rPr>
      </w:pPr>
      <w:r w:rsidRPr="003D1F7B">
        <w:rPr>
          <w:rFonts w:ascii="Times New Roman" w:eastAsia="Times New Roman" w:hAnsi="Times New Roman" w:cs="Times New Roman"/>
          <w:color w:val="222222"/>
          <w:sz w:val="24"/>
          <w:szCs w:val="24"/>
        </w:rPr>
        <w:t>ASK od osnivanja 2016. godine na kraju svake kalendarske godine sprovodi istraživanja javnog mnjenja kojima se, osim upoznatosti sa radom institucije, mjere stavovi javnosti o korupcije.</w:t>
      </w:r>
    </w:p>
    <w:p w14:paraId="109921B5" w14:textId="77777777" w:rsidR="00E60FF5" w:rsidRPr="003D1F7B" w:rsidRDefault="00E60FF5" w:rsidP="00ED062B">
      <w:pPr>
        <w:shd w:val="clear" w:color="auto" w:fill="FFFFFF"/>
        <w:spacing w:after="0" w:line="240" w:lineRule="auto"/>
        <w:jc w:val="both"/>
        <w:rPr>
          <w:rFonts w:ascii="Times New Roman" w:eastAsia="Times New Roman" w:hAnsi="Times New Roman" w:cs="Times New Roman"/>
          <w:color w:val="222222"/>
          <w:sz w:val="24"/>
          <w:szCs w:val="24"/>
        </w:rPr>
      </w:pPr>
    </w:p>
    <w:p w14:paraId="71887402" w14:textId="4BDE68D8" w:rsidR="00E60FF5" w:rsidRPr="003D1F7B" w:rsidRDefault="00E60FF5" w:rsidP="00ED062B">
      <w:pPr>
        <w:shd w:val="clear" w:color="auto" w:fill="FFFFFF"/>
        <w:spacing w:after="0" w:line="240" w:lineRule="auto"/>
        <w:jc w:val="both"/>
        <w:rPr>
          <w:rFonts w:ascii="Times New Roman" w:eastAsia="Times New Roman" w:hAnsi="Times New Roman" w:cs="Times New Roman"/>
          <w:bCs/>
          <w:color w:val="222222"/>
          <w:sz w:val="24"/>
          <w:szCs w:val="24"/>
          <w:lang w:val="pl-PL"/>
        </w:rPr>
      </w:pPr>
      <w:r w:rsidRPr="003D1F7B">
        <w:rPr>
          <w:rFonts w:ascii="Times New Roman" w:eastAsia="Times New Roman" w:hAnsi="Times New Roman" w:cs="Times New Roman"/>
          <w:bCs/>
          <w:color w:val="222222"/>
          <w:sz w:val="24"/>
          <w:szCs w:val="24"/>
          <w:lang w:val="pl-PL"/>
        </w:rPr>
        <w:t>U nastavku je poređenje stavova javnosti o korupciji u istraživanjima javnog mnjenja od 2016. do 2023. godine.</w:t>
      </w:r>
    </w:p>
    <w:p w14:paraId="5DAECB35" w14:textId="77777777" w:rsidR="00E60FF5" w:rsidRPr="003D1F7B" w:rsidRDefault="00E60FF5" w:rsidP="00ED062B">
      <w:pPr>
        <w:shd w:val="clear" w:color="auto" w:fill="FFFFFF"/>
        <w:spacing w:after="0" w:line="240" w:lineRule="auto"/>
        <w:jc w:val="both"/>
        <w:rPr>
          <w:rFonts w:ascii="Times New Roman" w:eastAsia="Times New Roman" w:hAnsi="Times New Roman" w:cs="Times New Roman"/>
          <w:b/>
          <w:bCs/>
          <w:color w:val="222222"/>
          <w:sz w:val="24"/>
          <w:szCs w:val="24"/>
          <w:lang w:val="pl-PL"/>
        </w:rPr>
      </w:pPr>
    </w:p>
    <w:p w14:paraId="15B6A1C6" w14:textId="08E2F143" w:rsidR="00E60FF5" w:rsidRDefault="005C0060" w:rsidP="00EE3BAF">
      <w:pPr>
        <w:shd w:val="clear" w:color="auto" w:fill="FFFFFF"/>
        <w:spacing w:after="0" w:line="240" w:lineRule="auto"/>
        <w:jc w:val="both"/>
        <w:rPr>
          <w:rFonts w:ascii="Times New Roman" w:eastAsia="Times New Roman" w:hAnsi="Times New Roman" w:cs="Times New Roman"/>
          <w:color w:val="222222"/>
          <w:sz w:val="24"/>
          <w:szCs w:val="24"/>
        </w:rPr>
      </w:pPr>
      <w:r w:rsidRPr="003D1F7B">
        <w:rPr>
          <w:rFonts w:ascii="Times New Roman" w:eastAsia="Times New Roman" w:hAnsi="Times New Roman" w:cs="Times New Roman"/>
          <w:color w:val="222222"/>
          <w:sz w:val="24"/>
          <w:szCs w:val="24"/>
        </w:rPr>
        <w:t>Na pitanje</w:t>
      </w:r>
      <w:r w:rsidR="00D01EBD" w:rsidRPr="003D1F7B">
        <w:rPr>
          <w:rFonts w:ascii="Times New Roman" w:eastAsia="Times New Roman" w:hAnsi="Times New Roman" w:cs="Times New Roman"/>
          <w:color w:val="222222"/>
          <w:sz w:val="24"/>
          <w:szCs w:val="24"/>
        </w:rPr>
        <w:t xml:space="preserve"> u kojim oblastima</w:t>
      </w:r>
      <w:r w:rsidR="00EE3BAF" w:rsidRPr="003D1F7B">
        <w:rPr>
          <w:rFonts w:ascii="Times New Roman" w:eastAsia="Times New Roman" w:hAnsi="Times New Roman" w:cs="Times New Roman"/>
          <w:color w:val="222222"/>
          <w:sz w:val="24"/>
          <w:szCs w:val="24"/>
        </w:rPr>
        <w:t xml:space="preserve">/institucijama je korupcija najzastupljenija, ispitanici najviše percipiraju </w:t>
      </w:r>
      <w:r w:rsidR="00570A2E" w:rsidRPr="003D1F7B">
        <w:rPr>
          <w:rFonts w:ascii="Times New Roman" w:eastAsia="Times New Roman" w:hAnsi="Times New Roman" w:cs="Times New Roman"/>
          <w:color w:val="222222"/>
          <w:sz w:val="24"/>
          <w:szCs w:val="24"/>
        </w:rPr>
        <w:t>zdravstvo i državnu upravu:</w:t>
      </w:r>
    </w:p>
    <w:p w14:paraId="0FC5A01A" w14:textId="77777777" w:rsidR="00570A2E" w:rsidRDefault="00570A2E" w:rsidP="00EE3BAF">
      <w:pPr>
        <w:shd w:val="clear" w:color="auto" w:fill="FFFFFF"/>
        <w:spacing w:after="0" w:line="240" w:lineRule="auto"/>
        <w:jc w:val="both"/>
        <w:rPr>
          <w:rFonts w:ascii="Times New Roman" w:eastAsia="Times New Roman" w:hAnsi="Times New Roman" w:cs="Times New Roman"/>
          <w:color w:val="222222"/>
          <w:sz w:val="24"/>
          <w:szCs w:val="24"/>
        </w:rPr>
      </w:pPr>
    </w:p>
    <w:p w14:paraId="2B9BADD6" w14:textId="11F5F840" w:rsidR="00570A2E" w:rsidRPr="00EE3BAF" w:rsidRDefault="00570A2E" w:rsidP="00EE3BAF">
      <w:pPr>
        <w:shd w:val="clear" w:color="auto" w:fill="FFFFFF"/>
        <w:spacing w:after="0" w:line="240" w:lineRule="auto"/>
        <w:jc w:val="both"/>
        <w:rPr>
          <w:rFonts w:ascii="Times New Roman" w:eastAsia="Times New Roman" w:hAnsi="Times New Roman" w:cs="Times New Roman"/>
          <w:color w:val="222222"/>
          <w:sz w:val="24"/>
          <w:szCs w:val="24"/>
        </w:rPr>
      </w:pPr>
    </w:p>
    <w:p w14:paraId="6949774B" w14:textId="217A52FE" w:rsidR="00ED062B" w:rsidRPr="00ED062B" w:rsidRDefault="00B34C4E" w:rsidP="00ED062B">
      <w:pPr>
        <w:shd w:val="clear" w:color="auto" w:fill="FFFFFF"/>
        <w:spacing w:after="0" w:line="240" w:lineRule="auto"/>
        <w:jc w:val="both"/>
        <w:rPr>
          <w:rFonts w:ascii="Times New Roman" w:eastAsia="Times New Roman" w:hAnsi="Times New Roman" w:cs="Times New Roman"/>
          <w:color w:val="222222"/>
          <w:sz w:val="24"/>
          <w:szCs w:val="24"/>
        </w:rPr>
      </w:pPr>
      <w:r w:rsidRPr="00B34C4E">
        <w:rPr>
          <w:rFonts w:ascii="Times New Roman" w:hAnsi="Times New Roman" w:cs="Times New Roman"/>
          <w:noProof/>
          <w:sz w:val="24"/>
          <w:szCs w:val="24"/>
          <w:lang w:val="sr-Latn-ME" w:eastAsia="sr-Latn-ME"/>
        </w:rPr>
        <w:drawing>
          <wp:anchor distT="0" distB="0" distL="114300" distR="114300" simplePos="0" relativeHeight="251676672" behindDoc="0" locked="0" layoutInCell="1" allowOverlap="1" wp14:anchorId="5B27E2FE" wp14:editId="33BFFC6E">
            <wp:simplePos x="0" y="0"/>
            <wp:positionH relativeFrom="column">
              <wp:posOffset>-257175</wp:posOffset>
            </wp:positionH>
            <wp:positionV relativeFrom="paragraph">
              <wp:posOffset>57150</wp:posOffset>
            </wp:positionV>
            <wp:extent cx="6527925" cy="3105150"/>
            <wp:effectExtent l="0" t="0" r="6350" b="0"/>
            <wp:wrapSquare wrapText="bothSides"/>
            <wp:docPr id="9" name="Picture 9" descr="C:\Users\marija.savic\Desktop\U kojim oblast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ja.savic\Desktop\U kojim oblastim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27925" cy="3105150"/>
                    </a:xfrm>
                    <a:prstGeom prst="rect">
                      <a:avLst/>
                    </a:prstGeom>
                    <a:noFill/>
                    <a:ln>
                      <a:noFill/>
                    </a:ln>
                  </pic:spPr>
                </pic:pic>
              </a:graphicData>
            </a:graphic>
          </wp:anchor>
        </w:drawing>
      </w:r>
    </w:p>
    <w:p w14:paraId="0F157E87" w14:textId="77777777" w:rsidR="00E0385D" w:rsidRDefault="00E0385D" w:rsidP="007D5C8F">
      <w:pPr>
        <w:spacing w:after="240"/>
        <w:jc w:val="both"/>
        <w:rPr>
          <w:rFonts w:ascii="Times New Roman" w:hAnsi="Times New Roman" w:cs="Times New Roman"/>
          <w:bCs/>
          <w:sz w:val="24"/>
          <w:szCs w:val="24"/>
          <w:u w:val="single"/>
          <w:lang w:val="sr-Latn-ME"/>
        </w:rPr>
      </w:pPr>
    </w:p>
    <w:p w14:paraId="4E54F214" w14:textId="77F1A418" w:rsidR="007D5C8F" w:rsidRDefault="00B34C4E" w:rsidP="007D5C8F">
      <w:pPr>
        <w:spacing w:after="240"/>
        <w:jc w:val="both"/>
        <w:rPr>
          <w:rFonts w:ascii="Times New Roman" w:hAnsi="Times New Roman" w:cs="Times New Roman"/>
          <w:bCs/>
          <w:sz w:val="24"/>
          <w:szCs w:val="24"/>
          <w:u w:val="single"/>
          <w:lang w:val="sr-Latn-ME"/>
        </w:rPr>
      </w:pPr>
      <w:r w:rsidRPr="00B34C4E">
        <w:rPr>
          <w:rFonts w:ascii="Times New Roman" w:hAnsi="Times New Roman" w:cs="Times New Roman"/>
          <w:bCs/>
          <w:noProof/>
          <w:sz w:val="24"/>
          <w:szCs w:val="24"/>
          <w:u w:val="single"/>
          <w:lang w:val="sr-Latn-ME" w:eastAsia="sr-Latn-ME"/>
        </w:rPr>
        <w:lastRenderedPageBreak/>
        <w:drawing>
          <wp:anchor distT="0" distB="0" distL="114300" distR="114300" simplePos="0" relativeHeight="251677696" behindDoc="0" locked="0" layoutInCell="1" allowOverlap="1" wp14:anchorId="345C2ED9" wp14:editId="0F69CB02">
            <wp:simplePos x="0" y="0"/>
            <wp:positionH relativeFrom="column">
              <wp:posOffset>-161925</wp:posOffset>
            </wp:positionH>
            <wp:positionV relativeFrom="paragraph">
              <wp:posOffset>721360</wp:posOffset>
            </wp:positionV>
            <wp:extent cx="6360795" cy="3124200"/>
            <wp:effectExtent l="0" t="0" r="1905" b="0"/>
            <wp:wrapSquare wrapText="bothSides"/>
            <wp:docPr id="29" name="Picture 29" descr="C:\Users\marija.savic\Desktop\Da li biste prijavi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a.savic\Desktop\Da li biste prijavili.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60795" cy="3124200"/>
                    </a:xfrm>
                    <a:prstGeom prst="rect">
                      <a:avLst/>
                    </a:prstGeom>
                    <a:noFill/>
                    <a:ln>
                      <a:noFill/>
                    </a:ln>
                  </pic:spPr>
                </pic:pic>
              </a:graphicData>
            </a:graphic>
            <wp14:sizeRelV relativeFrom="margin">
              <wp14:pctHeight>0</wp14:pctHeight>
            </wp14:sizeRelV>
          </wp:anchor>
        </w:drawing>
      </w:r>
      <w:r w:rsidR="007D5C8F" w:rsidRPr="006E2342">
        <w:rPr>
          <w:rFonts w:ascii="Times New Roman" w:hAnsi="Times New Roman" w:cs="Times New Roman"/>
          <w:bCs/>
          <w:sz w:val="24"/>
          <w:szCs w:val="24"/>
          <w:u w:val="single"/>
          <w:lang w:val="sr-Latn-ME"/>
        </w:rPr>
        <w:t xml:space="preserve">Na pitanje: „Da li biste, u slučaju, da dođete do informacije/a o korupciji, iz ličnog i/ili tuđeg iskustva, prijavili taj slučaj?“, istraživanja pokazuju da je više onih koji </w:t>
      </w:r>
      <w:r w:rsidR="006E2342" w:rsidRPr="006E2342">
        <w:rPr>
          <w:rFonts w:ascii="Times New Roman" w:hAnsi="Times New Roman" w:cs="Times New Roman"/>
          <w:bCs/>
          <w:sz w:val="24"/>
          <w:szCs w:val="24"/>
          <w:u w:val="single"/>
          <w:lang w:val="sr-Latn-ME"/>
        </w:rPr>
        <w:t>ne bi prijavili korupciju u odnosu na one koji ne bi prijavili.</w:t>
      </w:r>
    </w:p>
    <w:p w14:paraId="12A6E93C" w14:textId="3B138C14" w:rsidR="006E2342" w:rsidRDefault="006E2342" w:rsidP="007D5C8F">
      <w:pPr>
        <w:spacing w:after="240"/>
        <w:jc w:val="both"/>
        <w:rPr>
          <w:rFonts w:ascii="Times New Roman" w:hAnsi="Times New Roman" w:cs="Times New Roman"/>
          <w:bCs/>
          <w:sz w:val="24"/>
          <w:szCs w:val="24"/>
          <w:u w:val="single"/>
          <w:lang w:val="sr-Latn-ME"/>
        </w:rPr>
      </w:pPr>
    </w:p>
    <w:p w14:paraId="0DED3390" w14:textId="054E54EF" w:rsidR="004071C0" w:rsidRDefault="004071C0" w:rsidP="004071C0">
      <w:pPr>
        <w:spacing w:after="240"/>
        <w:jc w:val="both"/>
        <w:rPr>
          <w:rFonts w:ascii="Times New Roman" w:hAnsi="Times New Roman" w:cs="Times New Roman"/>
          <w:bCs/>
          <w:sz w:val="24"/>
          <w:szCs w:val="24"/>
          <w:u w:val="single"/>
          <w:lang w:val="sr-Latn-ME"/>
        </w:rPr>
      </w:pPr>
      <w:r w:rsidRPr="004071C0">
        <w:rPr>
          <w:rFonts w:ascii="Times New Roman" w:hAnsi="Times New Roman" w:cs="Times New Roman"/>
          <w:bCs/>
          <w:sz w:val="24"/>
          <w:szCs w:val="24"/>
          <w:u w:val="single"/>
          <w:lang w:val="sr-Latn-ME"/>
        </w:rPr>
        <w:t>Kao glavne razlozige</w:t>
      </w:r>
      <w:r w:rsidR="00D01EBD">
        <w:rPr>
          <w:rFonts w:ascii="Times New Roman" w:hAnsi="Times New Roman" w:cs="Times New Roman"/>
          <w:bCs/>
          <w:sz w:val="24"/>
          <w:szCs w:val="24"/>
          <w:u w:val="single"/>
          <w:lang w:val="sr-Latn-ME"/>
        </w:rPr>
        <w:t xml:space="preserve"> </w:t>
      </w:r>
      <w:r w:rsidRPr="004071C0">
        <w:rPr>
          <w:rFonts w:ascii="Times New Roman" w:hAnsi="Times New Roman" w:cs="Times New Roman"/>
          <w:bCs/>
          <w:sz w:val="24"/>
          <w:szCs w:val="24"/>
          <w:u w:val="single"/>
          <w:lang w:val="sr-Latn-ME"/>
        </w:rPr>
        <w:t xml:space="preserve">zbog kojih ne bi prijavili korupciju, anketirani građani navode, u prvom redu, Nedostatak povjerenja da će nadležni organi postupiti po prijavi </w:t>
      </w:r>
      <w:r>
        <w:rPr>
          <w:rFonts w:ascii="Times New Roman" w:hAnsi="Times New Roman" w:cs="Times New Roman"/>
          <w:bCs/>
          <w:sz w:val="24"/>
          <w:szCs w:val="24"/>
          <w:u w:val="single"/>
          <w:lang w:val="sr-Latn-ME"/>
        </w:rPr>
        <w:t xml:space="preserve">i </w:t>
      </w:r>
      <w:r w:rsidRPr="004071C0">
        <w:rPr>
          <w:rFonts w:ascii="Times New Roman" w:hAnsi="Times New Roman" w:cs="Times New Roman"/>
          <w:bCs/>
          <w:sz w:val="24"/>
          <w:szCs w:val="24"/>
          <w:u w:val="single"/>
          <w:lang w:val="sr-Latn-ME"/>
        </w:rPr>
        <w:t>nedostatak povjerenja da će prijava ostati anonimna</w:t>
      </w:r>
      <w:r>
        <w:rPr>
          <w:rFonts w:ascii="Times New Roman" w:hAnsi="Times New Roman" w:cs="Times New Roman"/>
          <w:bCs/>
          <w:sz w:val="24"/>
          <w:szCs w:val="24"/>
          <w:u w:val="single"/>
          <w:lang w:val="sr-Latn-ME"/>
        </w:rPr>
        <w:t>:</w:t>
      </w:r>
    </w:p>
    <w:p w14:paraId="0E36872D" w14:textId="545B2A88" w:rsidR="00C520F4" w:rsidRDefault="00B34C4E" w:rsidP="004071C0">
      <w:pPr>
        <w:spacing w:after="240"/>
        <w:jc w:val="both"/>
        <w:rPr>
          <w:rFonts w:ascii="Times New Roman" w:hAnsi="Times New Roman" w:cs="Times New Roman"/>
          <w:bCs/>
          <w:sz w:val="24"/>
          <w:szCs w:val="24"/>
          <w:u w:val="single"/>
          <w:lang w:val="sr-Latn-ME"/>
        </w:rPr>
      </w:pPr>
      <w:r w:rsidRPr="00B34C4E">
        <w:rPr>
          <w:rFonts w:ascii="Times New Roman" w:hAnsi="Times New Roman" w:cs="Times New Roman"/>
          <w:bCs/>
          <w:noProof/>
          <w:sz w:val="24"/>
          <w:szCs w:val="24"/>
          <w:u w:val="single"/>
          <w:lang w:val="sr-Latn-ME" w:eastAsia="sr-Latn-ME"/>
        </w:rPr>
        <w:lastRenderedPageBreak/>
        <w:drawing>
          <wp:anchor distT="0" distB="0" distL="114300" distR="114300" simplePos="0" relativeHeight="251678720" behindDoc="0" locked="0" layoutInCell="1" allowOverlap="1" wp14:anchorId="0454E90D" wp14:editId="455561FD">
            <wp:simplePos x="0" y="0"/>
            <wp:positionH relativeFrom="margin">
              <wp:align>center</wp:align>
            </wp:positionH>
            <wp:positionV relativeFrom="paragraph">
              <wp:posOffset>342900</wp:posOffset>
            </wp:positionV>
            <wp:extent cx="6629400" cy="3611215"/>
            <wp:effectExtent l="0" t="0" r="0" b="8890"/>
            <wp:wrapSquare wrapText="bothSides"/>
            <wp:docPr id="30" name="Picture 30" descr="C:\Users\marija.savic\Desktop\zašto ne b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ja.savic\Desktop\zašto ne bist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3611215"/>
                    </a:xfrm>
                    <a:prstGeom prst="rect">
                      <a:avLst/>
                    </a:prstGeom>
                    <a:noFill/>
                    <a:ln>
                      <a:noFill/>
                    </a:ln>
                  </pic:spPr>
                </pic:pic>
              </a:graphicData>
            </a:graphic>
          </wp:anchor>
        </w:drawing>
      </w:r>
    </w:p>
    <w:p w14:paraId="7E01407E" w14:textId="102A997E" w:rsidR="00C520F4" w:rsidRDefault="00C520F4" w:rsidP="004071C0">
      <w:pPr>
        <w:spacing w:after="240"/>
        <w:jc w:val="both"/>
        <w:rPr>
          <w:rFonts w:ascii="Times New Roman" w:hAnsi="Times New Roman" w:cs="Times New Roman"/>
          <w:bCs/>
          <w:sz w:val="24"/>
          <w:szCs w:val="24"/>
          <w:u w:val="single"/>
          <w:lang w:val="sr-Latn-ME"/>
        </w:rPr>
      </w:pPr>
    </w:p>
    <w:p w14:paraId="2C91AA8A" w14:textId="77777777" w:rsidR="00A311FC" w:rsidRDefault="00A311FC" w:rsidP="00767487">
      <w:pPr>
        <w:spacing w:after="240"/>
        <w:jc w:val="both"/>
        <w:rPr>
          <w:rFonts w:ascii="Times New Roman" w:hAnsi="Times New Roman" w:cs="Times New Roman"/>
          <w:bCs/>
          <w:sz w:val="24"/>
          <w:szCs w:val="24"/>
          <w:lang w:val="sr-Latn-ME"/>
        </w:rPr>
      </w:pPr>
    </w:p>
    <w:p w14:paraId="4367465D" w14:textId="16053D23" w:rsidR="00767487" w:rsidRPr="00770ADA" w:rsidRDefault="00767487" w:rsidP="00767487">
      <w:pPr>
        <w:spacing w:after="240"/>
        <w:jc w:val="both"/>
        <w:rPr>
          <w:rFonts w:ascii="Times New Roman" w:hAnsi="Times New Roman" w:cs="Times New Roman"/>
          <w:sz w:val="24"/>
          <w:szCs w:val="24"/>
        </w:rPr>
      </w:pPr>
      <w:r w:rsidRPr="00770ADA">
        <w:rPr>
          <w:rFonts w:ascii="Times New Roman" w:hAnsi="Times New Roman" w:cs="Times New Roman"/>
          <w:bCs/>
          <w:sz w:val="24"/>
          <w:szCs w:val="24"/>
          <w:lang w:val="sr-Latn-ME"/>
        </w:rPr>
        <w:t>Ocjenjuju</w:t>
      </w:r>
      <w:r w:rsidR="004E0FBD">
        <w:rPr>
          <w:rFonts w:ascii="Times New Roman" w:hAnsi="Times New Roman" w:cs="Times New Roman"/>
          <w:bCs/>
          <w:sz w:val="24"/>
          <w:szCs w:val="24"/>
          <w:lang w:val="sr-Latn-ME"/>
        </w:rPr>
        <w:t>ć</w:t>
      </w:r>
      <w:r w:rsidRPr="00770ADA">
        <w:rPr>
          <w:rFonts w:ascii="Times New Roman" w:hAnsi="Times New Roman" w:cs="Times New Roman"/>
          <w:bCs/>
          <w:sz w:val="24"/>
          <w:szCs w:val="24"/>
          <w:lang w:val="sr-Latn-ME"/>
        </w:rPr>
        <w:t xml:space="preserve">i uspješnost i efilasnost dosadašnjih napora nadležnih institucija u borbi protiv korupcije, u posljednja dva istraživanja </w:t>
      </w:r>
      <w:r w:rsidR="00770ADA">
        <w:rPr>
          <w:rFonts w:ascii="Times New Roman" w:hAnsi="Times New Roman" w:cs="Times New Roman"/>
          <w:bCs/>
          <w:sz w:val="24"/>
          <w:szCs w:val="24"/>
          <w:lang w:val="sr-Latn-ME"/>
        </w:rPr>
        <w:t xml:space="preserve">većina </w:t>
      </w:r>
      <w:r w:rsidRPr="00770ADA">
        <w:rPr>
          <w:rFonts w:ascii="Times New Roman" w:hAnsi="Times New Roman" w:cs="Times New Roman"/>
          <w:bCs/>
          <w:sz w:val="24"/>
          <w:szCs w:val="24"/>
          <w:lang w:val="sr-Latn-ME"/>
        </w:rPr>
        <w:t>ispitani</w:t>
      </w:r>
      <w:r w:rsidR="00770ADA">
        <w:rPr>
          <w:rFonts w:ascii="Times New Roman" w:hAnsi="Times New Roman" w:cs="Times New Roman"/>
          <w:bCs/>
          <w:sz w:val="24"/>
          <w:szCs w:val="24"/>
          <w:lang w:val="sr-Latn-ME"/>
        </w:rPr>
        <w:t>ka smatra</w:t>
      </w:r>
      <w:r w:rsidRPr="00770ADA">
        <w:rPr>
          <w:rFonts w:ascii="Times New Roman" w:hAnsi="Times New Roman" w:cs="Times New Roman"/>
          <w:bCs/>
          <w:sz w:val="24"/>
          <w:szCs w:val="24"/>
          <w:lang w:val="sr-Latn-ME"/>
        </w:rPr>
        <w:t xml:space="preserve"> </w:t>
      </w:r>
      <w:r w:rsidR="00770ADA">
        <w:rPr>
          <w:rFonts w:ascii="Times New Roman" w:hAnsi="Times New Roman" w:cs="Times New Roman"/>
          <w:bCs/>
          <w:sz w:val="24"/>
          <w:szCs w:val="24"/>
          <w:lang w:val="sr-Latn-ME"/>
        </w:rPr>
        <w:t>da</w:t>
      </w:r>
      <w:r w:rsidRPr="00770ADA">
        <w:rPr>
          <w:rFonts w:ascii="Times New Roman" w:hAnsi="Times New Roman" w:cs="Times New Roman"/>
          <w:bCs/>
          <w:sz w:val="24"/>
          <w:szCs w:val="24"/>
          <w:lang w:val="sr-Latn-ME"/>
        </w:rPr>
        <w:t xml:space="preserve"> nijesu bili uspješni.</w:t>
      </w:r>
    </w:p>
    <w:p w14:paraId="7D7112A6" w14:textId="4F5A55B9" w:rsidR="00B34C4E" w:rsidRDefault="00B34C4E" w:rsidP="00514BBD">
      <w:pPr>
        <w:spacing w:after="240"/>
        <w:jc w:val="both"/>
        <w:rPr>
          <w:rFonts w:ascii="Times New Roman" w:hAnsi="Times New Roman" w:cs="Times New Roman"/>
          <w:bCs/>
          <w:sz w:val="24"/>
          <w:szCs w:val="24"/>
          <w:lang w:val="sr-Latn-ME"/>
        </w:rPr>
      </w:pPr>
    </w:p>
    <w:p w14:paraId="7FDD882F" w14:textId="77777777" w:rsidR="00A311FC" w:rsidRDefault="00A311FC" w:rsidP="00514BBD">
      <w:pPr>
        <w:spacing w:after="240"/>
        <w:jc w:val="both"/>
        <w:rPr>
          <w:rFonts w:ascii="Times New Roman" w:hAnsi="Times New Roman" w:cs="Times New Roman"/>
          <w:bCs/>
          <w:sz w:val="24"/>
          <w:szCs w:val="24"/>
          <w:lang w:val="sr-Latn-ME"/>
        </w:rPr>
      </w:pPr>
    </w:p>
    <w:p w14:paraId="68E693FD" w14:textId="77777777" w:rsidR="00A311FC" w:rsidRDefault="00A311FC" w:rsidP="00514BBD">
      <w:pPr>
        <w:spacing w:after="240"/>
        <w:jc w:val="both"/>
        <w:rPr>
          <w:rFonts w:ascii="Times New Roman" w:hAnsi="Times New Roman" w:cs="Times New Roman"/>
          <w:bCs/>
          <w:sz w:val="24"/>
          <w:szCs w:val="24"/>
          <w:lang w:val="sr-Latn-ME"/>
        </w:rPr>
      </w:pPr>
    </w:p>
    <w:p w14:paraId="70C83D8E" w14:textId="77777777" w:rsidR="00A311FC" w:rsidRDefault="00A311FC" w:rsidP="00514BBD">
      <w:pPr>
        <w:spacing w:after="240"/>
        <w:jc w:val="both"/>
        <w:rPr>
          <w:rFonts w:ascii="Times New Roman" w:hAnsi="Times New Roman" w:cs="Times New Roman"/>
          <w:bCs/>
          <w:sz w:val="24"/>
          <w:szCs w:val="24"/>
          <w:lang w:val="sr-Latn-ME"/>
        </w:rPr>
      </w:pPr>
    </w:p>
    <w:p w14:paraId="4CEE58F6" w14:textId="77777777" w:rsidR="00A311FC" w:rsidRDefault="00A311FC" w:rsidP="00514BBD">
      <w:pPr>
        <w:spacing w:after="240"/>
        <w:jc w:val="both"/>
        <w:rPr>
          <w:rFonts w:ascii="Times New Roman" w:hAnsi="Times New Roman" w:cs="Times New Roman"/>
          <w:bCs/>
          <w:sz w:val="24"/>
          <w:szCs w:val="24"/>
          <w:lang w:val="sr-Latn-ME"/>
        </w:rPr>
      </w:pPr>
    </w:p>
    <w:p w14:paraId="6ED7B041" w14:textId="77777777" w:rsidR="00A311FC" w:rsidRDefault="00A311FC" w:rsidP="00514BBD">
      <w:pPr>
        <w:spacing w:after="240"/>
        <w:jc w:val="both"/>
        <w:rPr>
          <w:rFonts w:ascii="Times New Roman" w:hAnsi="Times New Roman" w:cs="Times New Roman"/>
          <w:bCs/>
          <w:sz w:val="24"/>
          <w:szCs w:val="24"/>
          <w:lang w:val="sr-Latn-ME"/>
        </w:rPr>
      </w:pPr>
    </w:p>
    <w:p w14:paraId="6391941D" w14:textId="4DD67472" w:rsidR="00A311FC" w:rsidRDefault="00A311FC" w:rsidP="00514BBD">
      <w:pPr>
        <w:spacing w:after="240"/>
        <w:jc w:val="both"/>
        <w:rPr>
          <w:rFonts w:ascii="Times New Roman" w:hAnsi="Times New Roman" w:cs="Times New Roman"/>
          <w:bCs/>
          <w:noProof/>
          <w:sz w:val="24"/>
          <w:szCs w:val="24"/>
        </w:rPr>
      </w:pPr>
      <w:r w:rsidRPr="00A311FC">
        <w:rPr>
          <w:rFonts w:ascii="Times New Roman" w:eastAsia="Times New Roman" w:hAnsi="Times New Roman" w:cs="Times New Roman"/>
          <w:bCs/>
          <w:noProof/>
          <w:sz w:val="24"/>
          <w:szCs w:val="24"/>
          <w:lang w:val="sr-Latn-ME" w:eastAsia="sr-Latn-ME"/>
        </w:rPr>
        <w:lastRenderedPageBreak/>
        <w:drawing>
          <wp:anchor distT="0" distB="0" distL="114300" distR="114300" simplePos="0" relativeHeight="251680768" behindDoc="0" locked="0" layoutInCell="1" allowOverlap="1" wp14:anchorId="3AB0A3B8" wp14:editId="621C85CD">
            <wp:simplePos x="0" y="0"/>
            <wp:positionH relativeFrom="column">
              <wp:posOffset>-457200</wp:posOffset>
            </wp:positionH>
            <wp:positionV relativeFrom="paragraph">
              <wp:posOffset>255270</wp:posOffset>
            </wp:positionV>
            <wp:extent cx="6895106" cy="3406133"/>
            <wp:effectExtent l="0" t="0" r="1270" b="4445"/>
            <wp:wrapSquare wrapText="bothSides"/>
            <wp:docPr id="34" name="Picture 34" descr="C:\Users\marija.savic\Desktop\napori instituc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ja.savic\Desktop\napori institucij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95106" cy="3406133"/>
                    </a:xfrm>
                    <a:prstGeom prst="rect">
                      <a:avLst/>
                    </a:prstGeom>
                    <a:noFill/>
                    <a:ln>
                      <a:noFill/>
                    </a:ln>
                  </pic:spPr>
                </pic:pic>
              </a:graphicData>
            </a:graphic>
          </wp:anchor>
        </w:drawing>
      </w:r>
    </w:p>
    <w:p w14:paraId="409ABFAD" w14:textId="1FB9C6B0" w:rsidR="00A311FC" w:rsidRDefault="00A311FC" w:rsidP="00514BBD">
      <w:pPr>
        <w:spacing w:after="240"/>
        <w:jc w:val="both"/>
        <w:rPr>
          <w:rFonts w:ascii="Times New Roman" w:hAnsi="Times New Roman" w:cs="Times New Roman"/>
          <w:bCs/>
          <w:noProof/>
          <w:sz w:val="24"/>
          <w:szCs w:val="24"/>
        </w:rPr>
      </w:pPr>
    </w:p>
    <w:p w14:paraId="4B2F0908" w14:textId="35080D41" w:rsidR="006F74B7" w:rsidRPr="00D01EBD" w:rsidRDefault="00A311FC" w:rsidP="00514BBD">
      <w:pPr>
        <w:spacing w:after="240"/>
        <w:jc w:val="both"/>
        <w:rPr>
          <w:rFonts w:ascii="Times New Roman" w:hAnsi="Times New Roman" w:cs="Times New Roman"/>
          <w:bCs/>
          <w:sz w:val="24"/>
          <w:szCs w:val="24"/>
          <w:lang w:val="sr-Latn-ME"/>
        </w:rPr>
      </w:pPr>
      <w:r w:rsidRPr="00A311FC">
        <w:rPr>
          <w:rFonts w:ascii="Times New Roman" w:hAnsi="Times New Roman" w:cs="Times New Roman"/>
          <w:b/>
          <w:bCs/>
          <w:noProof/>
          <w:sz w:val="24"/>
          <w:szCs w:val="24"/>
          <w:lang w:val="sr-Latn-ME" w:eastAsia="sr-Latn-ME"/>
        </w:rPr>
        <w:drawing>
          <wp:anchor distT="0" distB="0" distL="114300" distR="114300" simplePos="0" relativeHeight="251681792" behindDoc="0" locked="0" layoutInCell="1" allowOverlap="1" wp14:anchorId="181B5232" wp14:editId="70744BBF">
            <wp:simplePos x="0" y="0"/>
            <wp:positionH relativeFrom="column">
              <wp:posOffset>-151130</wp:posOffset>
            </wp:positionH>
            <wp:positionV relativeFrom="paragraph">
              <wp:posOffset>659130</wp:posOffset>
            </wp:positionV>
            <wp:extent cx="6462338" cy="3390900"/>
            <wp:effectExtent l="0" t="0" r="0" b="0"/>
            <wp:wrapSquare wrapText="bothSides"/>
            <wp:docPr id="37" name="Picture 37" descr="C:\Users\marija.savic\Desktop\Ko je najviše doprin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ija.savic\Desktop\Ko je najviše doprinio.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62338" cy="339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BBD" w:rsidRPr="00D01EBD">
        <w:rPr>
          <w:rFonts w:ascii="Times New Roman" w:hAnsi="Times New Roman" w:cs="Times New Roman"/>
          <w:bCs/>
          <w:sz w:val="24"/>
          <w:szCs w:val="24"/>
          <w:lang w:val="sr-Latn-ME"/>
        </w:rPr>
        <w:t xml:space="preserve">U 2023. godini, </w:t>
      </w:r>
      <w:r w:rsidR="006F74B7" w:rsidRPr="00D01EBD">
        <w:rPr>
          <w:rFonts w:ascii="Times New Roman" w:hAnsi="Times New Roman" w:cs="Times New Roman"/>
          <w:bCs/>
          <w:sz w:val="24"/>
          <w:szCs w:val="24"/>
          <w:lang w:val="sr-Latn-ME"/>
        </w:rPr>
        <w:t>ASK</w:t>
      </w:r>
      <w:r w:rsidR="00514BBD" w:rsidRPr="00D01EBD">
        <w:rPr>
          <w:rFonts w:ascii="Times New Roman" w:hAnsi="Times New Roman" w:cs="Times New Roman"/>
          <w:bCs/>
          <w:sz w:val="24"/>
          <w:szCs w:val="24"/>
          <w:lang w:val="sr-Latn-ME"/>
        </w:rPr>
        <w:t xml:space="preserve"> je prvi put postavila pitanje:</w:t>
      </w:r>
      <w:r w:rsidR="00514BBD" w:rsidRPr="00D01EBD">
        <w:rPr>
          <w:rFonts w:ascii="Times New Roman" w:hAnsi="Times New Roman" w:cs="Times New Roman"/>
          <w:sz w:val="24"/>
          <w:szCs w:val="24"/>
        </w:rPr>
        <w:t xml:space="preserve"> “</w:t>
      </w:r>
      <w:r w:rsidR="00514BBD" w:rsidRPr="00D01EBD">
        <w:rPr>
          <w:rFonts w:ascii="Times New Roman" w:hAnsi="Times New Roman" w:cs="Times New Roman"/>
          <w:bCs/>
          <w:sz w:val="24"/>
          <w:szCs w:val="24"/>
          <w:lang w:val="sr-Latn-ME"/>
        </w:rPr>
        <w:t>Ko je, prema Vašem mišljenju, najviše doprinio borbi protiv korupcije u Crnoj Gori?“</w:t>
      </w:r>
      <w:r w:rsidR="006F74B7" w:rsidRPr="00D01EBD">
        <w:rPr>
          <w:rFonts w:ascii="Times New Roman" w:hAnsi="Times New Roman" w:cs="Times New Roman"/>
          <w:bCs/>
          <w:sz w:val="24"/>
          <w:szCs w:val="24"/>
          <w:lang w:val="sr-Latn-ME"/>
        </w:rPr>
        <w:t>.  Najveći broj ispitanika odlučio se za ASK, zatim slijede mediji, tužilaštvo, NVO sektor, Uprava policije...</w:t>
      </w:r>
    </w:p>
    <w:p w14:paraId="1255424C" w14:textId="7D0D6EEC" w:rsidR="00066064" w:rsidRPr="00416D03" w:rsidRDefault="00066064" w:rsidP="00D37806">
      <w:pPr>
        <w:spacing w:after="240"/>
        <w:jc w:val="both"/>
        <w:rPr>
          <w:rFonts w:ascii="Times New Roman" w:hAnsi="Times New Roman" w:cs="Times New Roman"/>
          <w:sz w:val="24"/>
          <w:szCs w:val="24"/>
          <w:lang w:val="sr-Latn-ME"/>
        </w:rPr>
      </w:pPr>
      <w:r w:rsidRPr="00416D03">
        <w:rPr>
          <w:rFonts w:ascii="Times New Roman" w:hAnsi="Times New Roman" w:cs="Times New Roman"/>
          <w:sz w:val="24"/>
          <w:szCs w:val="24"/>
        </w:rPr>
        <w:lastRenderedPageBreak/>
        <w:t xml:space="preserve">Crna Gora je članica GRECO-a od juna 2006. godine i prošla je </w:t>
      </w:r>
      <w:r w:rsidR="00BF26C5" w:rsidRPr="00416D03">
        <w:rPr>
          <w:rFonts w:ascii="Times New Roman" w:hAnsi="Times New Roman" w:cs="Times New Roman"/>
          <w:sz w:val="24"/>
          <w:szCs w:val="24"/>
        </w:rPr>
        <w:t>peti</w:t>
      </w:r>
      <w:r w:rsidRPr="00416D03">
        <w:rPr>
          <w:rFonts w:ascii="Times New Roman" w:hAnsi="Times New Roman" w:cs="Times New Roman"/>
          <w:sz w:val="24"/>
          <w:szCs w:val="24"/>
        </w:rPr>
        <w:t xml:space="preserve"> krug evaluacije sa fokusom na različite teme u vezi sa sprečavanjem i borbom protiv korupcije. Prilikom zaključivanj</w:t>
      </w:r>
      <w:r w:rsidRPr="00E60FF5">
        <w:rPr>
          <w:rFonts w:ascii="Times New Roman" w:hAnsi="Times New Roman" w:cs="Times New Roman"/>
          <w:sz w:val="24"/>
          <w:szCs w:val="24"/>
        </w:rPr>
        <w:t xml:space="preserve">a procedura usklađenosti, 86% preporuka iz prvog, drugog, trećeg i četvrtog kruga evaluacije je u potpunosti sprovedeno. Postupak usklađivanja u vezi sa četvrtim krugom evaluacije koji obuhvata poslanike, sudije i tužioce okončan je decembra 2019. godine, </w:t>
      </w:r>
      <w:r w:rsidRPr="005C0060">
        <w:rPr>
          <w:rFonts w:ascii="Times New Roman" w:hAnsi="Times New Roman" w:cs="Times New Roman"/>
          <w:sz w:val="24"/>
          <w:szCs w:val="24"/>
        </w:rPr>
        <w:t xml:space="preserve">pri čemu je osam od jedanaest preporuka </w:t>
      </w:r>
      <w:r w:rsidR="00977282" w:rsidRPr="00416D03">
        <w:rPr>
          <w:rFonts w:ascii="Times New Roman" w:hAnsi="Times New Roman" w:cs="Times New Roman"/>
          <w:sz w:val="24"/>
          <w:szCs w:val="24"/>
        </w:rPr>
        <w:t>ispunjeno</w:t>
      </w:r>
      <w:r w:rsidRPr="00416D03">
        <w:rPr>
          <w:rFonts w:ascii="Times New Roman" w:hAnsi="Times New Roman" w:cs="Times New Roman"/>
          <w:sz w:val="24"/>
          <w:szCs w:val="24"/>
        </w:rPr>
        <w:t xml:space="preserve"> na zadovoljavajući način, a jedna je ostala djelimično </w:t>
      </w:r>
      <w:r w:rsidR="00977282" w:rsidRPr="00416D03">
        <w:rPr>
          <w:rFonts w:ascii="Times New Roman" w:hAnsi="Times New Roman" w:cs="Times New Roman"/>
          <w:sz w:val="24"/>
          <w:szCs w:val="24"/>
        </w:rPr>
        <w:t>ispunjena</w:t>
      </w:r>
      <w:r w:rsidRPr="00416D03">
        <w:rPr>
          <w:rFonts w:ascii="Times New Roman" w:hAnsi="Times New Roman" w:cs="Times New Roman"/>
          <w:sz w:val="24"/>
          <w:szCs w:val="24"/>
        </w:rPr>
        <w:t>.</w:t>
      </w:r>
    </w:p>
    <w:p w14:paraId="5CAA442A" w14:textId="26D246F6" w:rsidR="005C3903" w:rsidRPr="004E581A" w:rsidRDefault="005E1AAE" w:rsidP="004E581A">
      <w:pPr>
        <w:spacing w:after="240"/>
        <w:jc w:val="both"/>
        <w:rPr>
          <w:rFonts w:ascii="Times New Roman" w:hAnsi="Times New Roman" w:cs="Times New Roman"/>
          <w:sz w:val="24"/>
          <w:szCs w:val="24"/>
        </w:rPr>
      </w:pPr>
      <w:r w:rsidRPr="00416D03">
        <w:rPr>
          <w:rFonts w:ascii="Times New Roman" w:hAnsi="Times New Roman" w:cs="Times New Roman"/>
          <w:sz w:val="24"/>
          <w:szCs w:val="24"/>
          <w:lang w:val="sr-Latn-ME"/>
        </w:rPr>
        <w:t>GRECO je usvojio Izvještaj o V krugu evaluacije za Crnu Goru</w:t>
      </w:r>
      <w:r w:rsidR="00066064" w:rsidRPr="00416D03">
        <w:rPr>
          <w:rFonts w:ascii="Times New Roman" w:hAnsi="Times New Roman" w:cs="Times New Roman"/>
          <w:sz w:val="24"/>
          <w:szCs w:val="24"/>
          <w:lang w:val="sr-Latn-ME"/>
        </w:rPr>
        <w:t xml:space="preserve">, u kome je navedeno da </w:t>
      </w:r>
      <w:r w:rsidR="003037D8" w:rsidRPr="00416D03">
        <w:rPr>
          <w:rFonts w:ascii="Times New Roman" w:hAnsi="Times New Roman" w:cs="Times New Roman"/>
          <w:sz w:val="24"/>
          <w:szCs w:val="24"/>
        </w:rPr>
        <w:t xml:space="preserve">se </w:t>
      </w:r>
      <w:r w:rsidR="00066064" w:rsidRPr="00416D03">
        <w:rPr>
          <w:rFonts w:ascii="Times New Roman" w:hAnsi="Times New Roman" w:cs="Times New Roman"/>
          <w:sz w:val="24"/>
          <w:szCs w:val="24"/>
        </w:rPr>
        <w:t>opšta politika sprečavanja i borbe protiv korupcije u odnosu na lica sa najvišim izvršnim funkcijama (predsjednik, ministri, visoki zvaničnici i savjetnici) i policiju u Crnoj Gori sprovodi u okviru promjenjivog političkog konte</w:t>
      </w:r>
      <w:r w:rsidR="00066064" w:rsidRPr="00066064">
        <w:rPr>
          <w:rFonts w:ascii="Times New Roman" w:hAnsi="Times New Roman" w:cs="Times New Roman"/>
          <w:sz w:val="24"/>
          <w:szCs w:val="24"/>
        </w:rPr>
        <w:t>ksta nakon izbora 30. avgusta 2020. godine. Potrebno je ojačati povjerenje javnosti u institucije u pogledu sprečavanja i borbe protiv korupcije. Nedostaje globalna državna strategija u ovoj oblasti.</w:t>
      </w:r>
      <w:r w:rsidR="00066064">
        <w:rPr>
          <w:rFonts w:ascii="Times New Roman" w:hAnsi="Times New Roman" w:cs="Times New Roman"/>
          <w:sz w:val="24"/>
          <w:szCs w:val="24"/>
        </w:rPr>
        <w:t xml:space="preserve"> U GRECO izvještaju istaknuto je da </w:t>
      </w:r>
      <w:r w:rsidR="00066064" w:rsidRPr="00066064">
        <w:rPr>
          <w:rFonts w:ascii="Times New Roman" w:hAnsi="Times New Roman" w:cs="Times New Roman"/>
          <w:sz w:val="24"/>
          <w:szCs w:val="24"/>
        </w:rPr>
        <w:t>postoji potreba za snažnom političkom voljom da se usvoji proaktivniji pristup, uključujući sve vladine institucije, jer antikorupcijska politika ne može biti prepuštena isključivo Agenciji za sprečavanje korupcije (ASK), koja ima centralnu ulogu u sistemu</w:t>
      </w:r>
      <w:r w:rsidR="00066064">
        <w:rPr>
          <w:rFonts w:ascii="Times New Roman" w:hAnsi="Times New Roman" w:cs="Times New Roman"/>
          <w:sz w:val="24"/>
          <w:szCs w:val="24"/>
        </w:rPr>
        <w:t xml:space="preserve">. </w:t>
      </w:r>
      <w:r w:rsidR="00066064" w:rsidRPr="00066064">
        <w:rPr>
          <w:rFonts w:ascii="Times New Roman" w:hAnsi="Times New Roman" w:cs="Times New Roman"/>
          <w:sz w:val="24"/>
          <w:szCs w:val="24"/>
        </w:rPr>
        <w:t>Takođe, navedeno je da policija je i dalje predmet političkih tenzija i njena operativna nezavisnost od neprikladnih uticaja treba da bude prioritet</w:t>
      </w:r>
      <w:r w:rsidR="00066064">
        <w:rPr>
          <w:rFonts w:ascii="Times New Roman" w:hAnsi="Times New Roman" w:cs="Times New Roman"/>
          <w:sz w:val="24"/>
          <w:szCs w:val="24"/>
        </w:rPr>
        <w:t>.</w:t>
      </w:r>
    </w:p>
    <w:p w14:paraId="6F94E904" w14:textId="26863479" w:rsidR="005C3903" w:rsidRPr="00936310" w:rsidRDefault="005C3903" w:rsidP="005C3903">
      <w:pPr>
        <w:spacing w:after="240"/>
        <w:jc w:val="center"/>
        <w:rPr>
          <w:rFonts w:ascii="Times New Roman" w:hAnsi="Times New Roman" w:cs="Times New Roman"/>
          <w:b/>
          <w:sz w:val="24"/>
          <w:szCs w:val="24"/>
          <w:u w:val="single"/>
        </w:rPr>
      </w:pPr>
      <w:r w:rsidRPr="00936310">
        <w:rPr>
          <w:rFonts w:ascii="Times New Roman" w:hAnsi="Times New Roman" w:cs="Times New Roman"/>
          <w:b/>
          <w:sz w:val="24"/>
          <w:szCs w:val="24"/>
          <w:u w:val="single"/>
        </w:rPr>
        <w:t>Preporuke GRECO za Crnu Goru</w:t>
      </w:r>
      <w:r w:rsidR="00B93AA8" w:rsidRPr="00936310">
        <w:rPr>
          <w:rFonts w:ascii="Times New Roman" w:hAnsi="Times New Roman" w:cs="Times New Roman"/>
          <w:b/>
          <w:sz w:val="24"/>
          <w:szCs w:val="24"/>
          <w:u w:val="single"/>
        </w:rPr>
        <w:t xml:space="preserve"> iz </w:t>
      </w:r>
      <w:r w:rsidR="00B93AA8" w:rsidRPr="00936310">
        <w:rPr>
          <w:rFonts w:ascii="Times New Roman" w:hAnsi="Times New Roman" w:cs="Times New Roman"/>
          <w:b/>
          <w:sz w:val="24"/>
          <w:szCs w:val="24"/>
          <w:u w:val="single"/>
          <w:lang w:val="sr-Latn-ME"/>
        </w:rPr>
        <w:t>Izvještaja o V krugu evaluacije</w:t>
      </w:r>
    </w:p>
    <w:p w14:paraId="4864CD9D" w14:textId="290EFF1F" w:rsidR="00165DDE" w:rsidRPr="00936310" w:rsidRDefault="00A0760B" w:rsidP="00F75D4D">
      <w:pPr>
        <w:spacing w:after="240"/>
        <w:jc w:val="both"/>
        <w:rPr>
          <w:rFonts w:ascii="Times New Roman" w:hAnsi="Times New Roman" w:cs="Times New Roman"/>
          <w:sz w:val="24"/>
          <w:szCs w:val="24"/>
        </w:rPr>
      </w:pPr>
      <w:r w:rsidRPr="00936310">
        <w:rPr>
          <w:rFonts w:ascii="Times New Roman" w:hAnsi="Times New Roman" w:cs="Times New Roman"/>
          <w:sz w:val="24"/>
          <w:szCs w:val="24"/>
        </w:rPr>
        <w:t xml:space="preserve">Imajući u vidu nalaze ovog izvještaja, </w:t>
      </w:r>
      <w:r w:rsidRPr="00936310">
        <w:rPr>
          <w:rFonts w:ascii="Times New Roman" w:hAnsi="Times New Roman" w:cs="Times New Roman"/>
          <w:b/>
          <w:sz w:val="24"/>
          <w:szCs w:val="24"/>
        </w:rPr>
        <w:t>GRECO</w:t>
      </w:r>
      <w:r w:rsidRPr="00936310">
        <w:rPr>
          <w:rFonts w:ascii="Times New Roman" w:hAnsi="Times New Roman" w:cs="Times New Roman"/>
          <w:sz w:val="24"/>
          <w:szCs w:val="24"/>
        </w:rPr>
        <w:t xml:space="preserve"> je uputio Crnoj Gori ukupno </w:t>
      </w:r>
      <w:r w:rsidRPr="00936310">
        <w:rPr>
          <w:rFonts w:ascii="Times New Roman" w:hAnsi="Times New Roman" w:cs="Times New Roman"/>
          <w:b/>
          <w:sz w:val="24"/>
          <w:szCs w:val="24"/>
        </w:rPr>
        <w:t>22 preporuke</w:t>
      </w:r>
      <w:r w:rsidRPr="00936310">
        <w:rPr>
          <w:rFonts w:ascii="Times New Roman" w:hAnsi="Times New Roman" w:cs="Times New Roman"/>
          <w:sz w:val="24"/>
          <w:szCs w:val="24"/>
        </w:rPr>
        <w:t>, i to za centralne vlasti (Vlada) i vlasti za sprovođenje zakona (MUP i Policija).</w:t>
      </w:r>
      <w:r w:rsidR="00BD1CCE" w:rsidRPr="00936310">
        <w:rPr>
          <w:rStyle w:val="FootnoteReference"/>
          <w:rFonts w:ascii="Times New Roman" w:hAnsi="Times New Roman" w:cs="Times New Roman"/>
          <w:sz w:val="24"/>
          <w:szCs w:val="24"/>
        </w:rPr>
        <w:footnoteReference w:id="5"/>
      </w:r>
      <w:r w:rsidR="004D5E2E" w:rsidRPr="00936310">
        <w:rPr>
          <w:rFonts w:ascii="Times New Roman" w:hAnsi="Times New Roman" w:cs="Times New Roman"/>
          <w:sz w:val="24"/>
          <w:szCs w:val="24"/>
        </w:rPr>
        <w:t>.</w:t>
      </w:r>
    </w:p>
    <w:p w14:paraId="3FD89357" w14:textId="23739E71" w:rsidR="0067270E" w:rsidRDefault="002D71DD" w:rsidP="0067270E">
      <w:pPr>
        <w:spacing w:after="0" w:line="240" w:lineRule="auto"/>
        <w:jc w:val="both"/>
        <w:rPr>
          <w:rFonts w:ascii="Times New Roman" w:hAnsi="Times New Roman" w:cs="Times New Roman"/>
          <w:sz w:val="24"/>
          <w:szCs w:val="24"/>
        </w:rPr>
      </w:pPr>
      <w:r w:rsidRPr="00ED6F99">
        <w:rPr>
          <w:rFonts w:ascii="Times New Roman" w:hAnsi="Times New Roman" w:cs="Times New Roman"/>
          <w:b/>
          <w:sz w:val="24"/>
          <w:szCs w:val="24"/>
        </w:rPr>
        <w:t>U dokumentu Svjetske banke iz juna 2021. godine</w:t>
      </w:r>
      <w:r w:rsidRPr="00ED6F99">
        <w:rPr>
          <w:rFonts w:ascii="Times New Roman" w:hAnsi="Times New Roman" w:cs="Times New Roman"/>
          <w:sz w:val="24"/>
          <w:szCs w:val="24"/>
        </w:rPr>
        <w:t xml:space="preserve"> (Crna</w:t>
      </w:r>
      <w:r w:rsidRPr="002D71DD">
        <w:rPr>
          <w:rFonts w:ascii="Times New Roman" w:hAnsi="Times New Roman" w:cs="Times New Roman"/>
          <w:sz w:val="24"/>
          <w:szCs w:val="24"/>
        </w:rPr>
        <w:t xml:space="preserve"> Gora </w:t>
      </w:r>
      <w:r>
        <w:rPr>
          <w:rFonts w:ascii="Times New Roman" w:hAnsi="Times New Roman" w:cs="Times New Roman"/>
          <w:sz w:val="24"/>
          <w:szCs w:val="24"/>
        </w:rPr>
        <w:t>S</w:t>
      </w:r>
      <w:r w:rsidRPr="002D71DD">
        <w:rPr>
          <w:rFonts w:ascii="Times New Roman" w:hAnsi="Times New Roman" w:cs="Times New Roman"/>
          <w:sz w:val="24"/>
          <w:szCs w:val="24"/>
        </w:rPr>
        <w:t>istemska država</w:t>
      </w:r>
      <w:r>
        <w:rPr>
          <w:rFonts w:ascii="Times New Roman" w:hAnsi="Times New Roman" w:cs="Times New Roman"/>
          <w:sz w:val="24"/>
          <w:szCs w:val="24"/>
        </w:rPr>
        <w:t xml:space="preserve"> - </w:t>
      </w:r>
      <w:r w:rsidRPr="002D71DD">
        <w:rPr>
          <w:rFonts w:ascii="Times New Roman" w:hAnsi="Times New Roman" w:cs="Times New Roman"/>
          <w:sz w:val="24"/>
          <w:szCs w:val="24"/>
        </w:rPr>
        <w:t>Dijagnostičko ažuriranje</w:t>
      </w:r>
      <w:r>
        <w:rPr>
          <w:rFonts w:ascii="Times New Roman" w:hAnsi="Times New Roman" w:cs="Times New Roman"/>
          <w:sz w:val="24"/>
          <w:szCs w:val="24"/>
        </w:rPr>
        <w:t xml:space="preserve">) navedeno je da </w:t>
      </w:r>
      <w:r w:rsidR="00692D3C">
        <w:rPr>
          <w:rFonts w:ascii="Times New Roman" w:hAnsi="Times New Roman" w:cs="Times New Roman"/>
          <w:sz w:val="24"/>
          <w:szCs w:val="24"/>
        </w:rPr>
        <w:t>g</w:t>
      </w:r>
      <w:r w:rsidRPr="002D71DD">
        <w:rPr>
          <w:rFonts w:ascii="Times New Roman" w:hAnsi="Times New Roman" w:cs="Times New Roman"/>
          <w:sz w:val="24"/>
          <w:szCs w:val="24"/>
        </w:rPr>
        <w:t xml:space="preserve">rađani su veoma zabrinuti zbog korupcije i </w:t>
      </w:r>
      <w:r>
        <w:rPr>
          <w:rFonts w:ascii="Times New Roman" w:hAnsi="Times New Roman" w:cs="Times New Roman"/>
          <w:sz w:val="24"/>
          <w:szCs w:val="24"/>
        </w:rPr>
        <w:t>k</w:t>
      </w:r>
      <w:r w:rsidRPr="002D71DD">
        <w:rPr>
          <w:rFonts w:ascii="Times New Roman" w:hAnsi="Times New Roman" w:cs="Times New Roman"/>
          <w:sz w:val="24"/>
          <w:szCs w:val="24"/>
        </w:rPr>
        <w:t>orupcija se često navodi kao rizik od strane stranih investitora.</w:t>
      </w:r>
      <w:r w:rsidR="0067270E">
        <w:rPr>
          <w:rFonts w:ascii="Times New Roman" w:hAnsi="Times New Roman" w:cs="Times New Roman"/>
          <w:sz w:val="24"/>
          <w:szCs w:val="24"/>
        </w:rPr>
        <w:t xml:space="preserve"> U navedenom dokumentu se navodi da </w:t>
      </w:r>
      <w:r w:rsidR="0067270E" w:rsidRPr="0067270E">
        <w:rPr>
          <w:rFonts w:ascii="Times New Roman" w:hAnsi="Times New Roman" w:cs="Times New Roman"/>
          <w:sz w:val="24"/>
          <w:szCs w:val="24"/>
        </w:rPr>
        <w:t xml:space="preserve">Freedom House je 2020. godine snizio Crnu Goru sa "polukonsolidovane demokratije" na "hibridni režim", ukazujući na nezavisnost pravosuđa, medijske slobode i </w:t>
      </w:r>
      <w:r w:rsidR="0067270E">
        <w:rPr>
          <w:rFonts w:ascii="Times New Roman" w:hAnsi="Times New Roman" w:cs="Times New Roman"/>
          <w:sz w:val="24"/>
          <w:szCs w:val="24"/>
        </w:rPr>
        <w:t>k</w:t>
      </w:r>
      <w:r w:rsidR="0067270E" w:rsidRPr="0067270E">
        <w:rPr>
          <w:rFonts w:ascii="Times New Roman" w:hAnsi="Times New Roman" w:cs="Times New Roman"/>
          <w:sz w:val="24"/>
          <w:szCs w:val="24"/>
        </w:rPr>
        <w:t>orupcij</w:t>
      </w:r>
      <w:r w:rsidR="0067270E">
        <w:rPr>
          <w:rFonts w:ascii="Times New Roman" w:hAnsi="Times New Roman" w:cs="Times New Roman"/>
          <w:sz w:val="24"/>
          <w:szCs w:val="24"/>
        </w:rPr>
        <w:t>u</w:t>
      </w:r>
      <w:r w:rsidR="0067270E" w:rsidRPr="0067270E">
        <w:rPr>
          <w:rFonts w:ascii="Times New Roman" w:hAnsi="Times New Roman" w:cs="Times New Roman"/>
          <w:sz w:val="24"/>
          <w:szCs w:val="24"/>
        </w:rPr>
        <w:t xml:space="preserve"> kao ozbiljan problem</w:t>
      </w:r>
      <w:r w:rsidR="0067270E">
        <w:rPr>
          <w:rFonts w:ascii="Times New Roman" w:hAnsi="Times New Roman" w:cs="Times New Roman"/>
          <w:sz w:val="24"/>
          <w:szCs w:val="24"/>
        </w:rPr>
        <w:t>.</w:t>
      </w:r>
    </w:p>
    <w:p w14:paraId="5C74FCEB" w14:textId="77777777" w:rsidR="0067270E" w:rsidRPr="00EA5FC4" w:rsidRDefault="0067270E" w:rsidP="0067270E">
      <w:pPr>
        <w:spacing w:after="0" w:line="240" w:lineRule="auto"/>
        <w:jc w:val="both"/>
        <w:rPr>
          <w:rFonts w:ascii="Times New Roman" w:hAnsi="Times New Roman" w:cs="Times New Roman"/>
          <w:sz w:val="24"/>
          <w:szCs w:val="24"/>
        </w:rPr>
      </w:pPr>
    </w:p>
    <w:p w14:paraId="7BB308AC" w14:textId="643BF0E0" w:rsidR="00D37806" w:rsidRPr="00AE5C39" w:rsidRDefault="00D37806" w:rsidP="00D37806">
      <w:pPr>
        <w:spacing w:after="240"/>
        <w:jc w:val="both"/>
        <w:rPr>
          <w:rFonts w:ascii="Times New Roman" w:hAnsi="Times New Roman" w:cs="Times New Roman"/>
          <w:b/>
          <w:sz w:val="24"/>
          <w:szCs w:val="24"/>
          <w:vertAlign w:val="superscript"/>
          <w:lang w:val="sl-SI"/>
        </w:rPr>
      </w:pPr>
      <w:r w:rsidRPr="00AE5C39">
        <w:rPr>
          <w:rFonts w:ascii="Times New Roman" w:hAnsi="Times New Roman" w:cs="Times New Roman"/>
          <w:sz w:val="24"/>
          <w:szCs w:val="24"/>
          <w:lang w:val="sl-SI"/>
        </w:rPr>
        <w:t xml:space="preserve">Suprotstavljanje </w:t>
      </w:r>
      <w:r w:rsidR="007C1375">
        <w:rPr>
          <w:rFonts w:ascii="Times New Roman" w:hAnsi="Times New Roman" w:cs="Times New Roman"/>
          <w:sz w:val="24"/>
          <w:szCs w:val="24"/>
          <w:lang w:val="sl-SI"/>
        </w:rPr>
        <w:t xml:space="preserve">korupciji </w:t>
      </w:r>
      <w:r w:rsidRPr="00AE5C39">
        <w:rPr>
          <w:rFonts w:ascii="Times New Roman" w:hAnsi="Times New Roman" w:cs="Times New Roman"/>
          <w:sz w:val="24"/>
          <w:szCs w:val="24"/>
          <w:lang w:val="sl-SI"/>
        </w:rPr>
        <w:t xml:space="preserve"> je obaveza svih organa za sprovođenje zakona, pri čemu se kao ključne komponente moraju potencirati  izrada strateških dokumenata sa jasno definisanim ciljevima i mjerama i radnjama koje se sprovode </w:t>
      </w:r>
      <w:r w:rsidRPr="00AE5C39">
        <w:rPr>
          <w:rFonts w:ascii="Times New Roman" w:hAnsi="Times New Roman" w:cs="Times New Roman"/>
          <w:b/>
          <w:sz w:val="24"/>
          <w:szCs w:val="24"/>
          <w:lang w:val="sl-SI"/>
        </w:rPr>
        <w:t>na međuagencijskom i međunarodnom nivou, koji zahtijeva multidisciplinarni, integrisani i cjeloviti pristup i dodatan napor i angažovanje svih činilaca kako bezbjednosnog sektora, tako i svih grana vlasti.</w:t>
      </w:r>
    </w:p>
    <w:p w14:paraId="614A1E04" w14:textId="16AB5E95" w:rsidR="00B35FDD" w:rsidRPr="00B35FDD" w:rsidRDefault="00B35FDD" w:rsidP="00B35FDD">
      <w:pPr>
        <w:pStyle w:val="CommentText"/>
        <w:jc w:val="both"/>
        <w:rPr>
          <w:sz w:val="24"/>
          <w:szCs w:val="24"/>
        </w:rPr>
      </w:pPr>
      <w:bookmarkStart w:id="11" w:name="_Toc147829621"/>
      <w:r w:rsidRPr="00B35FDD">
        <w:rPr>
          <w:sz w:val="24"/>
          <w:szCs w:val="24"/>
        </w:rPr>
        <w:t>Zaštita zviždača</w:t>
      </w:r>
      <w:r w:rsidR="004D5E2E">
        <w:rPr>
          <w:sz w:val="24"/>
          <w:szCs w:val="24"/>
        </w:rPr>
        <w:t xml:space="preserve"> - </w:t>
      </w:r>
      <w:r w:rsidRPr="00B35FDD">
        <w:rPr>
          <w:sz w:val="24"/>
          <w:szCs w:val="24"/>
        </w:rPr>
        <w:t>osobe koje prijavljuju nepravilnosti i sumnje na prevaru ili korupciju zaštićene su odredbama zakona o sprječavanju korupcije, kojim je regulisan postupak podnošenja prijave zviždača, način rješavanja po istoj kao i postupak po zahtjevu za zaštitu zviždača. U toku su izmjene Zakona kojima će se navedene odredbe dodatno proširiti prava i obaveze zviždača, predvidjeti novi kanal prijavljivanja (javno objelodanjivanje), te osnažiti sistem sudske zaštite zviždača.</w:t>
      </w:r>
    </w:p>
    <w:p w14:paraId="53D6979D" w14:textId="77777777" w:rsidR="00BF26C5" w:rsidRDefault="00BF26C5" w:rsidP="00C64AD5">
      <w:pPr>
        <w:spacing w:after="0" w:line="240" w:lineRule="auto"/>
        <w:jc w:val="both"/>
        <w:rPr>
          <w:rFonts w:ascii="Times New Roman" w:hAnsi="Times New Roman" w:cs="Times New Roman"/>
          <w:sz w:val="24"/>
          <w:szCs w:val="24"/>
        </w:rPr>
      </w:pPr>
    </w:p>
    <w:p w14:paraId="55C0C8EF" w14:textId="487CE109" w:rsidR="00491C68" w:rsidRPr="00491C68" w:rsidRDefault="00CC2AA1" w:rsidP="00491C68">
      <w:pPr>
        <w:spacing w:after="0" w:line="240" w:lineRule="auto"/>
        <w:jc w:val="both"/>
        <w:rPr>
          <w:rFonts w:ascii="Times New Roman" w:hAnsi="Times New Roman" w:cs="Times New Roman"/>
          <w:sz w:val="24"/>
          <w:szCs w:val="24"/>
        </w:rPr>
      </w:pPr>
      <w:r w:rsidRPr="00425DF2">
        <w:rPr>
          <w:rFonts w:ascii="Times New Roman" w:hAnsi="Times New Roman" w:cs="Times New Roman"/>
          <w:sz w:val="24"/>
          <w:szCs w:val="24"/>
        </w:rPr>
        <w:t xml:space="preserve">U okviru navedenih zakona, </w:t>
      </w:r>
      <w:r w:rsidR="00491C68">
        <w:rPr>
          <w:rFonts w:ascii="Times New Roman" w:hAnsi="Times New Roman" w:cs="Times New Roman"/>
          <w:sz w:val="24"/>
          <w:szCs w:val="24"/>
        </w:rPr>
        <w:t>licu (zviždačima)</w:t>
      </w:r>
      <w:r w:rsidR="00491C68" w:rsidRPr="00425DF2">
        <w:rPr>
          <w:rFonts w:ascii="Times New Roman" w:hAnsi="Times New Roman" w:cs="Times New Roman"/>
          <w:sz w:val="24"/>
          <w:szCs w:val="24"/>
        </w:rPr>
        <w:t xml:space="preserve"> koj</w:t>
      </w:r>
      <w:r w:rsidR="00491C68">
        <w:rPr>
          <w:rFonts w:ascii="Times New Roman" w:hAnsi="Times New Roman" w:cs="Times New Roman"/>
          <w:sz w:val="24"/>
          <w:szCs w:val="24"/>
        </w:rPr>
        <w:t>e</w:t>
      </w:r>
      <w:r w:rsidR="00491C68" w:rsidRPr="00425DF2">
        <w:rPr>
          <w:rFonts w:ascii="Times New Roman" w:hAnsi="Times New Roman" w:cs="Times New Roman"/>
          <w:sz w:val="24"/>
          <w:szCs w:val="24"/>
        </w:rPr>
        <w:t xml:space="preserve"> </w:t>
      </w:r>
      <w:r w:rsidRPr="00425DF2">
        <w:rPr>
          <w:rFonts w:ascii="Times New Roman" w:hAnsi="Times New Roman" w:cs="Times New Roman"/>
          <w:sz w:val="24"/>
          <w:szCs w:val="24"/>
        </w:rPr>
        <w:t>prijavljuj</w:t>
      </w:r>
      <w:r w:rsidR="00491C68">
        <w:rPr>
          <w:rFonts w:ascii="Times New Roman" w:hAnsi="Times New Roman" w:cs="Times New Roman"/>
          <w:sz w:val="24"/>
          <w:szCs w:val="24"/>
        </w:rPr>
        <w:t>e ugrožavanje javnog interetsa koje upućuje na postojanje</w:t>
      </w:r>
      <w:r w:rsidRPr="00425DF2">
        <w:rPr>
          <w:rFonts w:ascii="Times New Roman" w:hAnsi="Times New Roman" w:cs="Times New Roman"/>
          <w:sz w:val="24"/>
          <w:szCs w:val="24"/>
        </w:rPr>
        <w:t xml:space="preserve"> </w:t>
      </w:r>
      <w:r w:rsidR="00491C68" w:rsidRPr="00425DF2">
        <w:rPr>
          <w:rFonts w:ascii="Times New Roman" w:hAnsi="Times New Roman" w:cs="Times New Roman"/>
          <w:sz w:val="24"/>
          <w:szCs w:val="24"/>
        </w:rPr>
        <w:t>korupcij</w:t>
      </w:r>
      <w:r w:rsidR="00491C68">
        <w:rPr>
          <w:rFonts w:ascii="Times New Roman" w:hAnsi="Times New Roman" w:cs="Times New Roman"/>
          <w:sz w:val="24"/>
          <w:szCs w:val="24"/>
        </w:rPr>
        <w:t>e</w:t>
      </w:r>
      <w:r w:rsidR="00491C68" w:rsidRPr="00425DF2">
        <w:rPr>
          <w:rFonts w:ascii="Times New Roman" w:hAnsi="Times New Roman" w:cs="Times New Roman"/>
          <w:sz w:val="24"/>
          <w:szCs w:val="24"/>
        </w:rPr>
        <w:t xml:space="preserve"> </w:t>
      </w:r>
      <w:r w:rsidRPr="00425DF2">
        <w:rPr>
          <w:rFonts w:ascii="Times New Roman" w:hAnsi="Times New Roman" w:cs="Times New Roman"/>
          <w:sz w:val="24"/>
          <w:szCs w:val="24"/>
        </w:rPr>
        <w:t xml:space="preserve">pruža se zaštita </w:t>
      </w:r>
      <w:r w:rsidR="00491C68" w:rsidRPr="00491C68">
        <w:rPr>
          <w:rFonts w:ascii="Times New Roman" w:hAnsi="Times New Roman" w:cs="Times New Roman"/>
          <w:sz w:val="24"/>
          <w:szCs w:val="24"/>
        </w:rPr>
        <w:t xml:space="preserve">ukoliko </w:t>
      </w:r>
      <w:r w:rsidR="00491C68">
        <w:rPr>
          <w:rFonts w:ascii="Times New Roman" w:hAnsi="Times New Roman" w:cs="Times New Roman"/>
          <w:sz w:val="24"/>
          <w:szCs w:val="24"/>
        </w:rPr>
        <w:t>mu je nanesena</w:t>
      </w:r>
      <w:r w:rsidR="00491C68" w:rsidRPr="00491C68">
        <w:rPr>
          <w:rFonts w:ascii="Times New Roman" w:hAnsi="Times New Roman" w:cs="Times New Roman"/>
          <w:sz w:val="24"/>
          <w:szCs w:val="24"/>
        </w:rPr>
        <w:t xml:space="preserve"> šteta, odnosno postoji mogućnost nastanka štete zbog podnošenja prijave, a naročito ako:</w:t>
      </w:r>
    </w:p>
    <w:p w14:paraId="5FE95429" w14:textId="126C257E" w:rsidR="00491C68" w:rsidRPr="00491C68" w:rsidRDefault="00491C68" w:rsidP="00491C68">
      <w:pPr>
        <w:spacing w:after="0" w:line="240" w:lineRule="auto"/>
        <w:jc w:val="both"/>
        <w:rPr>
          <w:rFonts w:ascii="Times New Roman" w:hAnsi="Times New Roman" w:cs="Times New Roman"/>
          <w:sz w:val="24"/>
          <w:szCs w:val="24"/>
        </w:rPr>
      </w:pPr>
      <w:r w:rsidRPr="00491C68">
        <w:rPr>
          <w:rFonts w:ascii="Times New Roman" w:hAnsi="Times New Roman" w:cs="Times New Roman"/>
          <w:sz w:val="24"/>
          <w:szCs w:val="24"/>
        </w:rPr>
        <w:t>1) mu je ugro</w:t>
      </w:r>
      <w:r>
        <w:rPr>
          <w:rFonts w:ascii="Times New Roman" w:hAnsi="Times New Roman" w:cs="Times New Roman"/>
          <w:sz w:val="24"/>
          <w:szCs w:val="24"/>
        </w:rPr>
        <w:t>ž</w:t>
      </w:r>
      <w:r w:rsidRPr="00491C68">
        <w:rPr>
          <w:rFonts w:ascii="Times New Roman" w:hAnsi="Times New Roman" w:cs="Times New Roman"/>
          <w:sz w:val="24"/>
          <w:szCs w:val="24"/>
        </w:rPr>
        <w:t xml:space="preserve">en </w:t>
      </w:r>
      <w:r>
        <w:rPr>
          <w:rFonts w:ascii="Times New Roman" w:hAnsi="Times New Roman" w:cs="Times New Roman"/>
          <w:sz w:val="24"/>
          <w:szCs w:val="24"/>
        </w:rPr>
        <w:t>ž</w:t>
      </w:r>
      <w:r w:rsidRPr="00491C68">
        <w:rPr>
          <w:rFonts w:ascii="Times New Roman" w:hAnsi="Times New Roman" w:cs="Times New Roman"/>
          <w:sz w:val="24"/>
          <w:szCs w:val="24"/>
        </w:rPr>
        <w:t>ivot, zdravlje i imovina;</w:t>
      </w:r>
    </w:p>
    <w:p w14:paraId="154E92D9" w14:textId="77777777" w:rsidR="00491C68" w:rsidRPr="00491C68" w:rsidRDefault="00491C68" w:rsidP="00491C68">
      <w:pPr>
        <w:spacing w:after="0" w:line="240" w:lineRule="auto"/>
        <w:jc w:val="both"/>
        <w:rPr>
          <w:rFonts w:ascii="Times New Roman" w:hAnsi="Times New Roman" w:cs="Times New Roman"/>
          <w:sz w:val="24"/>
          <w:szCs w:val="24"/>
        </w:rPr>
      </w:pPr>
      <w:r w:rsidRPr="00491C68">
        <w:rPr>
          <w:rFonts w:ascii="Times New Roman" w:hAnsi="Times New Roman" w:cs="Times New Roman"/>
          <w:sz w:val="24"/>
          <w:szCs w:val="24"/>
        </w:rPr>
        <w:t>2) mu je prestao radni odnos ili ukinuto ili promijenjeno radno mjesto ili promijenjen opis poslova i uslovi radnog mjesta na kojem je radio;</w:t>
      </w:r>
    </w:p>
    <w:p w14:paraId="02643C2B" w14:textId="77777777" w:rsidR="00491C68" w:rsidRPr="00491C68" w:rsidRDefault="00491C68" w:rsidP="00491C68">
      <w:pPr>
        <w:spacing w:after="0" w:line="240" w:lineRule="auto"/>
        <w:jc w:val="both"/>
        <w:rPr>
          <w:rFonts w:ascii="Times New Roman" w:hAnsi="Times New Roman" w:cs="Times New Roman"/>
          <w:sz w:val="24"/>
          <w:szCs w:val="24"/>
        </w:rPr>
      </w:pPr>
      <w:r w:rsidRPr="00491C68">
        <w:rPr>
          <w:rFonts w:ascii="Times New Roman" w:hAnsi="Times New Roman" w:cs="Times New Roman"/>
          <w:sz w:val="24"/>
          <w:szCs w:val="24"/>
        </w:rPr>
        <w:t>3) je prekinuta njegova poslovna saradnja raskidom ugovora o dijelu ili ugovora o poslovnoj saradnji;</w:t>
      </w:r>
    </w:p>
    <w:p w14:paraId="5A64ECF9" w14:textId="77777777" w:rsidR="00491C68" w:rsidRPr="00491C68" w:rsidRDefault="00491C68" w:rsidP="00491C68">
      <w:pPr>
        <w:spacing w:after="0" w:line="240" w:lineRule="auto"/>
        <w:jc w:val="both"/>
        <w:rPr>
          <w:rFonts w:ascii="Times New Roman" w:hAnsi="Times New Roman" w:cs="Times New Roman"/>
          <w:sz w:val="24"/>
          <w:szCs w:val="24"/>
        </w:rPr>
      </w:pPr>
      <w:r w:rsidRPr="00491C68">
        <w:rPr>
          <w:rFonts w:ascii="Times New Roman" w:hAnsi="Times New Roman" w:cs="Times New Roman"/>
          <w:sz w:val="24"/>
          <w:szCs w:val="24"/>
        </w:rPr>
        <w:t>4) je protiv njega pokrenut disciplinski postupak i izrečena disciplinska mjera;</w:t>
      </w:r>
    </w:p>
    <w:p w14:paraId="6CE404DE" w14:textId="406F9D8D" w:rsidR="00491C68" w:rsidRPr="00491C68" w:rsidRDefault="00491C68" w:rsidP="00491C68">
      <w:pPr>
        <w:spacing w:after="0" w:line="240" w:lineRule="auto"/>
        <w:jc w:val="both"/>
        <w:rPr>
          <w:rFonts w:ascii="Times New Roman" w:hAnsi="Times New Roman" w:cs="Times New Roman"/>
          <w:sz w:val="24"/>
          <w:szCs w:val="24"/>
        </w:rPr>
      </w:pPr>
      <w:r w:rsidRPr="00491C68">
        <w:rPr>
          <w:rFonts w:ascii="Times New Roman" w:hAnsi="Times New Roman" w:cs="Times New Roman"/>
          <w:sz w:val="24"/>
          <w:szCs w:val="24"/>
        </w:rPr>
        <w:t>5) mu je zabranjen pristup odre</w:t>
      </w:r>
      <w:r w:rsidR="00F174A8">
        <w:rPr>
          <w:rFonts w:ascii="Times New Roman" w:hAnsi="Times New Roman" w:cs="Times New Roman"/>
          <w:sz w:val="24"/>
          <w:szCs w:val="24"/>
        </w:rPr>
        <w:t>đ</w:t>
      </w:r>
      <w:r w:rsidRPr="00491C68">
        <w:rPr>
          <w:rFonts w:ascii="Times New Roman" w:hAnsi="Times New Roman" w:cs="Times New Roman"/>
          <w:sz w:val="24"/>
          <w:szCs w:val="24"/>
        </w:rPr>
        <w:t>enim podacima neophodnim za obavljanje radnih duţnosti;</w:t>
      </w:r>
    </w:p>
    <w:p w14:paraId="029BA586" w14:textId="77777777" w:rsidR="00491C68" w:rsidRPr="00491C68" w:rsidRDefault="00491C68" w:rsidP="00491C68">
      <w:pPr>
        <w:spacing w:after="0" w:line="240" w:lineRule="auto"/>
        <w:jc w:val="both"/>
        <w:rPr>
          <w:rFonts w:ascii="Times New Roman" w:hAnsi="Times New Roman" w:cs="Times New Roman"/>
          <w:sz w:val="24"/>
          <w:szCs w:val="24"/>
        </w:rPr>
      </w:pPr>
      <w:r w:rsidRPr="00491C68">
        <w:rPr>
          <w:rFonts w:ascii="Times New Roman" w:hAnsi="Times New Roman" w:cs="Times New Roman"/>
          <w:sz w:val="24"/>
          <w:szCs w:val="24"/>
        </w:rPr>
        <w:t>6) su mu uskraćena sredstva rada koja je koristio; ili</w:t>
      </w:r>
    </w:p>
    <w:p w14:paraId="0060CC98" w14:textId="2829B64F" w:rsidR="00C64AD5" w:rsidRDefault="00491C68" w:rsidP="00491C68">
      <w:pPr>
        <w:spacing w:after="0" w:line="240" w:lineRule="auto"/>
        <w:jc w:val="both"/>
        <w:rPr>
          <w:rFonts w:ascii="Times New Roman" w:hAnsi="Times New Roman" w:cs="Times New Roman"/>
          <w:sz w:val="24"/>
          <w:szCs w:val="24"/>
        </w:rPr>
      </w:pPr>
      <w:r w:rsidRPr="00491C68">
        <w:rPr>
          <w:rFonts w:ascii="Times New Roman" w:hAnsi="Times New Roman" w:cs="Times New Roman"/>
          <w:sz w:val="24"/>
          <w:szCs w:val="24"/>
        </w:rPr>
        <w:t>7) je spriječeno njegovo napredovanje i stručno usavršavanje.</w:t>
      </w:r>
    </w:p>
    <w:p w14:paraId="5BCDF85E" w14:textId="07BE0452" w:rsidR="008A59CD" w:rsidRDefault="008A59CD" w:rsidP="00C64AD5">
      <w:pPr>
        <w:spacing w:after="0" w:line="240" w:lineRule="auto"/>
        <w:jc w:val="both"/>
        <w:rPr>
          <w:rFonts w:ascii="Times New Roman" w:hAnsi="Times New Roman" w:cs="Times New Roman"/>
          <w:sz w:val="24"/>
          <w:szCs w:val="24"/>
        </w:rPr>
      </w:pPr>
    </w:p>
    <w:p w14:paraId="013756E1" w14:textId="77777777" w:rsidR="008A59CD" w:rsidRDefault="008A59CD" w:rsidP="008A5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Transparency International je u </w:t>
      </w:r>
      <w:proofErr w:type="gramStart"/>
      <w:r>
        <w:rPr>
          <w:rFonts w:ascii="Times New Roman" w:hAnsi="Times New Roman" w:cs="Times New Roman"/>
          <w:sz w:val="24"/>
          <w:szCs w:val="24"/>
        </w:rPr>
        <w:t>okviru:,,</w:t>
      </w:r>
      <w:proofErr w:type="gramEnd"/>
      <w:r w:rsidRPr="00026ED1">
        <w:rPr>
          <w:rFonts w:ascii="Times New Roman" w:hAnsi="Times New Roman" w:cs="Times New Roman"/>
          <w:i/>
          <w:sz w:val="24"/>
          <w:szCs w:val="24"/>
        </w:rPr>
        <w:t>Principa najbolje prakse za javnost i privatne organizacije (koji je finansiran od strane EU)’</w:t>
      </w:r>
      <w:r>
        <w:rPr>
          <w:rFonts w:ascii="Times New Roman" w:hAnsi="Times New Roman" w:cs="Times New Roman"/>
          <w:sz w:val="24"/>
          <w:szCs w:val="24"/>
        </w:rPr>
        <w:t>’ postavio ,,I</w:t>
      </w:r>
      <w:r w:rsidRPr="00000D07">
        <w:rPr>
          <w:rFonts w:ascii="Times New Roman" w:hAnsi="Times New Roman" w:cs="Times New Roman"/>
          <w:sz w:val="24"/>
          <w:szCs w:val="24"/>
        </w:rPr>
        <w:t>ntern</w:t>
      </w:r>
      <w:r>
        <w:rPr>
          <w:rFonts w:ascii="Times New Roman" w:hAnsi="Times New Roman" w:cs="Times New Roman"/>
          <w:sz w:val="24"/>
          <w:szCs w:val="24"/>
        </w:rPr>
        <w:t xml:space="preserve">i </w:t>
      </w:r>
      <w:r w:rsidRPr="00000D07">
        <w:rPr>
          <w:rFonts w:ascii="Times New Roman" w:hAnsi="Times New Roman" w:cs="Times New Roman"/>
          <w:sz w:val="24"/>
          <w:szCs w:val="24"/>
        </w:rPr>
        <w:t>sistem za uzbunjivanje</w:t>
      </w:r>
      <w:r>
        <w:rPr>
          <w:rFonts w:ascii="Times New Roman" w:hAnsi="Times New Roman" w:cs="Times New Roman"/>
          <w:sz w:val="24"/>
          <w:szCs w:val="24"/>
        </w:rPr>
        <w:t>’’ koji ima za cilj:</w:t>
      </w:r>
    </w:p>
    <w:p w14:paraId="430CB19B" w14:textId="77777777" w:rsidR="008A59CD" w:rsidRDefault="008A59CD" w:rsidP="008A59CD">
      <w:pPr>
        <w:spacing w:after="0" w:line="240" w:lineRule="auto"/>
        <w:jc w:val="both"/>
        <w:rPr>
          <w:rFonts w:ascii="Times New Roman" w:hAnsi="Times New Roman" w:cs="Times New Roman"/>
          <w:sz w:val="24"/>
          <w:szCs w:val="24"/>
        </w:rPr>
      </w:pPr>
      <w:r w:rsidRPr="008A59CD">
        <w:rPr>
          <w:rFonts w:ascii="Times New Roman" w:hAnsi="Times New Roman" w:cs="Times New Roman"/>
          <w:sz w:val="24"/>
          <w:szCs w:val="24"/>
        </w:rPr>
        <w:t xml:space="preserve">- </w:t>
      </w:r>
      <w:r>
        <w:rPr>
          <w:rFonts w:ascii="Times New Roman" w:hAnsi="Times New Roman" w:cs="Times New Roman"/>
          <w:sz w:val="24"/>
          <w:szCs w:val="24"/>
        </w:rPr>
        <w:t>o</w:t>
      </w:r>
      <w:r w:rsidRPr="008A59CD">
        <w:rPr>
          <w:rFonts w:ascii="Times New Roman" w:hAnsi="Times New Roman" w:cs="Times New Roman"/>
          <w:sz w:val="24"/>
          <w:szCs w:val="24"/>
        </w:rPr>
        <w:t xml:space="preserve">sposobljavanje osoblja i drugih relevantnih zainteresovanih strana da govore o činjenju </w:t>
      </w:r>
      <w:r>
        <w:rPr>
          <w:rFonts w:ascii="Times New Roman" w:hAnsi="Times New Roman" w:cs="Times New Roman"/>
          <w:sz w:val="24"/>
          <w:szCs w:val="24"/>
        </w:rPr>
        <w:t>nezakonitosti</w:t>
      </w:r>
      <w:r w:rsidRPr="008A59CD">
        <w:rPr>
          <w:rFonts w:ascii="Times New Roman" w:hAnsi="Times New Roman" w:cs="Times New Roman"/>
          <w:sz w:val="24"/>
          <w:szCs w:val="24"/>
        </w:rPr>
        <w:t>;</w:t>
      </w:r>
    </w:p>
    <w:p w14:paraId="5906662B" w14:textId="77777777" w:rsidR="008A59CD" w:rsidRDefault="008A59CD" w:rsidP="008A5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da o</w:t>
      </w:r>
      <w:r w:rsidRPr="00000D07">
        <w:rPr>
          <w:rFonts w:ascii="Times New Roman" w:hAnsi="Times New Roman" w:cs="Times New Roman"/>
          <w:sz w:val="24"/>
          <w:szCs w:val="24"/>
        </w:rPr>
        <w:t xml:space="preserve">mogući pravovremeno otkrivanje i </w:t>
      </w:r>
      <w:r>
        <w:rPr>
          <w:rFonts w:ascii="Times New Roman" w:hAnsi="Times New Roman" w:cs="Times New Roman"/>
          <w:sz w:val="24"/>
          <w:szCs w:val="24"/>
        </w:rPr>
        <w:t xml:space="preserve">brzo </w:t>
      </w:r>
      <w:r w:rsidRPr="00000D07">
        <w:rPr>
          <w:rFonts w:ascii="Times New Roman" w:hAnsi="Times New Roman" w:cs="Times New Roman"/>
          <w:sz w:val="24"/>
          <w:szCs w:val="24"/>
        </w:rPr>
        <w:t>r</w:t>
      </w:r>
      <w:r>
        <w:rPr>
          <w:rFonts w:ascii="Times New Roman" w:hAnsi="Times New Roman" w:cs="Times New Roman"/>
          <w:sz w:val="24"/>
          <w:szCs w:val="24"/>
        </w:rPr>
        <w:t>j</w:t>
      </w:r>
      <w:r w:rsidRPr="00000D07">
        <w:rPr>
          <w:rFonts w:ascii="Times New Roman" w:hAnsi="Times New Roman" w:cs="Times New Roman"/>
          <w:sz w:val="24"/>
          <w:szCs w:val="24"/>
        </w:rPr>
        <w:t>ešavanje počinjenih krivičnih d</w:t>
      </w:r>
      <w:r>
        <w:rPr>
          <w:rFonts w:ascii="Times New Roman" w:hAnsi="Times New Roman" w:cs="Times New Roman"/>
          <w:sz w:val="24"/>
          <w:szCs w:val="24"/>
        </w:rPr>
        <w:t>j</w:t>
      </w:r>
      <w:r w:rsidRPr="00000D07">
        <w:rPr>
          <w:rFonts w:ascii="Times New Roman" w:hAnsi="Times New Roman" w:cs="Times New Roman"/>
          <w:sz w:val="24"/>
          <w:szCs w:val="24"/>
        </w:rPr>
        <w:t xml:space="preserve">ela, u okviru ili za </w:t>
      </w:r>
      <w:r>
        <w:rPr>
          <w:rFonts w:ascii="Times New Roman" w:hAnsi="Times New Roman" w:cs="Times New Roman"/>
          <w:sz w:val="24"/>
          <w:szCs w:val="24"/>
        </w:rPr>
        <w:t xml:space="preserve">račun određene </w:t>
      </w:r>
      <w:r w:rsidRPr="00000D07">
        <w:rPr>
          <w:rFonts w:ascii="Times New Roman" w:hAnsi="Times New Roman" w:cs="Times New Roman"/>
          <w:sz w:val="24"/>
          <w:szCs w:val="24"/>
        </w:rPr>
        <w:t>organizacij</w:t>
      </w:r>
      <w:r>
        <w:rPr>
          <w:rFonts w:ascii="Times New Roman" w:hAnsi="Times New Roman" w:cs="Times New Roman"/>
          <w:sz w:val="24"/>
          <w:szCs w:val="24"/>
        </w:rPr>
        <w:t>e;</w:t>
      </w:r>
    </w:p>
    <w:p w14:paraId="658A6346" w14:textId="77777777" w:rsidR="008A59CD" w:rsidRDefault="008A59CD" w:rsidP="008A5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w:t>
      </w:r>
      <w:r w:rsidRPr="00000D07">
        <w:rPr>
          <w:rFonts w:ascii="Times New Roman" w:hAnsi="Times New Roman" w:cs="Times New Roman"/>
          <w:sz w:val="24"/>
          <w:szCs w:val="24"/>
        </w:rPr>
        <w:t>pr</w:t>
      </w:r>
      <w:r>
        <w:rPr>
          <w:rFonts w:ascii="Times New Roman" w:hAnsi="Times New Roman" w:cs="Times New Roman"/>
          <w:sz w:val="24"/>
          <w:szCs w:val="24"/>
        </w:rPr>
        <w:t>j</w:t>
      </w:r>
      <w:r w:rsidRPr="00000D07">
        <w:rPr>
          <w:rFonts w:ascii="Times New Roman" w:hAnsi="Times New Roman" w:cs="Times New Roman"/>
          <w:sz w:val="24"/>
          <w:szCs w:val="24"/>
        </w:rPr>
        <w:t xml:space="preserve">ečavanje i </w:t>
      </w:r>
      <w:r>
        <w:rPr>
          <w:rFonts w:ascii="Times New Roman" w:hAnsi="Times New Roman" w:cs="Times New Roman"/>
          <w:sz w:val="24"/>
          <w:szCs w:val="24"/>
        </w:rPr>
        <w:t>umanjenje</w:t>
      </w:r>
      <w:r w:rsidRPr="00000D07">
        <w:rPr>
          <w:rFonts w:ascii="Times New Roman" w:hAnsi="Times New Roman" w:cs="Times New Roman"/>
          <w:sz w:val="24"/>
          <w:szCs w:val="24"/>
        </w:rPr>
        <w:t xml:space="preserve"> štete po organizaciju, uključujući pravnu odgovornost, ozbiljne finansijske gubitke i trajn</w:t>
      </w:r>
      <w:r>
        <w:rPr>
          <w:rFonts w:ascii="Times New Roman" w:hAnsi="Times New Roman" w:cs="Times New Roman"/>
          <w:sz w:val="24"/>
          <w:szCs w:val="24"/>
        </w:rPr>
        <w:t>u</w:t>
      </w:r>
      <w:r w:rsidRPr="00000D07">
        <w:rPr>
          <w:rFonts w:ascii="Times New Roman" w:hAnsi="Times New Roman" w:cs="Times New Roman"/>
          <w:sz w:val="24"/>
          <w:szCs w:val="24"/>
        </w:rPr>
        <w:t xml:space="preserve"> štet</w:t>
      </w:r>
      <w:r>
        <w:rPr>
          <w:rFonts w:ascii="Times New Roman" w:hAnsi="Times New Roman" w:cs="Times New Roman"/>
          <w:sz w:val="24"/>
          <w:szCs w:val="24"/>
        </w:rPr>
        <w:t>u po</w:t>
      </w:r>
      <w:r w:rsidRPr="00000D07">
        <w:rPr>
          <w:rFonts w:ascii="Times New Roman" w:hAnsi="Times New Roman" w:cs="Times New Roman"/>
          <w:sz w:val="24"/>
          <w:szCs w:val="24"/>
        </w:rPr>
        <w:t xml:space="preserve"> reputacij</w:t>
      </w:r>
      <w:r>
        <w:rPr>
          <w:rFonts w:ascii="Times New Roman" w:hAnsi="Times New Roman" w:cs="Times New Roman"/>
          <w:sz w:val="24"/>
          <w:szCs w:val="24"/>
        </w:rPr>
        <w:t>u</w:t>
      </w:r>
      <w:r w:rsidRPr="00000D07">
        <w:rPr>
          <w:rFonts w:ascii="Times New Roman" w:hAnsi="Times New Roman" w:cs="Times New Roman"/>
          <w:sz w:val="24"/>
          <w:szCs w:val="24"/>
        </w:rPr>
        <w:t xml:space="preserve"> koja rezultira smanjen</w:t>
      </w:r>
      <w:r>
        <w:rPr>
          <w:rFonts w:ascii="Times New Roman" w:hAnsi="Times New Roman" w:cs="Times New Roman"/>
          <w:sz w:val="24"/>
          <w:szCs w:val="24"/>
        </w:rPr>
        <w:t>je</w:t>
      </w:r>
      <w:r w:rsidRPr="00000D07">
        <w:rPr>
          <w:rFonts w:ascii="Times New Roman" w:hAnsi="Times New Roman" w:cs="Times New Roman"/>
          <w:sz w:val="24"/>
          <w:szCs w:val="24"/>
        </w:rPr>
        <w:t xml:space="preserve"> povjerenj</w:t>
      </w:r>
      <w:r>
        <w:rPr>
          <w:rFonts w:ascii="Times New Roman" w:hAnsi="Times New Roman" w:cs="Times New Roman"/>
          <w:sz w:val="24"/>
          <w:szCs w:val="24"/>
        </w:rPr>
        <w:t>a</w:t>
      </w:r>
      <w:r w:rsidRPr="00000D07">
        <w:rPr>
          <w:rFonts w:ascii="Times New Roman" w:hAnsi="Times New Roman" w:cs="Times New Roman"/>
          <w:sz w:val="24"/>
          <w:szCs w:val="24"/>
        </w:rPr>
        <w:t xml:space="preserve"> javnosti, omogućavajući rano otkrivanje i </w:t>
      </w:r>
      <w:r>
        <w:rPr>
          <w:rFonts w:ascii="Times New Roman" w:hAnsi="Times New Roman" w:cs="Times New Roman"/>
          <w:sz w:val="24"/>
          <w:szCs w:val="24"/>
        </w:rPr>
        <w:t>sprečavanje</w:t>
      </w:r>
      <w:r w:rsidRPr="00000D07">
        <w:rPr>
          <w:rFonts w:ascii="Times New Roman" w:hAnsi="Times New Roman" w:cs="Times New Roman"/>
          <w:sz w:val="24"/>
          <w:szCs w:val="24"/>
        </w:rPr>
        <w:t xml:space="preserve"> nepravde</w:t>
      </w:r>
      <w:r>
        <w:rPr>
          <w:rFonts w:ascii="Times New Roman" w:hAnsi="Times New Roman" w:cs="Times New Roman"/>
          <w:sz w:val="24"/>
          <w:szCs w:val="24"/>
        </w:rPr>
        <w:t>; i</w:t>
      </w:r>
    </w:p>
    <w:p w14:paraId="090F649A" w14:textId="24F85B71" w:rsidR="008A59CD" w:rsidRDefault="008A59CD" w:rsidP="008A59CD">
      <w:pPr>
        <w:spacing w:line="240" w:lineRule="auto"/>
        <w:jc w:val="both"/>
        <w:rPr>
          <w:rFonts w:ascii="Times New Roman" w:hAnsi="Times New Roman" w:cs="Times New Roman"/>
          <w:sz w:val="24"/>
          <w:szCs w:val="24"/>
        </w:rPr>
      </w:pPr>
      <w:r>
        <w:rPr>
          <w:rFonts w:ascii="Times New Roman" w:hAnsi="Times New Roman" w:cs="Times New Roman"/>
          <w:sz w:val="24"/>
          <w:szCs w:val="24"/>
        </w:rPr>
        <w:t>- s</w:t>
      </w:r>
      <w:r w:rsidRPr="00000D07">
        <w:rPr>
          <w:rFonts w:ascii="Times New Roman" w:hAnsi="Times New Roman" w:cs="Times New Roman"/>
          <w:sz w:val="24"/>
          <w:szCs w:val="24"/>
        </w:rPr>
        <w:t xml:space="preserve">prečavanje </w:t>
      </w:r>
      <w:r w:rsidR="00496D1D">
        <w:rPr>
          <w:rFonts w:ascii="Times New Roman" w:hAnsi="Times New Roman" w:cs="Times New Roman"/>
          <w:sz w:val="24"/>
          <w:szCs w:val="24"/>
        </w:rPr>
        <w:t xml:space="preserve">i </w:t>
      </w:r>
      <w:r>
        <w:rPr>
          <w:rFonts w:ascii="Times New Roman" w:hAnsi="Times New Roman" w:cs="Times New Roman"/>
          <w:sz w:val="24"/>
          <w:szCs w:val="24"/>
        </w:rPr>
        <w:t>umanjenje</w:t>
      </w:r>
      <w:r w:rsidRPr="00000D07">
        <w:rPr>
          <w:rFonts w:ascii="Times New Roman" w:hAnsi="Times New Roman" w:cs="Times New Roman"/>
          <w:sz w:val="24"/>
          <w:szCs w:val="24"/>
        </w:rPr>
        <w:t xml:space="preserve"> štete po javni interes, uključujući javno zdravlje</w:t>
      </w:r>
      <w:r>
        <w:rPr>
          <w:rFonts w:ascii="Times New Roman" w:hAnsi="Times New Roman" w:cs="Times New Roman"/>
          <w:sz w:val="24"/>
          <w:szCs w:val="24"/>
        </w:rPr>
        <w:t>.</w:t>
      </w:r>
    </w:p>
    <w:p w14:paraId="3C934B39" w14:textId="79B98FC3" w:rsidR="00194A3B" w:rsidRDefault="00194A3B" w:rsidP="00C64AD5">
      <w:pPr>
        <w:spacing w:after="0" w:line="240" w:lineRule="auto"/>
        <w:jc w:val="both"/>
        <w:rPr>
          <w:rFonts w:ascii="Times New Roman" w:hAnsi="Times New Roman" w:cs="Times New Roman"/>
          <w:color w:val="231F20"/>
          <w:w w:val="90"/>
          <w:sz w:val="24"/>
          <w:szCs w:val="24"/>
        </w:rPr>
      </w:pPr>
    </w:p>
    <w:p w14:paraId="500DE844" w14:textId="107EDF4D" w:rsidR="00C64AD5" w:rsidRPr="00BF26C5" w:rsidRDefault="00C64AD5" w:rsidP="00496D1D">
      <w:pPr>
        <w:jc w:val="both"/>
        <w:rPr>
          <w:rFonts w:ascii="Times New Roman" w:hAnsi="Times New Roman" w:cs="Times New Roman"/>
          <w:w w:val="90"/>
          <w:sz w:val="24"/>
          <w:szCs w:val="24"/>
        </w:rPr>
      </w:pPr>
      <w:r w:rsidRPr="00BF26C5">
        <w:rPr>
          <w:rFonts w:ascii="Times New Roman" w:hAnsi="Times New Roman" w:cs="Times New Roman"/>
          <w:w w:val="90"/>
          <w:sz w:val="24"/>
          <w:szCs w:val="24"/>
        </w:rPr>
        <w:t>Značajna</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većina</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preduzeća</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doživljava</w:t>
      </w:r>
      <w:r w:rsidRPr="00BF26C5">
        <w:rPr>
          <w:rFonts w:ascii="Times New Roman" w:hAnsi="Times New Roman" w:cs="Times New Roman"/>
          <w:spacing w:val="-9"/>
          <w:w w:val="90"/>
          <w:sz w:val="24"/>
          <w:szCs w:val="24"/>
        </w:rPr>
        <w:t xml:space="preserve"> </w:t>
      </w:r>
      <w:r w:rsidRPr="00BF26C5">
        <w:rPr>
          <w:rFonts w:ascii="Times New Roman" w:hAnsi="Times New Roman" w:cs="Times New Roman"/>
          <w:w w:val="90"/>
          <w:sz w:val="24"/>
          <w:szCs w:val="24"/>
        </w:rPr>
        <w:t>sistem</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javne</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uprave</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kao</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neefikasan</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i nedjelotvoran</w:t>
      </w:r>
      <w:r w:rsidR="00E93A50" w:rsidRPr="00BF26C5">
        <w:rPr>
          <w:rFonts w:ascii="Times New Roman" w:hAnsi="Times New Roman" w:cs="Times New Roman"/>
          <w:spacing w:val="-4"/>
          <w:w w:val="90"/>
          <w:sz w:val="24"/>
          <w:szCs w:val="24"/>
        </w:rPr>
        <w:t xml:space="preserve"> - </w:t>
      </w:r>
      <w:r w:rsidRPr="00BF26C5">
        <w:rPr>
          <w:rFonts w:ascii="Times New Roman" w:hAnsi="Times New Roman" w:cs="Times New Roman"/>
          <w:w w:val="90"/>
          <w:sz w:val="24"/>
          <w:szCs w:val="24"/>
        </w:rPr>
        <w:t>iako</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je</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to</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nešto</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češće</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na</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centralnom</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u</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odnosu</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na</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lokalni</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nivo.</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Uprkos</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ovim</w:t>
      </w:r>
      <w:r w:rsidRPr="00BF26C5">
        <w:rPr>
          <w:rFonts w:ascii="Times New Roman" w:hAnsi="Times New Roman" w:cs="Times New Roman"/>
          <w:spacing w:val="-4"/>
          <w:w w:val="90"/>
          <w:sz w:val="24"/>
          <w:szCs w:val="24"/>
        </w:rPr>
        <w:t xml:space="preserve"> </w:t>
      </w:r>
      <w:r w:rsidRPr="00BF26C5">
        <w:rPr>
          <w:rFonts w:ascii="Times New Roman" w:hAnsi="Times New Roman" w:cs="Times New Roman"/>
          <w:w w:val="90"/>
          <w:sz w:val="24"/>
          <w:szCs w:val="24"/>
        </w:rPr>
        <w:t xml:space="preserve">negativnim </w:t>
      </w:r>
      <w:r w:rsidRPr="00BF26C5">
        <w:rPr>
          <w:rFonts w:ascii="Times New Roman" w:hAnsi="Times New Roman" w:cs="Times New Roman"/>
          <w:spacing w:val="-8"/>
          <w:sz w:val="24"/>
          <w:szCs w:val="24"/>
        </w:rPr>
        <w:t>stavovima,</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samo</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oko</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20</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posto</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preduzeća</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navelo</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je</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da</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se</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prošle</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godine</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srelo</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sa</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situacijom</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u</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kojoj</w:t>
      </w:r>
      <w:r w:rsidRPr="00BF26C5">
        <w:rPr>
          <w:rFonts w:ascii="Times New Roman" w:hAnsi="Times New Roman" w:cs="Times New Roman"/>
          <w:spacing w:val="-1"/>
          <w:sz w:val="24"/>
          <w:szCs w:val="24"/>
        </w:rPr>
        <w:t xml:space="preserve"> </w:t>
      </w:r>
      <w:r w:rsidRPr="00BF26C5">
        <w:rPr>
          <w:rFonts w:ascii="Times New Roman" w:hAnsi="Times New Roman" w:cs="Times New Roman"/>
          <w:spacing w:val="-8"/>
          <w:sz w:val="24"/>
          <w:szCs w:val="24"/>
        </w:rPr>
        <w:t xml:space="preserve">je </w:t>
      </w:r>
      <w:r w:rsidRPr="00BF26C5">
        <w:rPr>
          <w:rFonts w:ascii="Times New Roman" w:hAnsi="Times New Roman" w:cs="Times New Roman"/>
          <w:w w:val="90"/>
          <w:sz w:val="24"/>
          <w:szCs w:val="24"/>
        </w:rPr>
        <w:t>očekivano</w:t>
      </w:r>
      <w:r w:rsidRPr="00BF26C5">
        <w:rPr>
          <w:rFonts w:ascii="Times New Roman" w:hAnsi="Times New Roman" w:cs="Times New Roman"/>
          <w:spacing w:val="-9"/>
          <w:w w:val="90"/>
          <w:sz w:val="24"/>
          <w:szCs w:val="24"/>
        </w:rPr>
        <w:t xml:space="preserve"> </w:t>
      </w:r>
      <w:r w:rsidRPr="00BF26C5">
        <w:rPr>
          <w:rFonts w:ascii="Times New Roman" w:hAnsi="Times New Roman" w:cs="Times New Roman"/>
          <w:w w:val="90"/>
          <w:sz w:val="24"/>
          <w:szCs w:val="24"/>
        </w:rPr>
        <w:t>ili</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traženo</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mito</w:t>
      </w:r>
      <w:r w:rsidRPr="00BF26C5">
        <w:rPr>
          <w:rFonts w:ascii="Times New Roman" w:hAnsi="Times New Roman" w:cs="Times New Roman"/>
          <w:spacing w:val="-8"/>
          <w:w w:val="90"/>
          <w:sz w:val="24"/>
          <w:szCs w:val="24"/>
        </w:rPr>
        <w:t xml:space="preserve"> </w:t>
      </w:r>
      <w:r w:rsidR="00496D1D">
        <w:rPr>
          <w:rFonts w:ascii="Times New Roman" w:hAnsi="Times New Roman" w:cs="Times New Roman"/>
          <w:w w:val="90"/>
          <w:sz w:val="24"/>
          <w:szCs w:val="24"/>
        </w:rPr>
        <w:t>i</w:t>
      </w:r>
      <w:r w:rsidR="00496D1D">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korupcija.</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Međutim,</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40</w:t>
      </w:r>
      <w:r w:rsidRPr="00BF26C5">
        <w:rPr>
          <w:rFonts w:ascii="Times New Roman" w:hAnsi="Times New Roman" w:cs="Times New Roman"/>
          <w:spacing w:val="-9"/>
          <w:w w:val="90"/>
          <w:sz w:val="24"/>
          <w:szCs w:val="24"/>
        </w:rPr>
        <w:t xml:space="preserve"> </w:t>
      </w:r>
      <w:r w:rsidRPr="00BF26C5">
        <w:rPr>
          <w:rFonts w:ascii="Times New Roman" w:hAnsi="Times New Roman" w:cs="Times New Roman"/>
          <w:w w:val="90"/>
          <w:sz w:val="24"/>
          <w:szCs w:val="24"/>
        </w:rPr>
        <w:t>odsto</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preduzeća</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smatra</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da</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mito</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i</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korupcija</w:t>
      </w:r>
      <w:r w:rsidRPr="00BF26C5">
        <w:rPr>
          <w:rFonts w:ascii="Times New Roman" w:hAnsi="Times New Roman" w:cs="Times New Roman"/>
          <w:spacing w:val="-9"/>
          <w:w w:val="90"/>
          <w:sz w:val="24"/>
          <w:szCs w:val="24"/>
        </w:rPr>
        <w:t xml:space="preserve"> </w:t>
      </w:r>
      <w:r w:rsidRPr="00BF26C5">
        <w:rPr>
          <w:rFonts w:ascii="Times New Roman" w:hAnsi="Times New Roman" w:cs="Times New Roman"/>
          <w:w w:val="90"/>
          <w:sz w:val="24"/>
          <w:szCs w:val="24"/>
        </w:rPr>
        <w:t>utiču</w:t>
      </w:r>
      <w:r w:rsidRPr="00BF26C5">
        <w:rPr>
          <w:rFonts w:ascii="Times New Roman" w:hAnsi="Times New Roman" w:cs="Times New Roman"/>
          <w:spacing w:val="-8"/>
          <w:w w:val="90"/>
          <w:sz w:val="24"/>
          <w:szCs w:val="24"/>
        </w:rPr>
        <w:t xml:space="preserve"> </w:t>
      </w:r>
      <w:r w:rsidRPr="00BF26C5">
        <w:rPr>
          <w:rFonts w:ascii="Times New Roman" w:hAnsi="Times New Roman" w:cs="Times New Roman"/>
          <w:w w:val="90"/>
          <w:sz w:val="24"/>
          <w:szCs w:val="24"/>
        </w:rPr>
        <w:t xml:space="preserve">na njih, a većina ima negativan stav o djelotvornosti antikorupcijskih institucija. </w:t>
      </w:r>
      <w:r w:rsidRPr="00BF26C5">
        <w:rPr>
          <w:rFonts w:ascii="Times New Roman" w:hAnsi="Times New Roman" w:cs="Times New Roman"/>
          <w:spacing w:val="-6"/>
          <w:sz w:val="24"/>
          <w:szCs w:val="24"/>
        </w:rPr>
        <w:t>Čini</w:t>
      </w:r>
      <w:r w:rsidRPr="00BF26C5">
        <w:rPr>
          <w:rFonts w:ascii="Times New Roman" w:hAnsi="Times New Roman" w:cs="Times New Roman"/>
          <w:spacing w:val="-8"/>
          <w:sz w:val="24"/>
          <w:szCs w:val="24"/>
        </w:rPr>
        <w:t xml:space="preserve"> </w:t>
      </w:r>
      <w:r w:rsidRPr="00BF26C5">
        <w:rPr>
          <w:rFonts w:ascii="Times New Roman" w:hAnsi="Times New Roman" w:cs="Times New Roman"/>
          <w:spacing w:val="-6"/>
          <w:sz w:val="24"/>
          <w:szCs w:val="24"/>
        </w:rPr>
        <w:t>se</w:t>
      </w:r>
      <w:r w:rsidRPr="00BF26C5">
        <w:rPr>
          <w:rFonts w:ascii="Times New Roman" w:hAnsi="Times New Roman" w:cs="Times New Roman"/>
          <w:spacing w:val="-7"/>
          <w:sz w:val="24"/>
          <w:szCs w:val="24"/>
        </w:rPr>
        <w:t xml:space="preserve"> </w:t>
      </w:r>
      <w:r w:rsidRPr="00BF26C5">
        <w:rPr>
          <w:rFonts w:ascii="Times New Roman" w:hAnsi="Times New Roman" w:cs="Times New Roman"/>
          <w:spacing w:val="-6"/>
          <w:sz w:val="24"/>
          <w:szCs w:val="24"/>
        </w:rPr>
        <w:t>da</w:t>
      </w:r>
      <w:r w:rsidRPr="00BF26C5">
        <w:rPr>
          <w:rFonts w:ascii="Times New Roman" w:hAnsi="Times New Roman" w:cs="Times New Roman"/>
          <w:spacing w:val="-8"/>
          <w:sz w:val="24"/>
          <w:szCs w:val="24"/>
        </w:rPr>
        <w:t xml:space="preserve"> </w:t>
      </w:r>
      <w:r w:rsidRPr="00BF26C5">
        <w:rPr>
          <w:rFonts w:ascii="Times New Roman" w:hAnsi="Times New Roman" w:cs="Times New Roman"/>
          <w:spacing w:val="-6"/>
          <w:sz w:val="24"/>
          <w:szCs w:val="24"/>
        </w:rPr>
        <w:t>je</w:t>
      </w:r>
      <w:r w:rsidRPr="00BF26C5">
        <w:rPr>
          <w:rFonts w:ascii="Times New Roman" w:hAnsi="Times New Roman" w:cs="Times New Roman"/>
          <w:spacing w:val="-8"/>
          <w:sz w:val="24"/>
          <w:szCs w:val="24"/>
        </w:rPr>
        <w:t xml:space="preserve"> </w:t>
      </w:r>
      <w:r w:rsidRPr="00BF26C5">
        <w:rPr>
          <w:rFonts w:ascii="Times New Roman" w:hAnsi="Times New Roman" w:cs="Times New Roman"/>
          <w:spacing w:val="-6"/>
          <w:sz w:val="24"/>
          <w:szCs w:val="24"/>
        </w:rPr>
        <w:t>korupcija</w:t>
      </w:r>
      <w:r w:rsidRPr="00BF26C5">
        <w:rPr>
          <w:rFonts w:ascii="Times New Roman" w:hAnsi="Times New Roman" w:cs="Times New Roman"/>
          <w:spacing w:val="-7"/>
          <w:sz w:val="24"/>
          <w:szCs w:val="24"/>
        </w:rPr>
        <w:t xml:space="preserve"> </w:t>
      </w:r>
      <w:r w:rsidRPr="00BF26C5">
        <w:rPr>
          <w:rFonts w:ascii="Times New Roman" w:hAnsi="Times New Roman" w:cs="Times New Roman"/>
          <w:spacing w:val="-6"/>
          <w:sz w:val="24"/>
          <w:szCs w:val="24"/>
        </w:rPr>
        <w:t>oblast</w:t>
      </w:r>
      <w:r w:rsidRPr="00BF26C5">
        <w:rPr>
          <w:rFonts w:ascii="Times New Roman" w:hAnsi="Times New Roman" w:cs="Times New Roman"/>
          <w:spacing w:val="-8"/>
          <w:sz w:val="24"/>
          <w:szCs w:val="24"/>
        </w:rPr>
        <w:t xml:space="preserve"> </w:t>
      </w:r>
      <w:r w:rsidRPr="00BF26C5">
        <w:rPr>
          <w:rFonts w:ascii="Times New Roman" w:hAnsi="Times New Roman" w:cs="Times New Roman"/>
          <w:spacing w:val="-6"/>
          <w:sz w:val="24"/>
          <w:szCs w:val="24"/>
        </w:rPr>
        <w:t>gdje</w:t>
      </w:r>
      <w:r w:rsidRPr="00BF26C5">
        <w:rPr>
          <w:rFonts w:ascii="Times New Roman" w:hAnsi="Times New Roman" w:cs="Times New Roman"/>
          <w:spacing w:val="-7"/>
          <w:sz w:val="24"/>
          <w:szCs w:val="24"/>
        </w:rPr>
        <w:t xml:space="preserve"> </w:t>
      </w:r>
      <w:r w:rsidRPr="00BF26C5">
        <w:rPr>
          <w:rFonts w:ascii="Times New Roman" w:hAnsi="Times New Roman" w:cs="Times New Roman"/>
          <w:spacing w:val="-6"/>
          <w:sz w:val="24"/>
          <w:szCs w:val="24"/>
        </w:rPr>
        <w:t>preduzeća</w:t>
      </w:r>
      <w:r w:rsidRPr="00BF26C5">
        <w:rPr>
          <w:rFonts w:ascii="Times New Roman" w:hAnsi="Times New Roman" w:cs="Times New Roman"/>
          <w:spacing w:val="-8"/>
          <w:sz w:val="24"/>
          <w:szCs w:val="24"/>
        </w:rPr>
        <w:t xml:space="preserve"> </w:t>
      </w:r>
      <w:r w:rsidRPr="00BF26C5">
        <w:rPr>
          <w:rFonts w:ascii="Times New Roman" w:hAnsi="Times New Roman" w:cs="Times New Roman"/>
          <w:spacing w:val="-6"/>
          <w:sz w:val="24"/>
          <w:szCs w:val="24"/>
        </w:rPr>
        <w:t>vide</w:t>
      </w:r>
      <w:r w:rsidRPr="00BF26C5">
        <w:rPr>
          <w:rFonts w:ascii="Times New Roman" w:hAnsi="Times New Roman" w:cs="Times New Roman"/>
          <w:spacing w:val="-7"/>
          <w:sz w:val="24"/>
          <w:szCs w:val="24"/>
        </w:rPr>
        <w:t xml:space="preserve"> </w:t>
      </w:r>
      <w:r w:rsidRPr="00BF26C5">
        <w:rPr>
          <w:rFonts w:ascii="Times New Roman" w:hAnsi="Times New Roman" w:cs="Times New Roman"/>
          <w:spacing w:val="-6"/>
          <w:sz w:val="24"/>
          <w:szCs w:val="24"/>
        </w:rPr>
        <w:t xml:space="preserve">najmanje </w:t>
      </w:r>
      <w:r w:rsidRPr="00BF26C5">
        <w:rPr>
          <w:rFonts w:ascii="Times New Roman" w:hAnsi="Times New Roman" w:cs="Times New Roman"/>
          <w:w w:val="90"/>
          <w:sz w:val="24"/>
          <w:szCs w:val="24"/>
        </w:rPr>
        <w:t>poboljšanja</w:t>
      </w:r>
      <w:r w:rsidRPr="00BF26C5">
        <w:rPr>
          <w:rFonts w:ascii="Times New Roman" w:hAnsi="Times New Roman" w:cs="Times New Roman"/>
          <w:spacing w:val="-7"/>
          <w:w w:val="90"/>
          <w:sz w:val="24"/>
          <w:szCs w:val="24"/>
        </w:rPr>
        <w:t xml:space="preserve"> </w:t>
      </w:r>
      <w:r w:rsidRPr="00BF26C5">
        <w:rPr>
          <w:rFonts w:ascii="Times New Roman" w:hAnsi="Times New Roman" w:cs="Times New Roman"/>
          <w:w w:val="90"/>
          <w:sz w:val="24"/>
          <w:szCs w:val="24"/>
        </w:rPr>
        <w:t>u</w:t>
      </w:r>
      <w:r w:rsidRPr="00BF26C5">
        <w:rPr>
          <w:rFonts w:ascii="Times New Roman" w:hAnsi="Times New Roman" w:cs="Times New Roman"/>
          <w:spacing w:val="-7"/>
          <w:w w:val="90"/>
          <w:sz w:val="24"/>
          <w:szCs w:val="24"/>
        </w:rPr>
        <w:t xml:space="preserve"> </w:t>
      </w:r>
      <w:r w:rsidRPr="00BF26C5">
        <w:rPr>
          <w:rFonts w:ascii="Times New Roman" w:hAnsi="Times New Roman" w:cs="Times New Roman"/>
          <w:w w:val="90"/>
          <w:sz w:val="24"/>
          <w:szCs w:val="24"/>
        </w:rPr>
        <w:t>proteklih</w:t>
      </w:r>
      <w:r w:rsidRPr="00BF26C5">
        <w:rPr>
          <w:rFonts w:ascii="Times New Roman" w:hAnsi="Times New Roman" w:cs="Times New Roman"/>
          <w:spacing w:val="-7"/>
          <w:w w:val="90"/>
          <w:sz w:val="24"/>
          <w:szCs w:val="24"/>
        </w:rPr>
        <w:t xml:space="preserve"> </w:t>
      </w:r>
      <w:r w:rsidRPr="00BF26C5">
        <w:rPr>
          <w:rFonts w:ascii="Times New Roman" w:hAnsi="Times New Roman" w:cs="Times New Roman"/>
          <w:w w:val="90"/>
          <w:sz w:val="24"/>
          <w:szCs w:val="24"/>
        </w:rPr>
        <w:t>deset</w:t>
      </w:r>
      <w:r w:rsidRPr="00BF26C5">
        <w:rPr>
          <w:rFonts w:ascii="Times New Roman" w:hAnsi="Times New Roman" w:cs="Times New Roman"/>
          <w:spacing w:val="-7"/>
          <w:w w:val="90"/>
          <w:sz w:val="24"/>
          <w:szCs w:val="24"/>
        </w:rPr>
        <w:t xml:space="preserve"> </w:t>
      </w:r>
      <w:r w:rsidRPr="00BF26C5">
        <w:rPr>
          <w:rFonts w:ascii="Times New Roman" w:hAnsi="Times New Roman" w:cs="Times New Roman"/>
          <w:w w:val="90"/>
          <w:sz w:val="24"/>
          <w:szCs w:val="24"/>
        </w:rPr>
        <w:t xml:space="preserve">godina </w:t>
      </w:r>
      <w:r w:rsidR="00A1552F" w:rsidRPr="00BF26C5">
        <w:rPr>
          <w:rStyle w:val="FootnoteReference"/>
          <w:rFonts w:ascii="Times New Roman" w:hAnsi="Times New Roman" w:cs="Times New Roman"/>
          <w:color w:val="231F20"/>
          <w:w w:val="90"/>
          <w:sz w:val="24"/>
          <w:szCs w:val="24"/>
        </w:rPr>
        <w:footnoteReference w:id="6"/>
      </w:r>
    </w:p>
    <w:p w14:paraId="7EEB18E9" w14:textId="5CBEBA6C" w:rsidR="002A67E6" w:rsidRPr="00811F38" w:rsidRDefault="00C64AD5" w:rsidP="00811F38">
      <w:pPr>
        <w:spacing w:after="0" w:line="240" w:lineRule="auto"/>
        <w:jc w:val="both"/>
        <w:rPr>
          <w:rFonts w:ascii="Times New Roman" w:hAnsi="Times New Roman" w:cs="Times New Roman"/>
          <w:sz w:val="24"/>
          <w:szCs w:val="24"/>
          <w:lang w:val="sl-SI"/>
        </w:rPr>
      </w:pPr>
      <w:r w:rsidRPr="00C64AD5">
        <w:rPr>
          <w:noProof/>
          <w:lang w:val="sr-Latn-ME" w:eastAsia="sr-Latn-ME"/>
        </w:rPr>
        <w:lastRenderedPageBreak/>
        <w:drawing>
          <wp:inline distT="0" distB="0" distL="0" distR="0" wp14:anchorId="17698333" wp14:editId="10761081">
            <wp:extent cx="5838014" cy="414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47620" cy="4150192"/>
                    </a:xfrm>
                    <a:prstGeom prst="rect">
                      <a:avLst/>
                    </a:prstGeom>
                    <a:noFill/>
                    <a:ln>
                      <a:noFill/>
                    </a:ln>
                  </pic:spPr>
                </pic:pic>
              </a:graphicData>
            </a:graphic>
          </wp:inline>
        </w:drawing>
      </w:r>
    </w:p>
    <w:p w14:paraId="37E9ED38" w14:textId="77777777" w:rsidR="002A67E6" w:rsidRDefault="002A67E6" w:rsidP="00026ED1">
      <w:pPr>
        <w:pStyle w:val="BodyText"/>
        <w:ind w:left="0"/>
        <w:jc w:val="center"/>
        <w:rPr>
          <w:b/>
          <w:w w:val="80"/>
          <w:u w:val="single"/>
        </w:rPr>
      </w:pPr>
    </w:p>
    <w:p w14:paraId="6C7CF556" w14:textId="3DE98108" w:rsidR="006A0168" w:rsidRPr="00833445" w:rsidRDefault="00BA7224" w:rsidP="00026ED1">
      <w:pPr>
        <w:pStyle w:val="BodyText"/>
        <w:ind w:left="0"/>
        <w:jc w:val="center"/>
        <w:rPr>
          <w:b/>
          <w:w w:val="80"/>
          <w:u w:val="single"/>
        </w:rPr>
      </w:pPr>
      <w:r w:rsidRPr="00833445">
        <w:rPr>
          <w:b/>
          <w:w w:val="80"/>
          <w:u w:val="single"/>
        </w:rPr>
        <w:t>Percepcija</w:t>
      </w:r>
      <w:r w:rsidRPr="00833445">
        <w:rPr>
          <w:b/>
          <w:u w:val="single"/>
        </w:rPr>
        <w:t xml:space="preserve"> </w:t>
      </w:r>
      <w:r w:rsidRPr="00833445">
        <w:rPr>
          <w:b/>
          <w:w w:val="80"/>
          <w:u w:val="single"/>
        </w:rPr>
        <w:t>rada</w:t>
      </w:r>
      <w:r w:rsidRPr="00833445">
        <w:rPr>
          <w:b/>
          <w:u w:val="single"/>
        </w:rPr>
        <w:t xml:space="preserve"> </w:t>
      </w:r>
      <w:r w:rsidRPr="00833445">
        <w:rPr>
          <w:b/>
          <w:w w:val="80"/>
          <w:u w:val="single"/>
        </w:rPr>
        <w:t>pravosudnih</w:t>
      </w:r>
      <w:r w:rsidRPr="00833445">
        <w:rPr>
          <w:b/>
          <w:spacing w:val="21"/>
          <w:u w:val="single"/>
        </w:rPr>
        <w:t xml:space="preserve"> </w:t>
      </w:r>
      <w:r w:rsidRPr="00833445">
        <w:rPr>
          <w:b/>
          <w:w w:val="80"/>
          <w:u w:val="single"/>
        </w:rPr>
        <w:t>organa</w:t>
      </w:r>
      <w:r w:rsidRPr="00833445">
        <w:rPr>
          <w:b/>
          <w:u w:val="single"/>
        </w:rPr>
        <w:t xml:space="preserve"> </w:t>
      </w:r>
      <w:r w:rsidRPr="00833445">
        <w:rPr>
          <w:b/>
          <w:w w:val="80"/>
          <w:u w:val="single"/>
        </w:rPr>
        <w:t>u</w:t>
      </w:r>
      <w:r w:rsidRPr="00833445">
        <w:rPr>
          <w:b/>
          <w:u w:val="single"/>
        </w:rPr>
        <w:t xml:space="preserve"> </w:t>
      </w:r>
      <w:r w:rsidRPr="00833445">
        <w:rPr>
          <w:b/>
          <w:w w:val="80"/>
          <w:u w:val="single"/>
        </w:rPr>
        <w:t>Crnoj</w:t>
      </w:r>
      <w:r w:rsidRPr="00833445">
        <w:rPr>
          <w:b/>
          <w:u w:val="single"/>
        </w:rPr>
        <w:t xml:space="preserve"> </w:t>
      </w:r>
      <w:r w:rsidRPr="00833445">
        <w:rPr>
          <w:b/>
          <w:w w:val="80"/>
          <w:u w:val="single"/>
        </w:rPr>
        <w:t>Gori</w:t>
      </w:r>
    </w:p>
    <w:p w14:paraId="4E9AE38E" w14:textId="77777777" w:rsidR="00BA7224" w:rsidRPr="00BA7224" w:rsidRDefault="00BA7224" w:rsidP="00BA7224">
      <w:pPr>
        <w:pStyle w:val="BodyText"/>
        <w:rPr>
          <w:b/>
          <w:w w:val="80"/>
        </w:rPr>
      </w:pPr>
    </w:p>
    <w:p w14:paraId="5596C35C" w14:textId="5C143577" w:rsidR="00E93A50" w:rsidRPr="008A59CD" w:rsidRDefault="00B32A0F" w:rsidP="008A59CD">
      <w:pPr>
        <w:jc w:val="both"/>
        <w:rPr>
          <w:rFonts w:ascii="Times New Roman" w:hAnsi="Times New Roman" w:cs="Times New Roman"/>
          <w:sz w:val="24"/>
          <w:szCs w:val="24"/>
        </w:rPr>
      </w:pPr>
      <w:r w:rsidRPr="00BA7224">
        <w:rPr>
          <w:rFonts w:ascii="Times New Roman" w:hAnsi="Times New Roman" w:cs="Times New Roman"/>
          <w:sz w:val="24"/>
          <w:szCs w:val="24"/>
        </w:rPr>
        <w:t>Kao najveći problem u radu sudstva i tužilaštva, građani ističu korupciju i uticaj politike.</w:t>
      </w:r>
      <w:r w:rsidR="006A0168" w:rsidRPr="00BA7224">
        <w:rPr>
          <w:rFonts w:ascii="Times New Roman" w:hAnsi="Times New Roman" w:cs="Times New Roman"/>
          <w:sz w:val="24"/>
          <w:szCs w:val="24"/>
        </w:rPr>
        <w:t xml:space="preserve"> </w:t>
      </w:r>
      <w:r w:rsidRPr="00BA7224">
        <w:rPr>
          <w:rFonts w:ascii="Times New Roman" w:hAnsi="Times New Roman" w:cs="Times New Roman"/>
          <w:sz w:val="24"/>
          <w:szCs w:val="24"/>
        </w:rPr>
        <w:t xml:space="preserve">Naime, u radu sudova, građani na prvom mjestu ističu uticaj politike (39,9%) a </w:t>
      </w:r>
      <w:r w:rsidRPr="00BA7224">
        <w:rPr>
          <w:rFonts w:ascii="Times New Roman" w:hAnsi="Times New Roman" w:cs="Times New Roman"/>
          <w:b/>
          <w:sz w:val="24"/>
          <w:szCs w:val="24"/>
        </w:rPr>
        <w:t xml:space="preserve">na drugom mjestu navode korupciju </w:t>
      </w:r>
      <w:r w:rsidRPr="00BA7224">
        <w:rPr>
          <w:rFonts w:ascii="Times New Roman" w:hAnsi="Times New Roman" w:cs="Times New Roman"/>
          <w:sz w:val="24"/>
          <w:szCs w:val="24"/>
        </w:rPr>
        <w:t xml:space="preserve">(23,4%), na trećem trajanje postupka (13,9%) dok 9,9% građana smatra da nema problema u radu sudova. Kada je riječ o radu tužilaštva, građani kao problem </w:t>
      </w:r>
      <w:r w:rsidRPr="00BA7224">
        <w:rPr>
          <w:rFonts w:ascii="Times New Roman" w:hAnsi="Times New Roman" w:cs="Times New Roman"/>
          <w:b/>
          <w:sz w:val="24"/>
          <w:szCs w:val="24"/>
        </w:rPr>
        <w:t>na prvom mjestu navode korupciju</w:t>
      </w:r>
      <w:r w:rsidRPr="00BA7224">
        <w:rPr>
          <w:rFonts w:ascii="Times New Roman" w:hAnsi="Times New Roman" w:cs="Times New Roman"/>
          <w:sz w:val="24"/>
          <w:szCs w:val="24"/>
        </w:rPr>
        <w:t xml:space="preserve"> (38%), na drugom uticaj politike (27,8%) a na trećem trajanje postupka (14,2%) dok 9,9% građana ne zna koji je najveći problem u radu tužilaštva.</w:t>
      </w:r>
    </w:p>
    <w:p w14:paraId="17A523FE" w14:textId="61AE1129" w:rsidR="0002144C" w:rsidRPr="0002144C" w:rsidRDefault="0002144C" w:rsidP="0002144C">
      <w:pPr>
        <w:pStyle w:val="BodyText"/>
        <w:ind w:left="0"/>
      </w:pPr>
      <w:r w:rsidRPr="0002144C">
        <w:t>U javnosti je izražena negativna percepcija uticaja na rad sudija i tužilaca i procesa njihovog napredovanja.</w:t>
      </w:r>
      <w:r>
        <w:t xml:space="preserve"> </w:t>
      </w:r>
      <w:r w:rsidRPr="0002144C">
        <w:t>Skoro dvije trećine građana (62%) smatra da se sudije ne biraju i ne napreduju na osnovu stručnosti, dok je 32% suprotnog stava. Sličan je stav građana o pitanju napredovanja tužilaca, tj. 61% građana smatra da se tužioci u Crnoj Gori ne biraju i ne napreduju na osnovu stručnosti, dok 32% misli suprotno.</w:t>
      </w:r>
    </w:p>
    <w:p w14:paraId="3010F672" w14:textId="77777777" w:rsidR="0002144C" w:rsidRDefault="0002144C" w:rsidP="0002144C">
      <w:pPr>
        <w:pStyle w:val="BodyText"/>
        <w:ind w:left="0"/>
      </w:pPr>
    </w:p>
    <w:p w14:paraId="35629127" w14:textId="79CC5CCC" w:rsidR="0002144C" w:rsidRPr="0002144C" w:rsidRDefault="0002144C" w:rsidP="0002144C">
      <w:pPr>
        <w:pStyle w:val="BodyText"/>
        <w:ind w:left="0"/>
      </w:pPr>
      <w:r w:rsidRPr="0002144C">
        <w:t>Građani koji smatraju da napredovanje sudija ne zavisi od stručnosti, smatraju da ono zavisi najviše od političkih veza (41,3%), od rođačkih i prijateljskih veza (35,8%) i od povezanosti sa čelnim ljudima u pravosuđu (23,8%).</w:t>
      </w:r>
    </w:p>
    <w:p w14:paraId="31C19AE9" w14:textId="77777777" w:rsidR="0002144C" w:rsidRDefault="0002144C" w:rsidP="0002144C">
      <w:pPr>
        <w:pStyle w:val="BodyText"/>
        <w:ind w:left="0"/>
      </w:pPr>
    </w:p>
    <w:p w14:paraId="57614DFA" w14:textId="65D9B0F5" w:rsidR="0002144C" w:rsidRDefault="0002144C" w:rsidP="0002144C">
      <w:pPr>
        <w:pStyle w:val="BodyText"/>
        <w:ind w:left="0"/>
      </w:pPr>
      <w:r w:rsidRPr="0002144C">
        <w:t xml:space="preserve">Kada je riječ o tužiocima, skoro polovina građana (49,2%) koji smatraju da napredovanje tužilaca ne zavisi od njihove stručnosti, smatra da njihovo napredovanje zavisi od rođačkih i prijateljskih </w:t>
      </w:r>
      <w:r w:rsidRPr="0002144C">
        <w:lastRenderedPageBreak/>
        <w:t>veza. Da napredovanje tužilaca zavisi od političkih veza smatra 37,2%, a 15,5% građana smatra da zavisi od povezanosti sa čelnim ljudima u pravosuđu.</w:t>
      </w:r>
      <w:r>
        <w:t xml:space="preserve"> </w:t>
      </w:r>
      <w:r w:rsidRPr="0002144C">
        <w:t xml:space="preserve">Takođe, više od polovine građana (56,9%) smatra da tužilaštvo ne odlučuje nezavisno koga će krivično goniti, dok 34,5% misli da tužilaštvo o tome odluku donosi nezavisno, </w:t>
      </w:r>
      <w:proofErr w:type="gramStart"/>
      <w:r w:rsidRPr="0002144C">
        <w:t>a</w:t>
      </w:r>
      <w:proofErr w:type="gramEnd"/>
      <w:r w:rsidRPr="0002144C">
        <w:t xml:space="preserve"> 8,7% građana nema stav po ovom pitanju.</w:t>
      </w:r>
      <w:r>
        <w:rPr>
          <w:rStyle w:val="FootnoteReference"/>
        </w:rPr>
        <w:footnoteReference w:id="7"/>
      </w:r>
    </w:p>
    <w:p w14:paraId="6B668A6E" w14:textId="7610656F" w:rsidR="00833445" w:rsidRDefault="00833445" w:rsidP="0002144C">
      <w:pPr>
        <w:pStyle w:val="BodyText"/>
        <w:ind w:left="0"/>
      </w:pPr>
    </w:p>
    <w:p w14:paraId="41DD1035" w14:textId="1EF318F8" w:rsidR="00833445" w:rsidRPr="00DE66B4" w:rsidRDefault="00833445" w:rsidP="00DE66B4">
      <w:pPr>
        <w:pStyle w:val="CommentText"/>
        <w:jc w:val="both"/>
        <w:rPr>
          <w:sz w:val="24"/>
          <w:szCs w:val="24"/>
        </w:rPr>
      </w:pPr>
      <w:r w:rsidRPr="00DE66B4">
        <w:rPr>
          <w:sz w:val="24"/>
          <w:szCs w:val="24"/>
        </w:rPr>
        <w:t xml:space="preserve">Sudije i tužioci su po zakonu obavezni da prijave svoju imovinu. Međutim, provjera imovinskih izjava od strane Agencije za borbu protiv korupcije (ASK) ograničena je na provjeru poštovanja zakonske obaveze podnošenja takvih prijava, što može rezultirati samo upravnim i prekršajnim postupcima. Nadležnosti ASK u vezi sa verifikacijom izjava o imovini treba da se ojačaju kako bi se obezbijedio efikasan sistem za prijavljivanje imovine. Disciplinska praksa Sudskog i Tužilačkog savjeta u sankcionisanju sudija i tužilaca zbog </w:t>
      </w:r>
      <w:r w:rsidR="00DE66B4" w:rsidRPr="00DE66B4">
        <w:rPr>
          <w:sz w:val="24"/>
          <w:szCs w:val="24"/>
        </w:rPr>
        <w:t>nedostavljanje tačnih i potpunih podataka</w:t>
      </w:r>
      <w:r w:rsidR="00DE66B4">
        <w:rPr>
          <w:sz w:val="24"/>
          <w:szCs w:val="24"/>
        </w:rPr>
        <w:t xml:space="preserve"> </w:t>
      </w:r>
      <w:r w:rsidRPr="00DE66B4">
        <w:rPr>
          <w:sz w:val="24"/>
          <w:szCs w:val="24"/>
        </w:rPr>
        <w:t>o imovini i prihodima Agenciji za borbu protiv korupcije nije dosljedna i dovodi u pitanje efikasnost ovog preventivnog mehanizma. Disciplinska komisija Sudskog savjeta nije sankcionisala nijednog sudiju zbog nedostavljanja imovinskih iskaza, dok je Disciplinska komisija Tužilačkog savjeta kaznila tužioce koji ne poštuju obaveze smanjenjem plate za 20%.</w:t>
      </w:r>
      <w:r w:rsidRPr="00DE66B4">
        <w:rPr>
          <w:rStyle w:val="FootnoteReference"/>
          <w:sz w:val="24"/>
          <w:szCs w:val="24"/>
        </w:rPr>
        <w:footnoteReference w:id="8"/>
      </w:r>
    </w:p>
    <w:p w14:paraId="15AE8808" w14:textId="77777777" w:rsidR="00DE66B4" w:rsidRDefault="00DE66B4" w:rsidP="00833445">
      <w:pPr>
        <w:tabs>
          <w:tab w:val="left" w:pos="1056"/>
        </w:tabs>
        <w:jc w:val="both"/>
        <w:rPr>
          <w:rFonts w:ascii="Times New Roman" w:hAnsi="Times New Roman" w:cs="Times New Roman"/>
          <w:sz w:val="24"/>
          <w:szCs w:val="24"/>
        </w:rPr>
      </w:pPr>
    </w:p>
    <w:p w14:paraId="06481D34" w14:textId="5A06FCE4" w:rsidR="00C97E0F" w:rsidRDefault="00C97E0F" w:rsidP="00DE66B4">
      <w:pPr>
        <w:tabs>
          <w:tab w:val="left" w:pos="1056"/>
        </w:tabs>
        <w:spacing w:after="0"/>
        <w:jc w:val="both"/>
        <w:rPr>
          <w:rFonts w:ascii="Times New Roman" w:hAnsi="Times New Roman" w:cs="Times New Roman"/>
          <w:sz w:val="24"/>
          <w:szCs w:val="24"/>
        </w:rPr>
      </w:pPr>
      <w:r w:rsidRPr="00C97E0F">
        <w:rPr>
          <w:rFonts w:ascii="Times New Roman" w:hAnsi="Times New Roman" w:cs="Times New Roman"/>
          <w:sz w:val="24"/>
          <w:szCs w:val="24"/>
        </w:rPr>
        <w:t>Nešto manje od polovine građana (44,5%) uglavnom ima pozitivan opšti stav kada je riječ o Državnom tužilaštvu Crne Gore. Tokom istraživanja 2020. godine čak 43,6% ispitanika je istaklo da ima uglavnom negativan stav o Državnom tužilaštvu, dok je prilikom ovogodišnjeg istraživanja taj broj smanjen na 12,3% ispitanika. U populaciji mladih (18-25 godina) više od polovine ispitanika nema definisan stav o Državnom tužilaštvu Crne Gore.</w:t>
      </w:r>
      <w:r>
        <w:rPr>
          <w:rFonts w:ascii="Times New Roman" w:hAnsi="Times New Roman" w:cs="Times New Roman"/>
          <w:sz w:val="24"/>
          <w:szCs w:val="24"/>
        </w:rPr>
        <w:t xml:space="preserve"> </w:t>
      </w:r>
      <w:r w:rsidRPr="00C97E0F">
        <w:rPr>
          <w:rFonts w:ascii="Times New Roman" w:hAnsi="Times New Roman" w:cs="Times New Roman"/>
          <w:sz w:val="24"/>
          <w:szCs w:val="24"/>
        </w:rPr>
        <w:t xml:space="preserve">U posljednjih 12 mjeseci čak 41,3% ispitanika primijetilo je uglavnom promjene na bolje u radu Državnog tužilaštva, dok 47,8% ispitanika nije primijetilo nikakve promjene u radu državno-tužilačke organizacije. Tokom istraživanja koje je sprovedeno 2020. godine svega 17% ispitanika je primijetilo promjene na bolje u radu Državnog tužilaštva u istom vremenskom </w:t>
      </w:r>
      <w:r>
        <w:rPr>
          <w:rFonts w:ascii="Times New Roman" w:hAnsi="Times New Roman" w:cs="Times New Roman"/>
          <w:sz w:val="24"/>
          <w:szCs w:val="24"/>
        </w:rPr>
        <w:t>period.</w:t>
      </w:r>
    </w:p>
    <w:p w14:paraId="5920A233" w14:textId="77777777" w:rsidR="00DE66B4" w:rsidRDefault="00DE66B4" w:rsidP="00DE66B4">
      <w:pPr>
        <w:tabs>
          <w:tab w:val="left" w:pos="1056"/>
        </w:tabs>
        <w:spacing w:after="0"/>
        <w:jc w:val="both"/>
        <w:rPr>
          <w:rFonts w:ascii="Times New Roman" w:hAnsi="Times New Roman" w:cs="Times New Roman"/>
          <w:sz w:val="24"/>
          <w:szCs w:val="24"/>
        </w:rPr>
      </w:pPr>
    </w:p>
    <w:p w14:paraId="200D1D0B" w14:textId="1A6A5D3B" w:rsidR="00C97E0F" w:rsidRDefault="00C97E0F" w:rsidP="00833445">
      <w:pPr>
        <w:tabs>
          <w:tab w:val="left" w:pos="1056"/>
        </w:tabs>
        <w:jc w:val="both"/>
        <w:rPr>
          <w:rFonts w:ascii="Times New Roman" w:hAnsi="Times New Roman" w:cs="Times New Roman"/>
          <w:sz w:val="24"/>
          <w:szCs w:val="24"/>
        </w:rPr>
      </w:pPr>
      <w:r w:rsidRPr="00C97E0F">
        <w:rPr>
          <w:rFonts w:ascii="Times New Roman" w:hAnsi="Times New Roman" w:cs="Times New Roman"/>
          <w:sz w:val="24"/>
          <w:szCs w:val="24"/>
        </w:rPr>
        <w:t>U Vrhovno državno tužilaštvo uglavnom vjeruje 42,6% ispitanika, dok 21,6% uglavnom ne vjeruje ovoj instituciji. Kada je riječ o Specijalnom državnom tužilaštvu, 19% ispitanika je iskazalo stav da uglavnom ne vjeruje ovoj instituciji, dok je 42,7% istaklo da uglavnom vjeruje Specijalnom državnom tužilaštvu. Gotovo trećina ispitanika istaklo je pozitivan stav u odnosu na transparentnost tužilaštva (2020: 50,4%). Ipak, više od polovine ispitanika (50,5%) smatra da je državno tužilaštvo uglavnom otvoreno i pristupačno. Ovi rezultati predstavljaju dobru osnovu za nastavak aktivnosti usmjerenih prije svega na promociju otvorenosti i pristupačnosti osnovnih državnih tužilaštava kao kancelarija sa kojima građani imaju neposredan kontakt.</w:t>
      </w:r>
    </w:p>
    <w:p w14:paraId="0B93292B" w14:textId="2AD811A3" w:rsidR="00C97E0F" w:rsidRDefault="00C97E0F" w:rsidP="00833445">
      <w:pPr>
        <w:tabs>
          <w:tab w:val="left" w:pos="1056"/>
        </w:tabs>
        <w:jc w:val="both"/>
        <w:rPr>
          <w:rFonts w:ascii="Times New Roman" w:hAnsi="Times New Roman" w:cs="Times New Roman"/>
          <w:sz w:val="24"/>
          <w:szCs w:val="24"/>
        </w:rPr>
      </w:pPr>
      <w:r w:rsidRPr="00C97E0F">
        <w:rPr>
          <w:rFonts w:ascii="Times New Roman" w:hAnsi="Times New Roman" w:cs="Times New Roman"/>
          <w:sz w:val="24"/>
          <w:szCs w:val="24"/>
        </w:rPr>
        <w:lastRenderedPageBreak/>
        <w:t>Nešto manje od polovine ispitanika (46,4%) smatra da se Državno tužilaštvo uglavnom uspješno bori sa korupcijom, dok 42,9% ispitanika smatra da se tužilaštvo ne bori uspješno protiv korupcije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782C041D" w14:textId="77777777" w:rsidR="0071475D" w:rsidRDefault="0071475D" w:rsidP="00242820">
      <w:pPr>
        <w:pStyle w:val="BodyText"/>
        <w:ind w:left="0"/>
        <w:rPr>
          <w:b/>
          <w:u w:val="single"/>
        </w:rPr>
      </w:pPr>
    </w:p>
    <w:p w14:paraId="4DB88147" w14:textId="734CB8F1" w:rsidR="00BA7224" w:rsidRDefault="001B1C43" w:rsidP="001B1C43">
      <w:pPr>
        <w:pStyle w:val="BodyText"/>
        <w:ind w:left="0"/>
        <w:jc w:val="center"/>
        <w:rPr>
          <w:b/>
          <w:u w:val="single"/>
        </w:rPr>
      </w:pPr>
      <w:r w:rsidRPr="00936310">
        <w:rPr>
          <w:b/>
          <w:u w:val="single"/>
        </w:rPr>
        <w:t>Percepcija u borbi protiv korupcije u policiji</w:t>
      </w:r>
      <w:r w:rsidR="00BD1CCE" w:rsidRPr="00936310">
        <w:rPr>
          <w:rStyle w:val="FootnoteReference"/>
          <w:b/>
          <w:u w:val="single"/>
        </w:rPr>
        <w:footnoteReference w:id="10"/>
      </w:r>
    </w:p>
    <w:p w14:paraId="3E775D1B" w14:textId="043B982C" w:rsidR="001B1C43" w:rsidRDefault="001B1C43" w:rsidP="0002144C">
      <w:pPr>
        <w:pStyle w:val="BodyText"/>
        <w:ind w:left="0"/>
      </w:pPr>
    </w:p>
    <w:p w14:paraId="5D03A96D" w14:textId="0C5F8A60" w:rsidR="001B1C43" w:rsidRDefault="001B1C43" w:rsidP="00AF5F0A">
      <w:pPr>
        <w:pStyle w:val="BodyText"/>
        <w:ind w:left="0"/>
      </w:pPr>
      <w:r>
        <w:t>Misija OEBS-a u Crnoj Gori je sprovela istraživanje Percepcije Policije u Crnoj Gori (istraživanje je sprovedeno u 202</w:t>
      </w:r>
      <w:r w:rsidR="00AF5F0A">
        <w:t>3</w:t>
      </w:r>
      <w:r>
        <w:t>. godin</w:t>
      </w:r>
      <w:r w:rsidR="00AF5F0A">
        <w:t>i</w:t>
      </w:r>
      <w:r>
        <w:t xml:space="preserve">). </w:t>
      </w:r>
    </w:p>
    <w:p w14:paraId="3E585969" w14:textId="5E6AF76C" w:rsidR="00314097" w:rsidRDefault="00314097" w:rsidP="0002144C">
      <w:pPr>
        <w:pStyle w:val="BodyText"/>
        <w:ind w:left="0"/>
      </w:pPr>
    </w:p>
    <w:p w14:paraId="48A2C1C0" w14:textId="4E5E1DD1" w:rsidR="00314097" w:rsidRDefault="00AF5F0A" w:rsidP="0002144C">
      <w:pPr>
        <w:pStyle w:val="BodyText"/>
        <w:ind w:left="0"/>
      </w:pPr>
      <w:r>
        <w:t xml:space="preserve">U 2023. godini, najveći konsenzus među ispitanicima postoji oko tvrdnje da “Policajac mora da ima lični i profesionalni integritet”, sa saglasnošću od 85.4%, iako je to pad od 2.7 procentnih poena u odnosu na 2022. godinu, gdje je saglasnost bila 88.1%. Tvrdnja da “Policajac mora da poštuje ljudska prava” takođe drži visoko mjesto sa saglasnošću od 83.5%, no doživljava pad od 7.7 procentnih poena u odnosu na prethodnu godinu. </w:t>
      </w:r>
      <w:r w:rsidRPr="00AF5F0A">
        <w:rPr>
          <w:b/>
        </w:rPr>
        <w:t>69.7% ispitanika smatra korupciju izraženim problemom</w:t>
      </w:r>
      <w:r>
        <w:t xml:space="preserve">, što predstavlja smanjenje u percepciji korupcije kao izraže nog problema od 10.4 procentnih poena u odnosu na 2022. godinu. Kada se sagledaju stavovi građana o potencijalnoj umiješanosti pripadnika policije u korupciju u Crnoj Gori u 2023. godini, vidimo da 54% ispitanika vjeruje da je određeni broj policajaca umiješan u korupcije. Ukupno 39% ispitanika smatra da se policija bori uspješno protiv korupcije, što je za čak 7 procentnih poena više u odnosu na prethodnu godinu. 16.4% ispitanika je potvrdilo da su čuli za konkretne aktivnosti suzbijanja korupcije unutar policije, što predstavlja povećanje od 5.2 procentnih poena u odnosu na 2022. godinu, gdje je taj procenat bio 11.2%. 72.3% građana smatra da političari na državnom nivou imaju uticaja na rad policije. Tri najprepoznatljivije osobine crnogorskih policajaca su pristojnost (71.6% ispitanika), komunikativnost 70,5% ispitanika) i spremnost da pomognu (68,2% ispitanika). 81.2% ispitanika smatra da su muškarci i žene podjednako sposobni za obavljanje policijskog posla, što je na nivou iz 2022.godine. 58.2% ispitanika se smatra informisanim o radu policije, što je za 8 procentnih poena veće nego u 2022.godini. Među razlozima zbog kojih ispitanici nisu ili su samo djelimično informisani o radu policije u 2023. godini, tri sa najvećim procentima su: „Policija je zatvorena institucija i ne pruža dovoljno </w:t>
      </w:r>
      <w:proofErr w:type="gramStart"/>
      <w:r>
        <w:t>informacija“ –</w:t>
      </w:r>
      <w:proofErr w:type="gramEnd"/>
      <w:r>
        <w:t xml:space="preserve"> 49.6%, „Ne interesuje me ta tema“ – 48% i „Nema dovoljno informacija u medijima“ - 47.3%. Građani se o radu crnogorske policije najčešće informišu putem Internet portala - 39%, što je porast od 5.8 procentnih poena u odnosu na 2022. godinu, kada je 33.2% ispitanika koristilo internet portale. Borba protiv organizovanog kriminala i dalje predstavlja glavnu temu o kojoj bi građani željeli da imaju više informacija (67.9% ispitanika koji žele više informacija, iako je to blagi pad u poređenju sa 68.8% u 2022. godini. 23.7% ispitanika smatra da imaju pristup dovoljnoj količini informacija o načinima regrutacije za rad u Policiji, što je porast od 5.5 procentnih poena u odnosu na 2022. godinu kada je to iznosilo 18.2%.</w:t>
      </w:r>
    </w:p>
    <w:p w14:paraId="0BAACB8C" w14:textId="324F6D90" w:rsidR="000D6D9F" w:rsidRDefault="000D6D9F" w:rsidP="0002144C">
      <w:pPr>
        <w:pStyle w:val="BodyText"/>
        <w:ind w:left="0"/>
      </w:pPr>
    </w:p>
    <w:p w14:paraId="21CCB205" w14:textId="77777777" w:rsidR="000D6D9F" w:rsidRPr="00936310" w:rsidRDefault="000D6D9F" w:rsidP="000D6D9F">
      <w:pPr>
        <w:jc w:val="both"/>
        <w:rPr>
          <w:rFonts w:ascii="Times New Roman" w:eastAsiaTheme="majorEastAsia" w:hAnsi="Times New Roman" w:cs="Times New Roman"/>
          <w:sz w:val="24"/>
          <w:szCs w:val="24"/>
          <w:lang w:val="sr-Latn-ME"/>
        </w:rPr>
      </w:pPr>
      <w:r w:rsidRPr="00936310">
        <w:rPr>
          <w:rFonts w:ascii="Times New Roman" w:eastAsiaTheme="majorEastAsia" w:hAnsi="Times New Roman" w:cs="Times New Roman"/>
          <w:sz w:val="24"/>
          <w:szCs w:val="24"/>
          <w:lang w:val="sr-Latn-ME"/>
        </w:rPr>
        <w:t xml:space="preserve">Poseban akcenat je neophodno staviti na stvaranje „alata“ koji integrišu pomenutu potrebu za modernizacijom pružanja javnih usluga građanima, sa jedne strane, i unapređenje i efikasno </w:t>
      </w:r>
      <w:r w:rsidRPr="00936310">
        <w:rPr>
          <w:rFonts w:ascii="Times New Roman" w:eastAsiaTheme="majorEastAsia" w:hAnsi="Times New Roman" w:cs="Times New Roman"/>
          <w:sz w:val="24"/>
          <w:szCs w:val="24"/>
          <w:lang w:val="sr-Latn-ME"/>
        </w:rPr>
        <w:lastRenderedPageBreak/>
        <w:t xml:space="preserve">sprečavanje koruptivnih radnji kroz sprovođenje i kontrolu zakonskih obaveza građana. Kada je riječ o ovoj problematici postoji veliki prostor za napredak u sprovođenju nadležnosti Uprave policije gdje je neophodno implementirati dvije aktivnosti. </w:t>
      </w:r>
    </w:p>
    <w:p w14:paraId="44D61E57" w14:textId="77777777" w:rsidR="000D6D9F" w:rsidRPr="00936310" w:rsidRDefault="000D6D9F" w:rsidP="000D6D9F">
      <w:pPr>
        <w:jc w:val="both"/>
        <w:rPr>
          <w:rFonts w:ascii="Times New Roman" w:eastAsiaTheme="minorHAnsi" w:hAnsi="Times New Roman" w:cs="Times New Roman"/>
          <w:sz w:val="24"/>
          <w:szCs w:val="24"/>
        </w:rPr>
      </w:pPr>
      <w:r w:rsidRPr="00936310">
        <w:rPr>
          <w:rFonts w:ascii="Times New Roman" w:eastAsiaTheme="majorEastAsia" w:hAnsi="Times New Roman" w:cs="Times New Roman"/>
          <w:sz w:val="24"/>
          <w:szCs w:val="24"/>
          <w:lang w:val="sr-Latn-ME"/>
        </w:rPr>
        <w:t xml:space="preserve">Prva, se odnosi na </w:t>
      </w:r>
      <w:r w:rsidRPr="00936310">
        <w:rPr>
          <w:rFonts w:ascii="Times New Roman" w:hAnsi="Times New Roman" w:cs="Times New Roman"/>
          <w:bCs/>
          <w:iCs/>
          <w:sz w:val="24"/>
          <w:szCs w:val="24"/>
        </w:rPr>
        <w:t xml:space="preserve">postizanje efikasnije kontrole i neposrednijeg regulisanja saobraćaja na putevima, u vidu kontrole vozača i vozila, neophodno je razviti sistem elektronskog prekršajnog naloga. </w:t>
      </w:r>
      <w:r w:rsidRPr="00936310">
        <w:rPr>
          <w:rFonts w:ascii="Times New Roman" w:eastAsiaTheme="minorHAnsi" w:hAnsi="Times New Roman" w:cs="Times New Roman"/>
          <w:bCs/>
          <w:sz w:val="24"/>
          <w:szCs w:val="24"/>
        </w:rPr>
        <w:t>On bi omogućio saobraćajnoj policiji</w:t>
      </w:r>
      <w:r w:rsidRPr="00936310">
        <w:rPr>
          <w:rFonts w:ascii="Times New Roman" w:eastAsiaTheme="minorHAnsi" w:hAnsi="Times New Roman" w:cs="Times New Roman"/>
          <w:sz w:val="24"/>
          <w:szCs w:val="24"/>
        </w:rPr>
        <w:t xml:space="preserve"> elektronsko pisanje prekršajnih naloga na terenu, njihovu automatsku detekciju u Upravi policije, obradu, automatsko kreiranje zahteva i prekršajne prijave. </w:t>
      </w:r>
      <w:r w:rsidRPr="00936310">
        <w:rPr>
          <w:rFonts w:ascii="Times New Roman" w:hAnsi="Times New Roman" w:cs="Times New Roman"/>
          <w:sz w:val="24"/>
          <w:szCs w:val="24"/>
        </w:rPr>
        <w:t>Uz smanjenja mogućnosti korupcije, građani bi u svakom trenutku mogli da provjere da li postoji prekršaj koji je povezan sa njihovim matičnim brojem, a v</w:t>
      </w:r>
      <w:r w:rsidRPr="00936310">
        <w:rPr>
          <w:rFonts w:ascii="Times New Roman" w:eastAsiaTheme="minorHAnsi" w:hAnsi="Times New Roman" w:cs="Times New Roman"/>
          <w:sz w:val="24"/>
          <w:szCs w:val="24"/>
        </w:rPr>
        <w:t>eliki broj policijskih službenika bi bio u mogućnosti da se bavi drugim aktivnostima koje se tiču povećanja bezbednosti saobraćaja.</w:t>
      </w:r>
    </w:p>
    <w:p w14:paraId="5FDA5318" w14:textId="01D8D516" w:rsidR="003C2C56" w:rsidRPr="00936310" w:rsidRDefault="000D6D9F" w:rsidP="00936310">
      <w:pPr>
        <w:jc w:val="both"/>
        <w:rPr>
          <w:rFonts w:ascii="Times New Roman" w:eastAsia="Times New Roman" w:hAnsi="Times New Roman" w:cs="Times New Roman"/>
          <w:sz w:val="24"/>
          <w:szCs w:val="24"/>
          <w:lang w:val="sr-Latn-RS"/>
        </w:rPr>
      </w:pPr>
      <w:r w:rsidRPr="00936310">
        <w:rPr>
          <w:rFonts w:ascii="Times New Roman" w:eastAsiaTheme="minorHAnsi" w:hAnsi="Times New Roman" w:cs="Times New Roman"/>
          <w:sz w:val="24"/>
          <w:szCs w:val="24"/>
        </w:rPr>
        <w:t xml:space="preserve"> Druga, se odnosi na </w:t>
      </w:r>
      <w:r w:rsidRPr="00936310">
        <w:rPr>
          <w:rFonts w:ascii="Times New Roman" w:hAnsi="Times New Roman" w:cs="Times New Roman"/>
          <w:color w:val="000000"/>
          <w:sz w:val="24"/>
          <w:szCs w:val="24"/>
          <w:shd w:val="clear" w:color="auto" w:fill="FFFFFF"/>
        </w:rPr>
        <w:t>tzv. "javni rizik" stradanja u saobraćajnim nezgodama</w:t>
      </w:r>
      <w:r w:rsidRPr="00936310">
        <w:rPr>
          <w:rFonts w:ascii="Times New Roman" w:hAnsi="Times New Roman" w:cs="Times New Roman"/>
          <w:sz w:val="24"/>
          <w:szCs w:val="24"/>
        </w:rPr>
        <w:t>. Naime, u</w:t>
      </w:r>
      <w:r w:rsidRPr="00936310">
        <w:rPr>
          <w:rFonts w:ascii="Times New Roman" w:hAnsi="Times New Roman" w:cs="Times New Roman"/>
          <w:color w:val="000000"/>
          <w:sz w:val="24"/>
          <w:szCs w:val="24"/>
          <w:shd w:val="clear" w:color="auto" w:fill="FFFFFF"/>
        </w:rPr>
        <w:t xml:space="preserve"> petogodišnjem periodu, od 2017. do 2021. godine, s obzirom na broj poginulih lica u saobraćajnim nezgodama u odnosu na broj stanovnika, u Crnoj Gori je blizu 90 poginulih na milion stanovnika, što je svrstava na predzadnje mjesto u Evropi. </w:t>
      </w:r>
      <w:r w:rsidRPr="00936310">
        <w:rPr>
          <w:rFonts w:ascii="Times New Roman" w:eastAsia="Times New Roman" w:hAnsi="Times New Roman" w:cs="Times New Roman"/>
          <w:sz w:val="24"/>
          <w:szCs w:val="24"/>
          <w:lang w:val="sr-Latn-RS"/>
        </w:rPr>
        <w:t>Najvažnji razlozi za ovako katatsrofalne podatke, su dotrajalost i tehnička neispravnost vozila zbog slabe kupovne moći građana, kao i neadekvatna efikasnost kontrole i sprovođenja standarda u obaveznom tehničkom stanju ovih automobila. Stoga, neophodno je uvođenje sistema kontrole koji bi povećao efikasnost iste i suzbio korupciju prisutnu prilikom vršenja tehničkih pregleda unifikacijom rada privrednih društava ovlašćenih za vršenje tehničkog pregleda vozila i digitalizaciju procesa vršenja tehničkog pregleda vozila, obezbeđivanje jedinstvene baza podataka, kontrolu rada tehničkog pregleda i povezivanje i razmena podataka sa drugim sistemima. Isto bi obezbijedilo da Uprava policije ima ispravne i blagovremene podatke o tehničkom stanju svih vozilima prije registracije, što bi značajno uticalo na suzbijanje korupcije i unapređenje sigurnosti na putevima pa bi isto dovelo do smanjenja gore navedenih negativnih podataka.</w:t>
      </w:r>
    </w:p>
    <w:p w14:paraId="3A4B9F0F" w14:textId="7B4DA7E0" w:rsidR="003C2C56" w:rsidRPr="00DE1028" w:rsidRDefault="003C2C56" w:rsidP="003C2C56">
      <w:pPr>
        <w:spacing w:after="0"/>
        <w:jc w:val="both"/>
        <w:rPr>
          <w:rFonts w:ascii="Times New Roman" w:hAnsi="Times New Roman" w:cs="Times New Roman"/>
          <w:sz w:val="24"/>
          <w:szCs w:val="24"/>
        </w:rPr>
      </w:pPr>
      <w:r w:rsidRPr="00DE1028">
        <w:rPr>
          <w:rFonts w:ascii="Times New Roman" w:hAnsi="Times New Roman" w:cs="Times New Roman"/>
          <w:sz w:val="24"/>
          <w:szCs w:val="24"/>
        </w:rPr>
        <w:t>Kao ciljevi koje treba dostići u svrhu smanjenja korupcije i rizika od korupcije u Policiji su:</w:t>
      </w:r>
    </w:p>
    <w:p w14:paraId="6D2E48B7" w14:textId="6F93CD91" w:rsidR="003C2C56" w:rsidRPr="00DE1028" w:rsidRDefault="003C2C56" w:rsidP="003C2C56">
      <w:pPr>
        <w:spacing w:after="0"/>
        <w:jc w:val="both"/>
        <w:rPr>
          <w:rFonts w:ascii="Times New Roman" w:hAnsi="Times New Roman" w:cs="Times New Roman"/>
          <w:sz w:val="24"/>
          <w:szCs w:val="24"/>
        </w:rPr>
      </w:pPr>
      <w:r w:rsidRPr="00DE1028">
        <w:rPr>
          <w:rFonts w:ascii="Times New Roman" w:hAnsi="Times New Roman" w:cs="Times New Roman"/>
          <w:sz w:val="24"/>
          <w:szCs w:val="24"/>
        </w:rPr>
        <w:t>- Uspostavljanje normativnog okvira i tehničkih uslova za kontrolu imovine i životnog stila policijskih službenika, članova njihove porodice i njima bliskih lica;</w:t>
      </w:r>
    </w:p>
    <w:p w14:paraId="04C4C532" w14:textId="420C0795" w:rsidR="003C2C56" w:rsidRPr="00DE1028" w:rsidRDefault="003C2C56" w:rsidP="003C2C56">
      <w:pPr>
        <w:spacing w:after="0"/>
        <w:jc w:val="both"/>
        <w:rPr>
          <w:rFonts w:ascii="Times New Roman" w:hAnsi="Times New Roman" w:cs="Times New Roman"/>
          <w:sz w:val="24"/>
          <w:szCs w:val="24"/>
        </w:rPr>
      </w:pPr>
      <w:r w:rsidRPr="00DE1028">
        <w:rPr>
          <w:rFonts w:ascii="Times New Roman" w:hAnsi="Times New Roman" w:cs="Times New Roman"/>
          <w:sz w:val="24"/>
          <w:szCs w:val="24"/>
        </w:rPr>
        <w:t>- Jačanje integriteta zaposlenih u Ministarstvu unutrasnjih poslova kroz obuke prilikom zasnivanja radnog odnosa i organizovanje obuka tokom službe;</w:t>
      </w:r>
    </w:p>
    <w:p w14:paraId="628BC0AF" w14:textId="47C792F8" w:rsidR="003C2C56" w:rsidRPr="00DE1028" w:rsidRDefault="003C2C56" w:rsidP="003C2C56">
      <w:pPr>
        <w:spacing w:after="0"/>
        <w:jc w:val="both"/>
        <w:rPr>
          <w:rFonts w:ascii="Times New Roman" w:hAnsi="Times New Roman" w:cs="Times New Roman"/>
          <w:sz w:val="24"/>
          <w:szCs w:val="24"/>
        </w:rPr>
      </w:pPr>
      <w:r w:rsidRPr="00DE1028">
        <w:rPr>
          <w:rFonts w:ascii="Times New Roman" w:hAnsi="Times New Roman" w:cs="Times New Roman"/>
          <w:sz w:val="24"/>
          <w:szCs w:val="24"/>
        </w:rPr>
        <w:t xml:space="preserve">- Stručno usavršavanje policijskih službenika koji su na poslovima borbe protiv visoke korupcije </w:t>
      </w:r>
      <w:r w:rsidR="000D6D9F" w:rsidRPr="00DE1028">
        <w:rPr>
          <w:rFonts w:ascii="Times New Roman" w:hAnsi="Times New Roman" w:cs="Times New Roman"/>
          <w:sz w:val="24"/>
          <w:szCs w:val="24"/>
        </w:rPr>
        <w:t>i</w:t>
      </w:r>
      <w:r w:rsidRPr="00DE1028">
        <w:rPr>
          <w:rFonts w:ascii="Times New Roman" w:hAnsi="Times New Roman" w:cs="Times New Roman"/>
          <w:sz w:val="24"/>
          <w:szCs w:val="24"/>
        </w:rPr>
        <w:t xml:space="preserve"> finansijskih istraga;</w:t>
      </w:r>
    </w:p>
    <w:p w14:paraId="683591D1" w14:textId="2CE4DBCF" w:rsidR="003C2C56" w:rsidRPr="00DE1028" w:rsidRDefault="003C2C56" w:rsidP="003C2C56">
      <w:pPr>
        <w:spacing w:after="0"/>
        <w:jc w:val="both"/>
        <w:rPr>
          <w:rFonts w:ascii="Times New Roman" w:hAnsi="Times New Roman" w:cs="Times New Roman"/>
          <w:sz w:val="24"/>
          <w:szCs w:val="24"/>
        </w:rPr>
      </w:pPr>
      <w:r w:rsidRPr="00DE1028">
        <w:rPr>
          <w:rFonts w:ascii="Times New Roman" w:hAnsi="Times New Roman" w:cs="Times New Roman"/>
          <w:sz w:val="24"/>
          <w:szCs w:val="24"/>
        </w:rPr>
        <w:t>- Stvaranje tehničkih uslova za rad jedinice u okviru Ministarastva unutrasnjih poslova koja se bavi kontolom zaposlenih u Ministarastvu unutrasnjih poslova i Policiji</w:t>
      </w:r>
      <w:r w:rsidR="00DD73F0" w:rsidRPr="00DE1028">
        <w:rPr>
          <w:rFonts w:ascii="Times New Roman" w:hAnsi="Times New Roman" w:cs="Times New Roman"/>
          <w:sz w:val="24"/>
          <w:szCs w:val="24"/>
        </w:rPr>
        <w:t>;</w:t>
      </w:r>
    </w:p>
    <w:p w14:paraId="62D16ABD" w14:textId="1C42B7FE" w:rsidR="00DD73F0" w:rsidRPr="00936310" w:rsidRDefault="00DD73F0" w:rsidP="003C2C56">
      <w:pPr>
        <w:spacing w:after="0"/>
        <w:jc w:val="both"/>
        <w:rPr>
          <w:rFonts w:ascii="Times New Roman" w:hAnsi="Times New Roman" w:cs="Times New Roman"/>
          <w:sz w:val="24"/>
          <w:szCs w:val="24"/>
        </w:rPr>
      </w:pPr>
      <w:r w:rsidRPr="00936310">
        <w:rPr>
          <w:rFonts w:ascii="Times New Roman" w:hAnsi="Times New Roman" w:cs="Times New Roman"/>
          <w:sz w:val="24"/>
          <w:szCs w:val="24"/>
        </w:rPr>
        <w:t xml:space="preserve">- Stravaranje tehničkih uslova za </w:t>
      </w:r>
      <w:r w:rsidRPr="00936310">
        <w:rPr>
          <w:rFonts w:ascii="Times New Roman" w:hAnsi="Times New Roman" w:cs="Times New Roman"/>
          <w:bCs/>
          <w:iCs/>
          <w:sz w:val="24"/>
          <w:szCs w:val="24"/>
        </w:rPr>
        <w:t xml:space="preserve">postizanje efikasnije kontrole i neposrednijeg regulisanja saobraćaja na putevima, u vidu kontrole vozača i vozila, kroz razvijanje sistema elektronskog prekršajnog naloga, kao i </w:t>
      </w:r>
      <w:r w:rsidRPr="00936310">
        <w:rPr>
          <w:rFonts w:ascii="Times New Roman" w:eastAsia="Times New Roman" w:hAnsi="Times New Roman" w:cs="Times New Roman"/>
          <w:sz w:val="24"/>
          <w:szCs w:val="24"/>
          <w:lang w:val="sr-Latn-RS"/>
        </w:rPr>
        <w:t>uvođenje sistema kontrole koji bi povećao efikasnost i suzbio korupciju prisutnu prilikom vršenja tehničkih pregleda vozila.</w:t>
      </w:r>
    </w:p>
    <w:p w14:paraId="0E2F874C" w14:textId="234BF9EC" w:rsidR="009C619A" w:rsidRDefault="009C619A" w:rsidP="0002144C">
      <w:pPr>
        <w:pStyle w:val="BodyText"/>
        <w:ind w:left="0"/>
        <w:rPr>
          <w:u w:val="single"/>
        </w:rPr>
      </w:pPr>
    </w:p>
    <w:p w14:paraId="34BF8F0D" w14:textId="1B75A062" w:rsidR="003F3EDF" w:rsidRDefault="003F3EDF" w:rsidP="00BF26C5">
      <w:pPr>
        <w:pStyle w:val="BodyText"/>
        <w:jc w:val="center"/>
        <w:rPr>
          <w:b/>
          <w:u w:val="single"/>
        </w:rPr>
      </w:pPr>
      <w:r w:rsidRPr="003F3EDF">
        <w:rPr>
          <w:b/>
          <w:u w:val="single"/>
        </w:rPr>
        <w:t>Oduzimanje imovinske koristi stečene kriminalnom djelatnošću</w:t>
      </w:r>
    </w:p>
    <w:p w14:paraId="45D282F9" w14:textId="77777777" w:rsidR="003F3EDF" w:rsidRDefault="003F3EDF" w:rsidP="003F3EDF">
      <w:pPr>
        <w:pStyle w:val="BodyText"/>
        <w:ind w:left="0"/>
        <w:rPr>
          <w:b/>
          <w:u w:val="single"/>
        </w:rPr>
      </w:pPr>
    </w:p>
    <w:p w14:paraId="5F4B919F" w14:textId="11206906" w:rsidR="003F3EDF" w:rsidRPr="003F3EDF" w:rsidRDefault="003F3EDF" w:rsidP="003F3EDF">
      <w:pPr>
        <w:pStyle w:val="BodyText"/>
        <w:ind w:left="0"/>
      </w:pPr>
      <w:r w:rsidRPr="003F3EDF">
        <w:t xml:space="preserve">Već duži niz godina naš nacionalni pravosudni sistem suočen je sa složenim oblicima kriminaliteta </w:t>
      </w:r>
      <w:r w:rsidRPr="003F3EDF">
        <w:lastRenderedPageBreak/>
        <w:t>koji kako po svojoj sadržini, tako i po formi, prevazilazi nacionalne granice i sa sobom nosi elemente organizovanog, privrednog, finansijskog i kriminala sa elementima korupcije. Cilj koji imaju počinioci takvih kriminalnih radnji jeste njihova što jača pozicija u materijalnom smislu, tako da se njihove odluke za počinjenje krivičnih djela iz ovih oblasti uglavnomi zasnivaju na sticanju imovinske koristi velikih razmjera.</w:t>
      </w:r>
    </w:p>
    <w:p w14:paraId="2EAF3792" w14:textId="77777777" w:rsidR="003F3EDF" w:rsidRDefault="003F3EDF" w:rsidP="003F3EDF">
      <w:pPr>
        <w:pStyle w:val="BodyText"/>
        <w:ind w:left="0"/>
        <w:rPr>
          <w:b/>
          <w:u w:val="single"/>
        </w:rPr>
      </w:pPr>
    </w:p>
    <w:p w14:paraId="2BC6E1F8" w14:textId="29B583E9" w:rsidR="003F3EDF" w:rsidRDefault="003F3EDF" w:rsidP="003F3EDF">
      <w:pPr>
        <w:pStyle w:val="BodyText"/>
        <w:ind w:left="0"/>
      </w:pPr>
      <w:r w:rsidRPr="003F3EDF">
        <w:t>U tom smislu, pitanje oduzimanja imovinske koristi stečene kriminalnom djelatnošću svakako zauzima jedno od centralnih mjesta sa stanovišta najdjelotvornije borbe protiv ovih oblika kriminala, jer ukoliko obezbijedimo djelotvoran, a ne kvaziformalan sistem oduzimanja imovinske koristi, omogućićemo, sa jedne strane, povratak jednakosti u distribuciji materijalnih dobara u društvu, dok će se, sa druge strane, pojedinci i kriminalne organizacije lišiti osnovne poluge koja h pokreće za činjenje novih krivičnih djela. Jednostavno rečeno, na ovaj način države nastoje ponovno uspostaviti poredak prije počinjenja krivičnog djela.</w:t>
      </w:r>
    </w:p>
    <w:p w14:paraId="33924767" w14:textId="0DCA1862" w:rsidR="003F3EDF" w:rsidRDefault="003F3EDF" w:rsidP="003F3EDF">
      <w:pPr>
        <w:pStyle w:val="BodyText"/>
        <w:ind w:left="0"/>
      </w:pPr>
    </w:p>
    <w:p w14:paraId="1D16128A" w14:textId="3D3F4323" w:rsidR="003F3EDF" w:rsidRPr="003F3EDF" w:rsidRDefault="003F3EDF" w:rsidP="003F3EDF">
      <w:pPr>
        <w:pStyle w:val="BodyText"/>
        <w:ind w:left="0"/>
      </w:pPr>
      <w:r>
        <w:t>Razne procjene i istraživanja koja su rađena na međunarodnom nivou govore nam o enormnoj materijalnoj dobiti koja se ostvaruje ovim putem, pri čemu samo jedan mali dio uspije da se identifikuje, a još manji dio da se oduzme, bilo privremeno bilo trajno, u nekoj vrsti postupka. Procjene Europola su da se negdje do milijardu eura, kako u materijalnim dobrima, tako i u novcu, na evropskom nivou na ovaj način zarađuje, a samo jednocifren procenat takve koristi se uspije i oduzeti. Dakle, imamo veliki jaz i disproporciju između ostvarene imovine koja sa sobom nosi karakter nezakonitosti u njenom pribavljanju i njenog dijela koji se identifikuje, sa jedne strane, i onoga što se uspije oduzeti, sa druge strane.</w:t>
      </w:r>
    </w:p>
    <w:p w14:paraId="2B099A5F" w14:textId="3EFF62D1" w:rsidR="003F3EDF" w:rsidRDefault="003F3EDF" w:rsidP="003F3EDF">
      <w:pPr>
        <w:pStyle w:val="BodyText"/>
        <w:ind w:left="0"/>
        <w:rPr>
          <w:b/>
          <w:u w:val="single"/>
        </w:rPr>
      </w:pPr>
    </w:p>
    <w:p w14:paraId="667EC23E" w14:textId="020A1FF1" w:rsidR="003F3EDF" w:rsidRDefault="00CC3FD9" w:rsidP="003F3EDF">
      <w:pPr>
        <w:pStyle w:val="BodyText"/>
        <w:ind w:left="0"/>
      </w:pPr>
      <w:r>
        <w:t>Nemamo dovoljne rezultate na polju trajnog oduzimanja imovinske koristi stečene kriminalnom djelatnošću. Veći uspjeh je postignut na polju zamrzavanja i zapljene imovinske koristi stečene kriminalnom djelatnošću</w:t>
      </w:r>
      <w:r w:rsidR="003F3EDF" w:rsidRPr="003F3EDF">
        <w:t>, pa je stoga potrebno uložiti kako</w:t>
      </w:r>
      <w:r w:rsidR="003F3EDF">
        <w:t xml:space="preserve"> </w:t>
      </w:r>
      <w:r w:rsidR="003F3EDF" w:rsidRPr="003F3EDF">
        <w:t>intelektualne i stručne, tako i kadrovski potkrijepljene napore</w:t>
      </w:r>
      <w:r>
        <w:t xml:space="preserve"> uz adekvatne obuke državnih tužilaca, kako bi</w:t>
      </w:r>
      <w:r w:rsidR="003F3EDF" w:rsidRPr="003F3EDF">
        <w:t xml:space="preserve"> da se približ</w:t>
      </w:r>
      <w:r>
        <w:t>ili</w:t>
      </w:r>
      <w:r w:rsidR="003F3EDF">
        <w:t xml:space="preserve"> </w:t>
      </w:r>
      <w:r w:rsidR="003F3EDF" w:rsidRPr="003F3EDF">
        <w:t>uređenom sistemu država za oduzimanje ovakve vrste imovinske koristi. U tom</w:t>
      </w:r>
      <w:r w:rsidR="003F3EDF">
        <w:t xml:space="preserve"> </w:t>
      </w:r>
      <w:r w:rsidR="003F3EDF" w:rsidRPr="003F3EDF">
        <w:t>smislu, potrebno je raditi na preduzimanju brojnih aktivnosti koje će najprije</w:t>
      </w:r>
      <w:r w:rsidR="003F3EDF">
        <w:t xml:space="preserve"> </w:t>
      </w:r>
      <w:r w:rsidR="003F3EDF" w:rsidRPr="003F3EDF">
        <w:t>unaprijediti zakonski i procesni sistem do nivoa potrebnog kvaliteta, a onda</w:t>
      </w:r>
      <w:r w:rsidR="003F3EDF">
        <w:t xml:space="preserve"> </w:t>
      </w:r>
      <w:r w:rsidR="003F3EDF" w:rsidRPr="003F3EDF">
        <w:t>ga i usavršiti, bez obzira na razlike i tumačenja koja postoje, kako u pravnoj</w:t>
      </w:r>
      <w:r w:rsidR="003F3EDF">
        <w:t xml:space="preserve"> </w:t>
      </w:r>
      <w:r w:rsidR="003F3EDF" w:rsidRPr="003F3EDF">
        <w:t>prirodi samog instituta, tako i njegovom zakonskom uređenju, prisutnim i već</w:t>
      </w:r>
      <w:r w:rsidR="003F3EDF">
        <w:t xml:space="preserve"> </w:t>
      </w:r>
      <w:r w:rsidR="003F3EDF" w:rsidRPr="003F3EDF">
        <w:t>postojećim modalitetima dokazivanja postojanja imovinske koristi nezakonitog</w:t>
      </w:r>
      <w:r w:rsidR="003F3EDF">
        <w:t xml:space="preserve"> </w:t>
      </w:r>
      <w:r w:rsidR="003F3EDF" w:rsidRPr="003F3EDF">
        <w:t>porijekla.</w:t>
      </w:r>
      <w:r>
        <w:t xml:space="preserve"> </w:t>
      </w:r>
    </w:p>
    <w:p w14:paraId="5C949CC2" w14:textId="4C4EB576" w:rsidR="003F3EDF" w:rsidRDefault="003F3EDF" w:rsidP="003F3EDF">
      <w:pPr>
        <w:pStyle w:val="BodyText"/>
        <w:ind w:left="0"/>
      </w:pPr>
    </w:p>
    <w:p w14:paraId="02945ACB" w14:textId="06982336" w:rsidR="003F3EDF" w:rsidRPr="003F3EDF" w:rsidRDefault="003F3EDF" w:rsidP="003F3EDF">
      <w:pPr>
        <w:pStyle w:val="BodyText"/>
        <w:ind w:left="0"/>
      </w:pPr>
      <w:r>
        <w:t>Mjera oduzimanja imovine i imovinske koristi koja proističe iz nezakonitih djelatnosti ima karakteristiku da djeluje i u pravcu generalne, ali i specijalne prevencije. Treba imati na umu da se radi o mjeri koja se ne može podvesti pod krivične sankcije, ali na poseban, specifičan i efikasan način ostvaruje u određenom smislu iste svrhe koje imaju i krivične sankcije. Svojom preventivnom svrhom država, uz sve proceduralne zaštitne mjere iz sudske prakse Evropskog suda, može uticati na to da oduzeta imovina neće moći biti korišćena kod budućih kriminalnih radnji. Na ovaj način će se djelotvorno uticati na smanjenje učešća u kriminalnim aktivnostima pojedinaca, ali i sama atraktivnost za učešće u njima.</w:t>
      </w:r>
    </w:p>
    <w:p w14:paraId="3F93E053" w14:textId="2711B3F5" w:rsidR="003F3EDF" w:rsidRDefault="003F3EDF" w:rsidP="0002144C">
      <w:pPr>
        <w:pStyle w:val="BodyText"/>
        <w:ind w:left="0"/>
        <w:rPr>
          <w:u w:val="single"/>
        </w:rPr>
      </w:pPr>
    </w:p>
    <w:p w14:paraId="6D3195BE" w14:textId="2DCE91C0" w:rsidR="003F3EDF" w:rsidRDefault="00E51E26" w:rsidP="00E51E26">
      <w:pPr>
        <w:pStyle w:val="BodyText"/>
        <w:ind w:left="0"/>
      </w:pPr>
      <w:r w:rsidRPr="00E51E26">
        <w:t xml:space="preserve">Posmatranjem pravne prirode instituta oduzimanja imovine u zemljama članicama Savjeta Evrope mogu se uočiti različiti pristupi. Prije svega, pristup u nacionalnim okvirima zavisi od niza faktora, ali ono što je zajedničko za uspješniji efekat u praksi jesu odlučnost i sinergija nacionalnih organa da se izbore sa ovom vrstom devijantnog ponašanja i smanje ukupnu prisutnost nezakonite dobiti </w:t>
      </w:r>
      <w:r w:rsidRPr="00E51E26">
        <w:lastRenderedPageBreak/>
        <w:t>u društvenom dohotku. Dakle, neophodna je čvrsta politička volja i stabilne i kredibilne državne institucije kako bi se pozitivni efekti ostvarili na praktičnom nivou. Niz međunarodnih institucija, među kojima je i Parlamentarna skupština Savjeta Evrope, pozvale su sve države da, između ostalog, obezbijede oduzimanje imovine nezakonitog porijekla i mimo odredaba krivičnog zakonodavstva.</w:t>
      </w:r>
    </w:p>
    <w:p w14:paraId="68BA42FF" w14:textId="4CA91F15" w:rsidR="00E51E26" w:rsidRDefault="00E51E26" w:rsidP="00E51E26">
      <w:pPr>
        <w:pStyle w:val="BodyText"/>
        <w:ind w:left="0"/>
      </w:pPr>
    </w:p>
    <w:p w14:paraId="37E8DA8F" w14:textId="0F951724" w:rsidR="00E51E26" w:rsidRDefault="00E51E26" w:rsidP="00E51E26">
      <w:pPr>
        <w:pStyle w:val="BodyText"/>
        <w:ind w:left="0"/>
      </w:pPr>
      <w:r>
        <w:t>Evropski sud uvijek naglašava široko polje slobodne procjene država članica, odnosno slobodu svake države da sama uredi svoje nacionalno zakonodavstvo i odabere odgovarajući model oduzimanja imovinske koristi, koji u skladu sa društveno-političkim stanjem i okolnostima u datoj državi, može iznjedriti najbolje rezultate. Implementacija određenog modela oduzimanja imovinske koristi stečene kriminalnom djelatnošću u praksi i njeni rezultati zavisiće umnogome od spremnosti i volje same države i njenih organa da se uhvate u koštac sa različitim oblicima kriminaliteta i oduzmu nelegalno stečenu imovinska korist, i time obezbijede da se kriminal ne</w:t>
      </w:r>
    </w:p>
    <w:p w14:paraId="029A115D" w14:textId="0A3F27E4" w:rsidR="00032B3F" w:rsidRDefault="00E51E26" w:rsidP="002E6485">
      <w:pPr>
        <w:pStyle w:val="BodyText"/>
        <w:ind w:left="0"/>
      </w:pPr>
      <w:r>
        <w:t>isplati.</w:t>
      </w:r>
      <w:r>
        <w:rPr>
          <w:rStyle w:val="FootnoteReference"/>
        </w:rPr>
        <w:footnoteReference w:id="11"/>
      </w:r>
    </w:p>
    <w:p w14:paraId="33E9FAC5" w14:textId="77777777" w:rsidR="002E6485" w:rsidRDefault="002E6485" w:rsidP="002E6485">
      <w:pPr>
        <w:pStyle w:val="BodyText"/>
        <w:ind w:left="0"/>
      </w:pPr>
    </w:p>
    <w:p w14:paraId="4654998A" w14:textId="36930C30" w:rsidR="002E6485" w:rsidRPr="002E6485" w:rsidRDefault="002E6485" w:rsidP="00705B8F">
      <w:pPr>
        <w:tabs>
          <w:tab w:val="left" w:pos="1056"/>
        </w:tabs>
        <w:jc w:val="both"/>
        <w:rPr>
          <w:rFonts w:ascii="Times New Roman" w:hAnsi="Times New Roman" w:cs="Times New Roman"/>
          <w:sz w:val="24"/>
          <w:szCs w:val="24"/>
        </w:rPr>
      </w:pPr>
      <w:r w:rsidRPr="002E6485">
        <w:rPr>
          <w:rFonts w:ascii="Times New Roman" w:hAnsi="Times New Roman" w:cs="Times New Roman"/>
          <w:sz w:val="24"/>
          <w:szCs w:val="24"/>
        </w:rPr>
        <w:t>Crna Gora tek treba da usvoji izmjene i dopune Zakona o oduzimanju imovinske koristi stečene kriminalnom djelatnošću, koje će biti sačinjene kako bi se otklonile zakonske prepreke za oduzimanje imovine stečene kriminalom. Formirana je Radna grupa sačinjena od predstavnika relevantnih institucija, koji će raditi na izmjenama i dopunama Zakona.</w:t>
      </w:r>
    </w:p>
    <w:p w14:paraId="027F0AC0" w14:textId="77777777" w:rsidR="008941BF" w:rsidRDefault="00705B8F" w:rsidP="00705B8F">
      <w:pPr>
        <w:tabs>
          <w:tab w:val="left" w:pos="1056"/>
        </w:tabs>
        <w:jc w:val="both"/>
        <w:rPr>
          <w:rFonts w:ascii="Times New Roman" w:hAnsi="Times New Roman" w:cs="Times New Roman"/>
          <w:sz w:val="24"/>
          <w:szCs w:val="24"/>
        </w:rPr>
      </w:pPr>
      <w:r w:rsidRPr="00705B8F">
        <w:rPr>
          <w:rFonts w:ascii="Times New Roman" w:hAnsi="Times New Roman" w:cs="Times New Roman"/>
          <w:sz w:val="24"/>
          <w:szCs w:val="24"/>
        </w:rPr>
        <w:t xml:space="preserve">Oduzimanje imovine ekvivalentne vrijednosti, u slučajevima kada se sama imovinska korist stečena krivičnim djelom ne može pronaći, još uvijek treba da se unese u zakonski okvir. </w:t>
      </w:r>
    </w:p>
    <w:p w14:paraId="2ED01494" w14:textId="717C1EB4" w:rsidR="002C3975" w:rsidRPr="002C3975" w:rsidRDefault="008941BF" w:rsidP="002C3975">
      <w:pPr>
        <w:tabs>
          <w:tab w:val="left" w:pos="1056"/>
        </w:tabs>
        <w:jc w:val="both"/>
        <w:rPr>
          <w:rFonts w:ascii="Times New Roman" w:hAnsi="Times New Roman" w:cs="Times New Roman"/>
          <w:sz w:val="24"/>
          <w:szCs w:val="24"/>
        </w:rPr>
      </w:pPr>
      <w:r w:rsidRPr="00DE1028">
        <w:rPr>
          <w:rFonts w:ascii="Times New Roman" w:hAnsi="Times New Roman" w:cs="Times New Roman"/>
          <w:sz w:val="24"/>
          <w:szCs w:val="24"/>
        </w:rPr>
        <w:t xml:space="preserve">Iz navedenog kao cilj proizlazi da </w:t>
      </w:r>
      <w:r w:rsidR="00705B8F" w:rsidRPr="00DE1028">
        <w:rPr>
          <w:rFonts w:ascii="Times New Roman" w:hAnsi="Times New Roman" w:cs="Times New Roman"/>
          <w:sz w:val="24"/>
          <w:szCs w:val="24"/>
        </w:rPr>
        <w:t>Crna Gora treba da značajno unaprijedi svoje kapacitete za praćenje, otkrivanje i konfiskaciju prihoda stečenih kriminalom, kako bi trajno pogodila finansijsku moć kriminalnih mreža. Kapaciteti za upravljanje zaplijenjenom imovinom i izbjegavanje gubitka njihove komercijalne vrijednosti takođe treba da budu ojačani.</w:t>
      </w:r>
      <w:r w:rsidR="00705B8F" w:rsidRPr="00DE1028">
        <w:rPr>
          <w:rStyle w:val="FootnoteReference"/>
          <w:rFonts w:ascii="Times New Roman" w:hAnsi="Times New Roman" w:cs="Times New Roman"/>
          <w:sz w:val="24"/>
          <w:szCs w:val="24"/>
        </w:rPr>
        <w:footnoteReference w:id="12"/>
      </w:r>
    </w:p>
    <w:p w14:paraId="7C303564" w14:textId="4CEA517E" w:rsidR="009C619A" w:rsidRPr="009C619A" w:rsidRDefault="009C619A" w:rsidP="009C619A">
      <w:pPr>
        <w:pStyle w:val="BodyText"/>
        <w:ind w:left="0"/>
        <w:jc w:val="center"/>
        <w:rPr>
          <w:b/>
          <w:u w:val="single"/>
        </w:rPr>
      </w:pPr>
      <w:r w:rsidRPr="009C619A">
        <w:rPr>
          <w:b/>
          <w:u w:val="single"/>
        </w:rPr>
        <w:t>Kako korupcija utiče na zdravstveni sistem</w:t>
      </w:r>
      <w:r w:rsidR="00CC0147">
        <w:rPr>
          <w:rStyle w:val="FootnoteReference"/>
          <w:b/>
          <w:u w:val="single"/>
        </w:rPr>
        <w:footnoteReference w:id="13"/>
      </w:r>
    </w:p>
    <w:p w14:paraId="3CEE1BEA" w14:textId="15B1AD30" w:rsidR="009C619A" w:rsidRPr="009C619A" w:rsidRDefault="009C619A" w:rsidP="009C619A">
      <w:pPr>
        <w:pStyle w:val="BodyText"/>
        <w:ind w:left="0"/>
        <w:jc w:val="center"/>
        <w:rPr>
          <w:b/>
          <w:u w:val="single"/>
        </w:rPr>
      </w:pPr>
    </w:p>
    <w:p w14:paraId="605B8F00" w14:textId="77777777" w:rsidR="009C619A" w:rsidRPr="009C619A" w:rsidRDefault="009C619A" w:rsidP="009C619A">
      <w:pPr>
        <w:autoSpaceDE w:val="0"/>
        <w:autoSpaceDN w:val="0"/>
        <w:adjustRightInd w:val="0"/>
        <w:spacing w:line="241" w:lineRule="atLeast"/>
        <w:jc w:val="both"/>
        <w:rPr>
          <w:rFonts w:ascii="Times New Roman" w:hAnsi="Times New Roman" w:cs="Times New Roman"/>
          <w:color w:val="000000"/>
          <w:sz w:val="24"/>
          <w:szCs w:val="24"/>
        </w:rPr>
      </w:pPr>
      <w:r w:rsidRPr="009C619A">
        <w:rPr>
          <w:rFonts w:ascii="Times New Roman" w:hAnsi="Times New Roman" w:cs="Times New Roman"/>
          <w:color w:val="000000"/>
          <w:sz w:val="24"/>
          <w:szCs w:val="24"/>
        </w:rPr>
        <w:t xml:space="preserve">Ukupno gledano, korupcija u zdravstvenom sistemu Crne Gore ima negativan uticaj na finansijsko upravljanje u zdravstvu i može dovesti do značajnih finansijskih gubitaka. Ovdje su neki od načina na koji korupcija utiče na finansijske gubitke u zdravstvenom sistemu: </w:t>
      </w:r>
    </w:p>
    <w:p w14:paraId="3389E0EC" w14:textId="77777777" w:rsidR="009C619A" w:rsidRPr="009C619A" w:rsidRDefault="009C619A" w:rsidP="005569C7">
      <w:pPr>
        <w:numPr>
          <w:ilvl w:val="0"/>
          <w:numId w:val="9"/>
        </w:numPr>
        <w:autoSpaceDE w:val="0"/>
        <w:autoSpaceDN w:val="0"/>
        <w:adjustRightInd w:val="0"/>
        <w:spacing w:after="18" w:line="240" w:lineRule="auto"/>
        <w:ind w:left="360"/>
        <w:jc w:val="both"/>
        <w:rPr>
          <w:rFonts w:ascii="Times New Roman" w:hAnsi="Times New Roman" w:cs="Times New Roman"/>
          <w:color w:val="000000"/>
          <w:sz w:val="24"/>
          <w:szCs w:val="24"/>
        </w:rPr>
      </w:pPr>
      <w:r w:rsidRPr="009C619A">
        <w:rPr>
          <w:rFonts w:ascii="Times New Roman" w:hAnsi="Times New Roman" w:cs="Times New Roman"/>
          <w:color w:val="000000"/>
          <w:sz w:val="24"/>
          <w:szCs w:val="24"/>
        </w:rPr>
        <w:t xml:space="preserve">Nepotrebna potrošnja novca: Kupovina skupe opreme ili ljekova na temelju veza ili mita može dovesti do potrošnje novca na nepotrebne stvari. </w:t>
      </w:r>
    </w:p>
    <w:p w14:paraId="4B86831E" w14:textId="77777777" w:rsidR="009C619A" w:rsidRPr="009C619A" w:rsidRDefault="009C619A" w:rsidP="005569C7">
      <w:pPr>
        <w:numPr>
          <w:ilvl w:val="0"/>
          <w:numId w:val="9"/>
        </w:numPr>
        <w:autoSpaceDE w:val="0"/>
        <w:autoSpaceDN w:val="0"/>
        <w:adjustRightInd w:val="0"/>
        <w:spacing w:after="18" w:line="240" w:lineRule="auto"/>
        <w:ind w:left="360"/>
        <w:jc w:val="both"/>
        <w:rPr>
          <w:rFonts w:ascii="Times New Roman" w:hAnsi="Times New Roman" w:cs="Times New Roman"/>
          <w:color w:val="000000"/>
          <w:sz w:val="24"/>
          <w:szCs w:val="24"/>
        </w:rPr>
      </w:pPr>
      <w:r w:rsidRPr="009C619A">
        <w:rPr>
          <w:rFonts w:ascii="Times New Roman" w:hAnsi="Times New Roman" w:cs="Times New Roman"/>
          <w:color w:val="000000"/>
          <w:sz w:val="24"/>
          <w:szCs w:val="24"/>
        </w:rPr>
        <w:t xml:space="preserve">Nepotrebni troškovi liječenja: Kada se plaća mito za prioritet u pružanju medicinskih zasluga ili nabavku ljekova </w:t>
      </w:r>
    </w:p>
    <w:p w14:paraId="0260F762" w14:textId="77777777" w:rsidR="009C619A" w:rsidRPr="009C619A" w:rsidRDefault="009C619A" w:rsidP="005569C7">
      <w:pPr>
        <w:numPr>
          <w:ilvl w:val="0"/>
          <w:numId w:val="9"/>
        </w:numPr>
        <w:autoSpaceDE w:val="0"/>
        <w:autoSpaceDN w:val="0"/>
        <w:adjustRightInd w:val="0"/>
        <w:spacing w:after="18" w:line="240" w:lineRule="auto"/>
        <w:ind w:left="360"/>
        <w:jc w:val="both"/>
        <w:rPr>
          <w:rFonts w:ascii="Times New Roman" w:hAnsi="Times New Roman" w:cs="Times New Roman"/>
          <w:color w:val="000000"/>
          <w:sz w:val="24"/>
          <w:szCs w:val="24"/>
        </w:rPr>
      </w:pPr>
      <w:r w:rsidRPr="009C619A">
        <w:rPr>
          <w:rFonts w:ascii="Times New Roman" w:hAnsi="Times New Roman" w:cs="Times New Roman"/>
          <w:color w:val="000000"/>
          <w:sz w:val="24"/>
          <w:szCs w:val="24"/>
        </w:rPr>
        <w:t xml:space="preserve">Smanjenje proračuna za zdravstvo: Kada se novac troši na koruptivne aktivnosti, to može dovesti do smanjenja finansijskih sredstava dostupnih za pružanje zdravstvene zaštite </w:t>
      </w:r>
    </w:p>
    <w:p w14:paraId="5CFF2A24" w14:textId="77777777" w:rsidR="009C619A" w:rsidRPr="009C619A" w:rsidRDefault="009C619A" w:rsidP="005569C7">
      <w:pPr>
        <w:numPr>
          <w:ilvl w:val="0"/>
          <w:numId w:val="9"/>
        </w:numPr>
        <w:autoSpaceDE w:val="0"/>
        <w:autoSpaceDN w:val="0"/>
        <w:adjustRightInd w:val="0"/>
        <w:spacing w:after="0" w:line="240" w:lineRule="auto"/>
        <w:ind w:left="360"/>
        <w:jc w:val="both"/>
        <w:rPr>
          <w:rFonts w:ascii="Times New Roman" w:hAnsi="Times New Roman" w:cs="Times New Roman"/>
          <w:color w:val="000000"/>
          <w:sz w:val="24"/>
          <w:szCs w:val="24"/>
        </w:rPr>
      </w:pPr>
      <w:r w:rsidRPr="009C619A">
        <w:rPr>
          <w:rFonts w:ascii="Times New Roman" w:hAnsi="Times New Roman" w:cs="Times New Roman"/>
          <w:color w:val="000000"/>
          <w:sz w:val="24"/>
          <w:szCs w:val="24"/>
        </w:rPr>
        <w:lastRenderedPageBreak/>
        <w:t xml:space="preserve">Smanjenje investicija u zdravstvo: Kada se novac troši na koruptivne aktivnosti, to može dovesti do smanjenja investicija u medicinsku opremu, medicinska istraživanja i obrazovanje medicinskih stručnjaka. </w:t>
      </w:r>
    </w:p>
    <w:p w14:paraId="4400821E" w14:textId="77777777" w:rsidR="009C619A" w:rsidRPr="009C619A" w:rsidRDefault="009C619A" w:rsidP="009C619A">
      <w:pPr>
        <w:autoSpaceDE w:val="0"/>
        <w:autoSpaceDN w:val="0"/>
        <w:adjustRightInd w:val="0"/>
        <w:spacing w:after="0" w:line="240" w:lineRule="auto"/>
        <w:jc w:val="both"/>
        <w:rPr>
          <w:rFonts w:ascii="Times New Roman" w:hAnsi="Times New Roman" w:cs="Times New Roman"/>
          <w:color w:val="000000"/>
          <w:sz w:val="24"/>
          <w:szCs w:val="24"/>
        </w:rPr>
      </w:pPr>
    </w:p>
    <w:p w14:paraId="628C9DFA" w14:textId="77777777" w:rsidR="009C619A" w:rsidRPr="009C619A" w:rsidRDefault="009C619A" w:rsidP="00936310">
      <w:pPr>
        <w:autoSpaceDE w:val="0"/>
        <w:autoSpaceDN w:val="0"/>
        <w:adjustRightInd w:val="0"/>
        <w:spacing w:after="0" w:line="241" w:lineRule="atLeast"/>
        <w:jc w:val="both"/>
        <w:rPr>
          <w:rFonts w:ascii="Times New Roman" w:hAnsi="Times New Roman" w:cs="Times New Roman"/>
          <w:color w:val="000000"/>
          <w:sz w:val="24"/>
          <w:szCs w:val="24"/>
        </w:rPr>
      </w:pPr>
      <w:r w:rsidRPr="009C619A">
        <w:rPr>
          <w:rFonts w:ascii="Times New Roman" w:hAnsi="Times New Roman" w:cs="Times New Roman"/>
          <w:color w:val="000000"/>
          <w:sz w:val="24"/>
          <w:szCs w:val="24"/>
        </w:rPr>
        <w:t xml:space="preserve">Nepravedna raspodjela resursa, usluga i prilika, nepotizam, mito i drugi oblici korupcije dovode do smanjene efikasnosti i produktivnosti. </w:t>
      </w:r>
    </w:p>
    <w:p w14:paraId="5C4DC15C" w14:textId="2291F9B5" w:rsidR="009C619A" w:rsidRDefault="009C619A" w:rsidP="00936310">
      <w:pPr>
        <w:pStyle w:val="BodyText"/>
        <w:ind w:left="0"/>
        <w:rPr>
          <w:rFonts w:eastAsiaTheme="minorHAnsi"/>
          <w:color w:val="000000"/>
        </w:rPr>
      </w:pPr>
      <w:r w:rsidRPr="009C619A">
        <w:rPr>
          <w:rFonts w:eastAsiaTheme="minorHAnsi"/>
          <w:color w:val="000000"/>
        </w:rPr>
        <w:t>Loša reputacija zbog korupcije u zdravstvenom sistemu Crne Gore može dovesti do daljeg pogoršanja kvaliteta zdravstvenih usluga i do gubitka povjerenja pacijenata u sistem. Međutim, javno otkrivanje korupcije i preduzimanje mjera protiv odgovornih osoba može poboljšati povjerenje pacijenata u sistem i podstaknuti transparentnost i odgovornost u zdravstvenom sektoru.</w:t>
      </w:r>
    </w:p>
    <w:p w14:paraId="55256108" w14:textId="1608464D" w:rsidR="009C619A" w:rsidRDefault="009C619A" w:rsidP="00936310">
      <w:pPr>
        <w:pStyle w:val="BodyText"/>
        <w:ind w:left="0"/>
        <w:rPr>
          <w:u w:val="single"/>
        </w:rPr>
      </w:pPr>
    </w:p>
    <w:p w14:paraId="34167864" w14:textId="77777777" w:rsidR="009C619A" w:rsidRPr="009C619A" w:rsidRDefault="009C619A" w:rsidP="00936310">
      <w:pPr>
        <w:autoSpaceDE w:val="0"/>
        <w:autoSpaceDN w:val="0"/>
        <w:adjustRightInd w:val="0"/>
        <w:spacing w:after="0" w:line="240" w:lineRule="auto"/>
        <w:jc w:val="both"/>
        <w:rPr>
          <w:rFonts w:ascii="Times New Roman" w:hAnsi="Times New Roman" w:cs="Times New Roman"/>
          <w:color w:val="000000"/>
          <w:sz w:val="24"/>
          <w:szCs w:val="24"/>
        </w:rPr>
      </w:pPr>
      <w:r w:rsidRPr="009C619A">
        <w:rPr>
          <w:rFonts w:ascii="Times New Roman" w:hAnsi="Times New Roman" w:cs="Times New Roman"/>
          <w:color w:val="000000"/>
          <w:sz w:val="24"/>
          <w:szCs w:val="24"/>
        </w:rPr>
        <w:t xml:space="preserve">Korupciju u zdravstvenom sistemu nije lako prepoznati, ali postoje neki znakovi koji bi mogli ukazati na to da se korupcija događa. Neki od tih znakova su: </w:t>
      </w:r>
    </w:p>
    <w:p w14:paraId="201D7DA9" w14:textId="5D6C4302" w:rsidR="009C619A" w:rsidRDefault="009C619A" w:rsidP="00936310">
      <w:pPr>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C619A">
        <w:rPr>
          <w:rFonts w:ascii="Times New Roman" w:hAnsi="Times New Roman" w:cs="Times New Roman"/>
          <w:color w:val="000000"/>
          <w:sz w:val="24"/>
          <w:szCs w:val="24"/>
        </w:rPr>
        <w:t xml:space="preserve">Neracionalno korišćenje resursa kada se određene medicinske usluge ili proizvodi često koriste iako nisu nužni </w:t>
      </w:r>
      <w:r>
        <w:rPr>
          <w:rFonts w:ascii="Times New Roman" w:hAnsi="Times New Roman" w:cs="Times New Roman"/>
          <w:color w:val="000000"/>
          <w:sz w:val="24"/>
          <w:szCs w:val="24"/>
        </w:rPr>
        <w:t xml:space="preserve"> </w:t>
      </w:r>
    </w:p>
    <w:p w14:paraId="1B556C1B" w14:textId="6101E89F" w:rsidR="009C619A" w:rsidRPr="009C619A" w:rsidRDefault="009C619A" w:rsidP="00936310">
      <w:pPr>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C619A">
        <w:rPr>
          <w:rFonts w:ascii="Times New Roman" w:hAnsi="Times New Roman" w:cs="Times New Roman"/>
          <w:color w:val="000000"/>
          <w:sz w:val="24"/>
          <w:szCs w:val="24"/>
        </w:rPr>
        <w:t>Nepotrebni testovi i tretmani koji se nude pacijentu</w:t>
      </w:r>
      <w:r>
        <w:rPr>
          <w:rFonts w:ascii="Times New Roman" w:hAnsi="Times New Roman" w:cs="Times New Roman"/>
          <w:color w:val="000000"/>
          <w:sz w:val="24"/>
          <w:szCs w:val="24"/>
        </w:rPr>
        <w:t>;</w:t>
      </w:r>
      <w:r w:rsidRPr="009C619A">
        <w:rPr>
          <w:rFonts w:ascii="Times New Roman" w:hAnsi="Times New Roman" w:cs="Times New Roman"/>
          <w:color w:val="000000"/>
          <w:sz w:val="24"/>
          <w:szCs w:val="24"/>
        </w:rPr>
        <w:t xml:space="preserve"> </w:t>
      </w:r>
    </w:p>
    <w:p w14:paraId="3720FC7C" w14:textId="78CF8106" w:rsidR="009C619A" w:rsidRPr="009C619A" w:rsidRDefault="009C619A" w:rsidP="00936310">
      <w:pPr>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C619A">
        <w:rPr>
          <w:rFonts w:ascii="Times New Roman" w:hAnsi="Times New Roman" w:cs="Times New Roman"/>
          <w:color w:val="000000"/>
          <w:sz w:val="24"/>
          <w:szCs w:val="24"/>
        </w:rPr>
        <w:t>Nepoštovanje protokola u zdravstvenoj zaštiti</w:t>
      </w:r>
      <w:r>
        <w:rPr>
          <w:rFonts w:ascii="Times New Roman" w:hAnsi="Times New Roman" w:cs="Times New Roman"/>
          <w:color w:val="000000"/>
          <w:sz w:val="24"/>
          <w:szCs w:val="24"/>
        </w:rPr>
        <w:t>;</w:t>
      </w:r>
    </w:p>
    <w:p w14:paraId="0782EF20" w14:textId="77C4E748" w:rsidR="009C619A" w:rsidRPr="009C619A" w:rsidRDefault="009C619A" w:rsidP="00936310">
      <w:pPr>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C619A">
        <w:rPr>
          <w:rFonts w:ascii="Times New Roman" w:hAnsi="Times New Roman" w:cs="Times New Roman"/>
          <w:color w:val="000000"/>
          <w:sz w:val="24"/>
          <w:szCs w:val="24"/>
        </w:rPr>
        <w:t xml:space="preserve">Neujednačen tretman, kada se primijeti da se neki pacijenti tretiraju drugačije od drugih. </w:t>
      </w:r>
    </w:p>
    <w:p w14:paraId="451C5C71" w14:textId="77777777" w:rsidR="009C619A" w:rsidRPr="009C619A" w:rsidRDefault="009C619A" w:rsidP="00936310">
      <w:pPr>
        <w:autoSpaceDE w:val="0"/>
        <w:autoSpaceDN w:val="0"/>
        <w:adjustRightInd w:val="0"/>
        <w:spacing w:after="0" w:line="240" w:lineRule="auto"/>
        <w:jc w:val="both"/>
        <w:rPr>
          <w:rFonts w:ascii="Times New Roman" w:hAnsi="Times New Roman" w:cs="Times New Roman"/>
          <w:color w:val="000000"/>
          <w:sz w:val="24"/>
          <w:szCs w:val="24"/>
        </w:rPr>
      </w:pPr>
    </w:p>
    <w:p w14:paraId="567DBC02" w14:textId="075F24DE" w:rsidR="009C619A" w:rsidRDefault="00F21385" w:rsidP="00936310">
      <w:pPr>
        <w:pStyle w:val="BodyText"/>
        <w:ind w:left="0"/>
        <w:rPr>
          <w:rStyle w:val="A1"/>
          <w:sz w:val="24"/>
          <w:szCs w:val="24"/>
        </w:rPr>
      </w:pPr>
      <w:r w:rsidRPr="00F21385">
        <w:rPr>
          <w:rStyle w:val="A1"/>
          <w:sz w:val="24"/>
          <w:szCs w:val="24"/>
        </w:rPr>
        <w:t>Borba protiv korupcije je ključna za održavanje finansijske stabilnosti i pružanje kvalitetne i pristupačne zdravstvene zaštite svim građanima Crne Gore.</w:t>
      </w:r>
    </w:p>
    <w:p w14:paraId="681604C7" w14:textId="2FC245F9" w:rsidR="007721C7" w:rsidRDefault="007721C7" w:rsidP="00936310">
      <w:pPr>
        <w:pStyle w:val="BodyText"/>
        <w:ind w:left="0"/>
        <w:rPr>
          <w:rStyle w:val="A1"/>
          <w:sz w:val="24"/>
          <w:szCs w:val="24"/>
        </w:rPr>
      </w:pPr>
    </w:p>
    <w:p w14:paraId="2568BBB4" w14:textId="77777777" w:rsidR="003D1F7B" w:rsidRPr="00936310" w:rsidRDefault="003D1F7B" w:rsidP="003D1F7B">
      <w:pPr>
        <w:spacing w:after="0" w:line="240" w:lineRule="auto"/>
        <w:jc w:val="both"/>
        <w:rPr>
          <w:rFonts w:ascii="Times New Roman" w:hAnsi="Times New Roman" w:cs="Times New Roman"/>
          <w:sz w:val="24"/>
          <w:szCs w:val="24"/>
        </w:rPr>
      </w:pPr>
      <w:bookmarkStart w:id="12" w:name="_Hlk154482744"/>
      <w:r w:rsidRPr="00936310">
        <w:rPr>
          <w:rFonts w:ascii="Times New Roman" w:hAnsi="Times New Roman" w:cs="Times New Roman"/>
          <w:sz w:val="24"/>
          <w:szCs w:val="24"/>
        </w:rPr>
        <w:t>U kontekstu prepoznavanja segmenata u javno zdravstvenom sistemu koji bi bili u riziku od korupcije, sljedeći ciljevi su strateški označeni:</w:t>
      </w:r>
    </w:p>
    <w:p w14:paraId="3DF5BA70"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 xml:space="preserve">- Monitoring realizacije projekata iz EU fondova u dijelu koji se odnosi </w:t>
      </w:r>
      <w:proofErr w:type="gramStart"/>
      <w:r w:rsidRPr="00936310">
        <w:rPr>
          <w:rFonts w:ascii="Times New Roman" w:hAnsi="Times New Roman" w:cs="Times New Roman"/>
          <w:sz w:val="24"/>
          <w:szCs w:val="24"/>
        </w:rPr>
        <w:t>na  postupke</w:t>
      </w:r>
      <w:proofErr w:type="gramEnd"/>
      <w:r w:rsidRPr="00936310">
        <w:rPr>
          <w:rFonts w:ascii="Times New Roman" w:hAnsi="Times New Roman" w:cs="Times New Roman"/>
          <w:sz w:val="24"/>
          <w:szCs w:val="24"/>
        </w:rPr>
        <w:t xml:space="preserve"> sprovođenja tenderskih procedura što će biti postignuto realizacijom sveobuhvatnog elektronskog sistema nadzora svih fondova EU;</w:t>
      </w:r>
    </w:p>
    <w:p w14:paraId="16FE308F"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 Nadzor nad potrošnjom ljekova i praćenje tenderske procedure nabavke ljekova;</w:t>
      </w:r>
    </w:p>
    <w:p w14:paraId="30999792"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 xml:space="preserve">- </w:t>
      </w:r>
      <w:proofErr w:type="gramStart"/>
      <w:r w:rsidRPr="00936310">
        <w:rPr>
          <w:rFonts w:ascii="Times New Roman" w:hAnsi="Times New Roman" w:cs="Times New Roman"/>
          <w:sz w:val="24"/>
          <w:szCs w:val="24"/>
        </w:rPr>
        <w:t>Sprovođenje  Godišnjeg</w:t>
      </w:r>
      <w:proofErr w:type="gramEnd"/>
      <w:r w:rsidRPr="00936310">
        <w:rPr>
          <w:rFonts w:ascii="Times New Roman" w:hAnsi="Times New Roman" w:cs="Times New Roman"/>
          <w:sz w:val="24"/>
          <w:szCs w:val="24"/>
        </w:rPr>
        <w:t xml:space="preserve"> plana redovnih kontrola (na primarnom,sekundarnom i tercijarnom nivou zdravstbene zaštite) od strane Komisije Ministarstva zdravlja za redovnu eksternu provjeru kvaliteta stručnog rada i pregled medicinske dokumentacije u zdravstvenim ustanovama;</w:t>
      </w:r>
    </w:p>
    <w:p w14:paraId="0F5889AB"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 xml:space="preserve">- Realizacija vanrednih eksternih kontrola kvaliteta pružanja zdravstvene zaštite i pregled medicisnske dokumentacije u javnim i privatnim zdravstveni ustanovama, a na zahtjev fizičkih i pravnih </w:t>
      </w:r>
      <w:proofErr w:type="gramStart"/>
      <w:r w:rsidRPr="00936310">
        <w:rPr>
          <w:rFonts w:ascii="Times New Roman" w:hAnsi="Times New Roman" w:cs="Times New Roman"/>
          <w:sz w:val="24"/>
          <w:szCs w:val="24"/>
        </w:rPr>
        <w:t>lica ;</w:t>
      </w:r>
      <w:proofErr w:type="gramEnd"/>
    </w:p>
    <w:p w14:paraId="52A61F7D"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 Spovođenje preporuka i mjera izdatih od strane Komisije, u datim rokovima rokovima i praćenje spovođenja preporuka;</w:t>
      </w:r>
    </w:p>
    <w:p w14:paraId="7EDD2906"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 xml:space="preserve">- Razvoj digitalizovanog sistema koji objedinjuje i automatizuje sve poslovne procese zdravstvenog sistema, smanjuju troškove, povećava efikasnost i pruža jasan uvid u sve aspekte poslovanja. Podržava sve interakcije između pacijenata i zdravstvene ustanove, unutar same zdravstvene ustanove i između zdravstvene ustanove i nadležnih institucija. Sistem treba konkretno odradjuje: </w:t>
      </w:r>
    </w:p>
    <w:p w14:paraId="79E2B896"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1. Unos pacijenata (njihovi podaci se povlače direktno sa Fonda) njihovo kretanje od trenutka dolaska do njihovog otpuštanja iz bolnice;</w:t>
      </w:r>
    </w:p>
    <w:p w14:paraId="166BFAB9" w14:textId="77777777" w:rsidR="003D1F7B" w:rsidRPr="00936310"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 xml:space="preserve"> 2. Hospitalnim pacijentima se otvara istorija bolesti u koju se skladište svi izvještaji, konsultacije, konzilijumi, operacione liste, laboratorija. Evidentiraju se </w:t>
      </w:r>
      <w:proofErr w:type="gramStart"/>
      <w:r w:rsidRPr="00936310">
        <w:rPr>
          <w:rFonts w:ascii="Times New Roman" w:hAnsi="Times New Roman" w:cs="Times New Roman"/>
          <w:sz w:val="24"/>
          <w:szCs w:val="24"/>
        </w:rPr>
        <w:t>usluge ,</w:t>
      </w:r>
      <w:proofErr w:type="gramEnd"/>
      <w:r w:rsidRPr="00936310">
        <w:rPr>
          <w:rFonts w:ascii="Times New Roman" w:hAnsi="Times New Roman" w:cs="Times New Roman"/>
          <w:sz w:val="24"/>
          <w:szCs w:val="24"/>
        </w:rPr>
        <w:t xml:space="preserve"> utrošeni ljekovi i materijal koji </w:t>
      </w:r>
      <w:r w:rsidRPr="00936310">
        <w:rPr>
          <w:rFonts w:ascii="Times New Roman" w:hAnsi="Times New Roman" w:cs="Times New Roman"/>
          <w:sz w:val="24"/>
          <w:szCs w:val="24"/>
        </w:rPr>
        <w:lastRenderedPageBreak/>
        <w:t xml:space="preserve">se razdužuje na pacijenta. Za svakog pacijenta (hospitalnim i pacijentima sa poliklinike) kreira se e karton; </w:t>
      </w:r>
    </w:p>
    <w:p w14:paraId="4A12EB5B" w14:textId="09D04822" w:rsidR="003D1F7B" w:rsidRPr="00916AA4" w:rsidRDefault="003D1F7B" w:rsidP="003D1F7B">
      <w:pPr>
        <w:spacing w:after="0" w:line="240" w:lineRule="auto"/>
        <w:jc w:val="both"/>
        <w:rPr>
          <w:rFonts w:ascii="Times New Roman" w:hAnsi="Times New Roman" w:cs="Times New Roman"/>
          <w:sz w:val="24"/>
          <w:szCs w:val="24"/>
        </w:rPr>
      </w:pPr>
      <w:r w:rsidRPr="00936310">
        <w:rPr>
          <w:rFonts w:ascii="Times New Roman" w:hAnsi="Times New Roman" w:cs="Times New Roman"/>
          <w:sz w:val="24"/>
          <w:szCs w:val="24"/>
        </w:rPr>
        <w:t>3. Ljekovi i potrošni materijal se trebuju preko Centralne apoteke.</w:t>
      </w:r>
    </w:p>
    <w:p w14:paraId="0737858C" w14:textId="77777777" w:rsidR="003C2C56" w:rsidRDefault="003C2C56" w:rsidP="00F0634D">
      <w:pPr>
        <w:pStyle w:val="BodyText"/>
        <w:ind w:left="0"/>
        <w:rPr>
          <w:b/>
          <w:u w:val="single"/>
        </w:rPr>
      </w:pPr>
    </w:p>
    <w:p w14:paraId="27C007B8" w14:textId="7E45ACD3" w:rsidR="00026CC5" w:rsidRPr="00026CC5" w:rsidRDefault="00026CC5" w:rsidP="00026CC5">
      <w:pPr>
        <w:pStyle w:val="BodyText"/>
        <w:ind w:left="0"/>
        <w:jc w:val="center"/>
        <w:rPr>
          <w:b/>
          <w:u w:val="single"/>
        </w:rPr>
      </w:pPr>
      <w:r w:rsidRPr="00026CC5">
        <w:rPr>
          <w:b/>
          <w:u w:val="single"/>
        </w:rPr>
        <w:t>Analiza Zakona o sprječavanju korupcije</w:t>
      </w:r>
      <w:bookmarkEnd w:id="12"/>
    </w:p>
    <w:p w14:paraId="60AB440B" w14:textId="1BDBFA56" w:rsidR="00E93A50" w:rsidRDefault="00E93A50" w:rsidP="00BA63F1">
      <w:pPr>
        <w:pStyle w:val="Heading2"/>
        <w:rPr>
          <w:rFonts w:ascii="Times New Roman" w:hAnsi="Times New Roman" w:cs="Times New Roman"/>
          <w:b/>
          <w:color w:val="auto"/>
          <w:sz w:val="24"/>
          <w:szCs w:val="24"/>
          <w:lang w:val="sl-SI"/>
        </w:rPr>
      </w:pPr>
    </w:p>
    <w:p w14:paraId="2CC0A4E1" w14:textId="14343E22" w:rsidR="00026CC5" w:rsidRDefault="00026CC5" w:rsidP="00026CC5">
      <w:pPr>
        <w:pStyle w:val="Default"/>
        <w:jc w:val="both"/>
        <w:rPr>
          <w:rFonts w:ascii="Times New Roman" w:hAnsi="Times New Roman" w:cs="Times New Roman"/>
        </w:rPr>
      </w:pPr>
      <w:r w:rsidRPr="00026CC5">
        <w:rPr>
          <w:rFonts w:ascii="Times New Roman" w:hAnsi="Times New Roman" w:cs="Times New Roman"/>
        </w:rPr>
        <w:t xml:space="preserve">U okviru Horizontalnog mehanizma za Zapadni Balkan i </w:t>
      </w:r>
      <w:r w:rsidRPr="00CD4E2C">
        <w:rPr>
          <w:rFonts w:ascii="Times New Roman" w:hAnsi="Times New Roman" w:cs="Times New Roman"/>
        </w:rPr>
        <w:t>Tursku Evropske unije i Savjeta Evrope kao inicijative Evropske unije i Savjeta Evrope za saradnju sa Jugoistočnom Evropom</w:t>
      </w:r>
      <w:r w:rsidR="008C23C2" w:rsidRPr="00CD4E2C">
        <w:rPr>
          <w:rFonts w:ascii="Times New Roman" w:hAnsi="Times New Roman" w:cs="Times New Roman"/>
        </w:rPr>
        <w:t xml:space="preserve">, </w:t>
      </w:r>
      <w:r w:rsidRPr="00CD4E2C">
        <w:rPr>
          <w:rFonts w:ascii="Times New Roman" w:hAnsi="Times New Roman" w:cs="Times New Roman"/>
        </w:rPr>
        <w:t>izrađene su dva tehnička dokumenta pod nazivom:</w:t>
      </w:r>
    </w:p>
    <w:p w14:paraId="33405041" w14:textId="77777777" w:rsidR="00DA2D55" w:rsidRDefault="00DA2D55" w:rsidP="00026CC5">
      <w:pPr>
        <w:pStyle w:val="Default"/>
        <w:jc w:val="both"/>
        <w:rPr>
          <w:rFonts w:ascii="Times New Roman" w:hAnsi="Times New Roman" w:cs="Times New Roman"/>
        </w:rPr>
      </w:pPr>
    </w:p>
    <w:p w14:paraId="611F717C" w14:textId="1EA86503" w:rsidR="00026CC5" w:rsidRDefault="00026CC5" w:rsidP="00026CC5">
      <w:pPr>
        <w:pStyle w:val="Default"/>
        <w:jc w:val="both"/>
        <w:rPr>
          <w:rFonts w:ascii="Times New Roman" w:hAnsi="Times New Roman" w:cs="Times New Roman"/>
        </w:rPr>
      </w:pPr>
      <w:proofErr w:type="gramStart"/>
      <w:r w:rsidRPr="00026CC5">
        <w:rPr>
          <w:rFonts w:ascii="Times New Roman" w:hAnsi="Times New Roman" w:cs="Times New Roman"/>
          <w:b/>
          <w:bCs/>
        </w:rPr>
        <w:t>1.</w:t>
      </w:r>
      <w:r>
        <w:rPr>
          <w:rFonts w:ascii="Times New Roman" w:hAnsi="Times New Roman" w:cs="Times New Roman"/>
          <w:b/>
          <w:bCs/>
        </w:rPr>
        <w:t xml:space="preserve"> </w:t>
      </w:r>
      <w:r w:rsidRPr="00026CC5">
        <w:rPr>
          <w:rFonts w:ascii="Times New Roman" w:hAnsi="Times New Roman" w:cs="Times New Roman"/>
          <w:b/>
          <w:bCs/>
        </w:rPr>
        <w:t>,,Analiza</w:t>
      </w:r>
      <w:proofErr w:type="gramEnd"/>
      <w:r w:rsidRPr="00026CC5">
        <w:rPr>
          <w:rFonts w:ascii="Times New Roman" w:hAnsi="Times New Roman" w:cs="Times New Roman"/>
          <w:b/>
          <w:bCs/>
        </w:rPr>
        <w:t xml:space="preserve"> </w:t>
      </w:r>
      <w:bookmarkStart w:id="13" w:name="_Hlk154481376"/>
      <w:r w:rsidRPr="00026CC5">
        <w:rPr>
          <w:rFonts w:ascii="Times New Roman" w:hAnsi="Times New Roman" w:cs="Times New Roman"/>
          <w:b/>
          <w:bCs/>
        </w:rPr>
        <w:t>djelova Zakona o sprječavanju korupcije koji uređuju osnivanje i rad Agencije za sprječavanje korupcije</w:t>
      </w:r>
      <w:r>
        <w:rPr>
          <w:rFonts w:ascii="Times New Roman" w:hAnsi="Times New Roman" w:cs="Times New Roman"/>
          <w:b/>
          <w:bCs/>
        </w:rPr>
        <w:t xml:space="preserve"> </w:t>
      </w:r>
      <w:bookmarkEnd w:id="13"/>
      <w:r>
        <w:rPr>
          <w:rFonts w:ascii="Times New Roman" w:hAnsi="Times New Roman" w:cs="Times New Roman"/>
          <w:b/>
          <w:bCs/>
        </w:rPr>
        <w:t xml:space="preserve">- </w:t>
      </w:r>
      <w:r w:rsidRPr="00026CC5">
        <w:rPr>
          <w:rFonts w:ascii="Times New Roman" w:hAnsi="Times New Roman" w:cs="Times New Roman"/>
          <w:bCs/>
        </w:rPr>
        <w:t>maj 2022. godine’’</w:t>
      </w:r>
      <w:r w:rsidR="009C432E">
        <w:rPr>
          <w:rFonts w:ascii="Times New Roman" w:hAnsi="Times New Roman" w:cs="Times New Roman"/>
        </w:rPr>
        <w:t xml:space="preserve">. </w:t>
      </w:r>
      <w:r w:rsidR="009C432E" w:rsidRPr="009C432E">
        <w:rPr>
          <w:rFonts w:ascii="Times New Roman" w:hAnsi="Times New Roman" w:cs="Times New Roman"/>
        </w:rPr>
        <w:t>U dokumentu se konstatuje da Zakon obuhvata brojne progresivne odredbe koje štite položaj ASK, ali da ipak ostavlja određeni prostor za neprimjeren spoljni pritisak i političko uplitanje u rad Agencije. U tom dijelu naglašava se da su zakonske odredbe spriječile pokušaje da se smanji zakonom definisani budžet Agencije, ali da ZSK nije mogao obezbijediti potpuno ostvarivanje prava na nezavisno raspolaganje budžetom. Pored toga, nezavisnost i efikasnost Agencije mogle bi biti ograničene zbog nepostojanja jasnih i konkretnih zakonskih odredaba u pogledu njenih nadležnosti, upravljanja kadrovima, imenovanja i razrješenja viših rukovodilaca, žalbenih postupaka i politike kažnjavanja. Zbog svega navedenog, dokument opisuje niz preporuka za unapređenje zakonskog okvira koji bi spriječio neprimjerene pritiske i uplitanje, ali i omogućio djelotvorniji, nezavisniji i efikasniji rad Agencije.</w:t>
      </w:r>
    </w:p>
    <w:p w14:paraId="3523A0A0" w14:textId="77777777" w:rsidR="00DA2D55" w:rsidRDefault="00DA2D55" w:rsidP="00026CC5">
      <w:pPr>
        <w:pStyle w:val="Default"/>
        <w:jc w:val="both"/>
        <w:rPr>
          <w:rFonts w:ascii="Times New Roman" w:hAnsi="Times New Roman" w:cs="Times New Roman"/>
          <w:b/>
          <w:bCs/>
        </w:rPr>
      </w:pPr>
    </w:p>
    <w:p w14:paraId="70379635" w14:textId="77777777" w:rsidR="004A3990" w:rsidRPr="004A3990" w:rsidRDefault="008C23C2" w:rsidP="004A3990">
      <w:pPr>
        <w:pStyle w:val="Default"/>
        <w:jc w:val="both"/>
        <w:rPr>
          <w:rFonts w:ascii="Times New Roman" w:hAnsi="Times New Roman" w:cs="Times New Roman"/>
          <w:bCs/>
        </w:rPr>
      </w:pPr>
      <w:proofErr w:type="gramStart"/>
      <w:r>
        <w:rPr>
          <w:rFonts w:ascii="Times New Roman" w:hAnsi="Times New Roman" w:cs="Times New Roman"/>
          <w:b/>
          <w:bCs/>
        </w:rPr>
        <w:t>2. ,,</w:t>
      </w:r>
      <w:r w:rsidRPr="00026CC5">
        <w:rPr>
          <w:rFonts w:ascii="Times New Roman" w:hAnsi="Times New Roman" w:cs="Times New Roman"/>
          <w:b/>
          <w:bCs/>
        </w:rPr>
        <w:t>Analiza</w:t>
      </w:r>
      <w:proofErr w:type="gramEnd"/>
      <w:r w:rsidRPr="00026CC5">
        <w:rPr>
          <w:rFonts w:ascii="Times New Roman" w:hAnsi="Times New Roman" w:cs="Times New Roman"/>
          <w:b/>
          <w:bCs/>
        </w:rPr>
        <w:t xml:space="preserve"> djelova Zakona o sprječavanju korupcije koji uređuju sukob interesa, ograničenja u vršenju javnih funkcija (nespojivosti funkcija), izvještaje o prihodima i imovini, poklone, donacije i sponzorstva </w:t>
      </w:r>
      <w:r w:rsidRPr="00026CC5">
        <w:rPr>
          <w:rFonts w:ascii="Times New Roman" w:hAnsi="Times New Roman" w:cs="Times New Roman"/>
          <w:bCs/>
        </w:rPr>
        <w:t>(septembar 2022)’’</w:t>
      </w:r>
      <w:r w:rsidR="00163CD0">
        <w:rPr>
          <w:rFonts w:ascii="Times New Roman" w:hAnsi="Times New Roman" w:cs="Times New Roman"/>
          <w:bCs/>
        </w:rPr>
        <w:t xml:space="preserve">. </w:t>
      </w:r>
      <w:r w:rsidR="004A3990" w:rsidRPr="004A3990">
        <w:rPr>
          <w:rFonts w:ascii="Times New Roman" w:hAnsi="Times New Roman" w:cs="Times New Roman"/>
          <w:bCs/>
        </w:rPr>
        <w:t>Na osnovu analize i preporuka, u radu se predlažu tri prioritetne oblasti za reformu:</w:t>
      </w:r>
    </w:p>
    <w:p w14:paraId="0AD95C27" w14:textId="7111FFA6" w:rsidR="004A3990" w:rsidRDefault="004A3990" w:rsidP="005569C7">
      <w:pPr>
        <w:pStyle w:val="Default"/>
        <w:numPr>
          <w:ilvl w:val="0"/>
          <w:numId w:val="16"/>
        </w:numPr>
        <w:jc w:val="both"/>
        <w:rPr>
          <w:rFonts w:ascii="Times New Roman" w:hAnsi="Times New Roman" w:cs="Times New Roman"/>
          <w:bCs/>
        </w:rPr>
      </w:pPr>
      <w:r w:rsidRPr="004A3990">
        <w:rPr>
          <w:rFonts w:ascii="Times New Roman" w:hAnsi="Times New Roman" w:cs="Times New Roman"/>
          <w:bCs/>
        </w:rPr>
        <w:t>Crna Gora treba da jasnije i eksplicitnije reguliše upravljanje ad hoc sukobom interesa, odnosno da definiše korake koje javni funkcioneri i njihovi nadređeni moraju da preduzmu da bi otkrili i riješili sukob interesa. Preporučljivo je ojačati njihovu ulogu u rutinskim slučajevima sukoba interesa, zadržavajući Agenciju odgovornom za rješavanje posebno komplikovanih situacija, davanje savjeta i miješanje u slučajevima nepoštovanja.</w:t>
      </w:r>
    </w:p>
    <w:p w14:paraId="1D240F82" w14:textId="48A1B7AE" w:rsidR="004A3990" w:rsidRDefault="004A3990" w:rsidP="005569C7">
      <w:pPr>
        <w:pStyle w:val="Default"/>
        <w:numPr>
          <w:ilvl w:val="0"/>
          <w:numId w:val="16"/>
        </w:numPr>
        <w:jc w:val="both"/>
        <w:rPr>
          <w:rFonts w:ascii="Times New Roman" w:hAnsi="Times New Roman" w:cs="Times New Roman"/>
          <w:bCs/>
        </w:rPr>
      </w:pPr>
      <w:r w:rsidRPr="004A3990">
        <w:rPr>
          <w:rFonts w:ascii="Times New Roman" w:hAnsi="Times New Roman" w:cs="Times New Roman"/>
          <w:bCs/>
        </w:rPr>
        <w:t xml:space="preserve">Crna Gora treba da ojača napore podizanja svijesti i nadzora kako bi podstakla poštovanje pravila koja se odnose </w:t>
      </w:r>
      <w:r w:rsidR="008D202D">
        <w:rPr>
          <w:rFonts w:ascii="Times New Roman" w:hAnsi="Times New Roman" w:cs="Times New Roman"/>
          <w:bCs/>
        </w:rPr>
        <w:t>na poklone;</w:t>
      </w:r>
    </w:p>
    <w:p w14:paraId="63DA6356" w14:textId="3D37D8B1" w:rsidR="00026CC5" w:rsidRPr="008D202D" w:rsidRDefault="004A3990" w:rsidP="005569C7">
      <w:pPr>
        <w:pStyle w:val="Default"/>
        <w:numPr>
          <w:ilvl w:val="0"/>
          <w:numId w:val="16"/>
        </w:numPr>
        <w:jc w:val="both"/>
        <w:rPr>
          <w:rFonts w:ascii="Times New Roman" w:hAnsi="Times New Roman" w:cs="Times New Roman"/>
          <w:bCs/>
        </w:rPr>
      </w:pPr>
      <w:r w:rsidRPr="004A3990">
        <w:rPr>
          <w:rFonts w:ascii="Times New Roman" w:hAnsi="Times New Roman" w:cs="Times New Roman"/>
          <w:bCs/>
        </w:rPr>
        <w:t xml:space="preserve">Neophodno je revidirati izvještaje o prihodima i imovini kako bi se obezbijedilo da oni na sveobuhvatan način pokrivaju sve značajne prihode i imovinu. Takođe je potrebno dalje razvijati metodologiju, formule i kriterijume za utvrđivanje kada se </w:t>
      </w:r>
      <w:r w:rsidRPr="008D202D">
        <w:rPr>
          <w:rFonts w:ascii="Times New Roman" w:hAnsi="Times New Roman" w:cs="Times New Roman"/>
          <w:bCs/>
        </w:rPr>
        <w:t>povećanje imovine javnih funkcionera ne može objasniti legalnim prihodima. Prema potrebi, Crna Gora treba da uvede takve kriterijume u zakon kako bi olakšala pozivanje javnih zvaničnika na odgovornost za neobjašnjivo bogatstvo.</w:t>
      </w:r>
      <w:r w:rsidR="008C23C2" w:rsidRPr="008D202D">
        <w:rPr>
          <w:rFonts w:ascii="Times New Roman" w:hAnsi="Times New Roman" w:cs="Times New Roman"/>
          <w:bCs/>
        </w:rPr>
        <w:t xml:space="preserve"> </w:t>
      </w:r>
    </w:p>
    <w:p w14:paraId="57C59A75" w14:textId="77777777" w:rsidR="00E83055" w:rsidRDefault="00E83055" w:rsidP="00E83055">
      <w:pPr>
        <w:pStyle w:val="Default"/>
        <w:jc w:val="both"/>
        <w:rPr>
          <w:rFonts w:ascii="Times New Roman" w:hAnsi="Times New Roman" w:cs="Times New Roman"/>
          <w:b/>
          <w:bCs/>
        </w:rPr>
      </w:pPr>
    </w:p>
    <w:p w14:paraId="74E12B7B" w14:textId="20970446" w:rsidR="00D445A0" w:rsidRPr="00A2204F" w:rsidRDefault="00BB5121" w:rsidP="005569C7">
      <w:pPr>
        <w:pStyle w:val="Default"/>
        <w:numPr>
          <w:ilvl w:val="0"/>
          <w:numId w:val="14"/>
        </w:numPr>
        <w:tabs>
          <w:tab w:val="left" w:pos="270"/>
        </w:tabs>
        <w:ind w:left="270" w:hanging="270"/>
        <w:jc w:val="both"/>
        <w:rPr>
          <w:rFonts w:ascii="Times New Roman" w:hAnsi="Times New Roman" w:cs="Times New Roman"/>
          <w:bCs/>
        </w:rPr>
      </w:pPr>
      <w:r w:rsidRPr="00E83055">
        <w:rPr>
          <w:rFonts w:ascii="Times New Roman" w:hAnsi="Times New Roman" w:cs="Times New Roman"/>
          <w:b/>
          <w:bCs/>
        </w:rPr>
        <w:t xml:space="preserve">Analiza djelova Zakona o sprječavanje korupcije koje se odnose na prijave i zaštitu zviždača, planove integriteta, upravne i prekršajne postupke, okončana je izradom dva tehnička dokumenta </w:t>
      </w:r>
      <w:proofErr w:type="gramStart"/>
      <w:r w:rsidRPr="00E83055">
        <w:rPr>
          <w:rFonts w:ascii="Times New Roman" w:hAnsi="Times New Roman" w:cs="Times New Roman"/>
          <w:b/>
          <w:bCs/>
        </w:rPr>
        <w:t>- ,,Pregled</w:t>
      </w:r>
      <w:proofErr w:type="gramEnd"/>
      <w:r w:rsidRPr="00E83055">
        <w:rPr>
          <w:rFonts w:ascii="Times New Roman" w:hAnsi="Times New Roman" w:cs="Times New Roman"/>
          <w:b/>
          <w:bCs/>
        </w:rPr>
        <w:t xml:space="preserve"> zakonodavnog okvira Crne Gore o zaštiti zviždača“  i „Analiza djelova Zakona o sprječavanju korupcije koji uređuju plan integriteta, upravni i prekršajni postupak“ </w:t>
      </w:r>
      <w:r w:rsidRPr="00BB5121">
        <w:rPr>
          <w:rFonts w:ascii="Times New Roman" w:hAnsi="Times New Roman" w:cs="Times New Roman"/>
          <w:bCs/>
        </w:rPr>
        <w:t xml:space="preserve">. </w:t>
      </w:r>
      <w:r w:rsidR="006F068F" w:rsidRPr="006F068F">
        <w:rPr>
          <w:rFonts w:ascii="Times New Roman" w:hAnsi="Times New Roman" w:cs="Times New Roman"/>
          <w:bCs/>
        </w:rPr>
        <w:t xml:space="preserve">U dokumentu koji se odnosi na dio o zviždačima, između ostalog, </w:t>
      </w:r>
      <w:r w:rsidR="006F068F" w:rsidRPr="006F068F">
        <w:rPr>
          <w:rFonts w:ascii="Times New Roman" w:hAnsi="Times New Roman" w:cs="Times New Roman"/>
          <w:bCs/>
        </w:rPr>
        <w:lastRenderedPageBreak/>
        <w:t>konstatuje se da će, iako bi postojeće odredbe koje se odnose na zviždanje u ZSK mogle biti poboljšane, u cilju usklađivanja sa Direktivom (EU) 2019/1937 o zaštiti lica koja prijavljuju povrede prava Evropske unije, biti neophodno uvesti sveobuhvatan samostalan zakon o zaštiti zviždača.</w:t>
      </w:r>
    </w:p>
    <w:p w14:paraId="7D4DFEAC" w14:textId="77777777" w:rsidR="00D445A0" w:rsidRDefault="00D445A0" w:rsidP="00242820">
      <w:pPr>
        <w:pStyle w:val="Default"/>
        <w:rPr>
          <w:rFonts w:ascii="Times New Roman" w:hAnsi="Times New Roman" w:cs="Times New Roman"/>
          <w:b/>
          <w:u w:val="single"/>
        </w:rPr>
      </w:pPr>
    </w:p>
    <w:p w14:paraId="6AE7B7A8" w14:textId="0B4D455C" w:rsidR="00E326A4" w:rsidRPr="000F65D7" w:rsidRDefault="00E326A4" w:rsidP="00E326A4">
      <w:pPr>
        <w:pStyle w:val="Default"/>
        <w:jc w:val="center"/>
        <w:rPr>
          <w:rFonts w:ascii="Times New Roman" w:hAnsi="Times New Roman" w:cs="Times New Roman"/>
          <w:b/>
          <w:u w:val="single"/>
        </w:rPr>
      </w:pPr>
      <w:r w:rsidRPr="000F65D7">
        <w:rPr>
          <w:rFonts w:ascii="Times New Roman" w:hAnsi="Times New Roman" w:cs="Times New Roman"/>
          <w:b/>
          <w:u w:val="single"/>
        </w:rPr>
        <w:t>Primjena zakona</w:t>
      </w:r>
    </w:p>
    <w:p w14:paraId="09A7275F" w14:textId="77777777" w:rsidR="00E326A4" w:rsidRDefault="00E326A4" w:rsidP="009E3FFB">
      <w:pPr>
        <w:pStyle w:val="Default"/>
        <w:jc w:val="both"/>
        <w:rPr>
          <w:rFonts w:ascii="Times New Roman" w:hAnsi="Times New Roman" w:cs="Times New Roman"/>
        </w:rPr>
      </w:pPr>
    </w:p>
    <w:p w14:paraId="2256E032" w14:textId="77777777" w:rsidR="000F65D7" w:rsidRDefault="00FE7943" w:rsidP="000F65D7">
      <w:pPr>
        <w:pStyle w:val="Default"/>
        <w:jc w:val="both"/>
        <w:rPr>
          <w:rFonts w:ascii="Times New Roman" w:hAnsi="Times New Roman" w:cs="Times New Roman"/>
        </w:rPr>
      </w:pPr>
      <w:r w:rsidRPr="00E326A4">
        <w:rPr>
          <w:rFonts w:ascii="Times New Roman" w:hAnsi="Times New Roman" w:cs="Times New Roman"/>
        </w:rPr>
        <w:t>Primjena zakona je u tolikoj mjeri fundamentalno važna da</w:t>
      </w:r>
      <w:r w:rsidRPr="00E326A4">
        <w:rPr>
          <w:rFonts w:ascii="Times New Roman" w:hAnsi="Times New Roman" w:cs="Times New Roman"/>
          <w:spacing w:val="1"/>
        </w:rPr>
        <w:t xml:space="preserve"> </w:t>
      </w:r>
      <w:r w:rsidRPr="00E326A4">
        <w:rPr>
          <w:rFonts w:ascii="Times New Roman" w:hAnsi="Times New Roman" w:cs="Times New Roman"/>
        </w:rPr>
        <w:t>kroz</w:t>
      </w:r>
      <w:r w:rsidRPr="00E326A4">
        <w:rPr>
          <w:rFonts w:ascii="Times New Roman" w:hAnsi="Times New Roman" w:cs="Times New Roman"/>
          <w:spacing w:val="1"/>
        </w:rPr>
        <w:t xml:space="preserve"> </w:t>
      </w:r>
      <w:r w:rsidRPr="00E326A4">
        <w:rPr>
          <w:rFonts w:ascii="Times New Roman" w:hAnsi="Times New Roman" w:cs="Times New Roman"/>
        </w:rPr>
        <w:t>nju</w:t>
      </w:r>
      <w:r w:rsidRPr="00E326A4">
        <w:rPr>
          <w:rFonts w:ascii="Times New Roman" w:hAnsi="Times New Roman" w:cs="Times New Roman"/>
          <w:spacing w:val="1"/>
        </w:rPr>
        <w:t xml:space="preserve"> </w:t>
      </w:r>
      <w:r w:rsidRPr="00E326A4">
        <w:rPr>
          <w:rFonts w:ascii="Times New Roman" w:hAnsi="Times New Roman" w:cs="Times New Roman"/>
        </w:rPr>
        <w:t>mjerimo</w:t>
      </w:r>
      <w:r w:rsidRPr="00E326A4">
        <w:rPr>
          <w:rFonts w:ascii="Times New Roman" w:hAnsi="Times New Roman" w:cs="Times New Roman"/>
          <w:spacing w:val="1"/>
        </w:rPr>
        <w:t xml:space="preserve"> </w:t>
      </w:r>
      <w:r w:rsidRPr="00E326A4">
        <w:rPr>
          <w:rFonts w:ascii="Times New Roman" w:hAnsi="Times New Roman" w:cs="Times New Roman"/>
        </w:rPr>
        <w:t>da</w:t>
      </w:r>
      <w:r w:rsidRPr="00E326A4">
        <w:rPr>
          <w:rFonts w:ascii="Times New Roman" w:hAnsi="Times New Roman" w:cs="Times New Roman"/>
          <w:spacing w:val="1"/>
        </w:rPr>
        <w:t xml:space="preserve"> </w:t>
      </w:r>
      <w:r w:rsidRPr="00E326A4">
        <w:rPr>
          <w:rFonts w:ascii="Times New Roman" w:hAnsi="Times New Roman" w:cs="Times New Roman"/>
        </w:rPr>
        <w:t>li</w:t>
      </w:r>
      <w:r w:rsidRPr="00E326A4">
        <w:rPr>
          <w:rFonts w:ascii="Times New Roman" w:hAnsi="Times New Roman" w:cs="Times New Roman"/>
          <w:spacing w:val="1"/>
        </w:rPr>
        <w:t xml:space="preserve"> </w:t>
      </w:r>
      <w:r w:rsidRPr="00E326A4">
        <w:rPr>
          <w:rFonts w:ascii="Times New Roman" w:hAnsi="Times New Roman" w:cs="Times New Roman"/>
        </w:rPr>
        <w:t>je</w:t>
      </w:r>
      <w:r w:rsidRPr="00E326A4">
        <w:rPr>
          <w:rFonts w:ascii="Times New Roman" w:hAnsi="Times New Roman" w:cs="Times New Roman"/>
          <w:spacing w:val="1"/>
        </w:rPr>
        <w:t xml:space="preserve"> </w:t>
      </w:r>
      <w:r w:rsidRPr="00E326A4">
        <w:rPr>
          <w:rFonts w:ascii="Times New Roman" w:hAnsi="Times New Roman" w:cs="Times New Roman"/>
        </w:rPr>
        <w:t>postignut</w:t>
      </w:r>
      <w:r w:rsidRPr="00E326A4">
        <w:rPr>
          <w:rFonts w:ascii="Times New Roman" w:hAnsi="Times New Roman" w:cs="Times New Roman"/>
          <w:spacing w:val="1"/>
        </w:rPr>
        <w:t xml:space="preserve"> </w:t>
      </w:r>
      <w:r w:rsidRPr="00E326A4">
        <w:rPr>
          <w:rFonts w:ascii="Times New Roman" w:hAnsi="Times New Roman" w:cs="Times New Roman"/>
        </w:rPr>
        <w:t>jedan</w:t>
      </w:r>
      <w:r w:rsidRPr="00E326A4">
        <w:rPr>
          <w:rFonts w:ascii="Times New Roman" w:hAnsi="Times New Roman" w:cs="Times New Roman"/>
          <w:spacing w:val="1"/>
        </w:rPr>
        <w:t xml:space="preserve"> </w:t>
      </w:r>
      <w:r w:rsidRPr="00E326A4">
        <w:rPr>
          <w:rFonts w:ascii="Times New Roman" w:hAnsi="Times New Roman" w:cs="Times New Roman"/>
        </w:rPr>
        <w:t>od</w:t>
      </w:r>
      <w:r w:rsidRPr="00E326A4">
        <w:rPr>
          <w:rFonts w:ascii="Times New Roman" w:hAnsi="Times New Roman" w:cs="Times New Roman"/>
          <w:spacing w:val="1"/>
        </w:rPr>
        <w:t xml:space="preserve"> </w:t>
      </w:r>
      <w:r w:rsidRPr="00E326A4">
        <w:rPr>
          <w:rFonts w:ascii="Times New Roman" w:hAnsi="Times New Roman" w:cs="Times New Roman"/>
        </w:rPr>
        <w:t>dugoročnih</w:t>
      </w:r>
      <w:r w:rsidRPr="00E326A4">
        <w:rPr>
          <w:rFonts w:ascii="Times New Roman" w:hAnsi="Times New Roman" w:cs="Times New Roman"/>
          <w:spacing w:val="1"/>
        </w:rPr>
        <w:t xml:space="preserve"> </w:t>
      </w:r>
      <w:r w:rsidRPr="00E326A4">
        <w:rPr>
          <w:rFonts w:ascii="Times New Roman" w:hAnsi="Times New Roman" w:cs="Times New Roman"/>
        </w:rPr>
        <w:t>opštih</w:t>
      </w:r>
      <w:r w:rsidRPr="00E326A4">
        <w:rPr>
          <w:rFonts w:ascii="Times New Roman" w:hAnsi="Times New Roman" w:cs="Times New Roman"/>
          <w:spacing w:val="1"/>
        </w:rPr>
        <w:t xml:space="preserve"> </w:t>
      </w:r>
      <w:r w:rsidRPr="00E326A4">
        <w:rPr>
          <w:rFonts w:ascii="Times New Roman" w:hAnsi="Times New Roman" w:cs="Times New Roman"/>
        </w:rPr>
        <w:t>ciljeva:</w:t>
      </w:r>
      <w:r w:rsidRPr="00E326A4">
        <w:rPr>
          <w:rFonts w:ascii="Times New Roman" w:hAnsi="Times New Roman" w:cs="Times New Roman"/>
          <w:spacing w:val="1"/>
        </w:rPr>
        <w:t xml:space="preserve"> </w:t>
      </w:r>
      <w:r w:rsidRPr="00E326A4">
        <w:rPr>
          <w:rFonts w:ascii="Times New Roman" w:hAnsi="Times New Roman" w:cs="Times New Roman"/>
        </w:rPr>
        <w:t>univerzalna</w:t>
      </w:r>
      <w:r w:rsidRPr="00E326A4">
        <w:rPr>
          <w:rFonts w:ascii="Times New Roman" w:hAnsi="Times New Roman" w:cs="Times New Roman"/>
          <w:spacing w:val="1"/>
        </w:rPr>
        <w:t xml:space="preserve"> </w:t>
      </w:r>
      <w:r w:rsidRPr="00E326A4">
        <w:rPr>
          <w:rFonts w:ascii="Times New Roman" w:hAnsi="Times New Roman" w:cs="Times New Roman"/>
        </w:rPr>
        <w:t>i</w:t>
      </w:r>
      <w:r w:rsidRPr="00E326A4">
        <w:rPr>
          <w:rFonts w:ascii="Times New Roman" w:hAnsi="Times New Roman" w:cs="Times New Roman"/>
          <w:spacing w:val="1"/>
        </w:rPr>
        <w:t xml:space="preserve"> </w:t>
      </w:r>
      <w:r w:rsidRPr="00E326A4">
        <w:rPr>
          <w:rFonts w:ascii="Times New Roman" w:hAnsi="Times New Roman" w:cs="Times New Roman"/>
        </w:rPr>
        <w:t>pravovremena implementacija i primjena već usvojenih standarda i zakona. Bez primjene</w:t>
      </w:r>
      <w:r w:rsidRPr="00E326A4">
        <w:rPr>
          <w:rFonts w:ascii="Times New Roman" w:hAnsi="Times New Roman" w:cs="Times New Roman"/>
          <w:spacing w:val="1"/>
        </w:rPr>
        <w:t xml:space="preserve"> </w:t>
      </w:r>
      <w:r w:rsidRPr="00E326A4">
        <w:rPr>
          <w:rFonts w:ascii="Times New Roman" w:hAnsi="Times New Roman" w:cs="Times New Roman"/>
        </w:rPr>
        <w:t>zakona i krivičnog gonjenja nema ni utvrđivanja odgovornosti za zloupotrebu povjerenih</w:t>
      </w:r>
      <w:r w:rsidRPr="00E326A4">
        <w:rPr>
          <w:rFonts w:ascii="Times New Roman" w:hAnsi="Times New Roman" w:cs="Times New Roman"/>
          <w:spacing w:val="1"/>
        </w:rPr>
        <w:t xml:space="preserve"> </w:t>
      </w:r>
      <w:r w:rsidRPr="00E326A4">
        <w:rPr>
          <w:rFonts w:ascii="Times New Roman" w:hAnsi="Times New Roman" w:cs="Times New Roman"/>
        </w:rPr>
        <w:t xml:space="preserve">ovlašćenja na štetu opšte društvene dobrobiti. </w:t>
      </w:r>
    </w:p>
    <w:p w14:paraId="2EC67F2B" w14:textId="77777777" w:rsidR="000F65D7" w:rsidRDefault="000F65D7" w:rsidP="000F65D7">
      <w:pPr>
        <w:pStyle w:val="Default"/>
        <w:jc w:val="both"/>
      </w:pPr>
    </w:p>
    <w:p w14:paraId="37004C82" w14:textId="79E3AF3C" w:rsidR="000F65D7" w:rsidRPr="000F65D7" w:rsidRDefault="000F65D7" w:rsidP="000F65D7">
      <w:pPr>
        <w:pStyle w:val="Default"/>
        <w:jc w:val="both"/>
        <w:rPr>
          <w:rFonts w:ascii="Times New Roman" w:hAnsi="Times New Roman" w:cs="Times New Roman"/>
        </w:rPr>
      </w:pPr>
      <w:r w:rsidRPr="000F65D7">
        <w:rPr>
          <w:rFonts w:ascii="Times New Roman" w:hAnsi="Times New Roman" w:cs="Times New Roman"/>
        </w:rPr>
        <w:t>Postignut je napredak u usvajanju pravnih okvira za sprječavanje, otkrivanje, istraživanje i</w:t>
      </w:r>
      <w:r w:rsidRPr="000F65D7">
        <w:rPr>
          <w:rFonts w:ascii="Times New Roman" w:hAnsi="Times New Roman" w:cs="Times New Roman"/>
          <w:spacing w:val="1"/>
        </w:rPr>
        <w:t xml:space="preserve"> </w:t>
      </w:r>
      <w:r w:rsidRPr="000F65D7">
        <w:rPr>
          <w:rFonts w:ascii="Times New Roman" w:hAnsi="Times New Roman" w:cs="Times New Roman"/>
        </w:rPr>
        <w:t>sankcionisanje</w:t>
      </w:r>
      <w:r w:rsidRPr="000F65D7">
        <w:rPr>
          <w:rFonts w:ascii="Times New Roman" w:hAnsi="Times New Roman" w:cs="Times New Roman"/>
          <w:spacing w:val="1"/>
        </w:rPr>
        <w:t xml:space="preserve"> </w:t>
      </w:r>
      <w:r w:rsidRPr="000F65D7">
        <w:rPr>
          <w:rFonts w:ascii="Times New Roman" w:hAnsi="Times New Roman" w:cs="Times New Roman"/>
        </w:rPr>
        <w:t>korupcije,</w:t>
      </w:r>
      <w:r w:rsidRPr="000F65D7">
        <w:rPr>
          <w:rFonts w:ascii="Times New Roman" w:hAnsi="Times New Roman" w:cs="Times New Roman"/>
          <w:spacing w:val="1"/>
        </w:rPr>
        <w:t xml:space="preserve"> </w:t>
      </w:r>
      <w:r w:rsidRPr="000F65D7">
        <w:rPr>
          <w:rFonts w:ascii="Times New Roman" w:hAnsi="Times New Roman" w:cs="Times New Roman"/>
        </w:rPr>
        <w:t>kao</w:t>
      </w:r>
      <w:r w:rsidRPr="000F65D7">
        <w:rPr>
          <w:rFonts w:ascii="Times New Roman" w:hAnsi="Times New Roman" w:cs="Times New Roman"/>
          <w:spacing w:val="1"/>
        </w:rPr>
        <w:t xml:space="preserve"> </w:t>
      </w:r>
      <w:r w:rsidRPr="000F65D7">
        <w:rPr>
          <w:rFonts w:ascii="Times New Roman" w:hAnsi="Times New Roman" w:cs="Times New Roman"/>
        </w:rPr>
        <w:t>i</w:t>
      </w:r>
      <w:r w:rsidRPr="000F65D7">
        <w:rPr>
          <w:rFonts w:ascii="Times New Roman" w:hAnsi="Times New Roman" w:cs="Times New Roman"/>
          <w:spacing w:val="1"/>
        </w:rPr>
        <w:t xml:space="preserve"> </w:t>
      </w:r>
      <w:r w:rsidRPr="000F65D7">
        <w:rPr>
          <w:rFonts w:ascii="Times New Roman" w:hAnsi="Times New Roman" w:cs="Times New Roman"/>
        </w:rPr>
        <w:t>u</w:t>
      </w:r>
      <w:r w:rsidRPr="000F65D7">
        <w:rPr>
          <w:rFonts w:ascii="Times New Roman" w:hAnsi="Times New Roman" w:cs="Times New Roman"/>
          <w:spacing w:val="1"/>
        </w:rPr>
        <w:t xml:space="preserve"> </w:t>
      </w:r>
      <w:r w:rsidRPr="000F65D7">
        <w:rPr>
          <w:rFonts w:ascii="Times New Roman" w:hAnsi="Times New Roman" w:cs="Times New Roman"/>
        </w:rPr>
        <w:t>uspostavljanju</w:t>
      </w:r>
      <w:r w:rsidRPr="000F65D7">
        <w:rPr>
          <w:rFonts w:ascii="Times New Roman" w:hAnsi="Times New Roman" w:cs="Times New Roman"/>
          <w:spacing w:val="1"/>
        </w:rPr>
        <w:t xml:space="preserve"> </w:t>
      </w:r>
      <w:r w:rsidRPr="000F65D7">
        <w:rPr>
          <w:rFonts w:ascii="Times New Roman" w:hAnsi="Times New Roman" w:cs="Times New Roman"/>
        </w:rPr>
        <w:t>specijalizovanih</w:t>
      </w:r>
      <w:r w:rsidRPr="000F65D7">
        <w:rPr>
          <w:rFonts w:ascii="Times New Roman" w:hAnsi="Times New Roman" w:cs="Times New Roman"/>
          <w:spacing w:val="1"/>
        </w:rPr>
        <w:t xml:space="preserve"> </w:t>
      </w:r>
      <w:r w:rsidRPr="000F65D7">
        <w:rPr>
          <w:rFonts w:ascii="Times New Roman" w:hAnsi="Times New Roman" w:cs="Times New Roman"/>
        </w:rPr>
        <w:t>institucija.</w:t>
      </w:r>
      <w:r w:rsidRPr="000F65D7">
        <w:rPr>
          <w:rFonts w:ascii="Times New Roman" w:hAnsi="Times New Roman" w:cs="Times New Roman"/>
          <w:spacing w:val="1"/>
        </w:rPr>
        <w:t xml:space="preserve"> </w:t>
      </w:r>
      <w:r w:rsidRPr="000F65D7">
        <w:rPr>
          <w:rFonts w:ascii="Times New Roman" w:hAnsi="Times New Roman" w:cs="Times New Roman"/>
        </w:rPr>
        <w:t>Međutim,</w:t>
      </w:r>
      <w:r w:rsidRPr="000F65D7">
        <w:rPr>
          <w:rFonts w:ascii="Times New Roman" w:hAnsi="Times New Roman" w:cs="Times New Roman"/>
          <w:spacing w:val="1"/>
        </w:rPr>
        <w:t xml:space="preserve"> </w:t>
      </w:r>
      <w:r w:rsidRPr="000F65D7">
        <w:rPr>
          <w:rFonts w:ascii="Times New Roman" w:hAnsi="Times New Roman" w:cs="Times New Roman"/>
        </w:rPr>
        <w:t>primjena zakona i krivično gonjenje najčešće izostaju ili su, pak, isuviše slabi, selektivni,</w:t>
      </w:r>
      <w:r w:rsidRPr="000F65D7">
        <w:rPr>
          <w:rFonts w:ascii="Times New Roman" w:hAnsi="Times New Roman" w:cs="Times New Roman"/>
          <w:spacing w:val="1"/>
        </w:rPr>
        <w:t xml:space="preserve"> </w:t>
      </w:r>
      <w:r w:rsidRPr="000F65D7">
        <w:rPr>
          <w:rFonts w:ascii="Times New Roman" w:hAnsi="Times New Roman" w:cs="Times New Roman"/>
        </w:rPr>
        <w:t>neadekvatni da bi mogli spriječiti ili suzbiti najteže oblike korupcije i neprilagođeni su novim</w:t>
      </w:r>
      <w:r w:rsidRPr="000F65D7">
        <w:rPr>
          <w:rFonts w:ascii="Times New Roman" w:hAnsi="Times New Roman" w:cs="Times New Roman"/>
          <w:spacing w:val="1"/>
        </w:rPr>
        <w:t xml:space="preserve"> </w:t>
      </w:r>
      <w:r w:rsidRPr="000F65D7">
        <w:rPr>
          <w:rFonts w:ascii="Times New Roman" w:hAnsi="Times New Roman" w:cs="Times New Roman"/>
        </w:rPr>
        <w:t>mrežama</w:t>
      </w:r>
      <w:r w:rsidRPr="000F65D7">
        <w:rPr>
          <w:rFonts w:ascii="Times New Roman" w:hAnsi="Times New Roman" w:cs="Times New Roman"/>
          <w:spacing w:val="-2"/>
        </w:rPr>
        <w:t xml:space="preserve"> </w:t>
      </w:r>
      <w:r w:rsidRPr="000F65D7">
        <w:rPr>
          <w:rFonts w:ascii="Times New Roman" w:hAnsi="Times New Roman" w:cs="Times New Roman"/>
        </w:rPr>
        <w:t>i koncentracijama</w:t>
      </w:r>
      <w:r w:rsidRPr="000F65D7">
        <w:rPr>
          <w:rFonts w:ascii="Times New Roman" w:hAnsi="Times New Roman" w:cs="Times New Roman"/>
          <w:spacing w:val="1"/>
        </w:rPr>
        <w:t xml:space="preserve"> </w:t>
      </w:r>
      <w:r w:rsidRPr="000F65D7">
        <w:rPr>
          <w:rFonts w:ascii="Times New Roman" w:hAnsi="Times New Roman" w:cs="Times New Roman"/>
        </w:rPr>
        <w:t>moći.</w:t>
      </w:r>
    </w:p>
    <w:p w14:paraId="0047A71A" w14:textId="1C97755C" w:rsidR="00691B8D" w:rsidRDefault="00691B8D" w:rsidP="009E3FFB">
      <w:pPr>
        <w:pStyle w:val="Default"/>
        <w:jc w:val="both"/>
        <w:rPr>
          <w:rFonts w:ascii="Times New Roman" w:hAnsi="Times New Roman" w:cs="Times New Roman"/>
          <w:sz w:val="22"/>
          <w:szCs w:val="22"/>
        </w:rPr>
      </w:pPr>
    </w:p>
    <w:p w14:paraId="797E0FF4" w14:textId="0466655C" w:rsidR="00C33042" w:rsidRPr="00BE2B9C" w:rsidRDefault="00C33042" w:rsidP="00BE2B9C">
      <w:pPr>
        <w:pStyle w:val="Default"/>
        <w:jc w:val="center"/>
        <w:rPr>
          <w:rFonts w:ascii="Times New Roman" w:hAnsi="Times New Roman" w:cs="Times New Roman"/>
          <w:b/>
          <w:u w:val="single"/>
        </w:rPr>
      </w:pPr>
      <w:r w:rsidRPr="00BE2B9C">
        <w:rPr>
          <w:rFonts w:ascii="Times New Roman" w:hAnsi="Times New Roman" w:cs="Times New Roman"/>
          <w:b/>
          <w:u w:val="single"/>
        </w:rPr>
        <w:t>Finansiranje političkih partija</w:t>
      </w:r>
      <w:r w:rsidR="00BE2B9C">
        <w:rPr>
          <w:rStyle w:val="FootnoteReference"/>
          <w:rFonts w:ascii="Times New Roman" w:hAnsi="Times New Roman" w:cs="Times New Roman"/>
          <w:b/>
          <w:u w:val="single"/>
        </w:rPr>
        <w:footnoteReference w:id="14"/>
      </w:r>
    </w:p>
    <w:p w14:paraId="057B9A63" w14:textId="77777777" w:rsidR="00BE2B9C" w:rsidRPr="00BE2B9C" w:rsidRDefault="00BE2B9C" w:rsidP="00C33042">
      <w:pPr>
        <w:pStyle w:val="Default"/>
        <w:jc w:val="both"/>
        <w:rPr>
          <w:rFonts w:ascii="Times New Roman" w:hAnsi="Times New Roman" w:cs="Times New Roman"/>
        </w:rPr>
      </w:pPr>
    </w:p>
    <w:p w14:paraId="3ECD84C0" w14:textId="77777777" w:rsidR="00BF26C5" w:rsidRDefault="00C33042" w:rsidP="00C33042">
      <w:pPr>
        <w:pStyle w:val="Default"/>
        <w:jc w:val="both"/>
        <w:rPr>
          <w:rFonts w:ascii="Times New Roman" w:hAnsi="Times New Roman" w:cs="Times New Roman"/>
        </w:rPr>
      </w:pPr>
      <w:r w:rsidRPr="00BE2B9C">
        <w:rPr>
          <w:rFonts w:ascii="Times New Roman" w:hAnsi="Times New Roman" w:cs="Times New Roman"/>
        </w:rPr>
        <w:t>Crna Gora još uvijek nije unaprijedila zakonski okvir koji reguliše finansiranje političkih</w:t>
      </w:r>
      <w:r w:rsidR="00BE2B9C" w:rsidRPr="00BE2B9C">
        <w:rPr>
          <w:rFonts w:ascii="Times New Roman" w:hAnsi="Times New Roman" w:cs="Times New Roman"/>
        </w:rPr>
        <w:t xml:space="preserve"> </w:t>
      </w:r>
      <w:r w:rsidRPr="00BE2B9C">
        <w:rPr>
          <w:rFonts w:ascii="Times New Roman" w:hAnsi="Times New Roman" w:cs="Times New Roman"/>
        </w:rPr>
        <w:t>partija, dijelom zbog nedostatka volje kod samih političkih partija zastupljenih u</w:t>
      </w:r>
      <w:r w:rsidR="00BE2B9C" w:rsidRPr="00BE2B9C">
        <w:rPr>
          <w:rFonts w:ascii="Times New Roman" w:hAnsi="Times New Roman" w:cs="Times New Roman"/>
        </w:rPr>
        <w:t xml:space="preserve"> </w:t>
      </w:r>
      <w:r w:rsidRPr="00BE2B9C">
        <w:rPr>
          <w:rFonts w:ascii="Times New Roman" w:hAnsi="Times New Roman" w:cs="Times New Roman"/>
        </w:rPr>
        <w:t>Skupštini. Nedostaci u postojećem zakonskom okviru o finansiranju političkih partija</w:t>
      </w:r>
      <w:r w:rsidR="00BE2B9C" w:rsidRPr="00BE2B9C">
        <w:rPr>
          <w:rFonts w:ascii="Times New Roman" w:hAnsi="Times New Roman" w:cs="Times New Roman"/>
        </w:rPr>
        <w:t xml:space="preserve"> </w:t>
      </w:r>
      <w:r w:rsidRPr="00BE2B9C">
        <w:rPr>
          <w:rFonts w:ascii="Times New Roman" w:hAnsi="Times New Roman" w:cs="Times New Roman"/>
        </w:rPr>
        <w:t xml:space="preserve">uključuju one identifikovane u preporukama Kancelarije za demokratske institucije </w:t>
      </w:r>
      <w:r w:rsidR="00BE2B9C" w:rsidRPr="00BE2B9C">
        <w:rPr>
          <w:rFonts w:ascii="Times New Roman" w:hAnsi="Times New Roman" w:cs="Times New Roman"/>
        </w:rPr>
        <w:t xml:space="preserve">I </w:t>
      </w:r>
      <w:r w:rsidRPr="00BE2B9C">
        <w:rPr>
          <w:rFonts w:ascii="Times New Roman" w:hAnsi="Times New Roman" w:cs="Times New Roman"/>
        </w:rPr>
        <w:t>ljudska prava Organizacije za evropsku bezbjednost i saradnju (OEBS-ODIHR). Sadašnji</w:t>
      </w:r>
      <w:r w:rsidR="00BE2B9C" w:rsidRPr="00BE2B9C">
        <w:rPr>
          <w:rFonts w:ascii="Times New Roman" w:hAnsi="Times New Roman" w:cs="Times New Roman"/>
        </w:rPr>
        <w:t xml:space="preserve"> </w:t>
      </w:r>
      <w:r w:rsidRPr="00BE2B9C">
        <w:rPr>
          <w:rFonts w:ascii="Times New Roman" w:hAnsi="Times New Roman" w:cs="Times New Roman"/>
        </w:rPr>
        <w:t>zakonski okvir ne predviđa efikasne mjere zaštite i kazne za zaobilaženje pravila, što</w:t>
      </w:r>
      <w:r w:rsidR="00BF26C5">
        <w:rPr>
          <w:rFonts w:ascii="Times New Roman" w:hAnsi="Times New Roman" w:cs="Times New Roman"/>
        </w:rPr>
        <w:t xml:space="preserve"> </w:t>
      </w:r>
      <w:r w:rsidRPr="00BE2B9C">
        <w:rPr>
          <w:rFonts w:ascii="Times New Roman" w:hAnsi="Times New Roman" w:cs="Times New Roman"/>
        </w:rPr>
        <w:t xml:space="preserve">ograničava djelotvoran nadzor. </w:t>
      </w:r>
    </w:p>
    <w:p w14:paraId="2B14ABE5" w14:textId="77777777" w:rsidR="00BF26C5" w:rsidRDefault="00BF26C5" w:rsidP="00C33042">
      <w:pPr>
        <w:pStyle w:val="Default"/>
        <w:jc w:val="both"/>
        <w:rPr>
          <w:rFonts w:ascii="Times New Roman" w:hAnsi="Times New Roman" w:cs="Times New Roman"/>
        </w:rPr>
      </w:pPr>
    </w:p>
    <w:p w14:paraId="7B17642E" w14:textId="6D6A88F2" w:rsidR="00C33042" w:rsidRDefault="00C33042" w:rsidP="00C33042">
      <w:pPr>
        <w:pStyle w:val="Default"/>
        <w:jc w:val="both"/>
        <w:rPr>
          <w:rFonts w:ascii="Times New Roman" w:hAnsi="Times New Roman" w:cs="Times New Roman"/>
        </w:rPr>
      </w:pPr>
      <w:r w:rsidRPr="00BE2B9C">
        <w:rPr>
          <w:rFonts w:ascii="Times New Roman" w:hAnsi="Times New Roman" w:cs="Times New Roman"/>
        </w:rPr>
        <w:t>Ograničeni napredak je postignut u izmjeni pravila o</w:t>
      </w:r>
      <w:r w:rsidR="00BE2B9C" w:rsidRPr="00BE2B9C">
        <w:rPr>
          <w:rFonts w:ascii="Times New Roman" w:hAnsi="Times New Roman" w:cs="Times New Roman"/>
        </w:rPr>
        <w:t xml:space="preserve"> </w:t>
      </w:r>
      <w:r w:rsidRPr="00BE2B9C">
        <w:rPr>
          <w:rFonts w:ascii="Times New Roman" w:hAnsi="Times New Roman" w:cs="Times New Roman"/>
        </w:rPr>
        <w:t xml:space="preserve">obračunu i izveštavanju o donacijama u naturi, u skladu sa preporukama Savjeta Evrope </w:t>
      </w:r>
      <w:r w:rsidR="00BE2B9C" w:rsidRPr="00BE2B9C">
        <w:rPr>
          <w:rFonts w:ascii="Times New Roman" w:hAnsi="Times New Roman" w:cs="Times New Roman"/>
        </w:rPr>
        <w:t xml:space="preserve">I </w:t>
      </w:r>
      <w:r w:rsidRPr="00BE2B9C">
        <w:rPr>
          <w:rFonts w:ascii="Times New Roman" w:hAnsi="Times New Roman" w:cs="Times New Roman"/>
        </w:rPr>
        <w:t>usklađivanju obrasca godišnjeg finansijskog izvještavanja sa najboljom</w:t>
      </w:r>
      <w:r w:rsidR="00BE2B9C" w:rsidRPr="00BE2B9C">
        <w:rPr>
          <w:rFonts w:ascii="Times New Roman" w:hAnsi="Times New Roman" w:cs="Times New Roman"/>
        </w:rPr>
        <w:t xml:space="preserve"> </w:t>
      </w:r>
      <w:r w:rsidRPr="00BE2B9C">
        <w:rPr>
          <w:rFonts w:ascii="Times New Roman" w:hAnsi="Times New Roman" w:cs="Times New Roman"/>
        </w:rPr>
        <w:t>računovodstvenom praksom, što je bilo na čekanju od 2014. godine. Organizacije</w:t>
      </w:r>
      <w:r w:rsidR="00BE2B9C" w:rsidRPr="00BE2B9C">
        <w:rPr>
          <w:rFonts w:ascii="Times New Roman" w:hAnsi="Times New Roman" w:cs="Times New Roman"/>
        </w:rPr>
        <w:t xml:space="preserve"> </w:t>
      </w:r>
      <w:r w:rsidRPr="00BE2B9C">
        <w:rPr>
          <w:rFonts w:ascii="Times New Roman" w:hAnsi="Times New Roman" w:cs="Times New Roman"/>
        </w:rPr>
        <w:t>civilnog društva (OCD) kritikuju nedostatak napretka u reviziji zakonskog okvira za</w:t>
      </w:r>
      <w:r w:rsidR="00BE2B9C">
        <w:rPr>
          <w:rFonts w:ascii="Times New Roman" w:hAnsi="Times New Roman" w:cs="Times New Roman"/>
        </w:rPr>
        <w:t xml:space="preserve"> </w:t>
      </w:r>
      <w:r w:rsidRPr="00BE2B9C">
        <w:rPr>
          <w:rFonts w:ascii="Times New Roman" w:hAnsi="Times New Roman" w:cs="Times New Roman"/>
        </w:rPr>
        <w:t>borbu protiv korupcije u finansiranju političkih partija. Konkretno, Zakon o izboru</w:t>
      </w:r>
      <w:r w:rsidR="00BE2B9C" w:rsidRPr="00BE2B9C">
        <w:rPr>
          <w:rFonts w:ascii="Times New Roman" w:hAnsi="Times New Roman" w:cs="Times New Roman"/>
        </w:rPr>
        <w:t xml:space="preserve"> </w:t>
      </w:r>
      <w:r w:rsidRPr="00BE2B9C">
        <w:rPr>
          <w:rFonts w:ascii="Times New Roman" w:hAnsi="Times New Roman" w:cs="Times New Roman"/>
        </w:rPr>
        <w:t>odbornika i poslanika nije mijenjan i mora biti usklađen sa Zakonom o finansiranju</w:t>
      </w:r>
      <w:r w:rsidR="00BE2B9C" w:rsidRPr="00BE2B9C">
        <w:rPr>
          <w:rFonts w:ascii="Times New Roman" w:hAnsi="Times New Roman" w:cs="Times New Roman"/>
        </w:rPr>
        <w:t xml:space="preserve"> </w:t>
      </w:r>
      <w:r w:rsidRPr="00BE2B9C">
        <w:rPr>
          <w:rFonts w:ascii="Times New Roman" w:hAnsi="Times New Roman" w:cs="Times New Roman"/>
        </w:rPr>
        <w:t>političkih subjekata i izbornih kampanja.</w:t>
      </w:r>
    </w:p>
    <w:p w14:paraId="7A40E182" w14:textId="26182F70" w:rsidR="00BE2B9C" w:rsidRDefault="00BE2B9C" w:rsidP="00C33042">
      <w:pPr>
        <w:pStyle w:val="Default"/>
        <w:jc w:val="both"/>
        <w:rPr>
          <w:rFonts w:ascii="Times New Roman" w:hAnsi="Times New Roman" w:cs="Times New Roman"/>
        </w:rPr>
      </w:pPr>
    </w:p>
    <w:p w14:paraId="3EEB1A1A" w14:textId="7FB242D6" w:rsidR="00BF26C5" w:rsidRDefault="00BE2B9C" w:rsidP="00BE2B9C">
      <w:pPr>
        <w:pStyle w:val="Default"/>
        <w:jc w:val="both"/>
        <w:rPr>
          <w:rFonts w:ascii="Times New Roman" w:hAnsi="Times New Roman" w:cs="Times New Roman"/>
        </w:rPr>
      </w:pPr>
      <w:r w:rsidRPr="00BE2B9C">
        <w:rPr>
          <w:rFonts w:ascii="Times New Roman" w:hAnsi="Times New Roman" w:cs="Times New Roman"/>
        </w:rPr>
        <w:t>Što se tiče finansiranja političkih partija i izbornih kampanja, ASK je nadgledala sve</w:t>
      </w:r>
      <w:r>
        <w:rPr>
          <w:rFonts w:ascii="Times New Roman" w:hAnsi="Times New Roman" w:cs="Times New Roman"/>
        </w:rPr>
        <w:t xml:space="preserve"> </w:t>
      </w:r>
      <w:r w:rsidRPr="00BE2B9C">
        <w:rPr>
          <w:rFonts w:ascii="Times New Roman" w:hAnsi="Times New Roman" w:cs="Times New Roman"/>
        </w:rPr>
        <w:t>lokalne izbore održane 2022. godine i prvom polugodištu 2023. godine. Naknadni lokalni</w:t>
      </w:r>
      <w:r>
        <w:rPr>
          <w:rFonts w:ascii="Times New Roman" w:hAnsi="Times New Roman" w:cs="Times New Roman"/>
        </w:rPr>
        <w:t xml:space="preserve"> </w:t>
      </w:r>
      <w:r w:rsidRPr="00BE2B9C">
        <w:rPr>
          <w:rFonts w:ascii="Times New Roman" w:hAnsi="Times New Roman" w:cs="Times New Roman"/>
        </w:rPr>
        <w:t>izbori širom Crne Gore rezultirali su neuobičajeno dugim periodom izbornih kampanja,</w:t>
      </w:r>
      <w:r>
        <w:rPr>
          <w:rFonts w:ascii="Times New Roman" w:hAnsi="Times New Roman" w:cs="Times New Roman"/>
        </w:rPr>
        <w:t xml:space="preserve"> </w:t>
      </w:r>
      <w:r w:rsidRPr="00BE2B9C">
        <w:rPr>
          <w:rFonts w:ascii="Times New Roman" w:hAnsi="Times New Roman" w:cs="Times New Roman"/>
        </w:rPr>
        <w:t>što je povećalo rad Agencije na praćenju primjene Zakona o finansiranju političkih</w:t>
      </w:r>
      <w:r>
        <w:rPr>
          <w:rFonts w:ascii="Times New Roman" w:hAnsi="Times New Roman" w:cs="Times New Roman"/>
        </w:rPr>
        <w:t xml:space="preserve"> </w:t>
      </w:r>
      <w:r w:rsidRPr="00BE2B9C">
        <w:rPr>
          <w:rFonts w:ascii="Times New Roman" w:hAnsi="Times New Roman" w:cs="Times New Roman"/>
        </w:rPr>
        <w:t>subjekata i izbornih kampanja. ASK je 2022. godine provjerila 55.604 izvještaja od</w:t>
      </w:r>
      <w:r>
        <w:rPr>
          <w:rFonts w:ascii="Times New Roman" w:hAnsi="Times New Roman" w:cs="Times New Roman"/>
        </w:rPr>
        <w:t xml:space="preserve"> </w:t>
      </w:r>
      <w:r w:rsidRPr="00BE2B9C">
        <w:rPr>
          <w:rFonts w:ascii="Times New Roman" w:hAnsi="Times New Roman" w:cs="Times New Roman"/>
        </w:rPr>
        <w:t>55.773 izveštaja koje su podnijeli politički subjekti, vlasti i pružaoci usluga medijskog</w:t>
      </w:r>
      <w:r>
        <w:rPr>
          <w:rFonts w:ascii="Times New Roman" w:hAnsi="Times New Roman" w:cs="Times New Roman"/>
        </w:rPr>
        <w:t xml:space="preserve"> </w:t>
      </w:r>
      <w:r w:rsidRPr="00BE2B9C">
        <w:rPr>
          <w:rFonts w:ascii="Times New Roman" w:hAnsi="Times New Roman" w:cs="Times New Roman"/>
        </w:rPr>
        <w:t>oglašavanja. Agencija je za osam političkih subjekata izrekla mjere obustave prenosa</w:t>
      </w:r>
      <w:r>
        <w:rPr>
          <w:rFonts w:ascii="Times New Roman" w:hAnsi="Times New Roman" w:cs="Times New Roman"/>
        </w:rPr>
        <w:t xml:space="preserve"> </w:t>
      </w:r>
      <w:r w:rsidRPr="00BE2B9C">
        <w:rPr>
          <w:rFonts w:ascii="Times New Roman" w:hAnsi="Times New Roman" w:cs="Times New Roman"/>
        </w:rPr>
        <w:t>budžetskih sredstava za finansiranje redovnog rada, a za još pet trajne mjere obustave. U</w:t>
      </w:r>
      <w:r>
        <w:rPr>
          <w:rFonts w:ascii="Times New Roman" w:hAnsi="Times New Roman" w:cs="Times New Roman"/>
        </w:rPr>
        <w:t xml:space="preserve"> </w:t>
      </w:r>
      <w:r w:rsidRPr="00BE2B9C">
        <w:rPr>
          <w:rFonts w:ascii="Times New Roman" w:hAnsi="Times New Roman" w:cs="Times New Roman"/>
        </w:rPr>
        <w:t>prvom kvartalu 2023. godine ASK je primila 19.002 izvještaja koje su podnijeli politički</w:t>
      </w:r>
      <w:r>
        <w:rPr>
          <w:rFonts w:ascii="Times New Roman" w:hAnsi="Times New Roman" w:cs="Times New Roman"/>
        </w:rPr>
        <w:t xml:space="preserve"> </w:t>
      </w:r>
      <w:r w:rsidRPr="00BE2B9C">
        <w:rPr>
          <w:rFonts w:ascii="Times New Roman" w:hAnsi="Times New Roman" w:cs="Times New Roman"/>
        </w:rPr>
        <w:t>subjekti, vlasti i pružaoci usluga medijskog oglašavanja, od kojih je provjerila 18.856.</w:t>
      </w:r>
      <w:r>
        <w:rPr>
          <w:rFonts w:ascii="Times New Roman" w:hAnsi="Times New Roman" w:cs="Times New Roman"/>
        </w:rPr>
        <w:t xml:space="preserve"> </w:t>
      </w:r>
      <w:r w:rsidRPr="00BE2B9C">
        <w:rPr>
          <w:rFonts w:ascii="Times New Roman" w:hAnsi="Times New Roman" w:cs="Times New Roman"/>
        </w:rPr>
        <w:t xml:space="preserve">U </w:t>
      </w:r>
      <w:r w:rsidRPr="00BE2B9C">
        <w:rPr>
          <w:rFonts w:ascii="Times New Roman" w:hAnsi="Times New Roman" w:cs="Times New Roman"/>
        </w:rPr>
        <w:lastRenderedPageBreak/>
        <w:t>2022. godini ASK je registrovala ukupno 117 nepravilnosti u prijavama političkih</w:t>
      </w:r>
      <w:r>
        <w:rPr>
          <w:rFonts w:ascii="Times New Roman" w:hAnsi="Times New Roman" w:cs="Times New Roman"/>
        </w:rPr>
        <w:t xml:space="preserve"> </w:t>
      </w:r>
      <w:r w:rsidRPr="00BE2B9C">
        <w:rPr>
          <w:rFonts w:ascii="Times New Roman" w:hAnsi="Times New Roman" w:cs="Times New Roman"/>
        </w:rPr>
        <w:t>partija i pokrenula 439 prekršajnih postupaka zbog kršenja Zakona. Od 167 pritužbi koje</w:t>
      </w:r>
      <w:r>
        <w:rPr>
          <w:rFonts w:ascii="Times New Roman" w:hAnsi="Times New Roman" w:cs="Times New Roman"/>
        </w:rPr>
        <w:t xml:space="preserve"> </w:t>
      </w:r>
      <w:r w:rsidRPr="00BE2B9C">
        <w:rPr>
          <w:rFonts w:ascii="Times New Roman" w:hAnsi="Times New Roman" w:cs="Times New Roman"/>
        </w:rPr>
        <w:t>se odnose na</w:t>
      </w:r>
      <w:r>
        <w:rPr>
          <w:rFonts w:ascii="Times New Roman" w:hAnsi="Times New Roman" w:cs="Times New Roman"/>
        </w:rPr>
        <w:t xml:space="preserve"> </w:t>
      </w:r>
      <w:r w:rsidRPr="00BE2B9C">
        <w:rPr>
          <w:rFonts w:ascii="Times New Roman" w:hAnsi="Times New Roman" w:cs="Times New Roman"/>
        </w:rPr>
        <w:t>izborne kampanje podnijetih u 2022. godini, ASK je donijela odluke za 89,</w:t>
      </w:r>
      <w:r>
        <w:rPr>
          <w:rFonts w:ascii="Times New Roman" w:hAnsi="Times New Roman" w:cs="Times New Roman"/>
        </w:rPr>
        <w:t xml:space="preserve"> </w:t>
      </w:r>
      <w:r w:rsidRPr="00BE2B9C">
        <w:rPr>
          <w:rFonts w:ascii="Times New Roman" w:hAnsi="Times New Roman" w:cs="Times New Roman"/>
        </w:rPr>
        <w:t>dok su ostali postupci u toku. ASK je u prvom kvartalu 2023. godine pokrenula</w:t>
      </w:r>
      <w:r>
        <w:rPr>
          <w:rFonts w:ascii="Times New Roman" w:hAnsi="Times New Roman" w:cs="Times New Roman"/>
        </w:rPr>
        <w:t xml:space="preserve"> </w:t>
      </w:r>
      <w:r w:rsidRPr="00BE2B9C">
        <w:rPr>
          <w:rFonts w:ascii="Times New Roman" w:hAnsi="Times New Roman" w:cs="Times New Roman"/>
        </w:rPr>
        <w:t xml:space="preserve">prekršajne ​​postupke zbog povrede Zakona u 69 slučajeva, a okončano je 86 </w:t>
      </w:r>
      <w:proofErr w:type="gramStart"/>
      <w:r w:rsidRPr="00BE2B9C">
        <w:rPr>
          <w:rFonts w:ascii="Times New Roman" w:hAnsi="Times New Roman" w:cs="Times New Roman"/>
        </w:rPr>
        <w:t>postupaka(</w:t>
      </w:r>
      <w:proofErr w:type="gramEnd"/>
      <w:r w:rsidRPr="00BE2B9C">
        <w:rPr>
          <w:rFonts w:ascii="Times New Roman" w:hAnsi="Times New Roman" w:cs="Times New Roman"/>
        </w:rPr>
        <w:t>takođe i iz prethodnih godina). ASK je izrekla 10 mjera političkim subjektima.</w:t>
      </w:r>
      <w:r>
        <w:rPr>
          <w:rFonts w:ascii="Times New Roman" w:hAnsi="Times New Roman" w:cs="Times New Roman"/>
        </w:rPr>
        <w:t xml:space="preserve"> </w:t>
      </w:r>
      <w:r w:rsidRPr="00BE2B9C">
        <w:rPr>
          <w:rFonts w:ascii="Times New Roman" w:hAnsi="Times New Roman" w:cs="Times New Roman"/>
        </w:rPr>
        <w:t xml:space="preserve">Organizovala je četiri sastanka sa organizacijama civilnog društva o praćenju, nadzoru </w:t>
      </w:r>
      <w:r>
        <w:rPr>
          <w:rFonts w:ascii="Times New Roman" w:hAnsi="Times New Roman" w:cs="Times New Roman"/>
        </w:rPr>
        <w:t xml:space="preserve">i </w:t>
      </w:r>
      <w:r w:rsidRPr="00BE2B9C">
        <w:rPr>
          <w:rFonts w:ascii="Times New Roman" w:hAnsi="Times New Roman" w:cs="Times New Roman"/>
        </w:rPr>
        <w:t>kontroli izbornih kampanja na lokalnim izborima 2022. godine. U prvom kvartalu 2023.</w:t>
      </w:r>
      <w:r>
        <w:rPr>
          <w:rFonts w:ascii="Times New Roman" w:hAnsi="Times New Roman" w:cs="Times New Roman"/>
        </w:rPr>
        <w:t xml:space="preserve"> </w:t>
      </w:r>
      <w:r w:rsidRPr="00BE2B9C">
        <w:rPr>
          <w:rFonts w:ascii="Times New Roman" w:hAnsi="Times New Roman" w:cs="Times New Roman"/>
        </w:rPr>
        <w:t xml:space="preserve">godine organizovana su dva takva sastanka. </w:t>
      </w:r>
    </w:p>
    <w:p w14:paraId="4A259CA4" w14:textId="77777777" w:rsidR="00BF26C5" w:rsidRDefault="00BF26C5" w:rsidP="00BE2B9C">
      <w:pPr>
        <w:pStyle w:val="Default"/>
        <w:jc w:val="both"/>
        <w:rPr>
          <w:rFonts w:ascii="Times New Roman" w:hAnsi="Times New Roman" w:cs="Times New Roman"/>
        </w:rPr>
      </w:pPr>
    </w:p>
    <w:p w14:paraId="08E0B53B" w14:textId="5C55297E" w:rsidR="00BE2B9C" w:rsidRDefault="00BE2B9C" w:rsidP="00BE2B9C">
      <w:pPr>
        <w:pStyle w:val="Default"/>
        <w:jc w:val="both"/>
        <w:rPr>
          <w:rFonts w:ascii="Times New Roman" w:hAnsi="Times New Roman" w:cs="Times New Roman"/>
        </w:rPr>
      </w:pPr>
      <w:r w:rsidRPr="00BE2B9C">
        <w:rPr>
          <w:rFonts w:ascii="Times New Roman" w:hAnsi="Times New Roman" w:cs="Times New Roman"/>
        </w:rPr>
        <w:t>Uprkos ukupnim ciframa, obim, a samim tim</w:t>
      </w:r>
      <w:r>
        <w:rPr>
          <w:rFonts w:ascii="Times New Roman" w:hAnsi="Times New Roman" w:cs="Times New Roman"/>
        </w:rPr>
        <w:t xml:space="preserve"> </w:t>
      </w:r>
      <w:r w:rsidRPr="00BE2B9C">
        <w:rPr>
          <w:rFonts w:ascii="Times New Roman" w:hAnsi="Times New Roman" w:cs="Times New Roman"/>
        </w:rPr>
        <w:t>i uticaj provjera u ovoj važnoj oblasti ostaju ograničeni zbog nejasnih ili manjkavih</w:t>
      </w:r>
      <w:r>
        <w:rPr>
          <w:rFonts w:ascii="Times New Roman" w:hAnsi="Times New Roman" w:cs="Times New Roman"/>
        </w:rPr>
        <w:t xml:space="preserve"> </w:t>
      </w:r>
      <w:r w:rsidRPr="00BE2B9C">
        <w:rPr>
          <w:rFonts w:ascii="Times New Roman" w:hAnsi="Times New Roman" w:cs="Times New Roman"/>
        </w:rPr>
        <w:t>odredbi Zakona, uglavnom u vezi sa izuzećem nekih kategorija političkih subjekata od</w:t>
      </w:r>
      <w:r>
        <w:rPr>
          <w:rFonts w:ascii="Times New Roman" w:hAnsi="Times New Roman" w:cs="Times New Roman"/>
        </w:rPr>
        <w:t xml:space="preserve"> </w:t>
      </w:r>
      <w:r w:rsidRPr="00BE2B9C">
        <w:rPr>
          <w:rFonts w:ascii="Times New Roman" w:hAnsi="Times New Roman" w:cs="Times New Roman"/>
        </w:rPr>
        <w:t xml:space="preserve">nadzora ASK. U skladu sa nalazima </w:t>
      </w:r>
      <w:r w:rsidRPr="00BF26C5">
        <w:rPr>
          <w:rFonts w:ascii="Times New Roman" w:hAnsi="Times New Roman" w:cs="Times New Roman"/>
          <w:b/>
        </w:rPr>
        <w:t>peer review ekspertske misije iz 2021. godine</w:t>
      </w:r>
      <w:r w:rsidRPr="00BE2B9C">
        <w:rPr>
          <w:rFonts w:ascii="Times New Roman" w:hAnsi="Times New Roman" w:cs="Times New Roman"/>
        </w:rPr>
        <w:t xml:space="preserve">, </w:t>
      </w:r>
      <w:proofErr w:type="gramStart"/>
      <w:r w:rsidRPr="00BE2B9C">
        <w:rPr>
          <w:rFonts w:ascii="Times New Roman" w:hAnsi="Times New Roman" w:cs="Times New Roman"/>
        </w:rPr>
        <w:t>a</w:t>
      </w:r>
      <w:proofErr w:type="gramEnd"/>
      <w:r>
        <w:rPr>
          <w:rFonts w:ascii="Times New Roman" w:hAnsi="Times New Roman" w:cs="Times New Roman"/>
        </w:rPr>
        <w:t xml:space="preserve"> </w:t>
      </w:r>
      <w:r w:rsidRPr="00BE2B9C">
        <w:rPr>
          <w:rFonts w:ascii="Times New Roman" w:hAnsi="Times New Roman" w:cs="Times New Roman"/>
        </w:rPr>
        <w:t>imajući u vidu brojne skrivene aranžmane za (nezakonito) finansiranje političkih partija,</w:t>
      </w:r>
      <w:r>
        <w:rPr>
          <w:rFonts w:ascii="Times New Roman" w:hAnsi="Times New Roman" w:cs="Times New Roman"/>
        </w:rPr>
        <w:t xml:space="preserve"> </w:t>
      </w:r>
      <w:r w:rsidRPr="00BE2B9C">
        <w:rPr>
          <w:rFonts w:ascii="Times New Roman" w:hAnsi="Times New Roman" w:cs="Times New Roman"/>
        </w:rPr>
        <w:t>potrebni su dalji napori da se pravila prilagode ovom nestabilnom okruženju i da se</w:t>
      </w:r>
      <w:r>
        <w:rPr>
          <w:rFonts w:ascii="Times New Roman" w:hAnsi="Times New Roman" w:cs="Times New Roman"/>
        </w:rPr>
        <w:t xml:space="preserve"> </w:t>
      </w:r>
      <w:r w:rsidRPr="00BE2B9C">
        <w:rPr>
          <w:rFonts w:ascii="Times New Roman" w:hAnsi="Times New Roman" w:cs="Times New Roman"/>
        </w:rPr>
        <w:t>omogući djelotvorno praćenje finansiranja političkih partija od strane ASK i Državne</w:t>
      </w:r>
      <w:r>
        <w:rPr>
          <w:rFonts w:ascii="Times New Roman" w:hAnsi="Times New Roman" w:cs="Times New Roman"/>
        </w:rPr>
        <w:t xml:space="preserve"> </w:t>
      </w:r>
      <w:r w:rsidRPr="00BE2B9C">
        <w:rPr>
          <w:rFonts w:ascii="Times New Roman" w:hAnsi="Times New Roman" w:cs="Times New Roman"/>
        </w:rPr>
        <w:t>revizorske institucije.</w:t>
      </w:r>
    </w:p>
    <w:p w14:paraId="48DDBBA4" w14:textId="77777777" w:rsidR="00BE2B9C" w:rsidRDefault="00BE2B9C" w:rsidP="00BE2B9C">
      <w:pPr>
        <w:pStyle w:val="Default"/>
        <w:jc w:val="both"/>
        <w:rPr>
          <w:rFonts w:ascii="Times New Roman" w:hAnsi="Times New Roman" w:cs="Times New Roman"/>
        </w:rPr>
      </w:pPr>
    </w:p>
    <w:p w14:paraId="7554D7AB" w14:textId="3E2BFBB8" w:rsidR="00BE2B9C" w:rsidRPr="00BE2B9C" w:rsidRDefault="00BE2B9C" w:rsidP="00BE2B9C">
      <w:pPr>
        <w:pStyle w:val="Default"/>
        <w:jc w:val="center"/>
        <w:rPr>
          <w:rFonts w:ascii="Times New Roman" w:hAnsi="Times New Roman" w:cs="Times New Roman"/>
          <w:b/>
          <w:u w:val="single"/>
        </w:rPr>
      </w:pPr>
      <w:r w:rsidRPr="00BE2B9C">
        <w:rPr>
          <w:rFonts w:ascii="Times New Roman" w:hAnsi="Times New Roman" w:cs="Times New Roman"/>
          <w:b/>
          <w:u w:val="single"/>
        </w:rPr>
        <w:t>Slobodan pristup informacijama</w:t>
      </w:r>
    </w:p>
    <w:p w14:paraId="38649C35" w14:textId="77777777" w:rsidR="00BE2B9C" w:rsidRPr="00BE2B9C" w:rsidRDefault="00BE2B9C" w:rsidP="00BE2B9C">
      <w:pPr>
        <w:pStyle w:val="Default"/>
        <w:jc w:val="center"/>
        <w:rPr>
          <w:rFonts w:ascii="Times New Roman" w:hAnsi="Times New Roman" w:cs="Times New Roman"/>
          <w:b/>
        </w:rPr>
      </w:pPr>
    </w:p>
    <w:p w14:paraId="114A96E6" w14:textId="472ED51C" w:rsidR="00BE2B9C" w:rsidRDefault="00BE2B9C" w:rsidP="00983E90">
      <w:pPr>
        <w:pStyle w:val="Default"/>
        <w:jc w:val="both"/>
        <w:rPr>
          <w:rFonts w:ascii="Times New Roman" w:hAnsi="Times New Roman" w:cs="Times New Roman"/>
        </w:rPr>
      </w:pPr>
      <w:r w:rsidRPr="00BE2B9C">
        <w:rPr>
          <w:rFonts w:ascii="Times New Roman" w:hAnsi="Times New Roman" w:cs="Times New Roman"/>
        </w:rPr>
        <w:t>U decembru 2022. godine sprovedena je peer review ekspertska misija o funkcionisanju</w:t>
      </w:r>
      <w:r>
        <w:rPr>
          <w:rFonts w:ascii="Times New Roman" w:hAnsi="Times New Roman" w:cs="Times New Roman"/>
        </w:rPr>
        <w:t xml:space="preserve"> </w:t>
      </w:r>
      <w:r w:rsidRPr="00BE2B9C">
        <w:rPr>
          <w:rFonts w:ascii="Times New Roman" w:hAnsi="Times New Roman" w:cs="Times New Roman"/>
        </w:rPr>
        <w:t>nezavisnih regulatornih tijela u oblasti temeljnih prava, koja je ocjenjivala Agenciju za</w:t>
      </w:r>
      <w:r>
        <w:rPr>
          <w:rFonts w:ascii="Times New Roman" w:hAnsi="Times New Roman" w:cs="Times New Roman"/>
        </w:rPr>
        <w:t xml:space="preserve"> </w:t>
      </w:r>
      <w:r w:rsidRPr="00BE2B9C">
        <w:rPr>
          <w:rFonts w:ascii="Times New Roman" w:hAnsi="Times New Roman" w:cs="Times New Roman"/>
        </w:rPr>
        <w:t>zaštitu ličnih podataka i slobodan pristup informacijama. Kadrovski kapacitet</w:t>
      </w:r>
      <w:r>
        <w:rPr>
          <w:rFonts w:ascii="Times New Roman" w:hAnsi="Times New Roman" w:cs="Times New Roman"/>
        </w:rPr>
        <w:t xml:space="preserve"> </w:t>
      </w:r>
      <w:r w:rsidRPr="00BE2B9C">
        <w:rPr>
          <w:rFonts w:ascii="Times New Roman" w:hAnsi="Times New Roman" w:cs="Times New Roman"/>
        </w:rPr>
        <w:t>Agencije treba da se poveća, posebno u oblasti slobodnog pristupa informacijama, gdje</w:t>
      </w:r>
      <w:r>
        <w:rPr>
          <w:rFonts w:ascii="Times New Roman" w:hAnsi="Times New Roman" w:cs="Times New Roman"/>
        </w:rPr>
        <w:t xml:space="preserve"> </w:t>
      </w:r>
      <w:r w:rsidRPr="00BE2B9C">
        <w:rPr>
          <w:rFonts w:ascii="Times New Roman" w:hAnsi="Times New Roman" w:cs="Times New Roman"/>
        </w:rPr>
        <w:t>je 2022. godine samo 10 zaposlenih radilo na predmetima od 8.865 žalbi (2021. godine:</w:t>
      </w:r>
      <w:r>
        <w:rPr>
          <w:rFonts w:ascii="Times New Roman" w:hAnsi="Times New Roman" w:cs="Times New Roman"/>
        </w:rPr>
        <w:t xml:space="preserve"> </w:t>
      </w:r>
      <w:r w:rsidRPr="00BE2B9C">
        <w:rPr>
          <w:rFonts w:ascii="Times New Roman" w:hAnsi="Times New Roman" w:cs="Times New Roman"/>
        </w:rPr>
        <w:t>5.285). Najviše pritužbi podnijelo je svega nekoliko fizičkih lica, što bi moglo da ukazuje</w:t>
      </w:r>
      <w:r>
        <w:rPr>
          <w:rFonts w:ascii="Times New Roman" w:hAnsi="Times New Roman" w:cs="Times New Roman"/>
        </w:rPr>
        <w:t xml:space="preserve"> </w:t>
      </w:r>
      <w:r w:rsidRPr="00BE2B9C">
        <w:rPr>
          <w:rFonts w:ascii="Times New Roman" w:hAnsi="Times New Roman" w:cs="Times New Roman"/>
        </w:rPr>
        <w:t>na zloupotrebu sistema radi finansijske koristi. Savjet Agencije nije radio do avgusta</w:t>
      </w:r>
      <w:r>
        <w:rPr>
          <w:rFonts w:ascii="Times New Roman" w:hAnsi="Times New Roman" w:cs="Times New Roman"/>
        </w:rPr>
        <w:t xml:space="preserve"> </w:t>
      </w:r>
      <w:r w:rsidRPr="00BE2B9C">
        <w:rPr>
          <w:rFonts w:ascii="Times New Roman" w:hAnsi="Times New Roman" w:cs="Times New Roman"/>
        </w:rPr>
        <w:t>2022. godine i uspio je da riješi 3.743 pritužbe. Do kraja 2022. godine zaostatak je</w:t>
      </w:r>
      <w:r>
        <w:rPr>
          <w:rFonts w:ascii="Times New Roman" w:hAnsi="Times New Roman" w:cs="Times New Roman"/>
        </w:rPr>
        <w:t xml:space="preserve"> </w:t>
      </w:r>
      <w:r w:rsidRPr="00BE2B9C">
        <w:rPr>
          <w:rFonts w:ascii="Times New Roman" w:hAnsi="Times New Roman" w:cs="Times New Roman"/>
        </w:rPr>
        <w:t>iznosio 5.720.</w:t>
      </w:r>
      <w:r w:rsidR="00983E90" w:rsidRPr="00983E90">
        <w:t xml:space="preserve"> </w:t>
      </w:r>
      <w:r w:rsidR="00983E90" w:rsidRPr="00983E90">
        <w:rPr>
          <w:rFonts w:ascii="Times New Roman" w:hAnsi="Times New Roman" w:cs="Times New Roman"/>
        </w:rPr>
        <w:t>Takođe je važno da se riješe</w:t>
      </w:r>
      <w:r w:rsidR="00983E90">
        <w:rPr>
          <w:rFonts w:ascii="Times New Roman" w:hAnsi="Times New Roman" w:cs="Times New Roman"/>
        </w:rPr>
        <w:t xml:space="preserve"> </w:t>
      </w:r>
      <w:r w:rsidR="00983E90" w:rsidRPr="00983E90">
        <w:rPr>
          <w:rFonts w:ascii="Times New Roman" w:hAnsi="Times New Roman" w:cs="Times New Roman"/>
        </w:rPr>
        <w:t>aktuelni problemi u vezi sa velikim brojem zahtjeva za informacije i sa njima povezanih</w:t>
      </w:r>
      <w:r w:rsidR="00983E90">
        <w:rPr>
          <w:rFonts w:ascii="Times New Roman" w:hAnsi="Times New Roman" w:cs="Times New Roman"/>
        </w:rPr>
        <w:t xml:space="preserve"> </w:t>
      </w:r>
      <w:r w:rsidR="00983E90" w:rsidRPr="00983E90">
        <w:rPr>
          <w:rFonts w:ascii="Times New Roman" w:hAnsi="Times New Roman" w:cs="Times New Roman"/>
        </w:rPr>
        <w:t xml:space="preserve">žalbi. Nakon devetomjesečne neaktivnosti, Savjet Agencije za zaštitu ličnih podataka </w:t>
      </w:r>
      <w:r w:rsidR="00983E90">
        <w:rPr>
          <w:rFonts w:ascii="Times New Roman" w:hAnsi="Times New Roman" w:cs="Times New Roman"/>
        </w:rPr>
        <w:t xml:space="preserve">i </w:t>
      </w:r>
      <w:r w:rsidR="00983E90" w:rsidRPr="00983E90">
        <w:rPr>
          <w:rFonts w:ascii="Times New Roman" w:hAnsi="Times New Roman" w:cs="Times New Roman"/>
        </w:rPr>
        <w:t>slobodan pristup informacijama ponovo je počeo sa radom kao žalbeni organ kada su u</w:t>
      </w:r>
      <w:r w:rsidR="00983E90">
        <w:rPr>
          <w:rFonts w:ascii="Times New Roman" w:hAnsi="Times New Roman" w:cs="Times New Roman"/>
        </w:rPr>
        <w:t xml:space="preserve"> </w:t>
      </w:r>
      <w:r w:rsidR="00983E90" w:rsidRPr="00983E90">
        <w:rPr>
          <w:rFonts w:ascii="Times New Roman" w:hAnsi="Times New Roman" w:cs="Times New Roman"/>
        </w:rPr>
        <w:t>avgustu 2022. godine popunjena dva upražnjena mjesta (uključujući i mjesto</w:t>
      </w:r>
      <w:r w:rsidR="00983E90">
        <w:rPr>
          <w:rFonts w:ascii="Times New Roman" w:hAnsi="Times New Roman" w:cs="Times New Roman"/>
        </w:rPr>
        <w:t xml:space="preserve"> </w:t>
      </w:r>
      <w:r w:rsidR="00983E90" w:rsidRPr="00983E90">
        <w:rPr>
          <w:rFonts w:ascii="Times New Roman" w:hAnsi="Times New Roman" w:cs="Times New Roman"/>
        </w:rPr>
        <w:t>predsjedavajućeg).</w:t>
      </w:r>
      <w:r w:rsidR="00983E90">
        <w:rPr>
          <w:rStyle w:val="FootnoteReference"/>
          <w:rFonts w:ascii="Times New Roman" w:hAnsi="Times New Roman" w:cs="Times New Roman"/>
        </w:rPr>
        <w:footnoteReference w:id="15"/>
      </w:r>
    </w:p>
    <w:p w14:paraId="42755FA6" w14:textId="2BE33E7E" w:rsidR="0071475D" w:rsidRDefault="0071475D" w:rsidP="00983E90">
      <w:pPr>
        <w:pStyle w:val="Default"/>
        <w:jc w:val="both"/>
        <w:rPr>
          <w:rFonts w:ascii="Times New Roman" w:hAnsi="Times New Roman" w:cs="Times New Roman"/>
        </w:rPr>
      </w:pPr>
    </w:p>
    <w:p w14:paraId="02392B28" w14:textId="77777777" w:rsidR="00404BD0" w:rsidRDefault="00404BD0" w:rsidP="0071475D">
      <w:pPr>
        <w:pStyle w:val="Default"/>
        <w:jc w:val="center"/>
        <w:rPr>
          <w:rFonts w:ascii="Times New Roman" w:hAnsi="Times New Roman" w:cs="Times New Roman"/>
          <w:b/>
          <w:u w:val="single"/>
        </w:rPr>
      </w:pPr>
    </w:p>
    <w:p w14:paraId="47E143C9" w14:textId="65A83D01" w:rsidR="0071475D" w:rsidRDefault="0071475D" w:rsidP="0071475D">
      <w:pPr>
        <w:pStyle w:val="Default"/>
        <w:jc w:val="center"/>
        <w:rPr>
          <w:rFonts w:ascii="Times New Roman" w:hAnsi="Times New Roman" w:cs="Times New Roman"/>
          <w:b/>
          <w:u w:val="single"/>
        </w:rPr>
      </w:pPr>
      <w:r w:rsidRPr="0071475D">
        <w:rPr>
          <w:rFonts w:ascii="Times New Roman" w:hAnsi="Times New Roman" w:cs="Times New Roman"/>
          <w:b/>
          <w:u w:val="single"/>
        </w:rPr>
        <w:t>Igre na sreću</w:t>
      </w:r>
      <w:r w:rsidR="00404BD0">
        <w:rPr>
          <w:rStyle w:val="FootnoteReference"/>
          <w:rFonts w:ascii="Times New Roman" w:hAnsi="Times New Roman" w:cs="Times New Roman"/>
          <w:b/>
          <w:u w:val="single"/>
        </w:rPr>
        <w:footnoteReference w:id="16"/>
      </w:r>
    </w:p>
    <w:p w14:paraId="24DC541A" w14:textId="77777777" w:rsidR="0071475D" w:rsidRPr="0071475D" w:rsidRDefault="0071475D" w:rsidP="0071475D">
      <w:pPr>
        <w:pStyle w:val="Default"/>
        <w:jc w:val="center"/>
        <w:rPr>
          <w:rFonts w:ascii="Times New Roman" w:hAnsi="Times New Roman" w:cs="Times New Roman"/>
          <w:b/>
          <w:u w:val="single"/>
        </w:rPr>
      </w:pPr>
    </w:p>
    <w:p w14:paraId="5C6EDD99" w14:textId="5C593738" w:rsidR="0071475D" w:rsidRDefault="0071475D" w:rsidP="00983E90">
      <w:pPr>
        <w:pStyle w:val="Default"/>
        <w:jc w:val="both"/>
        <w:rPr>
          <w:rFonts w:ascii="Times New Roman" w:hAnsi="Times New Roman" w:cs="Times New Roman"/>
        </w:rPr>
      </w:pPr>
      <w:r w:rsidRPr="0071475D">
        <w:rPr>
          <w:rFonts w:ascii="Times New Roman" w:hAnsi="Times New Roman" w:cs="Times New Roman"/>
        </w:rPr>
        <w:t xml:space="preserve">Sektor </w:t>
      </w:r>
      <w:r w:rsidRPr="0071475D">
        <w:rPr>
          <w:rFonts w:ascii="Times New Roman" w:hAnsi="Times New Roman" w:cs="Times New Roman"/>
          <w:b/>
          <w:bCs/>
        </w:rPr>
        <w:t xml:space="preserve">industrije igara na sreću </w:t>
      </w:r>
      <w:r w:rsidRPr="0071475D">
        <w:rPr>
          <w:rFonts w:ascii="Times New Roman" w:hAnsi="Times New Roman" w:cs="Times New Roman"/>
        </w:rPr>
        <w:t xml:space="preserve">u Evropi izuzetno je dinamičan i sve brže napreduje, između ostalog, zbog tehnološkog razvoja i digitalizacije, pa tržište igara na sreću, kako tradicionalnih, tako i onih </w:t>
      </w:r>
      <w:r w:rsidRPr="0071475D">
        <w:rPr>
          <w:rFonts w:ascii="Times New Roman" w:hAnsi="Times New Roman" w:cs="Times New Roman"/>
          <w:i/>
          <w:iCs/>
        </w:rPr>
        <w:t xml:space="preserve">online </w:t>
      </w:r>
      <w:r w:rsidRPr="0071475D">
        <w:rPr>
          <w:rFonts w:ascii="Times New Roman" w:hAnsi="Times New Roman" w:cs="Times New Roman"/>
        </w:rPr>
        <w:t xml:space="preserve">predstavlja rastuće tržište u EU. Tokom ranijih godina, bilo je pokušaja da se oblast igara na sreću uredi i reguliše na nivou Evropske unije, pa je Evropska komisija tokom 90-ih godina u više navrata razmatrala niz pitanja koja spadaju u oblast igara na sreću, odnosno kockanja, uključujući aktivnosti poput rasprava, konferencija, studija, predloga zakonodavstva i slično. Iako su države članice imale </w:t>
      </w:r>
      <w:r w:rsidRPr="0071475D">
        <w:rPr>
          <w:rFonts w:ascii="Times New Roman" w:hAnsi="Times New Roman" w:cs="Times New Roman"/>
          <w:b/>
          <w:bCs/>
        </w:rPr>
        <w:t xml:space="preserve">različite pristupe u pogledu uređivanja oblasti igara na </w:t>
      </w:r>
      <w:r w:rsidRPr="0071475D">
        <w:rPr>
          <w:rFonts w:ascii="Times New Roman" w:hAnsi="Times New Roman" w:cs="Times New Roman"/>
          <w:b/>
          <w:bCs/>
        </w:rPr>
        <w:lastRenderedPageBreak/>
        <w:t>sreću</w:t>
      </w:r>
      <w:r w:rsidRPr="0071475D">
        <w:rPr>
          <w:rFonts w:ascii="Times New Roman" w:hAnsi="Times New Roman" w:cs="Times New Roman"/>
        </w:rPr>
        <w:t xml:space="preserve">, bez sumnje kroz sve propise na nacionalnim nivoima provlačila su se zajednička nastojanja kada je riječ o zaštiti maloljetnika, kontroli zavisnosti od igara na sreću, finansiranju humanitarnih aktivnosti, kulture ili sporta, oporezivanju, obezbjeđivanju nadzora nad priređivanjem igara na sreću, transparentnosti pravila, sprečavanju nelegalnih aktivnosti poput pranja novca i slično. Činjenica je da sva pravila i propisi država članica EU reflektuju većinu ili makar neke od navednih ciljeva. Danas, priređivanje igara na sreću na zajedničkom tržištu EU </w:t>
      </w:r>
      <w:r w:rsidRPr="0071475D">
        <w:rPr>
          <w:rFonts w:ascii="Times New Roman" w:hAnsi="Times New Roman" w:cs="Times New Roman"/>
          <w:b/>
          <w:bCs/>
        </w:rPr>
        <w:t>ne spada u pravo EU</w:t>
      </w:r>
      <w:r w:rsidRPr="0071475D">
        <w:rPr>
          <w:rFonts w:ascii="Times New Roman" w:hAnsi="Times New Roman" w:cs="Times New Roman"/>
        </w:rPr>
        <w:t xml:space="preserve">, već je </w:t>
      </w:r>
      <w:r w:rsidRPr="0071475D">
        <w:rPr>
          <w:rFonts w:ascii="Times New Roman" w:hAnsi="Times New Roman" w:cs="Times New Roman"/>
          <w:b/>
          <w:bCs/>
        </w:rPr>
        <w:t>u nadležnosti država članica</w:t>
      </w:r>
      <w:r w:rsidRPr="0071475D">
        <w:rPr>
          <w:rFonts w:ascii="Times New Roman" w:hAnsi="Times New Roman" w:cs="Times New Roman"/>
        </w:rPr>
        <w:t>, uz obavezu poštovanja načela ravnopravnosti priređivača igara na sreću koji ispunjavaju uslove u skladu sa postojećim propisima pojedine zemlje članice.</w:t>
      </w:r>
    </w:p>
    <w:p w14:paraId="2C826DF6" w14:textId="77777777" w:rsidR="0071475D" w:rsidRDefault="0071475D" w:rsidP="00983E90">
      <w:pPr>
        <w:pStyle w:val="Default"/>
        <w:jc w:val="both"/>
        <w:rPr>
          <w:sz w:val="23"/>
          <w:szCs w:val="23"/>
        </w:rPr>
      </w:pPr>
    </w:p>
    <w:p w14:paraId="22BD9704" w14:textId="48182745" w:rsidR="0071475D" w:rsidRPr="00404BD0" w:rsidRDefault="0071475D" w:rsidP="00404BD0">
      <w:pPr>
        <w:pStyle w:val="Default"/>
        <w:jc w:val="both"/>
        <w:rPr>
          <w:rFonts w:ascii="Times New Roman" w:hAnsi="Times New Roman" w:cs="Times New Roman"/>
        </w:rPr>
      </w:pPr>
      <w:r w:rsidRPr="00404BD0">
        <w:rPr>
          <w:rFonts w:ascii="Times New Roman" w:hAnsi="Times New Roman" w:cs="Times New Roman"/>
        </w:rPr>
        <w:t xml:space="preserve">Kada su u pitanju države članice, regulatorni okvir za igre na sreću, u principu, pokazuje veoma </w:t>
      </w:r>
      <w:r w:rsidRPr="00404BD0">
        <w:rPr>
          <w:rFonts w:ascii="Times New Roman" w:hAnsi="Times New Roman" w:cs="Times New Roman"/>
          <w:b/>
          <w:bCs/>
        </w:rPr>
        <w:t>raznoliku sliku širom EU</w:t>
      </w:r>
      <w:r w:rsidRPr="00404BD0">
        <w:rPr>
          <w:rFonts w:ascii="Times New Roman" w:hAnsi="Times New Roman" w:cs="Times New Roman"/>
        </w:rPr>
        <w:t xml:space="preserve">. Međutim, zakonska definicija </w:t>
      </w:r>
      <w:r w:rsidRPr="00404BD0">
        <w:rPr>
          <w:rFonts w:ascii="Times New Roman" w:hAnsi="Times New Roman" w:cs="Times New Roman"/>
          <w:b/>
          <w:bCs/>
        </w:rPr>
        <w:t xml:space="preserve">koncepta igara na sreću </w:t>
      </w:r>
      <w:r w:rsidRPr="00404BD0">
        <w:rPr>
          <w:rFonts w:ascii="Times New Roman" w:hAnsi="Times New Roman" w:cs="Times New Roman"/>
        </w:rPr>
        <w:t xml:space="preserve">u većini država članica </w:t>
      </w:r>
      <w:r w:rsidRPr="00404BD0">
        <w:rPr>
          <w:rFonts w:ascii="Times New Roman" w:hAnsi="Times New Roman" w:cs="Times New Roman"/>
          <w:b/>
          <w:bCs/>
        </w:rPr>
        <w:t>u suštini je slična</w:t>
      </w:r>
      <w:r w:rsidRPr="00404BD0">
        <w:rPr>
          <w:rFonts w:ascii="Times New Roman" w:hAnsi="Times New Roman" w:cs="Times New Roman"/>
        </w:rPr>
        <w:t xml:space="preserve">, pa se igre na sreću definišu kao igre koje nude mogućnost takmičenja u cilju osvajanja nagrade, pri čemu uspjeh u potpunosti ili pretežno zavisi od slučajnosti ili neizvjesnog budućeg događaja, te igrač nema uticaj na konačan rezultat takmičenja. Takođe, postojanje posebnih procedura za odobravanje licenci za priređivanje igara na sreću zajedničko je svim državama članica.3 Jedan od značajnih elemenata u razmatranju oblasti igara na sreću je </w:t>
      </w:r>
      <w:r w:rsidRPr="00404BD0">
        <w:rPr>
          <w:rFonts w:ascii="Times New Roman" w:hAnsi="Times New Roman" w:cs="Times New Roman"/>
          <w:b/>
          <w:bCs/>
        </w:rPr>
        <w:t xml:space="preserve">fiskalni tretman </w:t>
      </w:r>
      <w:r w:rsidRPr="00404BD0">
        <w:rPr>
          <w:rFonts w:ascii="Times New Roman" w:hAnsi="Times New Roman" w:cs="Times New Roman"/>
        </w:rPr>
        <w:t xml:space="preserve">igara na sreću, pa u okviru nacionalnih poreskih sistema često postoje </w:t>
      </w:r>
      <w:r w:rsidRPr="00404BD0">
        <w:rPr>
          <w:rFonts w:ascii="Times New Roman" w:hAnsi="Times New Roman" w:cs="Times New Roman"/>
          <w:b/>
          <w:bCs/>
        </w:rPr>
        <w:t>potpuno različiti modeli oporezivanja.</w:t>
      </w:r>
      <w:r w:rsidRPr="00404BD0">
        <w:rPr>
          <w:rFonts w:ascii="Times New Roman" w:hAnsi="Times New Roman" w:cs="Times New Roman"/>
        </w:rPr>
        <w:t xml:space="preserve">4 Prema </w:t>
      </w:r>
      <w:r w:rsidRPr="00404BD0">
        <w:rPr>
          <w:rFonts w:ascii="Times New Roman" w:hAnsi="Times New Roman" w:cs="Times New Roman"/>
          <w:i/>
          <w:iCs/>
        </w:rPr>
        <w:t>Direktivi Savjeta 2006/12/EZ o zajedničkom sistemu poreza na dodatu vrijednost</w:t>
      </w:r>
      <w:r w:rsidRPr="00404BD0">
        <w:rPr>
          <w:rFonts w:ascii="Times New Roman" w:hAnsi="Times New Roman" w:cs="Times New Roman"/>
        </w:rPr>
        <w:t xml:space="preserve">5, države članice EU su u obavezi da od plaćanja poreza na dodatu vrijednost </w:t>
      </w:r>
      <w:r w:rsidRPr="00404BD0">
        <w:rPr>
          <w:rFonts w:ascii="Times New Roman" w:hAnsi="Times New Roman" w:cs="Times New Roman"/>
          <w:b/>
          <w:bCs/>
        </w:rPr>
        <w:t>izuzmu klađenje, lutriju i ostale vrste kockanja</w:t>
      </w:r>
      <w:r w:rsidRPr="00404BD0">
        <w:rPr>
          <w:rFonts w:ascii="Times New Roman" w:hAnsi="Times New Roman" w:cs="Times New Roman"/>
        </w:rPr>
        <w:t xml:space="preserve">, u zavisnosti od uslova i ograničenja koje propisuju same države članice. Osim toga, ne dovodeći u pitanje ostale odredbe prava Zajednice, Direktivom se ne sprečava država članica da zadrži ili da uvede, između ostalih, </w:t>
      </w:r>
      <w:r w:rsidRPr="00404BD0">
        <w:rPr>
          <w:rFonts w:ascii="Times New Roman" w:hAnsi="Times New Roman" w:cs="Times New Roman"/>
          <w:b/>
          <w:bCs/>
        </w:rPr>
        <w:t>poreze na klađenje i kockanje</w:t>
      </w:r>
      <w:r w:rsidRPr="00404BD0">
        <w:rPr>
          <w:rFonts w:ascii="Times New Roman" w:hAnsi="Times New Roman" w:cs="Times New Roman"/>
        </w:rPr>
        <w:t>, akcize, takse ili uopšteno, bilo koje poreze, davanja ili namete koji se ne mogu odrediti kao porez na promet, pod uslovom da naplata tog poreza, davanja ili namete koji ne uzrokuju formalnosti u vezi sa prelaskom granice, u trgovini između država članica.</w:t>
      </w:r>
    </w:p>
    <w:p w14:paraId="6F52045C" w14:textId="77777777" w:rsidR="00404BD0" w:rsidRDefault="00404BD0" w:rsidP="0071475D">
      <w:pPr>
        <w:autoSpaceDE w:val="0"/>
        <w:autoSpaceDN w:val="0"/>
        <w:adjustRightInd w:val="0"/>
        <w:spacing w:after="0" w:line="240" w:lineRule="auto"/>
        <w:rPr>
          <w:rFonts w:ascii="Cambria" w:hAnsi="Cambria" w:cs="Cambria"/>
          <w:color w:val="000000"/>
          <w:sz w:val="23"/>
          <w:szCs w:val="23"/>
        </w:rPr>
      </w:pPr>
    </w:p>
    <w:p w14:paraId="5E572FF2" w14:textId="70F26E86" w:rsidR="0071475D" w:rsidRPr="0071475D" w:rsidRDefault="0071475D" w:rsidP="00404BD0">
      <w:pPr>
        <w:autoSpaceDE w:val="0"/>
        <w:autoSpaceDN w:val="0"/>
        <w:adjustRightInd w:val="0"/>
        <w:spacing w:after="0" w:line="240" w:lineRule="auto"/>
        <w:jc w:val="both"/>
        <w:rPr>
          <w:rFonts w:ascii="Times New Roman" w:hAnsi="Times New Roman" w:cs="Times New Roman"/>
          <w:color w:val="000000"/>
          <w:sz w:val="24"/>
          <w:szCs w:val="24"/>
        </w:rPr>
      </w:pPr>
      <w:r w:rsidRPr="0071475D">
        <w:rPr>
          <w:rFonts w:ascii="Times New Roman" w:hAnsi="Times New Roman" w:cs="Times New Roman"/>
          <w:color w:val="000000"/>
          <w:sz w:val="24"/>
          <w:szCs w:val="24"/>
        </w:rPr>
        <w:t xml:space="preserve">Prema Organizaciji za ekonomsku saradnju i razvoj (eng. </w:t>
      </w:r>
      <w:r w:rsidRPr="0071475D">
        <w:rPr>
          <w:rFonts w:ascii="Times New Roman" w:hAnsi="Times New Roman" w:cs="Times New Roman"/>
          <w:i/>
          <w:iCs/>
          <w:color w:val="000000"/>
          <w:sz w:val="24"/>
          <w:szCs w:val="24"/>
        </w:rPr>
        <w:t>Organisation for Economic Cooperation and Development</w:t>
      </w:r>
      <w:r w:rsidRPr="0071475D">
        <w:rPr>
          <w:rFonts w:ascii="Times New Roman" w:hAnsi="Times New Roman" w:cs="Times New Roman"/>
          <w:color w:val="000000"/>
          <w:sz w:val="24"/>
          <w:szCs w:val="24"/>
        </w:rPr>
        <w:t xml:space="preserve">, OECD), u pogledu </w:t>
      </w:r>
      <w:r w:rsidRPr="0071475D">
        <w:rPr>
          <w:rFonts w:ascii="Times New Roman" w:hAnsi="Times New Roman" w:cs="Times New Roman"/>
          <w:b/>
          <w:bCs/>
          <w:color w:val="000000"/>
          <w:sz w:val="24"/>
          <w:szCs w:val="24"/>
        </w:rPr>
        <w:t xml:space="preserve">oporezivanja igara na sreću </w:t>
      </w:r>
      <w:r w:rsidRPr="0071475D">
        <w:rPr>
          <w:rFonts w:ascii="Times New Roman" w:hAnsi="Times New Roman" w:cs="Times New Roman"/>
          <w:color w:val="000000"/>
          <w:sz w:val="24"/>
          <w:szCs w:val="24"/>
        </w:rPr>
        <w:t xml:space="preserve">izdvajaju se dvije vrste poreza, i to: </w:t>
      </w:r>
      <w:r w:rsidRPr="0071475D">
        <w:rPr>
          <w:rFonts w:ascii="Times New Roman" w:hAnsi="Times New Roman" w:cs="Times New Roman"/>
          <w:b/>
          <w:bCs/>
          <w:color w:val="000000"/>
          <w:sz w:val="24"/>
          <w:szCs w:val="24"/>
        </w:rPr>
        <w:t xml:space="preserve">porezi na dobitke od lutrija ili igara na sreću </w:t>
      </w:r>
      <w:r w:rsidRPr="0071475D">
        <w:rPr>
          <w:rFonts w:ascii="Times New Roman" w:hAnsi="Times New Roman" w:cs="Times New Roman"/>
          <w:color w:val="000000"/>
          <w:sz w:val="24"/>
          <w:szCs w:val="24"/>
        </w:rPr>
        <w:t xml:space="preserve">kojim se oporezuju dobici igrača7 i </w:t>
      </w:r>
      <w:r w:rsidRPr="0071475D">
        <w:rPr>
          <w:rFonts w:ascii="Times New Roman" w:hAnsi="Times New Roman" w:cs="Times New Roman"/>
          <w:b/>
          <w:bCs/>
          <w:color w:val="000000"/>
          <w:sz w:val="24"/>
          <w:szCs w:val="24"/>
        </w:rPr>
        <w:t xml:space="preserve">porezi na lutrije, klađenje i igre na sreću </w:t>
      </w:r>
      <w:r w:rsidRPr="0071475D">
        <w:rPr>
          <w:rFonts w:ascii="Times New Roman" w:hAnsi="Times New Roman" w:cs="Times New Roman"/>
          <w:color w:val="000000"/>
          <w:sz w:val="24"/>
          <w:szCs w:val="24"/>
        </w:rPr>
        <w:t xml:space="preserve">koji obuhvataju bilo koje poreze, </w:t>
      </w:r>
      <w:r w:rsidRPr="0071475D">
        <w:rPr>
          <w:rFonts w:ascii="Times New Roman" w:hAnsi="Times New Roman" w:cs="Times New Roman"/>
          <w:i/>
          <w:iCs/>
          <w:color w:val="000000"/>
          <w:sz w:val="24"/>
          <w:szCs w:val="24"/>
        </w:rPr>
        <w:t>izuzev poreza na dobitke</w:t>
      </w:r>
      <w:r w:rsidRPr="0071475D">
        <w:rPr>
          <w:rFonts w:ascii="Times New Roman" w:hAnsi="Times New Roman" w:cs="Times New Roman"/>
          <w:color w:val="000000"/>
          <w:sz w:val="24"/>
          <w:szCs w:val="24"/>
        </w:rPr>
        <w:t>, koji se obračunavaju na ove vrste operacija i obično se naplaćuju kao procenat od prometa koji ostvaruje priređivač.</w:t>
      </w:r>
    </w:p>
    <w:p w14:paraId="1604E7F7" w14:textId="77777777" w:rsidR="00404BD0" w:rsidRDefault="00404BD0" w:rsidP="0071475D">
      <w:pPr>
        <w:pStyle w:val="Default"/>
        <w:jc w:val="both"/>
        <w:rPr>
          <w:rFonts w:ascii="Cambria" w:hAnsi="Cambria" w:cs="Cambria"/>
          <w:sz w:val="23"/>
          <w:szCs w:val="23"/>
        </w:rPr>
      </w:pPr>
    </w:p>
    <w:p w14:paraId="2FA685F0" w14:textId="0B6A1504" w:rsidR="0071475D" w:rsidRDefault="0071475D" w:rsidP="0071475D">
      <w:pPr>
        <w:pStyle w:val="Default"/>
        <w:jc w:val="both"/>
        <w:rPr>
          <w:rFonts w:ascii="Times New Roman" w:hAnsi="Times New Roman" w:cs="Times New Roman"/>
        </w:rPr>
      </w:pPr>
      <w:r w:rsidRPr="00404BD0">
        <w:rPr>
          <w:rFonts w:ascii="Times New Roman" w:hAnsi="Times New Roman" w:cs="Times New Roman"/>
        </w:rPr>
        <w:t xml:space="preserve">Sistem i uslovi priređivanja igara na sreću </w:t>
      </w:r>
      <w:r w:rsidRPr="00404BD0">
        <w:rPr>
          <w:rFonts w:ascii="Times New Roman" w:hAnsi="Times New Roman" w:cs="Times New Roman"/>
          <w:b/>
          <w:bCs/>
        </w:rPr>
        <w:t xml:space="preserve">u Crnoj Gori </w:t>
      </w:r>
      <w:r w:rsidRPr="00404BD0">
        <w:rPr>
          <w:rFonts w:ascii="Times New Roman" w:hAnsi="Times New Roman" w:cs="Times New Roman"/>
        </w:rPr>
        <w:t xml:space="preserve">uređeni su </w:t>
      </w:r>
      <w:r w:rsidRPr="00404BD0">
        <w:rPr>
          <w:rFonts w:ascii="Times New Roman" w:hAnsi="Times New Roman" w:cs="Times New Roman"/>
          <w:b/>
          <w:bCs/>
        </w:rPr>
        <w:t>Zakonom o igrama na sreću</w:t>
      </w:r>
      <w:r w:rsidRPr="00404BD0">
        <w:rPr>
          <w:rFonts w:ascii="Times New Roman" w:hAnsi="Times New Roman" w:cs="Times New Roman"/>
        </w:rPr>
        <w:t xml:space="preserve">, koji propisuje opšte uslove za priređivanje igara na sreću, pravila lutrijskih igara, pravila u vezi sa posebnim igrama na sreću, način upotrebe automata i stolova za igre na sreću u kazinima i slično. Prema odredbama Zakona o porezu na dodatu vrijednost10, </w:t>
      </w:r>
      <w:r w:rsidRPr="00404BD0">
        <w:rPr>
          <w:rFonts w:ascii="Times New Roman" w:hAnsi="Times New Roman" w:cs="Times New Roman"/>
          <w:b/>
          <w:bCs/>
        </w:rPr>
        <w:t>usluge igara na sreću oslobođene su od plaćanja poreza na dodatu vrijednost</w:t>
      </w:r>
      <w:r w:rsidRPr="00404BD0">
        <w:rPr>
          <w:rFonts w:ascii="Times New Roman" w:hAnsi="Times New Roman" w:cs="Times New Roman"/>
        </w:rPr>
        <w:t>. Takođe, prihodi ostvareni po osnovu igara na sreću i nagradnih igara predstavljaju prihode koji se izuzimaju iz dohotka, u skladu sa Zakonom o porezu na dohodak fizičkih lica.</w:t>
      </w:r>
    </w:p>
    <w:p w14:paraId="7FB4E95B" w14:textId="289594C1" w:rsidR="003D1F7B" w:rsidRDefault="003D1F7B" w:rsidP="0071475D">
      <w:pPr>
        <w:pStyle w:val="Default"/>
        <w:jc w:val="both"/>
        <w:rPr>
          <w:rFonts w:ascii="Times New Roman" w:hAnsi="Times New Roman" w:cs="Times New Roman"/>
        </w:rPr>
      </w:pPr>
    </w:p>
    <w:p w14:paraId="296AC7F9" w14:textId="77777777" w:rsidR="003D1F7B" w:rsidRPr="00DE66B4" w:rsidRDefault="003D1F7B" w:rsidP="003D1F7B">
      <w:pPr>
        <w:spacing w:line="276" w:lineRule="auto"/>
        <w:jc w:val="both"/>
        <w:rPr>
          <w:rFonts w:ascii="Times New Roman" w:hAnsi="Times New Roman" w:cs="Times New Roman"/>
          <w:sz w:val="24"/>
          <w:szCs w:val="24"/>
        </w:rPr>
      </w:pPr>
      <w:r w:rsidRPr="00DE66B4">
        <w:rPr>
          <w:rFonts w:ascii="Times New Roman" w:hAnsi="Times New Roman" w:cs="Times New Roman"/>
          <w:sz w:val="24"/>
          <w:szCs w:val="24"/>
        </w:rPr>
        <w:t xml:space="preserve">Ono što je bitno istaknuti jeste da je Zakon o igrama na sreću nakon više pokušaja konačno pretrpio u decembru 2023. godine značajne dopune. Zbog sve većeg korišćenja internet za priređivanje igara na sreću ovaj zakonski tekst je u tom dijelu značajno dopunjen pa se prva mjera odnosi na uvođenje varijabilne naknade za priređivanje igara na sreću putem interneta. Na ovaj način se </w:t>
      </w:r>
      <w:r w:rsidRPr="00DE66B4">
        <w:rPr>
          <w:rFonts w:ascii="Times New Roman" w:hAnsi="Times New Roman" w:cs="Times New Roman"/>
          <w:sz w:val="24"/>
          <w:szCs w:val="24"/>
        </w:rPr>
        <w:lastRenderedPageBreak/>
        <w:t>popunjava praznina iz postojećeg zakona, koji za priređivanje igara na sreću putem interneta ne predviđa postojanje ove naknade, a što je praksa u skoro svim drugim nacionalnim pravnim sistemima. Druga mjera se uvodi zabranu učestvovanja u inostranim igrama na sreću za koje se ulozi plaćaju na teritoriji Crne Gore, u pogledu priređivanja igara na sreću putem interneta. Na ovaj način se sprečava erozija nacionalne fiskalne osnovice i zabrana priređivanja za sve koji nemaju dozvolu nadležnog organa. Takođe, uvodi se fiksna naknada za priređivanje igara na sreću u kazinima preko interneta i automatima preko interneta, kao i povećanje fiksne koncesione naknade za (zemaljska) kazina (sa 50.000€ na 100.000€). Jednako važne odredbe su one koje se odnose na sprečavanje pranja novca i finansiranja terorizma. Predloženim zakonom se uvode norme koje se odnose na stvarnog vlasnika priređivača, obezbjeđivanje podataka od strane priređivača prema Finansijsko-obavještajnoj jedinici, kao i obaveza priređivača da postupa u skladu sa propisima kojima se uređuje sprečavanje pranja novca i finansiranja terorizma, a u dijelu čuvanja tajnosti podataka o igračima.</w:t>
      </w:r>
    </w:p>
    <w:p w14:paraId="0086615F" w14:textId="4CD075CF" w:rsidR="003D1F7B" w:rsidRPr="00DE66B4" w:rsidRDefault="003D1F7B" w:rsidP="003D1F7B">
      <w:pPr>
        <w:spacing w:line="276" w:lineRule="auto"/>
        <w:jc w:val="both"/>
        <w:rPr>
          <w:rFonts w:ascii="Times New Roman" w:hAnsi="Times New Roman" w:cs="Times New Roman"/>
          <w:sz w:val="24"/>
          <w:szCs w:val="24"/>
        </w:rPr>
      </w:pPr>
      <w:r w:rsidRPr="00DE66B4">
        <w:rPr>
          <w:rFonts w:ascii="Times New Roman" w:hAnsi="Times New Roman" w:cs="Times New Roman"/>
          <w:sz w:val="24"/>
          <w:szCs w:val="24"/>
        </w:rPr>
        <w:t xml:space="preserve">Uporedo sa zakonodavnom aktivnošću sprovodi se postupak unapređenja sistema nadzora i kontrole priređivača. U tom pogledu teče postupak nabavke i implementacije dva nova nadzorna sistema. Prvi se odnosi na kontrolu priređivanja igara na sreću u kazinima koje se igraju uživo. Zbog specifičnosti ovog oblika priređivanja igara na sreću uvodi s evideo nadzor. Preciznije sve kamere kazina će biti priključene na nadzorni sistem u nadležnom organu pa će njegovi službenici pratiti u realnom vremenu sve aktivnosti u kazinu. Drugi je on line nadzorni sistem na koji će biti priključene sve ostale igre na sreću koje se priređuju u elektronskom obliku. </w:t>
      </w:r>
      <w:r w:rsidRPr="00DE66B4">
        <w:rPr>
          <w:rFonts w:ascii="Times New Roman" w:hAnsi="Times New Roman" w:cs="Times New Roman"/>
          <w:sz w:val="24"/>
          <w:szCs w:val="24"/>
          <w:lang w:val="sr-Latn-ME"/>
        </w:rPr>
        <w:t>Pomenuti nadzorni sistem će biti zasnovan na nekoliko modula, među kojima su neki od ključnog značaja. Prvi je modul za provjeru tiketa i odnosi se na razmjenu podataka u realnom vremenu koja će biti zasnovana na „fiskalizaciji“ priređivanja. To znači da igrač putem kontrole QR koda vrši kontrolu da li je određena uplata evidentirana u Upravi za igre na sreću</w:t>
      </w:r>
      <w:r w:rsidRPr="00DE66B4">
        <w:rPr>
          <w:rFonts w:ascii="Times New Roman" w:hAnsi="Times New Roman" w:cs="Times New Roman"/>
          <w:sz w:val="24"/>
          <w:szCs w:val="24"/>
        </w:rPr>
        <w:t xml:space="preserve"> (potvrda o uplati ili isplati na kojima bi se nalazio jedinstveni kod koji jednoznačno zavisi od elektronskog potpisa koncesionara)</w:t>
      </w:r>
      <w:r w:rsidRPr="00DE66B4">
        <w:rPr>
          <w:rFonts w:ascii="Times New Roman" w:hAnsi="Times New Roman" w:cs="Times New Roman"/>
          <w:sz w:val="24"/>
          <w:szCs w:val="24"/>
          <w:lang w:val="sr-Latn-ME"/>
        </w:rPr>
        <w:t>.</w:t>
      </w:r>
      <w:r w:rsidRPr="00DE66B4">
        <w:rPr>
          <w:rFonts w:ascii="Times New Roman" w:hAnsi="Times New Roman" w:cs="Times New Roman"/>
          <w:sz w:val="24"/>
          <w:szCs w:val="24"/>
        </w:rPr>
        <w:t xml:space="preserve"> </w:t>
      </w:r>
      <w:r w:rsidRPr="00DE66B4">
        <w:rPr>
          <w:rFonts w:ascii="Times New Roman" w:hAnsi="Times New Roman" w:cs="Times New Roman"/>
          <w:sz w:val="24"/>
          <w:szCs w:val="24"/>
          <w:lang w:val="sr-Latn-ME"/>
        </w:rPr>
        <w:t>Jedan od modula na kome će počivati sistem je praćenje i sprečavanje pranja novca i finansiranja terorizma, čime je potrebno omogućiti pregled sumnjivih lica. Neophodno je pratiti igru svakog igrača kod jednog priređivača, kao i njegovu igru kod svih priređivača za određeni vremenski period. Takođe, postojaće kontrola obračuna i plaćanja naknada za priređivanje u realnom vremenu što će omogućiti plaćanje zakonskih obaveza priređivača u elektronskom obliku. Istovremeno, sistem će obezbijediti sprovođenje upravnog postupka u elektronskoj formi podnošenjem zahtjeva priređivača i donošenje rješenja nadležnog organa u elektronskoj formi.</w:t>
      </w:r>
    </w:p>
    <w:p w14:paraId="3E5218AF" w14:textId="77777777" w:rsidR="003D1F7B" w:rsidRPr="00DE66B4" w:rsidRDefault="003D1F7B" w:rsidP="003D1F7B">
      <w:pPr>
        <w:spacing w:after="0"/>
        <w:jc w:val="both"/>
        <w:rPr>
          <w:rFonts w:ascii="Times New Roman" w:hAnsi="Times New Roman" w:cs="Times New Roman"/>
          <w:sz w:val="24"/>
          <w:szCs w:val="24"/>
        </w:rPr>
      </w:pPr>
      <w:r w:rsidRPr="00DE66B4">
        <w:rPr>
          <w:rFonts w:ascii="Times New Roman" w:hAnsi="Times New Roman" w:cs="Times New Roman"/>
          <w:sz w:val="24"/>
          <w:szCs w:val="24"/>
        </w:rPr>
        <w:t>Kao ciljevi koje treba dostići u svrhu smanjenja korupcije i rizika od korupcije u sistemu igara na sreću su, kako unapređenje zakonodavnog okvira, tako i jačanje nadzora i kontrole priređivača:</w:t>
      </w:r>
    </w:p>
    <w:p w14:paraId="6E89BAA1" w14:textId="77777777" w:rsidR="003D1F7B" w:rsidRPr="00DE66B4" w:rsidRDefault="003D1F7B" w:rsidP="003D1F7B">
      <w:pPr>
        <w:spacing w:after="0"/>
        <w:jc w:val="both"/>
        <w:rPr>
          <w:rFonts w:ascii="Times New Roman" w:hAnsi="Times New Roman" w:cs="Times New Roman"/>
          <w:sz w:val="24"/>
          <w:szCs w:val="24"/>
        </w:rPr>
      </w:pPr>
      <w:r w:rsidRPr="00DE66B4">
        <w:rPr>
          <w:rFonts w:ascii="Times New Roman" w:hAnsi="Times New Roman" w:cs="Times New Roman"/>
          <w:sz w:val="24"/>
          <w:szCs w:val="24"/>
        </w:rPr>
        <w:t xml:space="preserve">- U pogledu unapređenja zakonodavnog okvira neophodno je prije svega donošenje novog Zakona o igrama na sreću koji bi trajno i jasno regulisao veliki broj pitanja koja su se do sada pokazala kao podložna koruptivnim aktivnostima (npr. udaljenost poslovnica gdje se priređuju igre na sreću od obrazovnih ustanova, mjesta na kojima je moguće primati uplate igrača, mjesta na kojima se priređuju igre na sreću, ograničenja u pogledu reklamiranja priređivača, itd). </w:t>
      </w:r>
    </w:p>
    <w:p w14:paraId="34C99B9D" w14:textId="77777777" w:rsidR="003D1F7B" w:rsidRPr="00DE66B4" w:rsidRDefault="003D1F7B" w:rsidP="003D1F7B">
      <w:pPr>
        <w:spacing w:after="0"/>
        <w:jc w:val="both"/>
        <w:rPr>
          <w:rFonts w:ascii="Times New Roman" w:hAnsi="Times New Roman" w:cs="Times New Roman"/>
          <w:sz w:val="24"/>
          <w:szCs w:val="24"/>
        </w:rPr>
      </w:pPr>
      <w:r w:rsidRPr="00DE66B4">
        <w:rPr>
          <w:rFonts w:ascii="Times New Roman" w:hAnsi="Times New Roman" w:cs="Times New Roman"/>
          <w:sz w:val="24"/>
          <w:szCs w:val="24"/>
        </w:rPr>
        <w:lastRenderedPageBreak/>
        <w:t xml:space="preserve">- U cilju efikanse primjene izmjena i dopuna Zakona o igrama na sreću koje su stupile na snagu u decembru 2023. godine, potrebno je donošenje podzakonskih akata koje bi rezultirale efikasnijom naplatim i borbom protiv korupcije i zloupotreba. </w:t>
      </w:r>
    </w:p>
    <w:p w14:paraId="3563A9E2" w14:textId="77777777" w:rsidR="003D1F7B" w:rsidRPr="00DE66B4" w:rsidRDefault="003D1F7B" w:rsidP="003D1F7B">
      <w:pPr>
        <w:spacing w:after="0"/>
        <w:jc w:val="both"/>
        <w:rPr>
          <w:rFonts w:ascii="Times New Roman" w:hAnsi="Times New Roman" w:cs="Times New Roman"/>
          <w:sz w:val="24"/>
          <w:szCs w:val="24"/>
        </w:rPr>
      </w:pPr>
      <w:r w:rsidRPr="00DE66B4">
        <w:rPr>
          <w:rFonts w:ascii="Times New Roman" w:hAnsi="Times New Roman" w:cs="Times New Roman"/>
          <w:sz w:val="24"/>
          <w:szCs w:val="24"/>
        </w:rPr>
        <w:t xml:space="preserve">- Unapređenje nadzora i kontrole treba da ide u dva pravca. Prvi je sprovođenje i implementacije dva nova informaciona sistema nadzora priređivača – on line nadzor elektronskih igara na sreću, kao i video nadzor kazina. Ovi alati će pružiti nadležnim organima daleko veću mogućnost kontrole i borbe protiv korupcije. </w:t>
      </w:r>
    </w:p>
    <w:p w14:paraId="4B790064" w14:textId="77777777" w:rsidR="003D1F7B" w:rsidRPr="003D1F7B" w:rsidRDefault="003D1F7B" w:rsidP="003D1F7B">
      <w:pPr>
        <w:spacing w:after="0"/>
        <w:jc w:val="both"/>
        <w:rPr>
          <w:rFonts w:ascii="Times New Roman" w:hAnsi="Times New Roman" w:cs="Times New Roman"/>
          <w:sz w:val="24"/>
          <w:szCs w:val="24"/>
        </w:rPr>
      </w:pPr>
      <w:r w:rsidRPr="00DE66B4">
        <w:rPr>
          <w:rFonts w:ascii="Times New Roman" w:hAnsi="Times New Roman" w:cs="Times New Roman"/>
          <w:sz w:val="24"/>
          <w:szCs w:val="24"/>
        </w:rPr>
        <w:t>- Unapređenje samog postupka inspekcijskog nadzora koji vrše nadležni organi, što je moguće postići jačanjem ljudskih kapaciteta nadležnih inspekcijskih organa, kako u brojčanom smislu, tako i u kvalitativnom kroz razne vrste obuka.</w:t>
      </w:r>
      <w:r w:rsidRPr="003D1F7B">
        <w:t xml:space="preserve">    </w:t>
      </w:r>
    </w:p>
    <w:p w14:paraId="0BF2075F" w14:textId="5F1185C7" w:rsidR="00C62B2F" w:rsidRDefault="00C62B2F" w:rsidP="0071475D">
      <w:pPr>
        <w:pStyle w:val="Default"/>
        <w:jc w:val="both"/>
        <w:rPr>
          <w:rFonts w:ascii="Times New Roman" w:hAnsi="Times New Roman" w:cs="Times New Roman"/>
        </w:rPr>
      </w:pPr>
    </w:p>
    <w:p w14:paraId="3E45FAF6" w14:textId="76D65B3D" w:rsidR="00C62B2F" w:rsidRDefault="00C62B2F" w:rsidP="00C62B2F">
      <w:pPr>
        <w:pStyle w:val="Default"/>
        <w:jc w:val="center"/>
        <w:rPr>
          <w:rFonts w:ascii="Times New Roman" w:hAnsi="Times New Roman" w:cs="Times New Roman"/>
          <w:b/>
          <w:u w:val="single"/>
        </w:rPr>
      </w:pPr>
      <w:r w:rsidRPr="00DE1028">
        <w:rPr>
          <w:rFonts w:ascii="Times New Roman" w:hAnsi="Times New Roman" w:cs="Times New Roman"/>
          <w:b/>
          <w:u w:val="single"/>
        </w:rPr>
        <w:t>Obrazovanje i nauka</w:t>
      </w:r>
    </w:p>
    <w:p w14:paraId="18771ACA" w14:textId="2C4B72F4" w:rsidR="00C62B2F" w:rsidRDefault="00C62B2F" w:rsidP="00C62B2F">
      <w:pPr>
        <w:pStyle w:val="Default"/>
        <w:rPr>
          <w:rFonts w:ascii="Times New Roman" w:hAnsi="Times New Roman" w:cs="Times New Roman"/>
          <w:b/>
          <w:u w:val="single"/>
        </w:rPr>
      </w:pPr>
    </w:p>
    <w:p w14:paraId="37AE5444" w14:textId="77777777" w:rsidR="00C62B2F" w:rsidRPr="00C62B2F" w:rsidRDefault="00C62B2F" w:rsidP="00C62B2F">
      <w:pPr>
        <w:pStyle w:val="NormalWeb"/>
        <w:shd w:val="clear" w:color="auto" w:fill="FFFFFF"/>
        <w:spacing w:before="0" w:beforeAutospacing="0" w:after="0" w:afterAutospacing="0"/>
        <w:jc w:val="both"/>
      </w:pPr>
      <w:r w:rsidRPr="00C62B2F">
        <w:t>Škole se uopšte ne bave temom korupcije, bilo u redovnoj nastavi, bilo kroz posebna predavanja. Posljedica toga je iskrivljena slika učenika o ovoj pojavi (nerealno uvjerenje o poznavanju prirode ove pojave), kao i neravnopravnost učenika po pitanju informisanosti o korupciji (razlike između učenika obrazovanih i manje obrazovanih roditelja u sposobnosti prepoznavanja korupcije u svom okruženju).</w:t>
      </w:r>
    </w:p>
    <w:p w14:paraId="26C3CBDE" w14:textId="77777777" w:rsidR="00C62B2F" w:rsidRDefault="00C62B2F" w:rsidP="00C62B2F">
      <w:pPr>
        <w:pStyle w:val="NormalWeb"/>
        <w:shd w:val="clear" w:color="auto" w:fill="FFFFFF"/>
        <w:spacing w:before="0" w:beforeAutospacing="0" w:after="0" w:afterAutospacing="0"/>
        <w:jc w:val="both"/>
      </w:pPr>
    </w:p>
    <w:p w14:paraId="35E3955D" w14:textId="18985363" w:rsidR="00C62B2F" w:rsidRPr="00C62B2F" w:rsidRDefault="00C62B2F" w:rsidP="00C62B2F">
      <w:pPr>
        <w:pStyle w:val="NormalWeb"/>
        <w:shd w:val="clear" w:color="auto" w:fill="FFFFFF"/>
        <w:spacing w:before="0" w:beforeAutospacing="0" w:after="0" w:afterAutospacing="0"/>
        <w:jc w:val="both"/>
      </w:pPr>
      <w:r w:rsidRPr="00C62B2F">
        <w:t xml:space="preserve">U osnovnoj školi o korupciji se ili uopšte ne govori ili pojedini nastavnici spontano nešto govore o tome. U srednjoj školi tema korupcije najviše je prisutna u komunikaciji među učenicima. Đaci su veoma zainteresovani za ovu temu (većina ih smatra da bi u školi o tome trebalo govoriti više).  </w:t>
      </w:r>
      <w:proofErr w:type="gramStart"/>
      <w:r w:rsidRPr="00C62B2F">
        <w:t>Zainteresovanost  je</w:t>
      </w:r>
      <w:proofErr w:type="gramEnd"/>
      <w:r w:rsidRPr="00C62B2F">
        <w:t xml:space="preserve"> viša kod srednjoškolaca.</w:t>
      </w:r>
    </w:p>
    <w:p w14:paraId="7C0412A9" w14:textId="77777777" w:rsidR="00C62B2F" w:rsidRDefault="00C62B2F" w:rsidP="00C62B2F">
      <w:pPr>
        <w:pStyle w:val="NormalWeb"/>
        <w:shd w:val="clear" w:color="auto" w:fill="FFFFFF"/>
        <w:spacing w:before="0" w:beforeAutospacing="0" w:after="0" w:afterAutospacing="0"/>
        <w:jc w:val="both"/>
      </w:pPr>
    </w:p>
    <w:p w14:paraId="76E5D065" w14:textId="6D233DBB" w:rsidR="00C62B2F" w:rsidRPr="00C62B2F" w:rsidRDefault="00C62B2F" w:rsidP="00C62B2F">
      <w:pPr>
        <w:pStyle w:val="NormalWeb"/>
        <w:shd w:val="clear" w:color="auto" w:fill="FFFFFF"/>
        <w:spacing w:before="0" w:beforeAutospacing="0" w:after="0" w:afterAutospacing="0"/>
        <w:jc w:val="both"/>
      </w:pPr>
      <w:r w:rsidRPr="00C62B2F">
        <w:t>Sposobnost učenika da prepoznaju korupciju u svom okruženju daleko ispod njihovog uvjerenja o upoznatosti sa ovim temama (učenici koji vjeruju da su potpuno ili prilično informisani o korupciji u stanju su da prepoznaju tek dvije od 14 ponuđenih koruptivnih radnji). Zapravo, oni su u stanju da prepoznaju samo one koruptivne radnje koje su često prisutne u medijima (davanje novca policajcu kako bi se izbjegla kazna i nuđenje novca radi dobijanja zaposlenja</w:t>
      </w:r>
      <w:proofErr w:type="gramStart"/>
      <w:r w:rsidRPr="00C62B2F">
        <w:t>),  dok</w:t>
      </w:r>
      <w:proofErr w:type="gramEnd"/>
      <w:r w:rsidRPr="00C62B2F">
        <w:t xml:space="preserve"> su za većinu ostalih praktično „slijepi“. Poznavanje korupcije od strane učenika pod uticajem je niza faktora među kojima su uspjeh i obrazovanje roditelja posebno istaknuti, što samo potvrđuje važnost škole koja treba da obezbijedi jednakost učenika na informisanje i da bude korektiv u njihovo informisanju.</w:t>
      </w:r>
    </w:p>
    <w:p w14:paraId="40B7E694" w14:textId="77777777" w:rsidR="00C62B2F" w:rsidRDefault="00C62B2F" w:rsidP="00C62B2F">
      <w:pPr>
        <w:pStyle w:val="NormalWeb"/>
        <w:shd w:val="clear" w:color="auto" w:fill="FFFFFF"/>
        <w:spacing w:before="0" w:beforeAutospacing="0" w:after="0" w:afterAutospacing="0"/>
        <w:jc w:val="both"/>
      </w:pPr>
    </w:p>
    <w:p w14:paraId="6978BB0F" w14:textId="52795F02" w:rsidR="00C62B2F" w:rsidRPr="00C62B2F" w:rsidRDefault="00C62B2F" w:rsidP="00C62B2F">
      <w:pPr>
        <w:pStyle w:val="NormalWeb"/>
        <w:shd w:val="clear" w:color="auto" w:fill="FFFFFF"/>
        <w:spacing w:before="0" w:beforeAutospacing="0" w:after="0" w:afterAutospacing="0"/>
        <w:jc w:val="both"/>
      </w:pPr>
      <w:r w:rsidRPr="00C62B2F">
        <w:t>Korupcija u obrazovanju je povezana sa nizom drugih faktora. Koruptivnim radnjama češče su izloženi učenici u većim nego u manjim školama, češće u gradskim i centalnim nego u seoskim i prigradskim školama. Kako bi postigli uspjeh, nedozvoljena sredstva češće koriste učenici čiji roditelji imaju viši nivo obrazovanja. Učenici boljeg i učenici lošijeg uspjeha koriste različita nedozvoljena sredstva (prvi djeluju preventivno, nastoje da obezbjede bolje uslove, češće prepisuju i izbjegavaju časove, a drugi reaguju na neuspjeh i češće vrše otvoren pritisak na nastavnika i traže da im se poprave ocjene). Djevojčice se razlikuju od dječaka u koriščenju ovih radnji.</w:t>
      </w:r>
      <w:r>
        <w:rPr>
          <w:rStyle w:val="FootnoteReference"/>
        </w:rPr>
        <w:footnoteReference w:id="17"/>
      </w:r>
    </w:p>
    <w:p w14:paraId="57AD1EC4" w14:textId="77777777" w:rsidR="00C62B2F" w:rsidRPr="00C62B2F" w:rsidRDefault="00C62B2F" w:rsidP="00C62B2F">
      <w:pPr>
        <w:pStyle w:val="PTANormal02"/>
        <w:spacing w:after="0"/>
        <w:jc w:val="both"/>
        <w:rPr>
          <w:rFonts w:ascii="Times New Roman" w:hAnsi="Times New Roman"/>
          <w:color w:val="auto"/>
          <w:lang w:val="sr-Latn-ME"/>
        </w:rPr>
      </w:pPr>
    </w:p>
    <w:p w14:paraId="278229C2" w14:textId="77777777" w:rsidR="00C62B2F" w:rsidRPr="00C62B2F" w:rsidRDefault="00C62B2F" w:rsidP="00C62B2F">
      <w:pPr>
        <w:pStyle w:val="PTANormal02"/>
        <w:spacing w:after="0"/>
        <w:jc w:val="both"/>
        <w:rPr>
          <w:rFonts w:ascii="Times New Roman" w:hAnsi="Times New Roman"/>
          <w:color w:val="auto"/>
          <w:sz w:val="24"/>
          <w:szCs w:val="24"/>
          <w:lang w:val="sr-Latn-ME"/>
        </w:rPr>
      </w:pPr>
      <w:r w:rsidRPr="00C62B2F">
        <w:rPr>
          <w:rFonts w:ascii="Times New Roman" w:hAnsi="Times New Roman"/>
          <w:color w:val="auto"/>
          <w:sz w:val="24"/>
          <w:szCs w:val="24"/>
          <w:lang w:val="sr-Latn-ME"/>
        </w:rPr>
        <w:lastRenderedPageBreak/>
        <w:t>Nastavni kadar nema obavezu značajnijeg stručnog usvršavanja, a veza usavršavanja sa obnavljanjem licenci nije dovoljno jaka. Posljedica nedostataka snažnije pozicionirane obaveze stručnog usavršavanja nastavnog kadra je smanjen kvalitet realizacije obrazovnih nastavnih programa što dalje otvara potrebu za dodatnim privatnim časovima.</w:t>
      </w:r>
    </w:p>
    <w:p w14:paraId="4788C82D" w14:textId="77777777" w:rsidR="00C62B2F" w:rsidRPr="00C62B2F" w:rsidRDefault="00C62B2F" w:rsidP="00C62B2F">
      <w:pPr>
        <w:pStyle w:val="PTANormal02"/>
        <w:spacing w:after="0"/>
        <w:jc w:val="both"/>
        <w:rPr>
          <w:rFonts w:ascii="Times New Roman" w:hAnsi="Times New Roman"/>
          <w:color w:val="auto"/>
          <w:sz w:val="24"/>
          <w:szCs w:val="24"/>
          <w:lang w:val="sr-Latn-ME"/>
        </w:rPr>
      </w:pPr>
    </w:p>
    <w:p w14:paraId="657431E0" w14:textId="7777DD5C" w:rsidR="00C62B2F" w:rsidRPr="00C62B2F" w:rsidRDefault="00C62B2F" w:rsidP="00C62B2F">
      <w:pPr>
        <w:pStyle w:val="PTANormal02"/>
        <w:spacing w:after="0"/>
        <w:jc w:val="both"/>
        <w:rPr>
          <w:rFonts w:ascii="Times New Roman" w:hAnsi="Times New Roman"/>
          <w:color w:val="auto"/>
          <w:sz w:val="24"/>
          <w:szCs w:val="24"/>
          <w:lang w:val="sr-Latn-ME"/>
        </w:rPr>
      </w:pPr>
      <w:r w:rsidRPr="00C62B2F">
        <w:rPr>
          <w:rFonts w:ascii="Times New Roman" w:hAnsi="Times New Roman"/>
          <w:color w:val="auto"/>
          <w:sz w:val="24"/>
          <w:szCs w:val="24"/>
          <w:lang w:val="sr-Latn-ME"/>
        </w:rPr>
        <w:t xml:space="preserve">Potrebno je preispitati i sistem zarada jer i to otvara prostor za korupciju u oblasti obrazovanja. Sa jedne strane obrazovni programi nisu adekvatni (na časovima u školi se ne nauči mnogo), a posljedica je uzimanje dodatnih privatnih časova kod nastavnika/ca iz drugih škola, a u nekim slučajevima i  kod nastavnika/ca iz istih škola u kojima učenici pohađaju redovnu nastavu. Nema zabilježenih sankcija za nastavnike/ce koje daju dodatne privatne časove učenicima iz škole u kojoj su zaposleni. </w:t>
      </w:r>
    </w:p>
    <w:p w14:paraId="35AA3BD0" w14:textId="77777777" w:rsidR="00C62B2F" w:rsidRPr="00C62B2F" w:rsidRDefault="00C62B2F" w:rsidP="00C62B2F">
      <w:pPr>
        <w:pStyle w:val="PTANormal02"/>
        <w:spacing w:after="0"/>
        <w:jc w:val="both"/>
        <w:rPr>
          <w:rFonts w:ascii="Times New Roman" w:hAnsi="Times New Roman"/>
          <w:color w:val="auto"/>
          <w:sz w:val="24"/>
          <w:szCs w:val="24"/>
          <w:lang w:val="sr-Latn-ME"/>
        </w:rPr>
      </w:pPr>
    </w:p>
    <w:p w14:paraId="5EC56171" w14:textId="77777777" w:rsidR="00C62B2F" w:rsidRPr="00C62B2F" w:rsidRDefault="00C62B2F" w:rsidP="00C62B2F">
      <w:pPr>
        <w:pStyle w:val="PTANormal02"/>
        <w:spacing w:after="0"/>
        <w:jc w:val="both"/>
        <w:rPr>
          <w:rFonts w:ascii="Times New Roman" w:hAnsi="Times New Roman"/>
          <w:color w:val="auto"/>
          <w:sz w:val="24"/>
          <w:szCs w:val="24"/>
          <w:lang w:val="sr-Latn-ME"/>
        </w:rPr>
      </w:pPr>
      <w:r w:rsidRPr="00C62B2F">
        <w:rPr>
          <w:rFonts w:ascii="Times New Roman" w:hAnsi="Times New Roman"/>
          <w:color w:val="auto"/>
          <w:sz w:val="24"/>
          <w:szCs w:val="24"/>
          <w:lang w:val="sr-Latn-ME"/>
        </w:rPr>
        <w:t xml:space="preserve">Mora se osigurati značajniji uticaj zajednice na upravljanje u školama što se može ostvariti izmjenama zakona i smanjenjem predstavnika ministarstva u školskim odborima (istovremeno povećanje predstavnika zajednice u odborima). </w:t>
      </w:r>
    </w:p>
    <w:p w14:paraId="660F5668" w14:textId="77777777" w:rsidR="00C62B2F" w:rsidRPr="00C62B2F" w:rsidRDefault="00C62B2F" w:rsidP="00C62B2F">
      <w:pPr>
        <w:pStyle w:val="PTANormal02"/>
        <w:spacing w:after="0"/>
        <w:jc w:val="both"/>
        <w:rPr>
          <w:rFonts w:ascii="Times New Roman" w:hAnsi="Times New Roman"/>
          <w:color w:val="auto"/>
          <w:sz w:val="24"/>
          <w:szCs w:val="24"/>
          <w:lang w:val="sr-Latn-ME"/>
        </w:rPr>
      </w:pPr>
    </w:p>
    <w:p w14:paraId="7572B64F" w14:textId="77777777" w:rsidR="00C62B2F" w:rsidRPr="00C62B2F" w:rsidRDefault="00C62B2F" w:rsidP="00C62B2F">
      <w:pPr>
        <w:pStyle w:val="PTANormal02"/>
        <w:spacing w:after="0"/>
        <w:jc w:val="both"/>
        <w:rPr>
          <w:rFonts w:ascii="Times New Roman" w:hAnsi="Times New Roman"/>
          <w:color w:val="auto"/>
          <w:sz w:val="24"/>
          <w:szCs w:val="24"/>
          <w:lang w:val="sr-Latn-ME"/>
        </w:rPr>
      </w:pPr>
      <w:r w:rsidRPr="00C62B2F">
        <w:rPr>
          <w:rFonts w:ascii="Times New Roman" w:hAnsi="Times New Roman"/>
          <w:color w:val="auto"/>
          <w:sz w:val="24"/>
          <w:szCs w:val="24"/>
          <w:lang w:val="sr-Latn-ME"/>
        </w:rPr>
        <w:t xml:space="preserve">Jedan od primjera na koji je potrebno obratiti pažnju je povjeravanje organizovanja ekskurzija uvijek istim turističkim agencijama. </w:t>
      </w:r>
    </w:p>
    <w:p w14:paraId="4CC8EF6E" w14:textId="77777777" w:rsidR="00C62B2F" w:rsidRPr="00C62B2F" w:rsidRDefault="00C62B2F" w:rsidP="00C62B2F">
      <w:pPr>
        <w:pStyle w:val="PTANormal02"/>
        <w:spacing w:after="0"/>
        <w:jc w:val="both"/>
        <w:rPr>
          <w:rFonts w:ascii="Times New Roman" w:hAnsi="Times New Roman"/>
          <w:color w:val="auto"/>
          <w:sz w:val="24"/>
          <w:szCs w:val="24"/>
          <w:lang w:val="sr-Latn-ME"/>
        </w:rPr>
      </w:pPr>
    </w:p>
    <w:p w14:paraId="53963D2E" w14:textId="77777777" w:rsidR="00C62B2F" w:rsidRPr="00C62B2F" w:rsidRDefault="00C62B2F" w:rsidP="00C62B2F">
      <w:pPr>
        <w:pStyle w:val="PTANormal02"/>
        <w:spacing w:after="0"/>
        <w:jc w:val="both"/>
        <w:rPr>
          <w:rFonts w:ascii="Times New Roman" w:hAnsi="Times New Roman"/>
          <w:color w:val="auto"/>
          <w:sz w:val="24"/>
          <w:szCs w:val="24"/>
          <w:lang w:val="sr-Latn-ME"/>
        </w:rPr>
      </w:pPr>
      <w:r w:rsidRPr="00C62B2F">
        <w:rPr>
          <w:rFonts w:ascii="Times New Roman" w:hAnsi="Times New Roman"/>
          <w:color w:val="auto"/>
          <w:sz w:val="24"/>
          <w:szCs w:val="24"/>
          <w:lang w:val="sr-Latn-ME"/>
        </w:rPr>
        <w:t xml:space="preserve">Primjećeno je da je sistem ocjenjivanja nastavnika problematičan, jer nema nezadovoljavajućih ocjena za nastavni kadar. Takođe, sistem kontrole rada direktora škola nije odgovarajući odnosno ne dovodi do poboljšanja u radu jer se preporuke Prosvjetne inspekcije ne poštuju u cjelosti. </w:t>
      </w:r>
    </w:p>
    <w:p w14:paraId="6F9D7117" w14:textId="77777777" w:rsidR="00C62B2F" w:rsidRPr="00C62B2F" w:rsidRDefault="00C62B2F" w:rsidP="00C62B2F">
      <w:pPr>
        <w:pStyle w:val="PTANormal02"/>
        <w:spacing w:after="0"/>
        <w:jc w:val="both"/>
        <w:rPr>
          <w:rFonts w:ascii="Times New Roman" w:hAnsi="Times New Roman"/>
          <w:color w:val="auto"/>
          <w:lang w:val="sr-Latn-ME"/>
        </w:rPr>
      </w:pPr>
    </w:p>
    <w:p w14:paraId="6585BDA0" w14:textId="434CD49B" w:rsidR="00C62B2F" w:rsidRDefault="00C62B2F" w:rsidP="00C62B2F">
      <w:pPr>
        <w:pStyle w:val="Default"/>
        <w:jc w:val="both"/>
        <w:rPr>
          <w:rFonts w:ascii="Times New Roman" w:hAnsi="Times New Roman" w:cs="Times New Roman"/>
          <w:color w:val="auto"/>
          <w:lang w:val="sr-Latn-ME"/>
        </w:rPr>
      </w:pPr>
      <w:r w:rsidRPr="00C62B2F">
        <w:rPr>
          <w:rFonts w:ascii="Times New Roman" w:hAnsi="Times New Roman" w:cs="Times New Roman"/>
          <w:color w:val="auto"/>
          <w:lang w:val="sr-Latn-ME"/>
        </w:rPr>
        <w:t>Neophodno je primjenjivati sve postojeće metode provjere magistarskih i diplomskih radova kako bi se smanjio prostor za korupciju. Potrebno je obavezati svaku obrazovnu ustanovu da studenti završne radove dostavljaju studentskoj službi kako bi se uključili u zajednički sistem koji omogućava kontrolu plagijata. Takođe, potrebno je regionalno povezivanje sistema za provjeru plagijata kako bi se onemogućile prekogranične zloupotrebe u ovoj oblasti.</w:t>
      </w:r>
    </w:p>
    <w:p w14:paraId="758517D8" w14:textId="0DF0BBFF" w:rsidR="00C62B2F" w:rsidRDefault="00C62B2F" w:rsidP="00C62B2F">
      <w:pPr>
        <w:pStyle w:val="Default"/>
        <w:jc w:val="both"/>
        <w:rPr>
          <w:rFonts w:ascii="Times New Roman" w:hAnsi="Times New Roman" w:cs="Times New Roman"/>
          <w:b/>
          <w:color w:val="auto"/>
          <w:u w:val="single"/>
        </w:rPr>
      </w:pPr>
    </w:p>
    <w:p w14:paraId="6768E94B" w14:textId="3F2E2273" w:rsidR="00C62B2F" w:rsidRDefault="00C62B2F" w:rsidP="00C62B2F">
      <w:pPr>
        <w:pStyle w:val="Default"/>
        <w:jc w:val="both"/>
        <w:rPr>
          <w:rFonts w:ascii="Times New Roman" w:hAnsi="Times New Roman" w:cs="Times New Roman"/>
          <w:color w:val="auto"/>
          <w:shd w:val="clear" w:color="auto" w:fill="FFFFFF"/>
        </w:rPr>
      </w:pPr>
      <w:r w:rsidRPr="00C62B2F">
        <w:rPr>
          <w:rFonts w:ascii="Times New Roman" w:hAnsi="Times New Roman" w:cs="Times New Roman"/>
          <w:color w:val="auto"/>
          <w:shd w:val="clear" w:color="auto" w:fill="FFFFFF"/>
        </w:rPr>
        <w:t>Prevencija treba da obuhvati: mijenjanje školske kulture u kojoj su poklanjanje ocjena i prepisivanje, popravljanje uspjeha na kraju godine, pravdanje časova sa kojih se namjerno izostaje, upis učenika preko veze i pravljenje posebnih odjeljenja uobičajena pojava; mijenjanje prakse ocjenjivanja koja je jedan od osnovnih pokretača korupcije u obrazovanju; razvijanje kod mladih sistema vrijednosti (poštenje, upornost...); uključivanje tema o korupciji u formalne programe; otvoren razgovor o slučajevima</w:t>
      </w:r>
      <w:r w:rsidR="00C83CCE">
        <w:rPr>
          <w:rFonts w:ascii="Times New Roman" w:hAnsi="Times New Roman" w:cs="Times New Roman"/>
          <w:color w:val="auto"/>
          <w:shd w:val="clear" w:color="auto" w:fill="FFFFFF"/>
        </w:rPr>
        <w:t xml:space="preserve"> korupcije</w:t>
      </w:r>
      <w:r w:rsidRPr="00C62B2F">
        <w:rPr>
          <w:rFonts w:ascii="Times New Roman" w:hAnsi="Times New Roman" w:cs="Times New Roman"/>
          <w:color w:val="auto"/>
          <w:shd w:val="clear" w:color="auto" w:fill="FFFFFF"/>
        </w:rPr>
        <w:t>.</w:t>
      </w:r>
    </w:p>
    <w:p w14:paraId="67EC7B87" w14:textId="764BDD81" w:rsidR="00736B96" w:rsidRDefault="00736B96" w:rsidP="00C62B2F">
      <w:pPr>
        <w:pStyle w:val="Default"/>
        <w:jc w:val="both"/>
        <w:rPr>
          <w:rFonts w:ascii="Times New Roman" w:hAnsi="Times New Roman" w:cs="Times New Roman"/>
          <w:b/>
          <w:color w:val="auto"/>
          <w:u w:val="single"/>
        </w:rPr>
      </w:pPr>
    </w:p>
    <w:p w14:paraId="6C3BAAC8" w14:textId="706B2A58" w:rsidR="00C00B17" w:rsidRPr="00DE1028" w:rsidRDefault="00736B96" w:rsidP="00C00B17">
      <w:pPr>
        <w:spacing w:after="0"/>
        <w:jc w:val="both"/>
        <w:rPr>
          <w:rFonts w:ascii="Times New Roman" w:hAnsi="Times New Roman" w:cs="Times New Roman"/>
          <w:sz w:val="24"/>
          <w:szCs w:val="24"/>
        </w:rPr>
      </w:pPr>
      <w:r w:rsidRPr="00DE1028">
        <w:rPr>
          <w:rFonts w:ascii="Times New Roman" w:hAnsi="Times New Roman" w:cs="Times New Roman"/>
          <w:sz w:val="24"/>
          <w:szCs w:val="24"/>
        </w:rPr>
        <w:t>Kao ciljev</w:t>
      </w:r>
      <w:r w:rsidR="00C00B17" w:rsidRPr="00DE1028">
        <w:rPr>
          <w:rFonts w:ascii="Times New Roman" w:hAnsi="Times New Roman" w:cs="Times New Roman"/>
          <w:sz w:val="24"/>
          <w:szCs w:val="24"/>
        </w:rPr>
        <w:t>i</w:t>
      </w:r>
      <w:r w:rsidRPr="00DE1028">
        <w:rPr>
          <w:rFonts w:ascii="Times New Roman" w:hAnsi="Times New Roman" w:cs="Times New Roman"/>
          <w:sz w:val="24"/>
          <w:szCs w:val="24"/>
        </w:rPr>
        <w:t xml:space="preserve"> koje treba dostići u svrhu smanjenja korupcije i rizika od korupcije u određenim segmentima obrazovanja </w:t>
      </w:r>
      <w:r w:rsidR="00C00B17" w:rsidRPr="00DE1028">
        <w:rPr>
          <w:rFonts w:ascii="Times New Roman" w:hAnsi="Times New Roman" w:cs="Times New Roman"/>
          <w:sz w:val="24"/>
          <w:szCs w:val="24"/>
        </w:rPr>
        <w:t>su</w:t>
      </w:r>
      <w:r w:rsidRPr="00DE1028">
        <w:rPr>
          <w:rFonts w:ascii="Times New Roman" w:hAnsi="Times New Roman" w:cs="Times New Roman"/>
          <w:sz w:val="24"/>
          <w:szCs w:val="24"/>
        </w:rPr>
        <w:t>:</w:t>
      </w:r>
    </w:p>
    <w:p w14:paraId="4813AF9F" w14:textId="15A2F325" w:rsidR="00C00B17" w:rsidRPr="00DE1028" w:rsidRDefault="00C00B17" w:rsidP="00C00B17">
      <w:pPr>
        <w:spacing w:after="0" w:line="240" w:lineRule="auto"/>
        <w:jc w:val="both"/>
        <w:rPr>
          <w:rFonts w:ascii="Times New Roman" w:hAnsi="Times New Roman" w:cs="Times New Roman"/>
          <w:sz w:val="24"/>
          <w:szCs w:val="24"/>
        </w:rPr>
      </w:pPr>
      <w:r w:rsidRPr="00DE1028">
        <w:rPr>
          <w:rFonts w:ascii="Times New Roman" w:hAnsi="Times New Roman" w:cs="Times New Roman"/>
          <w:sz w:val="24"/>
          <w:szCs w:val="24"/>
        </w:rPr>
        <w:t>- Podizanje nivoa svijesti roditelja, djece, polaznika i zaposlenih u obrazovnim ustanovama o mogućim izvorima korupcije u obrazovanju;</w:t>
      </w:r>
    </w:p>
    <w:p w14:paraId="172B83E2" w14:textId="27568060" w:rsidR="00C00B17" w:rsidRPr="00DE1028" w:rsidRDefault="00C00B17" w:rsidP="00C00B17">
      <w:pPr>
        <w:spacing w:after="0" w:line="240" w:lineRule="auto"/>
        <w:jc w:val="both"/>
        <w:rPr>
          <w:rFonts w:ascii="Times New Roman" w:hAnsi="Times New Roman" w:cs="Times New Roman"/>
          <w:sz w:val="24"/>
          <w:szCs w:val="24"/>
        </w:rPr>
      </w:pPr>
      <w:r w:rsidRPr="00DE1028">
        <w:rPr>
          <w:rFonts w:ascii="Times New Roman" w:hAnsi="Times New Roman" w:cs="Times New Roman"/>
          <w:sz w:val="24"/>
          <w:szCs w:val="24"/>
        </w:rPr>
        <w:t>- Kvalitetan nastavni proces, kao i sistem ispitivanja i evaluacije znanja učenika;</w:t>
      </w:r>
    </w:p>
    <w:p w14:paraId="732C7F28" w14:textId="3C87A39D" w:rsidR="00C00B17" w:rsidRPr="00DE1028" w:rsidRDefault="00C00B17" w:rsidP="00C00B17">
      <w:pPr>
        <w:spacing w:after="0" w:line="240" w:lineRule="auto"/>
        <w:jc w:val="both"/>
        <w:rPr>
          <w:rFonts w:ascii="Times New Roman" w:hAnsi="Times New Roman" w:cs="Times New Roman"/>
          <w:sz w:val="24"/>
          <w:szCs w:val="24"/>
        </w:rPr>
      </w:pPr>
      <w:r w:rsidRPr="00DE1028">
        <w:rPr>
          <w:rFonts w:ascii="Times New Roman" w:hAnsi="Times New Roman" w:cs="Times New Roman"/>
          <w:sz w:val="24"/>
          <w:szCs w:val="24"/>
        </w:rPr>
        <w:t>- Sprječavanje rada nelicenciranih obrazovnih ustanova;</w:t>
      </w:r>
    </w:p>
    <w:p w14:paraId="22935FCD" w14:textId="67E6A05D" w:rsidR="00C00B17" w:rsidRPr="00C00B17" w:rsidRDefault="00C00B17" w:rsidP="00C00B17">
      <w:pPr>
        <w:spacing w:after="0" w:line="240" w:lineRule="auto"/>
        <w:jc w:val="both"/>
        <w:rPr>
          <w:rFonts w:ascii="Times New Roman" w:hAnsi="Times New Roman" w:cs="Times New Roman"/>
          <w:sz w:val="24"/>
          <w:szCs w:val="24"/>
        </w:rPr>
      </w:pPr>
      <w:r w:rsidRPr="00DE1028">
        <w:rPr>
          <w:rFonts w:ascii="Times New Roman" w:hAnsi="Times New Roman" w:cs="Times New Roman"/>
          <w:sz w:val="24"/>
          <w:szCs w:val="24"/>
        </w:rPr>
        <w:t>- Unaprjeđenje postupka priznavanja inostranih obrazovnih isprava, na svim nivoima obrazovanja.</w:t>
      </w:r>
    </w:p>
    <w:bookmarkEnd w:id="11"/>
    <w:p w14:paraId="71DD842C" w14:textId="3BCF9FE8" w:rsidR="00E54719" w:rsidRDefault="00E54719" w:rsidP="00D37806">
      <w:pPr>
        <w:spacing w:after="240"/>
        <w:jc w:val="both"/>
        <w:rPr>
          <w:rFonts w:ascii="Times New Roman" w:hAnsi="Times New Roman" w:cs="Times New Roman"/>
          <w:sz w:val="24"/>
          <w:szCs w:val="24"/>
          <w:lang w:val="pl-PL"/>
        </w:rPr>
      </w:pPr>
    </w:p>
    <w:p w14:paraId="49310F63" w14:textId="77777777" w:rsidR="00B21373" w:rsidRDefault="00B21373" w:rsidP="00537300">
      <w:pPr>
        <w:spacing w:after="240"/>
        <w:jc w:val="center"/>
        <w:rPr>
          <w:rFonts w:ascii="Times New Roman" w:hAnsi="Times New Roman" w:cs="Times New Roman"/>
          <w:b/>
          <w:sz w:val="24"/>
          <w:szCs w:val="24"/>
          <w:lang w:val="pl-PL"/>
        </w:rPr>
      </w:pPr>
    </w:p>
    <w:p w14:paraId="575BE884" w14:textId="3E792945" w:rsidR="00537300" w:rsidRPr="00537300" w:rsidRDefault="00537300" w:rsidP="00537300">
      <w:pPr>
        <w:spacing w:after="240"/>
        <w:jc w:val="center"/>
        <w:rPr>
          <w:rFonts w:ascii="Times New Roman" w:hAnsi="Times New Roman" w:cs="Times New Roman"/>
          <w:b/>
          <w:sz w:val="24"/>
          <w:szCs w:val="24"/>
          <w:lang w:val="pl-PL"/>
        </w:rPr>
      </w:pPr>
      <w:r w:rsidRPr="00537300">
        <w:rPr>
          <w:rFonts w:ascii="Times New Roman" w:hAnsi="Times New Roman" w:cs="Times New Roman"/>
          <w:b/>
          <w:sz w:val="24"/>
          <w:szCs w:val="24"/>
          <w:lang w:val="pl-PL"/>
        </w:rPr>
        <w:lastRenderedPageBreak/>
        <w:t>Javne nabavke</w:t>
      </w:r>
    </w:p>
    <w:p w14:paraId="7BF4007E"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Javne nabavke ostaju neiskorišten izvor ekonomskog i društvenog prosperiteta. predstavlja 13% od BDP u zemljama OECD-a i 1/3 ukupnih državnih izdataka, ali ostaje uglavnom birokratski, neefikasan i visoko ranjiv na korupciju. Preporuka OECD-a o javnim nabavkama navodi principe i mehanizme za osiguranje integriteta i suzbijanje korupcije u javnim nabavkama (integritet, transparentnost, učešće zainteresovanih strana, pristupačnost, e-nabavka i nadzor i kontrola). </w:t>
      </w:r>
    </w:p>
    <w:p w14:paraId="5AC3DB3B"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Javne nabavke su prepoznate kao jedna od tri ključne oblasti  kroz Mapu puta za borbu protiv korupcije i ilegalnih finansijskih tokova na Zapadnom Balkanu. </w:t>
      </w:r>
    </w:p>
    <w:p w14:paraId="26BE5135"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U Crnoj Gori, ne postoji krovna institucija zadužena za utvrđivanje sukoba interesa u javnim nabavkama, vođenje registra i evidencija sukoba interesa i postupanje po prijavama. Agencija za sprječavanje korupcije, pod čijim su „krovom“ registri javnih funkcionera i njihovih imovinskih kartona, u kojima se prijavljuje i vlasništvo u privrednim društvima, i koja je umrežena sa drugim bazama podataka od važnosti za utvrđivanje sukoba interesa u javnim nabavkama, u potpunosti je isključena iz kontrole javnih nabavki.  </w:t>
      </w:r>
    </w:p>
    <w:p w14:paraId="6E3E31DF"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U ovom dijelu posebno je važno istaći da u dijelu sukoba interesa u javnim nabavkama još uvijek nije ostvaren preduslov koji se tiče uvezivanja Agencije za sprječavanje korupcije sa elektronskim sistemom javnih nabavki.</w:t>
      </w:r>
    </w:p>
    <w:p w14:paraId="315B855D" w14:textId="5E30CF3C" w:rsidR="007721C7" w:rsidRPr="00165DDE" w:rsidRDefault="00537300" w:rsidP="00165DDE">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Pretpristupni proces EU posvetio je samostalno poglavlje pravne tekovine EU po pitanju javnih nabavki (poglavlje 5). Pravna tekovina zahtijeva da se procesi nabavke vode principima transparentnosti, konkurencije i nediskriminacije. Posebna pravila odnose se na koordinaciju dodjele javnih ugovora za radove, usluge i robu, tradicionalne ugovorne subjekte i posebne sektore. Acquis takođe određuje pravila o reviziji procedure i potrebu da se obezbede dostupni pravni lekovi za privredne subjekte. Obaveza je nadležnih da uspostave specijalizovana tijela za sprovođenje javnih nabavki. </w:t>
      </w:r>
      <w:r w:rsidR="008941BF">
        <w:rPr>
          <w:rStyle w:val="FootnoteReference"/>
          <w:rFonts w:ascii="Times New Roman" w:hAnsi="Times New Roman" w:cs="Times New Roman"/>
          <w:sz w:val="24"/>
          <w:szCs w:val="24"/>
          <w:lang w:val="pl-PL"/>
        </w:rPr>
        <w:footnoteReference w:id="18"/>
      </w:r>
    </w:p>
    <w:p w14:paraId="652BFADE" w14:textId="30EB628D" w:rsidR="00537300" w:rsidRPr="00537300" w:rsidRDefault="00537300" w:rsidP="00537300">
      <w:pPr>
        <w:spacing w:after="240"/>
        <w:jc w:val="center"/>
        <w:rPr>
          <w:rFonts w:ascii="Times New Roman" w:hAnsi="Times New Roman" w:cs="Times New Roman"/>
          <w:b/>
          <w:sz w:val="24"/>
          <w:szCs w:val="24"/>
          <w:lang w:val="pl-PL"/>
        </w:rPr>
      </w:pPr>
      <w:r w:rsidRPr="00DE1028">
        <w:rPr>
          <w:rFonts w:ascii="Times New Roman" w:hAnsi="Times New Roman" w:cs="Times New Roman"/>
          <w:b/>
          <w:sz w:val="24"/>
          <w:szCs w:val="24"/>
          <w:lang w:val="pl-PL"/>
        </w:rPr>
        <w:t>Zapošljavanj</w:t>
      </w:r>
      <w:r w:rsidR="001D7B9F" w:rsidRPr="00DE1028">
        <w:rPr>
          <w:rFonts w:ascii="Times New Roman" w:hAnsi="Times New Roman" w:cs="Times New Roman"/>
          <w:b/>
          <w:sz w:val="24"/>
          <w:szCs w:val="24"/>
          <w:lang w:val="pl-PL"/>
        </w:rPr>
        <w:t>e</w:t>
      </w:r>
      <w:r w:rsidRPr="00DE1028">
        <w:rPr>
          <w:rFonts w:ascii="Times New Roman" w:hAnsi="Times New Roman" w:cs="Times New Roman"/>
          <w:b/>
          <w:sz w:val="24"/>
          <w:szCs w:val="24"/>
          <w:lang w:val="pl-PL"/>
        </w:rPr>
        <w:t xml:space="preserve"> u javnom sektoru</w:t>
      </w:r>
      <w:r w:rsidR="008941BF" w:rsidRPr="00DE1028">
        <w:rPr>
          <w:rStyle w:val="FootnoteReference"/>
          <w:rFonts w:ascii="Times New Roman" w:hAnsi="Times New Roman" w:cs="Times New Roman"/>
          <w:b/>
          <w:sz w:val="24"/>
          <w:szCs w:val="24"/>
          <w:lang w:val="pl-PL"/>
        </w:rPr>
        <w:footnoteReference w:id="19"/>
      </w:r>
    </w:p>
    <w:p w14:paraId="151A0BDD" w14:textId="20ABFF1E" w:rsidR="000F229D"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Zapošljavanja u javnom sektoru jedna je od oblasti koja na koju treba staviti fokus, a veže se i za ciljeve Transparency Internationala predstavljenim u tekstu Strategije  (Potrebno je upostaviti proces imenovanja i zapošljavanja na kriterijumima meritornosti i transparentnosti). Insitutut alternativa je u svim oblastima javnog sektora napravio analizu rizika od neprimjenernih uticaja korupcije pri zapošljavanju u javnom sektoru, koja je predstavljena kroz mapu rizika, dostupna na </w:t>
      </w:r>
      <w:hyperlink r:id="rId28" w:history="1">
        <w:r w:rsidR="000F229D" w:rsidRPr="00454868">
          <w:rPr>
            <w:rStyle w:val="Hyperlink"/>
            <w:rFonts w:ascii="Times New Roman" w:hAnsi="Times New Roman" w:cs="Times New Roman"/>
            <w:sz w:val="24"/>
            <w:szCs w:val="24"/>
            <w:lang w:val="pl-PL"/>
          </w:rPr>
          <w:t>www.mapa-rizika.me</w:t>
        </w:r>
      </w:hyperlink>
      <w:r w:rsidRPr="00537300">
        <w:rPr>
          <w:rFonts w:ascii="Times New Roman" w:hAnsi="Times New Roman" w:cs="Times New Roman"/>
          <w:sz w:val="24"/>
          <w:szCs w:val="24"/>
          <w:lang w:val="pl-PL"/>
        </w:rPr>
        <w:t>.</w:t>
      </w:r>
    </w:p>
    <w:p w14:paraId="40D2588E" w14:textId="6439B678"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Mapa rizika odnosi se na državne organe, organe lokalne uprave i službe, Agencije i druga regulatorna tijela, javna preduzeća, zdravstvo, obrazovanje, socijalnu i dječiju zaštitu i kulturu. </w:t>
      </w:r>
      <w:r w:rsidRPr="00537300">
        <w:rPr>
          <w:rFonts w:ascii="Times New Roman" w:hAnsi="Times New Roman" w:cs="Times New Roman"/>
          <w:sz w:val="24"/>
          <w:szCs w:val="24"/>
          <w:lang w:val="pl-PL"/>
        </w:rPr>
        <w:lastRenderedPageBreak/>
        <w:t xml:space="preserve">Mapirani rizici se odnose na segmente planiranja zapošljavanja, procedure zapošljavanja i zaštitu prava nakon sprovedenog postupka. Rezultati pokazuju nizak stepen ispunjenosti osnovnih preduslova za sprječavanje korupcije i neprimjerenih uticaja prilikom zapošljavanja u javnom sektoru. </w:t>
      </w:r>
    </w:p>
    <w:p w14:paraId="79A88303" w14:textId="7654A1AE" w:rsidR="00537300" w:rsidRDefault="00537300" w:rsidP="00D37806">
      <w:pPr>
        <w:spacing w:after="240"/>
        <w:jc w:val="both"/>
        <w:rPr>
          <w:rFonts w:ascii="Times New Roman" w:hAnsi="Times New Roman" w:cs="Times New Roman"/>
          <w:sz w:val="24"/>
          <w:szCs w:val="24"/>
          <w:lang w:val="pl-PL"/>
        </w:rPr>
      </w:pPr>
      <w:r w:rsidRPr="00DE1028">
        <w:rPr>
          <w:rFonts w:ascii="Times New Roman" w:hAnsi="Times New Roman" w:cs="Times New Roman"/>
          <w:sz w:val="24"/>
          <w:szCs w:val="24"/>
          <w:lang w:val="pl-PL"/>
        </w:rPr>
        <w:t xml:space="preserve">Na osnovu mape rizika, proizlaze konkretne mjere za izmjenu pravnog okvira i unapređenje praksi, a koji se odnose na: izmjenu i dopunu Zakona o državnim službenicima i namješternicima, Zakona o radu, Zakona o upravnom sporu,  Zakona o parničnom postupku, donošenje nove Uredbe o kriterijumima I bližem načinu sprovođenja provjere znanja, sposobnosti, kompetencija i vještina za rad u državnim organima i sličnih podzakonskih akata za državne agencije, lokalne samouprave, javne ustanove, preduzeća u većinskom vlasništvu države i/ili opštine, kao I Izmjena Uredbe o sadržaju, postupku </w:t>
      </w:r>
      <w:r w:rsidR="00DE1028">
        <w:rPr>
          <w:rFonts w:ascii="Times New Roman" w:hAnsi="Times New Roman" w:cs="Times New Roman"/>
          <w:sz w:val="24"/>
          <w:szCs w:val="24"/>
          <w:lang w:val="pl-PL"/>
        </w:rPr>
        <w:t>i</w:t>
      </w:r>
      <w:r w:rsidRPr="00DE1028">
        <w:rPr>
          <w:rFonts w:ascii="Times New Roman" w:hAnsi="Times New Roman" w:cs="Times New Roman"/>
          <w:sz w:val="24"/>
          <w:szCs w:val="24"/>
          <w:lang w:val="pl-PL"/>
        </w:rPr>
        <w:t xml:space="preserve"> načinu pripreme i izmjene Kadrovskog plana za organe državne uprave i službe vlade i donošenjem sličnih podzakonskih akata za javne ustanove, preduzeća u većinskom vlasništvu države i/ili lokalne samouprave, i za državne agencije i druga regulatorna tijela, posebno imajući u vidu da je Strategija reforme javne uprave za period 2022–2026. godine predvidjela uvođenje obaveze kadrovskog planiranja za javne ustanove.</w:t>
      </w:r>
      <w:r w:rsidRPr="00537300">
        <w:rPr>
          <w:rFonts w:ascii="Times New Roman" w:hAnsi="Times New Roman" w:cs="Times New Roman"/>
          <w:sz w:val="24"/>
          <w:szCs w:val="24"/>
          <w:lang w:val="pl-PL"/>
        </w:rPr>
        <w:t xml:space="preserve"> </w:t>
      </w:r>
    </w:p>
    <w:p w14:paraId="17C25F56" w14:textId="53B34990" w:rsidR="00FE3BEA" w:rsidRPr="00FE3BEA" w:rsidRDefault="00FE3BEA" w:rsidP="00824D3C">
      <w:pPr>
        <w:spacing w:after="0"/>
        <w:jc w:val="center"/>
        <w:rPr>
          <w:rFonts w:ascii="Times New Roman" w:hAnsi="Times New Roman" w:cs="Times New Roman"/>
          <w:b/>
          <w:sz w:val="24"/>
          <w:szCs w:val="24"/>
          <w:u w:val="single"/>
          <w:lang w:val="pl-PL"/>
        </w:rPr>
      </w:pPr>
      <w:r w:rsidRPr="00DE66B4">
        <w:rPr>
          <w:rFonts w:ascii="Times New Roman" w:hAnsi="Times New Roman" w:cs="Times New Roman"/>
          <w:b/>
          <w:sz w:val="24"/>
          <w:szCs w:val="24"/>
          <w:u w:val="single"/>
          <w:lang w:val="pl-PL"/>
        </w:rPr>
        <w:t>Javna preduzeća i privredna društava u vlasništvu države</w:t>
      </w:r>
    </w:p>
    <w:p w14:paraId="75B89020" w14:textId="77777777" w:rsidR="00824D3C" w:rsidRDefault="00824D3C" w:rsidP="00824D3C">
      <w:pPr>
        <w:spacing w:after="0" w:line="240" w:lineRule="auto"/>
        <w:jc w:val="both"/>
        <w:rPr>
          <w:rFonts w:ascii="Times New Roman" w:hAnsi="Times New Roman" w:cs="Times New Roman"/>
          <w:sz w:val="24"/>
          <w:szCs w:val="24"/>
          <w:lang w:val="pl-PL"/>
        </w:rPr>
      </w:pPr>
    </w:p>
    <w:p w14:paraId="16D03418" w14:textId="45EED044" w:rsidR="00FE3BEA" w:rsidRPr="00FE3BEA" w:rsidRDefault="00FE3BEA" w:rsidP="00824D3C">
      <w:pPr>
        <w:spacing w:after="0" w:line="240" w:lineRule="auto"/>
        <w:jc w:val="both"/>
        <w:rPr>
          <w:rFonts w:ascii="Times New Roman" w:hAnsi="Times New Roman" w:cs="Times New Roman"/>
          <w:sz w:val="24"/>
          <w:szCs w:val="24"/>
          <w:lang w:val="pl-PL"/>
        </w:rPr>
      </w:pPr>
      <w:r w:rsidRPr="00FE3BEA">
        <w:rPr>
          <w:rFonts w:ascii="Times New Roman" w:hAnsi="Times New Roman" w:cs="Times New Roman"/>
          <w:sz w:val="24"/>
          <w:szCs w:val="24"/>
          <w:lang w:val="pl-PL"/>
        </w:rPr>
        <w:t xml:space="preserve">Prema zvaničnom registru javnih preduzeća i privrednih društava u vlasništvu države, u Crnoj Gori postoji 50 pravnih lica ovog tipa. </w:t>
      </w:r>
      <w:r>
        <w:rPr>
          <w:rStyle w:val="FootnoteReference"/>
          <w:rFonts w:ascii="Times New Roman" w:hAnsi="Times New Roman" w:cs="Times New Roman"/>
          <w:sz w:val="24"/>
          <w:szCs w:val="24"/>
          <w:lang w:val="pl-PL"/>
        </w:rPr>
        <w:footnoteReference w:id="20"/>
      </w:r>
    </w:p>
    <w:p w14:paraId="4C6B4BFE" w14:textId="77777777" w:rsidR="00FE3BEA" w:rsidRPr="00FE3BEA" w:rsidRDefault="00FE3BEA" w:rsidP="00824D3C">
      <w:pPr>
        <w:spacing w:after="0" w:line="240" w:lineRule="auto"/>
        <w:jc w:val="both"/>
        <w:rPr>
          <w:rFonts w:ascii="Times New Roman" w:hAnsi="Times New Roman" w:cs="Times New Roman"/>
          <w:sz w:val="24"/>
          <w:szCs w:val="24"/>
          <w:lang w:val="pl-PL"/>
        </w:rPr>
      </w:pPr>
    </w:p>
    <w:p w14:paraId="4B4F2FDB" w14:textId="77777777" w:rsidR="00FE3BEA" w:rsidRPr="00FE3BEA" w:rsidRDefault="00FE3BEA" w:rsidP="00824D3C">
      <w:pPr>
        <w:spacing w:after="0" w:line="240" w:lineRule="auto"/>
        <w:jc w:val="both"/>
        <w:rPr>
          <w:rFonts w:ascii="Times New Roman" w:hAnsi="Times New Roman" w:cs="Times New Roman"/>
          <w:sz w:val="24"/>
          <w:szCs w:val="24"/>
          <w:lang w:val="pl-PL"/>
        </w:rPr>
      </w:pPr>
      <w:r w:rsidRPr="00FE3BEA">
        <w:rPr>
          <w:rFonts w:ascii="Times New Roman" w:hAnsi="Times New Roman" w:cs="Times New Roman"/>
          <w:sz w:val="24"/>
          <w:szCs w:val="24"/>
          <w:lang w:val="pl-PL"/>
        </w:rPr>
        <w:t xml:space="preserve">Ministarstvo finansija je u prvoj polovini 2023. godine formiralo Međuresornu radnu grupu sa zadatkom pripreme Analize regulatornog okvira za poslovanje državnih preduzeća u čiju svrhu je organizovan niz obuka sa MMF, Ekonomskim fakultetom itd. ali u čijem fokus nisu pitanja vezana za anti-korupciju i integritet. Strukturna reforma državnih preduzeća jedna je od mjera u Programu ekonomskih reformi Crne Gore za period 2024-2026. godina. </w:t>
      </w:r>
    </w:p>
    <w:p w14:paraId="37EBC392" w14:textId="77777777" w:rsidR="00FE3BEA" w:rsidRPr="00FE3BEA" w:rsidRDefault="00FE3BEA" w:rsidP="00824D3C">
      <w:pPr>
        <w:spacing w:after="0" w:line="240" w:lineRule="auto"/>
        <w:jc w:val="both"/>
        <w:rPr>
          <w:rFonts w:ascii="Times New Roman" w:hAnsi="Times New Roman" w:cs="Times New Roman"/>
          <w:sz w:val="24"/>
          <w:szCs w:val="24"/>
          <w:lang w:val="pl-PL"/>
        </w:rPr>
      </w:pPr>
    </w:p>
    <w:p w14:paraId="6ABA77CD" w14:textId="4299198D" w:rsidR="00FE3BEA" w:rsidRPr="00FE3BEA" w:rsidRDefault="00FE3BEA" w:rsidP="00FE3BEA">
      <w:pPr>
        <w:spacing w:after="0" w:line="240" w:lineRule="auto"/>
        <w:jc w:val="both"/>
        <w:rPr>
          <w:rFonts w:ascii="Times New Roman" w:hAnsi="Times New Roman" w:cs="Times New Roman"/>
          <w:sz w:val="24"/>
          <w:szCs w:val="24"/>
          <w:lang w:val="pl-PL"/>
        </w:rPr>
      </w:pPr>
      <w:r w:rsidRPr="00FE3BEA">
        <w:rPr>
          <w:rFonts w:ascii="Times New Roman" w:hAnsi="Times New Roman" w:cs="Times New Roman"/>
          <w:sz w:val="24"/>
          <w:szCs w:val="24"/>
          <w:lang w:val="pl-PL"/>
        </w:rPr>
        <w:t xml:space="preserve">Jedna od ključnih preporuka iz Izvještaja Evropske komisije za 2023. godinu je da je potrebno pripremiti mapu puta za reformu društvenih preduzeća, pripremiti okvir za praćenje i upravljanje državnim preduzećima, te razviti objektivne kriterijume za izbor menadžmenta tijela odbora direktora. </w:t>
      </w:r>
      <w:r>
        <w:rPr>
          <w:rStyle w:val="FootnoteReference"/>
          <w:rFonts w:ascii="Times New Roman" w:hAnsi="Times New Roman" w:cs="Times New Roman"/>
          <w:sz w:val="24"/>
          <w:szCs w:val="24"/>
          <w:lang w:val="pl-PL"/>
        </w:rPr>
        <w:footnoteReference w:id="21"/>
      </w:r>
    </w:p>
    <w:p w14:paraId="0E92E36B" w14:textId="77777777" w:rsidR="00FE3BEA" w:rsidRPr="00FE3BEA" w:rsidRDefault="00FE3BEA" w:rsidP="00FE3BEA">
      <w:pPr>
        <w:spacing w:after="0" w:line="240" w:lineRule="auto"/>
        <w:jc w:val="both"/>
        <w:rPr>
          <w:rFonts w:ascii="Times New Roman" w:hAnsi="Times New Roman" w:cs="Times New Roman"/>
          <w:sz w:val="24"/>
          <w:szCs w:val="24"/>
          <w:lang w:val="pl-PL"/>
        </w:rPr>
      </w:pPr>
    </w:p>
    <w:p w14:paraId="342B4196" w14:textId="50628ABC" w:rsidR="00FE3BEA" w:rsidRPr="00FE3BEA" w:rsidRDefault="00FE3BEA" w:rsidP="00FE3BEA">
      <w:pPr>
        <w:spacing w:after="0" w:line="240" w:lineRule="auto"/>
        <w:jc w:val="both"/>
        <w:rPr>
          <w:rFonts w:ascii="Times New Roman" w:hAnsi="Times New Roman" w:cs="Times New Roman"/>
          <w:sz w:val="24"/>
          <w:szCs w:val="24"/>
          <w:lang w:val="pl-PL"/>
        </w:rPr>
      </w:pPr>
      <w:r w:rsidRPr="00FE3BEA">
        <w:rPr>
          <w:rFonts w:ascii="Times New Roman" w:hAnsi="Times New Roman" w:cs="Times New Roman"/>
          <w:sz w:val="24"/>
          <w:szCs w:val="24"/>
          <w:lang w:val="pl-PL"/>
        </w:rPr>
        <w:t xml:space="preserve">Svjetska banka je u posljednjem PEFA izvještaju ukazala na problem nadzora nad javnim preduzećima sa aspekta procjene fiskalnih rizika i ocijenila ovu dimenziju sa D, naglašavajući da nije uspostavljen sistem ili praksa za praćenje i upravljanje fiskalnim rizicima koji nastaju iz rada državnih preduzeća. </w:t>
      </w:r>
      <w:r>
        <w:rPr>
          <w:rStyle w:val="FootnoteReference"/>
          <w:rFonts w:ascii="Times New Roman" w:hAnsi="Times New Roman" w:cs="Times New Roman"/>
          <w:sz w:val="24"/>
          <w:szCs w:val="24"/>
          <w:lang w:val="pl-PL"/>
        </w:rPr>
        <w:footnoteReference w:id="22"/>
      </w:r>
    </w:p>
    <w:p w14:paraId="7A7FD66E" w14:textId="77777777" w:rsidR="00FE3BEA" w:rsidRPr="00FE3BEA" w:rsidRDefault="00FE3BEA" w:rsidP="00FE3BEA">
      <w:pPr>
        <w:spacing w:after="0" w:line="240" w:lineRule="auto"/>
        <w:jc w:val="both"/>
        <w:rPr>
          <w:rFonts w:ascii="Times New Roman" w:hAnsi="Times New Roman" w:cs="Times New Roman"/>
          <w:sz w:val="24"/>
          <w:szCs w:val="24"/>
          <w:lang w:val="pl-PL"/>
        </w:rPr>
      </w:pPr>
    </w:p>
    <w:p w14:paraId="155229FB" w14:textId="1A791120" w:rsidR="00FE3BEA" w:rsidRPr="00FE3BEA" w:rsidRDefault="00FE3BEA" w:rsidP="00FE3BEA">
      <w:pPr>
        <w:spacing w:after="0" w:line="240" w:lineRule="auto"/>
        <w:jc w:val="both"/>
        <w:rPr>
          <w:rFonts w:ascii="Times New Roman" w:hAnsi="Times New Roman" w:cs="Times New Roman"/>
          <w:sz w:val="24"/>
          <w:szCs w:val="24"/>
          <w:lang w:val="pl-PL"/>
        </w:rPr>
      </w:pPr>
      <w:r w:rsidRPr="00FE3BEA">
        <w:rPr>
          <w:rFonts w:ascii="Times New Roman" w:hAnsi="Times New Roman" w:cs="Times New Roman"/>
          <w:sz w:val="24"/>
          <w:szCs w:val="24"/>
          <w:lang w:val="pl-PL"/>
        </w:rPr>
        <w:lastRenderedPageBreak/>
        <w:t xml:space="preserve">Pregled indikatora efikasnosti i efektivnosti planova integriteta u sistemu „Privredna društva i fondovi čiji je osnivač i većinski vlasnik država“ koji je odradila Agencija za sprječavanje korupcije pokazuje da postoje problemi u sprovođenju mjera vezanih za rukovođenje i upravljanje, kadrovsku politiku kao i upravljanje finansijama. </w:t>
      </w:r>
      <w:r>
        <w:rPr>
          <w:rStyle w:val="FootnoteReference"/>
          <w:rFonts w:ascii="Times New Roman" w:hAnsi="Times New Roman" w:cs="Times New Roman"/>
          <w:sz w:val="24"/>
          <w:szCs w:val="24"/>
          <w:lang w:val="pl-PL"/>
        </w:rPr>
        <w:footnoteReference w:id="23"/>
      </w:r>
    </w:p>
    <w:p w14:paraId="0C214AF1" w14:textId="77777777" w:rsidR="00FE3BEA" w:rsidRPr="00FE3BEA" w:rsidRDefault="00FE3BEA" w:rsidP="00FE3BEA">
      <w:pPr>
        <w:spacing w:after="0" w:line="240" w:lineRule="auto"/>
        <w:jc w:val="both"/>
        <w:rPr>
          <w:rFonts w:ascii="Times New Roman" w:hAnsi="Times New Roman" w:cs="Times New Roman"/>
          <w:sz w:val="24"/>
          <w:szCs w:val="24"/>
          <w:lang w:val="pl-PL"/>
        </w:rPr>
      </w:pPr>
    </w:p>
    <w:p w14:paraId="1562AD5D" w14:textId="7E72E3FE" w:rsidR="00537300" w:rsidRDefault="00FE3BEA" w:rsidP="00824D3C">
      <w:pPr>
        <w:spacing w:after="0" w:line="240" w:lineRule="auto"/>
        <w:jc w:val="both"/>
        <w:rPr>
          <w:rFonts w:ascii="Times New Roman" w:hAnsi="Times New Roman" w:cs="Times New Roman"/>
          <w:sz w:val="24"/>
          <w:szCs w:val="24"/>
          <w:lang w:val="pl-PL"/>
        </w:rPr>
      </w:pPr>
      <w:r w:rsidRPr="00DE1028">
        <w:rPr>
          <w:rFonts w:ascii="Times New Roman" w:hAnsi="Times New Roman" w:cs="Times New Roman"/>
          <w:sz w:val="24"/>
          <w:szCs w:val="24"/>
          <w:lang w:val="pl-PL"/>
        </w:rPr>
        <w:t>Analiza Instituta alternativa ukazuje na značajne izazove u oblasti nadzora nad državnim preduzećima, problemima u mehanizmima finansijske revizije i kontrole, nedovoljno definisanih uslova za imenovanje odbora direktora i izvršnih direktora, nepostojanju politike zarada i upravljanja ljudskim resursima, brojnim fiskalnim rizicima i niskom nivou dostupnosti informacija i transparentnosti državnih preduzeća.</w:t>
      </w:r>
      <w:r w:rsidRPr="00DE1028">
        <w:rPr>
          <w:rStyle w:val="FootnoteReference"/>
          <w:rFonts w:ascii="Times New Roman" w:hAnsi="Times New Roman" w:cs="Times New Roman"/>
          <w:sz w:val="24"/>
          <w:szCs w:val="24"/>
          <w:lang w:val="pl-PL"/>
        </w:rPr>
        <w:footnoteReference w:id="24"/>
      </w:r>
      <w:r w:rsidRPr="00DE1028">
        <w:rPr>
          <w:rFonts w:ascii="Times New Roman" w:hAnsi="Times New Roman" w:cs="Times New Roman"/>
          <w:sz w:val="24"/>
          <w:szCs w:val="24"/>
          <w:lang w:val="pl-PL"/>
        </w:rPr>
        <w:t xml:space="preserve">  Prema indeksu transparentnosti, prosječna ocjena za državna preduzeća kada je riječ o otvorenosti i dostupnosti informacija je 2,7 od mogućih 10, što govori o izraženom problemu u ovoj oblasti.  </w:t>
      </w:r>
      <w:r w:rsidR="00824D3C" w:rsidRPr="00DE1028">
        <w:rPr>
          <w:rStyle w:val="FootnoteReference"/>
          <w:rFonts w:ascii="Times New Roman" w:hAnsi="Times New Roman" w:cs="Times New Roman"/>
          <w:sz w:val="24"/>
          <w:szCs w:val="24"/>
          <w:lang w:val="pl-PL"/>
        </w:rPr>
        <w:footnoteReference w:id="25"/>
      </w:r>
      <w:r w:rsidRPr="00DE1028">
        <w:rPr>
          <w:rFonts w:ascii="Times New Roman" w:hAnsi="Times New Roman" w:cs="Times New Roman"/>
          <w:sz w:val="24"/>
          <w:szCs w:val="24"/>
          <w:lang w:val="pl-PL"/>
        </w:rPr>
        <w:t>Dobre prakse korporativnog upravljanja, OECD smjernica u oblasti integriteta i borbe protiv korupcije u preduzećima u vlasništvu države  nisu primijenjene u Crnoj Gori.</w:t>
      </w:r>
      <w:r w:rsidR="00824D3C" w:rsidRPr="00DE1028">
        <w:rPr>
          <w:rStyle w:val="FootnoteReference"/>
          <w:rFonts w:ascii="Times New Roman" w:hAnsi="Times New Roman" w:cs="Times New Roman"/>
          <w:sz w:val="24"/>
          <w:szCs w:val="24"/>
          <w:lang w:val="pl-PL"/>
        </w:rPr>
        <w:footnoteReference w:id="26"/>
      </w:r>
    </w:p>
    <w:p w14:paraId="18A17545" w14:textId="051CA46C" w:rsidR="005A6E9E" w:rsidRDefault="005A6E9E" w:rsidP="00824D3C">
      <w:pPr>
        <w:spacing w:after="0" w:line="240" w:lineRule="auto"/>
        <w:jc w:val="both"/>
        <w:rPr>
          <w:rFonts w:ascii="Times New Roman" w:hAnsi="Times New Roman" w:cs="Times New Roman"/>
          <w:sz w:val="24"/>
          <w:szCs w:val="24"/>
          <w:lang w:val="pl-PL"/>
        </w:rPr>
      </w:pPr>
    </w:p>
    <w:p w14:paraId="36DC7A3C" w14:textId="3B2F2D75" w:rsidR="005A6E9E" w:rsidRPr="00DE1028" w:rsidRDefault="005A6E9E" w:rsidP="005A6E9E">
      <w:pPr>
        <w:spacing w:line="276" w:lineRule="auto"/>
        <w:jc w:val="both"/>
        <w:rPr>
          <w:rFonts w:ascii="Times New Roman" w:hAnsi="Times New Roman" w:cs="Times New Roman"/>
          <w:sz w:val="24"/>
          <w:szCs w:val="24"/>
          <w:lang w:val="pl-PL"/>
        </w:rPr>
      </w:pPr>
      <w:r w:rsidRPr="00DE66B4">
        <w:rPr>
          <w:rFonts w:ascii="Times New Roman" w:hAnsi="Times New Roman" w:cs="Times New Roman"/>
          <w:b/>
          <w:sz w:val="24"/>
          <w:szCs w:val="24"/>
          <w:lang w:val="pl-PL"/>
        </w:rPr>
        <w:t>Sistem kontrole terenskog rada</w:t>
      </w:r>
      <w:r w:rsidRPr="00DE66B4">
        <w:rPr>
          <w:rFonts w:ascii="Times New Roman" w:hAnsi="Times New Roman" w:cs="Times New Roman"/>
          <w:sz w:val="24"/>
          <w:szCs w:val="24"/>
          <w:lang w:val="pl-PL"/>
        </w:rPr>
        <w:t xml:space="preserve">: Sa druge strane, praksa je ukazala na visok nivo korupcije kada je riječ o zaposlenim u privrednim društvima u većinskom vlasništvu države. Stoga je neophodno unapređenje kontrole i nadzora njihovog rada putem naprednih procedura i tehničkih rješenja. U tom cilju preporučuje se ovim subjektima privrede implementacija elektronskog sistema </w:t>
      </w:r>
      <w:r w:rsidRPr="00DE66B4">
        <w:rPr>
          <w:rFonts w:ascii="Times New Roman" w:hAnsi="Times New Roman" w:cs="Times New Roman"/>
          <w:sz w:val="24"/>
          <w:szCs w:val="24"/>
          <w:lang w:val="sr-Latn-RS"/>
        </w:rPr>
        <w:t xml:space="preserve">kontrole i provjere svih radova koji se izvode na terenu u kontaktu sa korisnicima usluga. </w:t>
      </w:r>
      <w:r w:rsidRPr="00DE66B4">
        <w:rPr>
          <w:rFonts w:ascii="Times New Roman" w:eastAsia="Arial" w:hAnsi="Times New Roman" w:cs="Times New Roman"/>
          <w:sz w:val="24"/>
          <w:szCs w:val="24"/>
          <w:lang w:val="en-GB"/>
        </w:rPr>
        <w:t>Ključne funkcionalnosti sistema:</w:t>
      </w:r>
      <w:r w:rsidRPr="00DE66B4">
        <w:rPr>
          <w:rFonts w:ascii="Times New Roman" w:hAnsi="Times New Roman" w:cs="Times New Roman"/>
          <w:sz w:val="24"/>
          <w:szCs w:val="24"/>
          <w:lang w:val="sr-Latn-RS"/>
        </w:rPr>
        <w:t xml:space="preserve"> a) </w:t>
      </w:r>
      <w:r w:rsidRPr="00DE66B4">
        <w:rPr>
          <w:rFonts w:ascii="Times New Roman" w:hAnsi="Times New Roman" w:cs="Times New Roman"/>
          <w:bCs/>
          <w:sz w:val="24"/>
          <w:szCs w:val="24"/>
          <w:lang w:val="en-GB"/>
        </w:rPr>
        <w:t xml:space="preserve">planiranje </w:t>
      </w:r>
      <w:r w:rsidRPr="00DE66B4">
        <w:rPr>
          <w:rFonts w:ascii="Times New Roman" w:hAnsi="Times New Roman" w:cs="Times New Roman"/>
          <w:sz w:val="24"/>
          <w:szCs w:val="24"/>
          <w:lang w:val="en-GB"/>
        </w:rPr>
        <w:t xml:space="preserve">rada terenskog osoblja; b) </w:t>
      </w:r>
      <w:r w:rsidRPr="00DE66B4">
        <w:rPr>
          <w:rFonts w:ascii="Times New Roman" w:hAnsi="Times New Roman" w:cs="Times New Roman"/>
          <w:bCs/>
          <w:sz w:val="24"/>
          <w:szCs w:val="24"/>
          <w:lang w:val="en-GB"/>
        </w:rPr>
        <w:t>distribucija zadataka</w:t>
      </w:r>
      <w:r w:rsidRPr="00DE66B4">
        <w:rPr>
          <w:rFonts w:ascii="Times New Roman" w:hAnsi="Times New Roman" w:cs="Times New Roman"/>
          <w:sz w:val="24"/>
          <w:szCs w:val="24"/>
          <w:lang w:val="en-GB"/>
        </w:rPr>
        <w:t xml:space="preserve">; c) </w:t>
      </w:r>
      <w:r w:rsidRPr="00DE66B4">
        <w:rPr>
          <w:rFonts w:ascii="Times New Roman" w:hAnsi="Times New Roman" w:cs="Times New Roman"/>
          <w:bCs/>
          <w:sz w:val="24"/>
          <w:szCs w:val="24"/>
          <w:lang w:val="en-GB"/>
        </w:rPr>
        <w:t>ažuriranje zadataka</w:t>
      </w:r>
      <w:r w:rsidRPr="00DE66B4">
        <w:rPr>
          <w:rFonts w:ascii="Times New Roman" w:hAnsi="Times New Roman" w:cs="Times New Roman"/>
          <w:sz w:val="24"/>
          <w:szCs w:val="24"/>
          <w:lang w:val="en-GB"/>
        </w:rPr>
        <w:t xml:space="preserve">; d) </w:t>
      </w:r>
      <w:r w:rsidRPr="00DE66B4">
        <w:rPr>
          <w:rFonts w:ascii="Times New Roman" w:hAnsi="Times New Roman" w:cs="Times New Roman"/>
          <w:bCs/>
          <w:sz w:val="24"/>
          <w:szCs w:val="24"/>
          <w:lang w:val="en-GB"/>
        </w:rPr>
        <w:t>praćenje realizacije.</w:t>
      </w:r>
    </w:p>
    <w:p w14:paraId="27009284" w14:textId="77777777" w:rsidR="00824D3C" w:rsidRPr="00DE1028" w:rsidRDefault="00824D3C" w:rsidP="00824D3C">
      <w:pPr>
        <w:spacing w:after="0" w:line="240" w:lineRule="auto"/>
        <w:jc w:val="both"/>
        <w:rPr>
          <w:rFonts w:ascii="Times New Roman" w:hAnsi="Times New Roman" w:cs="Times New Roman"/>
          <w:sz w:val="24"/>
          <w:szCs w:val="24"/>
          <w:lang w:val="pl-PL"/>
        </w:rPr>
      </w:pPr>
    </w:p>
    <w:p w14:paraId="7B165164" w14:textId="406EEAEE" w:rsidR="00537300" w:rsidRPr="00537300" w:rsidRDefault="00537300" w:rsidP="00537300">
      <w:pPr>
        <w:spacing w:after="240"/>
        <w:jc w:val="both"/>
        <w:rPr>
          <w:rFonts w:ascii="Times New Roman" w:hAnsi="Times New Roman" w:cs="Times New Roman"/>
          <w:b/>
          <w:sz w:val="24"/>
          <w:szCs w:val="24"/>
          <w:lang w:val="pl-PL"/>
        </w:rPr>
      </w:pPr>
      <w:r w:rsidRPr="00DE1028">
        <w:rPr>
          <w:rFonts w:ascii="Times New Roman" w:hAnsi="Times New Roman" w:cs="Times New Roman"/>
          <w:b/>
          <w:sz w:val="24"/>
          <w:szCs w:val="24"/>
          <w:lang w:val="pl-PL"/>
        </w:rPr>
        <w:t>2.</w:t>
      </w:r>
      <w:r w:rsidR="00E74BFA" w:rsidRPr="00DE1028">
        <w:rPr>
          <w:rFonts w:ascii="Times New Roman" w:hAnsi="Times New Roman" w:cs="Times New Roman"/>
          <w:b/>
          <w:sz w:val="24"/>
          <w:szCs w:val="24"/>
          <w:lang w:val="pl-PL"/>
        </w:rPr>
        <w:t>3</w:t>
      </w:r>
      <w:r w:rsidRPr="00DE1028">
        <w:rPr>
          <w:rFonts w:ascii="Times New Roman" w:hAnsi="Times New Roman" w:cs="Times New Roman"/>
          <w:b/>
          <w:sz w:val="24"/>
          <w:szCs w:val="24"/>
          <w:lang w:val="pl-PL"/>
        </w:rPr>
        <w:t xml:space="preserve"> Korupcija i organizovani kriminal</w:t>
      </w:r>
    </w:p>
    <w:p w14:paraId="6FAB76FF" w14:textId="02FAC662"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Korupcija se može desiti na svim nivoima društva, ona je neophodan instrument za organizovani kriminal. Korupcija je globalno rasprostranjena na svim putevima krijumčarenja. Kroz korupciju, organizovani kriminal preuzima lokalne, regionalne i nacionalne administracije, poslovne subjekte i ključne logističke i transportne centre. Kriminalnim mrežama je potrebno više pristupnih tačaka za organizovanje osnovnih operacija svojih kriminalnih poslova i da ih zaštite od intervencija organa za sprovođenje zakona i pravosudnih organa. Uz pomoć korupcije kao jednog od marginalnih troškova, kriminalni akteri grade mreže korumpiranih pojedinaca u organizacijama i centrima kako bi olakšali svoje operacije i ometali istrage. Korupcija se koristi u svim koracima kriminalnih aktivnosti; koruptivni saradnici u različitim državama se koriste za koordinaciju i omogućavanje lanca trgovine ljudima pri ulasku, tranzitu i izlaznim čvorištima. Na primjer, kriminalne mreže se bave korupcijom radi kontrole kritičnih infrastruktura kao što su luke, kako </w:t>
      </w:r>
      <w:r w:rsidRPr="00537300">
        <w:rPr>
          <w:rFonts w:ascii="Times New Roman" w:hAnsi="Times New Roman" w:cs="Times New Roman"/>
          <w:sz w:val="24"/>
          <w:szCs w:val="24"/>
          <w:lang w:val="pl-PL"/>
        </w:rPr>
        <w:lastRenderedPageBreak/>
        <w:t xml:space="preserve">bi se osiguralo da dolazne pošiljke kokaina budu uspješno primljene od strane kriminalnih klijenata. Policijski službenici, carinici, obezbjeđenje osoblja i drugo osoblje u osetljivim transportnim čvorištima i na graničnim kontrolnim tačkama pružaju informacije i ujedno obezbjeđuju da prometna roba može da prođe neoštećena. Korumpirani organi za sprovođenje zakona i pravosudni organi takođe pružaju osetljive informacije. Neke kriminalne mreže mogu graditi mreže korumpiranih pojedinaca u više organizacija i centara, često putem više kanala. U nekim slučajevima, korupcija je omogućena od strane nezavisnih brokera koji djeluju kao pružaoci usluga. Najveće podmićivanje sevrši  plaćanjem osnovnih veza u lancu ekstrakcije, često operaterima dizalica, planerima ili omogućavanje pristupa informacijama putem IT sistema. Korupcija je ponekad u kombinaciji sa zastrašivanjem i pretnjama, ili dužničkim ropstvom, prinudom i ucjenom, posebno kada korumpirani žele prekinuti saradnju. </w:t>
      </w:r>
    </w:p>
    <w:p w14:paraId="2000FF7D" w14:textId="77777777" w:rsidR="00537300" w:rsidRPr="00537300" w:rsidRDefault="00537300" w:rsidP="00537300">
      <w:pPr>
        <w:spacing w:after="240"/>
        <w:jc w:val="both"/>
        <w:rPr>
          <w:rFonts w:ascii="Times New Roman" w:hAnsi="Times New Roman" w:cs="Times New Roman"/>
          <w:b/>
          <w:sz w:val="24"/>
          <w:szCs w:val="24"/>
          <w:lang w:val="pl-PL"/>
        </w:rPr>
      </w:pPr>
      <w:r w:rsidRPr="00537300">
        <w:rPr>
          <w:rFonts w:ascii="Times New Roman" w:hAnsi="Times New Roman" w:cs="Times New Roman"/>
          <w:sz w:val="24"/>
          <w:szCs w:val="24"/>
          <w:lang w:val="pl-PL"/>
        </w:rPr>
        <w:t>•</w:t>
      </w:r>
      <w:r w:rsidRPr="00537300">
        <w:rPr>
          <w:rFonts w:ascii="Times New Roman" w:hAnsi="Times New Roman" w:cs="Times New Roman"/>
          <w:sz w:val="24"/>
          <w:szCs w:val="24"/>
          <w:lang w:val="pl-PL"/>
        </w:rPr>
        <w:tab/>
      </w:r>
      <w:r w:rsidRPr="00DE1028">
        <w:rPr>
          <w:rFonts w:ascii="Times New Roman" w:hAnsi="Times New Roman" w:cs="Times New Roman"/>
          <w:b/>
          <w:sz w:val="24"/>
          <w:szCs w:val="24"/>
          <w:lang w:val="pl-PL"/>
        </w:rPr>
        <w:t>Krijumčarenje akciznih roba kao veza sa korupcijom</w:t>
      </w:r>
    </w:p>
    <w:p w14:paraId="615612C9"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U Crnoj Gori, kao u Evropskoj uniji i u zemljama regiona, sve je više izražena problematika krijumčarenja i nedozvoljene trgovine akciznim robama, prije svega cigaretama, a procjenjuje je da naša zemlja svake godine gubi između 15-20 miliona eura zbog sivog tržišta cigareta što je 30% vrijednosti ukupnog legalnog tržišta duvanskih proizvoda.</w:t>
      </w:r>
    </w:p>
    <w:p w14:paraId="3E1B8196"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U Crnoj Gori krijumčarenjem se bave organizovane kriminalne grupe koje su uključene i u druge kriminalne aktivnosti – krijumčarenje narkotika, grupacije blisko povezanih lica, kao i pojedinci.</w:t>
      </w:r>
    </w:p>
    <w:p w14:paraId="404725CB"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Značajnoj ekspanziji krijumčarenja cigareta doprinose velike razlike u cijeni duvanskih proizvoda u zemljama regiona, kao i u odnosu na zemlje Evropske unije. </w:t>
      </w:r>
    </w:p>
    <w:p w14:paraId="0481AF79" w14:textId="77777777" w:rsidR="00537300" w:rsidRPr="00537300" w:rsidRDefault="00537300" w:rsidP="00537300">
      <w:pPr>
        <w:spacing w:after="240"/>
        <w:jc w:val="both"/>
        <w:rPr>
          <w:rFonts w:ascii="Times New Roman" w:hAnsi="Times New Roman" w:cs="Times New Roman"/>
          <w:sz w:val="24"/>
          <w:szCs w:val="24"/>
          <w:lang w:val="pl-PL"/>
        </w:rPr>
      </w:pPr>
      <w:r w:rsidRPr="00537300">
        <w:rPr>
          <w:rFonts w:ascii="Times New Roman" w:hAnsi="Times New Roman" w:cs="Times New Roman"/>
          <w:sz w:val="24"/>
          <w:szCs w:val="24"/>
          <w:lang w:val="pl-PL"/>
        </w:rPr>
        <w:t xml:space="preserve">Ilegalna trgovina duvanom ima značajan uticaj na Bosnu i Hercegovinu, Crnu Goru i Srbiju, posebno u smislu narušavanja domaće ekonomije i izgubljenih carina i poreza. Prema studiji iz 2019. godine, dve od pet odraslih osoba u Bosni i Hercegovini su pušači, kao i jedna od tri odrasle osobe u Crnoj Gori i Srbiji. Nivo konzumacije ilegalnog duvana (krijumčareni, falsifikovani, jeftini beli i fino rezani duvan) varira u zavisnosti od regiona, sa 6,5% u Srbiji, 20,3% u Bosni i Hercegovini i 27,9% u Crnoj Gori. </w:t>
      </w:r>
    </w:p>
    <w:p w14:paraId="7C112A10" w14:textId="3A9B1D00" w:rsidR="00D37806" w:rsidRPr="00DE1028" w:rsidRDefault="00D37806" w:rsidP="005D5E3C">
      <w:pPr>
        <w:pStyle w:val="ListParagraph"/>
        <w:numPr>
          <w:ilvl w:val="0"/>
          <w:numId w:val="3"/>
        </w:numPr>
        <w:spacing w:after="240"/>
        <w:rPr>
          <w:rFonts w:ascii="Times New Roman" w:hAnsi="Times New Roman" w:cs="Times New Roman"/>
          <w:b/>
          <w:sz w:val="24"/>
          <w:szCs w:val="24"/>
        </w:rPr>
      </w:pPr>
      <w:r w:rsidRPr="00DE1028">
        <w:rPr>
          <w:rFonts w:ascii="Times New Roman" w:hAnsi="Times New Roman" w:cs="Times New Roman"/>
          <w:b/>
          <w:sz w:val="24"/>
          <w:szCs w:val="24"/>
        </w:rPr>
        <w:t>Pranje novca</w:t>
      </w:r>
      <w:r w:rsidR="00B106B6" w:rsidRPr="00DE1028">
        <w:rPr>
          <w:rFonts w:ascii="Times New Roman" w:hAnsi="Times New Roman" w:cs="Times New Roman"/>
          <w:b/>
          <w:sz w:val="24"/>
          <w:szCs w:val="24"/>
        </w:rPr>
        <w:t xml:space="preserve"> i korupcija</w:t>
      </w:r>
    </w:p>
    <w:p w14:paraId="77B5C16E" w14:textId="1F0417FA" w:rsidR="009A7BED" w:rsidRDefault="00D37806" w:rsidP="00FC1356">
      <w:pPr>
        <w:spacing w:after="240"/>
        <w:jc w:val="both"/>
        <w:rPr>
          <w:rFonts w:ascii="Times New Roman" w:hAnsi="Times New Roman" w:cs="Times New Roman"/>
          <w:sz w:val="24"/>
          <w:szCs w:val="24"/>
          <w:lang w:val="sr-Latn-CS"/>
        </w:rPr>
      </w:pPr>
      <w:r w:rsidRPr="00AE5C39">
        <w:rPr>
          <w:rFonts w:ascii="Times New Roman" w:hAnsi="Times New Roman" w:cs="Times New Roman"/>
          <w:sz w:val="24"/>
          <w:szCs w:val="24"/>
        </w:rPr>
        <w:t>Pranje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novca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putem</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gra</w:t>
      </w:r>
      <w:r w:rsidRPr="00AE5C39">
        <w:rPr>
          <w:rFonts w:ascii="Times New Roman" w:hAnsi="Times New Roman" w:cs="Times New Roman"/>
          <w:sz w:val="24"/>
          <w:szCs w:val="24"/>
          <w:lang w:val="sr-Latn-CS"/>
        </w:rPr>
        <w:t>đ</w:t>
      </w:r>
      <w:r w:rsidRPr="00AE5C39">
        <w:rPr>
          <w:rFonts w:ascii="Times New Roman" w:hAnsi="Times New Roman" w:cs="Times New Roman"/>
          <w:sz w:val="24"/>
          <w:szCs w:val="24"/>
        </w:rPr>
        <w:t>evinskih</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djelatnosti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poslova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nekretninama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dalje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je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visokorizi</w:t>
      </w:r>
      <w:r w:rsidRPr="00AE5C39">
        <w:rPr>
          <w:rFonts w:ascii="Times New Roman" w:hAnsi="Times New Roman" w:cs="Times New Roman"/>
          <w:sz w:val="24"/>
          <w:szCs w:val="24"/>
          <w:lang w:val="sr-Latn-CS"/>
        </w:rPr>
        <w:t>č</w:t>
      </w:r>
      <w:r w:rsidRPr="00AE5C39">
        <w:rPr>
          <w:rFonts w:ascii="Times New Roman" w:hAnsi="Times New Roman" w:cs="Times New Roman"/>
          <w:sz w:val="24"/>
          <w:szCs w:val="24"/>
        </w:rPr>
        <w:t>na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oblast</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jer</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dalje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relativno</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lako</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mo</w:t>
      </w:r>
      <w:r w:rsidRPr="00AE5C39">
        <w:rPr>
          <w:rFonts w:ascii="Times New Roman" w:hAnsi="Times New Roman" w:cs="Times New Roman"/>
          <w:sz w:val="24"/>
          <w:szCs w:val="24"/>
          <w:lang w:val="sr-Latn-CS"/>
        </w:rPr>
        <w:t>ž</w:t>
      </w:r>
      <w:r w:rsidRPr="00AE5C39">
        <w:rPr>
          <w:rFonts w:ascii="Times New Roman" w:hAnsi="Times New Roman" w:cs="Times New Roman"/>
          <w:sz w:val="24"/>
          <w:szCs w:val="24"/>
        </w:rPr>
        <w:t>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apsorbovati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velike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koli</w:t>
      </w:r>
      <w:r w:rsidRPr="00AE5C39">
        <w:rPr>
          <w:rFonts w:ascii="Times New Roman" w:hAnsi="Times New Roman" w:cs="Times New Roman"/>
          <w:sz w:val="24"/>
          <w:szCs w:val="24"/>
          <w:lang w:val="sr-Latn-CS"/>
        </w:rPr>
        <w:t>č</w:t>
      </w:r>
      <w:r w:rsidRPr="00AE5C39">
        <w:rPr>
          <w:rFonts w:ascii="Times New Roman" w:hAnsi="Times New Roman" w:cs="Times New Roman"/>
          <w:sz w:val="24"/>
          <w:szCs w:val="24"/>
        </w:rPr>
        <w:t>ine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kapitala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Kada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je</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rije</w:t>
      </w:r>
      <w:r w:rsidRPr="00AE5C39">
        <w:rPr>
          <w:rFonts w:ascii="Times New Roman" w:hAnsi="Times New Roman" w:cs="Times New Roman"/>
          <w:sz w:val="24"/>
          <w:szCs w:val="24"/>
          <w:lang w:val="sr-Latn-CS"/>
        </w:rPr>
        <w:t xml:space="preserve">č </w:t>
      </w:r>
      <w:r w:rsidRPr="00AE5C39">
        <w:rPr>
          <w:rFonts w:ascii="Times New Roman" w:hAnsi="Times New Roman" w:cs="Times New Roman"/>
          <w:sz w:val="24"/>
          <w:szCs w:val="24"/>
        </w:rPr>
        <w:t>o</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pranju</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novca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u</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Crnoj</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Gori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kao</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sektori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koji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su</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posebno</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ranjivi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prepoznati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su</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bankarski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sektor</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sektor</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tr</w:t>
      </w:r>
      <w:r w:rsidRPr="00AE5C39">
        <w:rPr>
          <w:rFonts w:ascii="Times New Roman" w:hAnsi="Times New Roman" w:cs="Times New Roman"/>
          <w:sz w:val="24"/>
          <w:szCs w:val="24"/>
          <w:lang w:val="sr-Latn-CS"/>
        </w:rPr>
        <w:t>ž</w:t>
      </w:r>
      <w:r w:rsidRPr="00AE5C39">
        <w:rPr>
          <w:rFonts w:ascii="Times New Roman" w:hAnsi="Times New Roman" w:cs="Times New Roman"/>
          <w:sz w:val="24"/>
          <w:szCs w:val="24"/>
        </w:rPr>
        <w:t>i</w:t>
      </w:r>
      <w:r w:rsidRPr="00AE5C39">
        <w:rPr>
          <w:rFonts w:ascii="Times New Roman" w:hAnsi="Times New Roman" w:cs="Times New Roman"/>
          <w:sz w:val="24"/>
          <w:szCs w:val="24"/>
          <w:lang w:val="sr-Latn-CS"/>
        </w:rPr>
        <w:t>š</w:t>
      </w:r>
      <w:r w:rsidRPr="00AE5C39">
        <w:rPr>
          <w:rFonts w:ascii="Times New Roman" w:hAnsi="Times New Roman" w:cs="Times New Roman"/>
          <w:sz w:val="24"/>
          <w:szCs w:val="24"/>
        </w:rPr>
        <w:t>ta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nekretnina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sektor</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igara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na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sre</w:t>
      </w:r>
      <w:r w:rsidRPr="00AE5C39">
        <w:rPr>
          <w:rFonts w:ascii="Times New Roman" w:hAnsi="Times New Roman" w:cs="Times New Roman"/>
          <w:sz w:val="24"/>
          <w:szCs w:val="24"/>
          <w:lang w:val="sr-Latn-CS"/>
        </w:rPr>
        <w:t>ć</w:t>
      </w:r>
      <w:r w:rsidRPr="00AE5C39">
        <w:rPr>
          <w:rFonts w:ascii="Times New Roman" w:hAnsi="Times New Roman" w:cs="Times New Roman"/>
          <w:sz w:val="24"/>
          <w:szCs w:val="24"/>
        </w:rPr>
        <w:t>u</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i</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sektor</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tr</w:t>
      </w:r>
      <w:r w:rsidRPr="00AE5C39">
        <w:rPr>
          <w:rFonts w:ascii="Times New Roman" w:hAnsi="Times New Roman" w:cs="Times New Roman"/>
          <w:sz w:val="24"/>
          <w:szCs w:val="24"/>
          <w:lang w:val="sr-Latn-CS"/>
        </w:rPr>
        <w:t>ž</w:t>
      </w:r>
      <w:r w:rsidRPr="00AE5C39">
        <w:rPr>
          <w:rFonts w:ascii="Times New Roman" w:hAnsi="Times New Roman" w:cs="Times New Roman"/>
          <w:sz w:val="24"/>
          <w:szCs w:val="24"/>
        </w:rPr>
        <w:t>i</w:t>
      </w:r>
      <w:r w:rsidRPr="00AE5C39">
        <w:rPr>
          <w:rFonts w:ascii="Times New Roman" w:hAnsi="Times New Roman" w:cs="Times New Roman"/>
          <w:sz w:val="24"/>
          <w:szCs w:val="24"/>
          <w:lang w:val="sr-Latn-CS"/>
        </w:rPr>
        <w:t>š</w:t>
      </w:r>
      <w:r w:rsidRPr="00AE5C39">
        <w:rPr>
          <w:rFonts w:ascii="Times New Roman" w:hAnsi="Times New Roman" w:cs="Times New Roman"/>
          <w:sz w:val="24"/>
          <w:szCs w:val="24"/>
        </w:rPr>
        <w:t>ta</w:t>
      </w:r>
      <w:r w:rsidRPr="00AE5C39">
        <w:rPr>
          <w:rFonts w:ascii="Times New Roman" w:hAnsi="Times New Roman" w:cs="Times New Roman"/>
          <w:sz w:val="24"/>
          <w:szCs w:val="24"/>
          <w:lang w:val="sr-Latn-CS"/>
        </w:rPr>
        <w:t xml:space="preserve"> </w:t>
      </w:r>
      <w:r w:rsidRPr="00AE5C39">
        <w:rPr>
          <w:rFonts w:ascii="Times New Roman" w:hAnsi="Times New Roman" w:cs="Times New Roman"/>
          <w:sz w:val="24"/>
          <w:szCs w:val="24"/>
        </w:rPr>
        <w:t>kapitala</w:t>
      </w:r>
      <w:r w:rsidRPr="00AE5C39">
        <w:rPr>
          <w:rFonts w:ascii="Times New Roman" w:hAnsi="Times New Roman" w:cs="Times New Roman"/>
          <w:sz w:val="24"/>
          <w:szCs w:val="24"/>
          <w:lang w:val="sr-Latn-CS"/>
        </w:rPr>
        <w:t>.</w:t>
      </w:r>
    </w:p>
    <w:p w14:paraId="7B18A271" w14:textId="52D6B728" w:rsidR="00BA63F1" w:rsidRDefault="00BA63F1" w:rsidP="00BA63F1">
      <w:pPr>
        <w:spacing w:after="0" w:line="240" w:lineRule="auto"/>
        <w:jc w:val="both"/>
        <w:rPr>
          <w:rFonts w:ascii="Times New Roman" w:hAnsi="Times New Roman" w:cs="Times New Roman"/>
          <w:sz w:val="24"/>
          <w:szCs w:val="24"/>
          <w:lang w:val="sr-Latn-CS"/>
        </w:rPr>
      </w:pPr>
      <w:r w:rsidRPr="00BA63F1">
        <w:rPr>
          <w:rFonts w:ascii="Times New Roman" w:hAnsi="Times New Roman" w:cs="Times New Roman"/>
          <w:sz w:val="24"/>
          <w:szCs w:val="24"/>
          <w:lang w:val="sr-Latn-CS"/>
        </w:rPr>
        <w:t>Korupcija i pranje novca su isprepleteni. Ovo važi i za korupciju velikih razm</w:t>
      </w:r>
      <w:r>
        <w:rPr>
          <w:rFonts w:ascii="Times New Roman" w:hAnsi="Times New Roman" w:cs="Times New Roman"/>
          <w:sz w:val="24"/>
          <w:szCs w:val="24"/>
          <w:lang w:val="sr-Latn-CS"/>
        </w:rPr>
        <w:t>j</w:t>
      </w:r>
      <w:r w:rsidRPr="00BA63F1">
        <w:rPr>
          <w:rFonts w:ascii="Times New Roman" w:hAnsi="Times New Roman" w:cs="Times New Roman"/>
          <w:sz w:val="24"/>
          <w:szCs w:val="24"/>
          <w:lang w:val="sr-Latn-CS"/>
        </w:rPr>
        <w:t xml:space="preserve">era, koja uključuje prakse kao što su velika plaćanja bankovnim računima i ofšor kompanijama u različitim jurisdikcijama, </w:t>
      </w:r>
      <w:r>
        <w:rPr>
          <w:rFonts w:ascii="Times New Roman" w:hAnsi="Times New Roman" w:cs="Times New Roman"/>
          <w:sz w:val="24"/>
          <w:szCs w:val="24"/>
          <w:lang w:val="sr-Latn-CS"/>
        </w:rPr>
        <w:t xml:space="preserve">kao i </w:t>
      </w:r>
      <w:r w:rsidRPr="00BA63F1">
        <w:rPr>
          <w:rFonts w:ascii="Times New Roman" w:hAnsi="Times New Roman" w:cs="Times New Roman"/>
          <w:sz w:val="24"/>
          <w:szCs w:val="24"/>
          <w:lang w:val="sr-Latn-CS"/>
        </w:rPr>
        <w:t xml:space="preserve">korišćenje složenih korporativnih šema za </w:t>
      </w:r>
      <w:r>
        <w:rPr>
          <w:rFonts w:ascii="Times New Roman" w:hAnsi="Times New Roman" w:cs="Times New Roman"/>
          <w:sz w:val="24"/>
          <w:szCs w:val="24"/>
          <w:lang w:val="sr-Latn-CS"/>
        </w:rPr>
        <w:t>skrivanje</w:t>
      </w:r>
      <w:r w:rsidRPr="00BA63F1">
        <w:rPr>
          <w:rFonts w:ascii="Times New Roman" w:hAnsi="Times New Roman" w:cs="Times New Roman"/>
          <w:sz w:val="24"/>
          <w:szCs w:val="24"/>
          <w:lang w:val="sr-Latn-CS"/>
        </w:rPr>
        <w:t xml:space="preserve"> stvarnih </w:t>
      </w:r>
      <w:r>
        <w:rPr>
          <w:rFonts w:ascii="Times New Roman" w:hAnsi="Times New Roman" w:cs="Times New Roman"/>
          <w:sz w:val="24"/>
          <w:szCs w:val="24"/>
          <w:lang w:val="sr-Latn-CS"/>
        </w:rPr>
        <w:t xml:space="preserve">vlasnika. </w:t>
      </w:r>
      <w:r w:rsidRPr="00BA63F1">
        <w:rPr>
          <w:rFonts w:ascii="Times New Roman" w:hAnsi="Times New Roman" w:cs="Times New Roman"/>
          <w:sz w:val="24"/>
          <w:szCs w:val="24"/>
          <w:lang w:val="sr-Latn-CS"/>
        </w:rPr>
        <w:t>Korupcija uključuje milione</w:t>
      </w:r>
      <w:r>
        <w:rPr>
          <w:rFonts w:ascii="Times New Roman" w:hAnsi="Times New Roman" w:cs="Times New Roman"/>
          <w:sz w:val="24"/>
          <w:szCs w:val="24"/>
          <w:lang w:val="sr-Latn-CS"/>
        </w:rPr>
        <w:t xml:space="preserve"> </w:t>
      </w:r>
      <w:r w:rsidRPr="00BA63F1">
        <w:rPr>
          <w:rFonts w:ascii="Times New Roman" w:hAnsi="Times New Roman" w:cs="Times New Roman"/>
          <w:sz w:val="24"/>
          <w:szCs w:val="24"/>
          <w:lang w:val="sr-Latn-CS"/>
        </w:rPr>
        <w:t xml:space="preserve">eura nezakonitih sredstava, a korumpirani subjekti koriste profesionalne kriminalne mreže kako bi </w:t>
      </w:r>
      <w:r>
        <w:rPr>
          <w:rFonts w:ascii="Times New Roman" w:hAnsi="Times New Roman" w:cs="Times New Roman"/>
          <w:sz w:val="24"/>
          <w:szCs w:val="24"/>
          <w:lang w:val="sr-Latn-CS"/>
        </w:rPr>
        <w:t xml:space="preserve">im </w:t>
      </w:r>
      <w:r w:rsidRPr="00BA63F1">
        <w:rPr>
          <w:rFonts w:ascii="Times New Roman" w:hAnsi="Times New Roman" w:cs="Times New Roman"/>
          <w:sz w:val="24"/>
          <w:szCs w:val="24"/>
          <w:lang w:val="sr-Latn-CS"/>
        </w:rPr>
        <w:t>pomogli u pranju mita koje primaju.</w:t>
      </w:r>
    </w:p>
    <w:p w14:paraId="123D5E9D" w14:textId="576378C9" w:rsidR="00601E41" w:rsidRDefault="00601E41" w:rsidP="00BA63F1">
      <w:pPr>
        <w:spacing w:after="0" w:line="240" w:lineRule="auto"/>
        <w:jc w:val="both"/>
        <w:rPr>
          <w:rFonts w:ascii="Times New Roman" w:hAnsi="Times New Roman" w:cs="Times New Roman"/>
          <w:sz w:val="24"/>
          <w:szCs w:val="24"/>
          <w:lang w:val="sr-Latn-CS"/>
        </w:rPr>
      </w:pPr>
    </w:p>
    <w:p w14:paraId="46277C42" w14:textId="77777777" w:rsidR="00926C0F" w:rsidRDefault="00926C0F" w:rsidP="00926C0F">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Crna Gora je u decembru 2023. godine usvojila novi Zakon o sprečavanju pranja novca i finnasiranja terorizma koji je </w:t>
      </w:r>
      <w:r w:rsidRPr="00CC0F84">
        <w:rPr>
          <w:rFonts w:ascii="Times New Roman" w:hAnsi="Times New Roman" w:cs="Times New Roman"/>
          <w:sz w:val="24"/>
          <w:szCs w:val="24"/>
          <w:lang w:val="sr-Latn-CS"/>
        </w:rPr>
        <w:t>usaglašen  sa</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Direktivom (EU) 2015/849 Evropskog parlamenta i Savjeta od 20. maja 2015. godine o</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sprečavanju korišćenja finansijskog sistema u svrhu pranja novca ili finansiranja terorizma, o</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izmjeni Regulative (EU) br. 648/2012 Evropskog parlamenta i Savjeta i prestanku važenja</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Direktive 2005/60/EZ Evropskog parlamenta i Savjeta i Direktive Komisije 2006/70/EZ,</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Direktivom (EU) 2018/843 Evropskog parlamenta i Savjeta od 30. maja 2018. godine o</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izmjeni Direktive (EU) 2015/849 o sprečavanju korišćenja finansijskog sistema u svrhu pranja</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novca ili finansiranja terorizma i o izmjeni direktiva 2009/138/EZ i 2013/36/EU i</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Regulativom (EU) 2015/847 Evropskog parlamenta i Savjeta od 20. maja 2015. godine o</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informacijama koje prate prenos novčanih sredstava i o prestanku važenja Regulative (EZ) br.</w:t>
      </w:r>
      <w:r>
        <w:rPr>
          <w:rFonts w:ascii="Times New Roman" w:hAnsi="Times New Roman" w:cs="Times New Roman"/>
          <w:sz w:val="24"/>
          <w:szCs w:val="24"/>
          <w:lang w:val="sr-Latn-CS"/>
        </w:rPr>
        <w:t xml:space="preserve"> </w:t>
      </w:r>
      <w:r w:rsidRPr="00CC0F84">
        <w:rPr>
          <w:rFonts w:ascii="Times New Roman" w:hAnsi="Times New Roman" w:cs="Times New Roman"/>
          <w:sz w:val="24"/>
          <w:szCs w:val="24"/>
          <w:lang w:val="sr-Latn-CS"/>
        </w:rPr>
        <w:t>1781/2006.</w:t>
      </w:r>
    </w:p>
    <w:p w14:paraId="37D777F8" w14:textId="77777777" w:rsidR="00BA63F1" w:rsidRDefault="00BA63F1" w:rsidP="00BA63F1">
      <w:pPr>
        <w:spacing w:after="0" w:line="240" w:lineRule="auto"/>
        <w:jc w:val="both"/>
        <w:rPr>
          <w:rFonts w:ascii="Times New Roman" w:hAnsi="Times New Roman" w:cs="Times New Roman"/>
          <w:sz w:val="24"/>
          <w:szCs w:val="24"/>
          <w:lang w:val="sr-Latn-CS"/>
        </w:rPr>
      </w:pPr>
    </w:p>
    <w:p w14:paraId="1781D195" w14:textId="354B9021" w:rsidR="00D97926" w:rsidRPr="00AE41C6" w:rsidRDefault="007728E1" w:rsidP="005569C7">
      <w:pPr>
        <w:pStyle w:val="ListParagraph"/>
        <w:numPr>
          <w:ilvl w:val="0"/>
          <w:numId w:val="7"/>
        </w:numPr>
        <w:spacing w:after="240"/>
        <w:jc w:val="both"/>
        <w:rPr>
          <w:rFonts w:ascii="Times New Roman" w:hAnsi="Times New Roman" w:cs="Times New Roman"/>
          <w:b/>
          <w:sz w:val="24"/>
          <w:szCs w:val="24"/>
        </w:rPr>
      </w:pPr>
      <w:r w:rsidRPr="00AE41C6">
        <w:rPr>
          <w:rFonts w:ascii="Times New Roman" w:hAnsi="Times New Roman" w:cs="Times New Roman"/>
          <w:b/>
          <w:sz w:val="24"/>
          <w:szCs w:val="24"/>
          <w:lang w:val="sr-Latn-CS"/>
        </w:rPr>
        <w:t xml:space="preserve">Tipologije korupcije i </w:t>
      </w:r>
      <w:r w:rsidRPr="00AE41C6">
        <w:rPr>
          <w:rFonts w:ascii="Times New Roman" w:hAnsi="Times New Roman" w:cs="Times New Roman"/>
          <w:b/>
          <w:sz w:val="24"/>
          <w:szCs w:val="24"/>
        </w:rPr>
        <w:t>modi operand</w:t>
      </w:r>
      <w:r w:rsidR="00BC2729" w:rsidRPr="00AE41C6">
        <w:rPr>
          <w:rFonts w:ascii="Times New Roman" w:hAnsi="Times New Roman" w:cs="Times New Roman"/>
          <w:b/>
          <w:sz w:val="24"/>
          <w:szCs w:val="24"/>
        </w:rPr>
        <w:t xml:space="preserve"> u skladu sa EUROPOL</w:t>
      </w:r>
      <w:r w:rsidR="00A0760B" w:rsidRPr="00AE41C6">
        <w:rPr>
          <w:rFonts w:ascii="Times New Roman" w:hAnsi="Times New Roman" w:cs="Times New Roman"/>
          <w:b/>
          <w:sz w:val="24"/>
          <w:szCs w:val="24"/>
        </w:rPr>
        <w:t xml:space="preserve"> - </w:t>
      </w:r>
      <w:r w:rsidR="00BC2729" w:rsidRPr="00AE41C6">
        <w:rPr>
          <w:rFonts w:ascii="Times New Roman" w:hAnsi="Times New Roman" w:cs="Times New Roman"/>
          <w:b/>
          <w:sz w:val="24"/>
          <w:szCs w:val="24"/>
        </w:rPr>
        <w:t xml:space="preserve">ovom Procjenom prijetnje evropskog finansijskog i ekonomskog kriminala </w:t>
      </w:r>
      <w:r w:rsidR="00B33AA3" w:rsidRPr="00AE41C6">
        <w:rPr>
          <w:rFonts w:ascii="Times New Roman" w:hAnsi="Times New Roman" w:cs="Times New Roman"/>
          <w:b/>
          <w:sz w:val="24"/>
          <w:szCs w:val="24"/>
        </w:rPr>
        <w:t>u</w:t>
      </w:r>
      <w:r w:rsidR="00BC2729" w:rsidRPr="00AE41C6">
        <w:rPr>
          <w:rFonts w:ascii="Times New Roman" w:hAnsi="Times New Roman" w:cs="Times New Roman"/>
          <w:b/>
          <w:sz w:val="24"/>
          <w:szCs w:val="24"/>
        </w:rPr>
        <w:t xml:space="preserve"> 2023. godin</w:t>
      </w:r>
      <w:r w:rsidR="00B33AA3" w:rsidRPr="00AE41C6">
        <w:rPr>
          <w:rFonts w:ascii="Times New Roman" w:hAnsi="Times New Roman" w:cs="Times New Roman"/>
          <w:b/>
          <w:sz w:val="24"/>
          <w:szCs w:val="24"/>
        </w:rPr>
        <w:t>i</w:t>
      </w:r>
      <w:r w:rsidR="00BC2729" w:rsidRPr="00AE41C6">
        <w:rPr>
          <w:rFonts w:ascii="Times New Roman" w:hAnsi="Times New Roman" w:cs="Times New Roman"/>
          <w:b/>
          <w:sz w:val="24"/>
          <w:szCs w:val="24"/>
        </w:rPr>
        <w:t xml:space="preserve"> (</w:t>
      </w:r>
      <w:bookmarkStart w:id="14" w:name="_Hlk162246770"/>
      <w:r w:rsidR="00BC2729" w:rsidRPr="00AE41C6">
        <w:rPr>
          <w:rFonts w:ascii="Times New Roman" w:hAnsi="Times New Roman" w:cs="Times New Roman"/>
          <w:b/>
          <w:sz w:val="24"/>
          <w:szCs w:val="24"/>
        </w:rPr>
        <w:t>Europol’s first European Financial and Economic Crime Threat Assessment 2023</w:t>
      </w:r>
      <w:bookmarkEnd w:id="14"/>
      <w:r w:rsidR="00BC2729" w:rsidRPr="00AE41C6">
        <w:rPr>
          <w:rFonts w:ascii="Times New Roman" w:hAnsi="Times New Roman" w:cs="Times New Roman"/>
          <w:b/>
          <w:sz w:val="24"/>
          <w:szCs w:val="24"/>
        </w:rPr>
        <w:t>)</w:t>
      </w:r>
      <w:r w:rsidR="00846E1A">
        <w:rPr>
          <w:rStyle w:val="FootnoteReference"/>
          <w:rFonts w:ascii="Times New Roman" w:hAnsi="Times New Roman" w:cs="Times New Roman"/>
          <w:b/>
          <w:sz w:val="24"/>
          <w:szCs w:val="24"/>
        </w:rPr>
        <w:footnoteReference w:id="27"/>
      </w:r>
    </w:p>
    <w:p w14:paraId="39673E74" w14:textId="0A59EB9E" w:rsidR="007728E1" w:rsidRDefault="007728E1" w:rsidP="003077B3">
      <w:pPr>
        <w:ind w:left="90"/>
        <w:jc w:val="both"/>
        <w:rPr>
          <w:rFonts w:ascii="Times New Roman" w:hAnsi="Times New Roman" w:cs="Times New Roman"/>
          <w:sz w:val="24"/>
          <w:szCs w:val="24"/>
          <w:lang w:val="sr-Latn-CS"/>
        </w:rPr>
      </w:pPr>
      <w:r w:rsidRPr="007728E1">
        <w:rPr>
          <w:rFonts w:ascii="Times New Roman" w:hAnsi="Times New Roman" w:cs="Times New Roman"/>
          <w:sz w:val="24"/>
          <w:szCs w:val="24"/>
          <w:lang w:val="sr-Latn-CS"/>
        </w:rPr>
        <w:t>Korupcija uglavnom ima oblik podmićivanja (davanja i primanja mita) sa ciljem da se osiguraju usluge i utiče na odluke. Mito može biti gotovinska uplata, depoziti na bankovnim računima, poklonima (robama ili uslugama), izbornim grantovima, plaćenim praznicima, ili korišćenje nekretnine ili luksuznih automobila. Mito se može platiti direktno korumpiranoj osobi ili bliskim rođacima ili saradnicima.</w:t>
      </w:r>
      <w:r w:rsidR="003077B3">
        <w:rPr>
          <w:rFonts w:ascii="Times New Roman" w:hAnsi="Times New Roman" w:cs="Times New Roman"/>
          <w:sz w:val="24"/>
          <w:szCs w:val="24"/>
          <w:lang w:val="sr-Latn-CS"/>
        </w:rPr>
        <w:t xml:space="preserve"> Nedozvoljeni uticaj</w:t>
      </w:r>
      <w:r w:rsidR="003077B3" w:rsidRPr="003077B3">
        <w:rPr>
          <w:rFonts w:ascii="Times New Roman" w:hAnsi="Times New Roman" w:cs="Times New Roman"/>
          <w:sz w:val="24"/>
          <w:szCs w:val="24"/>
          <w:lang w:val="sr-Latn-CS"/>
        </w:rPr>
        <w:t xml:space="preserve"> ili zloupotreba položaja ili funkcija je takođe uobičajeno sredstvo korupcije, koje podrazum</w:t>
      </w:r>
      <w:r w:rsidR="003077B3">
        <w:rPr>
          <w:rFonts w:ascii="Times New Roman" w:hAnsi="Times New Roman" w:cs="Times New Roman"/>
          <w:sz w:val="24"/>
          <w:szCs w:val="24"/>
          <w:lang w:val="sr-Latn-CS"/>
        </w:rPr>
        <w:t>ij</w:t>
      </w:r>
      <w:r w:rsidR="003077B3" w:rsidRPr="003077B3">
        <w:rPr>
          <w:rFonts w:ascii="Times New Roman" w:hAnsi="Times New Roman" w:cs="Times New Roman"/>
          <w:sz w:val="24"/>
          <w:szCs w:val="24"/>
          <w:lang w:val="sr-Latn-CS"/>
        </w:rPr>
        <w:t xml:space="preserve">eva korišćenje nečijeg uticaja u vladi ili veze sa osobama na vlasti.za dobijanje usluga ili </w:t>
      </w:r>
      <w:r w:rsidR="003077B3">
        <w:rPr>
          <w:rFonts w:ascii="Times New Roman" w:hAnsi="Times New Roman" w:cs="Times New Roman"/>
          <w:sz w:val="24"/>
          <w:szCs w:val="24"/>
          <w:lang w:val="sr-Latn-CS"/>
        </w:rPr>
        <w:t>povlašće</w:t>
      </w:r>
      <w:r w:rsidR="003077B3" w:rsidRPr="003077B3">
        <w:rPr>
          <w:rFonts w:ascii="Times New Roman" w:hAnsi="Times New Roman" w:cs="Times New Roman"/>
          <w:sz w:val="24"/>
          <w:szCs w:val="24"/>
          <w:lang w:val="sr-Latn-CS"/>
        </w:rPr>
        <w:t xml:space="preserve">nog tretmana za drugog aktera, obično za uzvrat </w:t>
      </w:r>
      <w:r w:rsidR="003077B3">
        <w:rPr>
          <w:rFonts w:ascii="Times New Roman" w:hAnsi="Times New Roman" w:cs="Times New Roman"/>
          <w:sz w:val="24"/>
          <w:szCs w:val="24"/>
          <w:lang w:val="sr-Latn-CS"/>
        </w:rPr>
        <w:t xml:space="preserve">se traži </w:t>
      </w:r>
      <w:r w:rsidR="0069182E">
        <w:rPr>
          <w:rFonts w:ascii="Times New Roman" w:hAnsi="Times New Roman" w:cs="Times New Roman"/>
          <w:sz w:val="24"/>
          <w:szCs w:val="24"/>
          <w:lang w:val="sr-Latn-CS"/>
        </w:rPr>
        <w:t>naknad</w:t>
      </w:r>
      <w:r w:rsidR="003A20EF">
        <w:rPr>
          <w:rFonts w:ascii="Times New Roman" w:hAnsi="Times New Roman" w:cs="Times New Roman"/>
          <w:sz w:val="24"/>
          <w:szCs w:val="24"/>
          <w:lang w:val="sr-Latn-CS"/>
        </w:rPr>
        <w:t>a</w:t>
      </w:r>
      <w:r w:rsidR="0069182E">
        <w:rPr>
          <w:rFonts w:ascii="Times New Roman" w:hAnsi="Times New Roman" w:cs="Times New Roman"/>
          <w:sz w:val="24"/>
          <w:szCs w:val="24"/>
          <w:lang w:val="sr-Latn-CS"/>
        </w:rPr>
        <w:t xml:space="preserve"> u novcu</w:t>
      </w:r>
      <w:r w:rsidR="003077B3" w:rsidRPr="003077B3">
        <w:rPr>
          <w:rFonts w:ascii="Times New Roman" w:hAnsi="Times New Roman" w:cs="Times New Roman"/>
          <w:sz w:val="24"/>
          <w:szCs w:val="24"/>
          <w:lang w:val="sr-Latn-CS"/>
        </w:rPr>
        <w:t>.</w:t>
      </w:r>
    </w:p>
    <w:p w14:paraId="36B0BF80" w14:textId="0B3A15B2" w:rsidR="00BC2729" w:rsidRDefault="00BC2729" w:rsidP="00BC2729">
      <w:pPr>
        <w:spacing w:after="0" w:line="240" w:lineRule="auto"/>
        <w:ind w:left="90"/>
        <w:jc w:val="both"/>
        <w:rPr>
          <w:rFonts w:ascii="Times New Roman" w:hAnsi="Times New Roman" w:cs="Times New Roman"/>
          <w:sz w:val="24"/>
          <w:szCs w:val="24"/>
          <w:lang w:val="sr-Latn-CS"/>
        </w:rPr>
      </w:pPr>
      <w:r w:rsidRPr="00BC2729">
        <w:rPr>
          <w:rFonts w:ascii="Times New Roman" w:hAnsi="Times New Roman" w:cs="Times New Roman"/>
          <w:sz w:val="24"/>
          <w:szCs w:val="24"/>
          <w:lang w:val="sr-Latn-CS"/>
        </w:rPr>
        <w:t>Korupcija se može manifestovati u svakoj fazi tendera: u pripremi tender</w:t>
      </w:r>
      <w:r>
        <w:rPr>
          <w:rFonts w:ascii="Times New Roman" w:hAnsi="Times New Roman" w:cs="Times New Roman"/>
          <w:sz w:val="24"/>
          <w:szCs w:val="24"/>
          <w:lang w:val="sr-Latn-CS"/>
        </w:rPr>
        <w:t>ske</w:t>
      </w:r>
      <w:r w:rsidRPr="00BC2729">
        <w:rPr>
          <w:rFonts w:ascii="Times New Roman" w:hAnsi="Times New Roman" w:cs="Times New Roman"/>
          <w:sz w:val="24"/>
          <w:szCs w:val="24"/>
          <w:lang w:val="sr-Latn-CS"/>
        </w:rPr>
        <w:t xml:space="preserve"> specifikacije, u tenderskoj prijavi, tokom izbora i evaluacije predloge i prilikom </w:t>
      </w:r>
      <w:r>
        <w:rPr>
          <w:rFonts w:ascii="Times New Roman" w:hAnsi="Times New Roman" w:cs="Times New Roman"/>
          <w:sz w:val="24"/>
          <w:szCs w:val="24"/>
          <w:lang w:val="sr-Latn-CS"/>
        </w:rPr>
        <w:t>izbora</w:t>
      </w:r>
      <w:r w:rsidRPr="00BC2729">
        <w:rPr>
          <w:rFonts w:ascii="Times New Roman" w:hAnsi="Times New Roman" w:cs="Times New Roman"/>
          <w:sz w:val="24"/>
          <w:szCs w:val="24"/>
          <w:lang w:val="sr-Latn-CS"/>
        </w:rPr>
        <w:t xml:space="preserve"> ponuda. Javni funkcioner može biti ub</w:t>
      </w:r>
      <w:r>
        <w:rPr>
          <w:rFonts w:ascii="Times New Roman" w:hAnsi="Times New Roman" w:cs="Times New Roman"/>
          <w:sz w:val="24"/>
          <w:szCs w:val="24"/>
          <w:lang w:val="sr-Latn-CS"/>
        </w:rPr>
        <w:t>ij</w:t>
      </w:r>
      <w:r w:rsidRPr="00BC2729">
        <w:rPr>
          <w:rFonts w:ascii="Times New Roman" w:hAnsi="Times New Roman" w:cs="Times New Roman"/>
          <w:sz w:val="24"/>
          <w:szCs w:val="24"/>
          <w:lang w:val="sr-Latn-CS"/>
        </w:rPr>
        <w:t xml:space="preserve">eđen da prihvata predlog određenog ponuđača, sprečavajući fer konkurenciju i </w:t>
      </w:r>
      <w:r>
        <w:rPr>
          <w:rFonts w:ascii="Times New Roman" w:hAnsi="Times New Roman" w:cs="Times New Roman"/>
          <w:sz w:val="24"/>
          <w:szCs w:val="24"/>
          <w:lang w:val="sr-Latn-CS"/>
        </w:rPr>
        <w:t>p</w:t>
      </w:r>
      <w:r w:rsidRPr="00BC2729">
        <w:rPr>
          <w:rFonts w:ascii="Times New Roman" w:hAnsi="Times New Roman" w:cs="Times New Roman"/>
          <w:sz w:val="24"/>
          <w:szCs w:val="24"/>
          <w:lang w:val="sr-Latn-CS"/>
        </w:rPr>
        <w:t>ravila javnih nabavki</w:t>
      </w:r>
      <w:r>
        <w:rPr>
          <w:rFonts w:ascii="Times New Roman" w:hAnsi="Times New Roman" w:cs="Times New Roman"/>
          <w:sz w:val="24"/>
          <w:szCs w:val="24"/>
          <w:lang w:val="sr-Latn-CS"/>
        </w:rPr>
        <w:t>.</w:t>
      </w:r>
    </w:p>
    <w:p w14:paraId="4E5F0CD4" w14:textId="645567D8" w:rsidR="004816F9" w:rsidRDefault="004816F9" w:rsidP="00894A37">
      <w:pPr>
        <w:spacing w:after="0" w:line="240" w:lineRule="auto"/>
        <w:ind w:left="90"/>
        <w:jc w:val="both"/>
        <w:rPr>
          <w:rFonts w:ascii="Times New Roman" w:hAnsi="Times New Roman" w:cs="Times New Roman"/>
          <w:sz w:val="24"/>
          <w:szCs w:val="24"/>
          <w:lang w:val="sr-Latn-CS"/>
        </w:rPr>
      </w:pPr>
      <w:r w:rsidRPr="004816F9">
        <w:rPr>
          <w:rFonts w:ascii="Times New Roman" w:hAnsi="Times New Roman" w:cs="Times New Roman"/>
          <w:sz w:val="24"/>
          <w:szCs w:val="24"/>
          <w:lang w:val="sr-Latn-CS"/>
        </w:rPr>
        <w:t xml:space="preserve">Sektori u kontinuiranom širenju, kao što su </w:t>
      </w:r>
      <w:r>
        <w:rPr>
          <w:rFonts w:ascii="Times New Roman" w:hAnsi="Times New Roman" w:cs="Times New Roman"/>
          <w:sz w:val="24"/>
          <w:szCs w:val="24"/>
          <w:lang w:val="sr-Latn-CS"/>
        </w:rPr>
        <w:t>građe</w:t>
      </w:r>
      <w:r w:rsidR="00894A37">
        <w:rPr>
          <w:rFonts w:ascii="Times New Roman" w:hAnsi="Times New Roman" w:cs="Times New Roman"/>
          <w:sz w:val="24"/>
          <w:szCs w:val="24"/>
          <w:lang w:val="sr-Latn-CS"/>
        </w:rPr>
        <w:t>vinarstvo</w:t>
      </w:r>
      <w:r w:rsidRPr="004816F9">
        <w:rPr>
          <w:rFonts w:ascii="Times New Roman" w:hAnsi="Times New Roman" w:cs="Times New Roman"/>
          <w:sz w:val="24"/>
          <w:szCs w:val="24"/>
          <w:lang w:val="sr-Latn-CS"/>
        </w:rPr>
        <w:t xml:space="preserve"> i održiva energija su sve više usm</w:t>
      </w:r>
      <w:r w:rsidR="00894A37">
        <w:rPr>
          <w:rFonts w:ascii="Times New Roman" w:hAnsi="Times New Roman" w:cs="Times New Roman"/>
          <w:sz w:val="24"/>
          <w:szCs w:val="24"/>
          <w:lang w:val="sr-Latn-CS"/>
        </w:rPr>
        <w:t>j</w:t>
      </w:r>
      <w:r w:rsidRPr="004816F9">
        <w:rPr>
          <w:rFonts w:ascii="Times New Roman" w:hAnsi="Times New Roman" w:cs="Times New Roman"/>
          <w:sz w:val="24"/>
          <w:szCs w:val="24"/>
          <w:lang w:val="sr-Latn-CS"/>
        </w:rPr>
        <w:t xml:space="preserve">ereni na trgovinu uticajem i korupciju </w:t>
      </w:r>
      <w:r w:rsidR="00894A37">
        <w:rPr>
          <w:rFonts w:ascii="Times New Roman" w:hAnsi="Times New Roman" w:cs="Times New Roman"/>
          <w:sz w:val="24"/>
          <w:szCs w:val="24"/>
          <w:lang w:val="sr-Latn-CS"/>
        </w:rPr>
        <w:t>tokom</w:t>
      </w:r>
      <w:r w:rsidRPr="004816F9">
        <w:rPr>
          <w:rFonts w:ascii="Times New Roman" w:hAnsi="Times New Roman" w:cs="Times New Roman"/>
          <w:sz w:val="24"/>
          <w:szCs w:val="24"/>
          <w:lang w:val="sr-Latn-CS"/>
        </w:rPr>
        <w:t xml:space="preserve"> tendersk</w:t>
      </w:r>
      <w:r w:rsidR="00894A37">
        <w:rPr>
          <w:rFonts w:ascii="Times New Roman" w:hAnsi="Times New Roman" w:cs="Times New Roman"/>
          <w:sz w:val="24"/>
          <w:szCs w:val="24"/>
          <w:lang w:val="sr-Latn-CS"/>
        </w:rPr>
        <w:t>ih</w:t>
      </w:r>
      <w:r w:rsidRPr="004816F9">
        <w:rPr>
          <w:rFonts w:ascii="Times New Roman" w:hAnsi="Times New Roman" w:cs="Times New Roman"/>
          <w:sz w:val="24"/>
          <w:szCs w:val="24"/>
          <w:lang w:val="sr-Latn-CS"/>
        </w:rPr>
        <w:t xml:space="preserve"> procedur</w:t>
      </w:r>
      <w:r w:rsidR="00894A37">
        <w:rPr>
          <w:rFonts w:ascii="Times New Roman" w:hAnsi="Times New Roman" w:cs="Times New Roman"/>
          <w:sz w:val="24"/>
          <w:szCs w:val="24"/>
          <w:lang w:val="sr-Latn-CS"/>
        </w:rPr>
        <w:t>a</w:t>
      </w:r>
      <w:r w:rsidRPr="004816F9">
        <w:rPr>
          <w:rFonts w:ascii="Times New Roman" w:hAnsi="Times New Roman" w:cs="Times New Roman"/>
          <w:sz w:val="24"/>
          <w:szCs w:val="24"/>
          <w:lang w:val="sr-Latn-CS"/>
        </w:rPr>
        <w:t>. Organizovani kriminal često d</w:t>
      </w:r>
      <w:r w:rsidR="00894A37">
        <w:rPr>
          <w:rFonts w:ascii="Times New Roman" w:hAnsi="Times New Roman" w:cs="Times New Roman"/>
          <w:sz w:val="24"/>
          <w:szCs w:val="24"/>
          <w:lang w:val="sr-Latn-CS"/>
        </w:rPr>
        <w:t>j</w:t>
      </w:r>
      <w:r w:rsidRPr="004816F9">
        <w:rPr>
          <w:rFonts w:ascii="Times New Roman" w:hAnsi="Times New Roman" w:cs="Times New Roman"/>
          <w:sz w:val="24"/>
          <w:szCs w:val="24"/>
          <w:lang w:val="sr-Latn-CS"/>
        </w:rPr>
        <w:t xml:space="preserve">eluje skrivajući se iza </w:t>
      </w:r>
      <w:r w:rsidR="002E21DE">
        <w:rPr>
          <w:rFonts w:ascii="Times New Roman" w:hAnsi="Times New Roman" w:cs="Times New Roman"/>
          <w:sz w:val="24"/>
          <w:szCs w:val="24"/>
          <w:lang w:val="sr-Latn-CS"/>
        </w:rPr>
        <w:t>m</w:t>
      </w:r>
      <w:r w:rsidRPr="004816F9">
        <w:rPr>
          <w:rFonts w:ascii="Times New Roman" w:hAnsi="Times New Roman" w:cs="Times New Roman"/>
          <w:sz w:val="24"/>
          <w:szCs w:val="24"/>
          <w:lang w:val="sr-Latn-CS"/>
        </w:rPr>
        <w:t>rež</w:t>
      </w:r>
      <w:r w:rsidR="002E21DE">
        <w:rPr>
          <w:rFonts w:ascii="Times New Roman" w:hAnsi="Times New Roman" w:cs="Times New Roman"/>
          <w:sz w:val="24"/>
          <w:szCs w:val="24"/>
          <w:lang w:val="sr-Latn-CS"/>
        </w:rPr>
        <w:t>e</w:t>
      </w:r>
      <w:r w:rsidRPr="004816F9">
        <w:rPr>
          <w:rFonts w:ascii="Times New Roman" w:hAnsi="Times New Roman" w:cs="Times New Roman"/>
          <w:sz w:val="24"/>
          <w:szCs w:val="24"/>
          <w:lang w:val="sr-Latn-CS"/>
        </w:rPr>
        <w:t xml:space="preserve"> korporativnih subjekata i </w:t>
      </w:r>
      <w:r w:rsidR="002E21DE">
        <w:rPr>
          <w:rFonts w:ascii="Times New Roman" w:hAnsi="Times New Roman" w:cs="Times New Roman"/>
          <w:sz w:val="24"/>
          <w:szCs w:val="24"/>
          <w:lang w:val="sr-Latn-CS"/>
        </w:rPr>
        <w:t xml:space="preserve">kompanija koje se javljaju kao </w:t>
      </w:r>
      <w:r w:rsidRPr="004816F9">
        <w:rPr>
          <w:rFonts w:ascii="Times New Roman" w:hAnsi="Times New Roman" w:cs="Times New Roman"/>
          <w:sz w:val="24"/>
          <w:szCs w:val="24"/>
          <w:lang w:val="sr-Latn-CS"/>
        </w:rPr>
        <w:t>pod</w:t>
      </w:r>
      <w:r w:rsidR="002E21DE">
        <w:rPr>
          <w:rFonts w:ascii="Times New Roman" w:hAnsi="Times New Roman" w:cs="Times New Roman"/>
          <w:sz w:val="24"/>
          <w:szCs w:val="24"/>
          <w:lang w:val="sr-Latn-CS"/>
        </w:rPr>
        <w:t>izvođači.</w:t>
      </w:r>
    </w:p>
    <w:p w14:paraId="3B7DB06C" w14:textId="5FE5E8BD" w:rsidR="001D696E" w:rsidRDefault="001D696E" w:rsidP="00894A37">
      <w:pPr>
        <w:spacing w:after="0" w:line="240" w:lineRule="auto"/>
        <w:ind w:left="90"/>
        <w:jc w:val="both"/>
        <w:rPr>
          <w:rFonts w:ascii="Times New Roman" w:hAnsi="Times New Roman" w:cs="Times New Roman"/>
          <w:sz w:val="24"/>
          <w:szCs w:val="24"/>
          <w:lang w:val="sr-Latn-CS"/>
        </w:rPr>
      </w:pPr>
    </w:p>
    <w:p w14:paraId="121E7BC5" w14:textId="743F496E" w:rsidR="001D696E" w:rsidRDefault="001D696E" w:rsidP="00D1525D">
      <w:pPr>
        <w:spacing w:after="0" w:line="240" w:lineRule="auto"/>
        <w:ind w:left="90"/>
        <w:jc w:val="both"/>
        <w:rPr>
          <w:rFonts w:ascii="Times New Roman" w:hAnsi="Times New Roman" w:cs="Times New Roman"/>
          <w:sz w:val="24"/>
          <w:szCs w:val="24"/>
          <w:lang w:val="sr-Latn-CS"/>
        </w:rPr>
      </w:pPr>
      <w:r w:rsidRPr="001D696E">
        <w:rPr>
          <w:rFonts w:ascii="Times New Roman" w:hAnsi="Times New Roman" w:cs="Times New Roman"/>
          <w:sz w:val="24"/>
          <w:szCs w:val="24"/>
          <w:lang w:val="sr-Latn-CS"/>
        </w:rPr>
        <w:t>Kriminalni akteri</w:t>
      </w:r>
      <w:r w:rsidR="006131AB">
        <w:rPr>
          <w:rFonts w:ascii="Times New Roman" w:hAnsi="Times New Roman" w:cs="Times New Roman"/>
          <w:sz w:val="24"/>
          <w:szCs w:val="24"/>
          <w:lang w:val="sr-Latn-CS"/>
        </w:rPr>
        <w:t xml:space="preserve"> su u d</w:t>
      </w:r>
      <w:r w:rsidRPr="001D696E">
        <w:rPr>
          <w:rFonts w:ascii="Times New Roman" w:hAnsi="Times New Roman" w:cs="Times New Roman"/>
          <w:sz w:val="24"/>
          <w:szCs w:val="24"/>
          <w:lang w:val="sr-Latn-CS"/>
        </w:rPr>
        <w:t>osluh</w:t>
      </w:r>
      <w:r w:rsidR="006131AB">
        <w:rPr>
          <w:rFonts w:ascii="Times New Roman" w:hAnsi="Times New Roman" w:cs="Times New Roman"/>
          <w:sz w:val="24"/>
          <w:szCs w:val="24"/>
          <w:lang w:val="sr-Latn-CS"/>
        </w:rPr>
        <w:t>u</w:t>
      </w:r>
      <w:r w:rsidRPr="001D696E">
        <w:rPr>
          <w:rFonts w:ascii="Times New Roman" w:hAnsi="Times New Roman" w:cs="Times New Roman"/>
          <w:sz w:val="24"/>
          <w:szCs w:val="24"/>
          <w:lang w:val="sr-Latn-CS"/>
        </w:rPr>
        <w:t xml:space="preserve"> sa javnim službenicima radi utvrđivanja pobjednika procesa nadmetanja</w:t>
      </w:r>
      <w:r w:rsidR="006131AB">
        <w:rPr>
          <w:rFonts w:ascii="Times New Roman" w:hAnsi="Times New Roman" w:cs="Times New Roman"/>
          <w:sz w:val="24"/>
          <w:szCs w:val="24"/>
          <w:lang w:val="sr-Latn-CS"/>
        </w:rPr>
        <w:t>, i takva ponuda se</w:t>
      </w:r>
      <w:r w:rsidRPr="001D696E">
        <w:rPr>
          <w:rFonts w:ascii="Times New Roman" w:hAnsi="Times New Roman" w:cs="Times New Roman"/>
          <w:sz w:val="24"/>
          <w:szCs w:val="24"/>
          <w:lang w:val="sr-Latn-CS"/>
        </w:rPr>
        <w:t xml:space="preserve"> naziva </w:t>
      </w:r>
      <w:r w:rsidR="006131AB">
        <w:rPr>
          <w:rFonts w:ascii="Times New Roman" w:hAnsi="Times New Roman" w:cs="Times New Roman"/>
          <w:sz w:val="24"/>
          <w:szCs w:val="24"/>
          <w:lang w:val="sr-Latn-CS"/>
        </w:rPr>
        <w:t>,,</w:t>
      </w:r>
      <w:r w:rsidRPr="001D696E">
        <w:rPr>
          <w:rFonts w:ascii="Times New Roman" w:hAnsi="Times New Roman" w:cs="Times New Roman"/>
          <w:sz w:val="24"/>
          <w:szCs w:val="24"/>
          <w:lang w:val="sr-Latn-CS"/>
        </w:rPr>
        <w:t>Namještaljka</w:t>
      </w:r>
      <w:r w:rsidR="006131AB">
        <w:rPr>
          <w:rFonts w:ascii="Times New Roman" w:hAnsi="Times New Roman" w:cs="Times New Roman"/>
          <w:sz w:val="24"/>
          <w:szCs w:val="24"/>
          <w:lang w:val="sr-Latn-CS"/>
        </w:rPr>
        <w:t>''</w:t>
      </w:r>
      <w:r w:rsidRPr="001D696E">
        <w:rPr>
          <w:rFonts w:ascii="Times New Roman" w:hAnsi="Times New Roman" w:cs="Times New Roman"/>
          <w:sz w:val="24"/>
          <w:szCs w:val="24"/>
          <w:lang w:val="sr-Latn-CS"/>
        </w:rPr>
        <w:t xml:space="preserve">. Zdravstvena zaštita je najteže pogođena tokom </w:t>
      </w:r>
      <w:r w:rsidR="00467773">
        <w:rPr>
          <w:rFonts w:ascii="Times New Roman" w:hAnsi="Times New Roman" w:cs="Times New Roman"/>
          <w:sz w:val="24"/>
          <w:szCs w:val="24"/>
          <w:lang w:val="sr-Latn-CS"/>
        </w:rPr>
        <w:t xml:space="preserve">pandemije </w:t>
      </w:r>
      <w:r w:rsidRPr="001D696E">
        <w:rPr>
          <w:rFonts w:ascii="Times New Roman" w:hAnsi="Times New Roman" w:cs="Times New Roman"/>
          <w:sz w:val="24"/>
          <w:szCs w:val="24"/>
          <w:lang w:val="sr-Latn-CS"/>
        </w:rPr>
        <w:t xml:space="preserve">COVID-19 </w:t>
      </w:r>
      <w:r w:rsidR="006131AB">
        <w:rPr>
          <w:rFonts w:ascii="Times New Roman" w:hAnsi="Times New Roman" w:cs="Times New Roman"/>
          <w:sz w:val="24"/>
          <w:szCs w:val="24"/>
          <w:lang w:val="sr-Latn-CS"/>
        </w:rPr>
        <w:t xml:space="preserve">i </w:t>
      </w:r>
      <w:r w:rsidRPr="001D696E">
        <w:rPr>
          <w:rFonts w:ascii="Times New Roman" w:hAnsi="Times New Roman" w:cs="Times New Roman"/>
          <w:sz w:val="24"/>
          <w:szCs w:val="24"/>
          <w:lang w:val="sr-Latn-CS"/>
        </w:rPr>
        <w:t>hitne potrebe za nabavkama stvorile su mogućnosti za zloupotreb</w:t>
      </w:r>
      <w:r w:rsidR="00D1525D">
        <w:rPr>
          <w:rFonts w:ascii="Times New Roman" w:hAnsi="Times New Roman" w:cs="Times New Roman"/>
          <w:sz w:val="24"/>
          <w:szCs w:val="24"/>
          <w:lang w:val="sr-Latn-CS"/>
        </w:rPr>
        <w:t>u</w:t>
      </w:r>
      <w:r w:rsidRPr="001D696E">
        <w:rPr>
          <w:rFonts w:ascii="Times New Roman" w:hAnsi="Times New Roman" w:cs="Times New Roman"/>
          <w:sz w:val="24"/>
          <w:szCs w:val="24"/>
          <w:lang w:val="sr-Latn-CS"/>
        </w:rPr>
        <w:t xml:space="preserve"> finansijskih sredstava</w:t>
      </w:r>
      <w:r w:rsidR="006131AB">
        <w:rPr>
          <w:rFonts w:ascii="Times New Roman" w:hAnsi="Times New Roman" w:cs="Times New Roman"/>
          <w:sz w:val="24"/>
          <w:szCs w:val="24"/>
          <w:lang w:val="sr-Latn-CS"/>
        </w:rPr>
        <w:t>.</w:t>
      </w:r>
      <w:r w:rsidR="00D1525D">
        <w:rPr>
          <w:rFonts w:ascii="Times New Roman" w:hAnsi="Times New Roman" w:cs="Times New Roman"/>
          <w:sz w:val="24"/>
          <w:szCs w:val="24"/>
          <w:lang w:val="sr-Latn-CS"/>
        </w:rPr>
        <w:t xml:space="preserve"> </w:t>
      </w:r>
      <w:r w:rsidR="00D1525D" w:rsidRPr="00D1525D">
        <w:rPr>
          <w:rFonts w:ascii="Times New Roman" w:hAnsi="Times New Roman" w:cs="Times New Roman"/>
          <w:sz w:val="24"/>
          <w:szCs w:val="24"/>
          <w:lang w:val="sr-Latn-CS"/>
        </w:rPr>
        <w:t>U nekim slučajevima, kriminalne mreže u posjedu kompanij</w:t>
      </w:r>
      <w:r w:rsidR="00D1525D">
        <w:rPr>
          <w:rFonts w:ascii="Times New Roman" w:hAnsi="Times New Roman" w:cs="Times New Roman"/>
          <w:sz w:val="24"/>
          <w:szCs w:val="24"/>
          <w:lang w:val="sr-Latn-CS"/>
        </w:rPr>
        <w:t>a</w:t>
      </w:r>
      <w:r w:rsidR="00D1525D" w:rsidRPr="00D1525D">
        <w:rPr>
          <w:rFonts w:ascii="Times New Roman" w:hAnsi="Times New Roman" w:cs="Times New Roman"/>
          <w:sz w:val="24"/>
          <w:szCs w:val="24"/>
          <w:lang w:val="sr-Latn-CS"/>
        </w:rPr>
        <w:t xml:space="preserve"> koje učestvuju u procesima namještanja ponuda</w:t>
      </w:r>
      <w:r w:rsidR="00D1525D">
        <w:rPr>
          <w:rFonts w:ascii="Times New Roman" w:hAnsi="Times New Roman" w:cs="Times New Roman"/>
          <w:sz w:val="24"/>
          <w:szCs w:val="24"/>
          <w:lang w:val="sr-Latn-CS"/>
        </w:rPr>
        <w:t>,</w:t>
      </w:r>
      <w:r w:rsidR="00D1525D" w:rsidRPr="00D1525D">
        <w:rPr>
          <w:rFonts w:ascii="Times New Roman" w:hAnsi="Times New Roman" w:cs="Times New Roman"/>
          <w:sz w:val="24"/>
          <w:szCs w:val="24"/>
          <w:lang w:val="sr-Latn-CS"/>
        </w:rPr>
        <w:t xml:space="preserve"> podmićival</w:t>
      </w:r>
      <w:r w:rsidR="00D1525D">
        <w:rPr>
          <w:rFonts w:ascii="Times New Roman" w:hAnsi="Times New Roman" w:cs="Times New Roman"/>
          <w:sz w:val="24"/>
          <w:szCs w:val="24"/>
          <w:lang w:val="sr-Latn-CS"/>
        </w:rPr>
        <w:t>e su</w:t>
      </w:r>
      <w:r w:rsidR="00D1525D" w:rsidRPr="00D1525D">
        <w:rPr>
          <w:rFonts w:ascii="Times New Roman" w:hAnsi="Times New Roman" w:cs="Times New Roman"/>
          <w:sz w:val="24"/>
          <w:szCs w:val="24"/>
          <w:lang w:val="sr-Latn-CS"/>
        </w:rPr>
        <w:t xml:space="preserve"> zvaničnike tokom p</w:t>
      </w:r>
      <w:r w:rsidR="00D1525D">
        <w:rPr>
          <w:rFonts w:ascii="Times New Roman" w:hAnsi="Times New Roman" w:cs="Times New Roman"/>
          <w:sz w:val="24"/>
          <w:szCs w:val="24"/>
          <w:lang w:val="sr-Latn-CS"/>
        </w:rPr>
        <w:t>ostupka</w:t>
      </w:r>
      <w:r w:rsidR="00D1525D" w:rsidRPr="00D1525D">
        <w:rPr>
          <w:rFonts w:ascii="Times New Roman" w:hAnsi="Times New Roman" w:cs="Times New Roman"/>
          <w:sz w:val="24"/>
          <w:szCs w:val="24"/>
          <w:lang w:val="sr-Latn-CS"/>
        </w:rPr>
        <w:t xml:space="preserve"> nabavke. Pojavio se </w:t>
      </w:r>
      <w:r w:rsidR="00D1525D">
        <w:rPr>
          <w:rFonts w:ascii="Times New Roman" w:hAnsi="Times New Roman" w:cs="Times New Roman"/>
          <w:sz w:val="24"/>
          <w:szCs w:val="24"/>
          <w:lang w:val="sr-Latn-CS"/>
        </w:rPr>
        <w:t xml:space="preserve">i </w:t>
      </w:r>
      <w:r w:rsidR="00D1525D" w:rsidRPr="00D1525D">
        <w:rPr>
          <w:rFonts w:ascii="Times New Roman" w:hAnsi="Times New Roman" w:cs="Times New Roman"/>
          <w:sz w:val="24"/>
          <w:szCs w:val="24"/>
          <w:lang w:val="sr-Latn-CS"/>
        </w:rPr>
        <w:t xml:space="preserve">novi oblik korupcije </w:t>
      </w:r>
      <w:r w:rsidR="00D1525D">
        <w:rPr>
          <w:rFonts w:ascii="Times New Roman" w:hAnsi="Times New Roman" w:cs="Times New Roman"/>
          <w:sz w:val="24"/>
          <w:szCs w:val="24"/>
          <w:lang w:val="sr-Latn-CS"/>
        </w:rPr>
        <w:t>tokom p</w:t>
      </w:r>
      <w:r w:rsidR="00D1525D" w:rsidRPr="00D1525D">
        <w:rPr>
          <w:rFonts w:ascii="Times New Roman" w:hAnsi="Times New Roman" w:cs="Times New Roman"/>
          <w:sz w:val="24"/>
          <w:szCs w:val="24"/>
          <w:lang w:val="sr-Latn-CS"/>
        </w:rPr>
        <w:t>andemij</w:t>
      </w:r>
      <w:r w:rsidR="00D1525D">
        <w:rPr>
          <w:rFonts w:ascii="Times New Roman" w:hAnsi="Times New Roman" w:cs="Times New Roman"/>
          <w:sz w:val="24"/>
          <w:szCs w:val="24"/>
          <w:lang w:val="sr-Latn-CS"/>
        </w:rPr>
        <w:t>e</w:t>
      </w:r>
      <w:r w:rsidR="00D1525D" w:rsidRPr="00D1525D">
        <w:rPr>
          <w:rFonts w:ascii="Times New Roman" w:hAnsi="Times New Roman" w:cs="Times New Roman"/>
          <w:sz w:val="24"/>
          <w:szCs w:val="24"/>
          <w:lang w:val="sr-Latn-CS"/>
        </w:rPr>
        <w:t xml:space="preserve">, </w:t>
      </w:r>
      <w:r w:rsidR="00D1525D">
        <w:rPr>
          <w:rFonts w:ascii="Times New Roman" w:hAnsi="Times New Roman" w:cs="Times New Roman"/>
          <w:sz w:val="24"/>
          <w:szCs w:val="24"/>
          <w:lang w:val="sr-Latn-CS"/>
        </w:rPr>
        <w:t xml:space="preserve">gdje su </w:t>
      </w:r>
      <w:r w:rsidR="00D1525D" w:rsidRPr="00D1525D">
        <w:rPr>
          <w:rFonts w:ascii="Times New Roman" w:hAnsi="Times New Roman" w:cs="Times New Roman"/>
          <w:sz w:val="24"/>
          <w:szCs w:val="24"/>
          <w:lang w:val="sr-Latn-CS"/>
        </w:rPr>
        <w:t>zaposleni u javnom sektoru podmićivani da izdaju potvrde o vakcinaciji</w:t>
      </w:r>
      <w:r w:rsidR="00D1525D">
        <w:rPr>
          <w:rFonts w:ascii="Times New Roman" w:hAnsi="Times New Roman" w:cs="Times New Roman"/>
          <w:sz w:val="24"/>
          <w:szCs w:val="24"/>
          <w:lang w:val="sr-Latn-CS"/>
        </w:rPr>
        <w:t>.</w:t>
      </w:r>
    </w:p>
    <w:p w14:paraId="3AF0FD1E" w14:textId="4A2B40FD" w:rsidR="00135235" w:rsidRDefault="00135235" w:rsidP="00D1525D">
      <w:pPr>
        <w:spacing w:after="0" w:line="240" w:lineRule="auto"/>
        <w:ind w:left="90"/>
        <w:jc w:val="both"/>
        <w:rPr>
          <w:rFonts w:ascii="Times New Roman" w:hAnsi="Times New Roman" w:cs="Times New Roman"/>
          <w:sz w:val="24"/>
          <w:szCs w:val="24"/>
          <w:lang w:val="sr-Latn-CS"/>
        </w:rPr>
      </w:pPr>
    </w:p>
    <w:p w14:paraId="7869029F" w14:textId="10DAE56B" w:rsidR="00135235" w:rsidRDefault="00135235" w:rsidP="00135235">
      <w:pPr>
        <w:spacing w:after="0" w:line="240" w:lineRule="auto"/>
        <w:ind w:left="90"/>
        <w:jc w:val="both"/>
        <w:rPr>
          <w:rFonts w:ascii="Times New Roman" w:hAnsi="Times New Roman" w:cs="Times New Roman"/>
          <w:sz w:val="24"/>
          <w:szCs w:val="24"/>
          <w:lang w:val="sr-Latn-CS"/>
        </w:rPr>
      </w:pPr>
      <w:r w:rsidRPr="00135235">
        <w:rPr>
          <w:rFonts w:ascii="Times New Roman" w:hAnsi="Times New Roman" w:cs="Times New Roman"/>
          <w:sz w:val="24"/>
          <w:szCs w:val="24"/>
          <w:lang w:val="sr-Latn-CS"/>
        </w:rPr>
        <w:lastRenderedPageBreak/>
        <w:t xml:space="preserve">Lobiranje za nezakoniti uticaj je još jedno oruđe korupcije. </w:t>
      </w:r>
      <w:r>
        <w:rPr>
          <w:rFonts w:ascii="Times New Roman" w:hAnsi="Times New Roman" w:cs="Times New Roman"/>
          <w:sz w:val="24"/>
          <w:szCs w:val="24"/>
          <w:lang w:val="sr-Latn-CS"/>
        </w:rPr>
        <w:t>P</w:t>
      </w:r>
      <w:r w:rsidRPr="00135235">
        <w:rPr>
          <w:rFonts w:ascii="Times New Roman" w:hAnsi="Times New Roman" w:cs="Times New Roman"/>
          <w:sz w:val="24"/>
          <w:szCs w:val="24"/>
          <w:lang w:val="sr-Latn-CS"/>
        </w:rPr>
        <w:t>olitičari, na svim nivoima, nezakonito lobiraju da utiču na odluke i procedure u zam</w:t>
      </w:r>
      <w:r>
        <w:rPr>
          <w:rFonts w:ascii="Times New Roman" w:hAnsi="Times New Roman" w:cs="Times New Roman"/>
          <w:sz w:val="24"/>
          <w:szCs w:val="24"/>
          <w:lang w:val="sr-Latn-CS"/>
        </w:rPr>
        <w:t>j</w:t>
      </w:r>
      <w:r w:rsidRPr="00135235">
        <w:rPr>
          <w:rFonts w:ascii="Times New Roman" w:hAnsi="Times New Roman" w:cs="Times New Roman"/>
          <w:sz w:val="24"/>
          <w:szCs w:val="24"/>
          <w:lang w:val="sr-Latn-CS"/>
        </w:rPr>
        <w:t>enu za nov</w:t>
      </w:r>
      <w:r>
        <w:rPr>
          <w:rFonts w:ascii="Times New Roman" w:hAnsi="Times New Roman" w:cs="Times New Roman"/>
          <w:sz w:val="24"/>
          <w:szCs w:val="24"/>
          <w:lang w:val="sr-Latn-CS"/>
        </w:rPr>
        <w:t>ac</w:t>
      </w:r>
      <w:r w:rsidRPr="00135235">
        <w:rPr>
          <w:rFonts w:ascii="Times New Roman" w:hAnsi="Times New Roman" w:cs="Times New Roman"/>
          <w:sz w:val="24"/>
          <w:szCs w:val="24"/>
          <w:lang w:val="sr-Latn-CS"/>
        </w:rPr>
        <w:t xml:space="preserve"> ili drug</w:t>
      </w:r>
      <w:r>
        <w:rPr>
          <w:rFonts w:ascii="Times New Roman" w:hAnsi="Times New Roman" w:cs="Times New Roman"/>
          <w:sz w:val="24"/>
          <w:szCs w:val="24"/>
          <w:lang w:val="sr-Latn-CS"/>
        </w:rPr>
        <w:t>e</w:t>
      </w:r>
      <w:r w:rsidRPr="00135235">
        <w:rPr>
          <w:rFonts w:ascii="Times New Roman" w:hAnsi="Times New Roman" w:cs="Times New Roman"/>
          <w:sz w:val="24"/>
          <w:szCs w:val="24"/>
          <w:lang w:val="sr-Latn-CS"/>
        </w:rPr>
        <w:t xml:space="preserve"> benefi</w:t>
      </w:r>
      <w:r>
        <w:rPr>
          <w:rFonts w:ascii="Times New Roman" w:hAnsi="Times New Roman" w:cs="Times New Roman"/>
          <w:sz w:val="24"/>
          <w:szCs w:val="24"/>
          <w:lang w:val="sr-Latn-CS"/>
        </w:rPr>
        <w:t>te</w:t>
      </w:r>
      <w:r w:rsidRPr="00135235">
        <w:rPr>
          <w:rFonts w:ascii="Times New Roman" w:hAnsi="Times New Roman" w:cs="Times New Roman"/>
          <w:sz w:val="24"/>
          <w:szCs w:val="24"/>
          <w:lang w:val="sr-Latn-CS"/>
        </w:rPr>
        <w:t>. Korupcija</w:t>
      </w:r>
      <w:r>
        <w:rPr>
          <w:rFonts w:ascii="Times New Roman" w:hAnsi="Times New Roman" w:cs="Times New Roman"/>
          <w:sz w:val="24"/>
          <w:szCs w:val="24"/>
          <w:lang w:val="sr-Latn-CS"/>
        </w:rPr>
        <w:t>,</w:t>
      </w:r>
      <w:r w:rsidRPr="00135235">
        <w:rPr>
          <w:rFonts w:ascii="Times New Roman" w:hAnsi="Times New Roman" w:cs="Times New Roman"/>
          <w:sz w:val="24"/>
          <w:szCs w:val="24"/>
          <w:lang w:val="sr-Latn-CS"/>
        </w:rPr>
        <w:t xml:space="preserve"> takođe</w:t>
      </w:r>
      <w:r>
        <w:rPr>
          <w:rFonts w:ascii="Times New Roman" w:hAnsi="Times New Roman" w:cs="Times New Roman"/>
          <w:sz w:val="24"/>
          <w:szCs w:val="24"/>
          <w:lang w:val="sr-Latn-CS"/>
        </w:rPr>
        <w:t>,</w:t>
      </w:r>
      <w:r w:rsidRPr="00135235">
        <w:rPr>
          <w:rFonts w:ascii="Times New Roman" w:hAnsi="Times New Roman" w:cs="Times New Roman"/>
          <w:sz w:val="24"/>
          <w:szCs w:val="24"/>
          <w:lang w:val="sr-Latn-CS"/>
        </w:rPr>
        <w:t xml:space="preserve"> uključuje nepotizam, iznudu, uticaj na svedoke.</w:t>
      </w:r>
    </w:p>
    <w:p w14:paraId="389FE674" w14:textId="6958CCE6" w:rsidR="0022492A" w:rsidRDefault="0022492A" w:rsidP="00135235">
      <w:pPr>
        <w:spacing w:after="0" w:line="240" w:lineRule="auto"/>
        <w:ind w:left="90"/>
        <w:jc w:val="both"/>
        <w:rPr>
          <w:rFonts w:ascii="Times New Roman" w:hAnsi="Times New Roman" w:cs="Times New Roman"/>
          <w:sz w:val="24"/>
          <w:szCs w:val="24"/>
          <w:lang w:val="sr-Latn-CS"/>
        </w:rPr>
      </w:pPr>
    </w:p>
    <w:p w14:paraId="03A801F4" w14:textId="6B72E99B" w:rsidR="00135235" w:rsidRPr="00AE41C6" w:rsidRDefault="0022492A" w:rsidP="005569C7">
      <w:pPr>
        <w:pStyle w:val="ListParagraph"/>
        <w:numPr>
          <w:ilvl w:val="0"/>
          <w:numId w:val="7"/>
        </w:numPr>
        <w:jc w:val="both"/>
        <w:rPr>
          <w:rFonts w:ascii="Times New Roman" w:hAnsi="Times New Roman" w:cs="Times New Roman"/>
          <w:b/>
          <w:sz w:val="24"/>
          <w:szCs w:val="24"/>
          <w:lang w:val="sr-Latn-CS"/>
        </w:rPr>
      </w:pPr>
      <w:r w:rsidRPr="00AE41C6">
        <w:rPr>
          <w:rFonts w:ascii="Times New Roman" w:hAnsi="Times New Roman" w:cs="Times New Roman"/>
          <w:b/>
          <w:sz w:val="24"/>
          <w:szCs w:val="24"/>
          <w:lang w:val="sr-Latn-CS"/>
        </w:rPr>
        <w:t>Slobodne zon</w:t>
      </w:r>
      <w:r w:rsidR="008941BF">
        <w:rPr>
          <w:rFonts w:ascii="Times New Roman" w:hAnsi="Times New Roman" w:cs="Times New Roman"/>
          <w:b/>
          <w:sz w:val="24"/>
          <w:szCs w:val="24"/>
          <w:lang w:val="sr-Latn-CS"/>
        </w:rPr>
        <w:t>e</w:t>
      </w:r>
    </w:p>
    <w:p w14:paraId="7E3D6E53" w14:textId="15BE5C3E" w:rsidR="00726102" w:rsidRDefault="00726102" w:rsidP="00A3420A">
      <w:pPr>
        <w:spacing w:after="0" w:line="240" w:lineRule="auto"/>
        <w:jc w:val="both"/>
        <w:rPr>
          <w:rFonts w:ascii="Times New Roman" w:hAnsi="Times New Roman" w:cs="Times New Roman"/>
          <w:sz w:val="24"/>
          <w:szCs w:val="24"/>
          <w:lang w:val="sr-Latn-CS"/>
        </w:rPr>
      </w:pPr>
    </w:p>
    <w:p w14:paraId="42E57431" w14:textId="6A1B1819" w:rsid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U cilju odgovora na rastuće potrebe carine i privatnog sektora, i sa željom da se</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obezbijedi adekvatna primjena carinskih postupaka i nadzora u slobodnim zonama,</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Sekretarijat Svjetske carinske organizacije (SCO) sproveo je istraživanje o trenutnoj</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situaciji u vezi sa slobodnim zonama, uključujući pregled dokumentata, analizu</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istraživanja SCO o slobodnim zonama iz 2018. godine, radionice i terenske studije,</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čiji su rezultati analizirani u Istraživačkom dokumentu SCO br. 47:</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„Ekstrateritorijalnost” slobodnih zona: Neophodnost pojačane uključenosti carina”.</w:t>
      </w:r>
      <w:r>
        <w:rPr>
          <w:rFonts w:ascii="Times New Roman" w:hAnsi="Times New Roman" w:cs="Times New Roman"/>
          <w:sz w:val="24"/>
          <w:szCs w:val="24"/>
          <w:lang w:val="sr-Latn-CS"/>
        </w:rPr>
        <w:t xml:space="preserve"> N</w:t>
      </w:r>
      <w:r w:rsidRPr="00726102">
        <w:rPr>
          <w:rFonts w:ascii="Times New Roman" w:hAnsi="Times New Roman" w:cs="Times New Roman"/>
          <w:sz w:val="24"/>
          <w:szCs w:val="24"/>
          <w:lang w:val="sr-Latn-CS"/>
        </w:rPr>
        <w:t>a osnovu nalaza Istraživačkog dokumenta SCO, Sekretarijat je izradio nacrt</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Praktičnog vodiča o slobodnim zonama (u daljem tekstu „Vodič o SZ“), a odobrila ga</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je Komisija za politike u decembru 2020. nakon detaljnih rasprava u Stalnom</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tehničkom komitetu i Komitetu za sprovođenje.</w:t>
      </w:r>
    </w:p>
    <w:p w14:paraId="2C78599D" w14:textId="2012B068" w:rsidR="00726102" w:rsidRDefault="00726102" w:rsidP="00726102">
      <w:pPr>
        <w:spacing w:after="0" w:line="240" w:lineRule="auto"/>
        <w:jc w:val="both"/>
        <w:rPr>
          <w:rFonts w:ascii="Times New Roman" w:hAnsi="Times New Roman" w:cs="Times New Roman"/>
          <w:sz w:val="24"/>
          <w:szCs w:val="24"/>
          <w:lang w:val="sr-Latn-CS"/>
        </w:rPr>
      </w:pPr>
    </w:p>
    <w:p w14:paraId="08064D7E" w14:textId="7F8D132D" w:rsid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Nadalje, obezbjeđivanje efikasne kontrole u slobodnim zonama doprinosi poboljšanju</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poslovnog okruženja na nacionalnom i međunarodnom nivou. Može doći do značajnog</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negativnog uticaja na konkurentnost slobodnih zona ako se one loše primjenjuju.</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Nedostatak nadzora nad slobodnim zonama utiče ne samo na zemlju u kojoj se</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slobodna zona nalazi, već i na partnere sa kojima ta zemlja trguje. Carinski nadzor i</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kontrola robe uskladištene u slobodnim zonama putem periodičnih provjera na licu</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mjesta i upravljanja zalihama, između ostalog, takođe može da olakša pravilno</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upravljanje opasnom robom uskladištenom u slobodnim zonama.</w:t>
      </w:r>
      <w:r w:rsidRPr="00726102">
        <w:t xml:space="preserve"> </w:t>
      </w:r>
      <w:r w:rsidRPr="00726102">
        <w:rPr>
          <w:rFonts w:ascii="Times New Roman" w:hAnsi="Times New Roman" w:cs="Times New Roman"/>
          <w:sz w:val="24"/>
          <w:szCs w:val="24"/>
          <w:lang w:val="sr-Latn-CS"/>
        </w:rPr>
        <w:t>Shodno tome, mnogi dokumenti, poput onih koje je pripremila Radna grupa za</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finansijsku akciju (FATF) (2010), Međunarodna privredna komora (ICC) (2013),</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Interpol (2013), Viski et al. (2016), časopis Economist (2018), Organizacija za</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ekonomsku saradnju i razvoj (OECD) (2018) i McKinsey &amp; Company (2019), hitno</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su pozvali na visok nivo kontrole nad robom i aktivnostima unutar SZ. Neki su</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naglasili i potrebu da carina bude uključena i da ima ovlašćenja za kontrolu roba i</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aktivnosti unutar SZ.</w:t>
      </w:r>
    </w:p>
    <w:p w14:paraId="622595D0" w14:textId="56F13F20" w:rsidR="00726102" w:rsidRDefault="00726102" w:rsidP="00726102">
      <w:pPr>
        <w:spacing w:after="0" w:line="240" w:lineRule="auto"/>
        <w:jc w:val="both"/>
        <w:rPr>
          <w:rFonts w:ascii="Times New Roman" w:hAnsi="Times New Roman" w:cs="Times New Roman"/>
          <w:sz w:val="24"/>
          <w:szCs w:val="24"/>
          <w:lang w:val="sr-Latn-CS"/>
        </w:rPr>
      </w:pPr>
    </w:p>
    <w:p w14:paraId="4129B5C3" w14:textId="7F4AA78D"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Vodič o SZ sadrži nekoliko osnovnih elementata s praktičnim smjernicama i</w:t>
      </w:r>
      <w:r>
        <w:rPr>
          <w:rFonts w:ascii="Times New Roman" w:hAnsi="Times New Roman" w:cs="Times New Roman"/>
          <w:sz w:val="24"/>
          <w:szCs w:val="24"/>
          <w:lang w:val="sr-Latn-CS"/>
        </w:rPr>
        <w:t xml:space="preserve"> </w:t>
      </w:r>
      <w:r w:rsidRPr="00726102">
        <w:rPr>
          <w:rFonts w:ascii="Times New Roman" w:hAnsi="Times New Roman" w:cs="Times New Roman"/>
          <w:sz w:val="24"/>
          <w:szCs w:val="24"/>
          <w:lang w:val="sr-Latn-CS"/>
        </w:rPr>
        <w:t>povezanim najboljim praksama članica Svjetske carinske organizacije.</w:t>
      </w:r>
    </w:p>
    <w:p w14:paraId="782ED6E6"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Osnovni elementi su:</w:t>
      </w:r>
    </w:p>
    <w:p w14:paraId="37F72653"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 aspekt teritorijalnosti slobodnih zona;</w:t>
      </w:r>
    </w:p>
    <w:p w14:paraId="1F85FFDE"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 potpuno uključivanje carine u slobodne zone;</w:t>
      </w:r>
    </w:p>
    <w:p w14:paraId="72B5A696"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 učešće carine u postupku odobravanja kompanija i koncept „ovlašćenog</w:t>
      </w:r>
    </w:p>
    <w:p w14:paraId="3DC4B883"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ekonomskog operatera” (AEO);</w:t>
      </w:r>
    </w:p>
    <w:p w14:paraId="3EE74258"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 izvještavanje carinskim organima i korišćenje podataka i IT sistema;</w:t>
      </w:r>
    </w:p>
    <w:p w14:paraId="48E9121E"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 carinske revizije u slobodnim zonama;</w:t>
      </w:r>
    </w:p>
    <w:p w14:paraId="3068F52C"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 carinske kontrole i nadzor: ovlašćenje za oduzimanje nezakonite robe u</w:t>
      </w:r>
    </w:p>
    <w:p w14:paraId="45925E85"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SZ; provjere na licu mjesta unutar slobodnih zona; i korišćenje tehnologije</w:t>
      </w:r>
    </w:p>
    <w:p w14:paraId="1B40DD60" w14:textId="77777777" w:rsidR="00726102" w:rsidRP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za inspekcije u SZ; i</w:t>
      </w:r>
    </w:p>
    <w:p w14:paraId="000FA46B" w14:textId="5EDA706F" w:rsidR="00726102" w:rsidRDefault="00726102" w:rsidP="00726102">
      <w:pPr>
        <w:spacing w:after="0" w:line="240" w:lineRule="auto"/>
        <w:jc w:val="both"/>
        <w:rPr>
          <w:rFonts w:ascii="Times New Roman" w:hAnsi="Times New Roman" w:cs="Times New Roman"/>
          <w:sz w:val="24"/>
          <w:szCs w:val="24"/>
          <w:lang w:val="sr-Latn-CS"/>
        </w:rPr>
      </w:pPr>
      <w:r w:rsidRPr="00726102">
        <w:rPr>
          <w:rFonts w:ascii="Times New Roman" w:hAnsi="Times New Roman" w:cs="Times New Roman"/>
          <w:sz w:val="24"/>
          <w:szCs w:val="24"/>
          <w:lang w:val="sr-Latn-CS"/>
        </w:rPr>
        <w:t>• saradnja.</w:t>
      </w:r>
      <w:r>
        <w:rPr>
          <w:rStyle w:val="FootnoteReference"/>
          <w:rFonts w:ascii="Times New Roman" w:hAnsi="Times New Roman" w:cs="Times New Roman"/>
          <w:sz w:val="24"/>
          <w:szCs w:val="24"/>
          <w:lang w:val="sr-Latn-CS"/>
        </w:rPr>
        <w:footnoteReference w:id="28"/>
      </w:r>
    </w:p>
    <w:p w14:paraId="2857A452" w14:textId="77777777" w:rsidR="00E03B1A" w:rsidRDefault="00E03B1A" w:rsidP="00357719">
      <w:pPr>
        <w:pStyle w:val="Heading2"/>
        <w:rPr>
          <w:rFonts w:ascii="Times New Roman" w:hAnsi="Times New Roman" w:cs="Times New Roman"/>
          <w:b/>
          <w:color w:val="auto"/>
          <w:sz w:val="24"/>
          <w:szCs w:val="24"/>
        </w:rPr>
      </w:pPr>
      <w:bookmarkStart w:id="15" w:name="_Toc147829623"/>
    </w:p>
    <w:p w14:paraId="549CFC71" w14:textId="3DBDD9F1" w:rsidR="004D0C2F" w:rsidRDefault="00D37806" w:rsidP="00357719">
      <w:pPr>
        <w:pStyle w:val="Heading2"/>
        <w:rPr>
          <w:rFonts w:ascii="Times New Roman" w:hAnsi="Times New Roman" w:cs="Times New Roman"/>
          <w:b/>
          <w:color w:val="auto"/>
          <w:sz w:val="24"/>
          <w:szCs w:val="24"/>
        </w:rPr>
      </w:pPr>
      <w:r w:rsidRPr="00280F4A">
        <w:rPr>
          <w:rFonts w:ascii="Times New Roman" w:hAnsi="Times New Roman" w:cs="Times New Roman"/>
          <w:b/>
          <w:color w:val="auto"/>
          <w:sz w:val="24"/>
          <w:szCs w:val="24"/>
        </w:rPr>
        <w:t>2.</w:t>
      </w:r>
      <w:r w:rsidR="00E74BFA">
        <w:rPr>
          <w:rFonts w:ascii="Times New Roman" w:hAnsi="Times New Roman" w:cs="Times New Roman"/>
          <w:b/>
          <w:color w:val="auto"/>
          <w:sz w:val="24"/>
          <w:szCs w:val="24"/>
        </w:rPr>
        <w:t>4</w:t>
      </w:r>
      <w:r w:rsidRPr="00280F4A">
        <w:rPr>
          <w:rFonts w:ascii="Times New Roman" w:hAnsi="Times New Roman" w:cs="Times New Roman"/>
          <w:b/>
          <w:color w:val="auto"/>
          <w:sz w:val="24"/>
          <w:szCs w:val="24"/>
        </w:rPr>
        <w:t xml:space="preserve"> Realizovane aktivnosti i postignuti rezultati 202</w:t>
      </w:r>
      <w:r w:rsidR="00845EB2" w:rsidRPr="00280F4A">
        <w:rPr>
          <w:rFonts w:ascii="Times New Roman" w:hAnsi="Times New Roman" w:cs="Times New Roman"/>
          <w:b/>
          <w:color w:val="auto"/>
          <w:sz w:val="24"/>
          <w:szCs w:val="24"/>
        </w:rPr>
        <w:t>2</w:t>
      </w:r>
      <w:r w:rsidRPr="00280F4A">
        <w:rPr>
          <w:rFonts w:ascii="Times New Roman" w:hAnsi="Times New Roman" w:cs="Times New Roman"/>
          <w:b/>
          <w:color w:val="auto"/>
          <w:sz w:val="24"/>
          <w:szCs w:val="24"/>
        </w:rPr>
        <w:t>-202</w:t>
      </w:r>
      <w:r w:rsidR="00E22BA7" w:rsidRPr="00280F4A">
        <w:rPr>
          <w:rFonts w:ascii="Times New Roman" w:hAnsi="Times New Roman" w:cs="Times New Roman"/>
          <w:b/>
          <w:color w:val="auto"/>
          <w:sz w:val="24"/>
          <w:szCs w:val="24"/>
        </w:rPr>
        <w:t>3</w:t>
      </w:r>
      <w:r w:rsidRPr="00280F4A">
        <w:rPr>
          <w:rFonts w:ascii="Times New Roman" w:hAnsi="Times New Roman" w:cs="Times New Roman"/>
          <w:b/>
          <w:color w:val="auto"/>
          <w:sz w:val="24"/>
          <w:szCs w:val="24"/>
        </w:rPr>
        <w:t>. godina</w:t>
      </w:r>
      <w:bookmarkEnd w:id="15"/>
      <w:r w:rsidRPr="00280F4A">
        <w:rPr>
          <w:rFonts w:ascii="Times New Roman" w:hAnsi="Times New Roman" w:cs="Times New Roman"/>
          <w:b/>
          <w:color w:val="auto"/>
          <w:sz w:val="24"/>
          <w:szCs w:val="24"/>
        </w:rPr>
        <w:t xml:space="preserve"> </w:t>
      </w:r>
    </w:p>
    <w:p w14:paraId="68C4EBED" w14:textId="77777777" w:rsidR="00357719" w:rsidRPr="00357719" w:rsidRDefault="00357719" w:rsidP="00357719"/>
    <w:p w14:paraId="2730350A" w14:textId="4816898E" w:rsidR="00E22BA7" w:rsidRPr="00280F4A" w:rsidRDefault="00E22BA7" w:rsidP="00E22BA7">
      <w:pPr>
        <w:spacing w:after="240"/>
        <w:jc w:val="both"/>
        <w:rPr>
          <w:rFonts w:ascii="Times New Roman" w:hAnsi="Times New Roman" w:cs="Times New Roman"/>
          <w:b/>
          <w:sz w:val="24"/>
          <w:szCs w:val="24"/>
        </w:rPr>
      </w:pPr>
      <w:r w:rsidRPr="008B0AAE">
        <w:rPr>
          <w:rFonts w:ascii="Times New Roman" w:hAnsi="Times New Roman" w:cs="Times New Roman"/>
          <w:b/>
          <w:sz w:val="24"/>
          <w:szCs w:val="24"/>
        </w:rPr>
        <w:t>2.</w:t>
      </w:r>
      <w:r w:rsidR="00E74BFA">
        <w:rPr>
          <w:rFonts w:ascii="Times New Roman" w:hAnsi="Times New Roman" w:cs="Times New Roman"/>
          <w:b/>
          <w:sz w:val="24"/>
          <w:szCs w:val="24"/>
        </w:rPr>
        <w:t>4</w:t>
      </w:r>
      <w:r w:rsidRPr="008B0AAE">
        <w:rPr>
          <w:rFonts w:ascii="Times New Roman" w:hAnsi="Times New Roman" w:cs="Times New Roman"/>
          <w:b/>
          <w:sz w:val="24"/>
          <w:szCs w:val="24"/>
        </w:rPr>
        <w:t>.1. Prijave o ugrožavanju javnog interesa koje upućuje na postojanje korupcije</w:t>
      </w:r>
    </w:p>
    <w:p w14:paraId="1463BC7A" w14:textId="6A93CB05" w:rsidR="00E22BA7" w:rsidRDefault="00E22BA7" w:rsidP="00D37806">
      <w:pPr>
        <w:spacing w:after="240"/>
        <w:jc w:val="both"/>
        <w:rPr>
          <w:rFonts w:ascii="Times New Roman" w:hAnsi="Times New Roman" w:cs="Times New Roman"/>
          <w:sz w:val="24"/>
          <w:szCs w:val="24"/>
        </w:rPr>
      </w:pPr>
      <w:r>
        <w:t xml:space="preserve"> </w:t>
      </w:r>
      <w:r w:rsidRPr="00E22BA7">
        <w:rPr>
          <w:rFonts w:ascii="Times New Roman" w:hAnsi="Times New Roman" w:cs="Times New Roman"/>
          <w:sz w:val="24"/>
          <w:szCs w:val="24"/>
        </w:rPr>
        <w:t xml:space="preserve">U 2023. </w:t>
      </w:r>
      <w:r w:rsidR="00912210" w:rsidRPr="00E22BA7">
        <w:rPr>
          <w:rFonts w:ascii="Times New Roman" w:hAnsi="Times New Roman" w:cs="Times New Roman"/>
          <w:sz w:val="24"/>
          <w:szCs w:val="24"/>
        </w:rPr>
        <w:t>godin</w:t>
      </w:r>
      <w:r w:rsidR="00912210">
        <w:rPr>
          <w:rFonts w:ascii="Times New Roman" w:hAnsi="Times New Roman" w:cs="Times New Roman"/>
          <w:sz w:val="24"/>
          <w:szCs w:val="24"/>
        </w:rPr>
        <w:t>i</w:t>
      </w:r>
      <w:r w:rsidR="00912210" w:rsidRPr="00E22BA7">
        <w:rPr>
          <w:rFonts w:ascii="Times New Roman" w:hAnsi="Times New Roman" w:cs="Times New Roman"/>
          <w:sz w:val="24"/>
          <w:szCs w:val="24"/>
        </w:rPr>
        <w:t xml:space="preserve"> </w:t>
      </w:r>
      <w:r w:rsidRPr="00E22BA7">
        <w:rPr>
          <w:rFonts w:ascii="Times New Roman" w:hAnsi="Times New Roman" w:cs="Times New Roman"/>
          <w:sz w:val="24"/>
          <w:szCs w:val="24"/>
        </w:rPr>
        <w:t xml:space="preserve">bilo je </w:t>
      </w:r>
      <w:r w:rsidR="00912210">
        <w:rPr>
          <w:rFonts w:ascii="Times New Roman" w:hAnsi="Times New Roman" w:cs="Times New Roman"/>
          <w:sz w:val="24"/>
          <w:szCs w:val="24"/>
        </w:rPr>
        <w:t>190</w:t>
      </w:r>
      <w:r w:rsidR="00912210" w:rsidRPr="00E22BA7">
        <w:rPr>
          <w:rFonts w:ascii="Times New Roman" w:hAnsi="Times New Roman" w:cs="Times New Roman"/>
          <w:sz w:val="24"/>
          <w:szCs w:val="24"/>
        </w:rPr>
        <w:t xml:space="preserve"> </w:t>
      </w:r>
      <w:r w:rsidRPr="00E22BA7">
        <w:rPr>
          <w:rFonts w:ascii="Times New Roman" w:hAnsi="Times New Roman" w:cs="Times New Roman"/>
          <w:sz w:val="24"/>
          <w:szCs w:val="24"/>
        </w:rPr>
        <w:t xml:space="preserve">prijava zviždača, od čega je </w:t>
      </w:r>
      <w:r w:rsidR="00912210">
        <w:rPr>
          <w:rFonts w:ascii="Times New Roman" w:hAnsi="Times New Roman" w:cs="Times New Roman"/>
          <w:sz w:val="24"/>
          <w:szCs w:val="24"/>
        </w:rPr>
        <w:t>81</w:t>
      </w:r>
      <w:r w:rsidRPr="00E22BA7">
        <w:rPr>
          <w:rFonts w:ascii="Times New Roman" w:hAnsi="Times New Roman" w:cs="Times New Roman"/>
          <w:sz w:val="24"/>
          <w:szCs w:val="24"/>
        </w:rPr>
        <w:t xml:space="preserve"> podnijeto anonimno. Agencija za sprječavanje korupcije je </w:t>
      </w:r>
      <w:r w:rsidR="00912210">
        <w:rPr>
          <w:rFonts w:ascii="Times New Roman" w:hAnsi="Times New Roman" w:cs="Times New Roman"/>
          <w:sz w:val="24"/>
          <w:szCs w:val="24"/>
          <w:lang w:val="sr-Latn-RS"/>
        </w:rPr>
        <w:t xml:space="preserve">u 2023. godini zaprimila najviše prijava zviždača na godišnjem nivou od početka rada ASK, </w:t>
      </w:r>
      <w:r w:rsidRPr="00E22BA7">
        <w:rPr>
          <w:rFonts w:ascii="Times New Roman" w:hAnsi="Times New Roman" w:cs="Times New Roman"/>
          <w:sz w:val="24"/>
          <w:szCs w:val="24"/>
        </w:rPr>
        <w:t>čime se nastavlja trend rasta broja prijava.</w:t>
      </w:r>
    </w:p>
    <w:p w14:paraId="3808B65B" w14:textId="2E40B639" w:rsidR="00AC167F" w:rsidRPr="00E22BA7" w:rsidRDefault="00E22BA7" w:rsidP="00D37806">
      <w:pPr>
        <w:spacing w:after="240"/>
        <w:jc w:val="both"/>
        <w:rPr>
          <w:rFonts w:ascii="Times New Roman" w:hAnsi="Times New Roman" w:cs="Times New Roman"/>
          <w:sz w:val="24"/>
          <w:szCs w:val="24"/>
        </w:rPr>
      </w:pPr>
      <w:r w:rsidRPr="00E22BA7">
        <w:rPr>
          <w:rFonts w:ascii="Times New Roman" w:hAnsi="Times New Roman" w:cs="Times New Roman"/>
          <w:sz w:val="24"/>
          <w:szCs w:val="24"/>
        </w:rPr>
        <w:t xml:space="preserve">U 2023. </w:t>
      </w:r>
      <w:r w:rsidR="00AC167F" w:rsidRPr="00E22BA7">
        <w:rPr>
          <w:rFonts w:ascii="Times New Roman" w:hAnsi="Times New Roman" w:cs="Times New Roman"/>
          <w:sz w:val="24"/>
          <w:szCs w:val="24"/>
        </w:rPr>
        <w:t>godin</w:t>
      </w:r>
      <w:r w:rsidR="00AC167F">
        <w:rPr>
          <w:rFonts w:ascii="Times New Roman" w:hAnsi="Times New Roman" w:cs="Times New Roman"/>
          <w:sz w:val="24"/>
          <w:szCs w:val="24"/>
        </w:rPr>
        <w:t>i</w:t>
      </w:r>
      <w:r w:rsidR="00AC167F" w:rsidRPr="00E22BA7">
        <w:rPr>
          <w:rFonts w:ascii="Times New Roman" w:hAnsi="Times New Roman" w:cs="Times New Roman"/>
          <w:sz w:val="24"/>
          <w:szCs w:val="24"/>
        </w:rPr>
        <w:t xml:space="preserve"> </w:t>
      </w:r>
      <w:r w:rsidRPr="00E22BA7">
        <w:rPr>
          <w:rFonts w:ascii="Times New Roman" w:hAnsi="Times New Roman" w:cs="Times New Roman"/>
          <w:sz w:val="24"/>
          <w:szCs w:val="24"/>
        </w:rPr>
        <w:t xml:space="preserve">u radu pred Agencijom </w:t>
      </w:r>
      <w:r w:rsidR="00AC167F" w:rsidRPr="00E22BA7">
        <w:rPr>
          <w:rFonts w:ascii="Times New Roman" w:hAnsi="Times New Roman" w:cs="Times New Roman"/>
          <w:sz w:val="24"/>
          <w:szCs w:val="24"/>
        </w:rPr>
        <w:t>bil</w:t>
      </w:r>
      <w:r w:rsidR="00AC167F">
        <w:rPr>
          <w:rFonts w:ascii="Times New Roman" w:hAnsi="Times New Roman" w:cs="Times New Roman"/>
          <w:sz w:val="24"/>
          <w:szCs w:val="24"/>
        </w:rPr>
        <w:t>e</w:t>
      </w:r>
      <w:r w:rsidR="00AC167F" w:rsidRPr="00E22BA7">
        <w:rPr>
          <w:rFonts w:ascii="Times New Roman" w:hAnsi="Times New Roman" w:cs="Times New Roman"/>
          <w:sz w:val="24"/>
          <w:szCs w:val="24"/>
        </w:rPr>
        <w:t xml:space="preserve"> </w:t>
      </w:r>
      <w:r w:rsidR="00AC167F">
        <w:rPr>
          <w:rFonts w:ascii="Times New Roman" w:hAnsi="Times New Roman" w:cs="Times New Roman"/>
          <w:sz w:val="24"/>
          <w:szCs w:val="24"/>
        </w:rPr>
        <w:t>su ukupno</w:t>
      </w:r>
      <w:r w:rsidR="00AC167F" w:rsidRPr="00E22BA7">
        <w:rPr>
          <w:rFonts w:ascii="Times New Roman" w:hAnsi="Times New Roman" w:cs="Times New Roman"/>
          <w:sz w:val="24"/>
          <w:szCs w:val="24"/>
        </w:rPr>
        <w:t xml:space="preserve"> </w:t>
      </w:r>
      <w:r w:rsidR="00AC167F">
        <w:rPr>
          <w:rFonts w:ascii="Times New Roman" w:hAnsi="Times New Roman" w:cs="Times New Roman"/>
          <w:sz w:val="24"/>
          <w:szCs w:val="24"/>
        </w:rPr>
        <w:t>382</w:t>
      </w:r>
      <w:r w:rsidR="00AC167F" w:rsidRPr="00E22BA7">
        <w:rPr>
          <w:rFonts w:ascii="Times New Roman" w:hAnsi="Times New Roman" w:cs="Times New Roman"/>
          <w:sz w:val="24"/>
          <w:szCs w:val="24"/>
        </w:rPr>
        <w:t xml:space="preserve"> prijav</w:t>
      </w:r>
      <w:r w:rsidR="00AC167F">
        <w:rPr>
          <w:rFonts w:ascii="Times New Roman" w:hAnsi="Times New Roman" w:cs="Times New Roman"/>
          <w:sz w:val="24"/>
          <w:szCs w:val="24"/>
        </w:rPr>
        <w:t>e</w:t>
      </w:r>
      <w:r w:rsidR="00AC167F" w:rsidRPr="00E22BA7">
        <w:rPr>
          <w:rFonts w:ascii="Times New Roman" w:hAnsi="Times New Roman" w:cs="Times New Roman"/>
          <w:sz w:val="24"/>
          <w:szCs w:val="24"/>
        </w:rPr>
        <w:t xml:space="preserve"> </w:t>
      </w:r>
      <w:r w:rsidRPr="00E22BA7">
        <w:rPr>
          <w:rFonts w:ascii="Times New Roman" w:hAnsi="Times New Roman" w:cs="Times New Roman"/>
          <w:sz w:val="24"/>
          <w:szCs w:val="24"/>
        </w:rPr>
        <w:t xml:space="preserve">zviždača (uključujući i prijave iz prethodnog perioda). </w:t>
      </w:r>
      <w:r w:rsidR="00AC167F" w:rsidRPr="00E22BA7">
        <w:rPr>
          <w:rFonts w:ascii="Times New Roman" w:hAnsi="Times New Roman" w:cs="Times New Roman"/>
          <w:sz w:val="24"/>
          <w:szCs w:val="24"/>
        </w:rPr>
        <w:t>Okončan</w:t>
      </w:r>
      <w:r w:rsidR="00AC167F">
        <w:rPr>
          <w:rFonts w:ascii="Times New Roman" w:hAnsi="Times New Roman" w:cs="Times New Roman"/>
          <w:sz w:val="24"/>
          <w:szCs w:val="24"/>
        </w:rPr>
        <w:t xml:space="preserve">o je </w:t>
      </w:r>
      <w:proofErr w:type="gramStart"/>
      <w:r w:rsidR="00AC167F">
        <w:rPr>
          <w:rFonts w:ascii="Times New Roman" w:hAnsi="Times New Roman" w:cs="Times New Roman"/>
          <w:sz w:val="24"/>
          <w:szCs w:val="24"/>
        </w:rPr>
        <w:t>69</w:t>
      </w:r>
      <w:r w:rsidR="00AC167F" w:rsidRPr="00E22BA7">
        <w:rPr>
          <w:rFonts w:ascii="Times New Roman" w:hAnsi="Times New Roman" w:cs="Times New Roman"/>
          <w:sz w:val="24"/>
          <w:szCs w:val="24"/>
        </w:rPr>
        <w:t xml:space="preserve"> </w:t>
      </w:r>
      <w:r w:rsidRPr="00E22BA7">
        <w:rPr>
          <w:rFonts w:ascii="Times New Roman" w:hAnsi="Times New Roman" w:cs="Times New Roman"/>
          <w:sz w:val="24"/>
          <w:szCs w:val="24"/>
        </w:rPr>
        <w:t xml:space="preserve"> postup</w:t>
      </w:r>
      <w:r w:rsidR="00AC167F">
        <w:rPr>
          <w:rFonts w:ascii="Times New Roman" w:hAnsi="Times New Roman" w:cs="Times New Roman"/>
          <w:sz w:val="24"/>
          <w:szCs w:val="24"/>
        </w:rPr>
        <w:t>a</w:t>
      </w:r>
      <w:r w:rsidRPr="00E22BA7">
        <w:rPr>
          <w:rFonts w:ascii="Times New Roman" w:hAnsi="Times New Roman" w:cs="Times New Roman"/>
          <w:sz w:val="24"/>
          <w:szCs w:val="24"/>
        </w:rPr>
        <w:t>ka</w:t>
      </w:r>
      <w:proofErr w:type="gramEnd"/>
      <w:r w:rsidRPr="00E22BA7">
        <w:rPr>
          <w:rFonts w:ascii="Times New Roman" w:hAnsi="Times New Roman" w:cs="Times New Roman"/>
          <w:sz w:val="24"/>
          <w:szCs w:val="24"/>
        </w:rPr>
        <w:t xml:space="preserve"> po prijavama zviždača</w:t>
      </w:r>
      <w:r w:rsidR="008B0AAE">
        <w:rPr>
          <w:rFonts w:ascii="Times New Roman" w:hAnsi="Times New Roman" w:cs="Times New Roman"/>
          <w:sz w:val="24"/>
          <w:szCs w:val="24"/>
        </w:rPr>
        <w:t xml:space="preserve">, </w:t>
      </w:r>
      <w:r w:rsidR="008B0AAE" w:rsidRPr="00AC167F">
        <w:rPr>
          <w:rFonts w:ascii="Times New Roman" w:hAnsi="Times New Roman" w:cs="Times New Roman"/>
          <w:sz w:val="24"/>
          <w:szCs w:val="24"/>
        </w:rPr>
        <w:t>od kojih je u četiri utvrđeno postojanje ugrožavanja javnog interesa.</w:t>
      </w:r>
    </w:p>
    <w:p w14:paraId="2D440634" w14:textId="7A282234" w:rsidR="003F5FC5" w:rsidRPr="00B21373" w:rsidRDefault="000E5843" w:rsidP="00D37806">
      <w:pPr>
        <w:spacing w:after="240"/>
        <w:jc w:val="both"/>
        <w:rPr>
          <w:rFonts w:ascii="Times New Roman" w:hAnsi="Times New Roman" w:cs="Times New Roman"/>
          <w:sz w:val="24"/>
          <w:szCs w:val="24"/>
        </w:rPr>
      </w:pPr>
      <w:r w:rsidRPr="000E5843">
        <w:rPr>
          <w:rFonts w:ascii="Times New Roman" w:hAnsi="Times New Roman" w:cs="Times New Roman"/>
          <w:sz w:val="24"/>
          <w:szCs w:val="24"/>
        </w:rPr>
        <w:t xml:space="preserve">U okviru III faze Projekta borbe protiv korupcije, ekonomskog i organizovanog kriminala „Horizontalni program podrške za Zapadni Balkan i </w:t>
      </w:r>
      <w:proofErr w:type="gramStart"/>
      <w:r w:rsidRPr="000E5843">
        <w:rPr>
          <w:rFonts w:ascii="Times New Roman" w:hAnsi="Times New Roman" w:cs="Times New Roman"/>
          <w:sz w:val="24"/>
          <w:szCs w:val="24"/>
        </w:rPr>
        <w:t>Tursku“ finalizovana</w:t>
      </w:r>
      <w:proofErr w:type="gramEnd"/>
      <w:r w:rsidRPr="000E5843">
        <w:rPr>
          <w:rFonts w:ascii="Times New Roman" w:hAnsi="Times New Roman" w:cs="Times New Roman"/>
          <w:sz w:val="24"/>
          <w:szCs w:val="24"/>
        </w:rPr>
        <w:t xml:space="preserve"> je analiza Zakona o sprječavanju korupcije, koja je obuhvatala i segment prijava korupcije i zaštite zviždača. Analiza Zakona u dijelu zviždača rezultirala je izradom Tehničkog dokumenta - Pregled zakonodavnog okvira Crne Gore o zaštiti zviždača, koji pruža detaljan pregled odredaba sadržanih u ZSK, uz 30 preporuka za unapređenje zakonodavnog okvira u ovoj oblasti. U dokumentu se konstatuje da će, iako bi postojeće odredbe koje se odnose na zviždanje u ZSK mogle biti poboljšane, u cilju usklađivanja sa Direktivom (EU) 2019/1937 o zaštiti lica koja prijavljuju povrede prava Unije, biti neophodno uvesti sveobuhvatan samostalan zakon o zaštiti zviždača.</w:t>
      </w:r>
    </w:p>
    <w:p w14:paraId="205361FE" w14:textId="1BEFC5C3" w:rsidR="000E5843" w:rsidRPr="0057699B" w:rsidRDefault="00D02AB1" w:rsidP="00D37806">
      <w:pPr>
        <w:spacing w:after="240"/>
        <w:jc w:val="both"/>
        <w:rPr>
          <w:rFonts w:ascii="Times New Roman" w:hAnsi="Times New Roman" w:cs="Times New Roman"/>
          <w:b/>
          <w:sz w:val="24"/>
          <w:szCs w:val="24"/>
        </w:rPr>
      </w:pPr>
      <w:r w:rsidRPr="00280F4A">
        <w:rPr>
          <w:rFonts w:ascii="Times New Roman" w:hAnsi="Times New Roman" w:cs="Times New Roman"/>
          <w:b/>
          <w:sz w:val="24"/>
          <w:szCs w:val="24"/>
        </w:rPr>
        <w:t>2.</w:t>
      </w:r>
      <w:r w:rsidR="00E74BFA">
        <w:rPr>
          <w:rFonts w:ascii="Times New Roman" w:hAnsi="Times New Roman" w:cs="Times New Roman"/>
          <w:b/>
          <w:sz w:val="24"/>
          <w:szCs w:val="24"/>
        </w:rPr>
        <w:t>4</w:t>
      </w:r>
      <w:r w:rsidRPr="00280F4A">
        <w:rPr>
          <w:rFonts w:ascii="Times New Roman" w:hAnsi="Times New Roman" w:cs="Times New Roman"/>
          <w:b/>
          <w:sz w:val="24"/>
          <w:szCs w:val="24"/>
        </w:rPr>
        <w:t xml:space="preserve">.2. </w:t>
      </w:r>
      <w:r w:rsidR="00820EB6" w:rsidRPr="00280F4A">
        <w:rPr>
          <w:rFonts w:ascii="Times New Roman" w:hAnsi="Times New Roman" w:cs="Times New Roman"/>
          <w:b/>
          <w:sz w:val="24"/>
          <w:szCs w:val="24"/>
        </w:rPr>
        <w:t xml:space="preserve">Postupanje </w:t>
      </w:r>
      <w:r w:rsidR="0010001D" w:rsidRPr="00280F4A">
        <w:rPr>
          <w:rFonts w:ascii="Times New Roman" w:hAnsi="Times New Roman" w:cs="Times New Roman"/>
          <w:b/>
          <w:sz w:val="24"/>
          <w:szCs w:val="24"/>
        </w:rPr>
        <w:t xml:space="preserve">nadležnih organa </w:t>
      </w:r>
      <w:r w:rsidR="00820EB6" w:rsidRPr="00280F4A">
        <w:rPr>
          <w:rFonts w:ascii="Times New Roman" w:hAnsi="Times New Roman" w:cs="Times New Roman"/>
          <w:b/>
          <w:sz w:val="24"/>
          <w:szCs w:val="24"/>
        </w:rPr>
        <w:t>u sprečavanju krivičnih djela korupcije</w:t>
      </w:r>
    </w:p>
    <w:p w14:paraId="55C5CA3B" w14:textId="0CB8D87D" w:rsidR="000E5843" w:rsidRDefault="0010001D" w:rsidP="00D37806">
      <w:pPr>
        <w:spacing w:after="240"/>
        <w:jc w:val="both"/>
        <w:rPr>
          <w:rFonts w:ascii="Times New Roman" w:hAnsi="Times New Roman" w:cs="Times New Roman"/>
          <w:sz w:val="24"/>
          <w:szCs w:val="24"/>
        </w:rPr>
      </w:pPr>
      <w:r w:rsidRPr="0010001D">
        <w:rPr>
          <w:rFonts w:ascii="Times New Roman" w:hAnsi="Times New Roman" w:cs="Times New Roman"/>
          <w:b/>
          <w:sz w:val="24"/>
          <w:szCs w:val="24"/>
        </w:rPr>
        <w:t>2.</w:t>
      </w:r>
      <w:r w:rsidR="00E74BFA">
        <w:rPr>
          <w:rFonts w:ascii="Times New Roman" w:hAnsi="Times New Roman" w:cs="Times New Roman"/>
          <w:b/>
          <w:sz w:val="24"/>
          <w:szCs w:val="24"/>
        </w:rPr>
        <w:t>4</w:t>
      </w:r>
      <w:r w:rsidRPr="0010001D">
        <w:rPr>
          <w:rFonts w:ascii="Times New Roman" w:hAnsi="Times New Roman" w:cs="Times New Roman"/>
          <w:b/>
          <w:sz w:val="24"/>
          <w:szCs w:val="24"/>
        </w:rPr>
        <w:t>.2.1</w:t>
      </w:r>
      <w:r>
        <w:rPr>
          <w:rFonts w:ascii="Times New Roman" w:hAnsi="Times New Roman" w:cs="Times New Roman"/>
          <w:sz w:val="24"/>
          <w:szCs w:val="24"/>
        </w:rPr>
        <w:t xml:space="preserve">. </w:t>
      </w:r>
      <w:r w:rsidR="00820EB6" w:rsidRPr="00820EB6">
        <w:rPr>
          <w:rFonts w:ascii="Times New Roman" w:hAnsi="Times New Roman" w:cs="Times New Roman"/>
          <w:sz w:val="24"/>
          <w:szCs w:val="24"/>
        </w:rPr>
        <w:t xml:space="preserve">U 2022. godini 2 lica su obuhvaćena krivičnom prijavom, koja je podnijeta u predmetu koji je realizovan u oblasti suzbijanja krijumčarenja cigareta i korupcije </w:t>
      </w:r>
      <w:proofErr w:type="gramStart"/>
      <w:r w:rsidR="00820EB6" w:rsidRPr="00820EB6">
        <w:rPr>
          <w:rFonts w:ascii="Times New Roman" w:hAnsi="Times New Roman" w:cs="Times New Roman"/>
          <w:sz w:val="24"/>
          <w:szCs w:val="24"/>
        </w:rPr>
        <w:t>( predmet</w:t>
      </w:r>
      <w:proofErr w:type="gramEnd"/>
      <w:r w:rsidR="00820EB6" w:rsidRPr="00820EB6">
        <w:rPr>
          <w:rFonts w:ascii="Times New Roman" w:hAnsi="Times New Roman" w:cs="Times New Roman"/>
          <w:sz w:val="24"/>
          <w:szCs w:val="24"/>
        </w:rPr>
        <w:t xml:space="preserve"> »Libra«).</w:t>
      </w:r>
    </w:p>
    <w:p w14:paraId="2BE9CE2F" w14:textId="41B56CE2" w:rsidR="00820EB6" w:rsidRPr="00820EB6" w:rsidRDefault="00820EB6" w:rsidP="00D37806">
      <w:pPr>
        <w:spacing w:after="240"/>
        <w:jc w:val="both"/>
        <w:rPr>
          <w:rFonts w:ascii="Times New Roman" w:hAnsi="Times New Roman" w:cs="Times New Roman"/>
          <w:sz w:val="24"/>
          <w:szCs w:val="24"/>
        </w:rPr>
      </w:pPr>
      <w:r w:rsidRPr="00820EB6">
        <w:rPr>
          <w:rFonts w:ascii="Times New Roman" w:hAnsi="Times New Roman" w:cs="Times New Roman"/>
          <w:sz w:val="24"/>
          <w:szCs w:val="24"/>
        </w:rPr>
        <w:t xml:space="preserve">Tokom 2022. godine, nadležnim tužiocima je aktivnošću svih operativnih struktura podnijeto 88 (64) krivičnih prijava i 17 (2) izvještaja kao dopune krivičnih prijava (SDT-u – 13 kp i izvještaja kao dopuna dopuna) protiv 130 (133) fizičkih i 3 (8) pravna lica kojima je prijavljeno 336 (162) koruptivnih krivičnih djela. U 5 predmeta, koji se odnose isključivo na koruptivna krivična djela, imamo elemente organizovanog kriminala. Zbog koruptivnih krivičnih djela, Specijalnom državnom tužilaštvu je podnijeto 13 (13) krivičnih prijava i izvještaja kao dopuna krivičnih prijava (od kojih je 5 imalo elemente organizovanog kriminala), a korupcija je registrovana i u okviru 3 predmeta realizovana primarno zbog drugih krivičnih djela sa elementima organizovanog kriminala. Ovim krivičnim prijavama je procesuirano 41 (66) fizičko lice, od kojih je 28 lišeno slobode, zbog počinjenih 68 (80) koruptivnih krivičnih djela: 33 zloupotreba službenog položaja (među kojima i 7 u produženom trajanju, 11 u saizvršilaštvu, 6 u pomaganju i 1 u pomaganju u produženom trajanju); 14 zloupotreba položaja u privrednom poslovanju ( među kojima i 1 u produženom trajanju, 4 u saizvršilaštvu, 1 u pomaganju u produženom trajanju); 8 primanje mita; 9 davanje mita; 2 protiv zakoniti uticaj i 2 navođenje na protivzakoniti uticaj. Ukupna materijalna šteta prouzrokovana koruptivnim krivičnim djelima iznosi 10.522.364 eura (2021–141.140.467) i </w:t>
      </w:r>
      <w:r w:rsidRPr="00820EB6">
        <w:rPr>
          <w:rFonts w:ascii="Times New Roman" w:hAnsi="Times New Roman" w:cs="Times New Roman"/>
          <w:sz w:val="24"/>
          <w:szCs w:val="24"/>
        </w:rPr>
        <w:lastRenderedPageBreak/>
        <w:t xml:space="preserve">enormno je manja u odnosu na uporedni period. Materijalna šteta obuhvaćena krivičnim prijavama podnesenim SDT-u iznosi 6.328.441 (139.302.763) eura, od čega na štetu budžeta Crne Gore iznosi 907.485 eura i višestruko je manja u odnosu na štetu iz 2021.godine (130 miliona eura). U javnom sektoru je otkriveno 28 (41) slučajeva korupcije, povezano u javnom i privatnom sektoru 4 slučaja, a u javnom sektoru povezanom sa OKG </w:t>
      </w:r>
      <w:r w:rsidR="00F77B3B">
        <w:rPr>
          <w:rFonts w:ascii="Times New Roman" w:hAnsi="Times New Roman" w:cs="Times New Roman"/>
          <w:sz w:val="24"/>
          <w:szCs w:val="24"/>
        </w:rPr>
        <w:t xml:space="preserve">je </w:t>
      </w:r>
      <w:r w:rsidRPr="00820EB6">
        <w:rPr>
          <w:rFonts w:ascii="Times New Roman" w:hAnsi="Times New Roman" w:cs="Times New Roman"/>
          <w:sz w:val="24"/>
          <w:szCs w:val="24"/>
        </w:rPr>
        <w:t>1 slučaj korupcije. U privatnom sektoru su otkrivena 72 slučaja korupcije</w:t>
      </w:r>
      <w:r w:rsidR="00F77B3B">
        <w:rPr>
          <w:rFonts w:ascii="Times New Roman" w:hAnsi="Times New Roman" w:cs="Times New Roman"/>
          <w:sz w:val="24"/>
          <w:szCs w:val="24"/>
        </w:rPr>
        <w:t>.</w:t>
      </w:r>
    </w:p>
    <w:p w14:paraId="266C1BAC" w14:textId="4C435565" w:rsidR="00F77B3B" w:rsidRDefault="00F77B3B" w:rsidP="00F77B3B">
      <w:pPr>
        <w:pStyle w:val="Heading2"/>
        <w:jc w:val="both"/>
        <w:rPr>
          <w:rFonts w:ascii="Times New Roman" w:hAnsi="Times New Roman" w:cs="Times New Roman"/>
          <w:color w:val="auto"/>
          <w:sz w:val="24"/>
          <w:szCs w:val="24"/>
        </w:rPr>
      </w:pPr>
      <w:bookmarkStart w:id="16" w:name="_Toc147829624"/>
      <w:r w:rsidRPr="00F77B3B">
        <w:rPr>
          <w:rFonts w:ascii="Times New Roman" w:hAnsi="Times New Roman" w:cs="Times New Roman"/>
          <w:color w:val="auto"/>
          <w:sz w:val="24"/>
          <w:szCs w:val="24"/>
        </w:rPr>
        <w:t>Iz javnog sektora su prijavljena ukupno 44 (101 fizičko i 1 pravno lice) lica: predsjednica Vrhovnog suda CG; predsjednik Privrednog suda CG; direktor Agencije za nacionalnu bezbjednost; službenik ANB-a; direktorica JU Centar za socijalni rad za Plav i Gusinje; 6 članova borda direktora Plantaže AD; bivša izvršna direktorica AD »Plantaže«; bivša izvršna direktorica privrednog društva “Putevi” d. o. o. Podgorica; dvije službenice MUP</w:t>
      </w:r>
      <w:r>
        <w:rPr>
          <w:rFonts w:ascii="Times New Roman" w:hAnsi="Times New Roman" w:cs="Times New Roman"/>
          <w:color w:val="auto"/>
          <w:sz w:val="24"/>
          <w:szCs w:val="24"/>
        </w:rPr>
        <w:t>-</w:t>
      </w:r>
      <w:r w:rsidRPr="00F77B3B">
        <w:rPr>
          <w:rFonts w:ascii="Times New Roman" w:hAnsi="Times New Roman" w:cs="Times New Roman"/>
          <w:color w:val="auto"/>
          <w:sz w:val="24"/>
          <w:szCs w:val="24"/>
        </w:rPr>
        <w:t>a na upravnim poslovima; načelnik i 10 službenika Uprave prihoda i carina; šest službenika Uprave policije; službenik Istražnog zatvora; četiri radnika u Pošti CG; šumski tehničar; tri lugara; električar u DOO »CEDIS«; inkasant u komunalnoj djelatnosti; računovođa u OŠ. Među procesuiranim licima su: 4 (17) javna funkcionera – predsjednica Vrhovnog suda Crne Gore; predsjednik Privrednog suda CG; direktor ANB i direktorica JU Centar za socijalni rad za Plav i Gusinje.</w:t>
      </w:r>
    </w:p>
    <w:p w14:paraId="7FDC41C5" w14:textId="3FD419ED" w:rsidR="00F77B3B" w:rsidRDefault="00F77B3B" w:rsidP="00F77B3B"/>
    <w:p w14:paraId="19338B5B" w14:textId="19B8059C" w:rsidR="00F77B3B" w:rsidRDefault="00F77B3B" w:rsidP="00845EB2">
      <w:pPr>
        <w:jc w:val="both"/>
        <w:rPr>
          <w:rFonts w:ascii="Times New Roman" w:hAnsi="Times New Roman" w:cs="Times New Roman"/>
          <w:sz w:val="24"/>
          <w:szCs w:val="24"/>
        </w:rPr>
      </w:pPr>
      <w:r w:rsidRPr="00F77B3B">
        <w:rPr>
          <w:rFonts w:ascii="Times New Roman" w:hAnsi="Times New Roman" w:cs="Times New Roman"/>
          <w:b/>
          <w:sz w:val="24"/>
          <w:szCs w:val="24"/>
        </w:rPr>
        <w:t>U 2022. godini otkriveno je i nadležnim tužiocima procesuirano duplo više koruptivnih krivičnih djela u odnosu na 2021. godinu</w:t>
      </w:r>
      <w:r w:rsidRPr="00F77B3B">
        <w:rPr>
          <w:rFonts w:ascii="Times New Roman" w:hAnsi="Times New Roman" w:cs="Times New Roman"/>
          <w:sz w:val="24"/>
          <w:szCs w:val="24"/>
        </w:rPr>
        <w:t xml:space="preserve">. Ukupna materijalna šteta prouzrokovana ovim krivičnim djelima iznosi 10. 522.364 eura (2021 </w:t>
      </w:r>
      <w:r w:rsidR="0010001D">
        <w:rPr>
          <w:rFonts w:ascii="Times New Roman" w:hAnsi="Times New Roman" w:cs="Times New Roman"/>
          <w:sz w:val="24"/>
          <w:szCs w:val="24"/>
        </w:rPr>
        <w:t xml:space="preserve">- </w:t>
      </w:r>
      <w:r w:rsidRPr="00F77B3B">
        <w:rPr>
          <w:rFonts w:ascii="Times New Roman" w:hAnsi="Times New Roman" w:cs="Times New Roman"/>
          <w:sz w:val="24"/>
          <w:szCs w:val="24"/>
        </w:rPr>
        <w:t xml:space="preserve">141.140.467) i enormno je manja u odnosu na uporedni period. </w:t>
      </w:r>
      <w:r w:rsidRPr="0010001D">
        <w:rPr>
          <w:rFonts w:ascii="Times New Roman" w:hAnsi="Times New Roman" w:cs="Times New Roman"/>
          <w:b/>
          <w:sz w:val="24"/>
          <w:szCs w:val="24"/>
        </w:rPr>
        <w:t>Za razliku od 2021. godine</w:t>
      </w:r>
      <w:r w:rsidRPr="00F77B3B">
        <w:rPr>
          <w:rFonts w:ascii="Times New Roman" w:hAnsi="Times New Roman" w:cs="Times New Roman"/>
          <w:sz w:val="24"/>
          <w:szCs w:val="24"/>
        </w:rPr>
        <w:t>, veći broj slučajeva korupcije je otkriven u</w:t>
      </w:r>
      <w:r>
        <w:rPr>
          <w:rFonts w:ascii="Times New Roman" w:hAnsi="Times New Roman" w:cs="Times New Roman"/>
          <w:sz w:val="24"/>
          <w:szCs w:val="24"/>
        </w:rPr>
        <w:t xml:space="preserve"> </w:t>
      </w:r>
      <w:r w:rsidRPr="00F77B3B">
        <w:rPr>
          <w:rFonts w:ascii="Times New Roman" w:hAnsi="Times New Roman" w:cs="Times New Roman"/>
          <w:sz w:val="24"/>
          <w:szCs w:val="24"/>
        </w:rPr>
        <w:t>privatnom u odnosu na javni sektor, pa je i broj procesuiranih lica iz javnog sektora značajno manji (55,8%), a samim tim i broj javnih funkcionera (2022 – 4 javna funkcionera; 2021 – 17 javnih funkcionera).</w:t>
      </w:r>
    </w:p>
    <w:p w14:paraId="6AAA2220" w14:textId="3F1F6643" w:rsidR="00F77B3B" w:rsidRDefault="0010001D" w:rsidP="00EA5FC4">
      <w:pPr>
        <w:jc w:val="both"/>
        <w:rPr>
          <w:rFonts w:ascii="Times New Roman" w:hAnsi="Times New Roman" w:cs="Times New Roman"/>
          <w:sz w:val="24"/>
          <w:szCs w:val="24"/>
        </w:rPr>
      </w:pPr>
      <w:r w:rsidRPr="00EA5FC4">
        <w:rPr>
          <w:rFonts w:ascii="Times New Roman" w:hAnsi="Times New Roman" w:cs="Times New Roman"/>
          <w:b/>
          <w:sz w:val="24"/>
          <w:szCs w:val="24"/>
        </w:rPr>
        <w:t>2.</w:t>
      </w:r>
      <w:r w:rsidR="00E74BFA">
        <w:rPr>
          <w:rFonts w:ascii="Times New Roman" w:hAnsi="Times New Roman" w:cs="Times New Roman"/>
          <w:b/>
          <w:sz w:val="24"/>
          <w:szCs w:val="24"/>
        </w:rPr>
        <w:t>4</w:t>
      </w:r>
      <w:r w:rsidRPr="00EA5FC4">
        <w:rPr>
          <w:rFonts w:ascii="Times New Roman" w:hAnsi="Times New Roman" w:cs="Times New Roman"/>
          <w:b/>
          <w:sz w:val="24"/>
          <w:szCs w:val="24"/>
        </w:rPr>
        <w:t xml:space="preserve">.2.2. </w:t>
      </w:r>
      <w:r w:rsidR="00EA5FC4" w:rsidRPr="00EA5FC4">
        <w:rPr>
          <w:rFonts w:ascii="Times New Roman" w:hAnsi="Times New Roman" w:cs="Times New Roman"/>
          <w:sz w:val="24"/>
          <w:szCs w:val="24"/>
        </w:rPr>
        <w:t>U 2022. godini Specijalno državno tužilaštvo je za krivična djela visoke korupcije podnijeto 230 optužnih akata. U izvještajnoj godini, iz nadležnosti Specijalnog državnog tužilaštva pokrenute su finansijske istrage u 12 predmeta protiv 110 fizičkih i 4 pravna lica i naredba o proširenju finansijske istrage u jednom predmetu protiv 7 fizičkih lica. Radi očuvanja imovinske koristi stečene kriminalnom djelatnošću i radi mogućeg naknadnog oduzimanja imovinske koristi, Specijalno državno tužilaštvo je podnijelo Višem sudu u Podgorici predlog za određivanje privremenih mjera obezbjeđenja zabrane raspolaganja i korišćenja pokretne i nepokretne imovine u 5 predmeta i 3 predloga za privremenu obustavu izvršenja novčane transakcije.</w:t>
      </w:r>
    </w:p>
    <w:p w14:paraId="230251B3" w14:textId="3AD8A80D" w:rsidR="00EA5FC4" w:rsidRPr="00EA5FC4" w:rsidRDefault="00EA5FC4" w:rsidP="00EA5FC4">
      <w:pPr>
        <w:jc w:val="both"/>
        <w:rPr>
          <w:rFonts w:ascii="Times New Roman" w:hAnsi="Times New Roman" w:cs="Times New Roman"/>
          <w:sz w:val="24"/>
          <w:szCs w:val="24"/>
        </w:rPr>
      </w:pPr>
      <w:r w:rsidRPr="00EA5FC4">
        <w:rPr>
          <w:rFonts w:ascii="Times New Roman" w:hAnsi="Times New Roman" w:cs="Times New Roman"/>
          <w:sz w:val="24"/>
          <w:szCs w:val="24"/>
        </w:rPr>
        <w:t xml:space="preserve">Kada je u pitanju kriminalitet protiv punoljetnih lica o kojem se odlučivalo u stvarnoj nadležnosti Specijalnog državnog tužilaštva prijavljeno je 25,77% više lica ovih krivičnih djela u odnosu na 2021. godinu. U ukupnom broju prijavljenih učinilaca, visoka korupcija čini 76,52%, krivičnih djela iz nadležnosti ovog tužilaštva. Tokom 2022. godine povećan je broj prijavljenih lica za krivična djela visoke korupcije za 32,73 % (u 2021. godini 727 lica, u 2020. godini 548 lica, u 2019. godini 459 lica). Najveći broj prijava podnijet je za sljedeća krivična djela: zloupotreba službenog položaja 527 lica; zloupotreba službenog položaja i stvaranje kriminalne organizacije 79 lica; zloupotreba položaja u privrednom poslovanju 96 lica; zloupotreba službenog položaja i </w:t>
      </w:r>
      <w:r w:rsidRPr="00EA5FC4">
        <w:rPr>
          <w:rFonts w:ascii="Times New Roman" w:hAnsi="Times New Roman" w:cs="Times New Roman"/>
          <w:sz w:val="24"/>
          <w:szCs w:val="24"/>
        </w:rPr>
        <w:lastRenderedPageBreak/>
        <w:t>nesavjestan rad u službi 72 lica; zloupotreba službenog položaja, samovlašće i stvaranje kriminalne organizacije 46 lica</w:t>
      </w:r>
      <w:r>
        <w:rPr>
          <w:rFonts w:ascii="Times New Roman" w:hAnsi="Times New Roman" w:cs="Times New Roman"/>
          <w:sz w:val="24"/>
          <w:szCs w:val="24"/>
        </w:rPr>
        <w:t>.</w:t>
      </w:r>
    </w:p>
    <w:p w14:paraId="13F0D8C0" w14:textId="5CE13443" w:rsidR="00845EB2" w:rsidRDefault="005D665E" w:rsidP="00E74BFA">
      <w:pPr>
        <w:pStyle w:val="Heading2"/>
        <w:jc w:val="both"/>
        <w:rPr>
          <w:rFonts w:ascii="Times New Roman" w:hAnsi="Times New Roman" w:cs="Times New Roman"/>
          <w:color w:val="auto"/>
          <w:sz w:val="24"/>
          <w:szCs w:val="24"/>
        </w:rPr>
      </w:pPr>
      <w:r w:rsidRPr="005D665E">
        <w:rPr>
          <w:rFonts w:ascii="Times New Roman" w:hAnsi="Times New Roman" w:cs="Times New Roman"/>
          <w:b/>
          <w:color w:val="auto"/>
          <w:sz w:val="24"/>
          <w:szCs w:val="24"/>
        </w:rPr>
        <w:t>2.</w:t>
      </w:r>
      <w:r w:rsidR="00E74BFA">
        <w:rPr>
          <w:rFonts w:ascii="Times New Roman" w:hAnsi="Times New Roman" w:cs="Times New Roman"/>
          <w:b/>
          <w:color w:val="auto"/>
          <w:sz w:val="24"/>
          <w:szCs w:val="24"/>
        </w:rPr>
        <w:t>4</w:t>
      </w:r>
      <w:r w:rsidRPr="005D665E">
        <w:rPr>
          <w:rFonts w:ascii="Times New Roman" w:hAnsi="Times New Roman" w:cs="Times New Roman"/>
          <w:b/>
          <w:color w:val="auto"/>
          <w:sz w:val="24"/>
          <w:szCs w:val="24"/>
        </w:rPr>
        <w:t xml:space="preserve">.2.3. </w:t>
      </w:r>
      <w:r w:rsidRPr="005D665E">
        <w:rPr>
          <w:rFonts w:ascii="Times New Roman" w:hAnsi="Times New Roman" w:cs="Times New Roman"/>
          <w:color w:val="auto"/>
          <w:sz w:val="24"/>
          <w:szCs w:val="24"/>
        </w:rPr>
        <w:t xml:space="preserve">Što se tiče Specijalnog odjeljenja pri Višem sudu u Podgorici, koji sudi predmete organizovanog kriminala, korupcije i ratnih zločina, ukupno je u radu u 2022. </w:t>
      </w:r>
      <w:r>
        <w:rPr>
          <w:rFonts w:ascii="Times New Roman" w:hAnsi="Times New Roman" w:cs="Times New Roman"/>
          <w:color w:val="auto"/>
          <w:sz w:val="24"/>
          <w:szCs w:val="24"/>
        </w:rPr>
        <w:t>g</w:t>
      </w:r>
      <w:r w:rsidRPr="005D665E">
        <w:rPr>
          <w:rFonts w:ascii="Times New Roman" w:hAnsi="Times New Roman" w:cs="Times New Roman"/>
          <w:color w:val="auto"/>
          <w:sz w:val="24"/>
          <w:szCs w:val="24"/>
        </w:rPr>
        <w:t>odini bilo 150 predmeta, riješeno je 30 predmeta, ostalo neriješeno 120, odnosno 80,00%.</w:t>
      </w:r>
    </w:p>
    <w:p w14:paraId="469EDC7C" w14:textId="77777777" w:rsidR="00E74BFA" w:rsidRPr="00E74BFA" w:rsidRDefault="00E74BFA" w:rsidP="00E74BFA"/>
    <w:p w14:paraId="506C5F1F" w14:textId="0A01C88C" w:rsidR="005D665E" w:rsidRDefault="007637A9" w:rsidP="00845EB2">
      <w:pPr>
        <w:jc w:val="both"/>
        <w:rPr>
          <w:rFonts w:ascii="Times New Roman" w:hAnsi="Times New Roman" w:cs="Times New Roman"/>
          <w:sz w:val="24"/>
          <w:szCs w:val="24"/>
        </w:rPr>
      </w:pPr>
      <w:r w:rsidRPr="00280F4A">
        <w:rPr>
          <w:rFonts w:ascii="Times New Roman" w:hAnsi="Times New Roman" w:cs="Times New Roman"/>
          <w:b/>
          <w:sz w:val="24"/>
          <w:szCs w:val="24"/>
        </w:rPr>
        <w:t>2.</w:t>
      </w:r>
      <w:r w:rsidR="00E74BFA">
        <w:rPr>
          <w:rFonts w:ascii="Times New Roman" w:hAnsi="Times New Roman" w:cs="Times New Roman"/>
          <w:b/>
          <w:sz w:val="24"/>
          <w:szCs w:val="24"/>
        </w:rPr>
        <w:t>4</w:t>
      </w:r>
      <w:r w:rsidRPr="00280F4A">
        <w:rPr>
          <w:rFonts w:ascii="Times New Roman" w:hAnsi="Times New Roman" w:cs="Times New Roman"/>
          <w:b/>
          <w:sz w:val="24"/>
          <w:szCs w:val="24"/>
        </w:rPr>
        <w:t>.2.4.</w:t>
      </w:r>
      <w:r w:rsidRPr="00280F4A">
        <w:rPr>
          <w:rFonts w:ascii="Times New Roman" w:hAnsi="Times New Roman" w:cs="Times New Roman"/>
          <w:sz w:val="24"/>
          <w:szCs w:val="24"/>
        </w:rPr>
        <w:t xml:space="preserve"> </w:t>
      </w:r>
      <w:r w:rsidR="005D665E" w:rsidRPr="00280F4A">
        <w:rPr>
          <w:rFonts w:ascii="Times New Roman" w:hAnsi="Times New Roman" w:cs="Times New Roman"/>
          <w:sz w:val="24"/>
          <w:szCs w:val="24"/>
        </w:rPr>
        <w:t xml:space="preserve">Na nivou sudova za prekršaje </w:t>
      </w:r>
      <w:r w:rsidR="00845EB2" w:rsidRPr="00280F4A">
        <w:rPr>
          <w:rFonts w:ascii="Times New Roman" w:hAnsi="Times New Roman" w:cs="Times New Roman"/>
          <w:sz w:val="24"/>
          <w:szCs w:val="24"/>
        </w:rPr>
        <w:t xml:space="preserve">riješene </w:t>
      </w:r>
      <w:r w:rsidR="005D665E" w:rsidRPr="00280F4A">
        <w:rPr>
          <w:rFonts w:ascii="Times New Roman" w:hAnsi="Times New Roman" w:cs="Times New Roman"/>
          <w:sz w:val="24"/>
          <w:szCs w:val="24"/>
        </w:rPr>
        <w:t>predmete iz oblasti Zakona o sprječavanju korupcije u 2022. godini čini 895 predmeta ili 2,22% od ukupnog broja zahtjeva.</w:t>
      </w:r>
    </w:p>
    <w:p w14:paraId="0037E604" w14:textId="00DD9394" w:rsidR="00705B8F" w:rsidRDefault="00705B8F" w:rsidP="00705B8F">
      <w:pPr>
        <w:tabs>
          <w:tab w:val="left" w:pos="1056"/>
        </w:tabs>
        <w:jc w:val="both"/>
        <w:rPr>
          <w:rFonts w:ascii="Times New Roman" w:hAnsi="Times New Roman" w:cs="Times New Roman"/>
          <w:sz w:val="24"/>
          <w:szCs w:val="24"/>
        </w:rPr>
      </w:pPr>
      <w:r w:rsidRPr="00705B8F">
        <w:rPr>
          <w:rFonts w:ascii="Times New Roman" w:hAnsi="Times New Roman" w:cs="Times New Roman"/>
          <w:b/>
          <w:sz w:val="24"/>
          <w:szCs w:val="24"/>
        </w:rPr>
        <w:t>2.</w:t>
      </w:r>
      <w:r w:rsidR="00E74BFA">
        <w:rPr>
          <w:rFonts w:ascii="Times New Roman" w:hAnsi="Times New Roman" w:cs="Times New Roman"/>
          <w:b/>
          <w:sz w:val="24"/>
          <w:szCs w:val="24"/>
        </w:rPr>
        <w:t>4</w:t>
      </w:r>
      <w:r w:rsidRPr="00705B8F">
        <w:rPr>
          <w:rFonts w:ascii="Times New Roman" w:hAnsi="Times New Roman" w:cs="Times New Roman"/>
          <w:b/>
          <w:sz w:val="24"/>
          <w:szCs w:val="24"/>
        </w:rPr>
        <w:t>.2.5.</w:t>
      </w:r>
      <w:r w:rsidRPr="00705B8F">
        <w:rPr>
          <w:rFonts w:ascii="Times New Roman" w:hAnsi="Times New Roman" w:cs="Times New Roman"/>
          <w:sz w:val="24"/>
          <w:szCs w:val="24"/>
        </w:rPr>
        <w:t xml:space="preserve"> Centralna banka Crne Gore ima centralni registar rezidentnih računa, ali još uvijek nema registar nerezidentnih računa, što je ključno sredstvo za istrage koje uključuju nerezidente. Crna Gora se nije pozabavila problemom nepotpunog i nedovoljno digitalizovanog katastra zemljišta, što otežava sprovođenje finansijskih istraga, oduzimanje imovine i sprovođenje internih kazni. Centralizovana baza podataka o slučajevima organizovanog kriminala i korupcije, koja sadrži podatke prikupljene od svih relevantnih organa, potrebna je za potrebe izvještavanja, praćenja i kreiranja politike.</w:t>
      </w:r>
    </w:p>
    <w:p w14:paraId="2606C4AA" w14:textId="61C33A6C" w:rsidR="00705B8F" w:rsidRPr="00705B8F" w:rsidRDefault="00705B8F" w:rsidP="00705B8F">
      <w:pPr>
        <w:tabs>
          <w:tab w:val="left" w:pos="1056"/>
        </w:tabs>
        <w:jc w:val="both"/>
        <w:rPr>
          <w:rFonts w:ascii="Times New Roman" w:hAnsi="Times New Roman" w:cs="Times New Roman"/>
          <w:sz w:val="24"/>
          <w:szCs w:val="24"/>
        </w:rPr>
      </w:pPr>
      <w:r w:rsidRPr="00705B8F">
        <w:rPr>
          <w:rFonts w:ascii="Times New Roman" w:hAnsi="Times New Roman" w:cs="Times New Roman"/>
          <w:sz w:val="24"/>
          <w:szCs w:val="24"/>
        </w:rPr>
        <w:t xml:space="preserve">U 2022. godini, </w:t>
      </w:r>
      <w:r w:rsidRPr="00705B8F">
        <w:rPr>
          <w:rFonts w:ascii="Times New Roman" w:hAnsi="Times New Roman" w:cs="Times New Roman"/>
          <w:b/>
          <w:sz w:val="24"/>
          <w:szCs w:val="24"/>
        </w:rPr>
        <w:t>Kancelarija za povraćaj imovine (ARO)</w:t>
      </w:r>
      <w:r w:rsidRPr="00705B8F">
        <w:rPr>
          <w:rFonts w:ascii="Times New Roman" w:hAnsi="Times New Roman" w:cs="Times New Roman"/>
          <w:sz w:val="24"/>
          <w:szCs w:val="24"/>
        </w:rPr>
        <w:t xml:space="preserve"> primila je od partnera iz inostranstva 44 zahtjeva za identifikaciju imovine stečene u Crnoj Gori, a koja je stečena kriminalnom djelatnošću, koja uključuje provjere 330 fizičkih lica i 16 pravnih lica. Broj zahtjeva iz Crne Gore stranim partnerima preko Kancelarije za povraćaj imovine porastao je sa 7 na 16 u odnosu na 2021. godinu, podstaknut radom novoformirane jedinice za privredni kriminal od septembra 2022. godine. Ovim zahtjevima su provjerene 64 osobe (pripadnici organizovanih kriminalnih grupa) i 16 pravnih lica. Međutim, nepotpun katastar zemljišta ograničava obim finansijskih istraga i oduzimanja imovine.</w:t>
      </w:r>
      <w:r>
        <w:rPr>
          <w:rStyle w:val="FootnoteReference"/>
          <w:rFonts w:ascii="Times New Roman" w:hAnsi="Times New Roman" w:cs="Times New Roman"/>
          <w:sz w:val="24"/>
          <w:szCs w:val="24"/>
        </w:rPr>
        <w:footnoteReference w:id="29"/>
      </w:r>
    </w:p>
    <w:p w14:paraId="2A6FC150" w14:textId="14202A47" w:rsidR="00705B8F" w:rsidRPr="00705B8F" w:rsidRDefault="00705B8F" w:rsidP="00236B1C">
      <w:pPr>
        <w:tabs>
          <w:tab w:val="left" w:pos="1056"/>
        </w:tabs>
        <w:jc w:val="both"/>
        <w:rPr>
          <w:rFonts w:ascii="Times New Roman" w:hAnsi="Times New Roman" w:cs="Times New Roman"/>
          <w:sz w:val="24"/>
          <w:szCs w:val="24"/>
        </w:rPr>
      </w:pPr>
      <w:r w:rsidRPr="00663295">
        <w:rPr>
          <w:rFonts w:ascii="Times New Roman" w:hAnsi="Times New Roman" w:cs="Times New Roman"/>
          <w:b/>
          <w:sz w:val="24"/>
          <w:szCs w:val="24"/>
          <w:lang w:val="sl-SI"/>
        </w:rPr>
        <w:t>2.</w:t>
      </w:r>
      <w:r w:rsidR="00E74BFA">
        <w:rPr>
          <w:rFonts w:ascii="Times New Roman" w:hAnsi="Times New Roman" w:cs="Times New Roman"/>
          <w:b/>
          <w:sz w:val="24"/>
          <w:szCs w:val="24"/>
          <w:lang w:val="sl-SI"/>
        </w:rPr>
        <w:t>4</w:t>
      </w:r>
      <w:r w:rsidRPr="00663295">
        <w:rPr>
          <w:rFonts w:ascii="Times New Roman" w:hAnsi="Times New Roman" w:cs="Times New Roman"/>
          <w:b/>
          <w:sz w:val="24"/>
          <w:szCs w:val="24"/>
          <w:lang w:val="sl-SI"/>
        </w:rPr>
        <w:t xml:space="preserve">.2.6. </w:t>
      </w:r>
      <w:r w:rsidRPr="00705B8F">
        <w:rPr>
          <w:rFonts w:ascii="Times New Roman" w:hAnsi="Times New Roman" w:cs="Times New Roman"/>
          <w:sz w:val="24"/>
          <w:szCs w:val="24"/>
        </w:rPr>
        <w:t>U 2022. godini Crna Gora je nastavila da se aktivno uključuje u međunarodnu policijsku saradnju. Crna Gora je razmijenila ukupno 4.225 komunikacija preko bezbjednog kanala za komunikacije Europolove Mreže (SIENA) (2021. godine: 4.292) i 585 komunikacija sa stranim oficirima za vezu (2021. godine: 499). Aktivnom potragom targetirano je ukupno 14 bjegunaca. Povezivanje crnogorskih agencija za sprovođenje zakona – uključujući odjeljenje zaduženo za borbu protiv organizovanog kriminala – sa SIENA mrežom poboljšalo je proaktivnost i, donekle, efikasnost istraga. Crna Gora je takođe razmijenila 36.991 komunikaciju putem Interpola 2022. godine (2021. godine: 59.162).</w:t>
      </w:r>
    </w:p>
    <w:p w14:paraId="1C57EAFD" w14:textId="77777777" w:rsidR="00705B8F" w:rsidRPr="00705B8F" w:rsidRDefault="00705B8F" w:rsidP="00236B1C">
      <w:pPr>
        <w:tabs>
          <w:tab w:val="left" w:pos="1056"/>
        </w:tabs>
        <w:jc w:val="both"/>
        <w:rPr>
          <w:rFonts w:ascii="Times New Roman" w:hAnsi="Times New Roman" w:cs="Times New Roman"/>
          <w:sz w:val="24"/>
          <w:szCs w:val="24"/>
        </w:rPr>
      </w:pPr>
      <w:r w:rsidRPr="00705B8F">
        <w:rPr>
          <w:rFonts w:ascii="Times New Roman" w:hAnsi="Times New Roman" w:cs="Times New Roman"/>
          <w:sz w:val="24"/>
          <w:szCs w:val="24"/>
        </w:rPr>
        <w:t xml:space="preserve">Na osnovu zahtjeva iz Crne Gore, u inostranstvu su uhapšena 43 člana kriminalne grupe, među kojima i vođa jedne crnogorske organizovane kriminalne grupe. Broj članova organizovanih kriminalnih grupa uhapšenih u Crnoj Gori na osnovu naloga za hapšenje stranih kancelarija Interpola i potraga za bjeguncima porastao je na 71 (sa 55 u 2021. godini), uključujući tri osobe sa FBI liste najtraženijih i vođu jedne turske organizovane kriminalne grupe.  U martu 2023. policija </w:t>
      </w:r>
      <w:r w:rsidRPr="00705B8F">
        <w:rPr>
          <w:rFonts w:ascii="Times New Roman" w:hAnsi="Times New Roman" w:cs="Times New Roman"/>
          <w:sz w:val="24"/>
          <w:szCs w:val="24"/>
        </w:rPr>
        <w:lastRenderedPageBreak/>
        <w:t>je uhapsila državljana Južne Koreje po međunarodnom nalogu za hapšenje zbog nezakonite finansijske šeme koja uključuje 40 milijardi dolara u kriptovalutama.</w:t>
      </w:r>
    </w:p>
    <w:p w14:paraId="73DEA5FA" w14:textId="77777777" w:rsidR="00705B8F" w:rsidRPr="00705B8F" w:rsidRDefault="00705B8F" w:rsidP="00236B1C">
      <w:pPr>
        <w:tabs>
          <w:tab w:val="left" w:pos="1056"/>
        </w:tabs>
        <w:jc w:val="both"/>
        <w:rPr>
          <w:rFonts w:ascii="Times New Roman" w:hAnsi="Times New Roman" w:cs="Times New Roman"/>
          <w:sz w:val="24"/>
          <w:szCs w:val="24"/>
        </w:rPr>
      </w:pPr>
      <w:r w:rsidRPr="00705B8F">
        <w:rPr>
          <w:rFonts w:ascii="Times New Roman" w:hAnsi="Times New Roman" w:cs="Times New Roman"/>
          <w:sz w:val="24"/>
          <w:szCs w:val="24"/>
        </w:rPr>
        <w:t>Crna Gora je 2022. godine učestvovala u 63 operativne akcije u okviru 13 operativnih akcionih planova (OAP) Evropske multi-disciplinarne platforme protiv opasnosti od kriminala (EMPACT) i bila je ko-lider u 4 operativne aktivnosti, kao što su operativne aktivnosti na visokorizičnim kriminalnim mrežama i na sprječavanju, otkrivanju i suzbijanju trgovine oružjem. U 2023. godini Crna Gora učestvuje u 54 operativne akcije u 14 OAP-a, rukovodilac je jedne i ko-lider u dvije operativne akcije. U policiji je formiran EMPACT radni tim na čelu sa nacionalnim EMPACT koordinatorom.</w:t>
      </w:r>
    </w:p>
    <w:p w14:paraId="3F925F42" w14:textId="21F81C75" w:rsidR="00705B8F" w:rsidRDefault="00705B8F" w:rsidP="00236B1C">
      <w:pPr>
        <w:tabs>
          <w:tab w:val="left" w:pos="1056"/>
        </w:tabs>
        <w:jc w:val="both"/>
        <w:rPr>
          <w:rFonts w:ascii="Times New Roman" w:hAnsi="Times New Roman" w:cs="Times New Roman"/>
          <w:sz w:val="24"/>
          <w:szCs w:val="24"/>
        </w:rPr>
      </w:pPr>
      <w:r w:rsidRPr="00705B8F">
        <w:rPr>
          <w:rFonts w:ascii="Times New Roman" w:hAnsi="Times New Roman" w:cs="Times New Roman"/>
          <w:sz w:val="24"/>
          <w:szCs w:val="24"/>
        </w:rPr>
        <w:t>Crna Gora je u oktobru 2022. godine uspješno bila domaćin do tada najvećeg EMPACT okupljanja (zajednički akcioni dani) organizovanog u zemlji koja nije članica EU, pod koordinacijom Španije, uz podršku Europola, Fronteka, Eurojusta, INTERPOL-a i mnogih drugih. Crna Gora je obezbijedila materijalne i ljudske resurse za podršku operaciji.</w:t>
      </w:r>
      <w:r w:rsidR="00663295">
        <w:rPr>
          <w:rStyle w:val="FootnoteReference"/>
          <w:rFonts w:ascii="Times New Roman" w:hAnsi="Times New Roman" w:cs="Times New Roman"/>
          <w:sz w:val="24"/>
          <w:szCs w:val="24"/>
        </w:rPr>
        <w:footnoteReference w:id="30"/>
      </w:r>
    </w:p>
    <w:p w14:paraId="68309277" w14:textId="4DAD277E" w:rsidR="00705B8F" w:rsidRPr="001F6FC0" w:rsidRDefault="007D608B" w:rsidP="001F6FC0">
      <w:pPr>
        <w:tabs>
          <w:tab w:val="left" w:pos="1056"/>
        </w:tabs>
        <w:jc w:val="both"/>
        <w:rPr>
          <w:rFonts w:ascii="Times New Roman" w:hAnsi="Times New Roman" w:cs="Times New Roman"/>
          <w:sz w:val="24"/>
          <w:szCs w:val="24"/>
        </w:rPr>
      </w:pPr>
      <w:r w:rsidRPr="002D597C">
        <w:rPr>
          <w:rFonts w:ascii="Times New Roman" w:hAnsi="Times New Roman" w:cs="Times New Roman"/>
          <w:b/>
          <w:sz w:val="24"/>
          <w:szCs w:val="24"/>
          <w:lang w:val="sl-SI"/>
        </w:rPr>
        <w:t>2.</w:t>
      </w:r>
      <w:r w:rsidR="00E74BFA">
        <w:rPr>
          <w:rFonts w:ascii="Times New Roman" w:hAnsi="Times New Roman" w:cs="Times New Roman"/>
          <w:b/>
          <w:sz w:val="24"/>
          <w:szCs w:val="24"/>
          <w:lang w:val="sl-SI"/>
        </w:rPr>
        <w:t>4</w:t>
      </w:r>
      <w:r w:rsidRPr="002D597C">
        <w:rPr>
          <w:rFonts w:ascii="Times New Roman" w:hAnsi="Times New Roman" w:cs="Times New Roman"/>
          <w:b/>
          <w:sz w:val="24"/>
          <w:szCs w:val="24"/>
          <w:lang w:val="sl-SI"/>
        </w:rPr>
        <w:t xml:space="preserve">.2.7. </w:t>
      </w:r>
      <w:r w:rsidRPr="002D597C">
        <w:rPr>
          <w:rFonts w:ascii="Times New Roman" w:hAnsi="Times New Roman" w:cs="Times New Roman"/>
          <w:sz w:val="24"/>
          <w:szCs w:val="24"/>
        </w:rPr>
        <w:t xml:space="preserve">U oblasti </w:t>
      </w:r>
      <w:r w:rsidRPr="002D597C">
        <w:rPr>
          <w:rFonts w:ascii="Times New Roman" w:hAnsi="Times New Roman" w:cs="Times New Roman"/>
          <w:b/>
          <w:sz w:val="24"/>
          <w:szCs w:val="24"/>
        </w:rPr>
        <w:t>šverca duvana</w:t>
      </w:r>
      <w:r w:rsidRPr="002D597C">
        <w:rPr>
          <w:rFonts w:ascii="Times New Roman" w:hAnsi="Times New Roman" w:cs="Times New Roman"/>
          <w:sz w:val="24"/>
          <w:szCs w:val="24"/>
        </w:rPr>
        <w:t>, u maju 2022. godine stupila je na snagu zabrana skladištenja duvanskih proizvoda u slobodnoj zoni Luke Bar, koju je odredila Uprava carina. To je dovelo do zaplijene do tada neviđenog broja cigareta, koje su vlasnici ostavili u tim skladištima. Tokom cijele godine dešavale su se i druge značajne zaplijene. Procijenjena količina od 1.500 tona (ili 13 kubnih metara) cigareta je uskladištena u Baru i čeka na uništenje. Velike količine cigareta nestale su iz skladišta prije stupanja na snagu zabrane. Suspendovano je ukupno sedam carinika koji rade u slobodnoj zoni. Prevoz dva kamiona sa cigaretama do objekta za uništavanje u Nikšiću u septembru 2022. godine okončan je nestankom jednog od dva kamiona, iako je prevoz organizovala Uprava carina i uz pratnju lokalne policije. Nestali kamion, sa pošiljkom cigareta u vrijednosti od 10 miliona eura, na kraju je pronašlo Specijalno tužilaštvo u blizini Podgorice, a došlo je do još hapšenja carinika, uključujući i direktora Uprave za prihode i carine u decembru 2022. godine. Specijalno tužilaštvo je 2022. godine pokrenulo dvije nove istrage o švercu duvana protiv šest osoba. U oba slučaja pokrenute su paralelne finansijske istrage. Policija je radila i na brojnim slučajevima manjeg obima i osnovnim tužilaštvima podnijela 35 prijava za šverc duvana. Međutim, nije bilo nijedne pravosnažne sudske odluke o švercu duvana tokom 2022. godine.</w:t>
      </w:r>
      <w:r w:rsidRPr="002D597C">
        <w:rPr>
          <w:rStyle w:val="FootnoteReference"/>
          <w:rFonts w:ascii="Times New Roman" w:hAnsi="Times New Roman" w:cs="Times New Roman"/>
          <w:sz w:val="24"/>
          <w:szCs w:val="24"/>
        </w:rPr>
        <w:footnoteReference w:id="31"/>
      </w:r>
    </w:p>
    <w:p w14:paraId="4997E48E" w14:textId="1A1D04D4" w:rsidR="00CC0F84" w:rsidRDefault="00D37806" w:rsidP="001F6FC0">
      <w:pPr>
        <w:pStyle w:val="Heading2"/>
        <w:spacing w:before="0"/>
        <w:rPr>
          <w:rFonts w:ascii="Times New Roman" w:hAnsi="Times New Roman" w:cs="Times New Roman"/>
          <w:b/>
          <w:color w:val="auto"/>
          <w:sz w:val="24"/>
          <w:szCs w:val="24"/>
          <w:lang w:val="sl-SI"/>
        </w:rPr>
      </w:pPr>
      <w:r w:rsidRPr="002D597C">
        <w:rPr>
          <w:rFonts w:ascii="Times New Roman" w:hAnsi="Times New Roman" w:cs="Times New Roman"/>
          <w:b/>
          <w:color w:val="auto"/>
          <w:sz w:val="24"/>
          <w:szCs w:val="24"/>
          <w:lang w:val="sl-SI"/>
        </w:rPr>
        <w:t>2.</w:t>
      </w:r>
      <w:r w:rsidR="00E74BFA">
        <w:rPr>
          <w:rFonts w:ascii="Times New Roman" w:hAnsi="Times New Roman" w:cs="Times New Roman"/>
          <w:b/>
          <w:color w:val="auto"/>
          <w:sz w:val="24"/>
          <w:szCs w:val="24"/>
          <w:lang w:val="sl-SI"/>
        </w:rPr>
        <w:t>5</w:t>
      </w:r>
      <w:r w:rsidRPr="002D597C">
        <w:rPr>
          <w:rFonts w:ascii="Times New Roman" w:hAnsi="Times New Roman" w:cs="Times New Roman"/>
          <w:b/>
          <w:color w:val="auto"/>
          <w:sz w:val="24"/>
          <w:szCs w:val="24"/>
          <w:lang w:val="sl-SI"/>
        </w:rPr>
        <w:t xml:space="preserve"> Ključni nalazi analize stanja</w:t>
      </w:r>
      <w:bookmarkEnd w:id="16"/>
    </w:p>
    <w:p w14:paraId="7191B294" w14:textId="77777777" w:rsidR="001F6FC0" w:rsidRPr="001F6FC0" w:rsidRDefault="001F6FC0" w:rsidP="001F6FC0">
      <w:pPr>
        <w:rPr>
          <w:lang w:val="sl-SI"/>
        </w:rPr>
      </w:pPr>
    </w:p>
    <w:p w14:paraId="04B97EB1" w14:textId="7D50A47D" w:rsidR="004706D3" w:rsidRDefault="00D37806" w:rsidP="00CC0F84">
      <w:pPr>
        <w:spacing w:after="240"/>
        <w:jc w:val="both"/>
        <w:rPr>
          <w:rFonts w:ascii="Times New Roman" w:hAnsi="Times New Roman" w:cs="Times New Roman"/>
          <w:sz w:val="24"/>
          <w:szCs w:val="24"/>
          <w:lang w:val="sl-SI"/>
        </w:rPr>
      </w:pPr>
      <w:r w:rsidRPr="00AE5C39">
        <w:rPr>
          <w:rFonts w:ascii="Times New Roman" w:hAnsi="Times New Roman" w:cs="Times New Roman"/>
          <w:sz w:val="24"/>
          <w:szCs w:val="24"/>
          <w:lang w:val="sl-SI"/>
        </w:rPr>
        <w:t xml:space="preserve">Iako su ostvareni veoma zapaženi rezultati, uzimajući u obzir činjenicu potreba daljeg usmjeravanja, koordinacije i jačanja međuistitucionalne i međunarodne saradnje, nameće se potreba za donošenjem strateškog dokumenta koji bi definisao sve aspekta borbe protiv </w:t>
      </w:r>
      <w:r w:rsidR="00845EB2">
        <w:rPr>
          <w:rFonts w:ascii="Times New Roman" w:hAnsi="Times New Roman" w:cs="Times New Roman"/>
          <w:sz w:val="24"/>
          <w:szCs w:val="24"/>
          <w:lang w:val="sl-SI"/>
        </w:rPr>
        <w:t>korupcije</w:t>
      </w:r>
      <w:r w:rsidRPr="00AE5C39">
        <w:rPr>
          <w:rFonts w:ascii="Times New Roman" w:hAnsi="Times New Roman" w:cs="Times New Roman"/>
          <w:sz w:val="24"/>
          <w:szCs w:val="24"/>
          <w:lang w:val="sl-SI"/>
        </w:rPr>
        <w:t xml:space="preserve"> u Crnoj Gori.</w:t>
      </w:r>
    </w:p>
    <w:p w14:paraId="766D313C" w14:textId="11EA97AF" w:rsidR="004706D3" w:rsidRDefault="004706D3" w:rsidP="00D37806">
      <w:pPr>
        <w:spacing w:after="240"/>
        <w:jc w:val="both"/>
        <w:rPr>
          <w:rFonts w:ascii="Times New Roman" w:hAnsi="Times New Roman" w:cs="Times New Roman"/>
          <w:sz w:val="24"/>
          <w:szCs w:val="24"/>
          <w:lang w:val="sl-SI"/>
        </w:rPr>
      </w:pPr>
      <w:r w:rsidRPr="004E581A">
        <w:rPr>
          <w:rFonts w:ascii="Times New Roman" w:hAnsi="Times New Roman" w:cs="Times New Roman"/>
          <w:sz w:val="24"/>
          <w:szCs w:val="24"/>
          <w:lang w:val="sl-SI"/>
        </w:rPr>
        <w:t xml:space="preserve">Kao globalni problem, pored saradnje sa partnerima za sprovođenje zakona unutar EU, potreban je multidisciplinaran i sveobuhvatan pristup za rešavanje finansijskih i ekonomskih zločina koji </w:t>
      </w:r>
      <w:r w:rsidRPr="004E581A">
        <w:rPr>
          <w:rFonts w:ascii="Times New Roman" w:hAnsi="Times New Roman" w:cs="Times New Roman"/>
          <w:sz w:val="24"/>
          <w:szCs w:val="24"/>
          <w:lang w:val="sl-SI"/>
        </w:rPr>
        <w:lastRenderedPageBreak/>
        <w:t>utiču na CG i šire. Uprkos ojačanom zakonodavnom okviru za rješavanje pr</w:t>
      </w:r>
      <w:r w:rsidR="002D597C">
        <w:rPr>
          <w:rFonts w:ascii="Times New Roman" w:hAnsi="Times New Roman" w:cs="Times New Roman"/>
          <w:sz w:val="24"/>
          <w:szCs w:val="24"/>
          <w:lang w:val="sl-SI"/>
        </w:rPr>
        <w:t>ij</w:t>
      </w:r>
      <w:r w:rsidRPr="004E581A">
        <w:rPr>
          <w:rFonts w:ascii="Times New Roman" w:hAnsi="Times New Roman" w:cs="Times New Roman"/>
          <w:sz w:val="24"/>
          <w:szCs w:val="24"/>
          <w:lang w:val="sl-SI"/>
        </w:rPr>
        <w:t>etnje koju predstavljaju ekonomsko-finansijski kriminali, finansijske istrage moraju postati standardna praksa sprovođenja zakona prilikom istrage teškog i organizovanog kriminala.</w:t>
      </w:r>
    </w:p>
    <w:p w14:paraId="352720DA" w14:textId="57A36836" w:rsidR="00D37806" w:rsidRPr="00FD7B80" w:rsidRDefault="00D37806" w:rsidP="00D37806">
      <w:pPr>
        <w:spacing w:after="240"/>
        <w:jc w:val="both"/>
        <w:rPr>
          <w:rFonts w:ascii="Times New Roman" w:hAnsi="Times New Roman" w:cs="Times New Roman"/>
          <w:color w:val="FF0000"/>
          <w:sz w:val="24"/>
          <w:szCs w:val="24"/>
          <w:lang w:val="sl-SI"/>
        </w:rPr>
      </w:pPr>
      <w:r w:rsidRPr="00171CE7">
        <w:rPr>
          <w:rFonts w:ascii="Times New Roman" w:hAnsi="Times New Roman" w:cs="Times New Roman"/>
          <w:sz w:val="24"/>
          <w:szCs w:val="24"/>
          <w:lang w:val="sl-SI"/>
        </w:rPr>
        <w:t xml:space="preserve">Na nacionalnom nivou od ključnog značaja su aktivnosti koje se odnose na konstantne inovacije u cilju unapređenje postojećeg pravnog okvira  i uvođenje novih rješenja u pravni sistem kako bi se stvorio dodatni pravni osnov za preduzimanje širokog spektra mjera i radnji iz nadležnosti organa za sprovođenje zakona sa fokusom na </w:t>
      </w:r>
      <w:r w:rsidR="00845EB2" w:rsidRPr="00171CE7">
        <w:rPr>
          <w:rFonts w:ascii="Times New Roman" w:hAnsi="Times New Roman" w:cs="Times New Roman"/>
          <w:sz w:val="24"/>
          <w:szCs w:val="24"/>
          <w:lang w:val="sl-SI"/>
        </w:rPr>
        <w:t>borbu protiv korupcije</w:t>
      </w:r>
      <w:r w:rsidRPr="00171CE7">
        <w:rPr>
          <w:rFonts w:ascii="Times New Roman" w:hAnsi="Times New Roman" w:cs="Times New Roman"/>
          <w:sz w:val="24"/>
          <w:szCs w:val="24"/>
          <w:lang w:val="sl-SI"/>
        </w:rPr>
        <w:t xml:space="preserve">. </w:t>
      </w:r>
      <w:r w:rsidR="002D597C" w:rsidRPr="00171CE7">
        <w:rPr>
          <w:rFonts w:ascii="Times New Roman" w:hAnsi="Times New Roman" w:cs="Times New Roman"/>
          <w:sz w:val="24"/>
          <w:szCs w:val="24"/>
          <w:lang w:val="sl-SI"/>
        </w:rPr>
        <w:t>U</w:t>
      </w:r>
      <w:r w:rsidRPr="00171CE7">
        <w:rPr>
          <w:rFonts w:ascii="Times New Roman" w:hAnsi="Times New Roman" w:cs="Times New Roman"/>
          <w:sz w:val="24"/>
          <w:szCs w:val="24"/>
          <w:lang w:val="sl-SI"/>
        </w:rPr>
        <w:t xml:space="preserve"> domenu jačanja pravnog </w:t>
      </w:r>
      <w:r w:rsidRPr="00FD7B80">
        <w:rPr>
          <w:rFonts w:ascii="Times New Roman" w:hAnsi="Times New Roman" w:cs="Times New Roman"/>
          <w:sz w:val="24"/>
          <w:szCs w:val="24"/>
          <w:lang w:val="sl-SI"/>
        </w:rPr>
        <w:t>okviru u sklopu ciljeva definisanim u pojedinim oblastima utvrđene su mjere koje se odnose na:</w:t>
      </w:r>
    </w:p>
    <w:p w14:paraId="39241BE5" w14:textId="6FA39643" w:rsidR="00D37806" w:rsidRPr="00FD7B80" w:rsidRDefault="00D37806" w:rsidP="005569C7">
      <w:pPr>
        <w:pStyle w:val="ListParagraph"/>
        <w:numPr>
          <w:ilvl w:val="0"/>
          <w:numId w:val="4"/>
        </w:numPr>
        <w:spacing w:after="240"/>
        <w:jc w:val="both"/>
        <w:rPr>
          <w:rFonts w:ascii="Times New Roman" w:hAnsi="Times New Roman" w:cs="Times New Roman"/>
          <w:sz w:val="24"/>
          <w:szCs w:val="24"/>
        </w:rPr>
      </w:pPr>
      <w:r w:rsidRPr="00FD7B80">
        <w:rPr>
          <w:rFonts w:ascii="Times New Roman" w:hAnsi="Times New Roman" w:cs="Times New Roman"/>
          <w:sz w:val="24"/>
          <w:szCs w:val="24"/>
        </w:rPr>
        <w:t>Donošenje Zakona o izmjenama i dopunama Zakona</w:t>
      </w:r>
      <w:r w:rsidR="00B43164" w:rsidRPr="00FD7B80">
        <w:rPr>
          <w:rFonts w:ascii="Times New Roman" w:hAnsi="Times New Roman" w:cs="Times New Roman"/>
          <w:sz w:val="24"/>
          <w:szCs w:val="24"/>
        </w:rPr>
        <w:t xml:space="preserve"> o</w:t>
      </w:r>
      <w:r w:rsidRPr="00FD7B80">
        <w:rPr>
          <w:rFonts w:ascii="Times New Roman" w:hAnsi="Times New Roman" w:cs="Times New Roman"/>
          <w:sz w:val="24"/>
          <w:szCs w:val="24"/>
        </w:rPr>
        <w:t xml:space="preserve"> </w:t>
      </w:r>
      <w:r w:rsidR="002D597C" w:rsidRPr="00FD7B80">
        <w:rPr>
          <w:rFonts w:ascii="Times New Roman" w:hAnsi="Times New Roman" w:cs="Times New Roman"/>
          <w:sz w:val="24"/>
          <w:szCs w:val="24"/>
        </w:rPr>
        <w:t>sprječavanju korupcije;</w:t>
      </w:r>
    </w:p>
    <w:p w14:paraId="4366F7C0" w14:textId="466A98E0" w:rsidR="00D92904" w:rsidRPr="00FD7B80" w:rsidRDefault="002D597C" w:rsidP="005569C7">
      <w:pPr>
        <w:pStyle w:val="ListParagraph"/>
        <w:numPr>
          <w:ilvl w:val="0"/>
          <w:numId w:val="4"/>
        </w:numPr>
        <w:spacing w:after="240"/>
        <w:jc w:val="both"/>
        <w:rPr>
          <w:rFonts w:ascii="Times New Roman" w:hAnsi="Times New Roman" w:cs="Times New Roman"/>
          <w:sz w:val="24"/>
          <w:szCs w:val="24"/>
        </w:rPr>
      </w:pPr>
      <w:r w:rsidRPr="00FD7B80">
        <w:rPr>
          <w:rFonts w:ascii="Times New Roman" w:hAnsi="Times New Roman" w:cs="Times New Roman"/>
          <w:sz w:val="24"/>
          <w:szCs w:val="24"/>
        </w:rPr>
        <w:t>Donošenje Zakona o izmjenama i dopunama Zakona o slobodnim zonama;</w:t>
      </w:r>
    </w:p>
    <w:p w14:paraId="0277B128" w14:textId="2EE2CC3B" w:rsidR="002D597C" w:rsidRPr="00FD7B80" w:rsidRDefault="00E51107" w:rsidP="005569C7">
      <w:pPr>
        <w:pStyle w:val="ListParagraph"/>
        <w:numPr>
          <w:ilvl w:val="0"/>
          <w:numId w:val="4"/>
        </w:numPr>
        <w:spacing w:after="240"/>
        <w:jc w:val="both"/>
        <w:rPr>
          <w:rFonts w:ascii="Times New Roman" w:hAnsi="Times New Roman" w:cs="Times New Roman"/>
          <w:sz w:val="24"/>
          <w:szCs w:val="24"/>
        </w:rPr>
      </w:pPr>
      <w:r w:rsidRPr="00FD7B80">
        <w:rPr>
          <w:rFonts w:ascii="Times New Roman" w:hAnsi="Times New Roman" w:cs="Times New Roman"/>
          <w:sz w:val="24"/>
          <w:szCs w:val="24"/>
        </w:rPr>
        <w:t>Donošenje Zakona o</w:t>
      </w:r>
      <w:r w:rsidR="00B43164" w:rsidRPr="00FD7B80">
        <w:rPr>
          <w:rFonts w:ascii="Times New Roman" w:hAnsi="Times New Roman" w:cs="Times New Roman"/>
          <w:sz w:val="24"/>
          <w:szCs w:val="24"/>
        </w:rPr>
        <w:t xml:space="preserve"> o izmjenama i dopunama Zakona o</w:t>
      </w:r>
      <w:r w:rsidRPr="00FD7B80">
        <w:rPr>
          <w:rFonts w:ascii="Times New Roman" w:hAnsi="Times New Roman" w:cs="Times New Roman"/>
          <w:sz w:val="24"/>
          <w:szCs w:val="24"/>
        </w:rPr>
        <w:t xml:space="preserve"> oduzimanju imovinske koristi stečene kriminalnom djelatnošću</w:t>
      </w:r>
      <w:r w:rsidR="00B43164" w:rsidRPr="00FD7B80">
        <w:rPr>
          <w:rFonts w:ascii="Times New Roman" w:hAnsi="Times New Roman" w:cs="Times New Roman"/>
          <w:sz w:val="24"/>
          <w:szCs w:val="24"/>
          <w:lang w:val="sr-Latn-ME"/>
        </w:rPr>
        <w:t>;</w:t>
      </w:r>
    </w:p>
    <w:p w14:paraId="4DC1CC00" w14:textId="1651CEE3" w:rsidR="00B43164" w:rsidRPr="00FD7B80" w:rsidRDefault="00B43164" w:rsidP="005569C7">
      <w:pPr>
        <w:pStyle w:val="ListParagraph"/>
        <w:numPr>
          <w:ilvl w:val="0"/>
          <w:numId w:val="4"/>
        </w:numPr>
        <w:spacing w:after="240"/>
        <w:jc w:val="both"/>
        <w:rPr>
          <w:rFonts w:ascii="Times New Roman" w:hAnsi="Times New Roman" w:cs="Times New Roman"/>
          <w:sz w:val="24"/>
          <w:szCs w:val="24"/>
        </w:rPr>
      </w:pPr>
      <w:r w:rsidRPr="00FD7B80">
        <w:rPr>
          <w:rFonts w:ascii="Times New Roman" w:hAnsi="Times New Roman" w:cs="Times New Roman"/>
          <w:sz w:val="24"/>
          <w:szCs w:val="24"/>
        </w:rPr>
        <w:t xml:space="preserve">Donošenje Zakona </w:t>
      </w:r>
      <w:proofErr w:type="gramStart"/>
      <w:r w:rsidRPr="00FD7B80">
        <w:rPr>
          <w:rFonts w:ascii="Times New Roman" w:hAnsi="Times New Roman" w:cs="Times New Roman"/>
          <w:sz w:val="24"/>
          <w:szCs w:val="24"/>
        </w:rPr>
        <w:t>o  izmjenama</w:t>
      </w:r>
      <w:proofErr w:type="gramEnd"/>
      <w:r w:rsidRPr="00FD7B80">
        <w:rPr>
          <w:rFonts w:ascii="Times New Roman" w:hAnsi="Times New Roman" w:cs="Times New Roman"/>
          <w:sz w:val="24"/>
          <w:szCs w:val="24"/>
        </w:rPr>
        <w:t xml:space="preserve"> i dopunama Zakona o finansiranju političkih subjekata i izbornih kampanja;</w:t>
      </w:r>
    </w:p>
    <w:p w14:paraId="51FAFF57" w14:textId="6C24E6D8" w:rsidR="00B93AA8" w:rsidRPr="00FD7B80" w:rsidRDefault="00B93AA8" w:rsidP="005569C7">
      <w:pPr>
        <w:pStyle w:val="ListParagraph"/>
        <w:numPr>
          <w:ilvl w:val="0"/>
          <w:numId w:val="4"/>
        </w:numPr>
        <w:spacing w:after="240"/>
        <w:jc w:val="both"/>
        <w:rPr>
          <w:rFonts w:ascii="Times New Roman" w:hAnsi="Times New Roman" w:cs="Times New Roman"/>
          <w:sz w:val="24"/>
          <w:szCs w:val="24"/>
        </w:rPr>
      </w:pPr>
      <w:r w:rsidRPr="00FD7B80">
        <w:rPr>
          <w:rFonts w:ascii="Times New Roman" w:hAnsi="Times New Roman" w:cs="Times New Roman"/>
          <w:sz w:val="24"/>
          <w:szCs w:val="24"/>
        </w:rPr>
        <w:t>Donošenje Zakona o Vladi;</w:t>
      </w:r>
    </w:p>
    <w:p w14:paraId="340E7AF9" w14:textId="039B8480" w:rsidR="00B43164" w:rsidRDefault="00DA2D55" w:rsidP="005569C7">
      <w:pPr>
        <w:pStyle w:val="ListParagraph"/>
        <w:numPr>
          <w:ilvl w:val="0"/>
          <w:numId w:val="4"/>
        </w:numPr>
        <w:spacing w:after="240"/>
        <w:jc w:val="both"/>
        <w:rPr>
          <w:rFonts w:ascii="Times New Roman" w:hAnsi="Times New Roman" w:cs="Times New Roman"/>
          <w:sz w:val="24"/>
          <w:szCs w:val="24"/>
        </w:rPr>
      </w:pPr>
      <w:r w:rsidRPr="00FD7B80">
        <w:rPr>
          <w:rFonts w:ascii="Times New Roman" w:hAnsi="Times New Roman" w:cs="Times New Roman"/>
          <w:sz w:val="24"/>
          <w:szCs w:val="24"/>
        </w:rPr>
        <w:t>Unapređenje pravnog okvira u oblasti igara na sreću;</w:t>
      </w:r>
    </w:p>
    <w:p w14:paraId="0036C32C" w14:textId="565F1B52" w:rsidR="00377D36" w:rsidRPr="00FD7B80" w:rsidRDefault="00377D36" w:rsidP="005569C7">
      <w:pPr>
        <w:pStyle w:val="ListParagraph"/>
        <w:numPr>
          <w:ilvl w:val="0"/>
          <w:numId w:val="4"/>
        </w:numPr>
        <w:spacing w:after="240"/>
        <w:jc w:val="both"/>
        <w:rPr>
          <w:rFonts w:ascii="Times New Roman" w:hAnsi="Times New Roman" w:cs="Times New Roman"/>
          <w:sz w:val="24"/>
          <w:szCs w:val="24"/>
        </w:rPr>
      </w:pPr>
      <w:r>
        <w:rPr>
          <w:rFonts w:ascii="Times New Roman" w:hAnsi="Times New Roman" w:cs="Times New Roman"/>
          <w:sz w:val="24"/>
          <w:szCs w:val="24"/>
        </w:rPr>
        <w:t>Unapređenje pravnog okvira u oblasti zapošljavanja u javnom sektoru;</w:t>
      </w:r>
    </w:p>
    <w:p w14:paraId="0DDD917F" w14:textId="17555C50" w:rsidR="006657BE" w:rsidRPr="00FD7B80" w:rsidRDefault="00DA2D55" w:rsidP="005569C7">
      <w:pPr>
        <w:pStyle w:val="ListParagraph"/>
        <w:numPr>
          <w:ilvl w:val="0"/>
          <w:numId w:val="4"/>
        </w:numPr>
        <w:spacing w:after="240"/>
        <w:jc w:val="both"/>
        <w:rPr>
          <w:rFonts w:ascii="Times New Roman" w:hAnsi="Times New Roman" w:cs="Times New Roman"/>
          <w:sz w:val="24"/>
          <w:szCs w:val="24"/>
        </w:rPr>
      </w:pPr>
      <w:r w:rsidRPr="00FD7B80">
        <w:rPr>
          <w:rFonts w:ascii="Times New Roman" w:hAnsi="Times New Roman" w:cs="Times New Roman"/>
          <w:sz w:val="24"/>
          <w:szCs w:val="24"/>
        </w:rPr>
        <w:t>Izrada podzakonskih akata na osnovu Zakona o sprečavanju pranja novca i finansiranja terorizma;</w:t>
      </w:r>
    </w:p>
    <w:p w14:paraId="08C2E6BA" w14:textId="315C277C" w:rsidR="00C3242E" w:rsidRPr="000F65D7" w:rsidRDefault="00657383" w:rsidP="00C3242E">
      <w:pPr>
        <w:jc w:val="both"/>
        <w:rPr>
          <w:rFonts w:ascii="Times New Roman" w:eastAsiaTheme="majorEastAsia" w:hAnsi="Times New Roman" w:cs="Times New Roman"/>
          <w:sz w:val="24"/>
          <w:szCs w:val="24"/>
          <w:lang w:val="sr-Cyrl-CS"/>
        </w:rPr>
      </w:pPr>
      <w:r w:rsidRPr="000F65D7">
        <w:rPr>
          <w:rFonts w:ascii="Times New Roman" w:hAnsi="Times New Roman" w:cs="Times New Roman"/>
          <w:sz w:val="24"/>
          <w:szCs w:val="24"/>
          <w:lang w:val="sl-SI"/>
        </w:rPr>
        <w:t>Strateško opredijeljenje Crne Gore je ispunjavanje preporuka GRECO</w:t>
      </w:r>
      <w:r w:rsidR="00996A09">
        <w:rPr>
          <w:rFonts w:ascii="Times New Roman" w:hAnsi="Times New Roman" w:cs="Times New Roman"/>
          <w:sz w:val="24"/>
          <w:szCs w:val="24"/>
          <w:lang w:val="sl-SI"/>
        </w:rPr>
        <w:t>,</w:t>
      </w:r>
      <w:r w:rsidRPr="000F65D7">
        <w:rPr>
          <w:rFonts w:ascii="Times New Roman" w:hAnsi="Times New Roman" w:cs="Times New Roman"/>
          <w:sz w:val="24"/>
          <w:szCs w:val="24"/>
          <w:lang w:val="sl-SI"/>
        </w:rPr>
        <w:t xml:space="preserve"> kao i ispunjavanje </w:t>
      </w:r>
      <w:r w:rsidR="00C3242E" w:rsidRPr="000F65D7">
        <w:rPr>
          <w:rFonts w:ascii="Times New Roman" w:hAnsi="Times New Roman" w:cs="Times New Roman"/>
          <w:sz w:val="24"/>
          <w:szCs w:val="24"/>
          <w:lang w:val="sr-Latn-ME"/>
        </w:rPr>
        <w:t>Privremenih mjerila za Poglavlje 23</w:t>
      </w:r>
      <w:r w:rsidR="000F65D7" w:rsidRPr="000F65D7">
        <w:rPr>
          <w:rFonts w:ascii="Times New Roman" w:hAnsi="Times New Roman" w:cs="Times New Roman"/>
          <w:sz w:val="24"/>
          <w:szCs w:val="24"/>
          <w:lang w:val="sr-Latn-ME"/>
        </w:rPr>
        <w:t xml:space="preserve">, </w:t>
      </w:r>
      <w:r w:rsidR="00DA2D55">
        <w:rPr>
          <w:rFonts w:ascii="Times New Roman" w:hAnsi="Times New Roman" w:cs="Times New Roman"/>
          <w:sz w:val="24"/>
          <w:szCs w:val="24"/>
          <w:lang w:val="sr-Latn-ME"/>
        </w:rPr>
        <w:t>i</w:t>
      </w:r>
      <w:r w:rsidR="000F65D7" w:rsidRPr="000F65D7">
        <w:rPr>
          <w:rFonts w:ascii="Times New Roman" w:hAnsi="Times New Roman" w:cs="Times New Roman"/>
          <w:sz w:val="24"/>
          <w:szCs w:val="24"/>
          <w:lang w:val="sr-Latn-ME"/>
        </w:rPr>
        <w:t xml:space="preserve"> postupanje u skladu sa ciljevima </w:t>
      </w:r>
      <w:r w:rsidR="000F65D7" w:rsidRPr="000F65D7">
        <w:rPr>
          <w:rFonts w:ascii="Times New Roman" w:hAnsi="Times New Roman" w:cs="Times New Roman"/>
          <w:sz w:val="24"/>
          <w:szCs w:val="24"/>
        </w:rPr>
        <w:t>Transparency</w:t>
      </w:r>
      <w:r w:rsidR="000F65D7" w:rsidRPr="000F65D7">
        <w:rPr>
          <w:rFonts w:ascii="Times New Roman" w:hAnsi="Times New Roman" w:cs="Times New Roman"/>
          <w:spacing w:val="-5"/>
          <w:sz w:val="24"/>
          <w:szCs w:val="24"/>
        </w:rPr>
        <w:t xml:space="preserve"> </w:t>
      </w:r>
      <w:r w:rsidR="000F65D7" w:rsidRPr="000F65D7">
        <w:rPr>
          <w:rFonts w:ascii="Times New Roman" w:hAnsi="Times New Roman" w:cs="Times New Roman"/>
          <w:sz w:val="24"/>
          <w:szCs w:val="24"/>
        </w:rPr>
        <w:t>International-a.</w:t>
      </w:r>
    </w:p>
    <w:p w14:paraId="75151FAE" w14:textId="380D1D88" w:rsidR="00A913AD" w:rsidRPr="00CC0F84" w:rsidRDefault="00C3242E" w:rsidP="00CC0F84">
      <w:pPr>
        <w:tabs>
          <w:tab w:val="left" w:pos="1056"/>
        </w:tabs>
        <w:jc w:val="both"/>
        <w:rPr>
          <w:rFonts w:ascii="Times New Roman" w:hAnsi="Times New Roman" w:cs="Times New Roman"/>
          <w:sz w:val="24"/>
          <w:szCs w:val="24"/>
        </w:rPr>
      </w:pPr>
      <w:r w:rsidRPr="002D597C">
        <w:rPr>
          <w:rFonts w:ascii="Times New Roman" w:hAnsi="Times New Roman" w:cs="Times New Roman"/>
          <w:sz w:val="24"/>
          <w:szCs w:val="24"/>
        </w:rPr>
        <w:t>Crna Gora treba da uloži jače napore u rješavanju problema nezakonite trgovine cigaretama. To bi uključivalo jačanje kapaciteta svih uključenih institucija, dalje jačanje rada čitavog pravosudnog lanca, razbijanje kriminalnih mreža i poboljšanje ostvarenih rezultata u pravosnažnim presudama i konfiskacijama imovinske koristi stečene kriminalom.</w:t>
      </w:r>
    </w:p>
    <w:p w14:paraId="62DF8716" w14:textId="77777777" w:rsidR="00CC0F84" w:rsidRDefault="00CC0F84" w:rsidP="00CC0F84">
      <w:pPr>
        <w:jc w:val="both"/>
        <w:rPr>
          <w:rFonts w:ascii="Times New Roman" w:hAnsi="Times New Roman" w:cs="Times New Roman"/>
          <w:sz w:val="24"/>
          <w:szCs w:val="24"/>
          <w:lang w:val="sl-SI"/>
        </w:rPr>
      </w:pPr>
      <w:r w:rsidRPr="00601E41">
        <w:rPr>
          <w:rFonts w:ascii="Times New Roman" w:hAnsi="Times New Roman" w:cs="Times New Roman"/>
          <w:sz w:val="24"/>
          <w:szCs w:val="24"/>
          <w:lang w:val="sl-SI"/>
        </w:rPr>
        <w:t>Bilans ostvarenih rezultata istraga i krivičnog gonjenja u slučajevima korupcije na</w:t>
      </w:r>
      <w:r>
        <w:rPr>
          <w:rFonts w:ascii="Times New Roman" w:hAnsi="Times New Roman" w:cs="Times New Roman"/>
          <w:sz w:val="24"/>
          <w:szCs w:val="24"/>
          <w:lang w:val="sl-SI"/>
        </w:rPr>
        <w:t xml:space="preserve"> </w:t>
      </w:r>
      <w:r w:rsidRPr="00601E41">
        <w:rPr>
          <w:rFonts w:ascii="Times New Roman" w:hAnsi="Times New Roman" w:cs="Times New Roman"/>
          <w:sz w:val="24"/>
          <w:szCs w:val="24"/>
          <w:lang w:val="sl-SI"/>
        </w:rPr>
        <w:t>visokom nivou je poboljšan, ali tek treba da bude dodatno konsolidovan. Nasuprot tome,</w:t>
      </w:r>
      <w:r>
        <w:rPr>
          <w:rFonts w:ascii="Times New Roman" w:hAnsi="Times New Roman" w:cs="Times New Roman"/>
          <w:sz w:val="24"/>
          <w:szCs w:val="24"/>
          <w:lang w:val="sl-SI"/>
        </w:rPr>
        <w:t xml:space="preserve"> </w:t>
      </w:r>
      <w:r w:rsidRPr="00601E41">
        <w:rPr>
          <w:rFonts w:ascii="Times New Roman" w:hAnsi="Times New Roman" w:cs="Times New Roman"/>
          <w:sz w:val="24"/>
          <w:szCs w:val="24"/>
          <w:lang w:val="sl-SI"/>
        </w:rPr>
        <w:t>bilans ostvarenih rezultata vezano za suđenja i pravosnažne presude u ovim slučajevima</w:t>
      </w:r>
      <w:r>
        <w:rPr>
          <w:rFonts w:ascii="Times New Roman" w:hAnsi="Times New Roman" w:cs="Times New Roman"/>
          <w:sz w:val="24"/>
          <w:szCs w:val="24"/>
          <w:lang w:val="sl-SI"/>
        </w:rPr>
        <w:t xml:space="preserve"> </w:t>
      </w:r>
      <w:r w:rsidRPr="00601E41">
        <w:rPr>
          <w:rFonts w:ascii="Times New Roman" w:hAnsi="Times New Roman" w:cs="Times New Roman"/>
          <w:sz w:val="24"/>
          <w:szCs w:val="24"/>
          <w:lang w:val="sl-SI"/>
        </w:rPr>
        <w:t>gotovo da i ne postoji.</w:t>
      </w:r>
    </w:p>
    <w:p w14:paraId="6DB0B0EA" w14:textId="7BC0EAE1" w:rsidR="00CC0F84" w:rsidRPr="00A41774" w:rsidRDefault="00CC0F84" w:rsidP="00A41774">
      <w:pPr>
        <w:jc w:val="both"/>
        <w:rPr>
          <w:rFonts w:ascii="Times New Roman" w:hAnsi="Times New Roman" w:cs="Times New Roman"/>
          <w:sz w:val="24"/>
          <w:szCs w:val="24"/>
        </w:rPr>
      </w:pPr>
      <w:r w:rsidRPr="00601E41">
        <w:rPr>
          <w:rFonts w:ascii="Times New Roman" w:hAnsi="Times New Roman" w:cs="Times New Roman"/>
          <w:sz w:val="24"/>
          <w:szCs w:val="24"/>
        </w:rPr>
        <w:t>Crna Gora tek treba da unaprijedi pravni pristup finansijskim istragama i konfiskaciji imovine koja je povezana sa korupcijom na visokom nivou. Crna Gora treba hitno da se pozabavi nedostatkom stručnosti o finansijskim istragama dostupne u sistemu pravosuđa.</w:t>
      </w:r>
    </w:p>
    <w:p w14:paraId="59F43672" w14:textId="1559BDA6" w:rsidR="00CC0F84" w:rsidRPr="006657BE" w:rsidRDefault="00CC0F84" w:rsidP="00CC0F84">
      <w:pPr>
        <w:jc w:val="both"/>
        <w:rPr>
          <w:rFonts w:ascii="Times New Roman" w:hAnsi="Times New Roman" w:cs="Times New Roman"/>
          <w:sz w:val="24"/>
          <w:szCs w:val="24"/>
        </w:rPr>
      </w:pPr>
      <w:r w:rsidRPr="006657BE">
        <w:rPr>
          <w:rFonts w:ascii="Times New Roman" w:hAnsi="Times New Roman" w:cs="Times New Roman"/>
          <w:sz w:val="24"/>
          <w:szCs w:val="24"/>
        </w:rPr>
        <w:t xml:space="preserve">Promovisanje i sprovođenje etike i profesionalnih standarda među sudijama </w:t>
      </w:r>
      <w:r>
        <w:rPr>
          <w:rFonts w:ascii="Times New Roman" w:hAnsi="Times New Roman" w:cs="Times New Roman"/>
          <w:sz w:val="24"/>
          <w:szCs w:val="24"/>
        </w:rPr>
        <w:t>i</w:t>
      </w:r>
      <w:r w:rsidRPr="006657BE">
        <w:rPr>
          <w:rFonts w:ascii="Times New Roman" w:hAnsi="Times New Roman" w:cs="Times New Roman"/>
          <w:sz w:val="24"/>
          <w:szCs w:val="24"/>
        </w:rPr>
        <w:t xml:space="preserve"> tužiocima ostaje izazov. I Sudski i Tužilački savjet imaju ograničen bilans ostvarenih rezultat </w:t>
      </w:r>
      <w:r w:rsidR="00A41774">
        <w:rPr>
          <w:rFonts w:ascii="Times New Roman" w:hAnsi="Times New Roman" w:cs="Times New Roman"/>
          <w:sz w:val="24"/>
          <w:szCs w:val="24"/>
        </w:rPr>
        <w:t>i</w:t>
      </w:r>
      <w:r w:rsidRPr="006657BE">
        <w:rPr>
          <w:rFonts w:ascii="Times New Roman" w:hAnsi="Times New Roman" w:cs="Times New Roman"/>
          <w:sz w:val="24"/>
          <w:szCs w:val="24"/>
        </w:rPr>
        <w:t xml:space="preserve"> nedostaje im proaktivnost. Crna Gora nije izmijenila disciplinski i etički pravni okvir za sudije i tužioce. Potrebna su dalja poboljšanja i djelotvorno sprovođenje inspekcijskog sistema pravosuđa, uključujući temeljnije i nenajavljene inspekcije.</w:t>
      </w:r>
    </w:p>
    <w:p w14:paraId="2DE58A37" w14:textId="53D3C511" w:rsidR="00CC0F84" w:rsidRPr="00402118" w:rsidRDefault="00CC0F84" w:rsidP="00402118">
      <w:pPr>
        <w:jc w:val="both"/>
        <w:rPr>
          <w:rFonts w:ascii="Times New Roman" w:hAnsi="Times New Roman" w:cs="Times New Roman"/>
          <w:sz w:val="24"/>
          <w:szCs w:val="24"/>
          <w:lang w:val="sl-SI"/>
        </w:rPr>
      </w:pPr>
      <w:r w:rsidRPr="006657BE">
        <w:rPr>
          <w:rFonts w:ascii="Times New Roman" w:hAnsi="Times New Roman" w:cs="Times New Roman"/>
          <w:sz w:val="24"/>
          <w:szCs w:val="24"/>
        </w:rPr>
        <w:lastRenderedPageBreak/>
        <w:t>Kapacitet ljudskih resursa u Agenciji za zaštitu ličnih podataka i slobodan pristup informacijama je potrebno ojačati jer je samo 63% njenih pozicija djelotvorno popunjeno. Finansijska sredstva Agencije treba da odgovaraju njenim nadležnostima, takođe s obzirom na planirano proširenje njenih zadataka, a finansijsku nezavisnost Agencije treba garantovati. Nedostatak IT ekspertize u Agenciji (sa samo jednim supervizorom) i nepostojanje digitalnog sistema upravljanja predmetima negativno utiču na njen rad.</w:t>
      </w:r>
    </w:p>
    <w:p w14:paraId="3E881C2E" w14:textId="77777777" w:rsidR="00CC0F84" w:rsidRPr="006657BE" w:rsidRDefault="00CC0F84" w:rsidP="00CC0F84">
      <w:pPr>
        <w:spacing w:after="0"/>
        <w:jc w:val="both"/>
        <w:rPr>
          <w:rFonts w:ascii="Times New Roman" w:eastAsiaTheme="majorEastAsia" w:hAnsi="Times New Roman" w:cs="Times New Roman"/>
          <w:sz w:val="24"/>
          <w:szCs w:val="24"/>
          <w:lang w:val="sr-Latn-ME"/>
        </w:rPr>
      </w:pPr>
      <w:r w:rsidRPr="006657BE">
        <w:rPr>
          <w:rFonts w:ascii="Times New Roman" w:eastAsiaTheme="majorEastAsia" w:hAnsi="Times New Roman" w:cs="Times New Roman"/>
          <w:sz w:val="24"/>
          <w:szCs w:val="24"/>
          <w:lang w:val="sr-Latn-ME"/>
        </w:rPr>
        <w:t>Crna Gora treba posebno da:</w:t>
      </w:r>
    </w:p>
    <w:p w14:paraId="06ADD9EB" w14:textId="77777777" w:rsidR="00CC0F84" w:rsidRPr="006657BE" w:rsidRDefault="00CC0F84" w:rsidP="00CC0F84">
      <w:pPr>
        <w:spacing w:after="0"/>
        <w:jc w:val="both"/>
        <w:rPr>
          <w:rFonts w:ascii="Times New Roman" w:eastAsiaTheme="majorEastAsia" w:hAnsi="Times New Roman" w:cs="Times New Roman"/>
          <w:sz w:val="24"/>
          <w:szCs w:val="24"/>
          <w:lang w:val="sr-Cyrl-CS"/>
        </w:rPr>
      </w:pPr>
      <w:r w:rsidRPr="006657BE">
        <w:rPr>
          <w:rFonts w:ascii="Times New Roman" w:eastAsiaTheme="majorEastAsia" w:hAnsi="Times New Roman" w:cs="Times New Roman"/>
          <w:sz w:val="24"/>
          <w:szCs w:val="24"/>
          <w:lang w:val="sr-Latn-ME"/>
        </w:rPr>
        <w:t>-</w:t>
      </w:r>
      <w:r w:rsidRPr="006657BE">
        <w:rPr>
          <w:rFonts w:ascii="Times New Roman" w:eastAsiaTheme="majorEastAsia" w:hAnsi="Times New Roman" w:cs="Times New Roman"/>
          <w:sz w:val="24"/>
          <w:szCs w:val="24"/>
          <w:lang w:val="sr-Cyrl-CS"/>
        </w:rPr>
        <w:t xml:space="preserve"> poboljša evidenciju o korupciji, uključujući korupciju na visokom nivou, hitnim</w:t>
      </w:r>
      <w:r w:rsidRPr="006657BE">
        <w:rPr>
          <w:rFonts w:ascii="Times New Roman" w:eastAsiaTheme="majorEastAsia" w:hAnsi="Times New Roman" w:cs="Times New Roman"/>
          <w:sz w:val="24"/>
          <w:szCs w:val="24"/>
          <w:lang w:val="sr-Latn-ME"/>
        </w:rPr>
        <w:t xml:space="preserve"> </w:t>
      </w:r>
      <w:r w:rsidRPr="006657BE">
        <w:rPr>
          <w:rFonts w:ascii="Times New Roman" w:eastAsiaTheme="majorEastAsia" w:hAnsi="Times New Roman" w:cs="Times New Roman"/>
          <w:sz w:val="24"/>
          <w:szCs w:val="24"/>
          <w:lang w:val="sr-Cyrl-CS"/>
        </w:rPr>
        <w:t>jačanjem efikasne primjene postojećeg krivičnog zakonodavstva od strane</w:t>
      </w:r>
      <w:r w:rsidRPr="006657BE">
        <w:rPr>
          <w:rFonts w:ascii="Times New Roman" w:eastAsiaTheme="majorEastAsia" w:hAnsi="Times New Roman" w:cs="Times New Roman"/>
          <w:sz w:val="24"/>
          <w:szCs w:val="24"/>
          <w:lang w:val="sr-Latn-ME"/>
        </w:rPr>
        <w:t xml:space="preserve"> </w:t>
      </w:r>
      <w:r w:rsidRPr="006657BE">
        <w:rPr>
          <w:rFonts w:ascii="Times New Roman" w:eastAsiaTheme="majorEastAsia" w:hAnsi="Times New Roman" w:cs="Times New Roman"/>
          <w:sz w:val="24"/>
          <w:szCs w:val="24"/>
          <w:lang w:val="sr-Cyrl-CS"/>
        </w:rPr>
        <w:t>tužilaštava i sudova, izricanjem djelotvornih kazni i preduzimanjem konkretnih</w:t>
      </w:r>
      <w:r w:rsidRPr="006657BE">
        <w:rPr>
          <w:rFonts w:ascii="Times New Roman" w:eastAsiaTheme="majorEastAsia" w:hAnsi="Times New Roman" w:cs="Times New Roman"/>
          <w:sz w:val="24"/>
          <w:szCs w:val="24"/>
          <w:lang w:val="sr-Latn-ME"/>
        </w:rPr>
        <w:t xml:space="preserve"> </w:t>
      </w:r>
      <w:r w:rsidRPr="006657BE">
        <w:rPr>
          <w:rFonts w:ascii="Times New Roman" w:eastAsiaTheme="majorEastAsia" w:hAnsi="Times New Roman" w:cs="Times New Roman"/>
          <w:sz w:val="24"/>
          <w:szCs w:val="24"/>
          <w:lang w:val="sr-Cyrl-CS"/>
        </w:rPr>
        <w:t>mjera za poboljšanje korišćenja sporazuma o priznanju krivice u izuzetnim</w:t>
      </w:r>
      <w:r w:rsidRPr="006657BE">
        <w:rPr>
          <w:rFonts w:ascii="Times New Roman" w:eastAsiaTheme="majorEastAsia" w:hAnsi="Times New Roman" w:cs="Times New Roman"/>
          <w:sz w:val="24"/>
          <w:szCs w:val="24"/>
          <w:lang w:val="sr-Latn-ME"/>
        </w:rPr>
        <w:t xml:space="preserve"> </w:t>
      </w:r>
      <w:r w:rsidRPr="006657BE">
        <w:rPr>
          <w:rFonts w:ascii="Times New Roman" w:eastAsiaTheme="majorEastAsia" w:hAnsi="Times New Roman" w:cs="Times New Roman"/>
          <w:sz w:val="24"/>
          <w:szCs w:val="24"/>
          <w:lang w:val="sr-Cyrl-CS"/>
        </w:rPr>
        <w:t>slučajevima za više transparentan, kredibilan, odvraćajući i dosljedan odgovor</w:t>
      </w:r>
      <w:r w:rsidRPr="006657BE">
        <w:rPr>
          <w:rFonts w:ascii="Times New Roman" w:eastAsiaTheme="majorEastAsia" w:hAnsi="Times New Roman" w:cs="Times New Roman"/>
          <w:sz w:val="24"/>
          <w:szCs w:val="24"/>
          <w:lang w:val="sr-Latn-ME"/>
        </w:rPr>
        <w:t xml:space="preserve"> </w:t>
      </w:r>
      <w:r w:rsidRPr="006657BE">
        <w:rPr>
          <w:rFonts w:ascii="Times New Roman" w:eastAsiaTheme="majorEastAsia" w:hAnsi="Times New Roman" w:cs="Times New Roman"/>
          <w:sz w:val="24"/>
          <w:szCs w:val="24"/>
          <w:lang w:val="sr-Cyrl-CS"/>
        </w:rPr>
        <w:t>krivičnog pravosuđa;</w:t>
      </w:r>
    </w:p>
    <w:p w14:paraId="7BBED432" w14:textId="568DD19B" w:rsidR="00CC0F84" w:rsidRDefault="00CC0F84" w:rsidP="00CC0F84">
      <w:pPr>
        <w:pStyle w:val="BodyText"/>
        <w:spacing w:before="1"/>
        <w:ind w:left="0"/>
        <w:rPr>
          <w:b/>
          <w:i/>
          <w:sz w:val="20"/>
          <w:szCs w:val="20"/>
        </w:rPr>
      </w:pPr>
      <w:r w:rsidRPr="006657BE">
        <w:rPr>
          <w:rFonts w:eastAsiaTheme="majorEastAsia"/>
          <w:lang w:val="sr-Latn-ME"/>
        </w:rPr>
        <w:t xml:space="preserve">- </w:t>
      </w:r>
      <w:r w:rsidRPr="006657BE">
        <w:rPr>
          <w:rFonts w:eastAsiaTheme="majorEastAsia"/>
          <w:lang w:val="sr-Cyrl-CS"/>
        </w:rPr>
        <w:t>preduzme mjere za sprovođenje preporuka peer review ekspertske misije iz juna</w:t>
      </w:r>
      <w:r w:rsidRPr="006657BE">
        <w:rPr>
          <w:rFonts w:eastAsiaTheme="majorEastAsia"/>
          <w:lang w:val="sr-Latn-ME"/>
        </w:rPr>
        <w:t xml:space="preserve"> </w:t>
      </w:r>
      <w:r w:rsidRPr="006657BE">
        <w:rPr>
          <w:rFonts w:eastAsiaTheme="majorEastAsia"/>
          <w:lang w:val="sr-Cyrl-CS"/>
        </w:rPr>
        <w:t>2022. godine o borbi protiv organizovanog kriminala i korupcije na visokom</w:t>
      </w:r>
      <w:r w:rsidRPr="006657BE">
        <w:rPr>
          <w:rFonts w:eastAsiaTheme="majorEastAsia"/>
          <w:lang w:val="sr-Latn-ME"/>
        </w:rPr>
        <w:t xml:space="preserve"> </w:t>
      </w:r>
      <w:r w:rsidRPr="006657BE">
        <w:rPr>
          <w:rFonts w:eastAsiaTheme="majorEastAsia"/>
          <w:lang w:val="sr-Cyrl-CS"/>
        </w:rPr>
        <w:t>nivou.</w:t>
      </w:r>
    </w:p>
    <w:p w14:paraId="6326EB07" w14:textId="77777777" w:rsidR="005238FA" w:rsidRDefault="005238FA" w:rsidP="000843C9">
      <w:pPr>
        <w:pStyle w:val="BodyText"/>
        <w:spacing w:before="1"/>
        <w:ind w:left="0"/>
        <w:rPr>
          <w:b/>
          <w:i/>
          <w:sz w:val="20"/>
          <w:szCs w:val="20"/>
        </w:rPr>
      </w:pPr>
    </w:p>
    <w:p w14:paraId="6E335A67" w14:textId="32B27734" w:rsidR="005238FA" w:rsidRPr="000843C9" w:rsidRDefault="000843C9" w:rsidP="000843C9">
      <w:pPr>
        <w:pStyle w:val="BodyText"/>
        <w:spacing w:before="1"/>
        <w:ind w:left="0"/>
      </w:pPr>
      <w:r w:rsidRPr="000843C9">
        <w:t>Crna Gora bi trebalo da se fokusira na efikasnu implementaciju zakonodavstva o javnim nabavkama i javno-privatnom partnerstvu. Takođe bi trebalo da se u potpunosti uskladi sa pravilima EU o javnim nabavkama u svim slučajevima, kao što je, na primjer, dodeljivanje koncesije za upravljanje aerodromima.</w:t>
      </w:r>
    </w:p>
    <w:p w14:paraId="5502C298" w14:textId="77777777" w:rsidR="005238FA" w:rsidRDefault="005238FA" w:rsidP="00A913AD">
      <w:pPr>
        <w:pStyle w:val="BodyText"/>
        <w:spacing w:before="1"/>
        <w:ind w:left="0"/>
        <w:jc w:val="center"/>
        <w:rPr>
          <w:b/>
          <w:i/>
          <w:sz w:val="20"/>
          <w:szCs w:val="20"/>
        </w:rPr>
      </w:pPr>
    </w:p>
    <w:p w14:paraId="3C12CF21" w14:textId="4AE3C692" w:rsidR="00A913AD" w:rsidRPr="00402118" w:rsidRDefault="000843C9" w:rsidP="00402118">
      <w:pPr>
        <w:pStyle w:val="BodyText"/>
        <w:spacing w:before="1"/>
        <w:ind w:left="0"/>
      </w:pPr>
      <w:r w:rsidRPr="000843C9">
        <w:t>Planiranje investicija i kapacitet upravljanja javnim investicijama od strane Vlade treba značajno da se poboljšaju. Unaprijeđeni zakonodavni okvir za javne nabavke i internu kontrolu treba da se implementira u praksi.</w:t>
      </w:r>
    </w:p>
    <w:p w14:paraId="6254D3DF" w14:textId="3B47C1D4" w:rsidR="00CC0F84" w:rsidRPr="00CC0F84" w:rsidRDefault="00CC0F84" w:rsidP="00CC0F84">
      <w:pPr>
        <w:jc w:val="both"/>
        <w:rPr>
          <w:rFonts w:ascii="Times New Roman" w:eastAsiaTheme="majorEastAsia" w:hAnsi="Times New Roman" w:cs="Times New Roman"/>
          <w:sz w:val="20"/>
          <w:szCs w:val="20"/>
          <w:lang w:val="sr-Cyrl-CS"/>
        </w:rPr>
      </w:pPr>
    </w:p>
    <w:p w14:paraId="2D12EA97" w14:textId="392F3018" w:rsidR="000F65D7" w:rsidRPr="00117451" w:rsidRDefault="000F65D7" w:rsidP="00F75D4D">
      <w:pPr>
        <w:pStyle w:val="BodyText"/>
        <w:spacing w:line="276" w:lineRule="auto"/>
        <w:ind w:left="0" w:right="1166"/>
      </w:pPr>
      <w:r w:rsidRPr="000F65D7">
        <w:t>Da</w:t>
      </w:r>
      <w:r w:rsidRPr="000F65D7">
        <w:rPr>
          <w:spacing w:val="-3"/>
        </w:rPr>
        <w:t xml:space="preserve"> </w:t>
      </w:r>
      <w:r w:rsidRPr="00996A09">
        <w:t>bi se</w:t>
      </w:r>
      <w:r w:rsidRPr="00996A09">
        <w:rPr>
          <w:spacing w:val="-2"/>
        </w:rPr>
        <w:t xml:space="preserve"> </w:t>
      </w:r>
      <w:r w:rsidRPr="00FD042C">
        <w:t>izgradio</w:t>
      </w:r>
      <w:r w:rsidRPr="00FD042C">
        <w:rPr>
          <w:spacing w:val="-1"/>
        </w:rPr>
        <w:t xml:space="preserve"> </w:t>
      </w:r>
      <w:r w:rsidRPr="00FD042C">
        <w:t>ili</w:t>
      </w:r>
      <w:r w:rsidRPr="00FD042C">
        <w:rPr>
          <w:spacing w:val="-3"/>
        </w:rPr>
        <w:t xml:space="preserve"> </w:t>
      </w:r>
      <w:r w:rsidRPr="003F162C">
        <w:t>ojačao</w:t>
      </w:r>
      <w:r w:rsidRPr="003F162C">
        <w:rPr>
          <w:spacing w:val="-4"/>
        </w:rPr>
        <w:t xml:space="preserve"> </w:t>
      </w:r>
      <w:r w:rsidRPr="00117451">
        <w:t>sistem borbe protiv korupcije potrebno je:</w:t>
      </w:r>
    </w:p>
    <w:p w14:paraId="51D6D0ED" w14:textId="7BD96065" w:rsidR="000F65D7" w:rsidRPr="00996A09" w:rsidRDefault="000F65D7" w:rsidP="00F75D4D">
      <w:pPr>
        <w:pStyle w:val="BodyText"/>
        <w:numPr>
          <w:ilvl w:val="0"/>
          <w:numId w:val="7"/>
        </w:numPr>
        <w:spacing w:line="276" w:lineRule="auto"/>
        <w:ind w:right="1166"/>
      </w:pPr>
      <w:r w:rsidRPr="00117451">
        <w:t>uspostaviti, promovisati i podržavati nezavisnost institucija za sprovođenje zakona i</w:t>
      </w:r>
      <w:r w:rsidRPr="002864CF">
        <w:rPr>
          <w:spacing w:val="1"/>
        </w:rPr>
        <w:t xml:space="preserve"> </w:t>
      </w:r>
      <w:r w:rsidRPr="002864CF">
        <w:t>zalagati se za njih</w:t>
      </w:r>
      <w:r w:rsidRPr="00921F1F">
        <w:t>ove djelotvorne nadležnosti i kapacitete, uključujući nadležnosti za</w:t>
      </w:r>
      <w:r w:rsidRPr="00996A09">
        <w:rPr>
          <w:spacing w:val="1"/>
        </w:rPr>
        <w:t xml:space="preserve"> </w:t>
      </w:r>
      <w:r w:rsidRPr="00996A09">
        <w:t>prevenciju.</w:t>
      </w:r>
    </w:p>
    <w:p w14:paraId="513AF729" w14:textId="77777777" w:rsidR="00CC0F84" w:rsidRPr="00996A09" w:rsidRDefault="000F65D7" w:rsidP="00F75D4D">
      <w:pPr>
        <w:pStyle w:val="ListParagraph"/>
        <w:widowControl w:val="0"/>
        <w:numPr>
          <w:ilvl w:val="0"/>
          <w:numId w:val="7"/>
        </w:numPr>
        <w:tabs>
          <w:tab w:val="left" w:pos="1701"/>
        </w:tabs>
        <w:autoSpaceDE w:val="0"/>
        <w:autoSpaceDN w:val="0"/>
        <w:spacing w:line="271" w:lineRule="auto"/>
        <w:ind w:right="1168"/>
        <w:jc w:val="both"/>
        <w:rPr>
          <w:rFonts w:ascii="Times New Roman" w:hAnsi="Times New Roman" w:cs="Times New Roman"/>
          <w:sz w:val="24"/>
          <w:szCs w:val="24"/>
        </w:rPr>
      </w:pPr>
      <w:r w:rsidRPr="00996A09">
        <w:rPr>
          <w:rFonts w:ascii="Times New Roman" w:hAnsi="Times New Roman" w:cs="Times New Roman"/>
          <w:sz w:val="24"/>
          <w:szCs w:val="24"/>
        </w:rPr>
        <w:t>sarađivati s institucijama za sprovođenje zakona i stručnjacima (uključujući</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tehnološke</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inovatore)</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kako</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bi se</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obezbijedilo da institucije za sprovođenje zakonu</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budu</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opremljene</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adekvatnim</w:t>
      </w:r>
      <w:r w:rsidRPr="00996A09">
        <w:rPr>
          <w:rFonts w:ascii="Times New Roman" w:hAnsi="Times New Roman" w:cs="Times New Roman"/>
          <w:spacing w:val="1"/>
          <w:sz w:val="24"/>
          <w:szCs w:val="24"/>
        </w:rPr>
        <w:t xml:space="preserve"> </w:t>
      </w:r>
      <w:r w:rsidRPr="00996A09">
        <w:rPr>
          <w:rFonts w:ascii="Times New Roman" w:hAnsi="Times New Roman" w:cs="Times New Roman"/>
          <w:spacing w:val="-1"/>
          <w:sz w:val="24"/>
          <w:szCs w:val="24"/>
        </w:rPr>
        <w:t>ovlašćenjima</w:t>
      </w:r>
      <w:r w:rsidRPr="00996A09">
        <w:rPr>
          <w:rFonts w:ascii="Times New Roman" w:hAnsi="Times New Roman" w:cs="Times New Roman"/>
          <w:spacing w:val="-9"/>
          <w:sz w:val="24"/>
          <w:szCs w:val="24"/>
        </w:rPr>
        <w:t xml:space="preserve"> </w:t>
      </w:r>
      <w:r w:rsidRPr="00996A09">
        <w:rPr>
          <w:rFonts w:ascii="Times New Roman" w:hAnsi="Times New Roman" w:cs="Times New Roman"/>
          <w:spacing w:val="-1"/>
          <w:sz w:val="24"/>
          <w:szCs w:val="24"/>
        </w:rPr>
        <w:t>i</w:t>
      </w:r>
      <w:r w:rsidRPr="00996A09">
        <w:rPr>
          <w:rFonts w:ascii="Times New Roman" w:hAnsi="Times New Roman" w:cs="Times New Roman"/>
          <w:spacing w:val="-11"/>
          <w:sz w:val="24"/>
          <w:szCs w:val="24"/>
        </w:rPr>
        <w:t xml:space="preserve"> </w:t>
      </w:r>
      <w:r w:rsidRPr="00996A09">
        <w:rPr>
          <w:rFonts w:ascii="Times New Roman" w:hAnsi="Times New Roman" w:cs="Times New Roman"/>
          <w:spacing w:val="-1"/>
          <w:sz w:val="24"/>
          <w:szCs w:val="24"/>
        </w:rPr>
        <w:t>alatima</w:t>
      </w:r>
      <w:r w:rsidRPr="00996A09">
        <w:rPr>
          <w:rFonts w:ascii="Times New Roman" w:hAnsi="Times New Roman" w:cs="Times New Roman"/>
          <w:spacing w:val="-12"/>
          <w:sz w:val="24"/>
          <w:szCs w:val="24"/>
        </w:rPr>
        <w:t xml:space="preserve"> </w:t>
      </w:r>
      <w:r w:rsidRPr="00996A09">
        <w:rPr>
          <w:rFonts w:ascii="Times New Roman" w:hAnsi="Times New Roman" w:cs="Times New Roman"/>
          <w:spacing w:val="-1"/>
          <w:sz w:val="24"/>
          <w:szCs w:val="24"/>
        </w:rPr>
        <w:t>za</w:t>
      </w:r>
      <w:r w:rsidRPr="00996A09">
        <w:rPr>
          <w:rFonts w:ascii="Times New Roman" w:hAnsi="Times New Roman" w:cs="Times New Roman"/>
          <w:spacing w:val="-12"/>
          <w:sz w:val="24"/>
          <w:szCs w:val="24"/>
        </w:rPr>
        <w:t xml:space="preserve"> </w:t>
      </w:r>
      <w:r w:rsidRPr="00996A09">
        <w:rPr>
          <w:rFonts w:ascii="Times New Roman" w:hAnsi="Times New Roman" w:cs="Times New Roman"/>
          <w:spacing w:val="-1"/>
          <w:sz w:val="24"/>
          <w:szCs w:val="24"/>
        </w:rPr>
        <w:t>sprečavanje</w:t>
      </w:r>
      <w:r w:rsidRPr="00996A09">
        <w:rPr>
          <w:rFonts w:ascii="Times New Roman" w:hAnsi="Times New Roman" w:cs="Times New Roman"/>
          <w:spacing w:val="-8"/>
          <w:sz w:val="24"/>
          <w:szCs w:val="24"/>
        </w:rPr>
        <w:t xml:space="preserve"> </w:t>
      </w:r>
      <w:r w:rsidRPr="00996A09">
        <w:rPr>
          <w:rFonts w:ascii="Times New Roman" w:hAnsi="Times New Roman" w:cs="Times New Roman"/>
          <w:sz w:val="24"/>
          <w:szCs w:val="24"/>
        </w:rPr>
        <w:t>i</w:t>
      </w:r>
      <w:r w:rsidRPr="00996A09">
        <w:rPr>
          <w:rFonts w:ascii="Times New Roman" w:hAnsi="Times New Roman" w:cs="Times New Roman"/>
          <w:spacing w:val="-12"/>
          <w:sz w:val="24"/>
          <w:szCs w:val="24"/>
        </w:rPr>
        <w:t xml:space="preserve"> </w:t>
      </w:r>
      <w:r w:rsidRPr="00996A09">
        <w:rPr>
          <w:rFonts w:ascii="Times New Roman" w:hAnsi="Times New Roman" w:cs="Times New Roman"/>
          <w:sz w:val="24"/>
          <w:szCs w:val="24"/>
        </w:rPr>
        <w:t>otkrivanmje korupcije.</w:t>
      </w:r>
    </w:p>
    <w:p w14:paraId="1FE46413" w14:textId="52D74B1C" w:rsidR="00A41774" w:rsidRDefault="000F65D7" w:rsidP="00F75D4D">
      <w:pPr>
        <w:pStyle w:val="ListParagraph"/>
        <w:widowControl w:val="0"/>
        <w:numPr>
          <w:ilvl w:val="0"/>
          <w:numId w:val="7"/>
        </w:numPr>
        <w:tabs>
          <w:tab w:val="left" w:pos="1701"/>
        </w:tabs>
        <w:autoSpaceDE w:val="0"/>
        <w:autoSpaceDN w:val="0"/>
        <w:spacing w:line="271" w:lineRule="auto"/>
        <w:ind w:right="1168"/>
        <w:jc w:val="both"/>
      </w:pPr>
      <w:r w:rsidRPr="00996A09">
        <w:rPr>
          <w:rFonts w:ascii="Times New Roman" w:hAnsi="Times New Roman" w:cs="Times New Roman"/>
          <w:sz w:val="24"/>
          <w:szCs w:val="24"/>
        </w:rPr>
        <w:t>sarađivati s civilnim društvom i profesionalnim</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partnerima i novinarima kako bi</w:t>
      </w:r>
      <w:r w:rsidR="00CC0F84" w:rsidRPr="00996A09">
        <w:rPr>
          <w:rFonts w:ascii="Times New Roman" w:hAnsi="Times New Roman" w:cs="Times New Roman"/>
          <w:sz w:val="24"/>
          <w:szCs w:val="24"/>
        </w:rPr>
        <w:t xml:space="preserve"> </w:t>
      </w:r>
      <w:r w:rsidRPr="00996A09">
        <w:rPr>
          <w:rFonts w:ascii="Times New Roman" w:hAnsi="Times New Roman" w:cs="Times New Roman"/>
          <w:sz w:val="24"/>
          <w:szCs w:val="24"/>
        </w:rPr>
        <w:t>se agencijama za sprovođenje zakona ukazivalo na</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slučajeve korupcije, te kako bi navedene agencije u punom kapacitetu postupale u ovim</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slučajevima</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i</w:t>
      </w:r>
      <w:r w:rsidRPr="00996A09">
        <w:rPr>
          <w:rFonts w:ascii="Times New Roman" w:hAnsi="Times New Roman" w:cs="Times New Roman"/>
          <w:spacing w:val="-3"/>
          <w:sz w:val="24"/>
          <w:szCs w:val="24"/>
        </w:rPr>
        <w:t xml:space="preserve"> </w:t>
      </w:r>
      <w:r w:rsidRPr="00996A09">
        <w:rPr>
          <w:rFonts w:ascii="Times New Roman" w:hAnsi="Times New Roman" w:cs="Times New Roman"/>
          <w:sz w:val="24"/>
          <w:szCs w:val="24"/>
        </w:rPr>
        <w:t>upoznale</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javnost</w:t>
      </w:r>
      <w:r w:rsidRPr="00996A09">
        <w:rPr>
          <w:rFonts w:ascii="Times New Roman" w:hAnsi="Times New Roman" w:cs="Times New Roman"/>
          <w:spacing w:val="-2"/>
          <w:sz w:val="24"/>
          <w:szCs w:val="24"/>
        </w:rPr>
        <w:t xml:space="preserve"> </w:t>
      </w:r>
      <w:r w:rsidRPr="00996A09">
        <w:rPr>
          <w:rFonts w:ascii="Times New Roman" w:hAnsi="Times New Roman" w:cs="Times New Roman"/>
          <w:sz w:val="24"/>
          <w:szCs w:val="24"/>
        </w:rPr>
        <w:t>o rezultatima</w:t>
      </w:r>
      <w:r w:rsidRPr="00996A09">
        <w:rPr>
          <w:rFonts w:ascii="Times New Roman" w:hAnsi="Times New Roman" w:cs="Times New Roman"/>
          <w:spacing w:val="1"/>
          <w:sz w:val="24"/>
          <w:szCs w:val="24"/>
        </w:rPr>
        <w:t xml:space="preserve"> </w:t>
      </w:r>
      <w:r w:rsidRPr="00996A09">
        <w:rPr>
          <w:rFonts w:ascii="Times New Roman" w:hAnsi="Times New Roman" w:cs="Times New Roman"/>
          <w:sz w:val="24"/>
          <w:szCs w:val="24"/>
        </w:rPr>
        <w:t>svog</w:t>
      </w:r>
      <w:r w:rsidRPr="00996A09">
        <w:rPr>
          <w:rFonts w:ascii="Times New Roman" w:hAnsi="Times New Roman" w:cs="Times New Roman"/>
          <w:spacing w:val="-3"/>
          <w:sz w:val="24"/>
          <w:szCs w:val="24"/>
        </w:rPr>
        <w:t xml:space="preserve"> </w:t>
      </w:r>
      <w:r w:rsidRPr="00996A09">
        <w:rPr>
          <w:rFonts w:ascii="Times New Roman" w:hAnsi="Times New Roman" w:cs="Times New Roman"/>
          <w:sz w:val="24"/>
          <w:szCs w:val="24"/>
        </w:rPr>
        <w:t>postupanja</w:t>
      </w:r>
      <w:r w:rsidRPr="00996A09">
        <w:t>.</w:t>
      </w:r>
    </w:p>
    <w:p w14:paraId="57474BB6" w14:textId="0E098FF5" w:rsidR="00983E90" w:rsidRPr="00A41774" w:rsidRDefault="00FE2B0B" w:rsidP="00F75D4D">
      <w:pPr>
        <w:widowControl w:val="0"/>
        <w:tabs>
          <w:tab w:val="left" w:pos="1701"/>
        </w:tabs>
        <w:autoSpaceDE w:val="0"/>
        <w:autoSpaceDN w:val="0"/>
        <w:spacing w:line="271" w:lineRule="auto"/>
        <w:ind w:right="1168"/>
        <w:jc w:val="both"/>
        <w:rPr>
          <w:rFonts w:ascii="Times New Roman" w:eastAsia="Times New Roman" w:hAnsi="Times New Roman" w:cs="Times New Roman"/>
          <w:sz w:val="24"/>
          <w:szCs w:val="24"/>
        </w:rPr>
      </w:pPr>
      <w:r w:rsidRPr="00A41774">
        <w:rPr>
          <w:rFonts w:ascii="Times New Roman" w:hAnsi="Times New Roman" w:cs="Times New Roman"/>
          <w:sz w:val="24"/>
          <w:szCs w:val="24"/>
        </w:rPr>
        <w:t>Jačanje integriteta u poslovnom sektoru nedvosmisleno je suštinski važna karika ukupne</w:t>
      </w:r>
      <w:r w:rsidRPr="00A41774">
        <w:rPr>
          <w:rFonts w:ascii="Times New Roman" w:hAnsi="Times New Roman" w:cs="Times New Roman"/>
          <w:spacing w:val="1"/>
          <w:sz w:val="24"/>
          <w:szCs w:val="24"/>
        </w:rPr>
        <w:t xml:space="preserve"> </w:t>
      </w:r>
      <w:r w:rsidRPr="00A41774">
        <w:rPr>
          <w:rFonts w:ascii="Times New Roman" w:hAnsi="Times New Roman" w:cs="Times New Roman"/>
          <w:sz w:val="24"/>
          <w:szCs w:val="24"/>
        </w:rPr>
        <w:t>borbe protiv korupcije. Odsustvo integriteta u poslovnom sektoru narušava konkurenciju,</w:t>
      </w:r>
      <w:r w:rsidRPr="00A41774">
        <w:rPr>
          <w:rFonts w:ascii="Times New Roman" w:hAnsi="Times New Roman" w:cs="Times New Roman"/>
          <w:spacing w:val="1"/>
          <w:sz w:val="24"/>
          <w:szCs w:val="24"/>
        </w:rPr>
        <w:t xml:space="preserve"> </w:t>
      </w:r>
      <w:r w:rsidRPr="00A41774">
        <w:rPr>
          <w:rFonts w:ascii="Times New Roman" w:hAnsi="Times New Roman" w:cs="Times New Roman"/>
          <w:sz w:val="24"/>
          <w:szCs w:val="24"/>
        </w:rPr>
        <w:t>onemogućava ekonomski rast, sprječava građane da imaju pristup kvalitetnim uslugama.</w:t>
      </w:r>
    </w:p>
    <w:p w14:paraId="57A98585" w14:textId="77777777" w:rsidR="00983E90" w:rsidRDefault="00FE2B0B" w:rsidP="00F75D4D">
      <w:pPr>
        <w:widowControl w:val="0"/>
        <w:tabs>
          <w:tab w:val="left" w:pos="1701"/>
        </w:tabs>
        <w:autoSpaceDE w:val="0"/>
        <w:autoSpaceDN w:val="0"/>
        <w:spacing w:line="276" w:lineRule="auto"/>
        <w:ind w:right="1170"/>
        <w:jc w:val="both"/>
        <w:rPr>
          <w:rFonts w:ascii="Times New Roman" w:eastAsiaTheme="majorEastAsia" w:hAnsi="Times New Roman" w:cs="Times New Roman"/>
          <w:sz w:val="24"/>
          <w:szCs w:val="24"/>
          <w:lang w:val="sr-Latn-ME"/>
        </w:rPr>
      </w:pPr>
      <w:r w:rsidRPr="00FE2B0B">
        <w:rPr>
          <w:rFonts w:ascii="Times New Roman" w:hAnsi="Times New Roman" w:cs="Times New Roman"/>
          <w:sz w:val="24"/>
          <w:szCs w:val="24"/>
        </w:rPr>
        <w:lastRenderedPageBreak/>
        <w:t>Direktni napori da se zaštite javni resursi i zaustave tokovi prljavog novca ključni su za</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sprečavanje</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zloupotrebe</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javnih</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ovlašćenja</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i</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privođenje</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počinilaca</w:t>
      </w:r>
      <w:r w:rsidRPr="00FE2B0B">
        <w:rPr>
          <w:rFonts w:ascii="Times New Roman" w:hAnsi="Times New Roman" w:cs="Times New Roman"/>
          <w:spacing w:val="1"/>
          <w:sz w:val="24"/>
          <w:szCs w:val="24"/>
        </w:rPr>
        <w:t xml:space="preserve"> </w:t>
      </w:r>
      <w:r w:rsidRPr="00FE2B0B">
        <w:rPr>
          <w:rFonts w:ascii="Times New Roman" w:hAnsi="Times New Roman" w:cs="Times New Roman"/>
          <w:sz w:val="24"/>
          <w:szCs w:val="24"/>
        </w:rPr>
        <w:t>odgovornosti</w:t>
      </w:r>
      <w:r>
        <w:rPr>
          <w:rFonts w:ascii="Times New Roman" w:eastAsiaTheme="majorEastAsia" w:hAnsi="Times New Roman" w:cs="Times New Roman"/>
          <w:sz w:val="24"/>
          <w:szCs w:val="24"/>
          <w:lang w:val="sr-Latn-ME"/>
        </w:rPr>
        <w:t>.</w:t>
      </w:r>
    </w:p>
    <w:p w14:paraId="7C3DDC60" w14:textId="0CD16201" w:rsidR="00EC3506" w:rsidRPr="00983E90" w:rsidRDefault="003333B7" w:rsidP="00F75D4D">
      <w:pPr>
        <w:widowControl w:val="0"/>
        <w:tabs>
          <w:tab w:val="left" w:pos="1701"/>
        </w:tabs>
        <w:autoSpaceDE w:val="0"/>
        <w:autoSpaceDN w:val="0"/>
        <w:spacing w:line="276" w:lineRule="auto"/>
        <w:ind w:right="1170"/>
        <w:jc w:val="both"/>
        <w:rPr>
          <w:rFonts w:ascii="Times New Roman" w:eastAsia="Times New Roman" w:hAnsi="Times New Roman" w:cs="Times New Roman"/>
          <w:sz w:val="24"/>
          <w:szCs w:val="24"/>
        </w:rPr>
      </w:pPr>
      <w:r w:rsidRPr="00983E90">
        <w:rPr>
          <w:rFonts w:ascii="Times New Roman" w:hAnsi="Times New Roman" w:cs="Times New Roman"/>
          <w:sz w:val="24"/>
          <w:szCs w:val="24"/>
        </w:rPr>
        <w:t>Da bi se osigurao veći integritet u ishodima izbora 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 xml:space="preserve">imenovanja, </w:t>
      </w:r>
      <w:r w:rsidR="00EC3506" w:rsidRPr="00983E90">
        <w:rPr>
          <w:rFonts w:ascii="Times New Roman" w:hAnsi="Times New Roman" w:cs="Times New Roman"/>
          <w:sz w:val="24"/>
          <w:szCs w:val="24"/>
        </w:rPr>
        <w:t>potrebno je</w:t>
      </w:r>
      <w:r w:rsidRPr="00983E90">
        <w:rPr>
          <w:rFonts w:ascii="Times New Roman" w:hAnsi="Times New Roman" w:cs="Times New Roman"/>
          <w:sz w:val="24"/>
          <w:szCs w:val="24"/>
        </w:rPr>
        <w:t>:</w:t>
      </w:r>
    </w:p>
    <w:p w14:paraId="3BB7A4D3" w14:textId="0185B5EE" w:rsidR="003333B7" w:rsidRPr="00EC3506" w:rsidRDefault="003333B7" w:rsidP="00F75D4D">
      <w:pPr>
        <w:pStyle w:val="BodyText"/>
        <w:numPr>
          <w:ilvl w:val="0"/>
          <w:numId w:val="11"/>
        </w:numPr>
        <w:spacing w:line="276" w:lineRule="auto"/>
        <w:ind w:right="1164"/>
      </w:pPr>
      <w:r>
        <w:t>promovisati</w:t>
      </w:r>
      <w:r w:rsidRPr="00EC3506">
        <w:rPr>
          <w:spacing w:val="15"/>
        </w:rPr>
        <w:t xml:space="preserve"> </w:t>
      </w:r>
      <w:r>
        <w:t>standarde</w:t>
      </w:r>
      <w:r w:rsidRPr="00EC3506">
        <w:rPr>
          <w:spacing w:val="18"/>
        </w:rPr>
        <w:t xml:space="preserve"> </w:t>
      </w:r>
      <w:r>
        <w:t>za</w:t>
      </w:r>
      <w:r w:rsidRPr="00EC3506">
        <w:rPr>
          <w:spacing w:val="21"/>
        </w:rPr>
        <w:t xml:space="preserve"> </w:t>
      </w:r>
      <w:r>
        <w:t>poboljšanu</w:t>
      </w:r>
      <w:r w:rsidRPr="00EC3506">
        <w:rPr>
          <w:spacing w:val="20"/>
        </w:rPr>
        <w:t xml:space="preserve"> </w:t>
      </w:r>
      <w:r>
        <w:t>kontrolu</w:t>
      </w:r>
      <w:r w:rsidRPr="00EC3506">
        <w:rPr>
          <w:spacing w:val="21"/>
        </w:rPr>
        <w:t xml:space="preserve"> </w:t>
      </w:r>
      <w:r>
        <w:t>i</w:t>
      </w:r>
      <w:r w:rsidRPr="00EC3506">
        <w:rPr>
          <w:spacing w:val="13"/>
        </w:rPr>
        <w:t xml:space="preserve"> </w:t>
      </w:r>
      <w:r>
        <w:t>transparentnost</w:t>
      </w:r>
      <w:r w:rsidRPr="00EC3506">
        <w:rPr>
          <w:spacing w:val="21"/>
        </w:rPr>
        <w:t xml:space="preserve"> </w:t>
      </w:r>
      <w:r>
        <w:t>izbornog</w:t>
      </w:r>
      <w:r w:rsidR="00105098">
        <w:rPr>
          <w:spacing w:val="18"/>
        </w:rPr>
        <w:t xml:space="preserve"> </w:t>
      </w:r>
      <w:r>
        <w:t>procesa</w:t>
      </w:r>
      <w:r w:rsidRPr="00EC3506">
        <w:rPr>
          <w:spacing w:val="16"/>
        </w:rPr>
        <w:t xml:space="preserve"> </w:t>
      </w:r>
      <w:r w:rsidR="00EC3506">
        <w:t xml:space="preserve">i </w:t>
      </w:r>
      <w:r>
        <w:rPr>
          <w:spacing w:val="-1"/>
        </w:rPr>
        <w:t>političkog</w:t>
      </w:r>
      <w:r>
        <w:rPr>
          <w:spacing w:val="-11"/>
        </w:rPr>
        <w:t xml:space="preserve"> </w:t>
      </w:r>
      <w:r>
        <w:rPr>
          <w:spacing w:val="-1"/>
        </w:rPr>
        <w:t>finansiranja</w:t>
      </w:r>
      <w:r w:rsidR="00EC3506">
        <w:rPr>
          <w:spacing w:val="-1"/>
        </w:rPr>
        <w:t>;</w:t>
      </w:r>
    </w:p>
    <w:p w14:paraId="0F3AF737" w14:textId="607DFDD8" w:rsidR="003333B7" w:rsidRDefault="003333B7" w:rsidP="00F75D4D">
      <w:pPr>
        <w:pStyle w:val="BodyText"/>
        <w:numPr>
          <w:ilvl w:val="0"/>
          <w:numId w:val="11"/>
        </w:numPr>
        <w:spacing w:line="276" w:lineRule="auto"/>
        <w:ind w:right="1164"/>
      </w:pPr>
      <w:r>
        <w:t>pratiti</w:t>
      </w:r>
      <w:r w:rsidRPr="00EC3506">
        <w:rPr>
          <w:spacing w:val="-9"/>
        </w:rPr>
        <w:t xml:space="preserve"> </w:t>
      </w:r>
      <w:r>
        <w:t>i</w:t>
      </w:r>
      <w:r w:rsidRPr="00EC3506">
        <w:rPr>
          <w:spacing w:val="-10"/>
        </w:rPr>
        <w:t xml:space="preserve"> </w:t>
      </w:r>
      <w:r>
        <w:t>prijavljivati</w:t>
      </w:r>
      <w:r w:rsidRPr="00EC3506">
        <w:rPr>
          <w:spacing w:val="-8"/>
        </w:rPr>
        <w:t xml:space="preserve"> </w:t>
      </w:r>
      <w:r>
        <w:t>zloupotrebe</w:t>
      </w:r>
      <w:r w:rsidRPr="00EC3506">
        <w:rPr>
          <w:spacing w:val="-4"/>
        </w:rPr>
        <w:t xml:space="preserve"> </w:t>
      </w:r>
      <w:r>
        <w:t>javnih</w:t>
      </w:r>
      <w:r w:rsidRPr="00EC3506">
        <w:rPr>
          <w:spacing w:val="-6"/>
        </w:rPr>
        <w:t xml:space="preserve"> </w:t>
      </w:r>
      <w:r>
        <w:t>resursa</w:t>
      </w:r>
      <w:r w:rsidRPr="00EC3506">
        <w:rPr>
          <w:spacing w:val="-9"/>
        </w:rPr>
        <w:t xml:space="preserve"> </w:t>
      </w:r>
      <w:r>
        <w:t>radi</w:t>
      </w:r>
      <w:r w:rsidRPr="00EC3506">
        <w:rPr>
          <w:spacing w:val="-6"/>
        </w:rPr>
        <w:t xml:space="preserve"> </w:t>
      </w:r>
      <w:r>
        <w:t>političke</w:t>
      </w:r>
      <w:r w:rsidRPr="00EC3506">
        <w:rPr>
          <w:spacing w:val="-2"/>
        </w:rPr>
        <w:t xml:space="preserve"> </w:t>
      </w:r>
      <w:r>
        <w:t>ili</w:t>
      </w:r>
      <w:r w:rsidRPr="00EC3506">
        <w:rPr>
          <w:spacing w:val="-9"/>
        </w:rPr>
        <w:t xml:space="preserve"> </w:t>
      </w:r>
      <w:r>
        <w:t>izborne</w:t>
      </w:r>
      <w:r w:rsidRPr="00EC3506">
        <w:rPr>
          <w:spacing w:val="-5"/>
        </w:rPr>
        <w:t xml:space="preserve"> </w:t>
      </w:r>
      <w:r>
        <w:t>koristi</w:t>
      </w:r>
      <w:r w:rsidR="00EC3506">
        <w:t>;</w:t>
      </w:r>
    </w:p>
    <w:p w14:paraId="30C786B0" w14:textId="75820A33" w:rsidR="00EC3506" w:rsidRPr="00250036" w:rsidRDefault="003333B7" w:rsidP="00F75D4D">
      <w:pPr>
        <w:pStyle w:val="ListParagraph"/>
        <w:widowControl w:val="0"/>
        <w:numPr>
          <w:ilvl w:val="0"/>
          <w:numId w:val="11"/>
        </w:numPr>
        <w:tabs>
          <w:tab w:val="left" w:pos="1700"/>
          <w:tab w:val="left" w:pos="1701"/>
        </w:tabs>
        <w:autoSpaceDE w:val="0"/>
        <w:autoSpaceDN w:val="0"/>
        <w:jc w:val="both"/>
        <w:rPr>
          <w:rFonts w:ascii="Times New Roman" w:hAnsi="Times New Roman" w:cs="Times New Roman"/>
          <w:sz w:val="24"/>
          <w:szCs w:val="24"/>
        </w:rPr>
      </w:pPr>
      <w:r w:rsidRPr="00250036">
        <w:rPr>
          <w:rFonts w:ascii="Times New Roman" w:hAnsi="Times New Roman" w:cs="Times New Roman"/>
          <w:sz w:val="24"/>
          <w:szCs w:val="24"/>
        </w:rPr>
        <w:t>zalagati</w:t>
      </w:r>
      <w:r w:rsidRPr="00250036">
        <w:rPr>
          <w:rFonts w:ascii="Times New Roman" w:hAnsi="Times New Roman" w:cs="Times New Roman"/>
          <w:spacing w:val="-7"/>
          <w:sz w:val="24"/>
          <w:szCs w:val="24"/>
        </w:rPr>
        <w:t xml:space="preserve"> </w:t>
      </w:r>
      <w:r w:rsidRPr="00250036">
        <w:rPr>
          <w:rFonts w:ascii="Times New Roman" w:hAnsi="Times New Roman" w:cs="Times New Roman"/>
          <w:sz w:val="24"/>
          <w:szCs w:val="24"/>
        </w:rPr>
        <w:t>se</w:t>
      </w:r>
      <w:r w:rsidRPr="00250036">
        <w:rPr>
          <w:rFonts w:ascii="Times New Roman" w:hAnsi="Times New Roman" w:cs="Times New Roman"/>
          <w:spacing w:val="-8"/>
          <w:sz w:val="24"/>
          <w:szCs w:val="24"/>
        </w:rPr>
        <w:t xml:space="preserve"> </w:t>
      </w:r>
      <w:r w:rsidRPr="00250036">
        <w:rPr>
          <w:rFonts w:ascii="Times New Roman" w:hAnsi="Times New Roman" w:cs="Times New Roman"/>
          <w:sz w:val="24"/>
          <w:szCs w:val="24"/>
        </w:rPr>
        <w:t>za</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standarde</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i</w:t>
      </w:r>
      <w:r w:rsidRPr="00250036">
        <w:rPr>
          <w:rFonts w:ascii="Times New Roman" w:hAnsi="Times New Roman" w:cs="Times New Roman"/>
          <w:spacing w:val="-9"/>
          <w:sz w:val="24"/>
          <w:szCs w:val="24"/>
        </w:rPr>
        <w:t xml:space="preserve"> </w:t>
      </w:r>
      <w:r w:rsidRPr="00250036">
        <w:rPr>
          <w:rFonts w:ascii="Times New Roman" w:hAnsi="Times New Roman" w:cs="Times New Roman"/>
          <w:sz w:val="24"/>
          <w:szCs w:val="24"/>
        </w:rPr>
        <w:t>prakse</w:t>
      </w:r>
      <w:r w:rsidRPr="00250036">
        <w:rPr>
          <w:rFonts w:ascii="Times New Roman" w:hAnsi="Times New Roman" w:cs="Times New Roman"/>
          <w:spacing w:val="-7"/>
          <w:sz w:val="24"/>
          <w:szCs w:val="24"/>
        </w:rPr>
        <w:t xml:space="preserve"> </w:t>
      </w:r>
      <w:r w:rsidRPr="00250036">
        <w:rPr>
          <w:rFonts w:ascii="Times New Roman" w:hAnsi="Times New Roman" w:cs="Times New Roman"/>
          <w:sz w:val="24"/>
          <w:szCs w:val="24"/>
        </w:rPr>
        <w:t>u</w:t>
      </w:r>
      <w:r w:rsidRPr="00250036">
        <w:rPr>
          <w:rFonts w:ascii="Times New Roman" w:hAnsi="Times New Roman" w:cs="Times New Roman"/>
          <w:spacing w:val="-3"/>
          <w:sz w:val="24"/>
          <w:szCs w:val="24"/>
        </w:rPr>
        <w:t xml:space="preserve"> </w:t>
      </w:r>
      <w:r w:rsidRPr="00250036">
        <w:rPr>
          <w:rFonts w:ascii="Times New Roman" w:hAnsi="Times New Roman" w:cs="Times New Roman"/>
          <w:sz w:val="24"/>
          <w:szCs w:val="24"/>
        </w:rPr>
        <w:t>političkim</w:t>
      </w:r>
      <w:r w:rsidRPr="00250036">
        <w:rPr>
          <w:rFonts w:ascii="Times New Roman" w:hAnsi="Times New Roman" w:cs="Times New Roman"/>
          <w:spacing w:val="-3"/>
          <w:sz w:val="24"/>
          <w:szCs w:val="24"/>
        </w:rPr>
        <w:t xml:space="preserve"> </w:t>
      </w:r>
      <w:r w:rsidRPr="00250036">
        <w:rPr>
          <w:rFonts w:ascii="Times New Roman" w:hAnsi="Times New Roman" w:cs="Times New Roman"/>
          <w:sz w:val="24"/>
          <w:szCs w:val="24"/>
        </w:rPr>
        <w:t>kampanjama,</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komunikaciji</w:t>
      </w:r>
      <w:r w:rsidRPr="00250036">
        <w:rPr>
          <w:rFonts w:ascii="Times New Roman" w:hAnsi="Times New Roman" w:cs="Times New Roman"/>
          <w:spacing w:val="-1"/>
          <w:sz w:val="24"/>
          <w:szCs w:val="24"/>
        </w:rPr>
        <w:t xml:space="preserve"> </w:t>
      </w:r>
      <w:r w:rsidRPr="00250036">
        <w:rPr>
          <w:rFonts w:ascii="Times New Roman" w:hAnsi="Times New Roman" w:cs="Times New Roman"/>
          <w:sz w:val="24"/>
          <w:szCs w:val="24"/>
        </w:rPr>
        <w:t>i</w:t>
      </w:r>
      <w:r w:rsidRPr="00250036">
        <w:rPr>
          <w:rFonts w:ascii="Times New Roman" w:hAnsi="Times New Roman" w:cs="Times New Roman"/>
          <w:spacing w:val="-10"/>
          <w:sz w:val="24"/>
          <w:szCs w:val="24"/>
        </w:rPr>
        <w:t xml:space="preserve"> </w:t>
      </w:r>
      <w:r w:rsidRPr="00250036">
        <w:rPr>
          <w:rFonts w:ascii="Times New Roman" w:hAnsi="Times New Roman" w:cs="Times New Roman"/>
          <w:sz w:val="24"/>
          <w:szCs w:val="24"/>
        </w:rPr>
        <w:t>oglašavanju</w:t>
      </w:r>
      <w:r w:rsidR="00EC3506" w:rsidRPr="00250036">
        <w:rPr>
          <w:rFonts w:ascii="Times New Roman" w:hAnsi="Times New Roman" w:cs="Times New Roman"/>
          <w:sz w:val="24"/>
          <w:szCs w:val="24"/>
        </w:rPr>
        <w:t xml:space="preserve"> -</w:t>
      </w:r>
      <w:r w:rsidRPr="00250036">
        <w:rPr>
          <w:rFonts w:ascii="Times New Roman" w:hAnsi="Times New Roman" w:cs="Times New Roman"/>
          <w:spacing w:val="-3"/>
          <w:sz w:val="24"/>
          <w:szCs w:val="24"/>
        </w:rPr>
        <w:t xml:space="preserve"> </w:t>
      </w:r>
      <w:r w:rsidRPr="00250036">
        <w:rPr>
          <w:rFonts w:ascii="Times New Roman" w:hAnsi="Times New Roman" w:cs="Times New Roman"/>
          <w:sz w:val="24"/>
          <w:szCs w:val="24"/>
        </w:rPr>
        <w:t>(pogotovo</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na</w:t>
      </w:r>
      <w:r w:rsidRPr="00250036">
        <w:rPr>
          <w:rFonts w:ascii="Times New Roman" w:hAnsi="Times New Roman" w:cs="Times New Roman"/>
          <w:spacing w:val="-3"/>
          <w:sz w:val="24"/>
          <w:szCs w:val="24"/>
        </w:rPr>
        <w:t xml:space="preserve"> </w:t>
      </w:r>
      <w:r w:rsidRPr="00250036">
        <w:rPr>
          <w:rFonts w:ascii="Times New Roman" w:hAnsi="Times New Roman" w:cs="Times New Roman"/>
          <w:sz w:val="24"/>
          <w:szCs w:val="24"/>
        </w:rPr>
        <w:t>internetu)</w:t>
      </w:r>
      <w:r w:rsidR="00105098" w:rsidRPr="00250036">
        <w:rPr>
          <w:rFonts w:ascii="Times New Roman" w:hAnsi="Times New Roman" w:cs="Times New Roman"/>
          <w:spacing w:val="-2"/>
          <w:sz w:val="24"/>
          <w:szCs w:val="24"/>
        </w:rPr>
        <w:t xml:space="preserve"> - </w:t>
      </w:r>
      <w:r w:rsidRPr="00250036">
        <w:rPr>
          <w:rFonts w:ascii="Times New Roman" w:hAnsi="Times New Roman" w:cs="Times New Roman"/>
          <w:sz w:val="24"/>
          <w:szCs w:val="24"/>
        </w:rPr>
        <w:t>koje</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ne</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podrivaju,</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već</w:t>
      </w:r>
      <w:r w:rsidRPr="00250036">
        <w:rPr>
          <w:rFonts w:ascii="Times New Roman" w:hAnsi="Times New Roman" w:cs="Times New Roman"/>
          <w:spacing w:val="-3"/>
          <w:sz w:val="24"/>
          <w:szCs w:val="24"/>
        </w:rPr>
        <w:t xml:space="preserve"> </w:t>
      </w:r>
      <w:r w:rsidRPr="00250036">
        <w:rPr>
          <w:rFonts w:ascii="Times New Roman" w:hAnsi="Times New Roman" w:cs="Times New Roman"/>
          <w:sz w:val="24"/>
          <w:szCs w:val="24"/>
        </w:rPr>
        <w:t>upravo</w:t>
      </w:r>
      <w:r w:rsidRPr="00250036">
        <w:rPr>
          <w:rFonts w:ascii="Times New Roman" w:hAnsi="Times New Roman" w:cs="Times New Roman"/>
          <w:spacing w:val="-2"/>
          <w:sz w:val="24"/>
          <w:szCs w:val="24"/>
        </w:rPr>
        <w:t xml:space="preserve"> </w:t>
      </w:r>
      <w:r w:rsidRPr="00250036">
        <w:rPr>
          <w:rFonts w:ascii="Times New Roman" w:hAnsi="Times New Roman" w:cs="Times New Roman"/>
          <w:sz w:val="24"/>
          <w:szCs w:val="24"/>
        </w:rPr>
        <w:t>jačaju</w:t>
      </w:r>
      <w:r w:rsidRPr="00250036">
        <w:rPr>
          <w:rFonts w:ascii="Times New Roman" w:hAnsi="Times New Roman" w:cs="Times New Roman"/>
          <w:spacing w:val="-2"/>
          <w:sz w:val="24"/>
          <w:szCs w:val="24"/>
        </w:rPr>
        <w:t xml:space="preserve"> </w:t>
      </w:r>
      <w:r w:rsidRPr="00250036">
        <w:rPr>
          <w:rFonts w:ascii="Times New Roman" w:hAnsi="Times New Roman" w:cs="Times New Roman"/>
          <w:sz w:val="24"/>
          <w:szCs w:val="24"/>
        </w:rPr>
        <w:t>politički</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integritet</w:t>
      </w:r>
      <w:r w:rsidR="00EC3506" w:rsidRPr="00250036">
        <w:rPr>
          <w:rFonts w:ascii="Times New Roman" w:hAnsi="Times New Roman" w:cs="Times New Roman"/>
          <w:sz w:val="24"/>
          <w:szCs w:val="24"/>
        </w:rPr>
        <w:t>;</w:t>
      </w:r>
    </w:p>
    <w:p w14:paraId="4616F078" w14:textId="2A23F1C3" w:rsidR="00983E90" w:rsidRPr="001F6FC0" w:rsidRDefault="003333B7" w:rsidP="00F75D4D">
      <w:pPr>
        <w:pStyle w:val="ListParagraph"/>
        <w:widowControl w:val="0"/>
        <w:numPr>
          <w:ilvl w:val="0"/>
          <w:numId w:val="11"/>
        </w:numPr>
        <w:tabs>
          <w:tab w:val="left" w:pos="1700"/>
          <w:tab w:val="left" w:pos="1701"/>
        </w:tabs>
        <w:autoSpaceDE w:val="0"/>
        <w:autoSpaceDN w:val="0"/>
        <w:jc w:val="both"/>
        <w:rPr>
          <w:rFonts w:ascii="Times New Roman" w:hAnsi="Times New Roman" w:cs="Times New Roman"/>
          <w:sz w:val="24"/>
          <w:szCs w:val="24"/>
        </w:rPr>
      </w:pPr>
      <w:r w:rsidRPr="00250036">
        <w:rPr>
          <w:rFonts w:ascii="Times New Roman" w:hAnsi="Times New Roman" w:cs="Times New Roman"/>
          <w:spacing w:val="-1"/>
          <w:sz w:val="24"/>
          <w:szCs w:val="24"/>
        </w:rPr>
        <w:t>identifikovati</w:t>
      </w:r>
      <w:r w:rsidRPr="00250036">
        <w:rPr>
          <w:rFonts w:ascii="Times New Roman" w:hAnsi="Times New Roman" w:cs="Times New Roman"/>
          <w:spacing w:val="-13"/>
          <w:sz w:val="24"/>
          <w:szCs w:val="24"/>
        </w:rPr>
        <w:t xml:space="preserve"> </w:t>
      </w:r>
      <w:r w:rsidRPr="00250036">
        <w:rPr>
          <w:rFonts w:ascii="Times New Roman" w:hAnsi="Times New Roman" w:cs="Times New Roman"/>
          <w:spacing w:val="-1"/>
          <w:sz w:val="24"/>
          <w:szCs w:val="24"/>
        </w:rPr>
        <w:t>i</w:t>
      </w:r>
      <w:r w:rsidRPr="00250036">
        <w:rPr>
          <w:rFonts w:ascii="Times New Roman" w:hAnsi="Times New Roman" w:cs="Times New Roman"/>
          <w:spacing w:val="-16"/>
          <w:sz w:val="24"/>
          <w:szCs w:val="24"/>
        </w:rPr>
        <w:t xml:space="preserve"> </w:t>
      </w:r>
      <w:r w:rsidRPr="00250036">
        <w:rPr>
          <w:rFonts w:ascii="Times New Roman" w:hAnsi="Times New Roman" w:cs="Times New Roman"/>
          <w:spacing w:val="-1"/>
          <w:sz w:val="24"/>
          <w:szCs w:val="24"/>
        </w:rPr>
        <w:t>zahtijevati</w:t>
      </w:r>
      <w:r w:rsidRPr="00250036">
        <w:rPr>
          <w:rFonts w:ascii="Times New Roman" w:hAnsi="Times New Roman" w:cs="Times New Roman"/>
          <w:spacing w:val="-16"/>
          <w:sz w:val="24"/>
          <w:szCs w:val="24"/>
        </w:rPr>
        <w:t xml:space="preserve"> </w:t>
      </w:r>
      <w:r w:rsidRPr="00250036">
        <w:rPr>
          <w:rFonts w:ascii="Times New Roman" w:hAnsi="Times New Roman" w:cs="Times New Roman"/>
          <w:spacing w:val="-1"/>
          <w:sz w:val="24"/>
          <w:szCs w:val="24"/>
        </w:rPr>
        <w:t>reformu</w:t>
      </w:r>
      <w:r w:rsidRPr="00250036">
        <w:rPr>
          <w:rFonts w:ascii="Times New Roman" w:hAnsi="Times New Roman" w:cs="Times New Roman"/>
          <w:spacing w:val="-12"/>
          <w:sz w:val="24"/>
          <w:szCs w:val="24"/>
        </w:rPr>
        <w:t xml:space="preserve"> </w:t>
      </w:r>
      <w:r w:rsidRPr="00250036">
        <w:rPr>
          <w:rFonts w:ascii="Times New Roman" w:hAnsi="Times New Roman" w:cs="Times New Roman"/>
          <w:sz w:val="24"/>
          <w:szCs w:val="24"/>
        </w:rPr>
        <w:t>mehanizama</w:t>
      </w:r>
      <w:r w:rsidRPr="00250036">
        <w:rPr>
          <w:rFonts w:ascii="Times New Roman" w:hAnsi="Times New Roman" w:cs="Times New Roman"/>
          <w:spacing w:val="-12"/>
          <w:sz w:val="24"/>
          <w:szCs w:val="24"/>
        </w:rPr>
        <w:t xml:space="preserve"> </w:t>
      </w:r>
      <w:r w:rsidRPr="00250036">
        <w:rPr>
          <w:rFonts w:ascii="Times New Roman" w:hAnsi="Times New Roman" w:cs="Times New Roman"/>
          <w:sz w:val="24"/>
          <w:szCs w:val="24"/>
        </w:rPr>
        <w:t>kojima</w:t>
      </w:r>
      <w:r w:rsidRPr="00250036">
        <w:rPr>
          <w:rFonts w:ascii="Times New Roman" w:hAnsi="Times New Roman" w:cs="Times New Roman"/>
          <w:spacing w:val="-11"/>
          <w:sz w:val="24"/>
          <w:szCs w:val="24"/>
        </w:rPr>
        <w:t xml:space="preserve"> </w:t>
      </w:r>
      <w:r w:rsidRPr="00250036">
        <w:rPr>
          <w:rFonts w:ascii="Times New Roman" w:hAnsi="Times New Roman" w:cs="Times New Roman"/>
          <w:sz w:val="24"/>
          <w:szCs w:val="24"/>
        </w:rPr>
        <w:t>se</w:t>
      </w:r>
      <w:r w:rsidRPr="00250036">
        <w:rPr>
          <w:rFonts w:ascii="Times New Roman" w:hAnsi="Times New Roman" w:cs="Times New Roman"/>
          <w:spacing w:val="-16"/>
          <w:sz w:val="24"/>
          <w:szCs w:val="24"/>
        </w:rPr>
        <w:t xml:space="preserve"> </w:t>
      </w:r>
      <w:r w:rsidRPr="00250036">
        <w:rPr>
          <w:rFonts w:ascii="Times New Roman" w:hAnsi="Times New Roman" w:cs="Times New Roman"/>
          <w:sz w:val="24"/>
          <w:szCs w:val="24"/>
        </w:rPr>
        <w:t>partikularnim</w:t>
      </w:r>
      <w:r w:rsidRPr="00250036">
        <w:rPr>
          <w:rFonts w:ascii="Times New Roman" w:hAnsi="Times New Roman" w:cs="Times New Roman"/>
          <w:spacing w:val="-10"/>
          <w:sz w:val="24"/>
          <w:szCs w:val="24"/>
        </w:rPr>
        <w:t xml:space="preserve"> </w:t>
      </w:r>
      <w:r w:rsidRPr="00250036">
        <w:rPr>
          <w:rFonts w:ascii="Times New Roman" w:hAnsi="Times New Roman" w:cs="Times New Roman"/>
          <w:sz w:val="24"/>
          <w:szCs w:val="24"/>
        </w:rPr>
        <w:t>ili</w:t>
      </w:r>
      <w:r w:rsidRPr="00250036">
        <w:rPr>
          <w:rFonts w:ascii="Times New Roman" w:hAnsi="Times New Roman" w:cs="Times New Roman"/>
          <w:spacing w:val="-14"/>
          <w:sz w:val="24"/>
          <w:szCs w:val="24"/>
        </w:rPr>
        <w:t xml:space="preserve"> </w:t>
      </w:r>
      <w:r w:rsidRPr="00250036">
        <w:rPr>
          <w:rFonts w:ascii="Times New Roman" w:hAnsi="Times New Roman" w:cs="Times New Roman"/>
          <w:sz w:val="24"/>
          <w:szCs w:val="24"/>
        </w:rPr>
        <w:t>kriminalnim</w:t>
      </w:r>
      <w:r w:rsidRPr="00250036">
        <w:rPr>
          <w:rFonts w:ascii="Times New Roman" w:hAnsi="Times New Roman" w:cs="Times New Roman"/>
          <w:spacing w:val="-51"/>
          <w:sz w:val="24"/>
          <w:szCs w:val="24"/>
        </w:rPr>
        <w:t xml:space="preserve"> </w:t>
      </w:r>
      <w:r w:rsidRPr="00250036">
        <w:rPr>
          <w:rFonts w:ascii="Times New Roman" w:hAnsi="Times New Roman" w:cs="Times New Roman"/>
          <w:sz w:val="24"/>
          <w:szCs w:val="24"/>
        </w:rPr>
        <w:t>interesima</w:t>
      </w:r>
      <w:r w:rsidRPr="00250036">
        <w:rPr>
          <w:rFonts w:ascii="Times New Roman" w:hAnsi="Times New Roman" w:cs="Times New Roman"/>
          <w:spacing w:val="-2"/>
          <w:sz w:val="24"/>
          <w:szCs w:val="24"/>
        </w:rPr>
        <w:t xml:space="preserve"> </w:t>
      </w:r>
      <w:r w:rsidRPr="00250036">
        <w:rPr>
          <w:rFonts w:ascii="Times New Roman" w:hAnsi="Times New Roman" w:cs="Times New Roman"/>
          <w:sz w:val="24"/>
          <w:szCs w:val="24"/>
        </w:rPr>
        <w:t>daje</w:t>
      </w:r>
      <w:r w:rsidRPr="00250036">
        <w:rPr>
          <w:rFonts w:ascii="Times New Roman" w:hAnsi="Times New Roman" w:cs="Times New Roman"/>
          <w:spacing w:val="-1"/>
          <w:sz w:val="24"/>
          <w:szCs w:val="24"/>
        </w:rPr>
        <w:t xml:space="preserve"> </w:t>
      </w:r>
      <w:r w:rsidRPr="00250036">
        <w:rPr>
          <w:rFonts w:ascii="Times New Roman" w:hAnsi="Times New Roman" w:cs="Times New Roman"/>
          <w:sz w:val="24"/>
          <w:szCs w:val="24"/>
        </w:rPr>
        <w:t>neprimjeren</w:t>
      </w:r>
      <w:r w:rsidRPr="00250036">
        <w:rPr>
          <w:rFonts w:ascii="Times New Roman" w:hAnsi="Times New Roman" w:cs="Times New Roman"/>
          <w:spacing w:val="-1"/>
          <w:sz w:val="24"/>
          <w:szCs w:val="24"/>
        </w:rPr>
        <w:t xml:space="preserve"> </w:t>
      </w:r>
      <w:r w:rsidRPr="00250036">
        <w:rPr>
          <w:rFonts w:ascii="Times New Roman" w:hAnsi="Times New Roman" w:cs="Times New Roman"/>
          <w:sz w:val="24"/>
          <w:szCs w:val="24"/>
        </w:rPr>
        <w:t>uticaj</w:t>
      </w:r>
      <w:r w:rsidRPr="00250036">
        <w:rPr>
          <w:rFonts w:ascii="Times New Roman" w:hAnsi="Times New Roman" w:cs="Times New Roman"/>
          <w:spacing w:val="-1"/>
          <w:sz w:val="24"/>
          <w:szCs w:val="24"/>
        </w:rPr>
        <w:t xml:space="preserve"> </w:t>
      </w:r>
      <w:r w:rsidRPr="00250036">
        <w:rPr>
          <w:rFonts w:ascii="Times New Roman" w:hAnsi="Times New Roman" w:cs="Times New Roman"/>
          <w:sz w:val="24"/>
          <w:szCs w:val="24"/>
        </w:rPr>
        <w:t>na</w:t>
      </w:r>
      <w:r w:rsidRPr="00250036">
        <w:rPr>
          <w:rFonts w:ascii="Times New Roman" w:hAnsi="Times New Roman" w:cs="Times New Roman"/>
          <w:spacing w:val="-1"/>
          <w:sz w:val="24"/>
          <w:szCs w:val="24"/>
        </w:rPr>
        <w:t xml:space="preserve"> </w:t>
      </w:r>
      <w:r w:rsidRPr="00250036">
        <w:rPr>
          <w:rFonts w:ascii="Times New Roman" w:hAnsi="Times New Roman" w:cs="Times New Roman"/>
          <w:sz w:val="24"/>
          <w:szCs w:val="24"/>
        </w:rPr>
        <w:t>ishode</w:t>
      </w:r>
      <w:r w:rsidRPr="00250036">
        <w:rPr>
          <w:rFonts w:ascii="Times New Roman" w:hAnsi="Times New Roman" w:cs="Times New Roman"/>
          <w:spacing w:val="1"/>
          <w:sz w:val="24"/>
          <w:szCs w:val="24"/>
        </w:rPr>
        <w:t xml:space="preserve"> </w:t>
      </w:r>
      <w:r w:rsidRPr="00250036">
        <w:rPr>
          <w:rFonts w:ascii="Times New Roman" w:hAnsi="Times New Roman" w:cs="Times New Roman"/>
          <w:sz w:val="24"/>
          <w:szCs w:val="24"/>
        </w:rPr>
        <w:t>izbora.</w:t>
      </w:r>
    </w:p>
    <w:p w14:paraId="16427955" w14:textId="61C10CDA" w:rsidR="00105098" w:rsidRPr="00105098" w:rsidRDefault="00105098" w:rsidP="00F75D4D">
      <w:pPr>
        <w:widowControl w:val="0"/>
        <w:tabs>
          <w:tab w:val="left" w:pos="1700"/>
          <w:tab w:val="left" w:pos="1701"/>
        </w:tabs>
        <w:autoSpaceDE w:val="0"/>
        <w:autoSpaceDN w:val="0"/>
        <w:spacing w:after="0" w:line="240" w:lineRule="auto"/>
        <w:jc w:val="both"/>
        <w:rPr>
          <w:rFonts w:ascii="Times New Roman" w:hAnsi="Times New Roman" w:cs="Times New Roman"/>
          <w:sz w:val="24"/>
          <w:szCs w:val="24"/>
        </w:rPr>
      </w:pPr>
      <w:r w:rsidRPr="00105098">
        <w:rPr>
          <w:rFonts w:ascii="Times New Roman" w:hAnsi="Times New Roman" w:cs="Times New Roman"/>
          <w:sz w:val="24"/>
          <w:szCs w:val="24"/>
        </w:rPr>
        <w:t>Potrebno je uspostaviti</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proces</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imenovanja</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i</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zapošljavanja</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na</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kriterijima</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meritornosti</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i</w:t>
      </w:r>
      <w:r w:rsidRPr="00105098">
        <w:rPr>
          <w:rFonts w:ascii="Times New Roman" w:hAnsi="Times New Roman" w:cs="Times New Roman"/>
          <w:spacing w:val="1"/>
          <w:sz w:val="24"/>
          <w:szCs w:val="24"/>
        </w:rPr>
        <w:t xml:space="preserve"> </w:t>
      </w:r>
      <w:r w:rsidRPr="00105098">
        <w:rPr>
          <w:rFonts w:ascii="Times New Roman" w:hAnsi="Times New Roman" w:cs="Times New Roman"/>
          <w:sz w:val="24"/>
          <w:szCs w:val="24"/>
        </w:rPr>
        <w:t>transparentnosti, kroz:</w:t>
      </w:r>
    </w:p>
    <w:p w14:paraId="396B06F2" w14:textId="42CD7E02" w:rsidR="00105098" w:rsidRPr="00250036" w:rsidRDefault="00105098" w:rsidP="00F75D4D">
      <w:pPr>
        <w:pStyle w:val="ListParagraph"/>
        <w:widowControl w:val="0"/>
        <w:numPr>
          <w:ilvl w:val="0"/>
          <w:numId w:val="12"/>
        </w:numPr>
        <w:tabs>
          <w:tab w:val="left" w:pos="1700"/>
          <w:tab w:val="left" w:pos="1701"/>
        </w:tabs>
        <w:autoSpaceDE w:val="0"/>
        <w:autoSpaceDN w:val="0"/>
        <w:jc w:val="both"/>
        <w:rPr>
          <w:rFonts w:ascii="Times New Roman" w:hAnsi="Times New Roman" w:cs="Times New Roman"/>
          <w:sz w:val="24"/>
          <w:szCs w:val="24"/>
        </w:rPr>
      </w:pPr>
      <w:r w:rsidRPr="00250036">
        <w:rPr>
          <w:rFonts w:ascii="Times New Roman" w:hAnsi="Times New Roman" w:cs="Times New Roman"/>
          <w:sz w:val="24"/>
          <w:szCs w:val="24"/>
        </w:rPr>
        <w:t>Promovisanje</w:t>
      </w:r>
      <w:r w:rsidRPr="00250036">
        <w:rPr>
          <w:rFonts w:ascii="Times New Roman" w:hAnsi="Times New Roman" w:cs="Times New Roman"/>
          <w:spacing w:val="-2"/>
          <w:sz w:val="24"/>
          <w:szCs w:val="24"/>
        </w:rPr>
        <w:t xml:space="preserve"> </w:t>
      </w:r>
      <w:r w:rsidRPr="00250036">
        <w:rPr>
          <w:rFonts w:ascii="Times New Roman" w:hAnsi="Times New Roman" w:cs="Times New Roman"/>
          <w:sz w:val="24"/>
          <w:szCs w:val="24"/>
        </w:rPr>
        <w:t>standarda</w:t>
      </w:r>
      <w:r w:rsidRPr="00250036">
        <w:rPr>
          <w:rFonts w:ascii="Times New Roman" w:hAnsi="Times New Roman" w:cs="Times New Roman"/>
          <w:spacing w:val="-7"/>
          <w:sz w:val="24"/>
          <w:szCs w:val="24"/>
        </w:rPr>
        <w:t xml:space="preserve"> </w:t>
      </w:r>
      <w:r w:rsidRPr="00250036">
        <w:rPr>
          <w:rFonts w:ascii="Times New Roman" w:hAnsi="Times New Roman" w:cs="Times New Roman"/>
          <w:sz w:val="24"/>
          <w:szCs w:val="24"/>
        </w:rPr>
        <w:t>i</w:t>
      </w:r>
      <w:r w:rsidRPr="00250036">
        <w:rPr>
          <w:rFonts w:ascii="Times New Roman" w:hAnsi="Times New Roman" w:cs="Times New Roman"/>
          <w:spacing w:val="-3"/>
          <w:sz w:val="24"/>
          <w:szCs w:val="24"/>
        </w:rPr>
        <w:t xml:space="preserve"> </w:t>
      </w:r>
      <w:r w:rsidRPr="00250036">
        <w:rPr>
          <w:rFonts w:ascii="Times New Roman" w:hAnsi="Times New Roman" w:cs="Times New Roman"/>
          <w:sz w:val="24"/>
          <w:szCs w:val="24"/>
        </w:rPr>
        <w:t>procedura</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imenovanja</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i</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zapošljavanja</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u</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javnom</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sektoru</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na</w:t>
      </w:r>
      <w:r w:rsidR="00A41774" w:rsidRPr="00250036">
        <w:rPr>
          <w:rFonts w:ascii="Times New Roman" w:hAnsi="Times New Roman" w:cs="Times New Roman"/>
          <w:sz w:val="24"/>
          <w:szCs w:val="24"/>
        </w:rPr>
        <w:t xml:space="preserve"> </w:t>
      </w:r>
      <w:r w:rsidRPr="00250036">
        <w:rPr>
          <w:rFonts w:ascii="Times New Roman" w:hAnsi="Times New Roman" w:cs="Times New Roman"/>
          <w:sz w:val="24"/>
          <w:szCs w:val="24"/>
        </w:rPr>
        <w:t>principima</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meritornosti</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i</w:t>
      </w:r>
      <w:r w:rsidRPr="00250036">
        <w:rPr>
          <w:rFonts w:ascii="Times New Roman" w:hAnsi="Times New Roman" w:cs="Times New Roman"/>
          <w:spacing w:val="-6"/>
          <w:sz w:val="24"/>
          <w:szCs w:val="24"/>
        </w:rPr>
        <w:t xml:space="preserve"> </w:t>
      </w:r>
      <w:r w:rsidRPr="00250036">
        <w:rPr>
          <w:rFonts w:ascii="Times New Roman" w:hAnsi="Times New Roman" w:cs="Times New Roman"/>
          <w:sz w:val="24"/>
          <w:szCs w:val="24"/>
        </w:rPr>
        <w:t>transparentosti;</w:t>
      </w:r>
    </w:p>
    <w:p w14:paraId="11DA923F" w14:textId="77777777" w:rsidR="00105098" w:rsidRPr="00250036" w:rsidRDefault="00105098" w:rsidP="00F75D4D">
      <w:pPr>
        <w:pStyle w:val="ListParagraph"/>
        <w:widowControl w:val="0"/>
        <w:numPr>
          <w:ilvl w:val="0"/>
          <w:numId w:val="12"/>
        </w:numPr>
        <w:tabs>
          <w:tab w:val="left" w:pos="1700"/>
          <w:tab w:val="left" w:pos="1701"/>
        </w:tabs>
        <w:autoSpaceDE w:val="0"/>
        <w:autoSpaceDN w:val="0"/>
        <w:rPr>
          <w:rFonts w:ascii="Times New Roman" w:hAnsi="Times New Roman" w:cs="Times New Roman"/>
          <w:sz w:val="24"/>
          <w:szCs w:val="24"/>
        </w:rPr>
      </w:pPr>
      <w:r w:rsidRPr="00250036">
        <w:rPr>
          <w:rFonts w:ascii="Times New Roman" w:hAnsi="Times New Roman" w:cs="Times New Roman"/>
          <w:sz w:val="24"/>
          <w:szCs w:val="24"/>
        </w:rPr>
        <w:t>Praćenje i</w:t>
      </w:r>
      <w:r w:rsidRPr="00250036">
        <w:rPr>
          <w:rFonts w:ascii="Times New Roman" w:hAnsi="Times New Roman" w:cs="Times New Roman"/>
          <w:spacing w:val="-12"/>
          <w:sz w:val="24"/>
          <w:szCs w:val="24"/>
        </w:rPr>
        <w:t xml:space="preserve"> </w:t>
      </w:r>
      <w:r w:rsidRPr="00250036">
        <w:rPr>
          <w:rFonts w:ascii="Times New Roman" w:hAnsi="Times New Roman" w:cs="Times New Roman"/>
          <w:sz w:val="24"/>
          <w:szCs w:val="24"/>
        </w:rPr>
        <w:t>prijavljivanje zloupotrebe</w:t>
      </w:r>
      <w:r w:rsidRPr="00250036">
        <w:rPr>
          <w:rFonts w:ascii="Times New Roman" w:hAnsi="Times New Roman" w:cs="Times New Roman"/>
          <w:spacing w:val="-9"/>
          <w:sz w:val="24"/>
          <w:szCs w:val="24"/>
        </w:rPr>
        <w:t xml:space="preserve"> </w:t>
      </w:r>
      <w:r w:rsidRPr="00250036">
        <w:rPr>
          <w:rFonts w:ascii="Times New Roman" w:hAnsi="Times New Roman" w:cs="Times New Roman"/>
          <w:sz w:val="24"/>
          <w:szCs w:val="24"/>
        </w:rPr>
        <w:t>u</w:t>
      </w:r>
      <w:r w:rsidRPr="00250036">
        <w:rPr>
          <w:rFonts w:ascii="Times New Roman" w:hAnsi="Times New Roman" w:cs="Times New Roman"/>
          <w:spacing w:val="-8"/>
          <w:sz w:val="24"/>
          <w:szCs w:val="24"/>
        </w:rPr>
        <w:t xml:space="preserve"> </w:t>
      </w:r>
      <w:r w:rsidRPr="00250036">
        <w:rPr>
          <w:rFonts w:ascii="Times New Roman" w:hAnsi="Times New Roman" w:cs="Times New Roman"/>
          <w:sz w:val="24"/>
          <w:szCs w:val="24"/>
        </w:rPr>
        <w:t>procesima</w:t>
      </w:r>
      <w:r w:rsidRPr="00250036">
        <w:rPr>
          <w:rFonts w:ascii="Times New Roman" w:hAnsi="Times New Roman" w:cs="Times New Roman"/>
          <w:spacing w:val="-7"/>
          <w:sz w:val="24"/>
          <w:szCs w:val="24"/>
        </w:rPr>
        <w:t xml:space="preserve"> </w:t>
      </w:r>
      <w:r w:rsidRPr="00250036">
        <w:rPr>
          <w:rFonts w:ascii="Times New Roman" w:hAnsi="Times New Roman" w:cs="Times New Roman"/>
          <w:sz w:val="24"/>
          <w:szCs w:val="24"/>
        </w:rPr>
        <w:t>imenovanja</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i</w:t>
      </w:r>
      <w:r w:rsidRPr="00250036">
        <w:rPr>
          <w:rFonts w:ascii="Times New Roman" w:hAnsi="Times New Roman" w:cs="Times New Roman"/>
          <w:spacing w:val="-9"/>
          <w:sz w:val="24"/>
          <w:szCs w:val="24"/>
        </w:rPr>
        <w:t xml:space="preserve"> </w:t>
      </w:r>
      <w:r w:rsidRPr="00250036">
        <w:rPr>
          <w:rFonts w:ascii="Times New Roman" w:hAnsi="Times New Roman" w:cs="Times New Roman"/>
          <w:sz w:val="24"/>
          <w:szCs w:val="24"/>
        </w:rPr>
        <w:t>zapošljavanja;</w:t>
      </w:r>
    </w:p>
    <w:p w14:paraId="24F8F2CE" w14:textId="77777777" w:rsidR="00105098" w:rsidRPr="00250036" w:rsidRDefault="00105098" w:rsidP="00F75D4D">
      <w:pPr>
        <w:pStyle w:val="ListParagraph"/>
        <w:widowControl w:val="0"/>
        <w:numPr>
          <w:ilvl w:val="0"/>
          <w:numId w:val="12"/>
        </w:numPr>
        <w:tabs>
          <w:tab w:val="left" w:pos="1700"/>
          <w:tab w:val="left" w:pos="1701"/>
        </w:tabs>
        <w:autoSpaceDE w:val="0"/>
        <w:autoSpaceDN w:val="0"/>
        <w:rPr>
          <w:rFonts w:ascii="Times New Roman" w:hAnsi="Times New Roman" w:cs="Times New Roman"/>
          <w:sz w:val="24"/>
          <w:szCs w:val="24"/>
        </w:rPr>
      </w:pPr>
      <w:r w:rsidRPr="00250036">
        <w:rPr>
          <w:rFonts w:ascii="Times New Roman" w:hAnsi="Times New Roman" w:cs="Times New Roman"/>
          <w:spacing w:val="-1"/>
          <w:sz w:val="24"/>
          <w:szCs w:val="24"/>
        </w:rPr>
        <w:t>Promovisanje</w:t>
      </w:r>
      <w:r w:rsidRPr="00250036">
        <w:rPr>
          <w:rFonts w:ascii="Times New Roman" w:hAnsi="Times New Roman" w:cs="Times New Roman"/>
          <w:spacing w:val="-10"/>
          <w:sz w:val="24"/>
          <w:szCs w:val="24"/>
        </w:rPr>
        <w:t xml:space="preserve"> </w:t>
      </w:r>
      <w:r w:rsidRPr="00250036">
        <w:rPr>
          <w:rFonts w:ascii="Times New Roman" w:hAnsi="Times New Roman" w:cs="Times New Roman"/>
          <w:sz w:val="24"/>
          <w:szCs w:val="24"/>
        </w:rPr>
        <w:t>standarda</w:t>
      </w:r>
      <w:r w:rsidRPr="00250036">
        <w:rPr>
          <w:rFonts w:ascii="Times New Roman" w:hAnsi="Times New Roman" w:cs="Times New Roman"/>
          <w:spacing w:val="-4"/>
          <w:sz w:val="24"/>
          <w:szCs w:val="24"/>
        </w:rPr>
        <w:t xml:space="preserve"> </w:t>
      </w:r>
      <w:r w:rsidRPr="00250036">
        <w:rPr>
          <w:rFonts w:ascii="Times New Roman" w:hAnsi="Times New Roman" w:cs="Times New Roman"/>
          <w:sz w:val="24"/>
          <w:szCs w:val="24"/>
        </w:rPr>
        <w:t>i</w:t>
      </w:r>
      <w:r w:rsidRPr="00250036">
        <w:rPr>
          <w:rFonts w:ascii="Times New Roman" w:hAnsi="Times New Roman" w:cs="Times New Roman"/>
          <w:spacing w:val="-14"/>
          <w:sz w:val="24"/>
          <w:szCs w:val="24"/>
        </w:rPr>
        <w:t xml:space="preserve"> </w:t>
      </w:r>
      <w:r w:rsidRPr="00250036">
        <w:rPr>
          <w:rFonts w:ascii="Times New Roman" w:hAnsi="Times New Roman" w:cs="Times New Roman"/>
          <w:sz w:val="24"/>
          <w:szCs w:val="24"/>
        </w:rPr>
        <w:t>procedura</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obavljanja</w:t>
      </w:r>
      <w:r w:rsidRPr="00250036">
        <w:rPr>
          <w:rFonts w:ascii="Times New Roman" w:hAnsi="Times New Roman" w:cs="Times New Roman"/>
          <w:spacing w:val="-11"/>
          <w:sz w:val="24"/>
          <w:szCs w:val="24"/>
        </w:rPr>
        <w:t xml:space="preserve"> </w:t>
      </w:r>
      <w:r w:rsidRPr="00250036">
        <w:rPr>
          <w:rFonts w:ascii="Times New Roman" w:hAnsi="Times New Roman" w:cs="Times New Roman"/>
          <w:sz w:val="24"/>
          <w:szCs w:val="24"/>
        </w:rPr>
        <w:t>menadžerskih</w:t>
      </w:r>
      <w:r w:rsidRPr="00250036">
        <w:rPr>
          <w:rFonts w:ascii="Times New Roman" w:hAnsi="Times New Roman" w:cs="Times New Roman"/>
          <w:spacing w:val="-9"/>
          <w:sz w:val="24"/>
          <w:szCs w:val="24"/>
        </w:rPr>
        <w:t xml:space="preserve"> </w:t>
      </w:r>
      <w:r w:rsidRPr="00250036">
        <w:rPr>
          <w:rFonts w:ascii="Times New Roman" w:hAnsi="Times New Roman" w:cs="Times New Roman"/>
          <w:sz w:val="24"/>
          <w:szCs w:val="24"/>
        </w:rPr>
        <w:t>pozicija</w:t>
      </w:r>
      <w:r w:rsidRPr="00250036">
        <w:rPr>
          <w:rFonts w:ascii="Times New Roman" w:hAnsi="Times New Roman" w:cs="Times New Roman"/>
          <w:spacing w:val="-8"/>
          <w:sz w:val="24"/>
          <w:szCs w:val="24"/>
        </w:rPr>
        <w:t xml:space="preserve"> </w:t>
      </w:r>
      <w:r w:rsidRPr="00250036">
        <w:rPr>
          <w:rFonts w:ascii="Times New Roman" w:hAnsi="Times New Roman" w:cs="Times New Roman"/>
          <w:sz w:val="24"/>
          <w:szCs w:val="24"/>
        </w:rPr>
        <w:t>u</w:t>
      </w:r>
      <w:r w:rsidRPr="00250036">
        <w:rPr>
          <w:rFonts w:ascii="Times New Roman" w:hAnsi="Times New Roman" w:cs="Times New Roman"/>
          <w:spacing w:val="-11"/>
          <w:sz w:val="24"/>
          <w:szCs w:val="24"/>
        </w:rPr>
        <w:t xml:space="preserve"> </w:t>
      </w:r>
      <w:r w:rsidRPr="00250036">
        <w:rPr>
          <w:rFonts w:ascii="Times New Roman" w:hAnsi="Times New Roman" w:cs="Times New Roman"/>
          <w:sz w:val="24"/>
          <w:szCs w:val="24"/>
        </w:rPr>
        <w:t>javnom</w:t>
      </w:r>
      <w:r w:rsidRPr="00250036">
        <w:rPr>
          <w:rFonts w:ascii="Times New Roman" w:hAnsi="Times New Roman" w:cs="Times New Roman"/>
          <w:spacing w:val="-6"/>
          <w:sz w:val="24"/>
          <w:szCs w:val="24"/>
        </w:rPr>
        <w:t xml:space="preserve"> </w:t>
      </w:r>
      <w:r w:rsidRPr="00250036">
        <w:rPr>
          <w:rFonts w:ascii="Times New Roman" w:hAnsi="Times New Roman" w:cs="Times New Roman"/>
          <w:sz w:val="24"/>
          <w:szCs w:val="24"/>
        </w:rPr>
        <w:t>sektoru</w:t>
      </w:r>
    </w:p>
    <w:p w14:paraId="5D13B4F2" w14:textId="112B1CE2" w:rsidR="00983E90" w:rsidRPr="00250036" w:rsidRDefault="00105098" w:rsidP="00F75D4D">
      <w:pPr>
        <w:pStyle w:val="ListParagraph"/>
        <w:widowControl w:val="0"/>
        <w:numPr>
          <w:ilvl w:val="0"/>
          <w:numId w:val="12"/>
        </w:numPr>
        <w:tabs>
          <w:tab w:val="left" w:pos="1700"/>
          <w:tab w:val="left" w:pos="1701"/>
        </w:tabs>
        <w:autoSpaceDE w:val="0"/>
        <w:autoSpaceDN w:val="0"/>
        <w:rPr>
          <w:rFonts w:ascii="Times New Roman" w:hAnsi="Times New Roman" w:cs="Times New Roman"/>
          <w:sz w:val="24"/>
          <w:szCs w:val="24"/>
        </w:rPr>
      </w:pPr>
      <w:r w:rsidRPr="00250036">
        <w:rPr>
          <w:rFonts w:ascii="Times New Roman" w:hAnsi="Times New Roman" w:cs="Times New Roman"/>
          <w:sz w:val="24"/>
          <w:szCs w:val="24"/>
        </w:rPr>
        <w:t>Učinkoviti nadzor obavljanja</w:t>
      </w:r>
      <w:r w:rsidRPr="00250036">
        <w:rPr>
          <w:rFonts w:ascii="Times New Roman" w:hAnsi="Times New Roman" w:cs="Times New Roman"/>
          <w:spacing w:val="-9"/>
          <w:sz w:val="24"/>
          <w:szCs w:val="24"/>
        </w:rPr>
        <w:t xml:space="preserve"> </w:t>
      </w:r>
      <w:r w:rsidRPr="00250036">
        <w:rPr>
          <w:rFonts w:ascii="Times New Roman" w:hAnsi="Times New Roman" w:cs="Times New Roman"/>
          <w:sz w:val="24"/>
          <w:szCs w:val="24"/>
        </w:rPr>
        <w:t>menadžerskih</w:t>
      </w:r>
      <w:r w:rsidRPr="00250036">
        <w:rPr>
          <w:rFonts w:ascii="Times New Roman" w:hAnsi="Times New Roman" w:cs="Times New Roman"/>
          <w:spacing w:val="-10"/>
          <w:sz w:val="24"/>
          <w:szCs w:val="24"/>
        </w:rPr>
        <w:t xml:space="preserve"> </w:t>
      </w:r>
      <w:r w:rsidRPr="00250036">
        <w:rPr>
          <w:rFonts w:ascii="Times New Roman" w:hAnsi="Times New Roman" w:cs="Times New Roman"/>
          <w:sz w:val="24"/>
          <w:szCs w:val="24"/>
        </w:rPr>
        <w:t>pozicija</w:t>
      </w:r>
      <w:r w:rsidRPr="00250036">
        <w:rPr>
          <w:rFonts w:ascii="Times New Roman" w:hAnsi="Times New Roman" w:cs="Times New Roman"/>
          <w:spacing w:val="-5"/>
          <w:sz w:val="24"/>
          <w:szCs w:val="24"/>
        </w:rPr>
        <w:t xml:space="preserve"> </w:t>
      </w:r>
      <w:r w:rsidRPr="00250036">
        <w:rPr>
          <w:rFonts w:ascii="Times New Roman" w:hAnsi="Times New Roman" w:cs="Times New Roman"/>
          <w:sz w:val="24"/>
          <w:szCs w:val="24"/>
        </w:rPr>
        <w:t>u</w:t>
      </w:r>
      <w:r w:rsidRPr="00250036">
        <w:rPr>
          <w:rFonts w:ascii="Times New Roman" w:hAnsi="Times New Roman" w:cs="Times New Roman"/>
          <w:spacing w:val="-6"/>
          <w:sz w:val="24"/>
          <w:szCs w:val="24"/>
        </w:rPr>
        <w:t xml:space="preserve"> </w:t>
      </w:r>
      <w:r w:rsidRPr="00250036">
        <w:rPr>
          <w:rFonts w:ascii="Times New Roman" w:hAnsi="Times New Roman" w:cs="Times New Roman"/>
          <w:sz w:val="24"/>
          <w:szCs w:val="24"/>
        </w:rPr>
        <w:t>javnom</w:t>
      </w:r>
      <w:r w:rsidRPr="00250036">
        <w:rPr>
          <w:rFonts w:ascii="Times New Roman" w:hAnsi="Times New Roman" w:cs="Times New Roman"/>
          <w:spacing w:val="-9"/>
          <w:sz w:val="24"/>
          <w:szCs w:val="24"/>
        </w:rPr>
        <w:t xml:space="preserve"> </w:t>
      </w:r>
      <w:r w:rsidRPr="00250036">
        <w:rPr>
          <w:rFonts w:ascii="Times New Roman" w:hAnsi="Times New Roman" w:cs="Times New Roman"/>
          <w:sz w:val="24"/>
          <w:szCs w:val="24"/>
        </w:rPr>
        <w:t>sektoru.</w:t>
      </w:r>
    </w:p>
    <w:p w14:paraId="3DE6A3A0" w14:textId="77777777" w:rsidR="00983E90" w:rsidRPr="00983E90" w:rsidRDefault="00E07443" w:rsidP="00F75D4D">
      <w:pPr>
        <w:widowControl w:val="0"/>
        <w:tabs>
          <w:tab w:val="left" w:pos="1700"/>
          <w:tab w:val="left" w:pos="1701"/>
        </w:tabs>
        <w:autoSpaceDE w:val="0"/>
        <w:autoSpaceDN w:val="0"/>
        <w:spacing w:after="0"/>
        <w:jc w:val="both"/>
        <w:rPr>
          <w:rFonts w:ascii="Times New Roman" w:hAnsi="Times New Roman" w:cs="Times New Roman"/>
          <w:sz w:val="24"/>
          <w:szCs w:val="24"/>
        </w:rPr>
      </w:pPr>
      <w:r w:rsidRPr="00983E90">
        <w:rPr>
          <w:rFonts w:ascii="Times New Roman" w:hAnsi="Times New Roman" w:cs="Times New Roman"/>
          <w:sz w:val="24"/>
          <w:szCs w:val="24"/>
        </w:rPr>
        <w:t>Sloboda i zaštita ključnih pojedinaca i grupa koji su u najboljem položaju da</w:t>
      </w:r>
      <w:r w:rsidR="00983E90" w:rsidRPr="00983E90">
        <w:rPr>
          <w:rFonts w:ascii="Times New Roman" w:hAnsi="Times New Roman" w:cs="Times New Roman"/>
          <w:sz w:val="24"/>
          <w:szCs w:val="24"/>
        </w:rPr>
        <w:t xml:space="preserve"> </w:t>
      </w:r>
      <w:r w:rsidRPr="00983E90">
        <w:rPr>
          <w:rFonts w:ascii="Times New Roman" w:hAnsi="Times New Roman" w:cs="Times New Roman"/>
          <w:sz w:val="24"/>
          <w:szCs w:val="24"/>
        </w:rPr>
        <w:t>identifikuju 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razotkriju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korupciju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ključne</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su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za</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efikasnu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kontrolu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vlasti.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kontekstu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svakodnevnog</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sužavanja građanskog prostora, to je osnovna pretpostavka da bi nosioci vlasti uopšte mogli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odgovarati</w:t>
      </w:r>
      <w:r w:rsidRPr="00983E90">
        <w:rPr>
          <w:rFonts w:ascii="Times New Roman" w:hAnsi="Times New Roman" w:cs="Times New Roman"/>
          <w:spacing w:val="-13"/>
          <w:sz w:val="24"/>
          <w:szCs w:val="24"/>
        </w:rPr>
        <w:t xml:space="preserve"> </w:t>
      </w:r>
      <w:r w:rsidRPr="00983E90">
        <w:rPr>
          <w:rFonts w:ascii="Times New Roman" w:hAnsi="Times New Roman" w:cs="Times New Roman"/>
          <w:sz w:val="24"/>
          <w:szCs w:val="24"/>
        </w:rPr>
        <w:t>pred</w:t>
      </w:r>
      <w:r w:rsidRPr="00983E90">
        <w:rPr>
          <w:rFonts w:ascii="Times New Roman" w:hAnsi="Times New Roman" w:cs="Times New Roman"/>
          <w:spacing w:val="-11"/>
          <w:sz w:val="24"/>
          <w:szCs w:val="24"/>
        </w:rPr>
        <w:t xml:space="preserve"> </w:t>
      </w:r>
      <w:r w:rsidRPr="00983E90">
        <w:rPr>
          <w:rFonts w:ascii="Times New Roman" w:hAnsi="Times New Roman" w:cs="Times New Roman"/>
          <w:sz w:val="24"/>
          <w:szCs w:val="24"/>
        </w:rPr>
        <w:t>zakonom</w:t>
      </w:r>
      <w:r w:rsidRPr="00983E90">
        <w:rPr>
          <w:rFonts w:ascii="Times New Roman" w:hAnsi="Times New Roman" w:cs="Times New Roman"/>
          <w:spacing w:val="-8"/>
          <w:sz w:val="24"/>
          <w:szCs w:val="24"/>
        </w:rPr>
        <w:t xml:space="preserve"> </w:t>
      </w:r>
      <w:r w:rsidRPr="00983E90">
        <w:rPr>
          <w:rFonts w:ascii="Times New Roman" w:hAnsi="Times New Roman" w:cs="Times New Roman"/>
          <w:sz w:val="24"/>
          <w:szCs w:val="24"/>
        </w:rPr>
        <w:t>za</w:t>
      </w:r>
      <w:r w:rsidRPr="00983E90">
        <w:rPr>
          <w:rFonts w:ascii="Times New Roman" w:hAnsi="Times New Roman" w:cs="Times New Roman"/>
          <w:spacing w:val="-11"/>
          <w:sz w:val="24"/>
          <w:szCs w:val="24"/>
        </w:rPr>
        <w:t xml:space="preserve"> </w:t>
      </w:r>
      <w:r w:rsidRPr="00983E90">
        <w:rPr>
          <w:rFonts w:ascii="Times New Roman" w:hAnsi="Times New Roman" w:cs="Times New Roman"/>
          <w:sz w:val="24"/>
          <w:szCs w:val="24"/>
        </w:rPr>
        <w:t>svoje</w:t>
      </w:r>
      <w:r w:rsidRPr="00983E90">
        <w:rPr>
          <w:rFonts w:ascii="Times New Roman" w:hAnsi="Times New Roman" w:cs="Times New Roman"/>
          <w:spacing w:val="-11"/>
          <w:sz w:val="24"/>
          <w:szCs w:val="24"/>
        </w:rPr>
        <w:t xml:space="preserve"> </w:t>
      </w:r>
      <w:r w:rsidRPr="00983E90">
        <w:rPr>
          <w:rFonts w:ascii="Times New Roman" w:hAnsi="Times New Roman" w:cs="Times New Roman"/>
          <w:sz w:val="24"/>
          <w:szCs w:val="24"/>
        </w:rPr>
        <w:t>postupke</w:t>
      </w:r>
      <w:r w:rsidRPr="00983E90">
        <w:rPr>
          <w:rFonts w:ascii="Times New Roman" w:hAnsi="Times New Roman" w:cs="Times New Roman"/>
          <w:spacing w:val="-8"/>
          <w:sz w:val="24"/>
          <w:szCs w:val="24"/>
        </w:rPr>
        <w:t xml:space="preserve"> </w:t>
      </w:r>
      <w:r w:rsidRPr="00983E90">
        <w:rPr>
          <w:rFonts w:ascii="Times New Roman" w:hAnsi="Times New Roman" w:cs="Times New Roman"/>
          <w:sz w:val="24"/>
          <w:szCs w:val="24"/>
        </w:rPr>
        <w:t>zarad</w:t>
      </w:r>
      <w:r w:rsidRPr="00983E90">
        <w:rPr>
          <w:rFonts w:ascii="Times New Roman" w:hAnsi="Times New Roman" w:cs="Times New Roman"/>
          <w:spacing w:val="-4"/>
          <w:sz w:val="24"/>
          <w:szCs w:val="24"/>
        </w:rPr>
        <w:t xml:space="preserve"> </w:t>
      </w:r>
      <w:r w:rsidRPr="00983E90">
        <w:rPr>
          <w:rFonts w:ascii="Times New Roman" w:hAnsi="Times New Roman" w:cs="Times New Roman"/>
          <w:sz w:val="24"/>
          <w:szCs w:val="24"/>
        </w:rPr>
        <w:t>opšte</w:t>
      </w:r>
      <w:r w:rsidRPr="00983E90">
        <w:rPr>
          <w:rFonts w:ascii="Times New Roman" w:hAnsi="Times New Roman" w:cs="Times New Roman"/>
          <w:spacing w:val="-9"/>
          <w:sz w:val="24"/>
          <w:szCs w:val="24"/>
        </w:rPr>
        <w:t xml:space="preserve"> </w:t>
      </w:r>
      <w:r w:rsidRPr="00983E90">
        <w:rPr>
          <w:rFonts w:ascii="Times New Roman" w:hAnsi="Times New Roman" w:cs="Times New Roman"/>
          <w:sz w:val="24"/>
          <w:szCs w:val="24"/>
        </w:rPr>
        <w:t>dobrobiti.</w:t>
      </w:r>
      <w:r w:rsidRPr="00983E90">
        <w:rPr>
          <w:rFonts w:ascii="Times New Roman" w:hAnsi="Times New Roman" w:cs="Times New Roman"/>
          <w:spacing w:val="-13"/>
          <w:sz w:val="24"/>
          <w:szCs w:val="24"/>
        </w:rPr>
        <w:t xml:space="preserve"> </w:t>
      </w:r>
      <w:r w:rsidRPr="00983E90">
        <w:rPr>
          <w:rFonts w:ascii="Times New Roman" w:hAnsi="Times New Roman" w:cs="Times New Roman"/>
          <w:sz w:val="24"/>
          <w:szCs w:val="24"/>
        </w:rPr>
        <w:t>Shodno tome, potrebno je:</w:t>
      </w:r>
    </w:p>
    <w:p w14:paraId="3808D1D1" w14:textId="77777777" w:rsidR="00983E90" w:rsidRPr="00983E90" w:rsidRDefault="00E07443" w:rsidP="00F75D4D">
      <w:pPr>
        <w:widowControl w:val="0"/>
        <w:tabs>
          <w:tab w:val="left" w:pos="1700"/>
          <w:tab w:val="left" w:pos="1701"/>
        </w:tabs>
        <w:autoSpaceDE w:val="0"/>
        <w:autoSpaceDN w:val="0"/>
        <w:spacing w:after="0"/>
        <w:jc w:val="both"/>
        <w:rPr>
          <w:rFonts w:ascii="Times New Roman" w:hAnsi="Times New Roman" w:cs="Times New Roman"/>
          <w:sz w:val="24"/>
          <w:szCs w:val="24"/>
        </w:rPr>
      </w:pPr>
      <w:r w:rsidRPr="00983E90">
        <w:rPr>
          <w:rFonts w:ascii="Times New Roman" w:eastAsia="Times New Roman" w:hAnsi="Times New Roman" w:cs="Times New Roman"/>
          <w:spacing w:val="-1"/>
          <w:sz w:val="24"/>
          <w:szCs w:val="24"/>
        </w:rPr>
        <w:t>-</w:t>
      </w:r>
      <w:r w:rsidRPr="00983E90">
        <w:rPr>
          <w:rFonts w:ascii="Times New Roman" w:hAnsi="Times New Roman" w:cs="Times New Roman"/>
          <w:spacing w:val="-1"/>
          <w:sz w:val="24"/>
          <w:szCs w:val="24"/>
        </w:rPr>
        <w:t xml:space="preserve"> sarađivati</w:t>
      </w:r>
      <w:r w:rsidRPr="00983E90">
        <w:rPr>
          <w:rFonts w:ascii="Times New Roman" w:hAnsi="Times New Roman" w:cs="Times New Roman"/>
          <w:spacing w:val="-8"/>
          <w:sz w:val="24"/>
          <w:szCs w:val="24"/>
        </w:rPr>
        <w:t xml:space="preserve"> </w:t>
      </w:r>
      <w:r w:rsidRPr="00983E90">
        <w:rPr>
          <w:rFonts w:ascii="Times New Roman" w:hAnsi="Times New Roman" w:cs="Times New Roman"/>
          <w:spacing w:val="-1"/>
          <w:sz w:val="24"/>
          <w:szCs w:val="24"/>
        </w:rPr>
        <w:t>s</w:t>
      </w:r>
      <w:r w:rsidRPr="00983E90">
        <w:rPr>
          <w:rFonts w:ascii="Times New Roman" w:hAnsi="Times New Roman" w:cs="Times New Roman"/>
          <w:spacing w:val="-14"/>
          <w:sz w:val="24"/>
          <w:szCs w:val="24"/>
        </w:rPr>
        <w:t xml:space="preserve"> </w:t>
      </w:r>
      <w:r w:rsidRPr="00983E90">
        <w:rPr>
          <w:rFonts w:ascii="Times New Roman" w:hAnsi="Times New Roman" w:cs="Times New Roman"/>
          <w:spacing w:val="-1"/>
          <w:sz w:val="24"/>
          <w:szCs w:val="24"/>
        </w:rPr>
        <w:t>partnerima</w:t>
      </w:r>
      <w:r w:rsidRPr="00983E90">
        <w:rPr>
          <w:rFonts w:ascii="Times New Roman" w:hAnsi="Times New Roman" w:cs="Times New Roman"/>
          <w:spacing w:val="-5"/>
          <w:sz w:val="24"/>
          <w:szCs w:val="24"/>
        </w:rPr>
        <w:t xml:space="preserve"> </w:t>
      </w:r>
      <w:r w:rsidRPr="00983E90">
        <w:rPr>
          <w:rFonts w:ascii="Times New Roman" w:hAnsi="Times New Roman" w:cs="Times New Roman"/>
          <w:spacing w:val="-1"/>
          <w:sz w:val="24"/>
          <w:szCs w:val="24"/>
        </w:rPr>
        <w:t>iz</w:t>
      </w:r>
      <w:r w:rsidRPr="00983E90">
        <w:rPr>
          <w:rFonts w:ascii="Times New Roman" w:hAnsi="Times New Roman" w:cs="Times New Roman"/>
          <w:spacing w:val="-13"/>
          <w:sz w:val="24"/>
          <w:szCs w:val="24"/>
        </w:rPr>
        <w:t xml:space="preserve"> </w:t>
      </w:r>
      <w:r w:rsidRPr="00983E90">
        <w:rPr>
          <w:rFonts w:ascii="Times New Roman" w:hAnsi="Times New Roman" w:cs="Times New Roman"/>
          <w:spacing w:val="-1"/>
          <w:sz w:val="24"/>
          <w:szCs w:val="24"/>
        </w:rPr>
        <w:t>svih</w:t>
      </w:r>
      <w:r w:rsidRPr="00983E90">
        <w:rPr>
          <w:rFonts w:ascii="Times New Roman" w:hAnsi="Times New Roman" w:cs="Times New Roman"/>
          <w:spacing w:val="-8"/>
          <w:sz w:val="24"/>
          <w:szCs w:val="24"/>
        </w:rPr>
        <w:t xml:space="preserve"> </w:t>
      </w:r>
      <w:r w:rsidRPr="00983E90">
        <w:rPr>
          <w:rFonts w:ascii="Times New Roman" w:hAnsi="Times New Roman" w:cs="Times New Roman"/>
          <w:spacing w:val="-1"/>
          <w:sz w:val="24"/>
          <w:szCs w:val="24"/>
        </w:rPr>
        <w:t>sfera</w:t>
      </w:r>
      <w:r w:rsidRPr="00983E90">
        <w:rPr>
          <w:rFonts w:ascii="Times New Roman" w:hAnsi="Times New Roman" w:cs="Times New Roman"/>
          <w:spacing w:val="-13"/>
          <w:sz w:val="24"/>
          <w:szCs w:val="24"/>
        </w:rPr>
        <w:t xml:space="preserve"> </w:t>
      </w:r>
      <w:r w:rsidRPr="00983E90">
        <w:rPr>
          <w:rFonts w:ascii="Times New Roman" w:hAnsi="Times New Roman" w:cs="Times New Roman"/>
          <w:spacing w:val="-1"/>
          <w:sz w:val="24"/>
          <w:szCs w:val="24"/>
        </w:rPr>
        <w:t>života</w:t>
      </w:r>
      <w:r w:rsidRPr="00983E90">
        <w:rPr>
          <w:rFonts w:ascii="Times New Roman" w:hAnsi="Times New Roman" w:cs="Times New Roman"/>
          <w:spacing w:val="-11"/>
          <w:sz w:val="24"/>
          <w:szCs w:val="24"/>
        </w:rPr>
        <w:t xml:space="preserve"> </w:t>
      </w:r>
      <w:r w:rsidRPr="00983E90">
        <w:rPr>
          <w:rFonts w:ascii="Times New Roman" w:hAnsi="Times New Roman" w:cs="Times New Roman"/>
          <w:spacing w:val="-1"/>
          <w:sz w:val="24"/>
          <w:szCs w:val="24"/>
        </w:rPr>
        <w:t>kako</w:t>
      </w:r>
      <w:r w:rsidRPr="00983E90">
        <w:rPr>
          <w:rFonts w:ascii="Times New Roman" w:hAnsi="Times New Roman" w:cs="Times New Roman"/>
          <w:spacing w:val="-8"/>
          <w:sz w:val="24"/>
          <w:szCs w:val="24"/>
        </w:rPr>
        <w:t xml:space="preserve"> </w:t>
      </w:r>
      <w:r w:rsidRPr="00983E90">
        <w:rPr>
          <w:rFonts w:ascii="Times New Roman" w:hAnsi="Times New Roman" w:cs="Times New Roman"/>
          <w:spacing w:val="-1"/>
          <w:sz w:val="24"/>
          <w:szCs w:val="24"/>
        </w:rPr>
        <w:t>bismo</w:t>
      </w:r>
      <w:r w:rsidRPr="00983E90">
        <w:rPr>
          <w:rFonts w:ascii="Times New Roman" w:hAnsi="Times New Roman" w:cs="Times New Roman"/>
          <w:spacing w:val="-8"/>
          <w:sz w:val="24"/>
          <w:szCs w:val="24"/>
        </w:rPr>
        <w:t xml:space="preserve"> </w:t>
      </w:r>
      <w:r w:rsidRPr="00983E90">
        <w:rPr>
          <w:rFonts w:ascii="Times New Roman" w:hAnsi="Times New Roman" w:cs="Times New Roman"/>
          <w:spacing w:val="-1"/>
          <w:sz w:val="24"/>
          <w:szCs w:val="24"/>
        </w:rPr>
        <w:t>osnažili</w:t>
      </w:r>
      <w:r w:rsidRPr="00983E90">
        <w:rPr>
          <w:rFonts w:ascii="Times New Roman" w:hAnsi="Times New Roman" w:cs="Times New Roman"/>
          <w:spacing w:val="-12"/>
          <w:sz w:val="24"/>
          <w:szCs w:val="24"/>
        </w:rPr>
        <w:t xml:space="preserve"> </w:t>
      </w:r>
      <w:r w:rsidRPr="00983E90">
        <w:rPr>
          <w:rFonts w:ascii="Times New Roman" w:hAnsi="Times New Roman" w:cs="Times New Roman"/>
          <w:spacing w:val="-1"/>
          <w:sz w:val="24"/>
          <w:szCs w:val="24"/>
        </w:rPr>
        <w:t>žrtve</w:t>
      </w:r>
      <w:r w:rsidRPr="00983E90">
        <w:rPr>
          <w:rFonts w:ascii="Times New Roman" w:hAnsi="Times New Roman" w:cs="Times New Roman"/>
          <w:spacing w:val="-11"/>
          <w:sz w:val="24"/>
          <w:szCs w:val="24"/>
        </w:rPr>
        <w:t xml:space="preserve"> </w:t>
      </w:r>
      <w:r w:rsidRPr="00983E90">
        <w:rPr>
          <w:rFonts w:ascii="Times New Roman" w:hAnsi="Times New Roman" w:cs="Times New Roman"/>
          <w:sz w:val="24"/>
          <w:szCs w:val="24"/>
        </w:rPr>
        <w:t>korupcije,</w:t>
      </w:r>
      <w:r w:rsidRPr="00983E90">
        <w:rPr>
          <w:rFonts w:ascii="Times New Roman" w:hAnsi="Times New Roman" w:cs="Times New Roman"/>
          <w:spacing w:val="-8"/>
          <w:sz w:val="24"/>
          <w:szCs w:val="24"/>
        </w:rPr>
        <w:t xml:space="preserve"> </w:t>
      </w:r>
      <w:r w:rsidRPr="00983E90">
        <w:rPr>
          <w:rFonts w:ascii="Times New Roman" w:hAnsi="Times New Roman" w:cs="Times New Roman"/>
          <w:sz w:val="24"/>
          <w:szCs w:val="24"/>
        </w:rPr>
        <w:t>one</w:t>
      </w:r>
      <w:r w:rsidR="00983E90" w:rsidRPr="00983E90">
        <w:rPr>
          <w:rFonts w:ascii="Times New Roman" w:hAnsi="Times New Roman" w:cs="Times New Roman"/>
          <w:spacing w:val="-8"/>
          <w:sz w:val="24"/>
          <w:szCs w:val="24"/>
        </w:rPr>
        <w:t xml:space="preserve"> </w:t>
      </w:r>
      <w:r w:rsidRPr="00983E90">
        <w:rPr>
          <w:rFonts w:ascii="Times New Roman" w:hAnsi="Times New Roman" w:cs="Times New Roman"/>
          <w:sz w:val="24"/>
          <w:szCs w:val="24"/>
        </w:rPr>
        <w:t>koji žele</w:t>
      </w:r>
      <w:r w:rsidRPr="00983E90">
        <w:rPr>
          <w:rFonts w:ascii="Times New Roman" w:hAnsi="Times New Roman" w:cs="Times New Roman"/>
          <w:spacing w:val="-8"/>
          <w:sz w:val="24"/>
          <w:szCs w:val="24"/>
        </w:rPr>
        <w:t xml:space="preserve"> </w:t>
      </w:r>
      <w:r w:rsidRPr="00983E90">
        <w:rPr>
          <w:rFonts w:ascii="Times New Roman" w:hAnsi="Times New Roman" w:cs="Times New Roman"/>
          <w:sz w:val="24"/>
          <w:szCs w:val="24"/>
        </w:rPr>
        <w:t>da</w:t>
      </w:r>
      <w:r w:rsidRPr="00983E90">
        <w:rPr>
          <w:rFonts w:ascii="Times New Roman" w:hAnsi="Times New Roman" w:cs="Times New Roman"/>
          <w:spacing w:val="-9"/>
          <w:sz w:val="24"/>
          <w:szCs w:val="24"/>
        </w:rPr>
        <w:t xml:space="preserve"> </w:t>
      </w:r>
      <w:r w:rsidRPr="00983E90">
        <w:rPr>
          <w:rFonts w:ascii="Times New Roman" w:hAnsi="Times New Roman" w:cs="Times New Roman"/>
          <w:sz w:val="24"/>
          <w:szCs w:val="24"/>
        </w:rPr>
        <w:t>podignu</w:t>
      </w:r>
      <w:r w:rsidRPr="00983E90">
        <w:rPr>
          <w:rFonts w:ascii="Times New Roman" w:hAnsi="Times New Roman" w:cs="Times New Roman"/>
          <w:spacing w:val="-5"/>
          <w:sz w:val="24"/>
          <w:szCs w:val="24"/>
        </w:rPr>
        <w:t xml:space="preserve"> </w:t>
      </w:r>
      <w:r w:rsidRPr="00983E90">
        <w:rPr>
          <w:rFonts w:ascii="Times New Roman" w:hAnsi="Times New Roman" w:cs="Times New Roman"/>
          <w:sz w:val="24"/>
          <w:szCs w:val="24"/>
        </w:rPr>
        <w:t>glas</w:t>
      </w:r>
      <w:r w:rsidRPr="00983E90">
        <w:rPr>
          <w:rFonts w:ascii="Times New Roman" w:hAnsi="Times New Roman" w:cs="Times New Roman"/>
          <w:spacing w:val="-5"/>
          <w:sz w:val="24"/>
          <w:szCs w:val="24"/>
        </w:rPr>
        <w:t xml:space="preserve"> </w:t>
      </w:r>
      <w:r w:rsidRPr="00983E90">
        <w:rPr>
          <w:rFonts w:ascii="Times New Roman" w:hAnsi="Times New Roman" w:cs="Times New Roman"/>
          <w:sz w:val="24"/>
          <w:szCs w:val="24"/>
        </w:rPr>
        <w:t>i</w:t>
      </w:r>
      <w:r w:rsidRPr="00983E90">
        <w:rPr>
          <w:rFonts w:ascii="Times New Roman" w:hAnsi="Times New Roman" w:cs="Times New Roman"/>
          <w:spacing w:val="-6"/>
          <w:sz w:val="24"/>
          <w:szCs w:val="24"/>
        </w:rPr>
        <w:t xml:space="preserve"> </w:t>
      </w:r>
      <w:r w:rsidRPr="00983E90">
        <w:rPr>
          <w:rFonts w:ascii="Times New Roman" w:hAnsi="Times New Roman" w:cs="Times New Roman"/>
          <w:sz w:val="24"/>
          <w:szCs w:val="24"/>
        </w:rPr>
        <w:t>društvene</w:t>
      </w:r>
      <w:r w:rsidRPr="00983E90">
        <w:rPr>
          <w:rFonts w:ascii="Times New Roman" w:hAnsi="Times New Roman" w:cs="Times New Roman"/>
          <w:spacing w:val="-5"/>
          <w:sz w:val="24"/>
          <w:szCs w:val="24"/>
        </w:rPr>
        <w:t xml:space="preserve"> </w:t>
      </w:r>
      <w:r w:rsidRPr="00983E90">
        <w:rPr>
          <w:rFonts w:ascii="Times New Roman" w:hAnsi="Times New Roman" w:cs="Times New Roman"/>
          <w:sz w:val="24"/>
          <w:szCs w:val="24"/>
        </w:rPr>
        <w:t>aktere</w:t>
      </w:r>
      <w:r w:rsidRPr="00983E90">
        <w:rPr>
          <w:rFonts w:ascii="Times New Roman" w:hAnsi="Times New Roman" w:cs="Times New Roman"/>
          <w:spacing w:val="-5"/>
          <w:sz w:val="24"/>
          <w:szCs w:val="24"/>
        </w:rPr>
        <w:t xml:space="preserve"> </w:t>
      </w:r>
      <w:r w:rsidRPr="00983E90">
        <w:rPr>
          <w:rFonts w:ascii="Times New Roman" w:hAnsi="Times New Roman" w:cs="Times New Roman"/>
          <w:sz w:val="24"/>
          <w:szCs w:val="24"/>
        </w:rPr>
        <w:t>koji</w:t>
      </w:r>
      <w:r w:rsidRPr="00983E90">
        <w:rPr>
          <w:rFonts w:ascii="Times New Roman" w:hAnsi="Times New Roman" w:cs="Times New Roman"/>
          <w:spacing w:val="-4"/>
          <w:sz w:val="24"/>
          <w:szCs w:val="24"/>
        </w:rPr>
        <w:t xml:space="preserve"> </w:t>
      </w:r>
      <w:r w:rsidRPr="00983E90">
        <w:rPr>
          <w:rFonts w:ascii="Times New Roman" w:hAnsi="Times New Roman" w:cs="Times New Roman"/>
          <w:sz w:val="24"/>
          <w:szCs w:val="24"/>
        </w:rPr>
        <w:t>traže</w:t>
      </w:r>
      <w:r w:rsidRPr="00983E90">
        <w:rPr>
          <w:rFonts w:ascii="Times New Roman" w:hAnsi="Times New Roman" w:cs="Times New Roman"/>
          <w:spacing w:val="-6"/>
          <w:sz w:val="24"/>
          <w:szCs w:val="24"/>
        </w:rPr>
        <w:t xml:space="preserve"> </w:t>
      </w:r>
      <w:r w:rsidRPr="00983E90">
        <w:rPr>
          <w:rFonts w:ascii="Times New Roman" w:hAnsi="Times New Roman" w:cs="Times New Roman"/>
          <w:sz w:val="24"/>
          <w:szCs w:val="24"/>
        </w:rPr>
        <w:t>stvarne</w:t>
      </w:r>
      <w:r w:rsidRPr="00983E90">
        <w:rPr>
          <w:rFonts w:ascii="Times New Roman" w:hAnsi="Times New Roman" w:cs="Times New Roman"/>
          <w:spacing w:val="-3"/>
          <w:sz w:val="24"/>
          <w:szCs w:val="24"/>
        </w:rPr>
        <w:t xml:space="preserve"> </w:t>
      </w:r>
      <w:r w:rsidRPr="00983E90">
        <w:rPr>
          <w:rFonts w:ascii="Times New Roman" w:hAnsi="Times New Roman" w:cs="Times New Roman"/>
          <w:sz w:val="24"/>
          <w:szCs w:val="24"/>
        </w:rPr>
        <w:t>promjene,</w:t>
      </w:r>
    </w:p>
    <w:p w14:paraId="30DBABCC" w14:textId="77777777" w:rsidR="00983E90" w:rsidRPr="00983E90" w:rsidRDefault="00E07443" w:rsidP="00F75D4D">
      <w:pPr>
        <w:widowControl w:val="0"/>
        <w:tabs>
          <w:tab w:val="left" w:pos="1700"/>
          <w:tab w:val="left" w:pos="1701"/>
        </w:tabs>
        <w:autoSpaceDE w:val="0"/>
        <w:autoSpaceDN w:val="0"/>
        <w:spacing w:after="0"/>
        <w:jc w:val="both"/>
        <w:rPr>
          <w:rFonts w:ascii="Times New Roman" w:hAnsi="Times New Roman" w:cs="Times New Roman"/>
          <w:sz w:val="24"/>
          <w:szCs w:val="24"/>
        </w:rPr>
      </w:pPr>
      <w:r w:rsidRPr="00983E90">
        <w:rPr>
          <w:rFonts w:ascii="Times New Roman" w:hAnsi="Times New Roman" w:cs="Times New Roman"/>
          <w:sz w:val="24"/>
          <w:szCs w:val="24"/>
        </w:rPr>
        <w:t>- pružati pravnu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pomoć zviždačima,</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svjedocima 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novinarima</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i zagovarati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efikasne</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mehanizme</w:t>
      </w:r>
      <w:r w:rsidRPr="00983E90">
        <w:rPr>
          <w:rFonts w:ascii="Times New Roman" w:hAnsi="Times New Roman" w:cs="Times New Roman"/>
          <w:spacing w:val="-6"/>
          <w:sz w:val="24"/>
          <w:szCs w:val="24"/>
        </w:rPr>
        <w:t xml:space="preserve"> </w:t>
      </w:r>
      <w:r w:rsidRPr="00983E90">
        <w:rPr>
          <w:rFonts w:ascii="Times New Roman" w:hAnsi="Times New Roman" w:cs="Times New Roman"/>
          <w:sz w:val="24"/>
          <w:szCs w:val="24"/>
        </w:rPr>
        <w:t>zaštite</w:t>
      </w:r>
      <w:r w:rsidRPr="00983E90">
        <w:rPr>
          <w:rFonts w:ascii="Times New Roman" w:hAnsi="Times New Roman" w:cs="Times New Roman"/>
          <w:spacing w:val="-5"/>
          <w:sz w:val="24"/>
          <w:szCs w:val="24"/>
        </w:rPr>
        <w:t xml:space="preserve"> </w:t>
      </w:r>
      <w:r w:rsidRPr="00983E90">
        <w:rPr>
          <w:rFonts w:ascii="Times New Roman" w:hAnsi="Times New Roman" w:cs="Times New Roman"/>
          <w:sz w:val="24"/>
          <w:szCs w:val="24"/>
        </w:rPr>
        <w:t>navedenih</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kategorija,</w:t>
      </w:r>
    </w:p>
    <w:p w14:paraId="1C2F36CE" w14:textId="77777777" w:rsidR="00983E90" w:rsidRPr="00983E90" w:rsidRDefault="00E07443" w:rsidP="00F75D4D">
      <w:pPr>
        <w:widowControl w:val="0"/>
        <w:tabs>
          <w:tab w:val="left" w:pos="1700"/>
          <w:tab w:val="left" w:pos="1701"/>
        </w:tabs>
        <w:autoSpaceDE w:val="0"/>
        <w:autoSpaceDN w:val="0"/>
        <w:spacing w:after="0"/>
        <w:jc w:val="both"/>
        <w:rPr>
          <w:rFonts w:ascii="Times New Roman" w:hAnsi="Times New Roman" w:cs="Times New Roman"/>
          <w:sz w:val="24"/>
          <w:szCs w:val="24"/>
        </w:rPr>
      </w:pPr>
      <w:r w:rsidRPr="00983E90">
        <w:rPr>
          <w:rFonts w:ascii="Times New Roman" w:hAnsi="Times New Roman" w:cs="Times New Roman"/>
          <w:sz w:val="24"/>
          <w:szCs w:val="24"/>
        </w:rPr>
        <w:t>- identifikovati i pridružiti se kampanjama</w:t>
      </w:r>
      <w:r w:rsidRPr="00983E90">
        <w:rPr>
          <w:rFonts w:ascii="Times New Roman" w:hAnsi="Times New Roman" w:cs="Times New Roman"/>
          <w:spacing w:val="-2"/>
          <w:sz w:val="24"/>
          <w:szCs w:val="24"/>
        </w:rPr>
        <w:t xml:space="preserve"> </w:t>
      </w:r>
      <w:r w:rsidRPr="00983E90">
        <w:rPr>
          <w:rFonts w:ascii="Times New Roman" w:hAnsi="Times New Roman" w:cs="Times New Roman"/>
          <w:sz w:val="24"/>
          <w:szCs w:val="24"/>
        </w:rPr>
        <w:t>koje</w:t>
      </w:r>
      <w:r w:rsidRPr="00983E90">
        <w:rPr>
          <w:rFonts w:ascii="Times New Roman" w:hAnsi="Times New Roman" w:cs="Times New Roman"/>
          <w:spacing w:val="-4"/>
          <w:sz w:val="24"/>
          <w:szCs w:val="24"/>
        </w:rPr>
        <w:t xml:space="preserve"> </w:t>
      </w:r>
      <w:r w:rsidRPr="00983E90">
        <w:rPr>
          <w:rFonts w:ascii="Times New Roman" w:hAnsi="Times New Roman" w:cs="Times New Roman"/>
          <w:sz w:val="24"/>
          <w:szCs w:val="24"/>
        </w:rPr>
        <w:t>promovišu</w:t>
      </w:r>
      <w:r w:rsidRPr="00983E90">
        <w:rPr>
          <w:rFonts w:ascii="Times New Roman" w:hAnsi="Times New Roman" w:cs="Times New Roman"/>
          <w:spacing w:val="-3"/>
          <w:sz w:val="24"/>
          <w:szCs w:val="24"/>
        </w:rPr>
        <w:t xml:space="preserve"> </w:t>
      </w:r>
      <w:r w:rsidRPr="00983E90">
        <w:rPr>
          <w:rFonts w:ascii="Times New Roman" w:hAnsi="Times New Roman" w:cs="Times New Roman"/>
          <w:sz w:val="24"/>
          <w:szCs w:val="24"/>
        </w:rPr>
        <w:t>nezavisno</w:t>
      </w:r>
      <w:r w:rsidRPr="00983E90">
        <w:rPr>
          <w:rFonts w:ascii="Times New Roman" w:hAnsi="Times New Roman" w:cs="Times New Roman"/>
          <w:spacing w:val="-2"/>
          <w:sz w:val="24"/>
          <w:szCs w:val="24"/>
        </w:rPr>
        <w:t xml:space="preserve"> </w:t>
      </w:r>
      <w:r w:rsidRPr="00983E90">
        <w:rPr>
          <w:rFonts w:ascii="Times New Roman" w:hAnsi="Times New Roman" w:cs="Times New Roman"/>
          <w:sz w:val="24"/>
          <w:szCs w:val="24"/>
        </w:rPr>
        <w:t>novinarstvo</w:t>
      </w:r>
      <w:r w:rsidRPr="00983E90">
        <w:rPr>
          <w:rFonts w:ascii="Times New Roman" w:hAnsi="Times New Roman" w:cs="Times New Roman"/>
          <w:spacing w:val="-4"/>
          <w:sz w:val="24"/>
          <w:szCs w:val="24"/>
        </w:rPr>
        <w:t xml:space="preserve"> </w:t>
      </w:r>
      <w:r w:rsidRPr="00983E90">
        <w:rPr>
          <w:rFonts w:ascii="Times New Roman" w:hAnsi="Times New Roman" w:cs="Times New Roman"/>
          <w:sz w:val="24"/>
          <w:szCs w:val="24"/>
        </w:rPr>
        <w:t>u</w:t>
      </w:r>
      <w:r w:rsidRPr="00983E90">
        <w:rPr>
          <w:rFonts w:ascii="Times New Roman" w:hAnsi="Times New Roman" w:cs="Times New Roman"/>
          <w:spacing w:val="-3"/>
          <w:sz w:val="24"/>
          <w:szCs w:val="24"/>
        </w:rPr>
        <w:t xml:space="preserve"> </w:t>
      </w:r>
      <w:r w:rsidRPr="00983E90">
        <w:rPr>
          <w:rFonts w:ascii="Times New Roman" w:hAnsi="Times New Roman" w:cs="Times New Roman"/>
          <w:sz w:val="24"/>
          <w:szCs w:val="24"/>
        </w:rPr>
        <w:t>funkciji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javnog</w:t>
      </w:r>
      <w:r w:rsidRPr="00983E90">
        <w:rPr>
          <w:rFonts w:ascii="Times New Roman" w:hAnsi="Times New Roman" w:cs="Times New Roman"/>
          <w:spacing w:val="-5"/>
          <w:sz w:val="24"/>
          <w:szCs w:val="24"/>
        </w:rPr>
        <w:t xml:space="preserve"> </w:t>
      </w:r>
      <w:r w:rsidRPr="00983E90">
        <w:rPr>
          <w:rFonts w:ascii="Times New Roman" w:hAnsi="Times New Roman" w:cs="Times New Roman"/>
          <w:sz w:val="24"/>
          <w:szCs w:val="24"/>
        </w:rPr>
        <w:t>interesa, kao i</w:t>
      </w:r>
    </w:p>
    <w:p w14:paraId="6F14172C" w14:textId="21612003" w:rsidR="00983E90" w:rsidRDefault="00E07443" w:rsidP="00F75D4D">
      <w:pPr>
        <w:widowControl w:val="0"/>
        <w:tabs>
          <w:tab w:val="left" w:pos="1700"/>
          <w:tab w:val="left" w:pos="1701"/>
        </w:tabs>
        <w:autoSpaceDE w:val="0"/>
        <w:autoSpaceDN w:val="0"/>
        <w:spacing w:after="0"/>
        <w:jc w:val="both"/>
        <w:rPr>
          <w:rFonts w:ascii="Times New Roman" w:hAnsi="Times New Roman" w:cs="Times New Roman"/>
          <w:sz w:val="24"/>
          <w:szCs w:val="24"/>
        </w:rPr>
      </w:pPr>
      <w:r w:rsidRPr="00983E90">
        <w:rPr>
          <w:rFonts w:ascii="Times New Roman" w:hAnsi="Times New Roman" w:cs="Times New Roman"/>
          <w:sz w:val="24"/>
          <w:szCs w:val="24"/>
        </w:rPr>
        <w:t>- podizati nivo javne svijesti o važnosti uzbunjivanja i prijavljivanja korupcije, te o</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pružanju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podrške</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onima</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koji</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time</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možda</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rizikuju</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gubitak</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sredstava</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za</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život,</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blagostanja ili</w:t>
      </w:r>
      <w:r w:rsidRPr="00983E90">
        <w:rPr>
          <w:rFonts w:ascii="Times New Roman" w:hAnsi="Times New Roman" w:cs="Times New Roman"/>
          <w:spacing w:val="-2"/>
          <w:sz w:val="24"/>
          <w:szCs w:val="24"/>
        </w:rPr>
        <w:t xml:space="preserve"> </w:t>
      </w:r>
      <w:r w:rsidRPr="00983E90">
        <w:rPr>
          <w:rFonts w:ascii="Times New Roman" w:hAnsi="Times New Roman" w:cs="Times New Roman"/>
          <w:sz w:val="24"/>
          <w:szCs w:val="24"/>
        </w:rPr>
        <w:t>sopstvenih</w:t>
      </w:r>
      <w:r w:rsidRPr="00983E90">
        <w:rPr>
          <w:rFonts w:ascii="Times New Roman" w:hAnsi="Times New Roman" w:cs="Times New Roman"/>
          <w:spacing w:val="-1"/>
          <w:sz w:val="24"/>
          <w:szCs w:val="24"/>
        </w:rPr>
        <w:t xml:space="preserve"> </w:t>
      </w:r>
      <w:r w:rsidRPr="00983E90">
        <w:rPr>
          <w:rFonts w:ascii="Times New Roman" w:hAnsi="Times New Roman" w:cs="Times New Roman"/>
          <w:sz w:val="24"/>
          <w:szCs w:val="24"/>
        </w:rPr>
        <w:t>života.</w:t>
      </w:r>
    </w:p>
    <w:p w14:paraId="2615DDF2" w14:textId="77777777" w:rsidR="001F6FC0" w:rsidRDefault="001F6FC0" w:rsidP="001F6FC0">
      <w:pPr>
        <w:widowControl w:val="0"/>
        <w:tabs>
          <w:tab w:val="left" w:pos="1700"/>
          <w:tab w:val="left" w:pos="1701"/>
        </w:tabs>
        <w:autoSpaceDE w:val="0"/>
        <w:autoSpaceDN w:val="0"/>
        <w:spacing w:after="0"/>
        <w:jc w:val="both"/>
        <w:rPr>
          <w:rFonts w:ascii="Times New Roman" w:hAnsi="Times New Roman" w:cs="Times New Roman"/>
          <w:sz w:val="24"/>
          <w:szCs w:val="24"/>
        </w:rPr>
      </w:pPr>
    </w:p>
    <w:p w14:paraId="736BB781" w14:textId="6D54F3A6" w:rsidR="00983E90" w:rsidRDefault="00E1166C" w:rsidP="00A913AD">
      <w:pPr>
        <w:jc w:val="both"/>
        <w:rPr>
          <w:rFonts w:ascii="Times New Roman" w:eastAsiaTheme="majorEastAsia" w:hAnsi="Times New Roman" w:cs="Times New Roman"/>
          <w:sz w:val="24"/>
          <w:szCs w:val="24"/>
          <w:lang w:val="sr-Latn-ME"/>
        </w:rPr>
      </w:pPr>
      <w:r w:rsidRPr="00E1166C">
        <w:rPr>
          <w:rFonts w:ascii="Times New Roman" w:hAnsi="Times New Roman" w:cs="Times New Roman"/>
          <w:sz w:val="24"/>
          <w:szCs w:val="24"/>
        </w:rPr>
        <w:t>Osnaženi</w:t>
      </w:r>
      <w:r w:rsidRPr="00E1166C">
        <w:rPr>
          <w:rFonts w:ascii="Times New Roman" w:hAnsi="Times New Roman" w:cs="Times New Roman"/>
          <w:spacing w:val="2"/>
          <w:sz w:val="24"/>
          <w:szCs w:val="24"/>
        </w:rPr>
        <w:t xml:space="preserve"> </w:t>
      </w:r>
      <w:r w:rsidRPr="00E1166C">
        <w:rPr>
          <w:rFonts w:ascii="Times New Roman" w:hAnsi="Times New Roman" w:cs="Times New Roman"/>
          <w:sz w:val="24"/>
          <w:szCs w:val="24"/>
        </w:rPr>
        <w:t>građani</w:t>
      </w:r>
      <w:r w:rsidRPr="00E1166C">
        <w:rPr>
          <w:rFonts w:ascii="Times New Roman" w:hAnsi="Times New Roman" w:cs="Times New Roman"/>
          <w:spacing w:val="3"/>
          <w:sz w:val="24"/>
          <w:szCs w:val="24"/>
        </w:rPr>
        <w:t xml:space="preserve"> </w:t>
      </w:r>
      <w:r w:rsidRPr="00E1166C">
        <w:rPr>
          <w:rFonts w:ascii="Times New Roman" w:hAnsi="Times New Roman" w:cs="Times New Roman"/>
          <w:sz w:val="24"/>
          <w:szCs w:val="24"/>
        </w:rPr>
        <w:t>mogu</w:t>
      </w:r>
      <w:r w:rsidRPr="00E1166C">
        <w:rPr>
          <w:rFonts w:ascii="Times New Roman" w:hAnsi="Times New Roman" w:cs="Times New Roman"/>
          <w:spacing w:val="4"/>
          <w:sz w:val="24"/>
          <w:szCs w:val="24"/>
        </w:rPr>
        <w:t xml:space="preserve"> </w:t>
      </w:r>
      <w:r w:rsidRPr="00E1166C">
        <w:rPr>
          <w:rFonts w:ascii="Times New Roman" w:hAnsi="Times New Roman" w:cs="Times New Roman"/>
          <w:sz w:val="24"/>
          <w:szCs w:val="24"/>
        </w:rPr>
        <w:t>biti</w:t>
      </w:r>
      <w:r w:rsidRPr="00E1166C">
        <w:rPr>
          <w:rFonts w:ascii="Times New Roman" w:hAnsi="Times New Roman" w:cs="Times New Roman"/>
          <w:spacing w:val="3"/>
          <w:sz w:val="24"/>
          <w:szCs w:val="24"/>
        </w:rPr>
        <w:t xml:space="preserve"> </w:t>
      </w:r>
      <w:r w:rsidRPr="00E1166C">
        <w:rPr>
          <w:rFonts w:ascii="Times New Roman" w:hAnsi="Times New Roman" w:cs="Times New Roman"/>
          <w:sz w:val="24"/>
          <w:szCs w:val="24"/>
        </w:rPr>
        <w:t>najbolji</w:t>
      </w:r>
      <w:r w:rsidRPr="00E1166C">
        <w:rPr>
          <w:rFonts w:ascii="Times New Roman" w:hAnsi="Times New Roman" w:cs="Times New Roman"/>
          <w:spacing w:val="3"/>
          <w:sz w:val="24"/>
          <w:szCs w:val="24"/>
        </w:rPr>
        <w:t xml:space="preserve"> </w:t>
      </w:r>
      <w:r w:rsidRPr="00E1166C">
        <w:rPr>
          <w:rFonts w:ascii="Times New Roman" w:hAnsi="Times New Roman" w:cs="Times New Roman"/>
          <w:sz w:val="24"/>
          <w:szCs w:val="24"/>
        </w:rPr>
        <w:t>čuvari</w:t>
      </w:r>
      <w:r w:rsidRPr="00E1166C">
        <w:rPr>
          <w:rFonts w:ascii="Times New Roman" w:hAnsi="Times New Roman" w:cs="Times New Roman"/>
          <w:spacing w:val="3"/>
          <w:sz w:val="24"/>
          <w:szCs w:val="24"/>
        </w:rPr>
        <w:t xml:space="preserve"> </w:t>
      </w:r>
      <w:r w:rsidRPr="00E1166C">
        <w:rPr>
          <w:rFonts w:ascii="Times New Roman" w:hAnsi="Times New Roman" w:cs="Times New Roman"/>
          <w:sz w:val="24"/>
          <w:szCs w:val="24"/>
        </w:rPr>
        <w:t>odgovornosti</w:t>
      </w:r>
      <w:r w:rsidRPr="00E1166C">
        <w:rPr>
          <w:rFonts w:ascii="Times New Roman" w:hAnsi="Times New Roman" w:cs="Times New Roman"/>
          <w:spacing w:val="3"/>
          <w:sz w:val="24"/>
          <w:szCs w:val="24"/>
        </w:rPr>
        <w:t xml:space="preserve"> </w:t>
      </w:r>
      <w:r w:rsidRPr="00E1166C">
        <w:rPr>
          <w:rFonts w:ascii="Times New Roman" w:hAnsi="Times New Roman" w:cs="Times New Roman"/>
          <w:sz w:val="24"/>
          <w:szCs w:val="24"/>
        </w:rPr>
        <w:t>i</w:t>
      </w:r>
      <w:r w:rsidRPr="00E1166C">
        <w:rPr>
          <w:rFonts w:ascii="Times New Roman" w:hAnsi="Times New Roman" w:cs="Times New Roman"/>
          <w:spacing w:val="3"/>
          <w:sz w:val="24"/>
          <w:szCs w:val="24"/>
        </w:rPr>
        <w:t xml:space="preserve"> </w:t>
      </w:r>
      <w:r w:rsidRPr="00E1166C">
        <w:rPr>
          <w:rFonts w:ascii="Times New Roman" w:hAnsi="Times New Roman" w:cs="Times New Roman"/>
          <w:sz w:val="24"/>
          <w:szCs w:val="24"/>
        </w:rPr>
        <w:t>efikasnosti</w:t>
      </w:r>
      <w:r w:rsidRPr="00E1166C">
        <w:rPr>
          <w:rFonts w:ascii="Times New Roman" w:hAnsi="Times New Roman" w:cs="Times New Roman"/>
          <w:spacing w:val="3"/>
          <w:sz w:val="24"/>
          <w:szCs w:val="24"/>
        </w:rPr>
        <w:t xml:space="preserve"> </w:t>
      </w:r>
      <w:r w:rsidRPr="00E1166C">
        <w:rPr>
          <w:rFonts w:ascii="Times New Roman" w:hAnsi="Times New Roman" w:cs="Times New Roman"/>
          <w:sz w:val="24"/>
          <w:szCs w:val="24"/>
        </w:rPr>
        <w:t>u</w:t>
      </w:r>
      <w:r w:rsidRPr="00E1166C">
        <w:rPr>
          <w:rFonts w:ascii="Times New Roman" w:hAnsi="Times New Roman" w:cs="Times New Roman"/>
          <w:spacing w:val="4"/>
          <w:sz w:val="24"/>
          <w:szCs w:val="24"/>
        </w:rPr>
        <w:t xml:space="preserve"> </w:t>
      </w:r>
      <w:r w:rsidRPr="00E1166C">
        <w:rPr>
          <w:rFonts w:ascii="Times New Roman" w:hAnsi="Times New Roman" w:cs="Times New Roman"/>
          <w:sz w:val="24"/>
          <w:szCs w:val="24"/>
        </w:rPr>
        <w:t>vladinim</w:t>
      </w:r>
      <w:r w:rsidRPr="00E1166C">
        <w:rPr>
          <w:rFonts w:ascii="Times New Roman" w:hAnsi="Times New Roman" w:cs="Times New Roman"/>
          <w:spacing w:val="1"/>
          <w:sz w:val="24"/>
          <w:szCs w:val="24"/>
        </w:rPr>
        <w:t xml:space="preserve"> </w:t>
      </w:r>
      <w:proofErr w:type="gramStart"/>
      <w:r w:rsidRPr="00E1166C">
        <w:rPr>
          <w:rFonts w:ascii="Times New Roman" w:hAnsi="Times New Roman" w:cs="Times New Roman"/>
          <w:sz w:val="24"/>
          <w:szCs w:val="24"/>
        </w:rPr>
        <w:t>programima</w:t>
      </w:r>
      <w:r w:rsidR="002D6B2E">
        <w:rPr>
          <w:rFonts w:ascii="Times New Roman" w:hAnsi="Times New Roman" w:cs="Times New Roman"/>
          <w:sz w:val="24"/>
          <w:szCs w:val="24"/>
        </w:rPr>
        <w:t xml:space="preserve"> </w:t>
      </w:r>
      <w:r w:rsidRPr="00E1166C">
        <w:rPr>
          <w:rFonts w:ascii="Times New Roman" w:hAnsi="Times New Roman" w:cs="Times New Roman"/>
          <w:spacing w:val="-52"/>
          <w:sz w:val="24"/>
          <w:szCs w:val="24"/>
        </w:rPr>
        <w:t xml:space="preserve"> </w:t>
      </w:r>
      <w:r w:rsidRPr="00E1166C">
        <w:rPr>
          <w:rFonts w:ascii="Times New Roman" w:hAnsi="Times New Roman" w:cs="Times New Roman"/>
          <w:sz w:val="24"/>
          <w:szCs w:val="24"/>
        </w:rPr>
        <w:t>i</w:t>
      </w:r>
      <w:proofErr w:type="gramEnd"/>
      <w:r w:rsidRPr="00E1166C">
        <w:rPr>
          <w:rFonts w:ascii="Times New Roman" w:hAnsi="Times New Roman" w:cs="Times New Roman"/>
          <w:sz w:val="24"/>
          <w:szCs w:val="24"/>
        </w:rPr>
        <w:t xml:space="preserve"> inicijativama, kao i odgovornosti korporacija prema zajednici. Građanske inicijative kao što</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su praćenje od strane zajednice</w:t>
      </w:r>
      <w:r w:rsidR="002D6B2E">
        <w:rPr>
          <w:rFonts w:ascii="Times New Roman" w:hAnsi="Times New Roman" w:cs="Times New Roman"/>
          <w:sz w:val="24"/>
          <w:szCs w:val="24"/>
        </w:rPr>
        <w:t xml:space="preserve"> i </w:t>
      </w:r>
      <w:r w:rsidRPr="00E1166C">
        <w:rPr>
          <w:rFonts w:ascii="Times New Roman" w:hAnsi="Times New Roman" w:cs="Times New Roman"/>
          <w:sz w:val="24"/>
          <w:szCs w:val="24"/>
        </w:rPr>
        <w:t>socijalne revizije pomažu u</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obezbjeđivanju</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najboljeg</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kvaliteta</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isporučenih</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javnih</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dobara.</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U</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situacijama</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gdje</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drugi</w:t>
      </w:r>
      <w:r w:rsidRPr="00E1166C">
        <w:rPr>
          <w:rFonts w:ascii="Times New Roman" w:hAnsi="Times New Roman" w:cs="Times New Roman"/>
          <w:spacing w:val="1"/>
          <w:sz w:val="24"/>
          <w:szCs w:val="24"/>
        </w:rPr>
        <w:t xml:space="preserve"> </w:t>
      </w:r>
      <w:r w:rsidRPr="00E1166C">
        <w:rPr>
          <w:rFonts w:ascii="Times New Roman" w:hAnsi="Times New Roman" w:cs="Times New Roman"/>
          <w:sz w:val="24"/>
          <w:szCs w:val="24"/>
        </w:rPr>
        <w:t>mehanizmi</w:t>
      </w:r>
      <w:r w:rsidRPr="00E1166C">
        <w:rPr>
          <w:rFonts w:ascii="Times New Roman" w:hAnsi="Times New Roman" w:cs="Times New Roman"/>
          <w:spacing w:val="-12"/>
          <w:sz w:val="24"/>
          <w:szCs w:val="24"/>
        </w:rPr>
        <w:t xml:space="preserve"> </w:t>
      </w:r>
      <w:r w:rsidRPr="00E1166C">
        <w:rPr>
          <w:rFonts w:ascii="Times New Roman" w:hAnsi="Times New Roman" w:cs="Times New Roman"/>
          <w:sz w:val="24"/>
          <w:szCs w:val="24"/>
        </w:rPr>
        <w:t>kontrole</w:t>
      </w:r>
      <w:r w:rsidRPr="00E1166C">
        <w:rPr>
          <w:rFonts w:ascii="Times New Roman" w:hAnsi="Times New Roman" w:cs="Times New Roman"/>
          <w:spacing w:val="-8"/>
          <w:sz w:val="24"/>
          <w:szCs w:val="24"/>
        </w:rPr>
        <w:t xml:space="preserve"> </w:t>
      </w:r>
      <w:r w:rsidRPr="00E1166C">
        <w:rPr>
          <w:rFonts w:ascii="Times New Roman" w:hAnsi="Times New Roman" w:cs="Times New Roman"/>
          <w:sz w:val="24"/>
          <w:szCs w:val="24"/>
        </w:rPr>
        <w:t>vlasti</w:t>
      </w:r>
      <w:r w:rsidRPr="00E1166C">
        <w:rPr>
          <w:rFonts w:ascii="Times New Roman" w:hAnsi="Times New Roman" w:cs="Times New Roman"/>
          <w:spacing w:val="-4"/>
          <w:sz w:val="24"/>
          <w:szCs w:val="24"/>
        </w:rPr>
        <w:t xml:space="preserve"> </w:t>
      </w:r>
      <w:r w:rsidRPr="00E1166C">
        <w:rPr>
          <w:rFonts w:ascii="Times New Roman" w:hAnsi="Times New Roman" w:cs="Times New Roman"/>
          <w:sz w:val="24"/>
          <w:szCs w:val="24"/>
        </w:rPr>
        <w:t>izostaju</w:t>
      </w:r>
      <w:r w:rsidRPr="00E1166C">
        <w:rPr>
          <w:rFonts w:ascii="Times New Roman" w:hAnsi="Times New Roman" w:cs="Times New Roman"/>
          <w:spacing w:val="-8"/>
          <w:sz w:val="24"/>
          <w:szCs w:val="24"/>
        </w:rPr>
        <w:t xml:space="preserve"> </w:t>
      </w:r>
      <w:r w:rsidRPr="00E1166C">
        <w:rPr>
          <w:rFonts w:ascii="Times New Roman" w:hAnsi="Times New Roman" w:cs="Times New Roman"/>
          <w:sz w:val="24"/>
          <w:szCs w:val="24"/>
        </w:rPr>
        <w:t>ili</w:t>
      </w:r>
      <w:r w:rsidRPr="00E1166C">
        <w:rPr>
          <w:rFonts w:ascii="Times New Roman" w:hAnsi="Times New Roman" w:cs="Times New Roman"/>
          <w:spacing w:val="-11"/>
          <w:sz w:val="24"/>
          <w:szCs w:val="24"/>
        </w:rPr>
        <w:t xml:space="preserve"> </w:t>
      </w:r>
      <w:r w:rsidRPr="00E1166C">
        <w:rPr>
          <w:rFonts w:ascii="Times New Roman" w:hAnsi="Times New Roman" w:cs="Times New Roman"/>
          <w:sz w:val="24"/>
          <w:szCs w:val="24"/>
        </w:rPr>
        <w:t>su</w:t>
      </w:r>
      <w:r w:rsidRPr="00E1166C">
        <w:rPr>
          <w:rFonts w:ascii="Times New Roman" w:hAnsi="Times New Roman" w:cs="Times New Roman"/>
          <w:spacing w:val="-11"/>
          <w:sz w:val="24"/>
          <w:szCs w:val="24"/>
        </w:rPr>
        <w:t xml:space="preserve"> </w:t>
      </w:r>
      <w:r w:rsidRPr="00E1166C">
        <w:rPr>
          <w:rFonts w:ascii="Times New Roman" w:hAnsi="Times New Roman" w:cs="Times New Roman"/>
          <w:sz w:val="24"/>
          <w:szCs w:val="24"/>
        </w:rPr>
        <w:t>zakazali,</w:t>
      </w:r>
      <w:r w:rsidRPr="00E1166C">
        <w:rPr>
          <w:rFonts w:ascii="Times New Roman" w:hAnsi="Times New Roman" w:cs="Times New Roman"/>
          <w:spacing w:val="-11"/>
          <w:sz w:val="24"/>
          <w:szCs w:val="24"/>
        </w:rPr>
        <w:t xml:space="preserve"> </w:t>
      </w:r>
      <w:r w:rsidRPr="00E1166C">
        <w:rPr>
          <w:rFonts w:ascii="Times New Roman" w:hAnsi="Times New Roman" w:cs="Times New Roman"/>
          <w:sz w:val="24"/>
          <w:szCs w:val="24"/>
        </w:rPr>
        <w:t>društveni</w:t>
      </w:r>
      <w:r w:rsidRPr="00E1166C">
        <w:rPr>
          <w:rFonts w:ascii="Times New Roman" w:hAnsi="Times New Roman" w:cs="Times New Roman"/>
          <w:spacing w:val="-11"/>
          <w:sz w:val="24"/>
          <w:szCs w:val="24"/>
        </w:rPr>
        <w:t xml:space="preserve"> </w:t>
      </w:r>
      <w:r w:rsidRPr="00E1166C">
        <w:rPr>
          <w:rFonts w:ascii="Times New Roman" w:hAnsi="Times New Roman" w:cs="Times New Roman"/>
          <w:sz w:val="24"/>
          <w:szCs w:val="24"/>
        </w:rPr>
        <w:t>pokreti</w:t>
      </w:r>
      <w:r w:rsidRPr="00E1166C">
        <w:rPr>
          <w:rFonts w:ascii="Times New Roman" w:hAnsi="Times New Roman" w:cs="Times New Roman"/>
          <w:spacing w:val="-9"/>
          <w:sz w:val="24"/>
          <w:szCs w:val="24"/>
        </w:rPr>
        <w:t xml:space="preserve"> </w:t>
      </w:r>
      <w:r w:rsidRPr="00E1166C">
        <w:rPr>
          <w:rFonts w:ascii="Times New Roman" w:hAnsi="Times New Roman" w:cs="Times New Roman"/>
          <w:sz w:val="24"/>
          <w:szCs w:val="24"/>
        </w:rPr>
        <w:t>mogu</w:t>
      </w:r>
      <w:r w:rsidRPr="00E1166C">
        <w:rPr>
          <w:rFonts w:ascii="Times New Roman" w:hAnsi="Times New Roman" w:cs="Times New Roman"/>
          <w:spacing w:val="-10"/>
          <w:sz w:val="24"/>
          <w:szCs w:val="24"/>
        </w:rPr>
        <w:t xml:space="preserve"> </w:t>
      </w:r>
      <w:r w:rsidRPr="00E1166C">
        <w:rPr>
          <w:rFonts w:ascii="Times New Roman" w:hAnsi="Times New Roman" w:cs="Times New Roman"/>
          <w:sz w:val="24"/>
          <w:szCs w:val="24"/>
        </w:rPr>
        <w:t>biti</w:t>
      </w:r>
      <w:r w:rsidRPr="00E1166C">
        <w:rPr>
          <w:rFonts w:ascii="Times New Roman" w:hAnsi="Times New Roman" w:cs="Times New Roman"/>
          <w:spacing w:val="-12"/>
          <w:sz w:val="24"/>
          <w:szCs w:val="24"/>
        </w:rPr>
        <w:t xml:space="preserve"> </w:t>
      </w:r>
      <w:r w:rsidRPr="00E1166C">
        <w:rPr>
          <w:rFonts w:ascii="Times New Roman" w:hAnsi="Times New Roman" w:cs="Times New Roman"/>
          <w:sz w:val="24"/>
          <w:szCs w:val="24"/>
        </w:rPr>
        <w:t>najbolje</w:t>
      </w:r>
      <w:r w:rsidRPr="00E1166C">
        <w:rPr>
          <w:rFonts w:ascii="Times New Roman" w:hAnsi="Times New Roman" w:cs="Times New Roman"/>
          <w:spacing w:val="-11"/>
          <w:sz w:val="24"/>
          <w:szCs w:val="24"/>
        </w:rPr>
        <w:t xml:space="preserve"> </w:t>
      </w:r>
      <w:r w:rsidRPr="00E1166C">
        <w:rPr>
          <w:rFonts w:ascii="Times New Roman" w:hAnsi="Times New Roman" w:cs="Times New Roman"/>
          <w:sz w:val="24"/>
          <w:szCs w:val="24"/>
        </w:rPr>
        <w:t>ili</w:t>
      </w:r>
      <w:r w:rsidRPr="00E1166C">
        <w:rPr>
          <w:rFonts w:ascii="Times New Roman" w:hAnsi="Times New Roman" w:cs="Times New Roman"/>
          <w:spacing w:val="-10"/>
          <w:sz w:val="24"/>
          <w:szCs w:val="24"/>
        </w:rPr>
        <w:t xml:space="preserve"> </w:t>
      </w:r>
      <w:r w:rsidRPr="00E1166C">
        <w:rPr>
          <w:rFonts w:ascii="Times New Roman" w:hAnsi="Times New Roman" w:cs="Times New Roman"/>
          <w:sz w:val="24"/>
          <w:szCs w:val="24"/>
        </w:rPr>
        <w:t>jedino</w:t>
      </w:r>
      <w:r w:rsidRPr="00E1166C">
        <w:rPr>
          <w:rFonts w:ascii="Times New Roman" w:hAnsi="Times New Roman" w:cs="Times New Roman"/>
          <w:spacing w:val="-52"/>
          <w:sz w:val="24"/>
          <w:szCs w:val="24"/>
        </w:rPr>
        <w:t xml:space="preserve"> </w:t>
      </w:r>
      <w:r w:rsidRPr="00E1166C">
        <w:rPr>
          <w:rFonts w:ascii="Times New Roman" w:hAnsi="Times New Roman" w:cs="Times New Roman"/>
          <w:sz w:val="24"/>
          <w:szCs w:val="24"/>
        </w:rPr>
        <w:t>sredstvo za obezbjeđivanje političke odgovornosti u vršenju povjerenih ovlašćenja</w:t>
      </w:r>
      <w:r>
        <w:rPr>
          <w:rFonts w:ascii="Times New Roman" w:eastAsiaTheme="majorEastAsia" w:hAnsi="Times New Roman" w:cs="Times New Roman"/>
          <w:sz w:val="24"/>
          <w:szCs w:val="24"/>
          <w:lang w:val="sr-Latn-ME"/>
        </w:rPr>
        <w:t>.</w:t>
      </w:r>
    </w:p>
    <w:p w14:paraId="661913F6" w14:textId="183CE7C2" w:rsidR="006657BE" w:rsidRDefault="00983E90" w:rsidP="00983E90">
      <w:pPr>
        <w:jc w:val="both"/>
        <w:rPr>
          <w:rFonts w:ascii="Times New Roman" w:eastAsiaTheme="majorEastAsia" w:hAnsi="Times New Roman" w:cs="Times New Roman"/>
          <w:sz w:val="24"/>
          <w:szCs w:val="24"/>
          <w:lang w:val="sr-Cyrl-CS"/>
        </w:rPr>
      </w:pPr>
      <w:r w:rsidRPr="00983E90">
        <w:rPr>
          <w:rFonts w:ascii="Times New Roman" w:eastAsiaTheme="majorEastAsia" w:hAnsi="Times New Roman" w:cs="Times New Roman"/>
          <w:sz w:val="24"/>
          <w:szCs w:val="24"/>
          <w:lang w:val="sr-Cyrl-CS"/>
        </w:rPr>
        <w:t>Pružanje usluga građanima i poslovnim subjektima</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Proces modernizacije pružanja javnih usluga u Crnoj Gori i dalje je spor. Zakon o</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 xml:space="preserve">upravnom postupku nije dosljedno primijenjen, posebno u </w:t>
      </w:r>
      <w:r w:rsidRPr="00983E90">
        <w:rPr>
          <w:rFonts w:ascii="Times New Roman" w:eastAsiaTheme="majorEastAsia" w:hAnsi="Times New Roman" w:cs="Times New Roman"/>
          <w:sz w:val="24"/>
          <w:szCs w:val="24"/>
          <w:lang w:val="sr-Cyrl-CS"/>
        </w:rPr>
        <w:lastRenderedPageBreak/>
        <w:t>pogledu principa „samo</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jednom” i elektronske komunikacije. Usluge generalno ostaju birokratske i nijesu</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prilagođene korisnicima.</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Sve u svemu, digitalizacija javnih usluga ostaje i dalje skromna, posebno za usluge koje</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se nude pojedincima. Nedavni podaci istraživanja o korišćenju e-uprave pokazuju da je u</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Crnoj Gori manje od 30% koristilo internet za interakciju sa javnom upravom u 2021.</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godini, u poređenju sa prosjekom EU od 58,50%. Crna Gora je postigla određeni</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napredak u oblasti digitalne vlade, posebno u pogledu funkcionalnog okvira</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interoperabilnosti i aktivne elektronske razmjene podataka između različitih vladinih</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institucija. Ipak, Vlada treba da investira u transformaciju ovih ključnih faktora koji</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omogućavaju opipljive rezultate za pojedince, radeći i na strani ponude (izdavanje</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jednostavnijih digitalnih usluga prilagođenih korisniku i eID rješenja) i na strani potražnje</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(razumijevanje razloga za nedovoljno preuzimanje dostupnih digitalnih usluga i</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uklanjanje prepreka). Crna Gora se nije uskladila sa posljednjom revizijom Evropskog</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okvira interoperabilnosti i Zakonom o interoperabilnosti Evrope (Interoperable Europe</w:t>
      </w:r>
      <w:r>
        <w:rPr>
          <w:rFonts w:ascii="Times New Roman" w:eastAsiaTheme="majorEastAsia" w:hAnsi="Times New Roman" w:cs="Times New Roman"/>
          <w:sz w:val="24"/>
          <w:szCs w:val="24"/>
          <w:lang w:val="sr-Latn-ME"/>
        </w:rPr>
        <w:t xml:space="preserve"> </w:t>
      </w:r>
      <w:r w:rsidRPr="00983E90">
        <w:rPr>
          <w:rFonts w:ascii="Times New Roman" w:eastAsiaTheme="majorEastAsia" w:hAnsi="Times New Roman" w:cs="Times New Roman"/>
          <w:sz w:val="24"/>
          <w:szCs w:val="24"/>
          <w:lang w:val="sr-Cyrl-CS"/>
        </w:rPr>
        <w:t>Act).</w:t>
      </w:r>
      <w:r>
        <w:rPr>
          <w:rStyle w:val="FootnoteReference"/>
          <w:rFonts w:ascii="Times New Roman" w:eastAsiaTheme="majorEastAsia" w:hAnsi="Times New Roman" w:cs="Times New Roman"/>
          <w:sz w:val="24"/>
          <w:szCs w:val="24"/>
          <w:lang w:val="sr-Cyrl-CS"/>
        </w:rPr>
        <w:footnoteReference w:id="32"/>
      </w:r>
    </w:p>
    <w:p w14:paraId="116B2E28" w14:textId="4A7B39EA" w:rsidR="00D254FA" w:rsidRPr="00443777" w:rsidRDefault="00E74BFA" w:rsidP="00443777">
      <w:pPr>
        <w:spacing w:after="0"/>
        <w:jc w:val="both"/>
        <w:rPr>
          <w:rFonts w:ascii="Times New Roman" w:eastAsiaTheme="majorEastAsia" w:hAnsi="Times New Roman" w:cs="Times New Roman"/>
          <w:sz w:val="24"/>
          <w:szCs w:val="24"/>
          <w:lang w:val="sr-Cyrl-CS"/>
        </w:rPr>
      </w:pPr>
      <w:bookmarkStart w:id="17" w:name="_Toc156937953"/>
      <w:bookmarkStart w:id="18" w:name="_Toc147829627"/>
      <w:r w:rsidRPr="00DE1028">
        <w:rPr>
          <w:rFonts w:ascii="Times New Roman" w:hAnsi="Times New Roman" w:cs="Times New Roman"/>
          <w:b/>
          <w:sz w:val="24"/>
          <w:szCs w:val="24"/>
        </w:rPr>
        <w:t>3</w:t>
      </w:r>
      <w:r w:rsidR="00D254FA" w:rsidRPr="00DE1028">
        <w:rPr>
          <w:rFonts w:ascii="Times New Roman" w:hAnsi="Times New Roman" w:cs="Times New Roman"/>
          <w:b/>
          <w:sz w:val="24"/>
          <w:szCs w:val="24"/>
        </w:rPr>
        <w:t xml:space="preserve">. VIZIJA, ADRESATI, STRATEŠKI I OPERATIVNI CILJEVI </w:t>
      </w:r>
      <w:bookmarkEnd w:id="17"/>
      <w:r w:rsidR="00D254FA" w:rsidRPr="00DE1028">
        <w:rPr>
          <w:rFonts w:ascii="Times New Roman" w:hAnsi="Times New Roman" w:cs="Times New Roman"/>
          <w:b/>
          <w:sz w:val="24"/>
          <w:szCs w:val="24"/>
        </w:rPr>
        <w:t>BORBE PROTIV KORUPCIJE</w:t>
      </w:r>
    </w:p>
    <w:p w14:paraId="2286F1AC" w14:textId="77777777" w:rsidR="00443777" w:rsidRDefault="00443777" w:rsidP="00D254FA">
      <w:pPr>
        <w:shd w:val="clear" w:color="auto" w:fill="FFFFFF"/>
        <w:spacing w:after="0" w:line="240" w:lineRule="auto"/>
        <w:jc w:val="both"/>
        <w:rPr>
          <w:rFonts w:ascii="Times New Roman" w:hAnsi="Times New Roman" w:cs="Times New Roman"/>
          <w:b/>
          <w:bCs/>
          <w:sz w:val="24"/>
          <w:szCs w:val="24"/>
        </w:rPr>
      </w:pPr>
    </w:p>
    <w:p w14:paraId="57D65EA4" w14:textId="39EA20DE" w:rsidR="00D254FA" w:rsidRPr="002B0263" w:rsidRDefault="00D254FA" w:rsidP="00D254FA">
      <w:pPr>
        <w:shd w:val="clear" w:color="auto" w:fill="FFFFFF"/>
        <w:spacing w:after="0" w:line="240" w:lineRule="auto"/>
        <w:jc w:val="both"/>
        <w:rPr>
          <w:rFonts w:ascii="Times New Roman" w:eastAsia="Times New Roman" w:hAnsi="Times New Roman" w:cs="Times New Roman"/>
          <w:color w:val="222222"/>
          <w:sz w:val="24"/>
          <w:szCs w:val="24"/>
        </w:rPr>
      </w:pPr>
      <w:r w:rsidRPr="002B0263">
        <w:rPr>
          <w:rFonts w:ascii="Times New Roman" w:hAnsi="Times New Roman" w:cs="Times New Roman"/>
          <w:b/>
          <w:bCs/>
          <w:sz w:val="24"/>
          <w:szCs w:val="24"/>
        </w:rPr>
        <w:t>Vizija Strategije</w:t>
      </w:r>
      <w:r w:rsidRPr="002B0263">
        <w:rPr>
          <w:rFonts w:ascii="Times New Roman" w:hAnsi="Times New Roman" w:cs="Times New Roman"/>
          <w:sz w:val="24"/>
          <w:szCs w:val="24"/>
        </w:rPr>
        <w:t xml:space="preserve"> je </w:t>
      </w:r>
      <w:r w:rsidR="001D099A">
        <w:rPr>
          <w:rFonts w:ascii="Times New Roman" w:eastAsia="Times New Roman" w:hAnsi="Times New Roman" w:cs="Times New Roman"/>
          <w:color w:val="222222"/>
          <w:sz w:val="24"/>
          <w:szCs w:val="24"/>
        </w:rPr>
        <w:t>izgradnja države vladavine prava, čije će institucije kreirati pravedne propise, obezbijediti njihovu potpunu i neselektivnu primjenu, garantujući jednake šanse za sve, a pravo na život i poslovanje u ambijentu bez korupcije, preduslov je sveobuhvatnog napretka društva i ostvarenja punopravnog članstva u Evropsku uniju.</w:t>
      </w:r>
    </w:p>
    <w:p w14:paraId="55F99690" w14:textId="77777777" w:rsidR="00D254FA" w:rsidRPr="00B86705" w:rsidRDefault="00D254FA" w:rsidP="00D254FA">
      <w:pPr>
        <w:shd w:val="clear" w:color="auto" w:fill="FFFFFF"/>
        <w:spacing w:after="0" w:line="240" w:lineRule="auto"/>
        <w:jc w:val="both"/>
        <w:rPr>
          <w:rFonts w:ascii="Times New Roman" w:eastAsia="Times New Roman" w:hAnsi="Times New Roman" w:cs="Times New Roman"/>
          <w:i/>
          <w:color w:val="222222"/>
          <w:sz w:val="24"/>
          <w:szCs w:val="24"/>
        </w:rPr>
      </w:pPr>
    </w:p>
    <w:p w14:paraId="6311FC1C" w14:textId="77777777" w:rsidR="00D254FA" w:rsidRDefault="00D254FA" w:rsidP="00D254FA">
      <w:pPr>
        <w:jc w:val="both"/>
        <w:rPr>
          <w:rFonts w:ascii="Times New Roman" w:hAnsi="Times New Roman" w:cs="Times New Roman"/>
          <w:sz w:val="24"/>
          <w:szCs w:val="24"/>
          <w:lang w:val="sl-SI"/>
        </w:rPr>
      </w:pPr>
      <w:r w:rsidRPr="002B0263">
        <w:rPr>
          <w:rFonts w:ascii="Times New Roman" w:hAnsi="Times New Roman" w:cs="Times New Roman"/>
          <w:b/>
          <w:bCs/>
          <w:sz w:val="24"/>
          <w:szCs w:val="24"/>
        </w:rPr>
        <w:t>Adresati Strategije:</w:t>
      </w:r>
      <w:r w:rsidRPr="002B0263">
        <w:rPr>
          <w:rFonts w:ascii="Times New Roman" w:hAnsi="Times New Roman" w:cs="Times New Roman"/>
          <w:sz w:val="24"/>
          <w:szCs w:val="24"/>
        </w:rPr>
        <w:t xml:space="preserve"> </w:t>
      </w:r>
      <w:r w:rsidRPr="002B0263">
        <w:rPr>
          <w:rFonts w:ascii="Times New Roman" w:hAnsi="Times New Roman" w:cs="Times New Roman"/>
          <w:sz w:val="24"/>
          <w:szCs w:val="24"/>
          <w:lang w:val="sl-SI"/>
        </w:rPr>
        <w:t>Strategija za borbu protiv korupcije je sveobuhvatna strategija koja se primjenjuje na sve organe zakonodavne, sudske i izvršne vlasti na državnom i lokalnom nivou, na organe državne uprave, nezavisna tijela, regulatorna tijela, javne ustanove, javna preduzeća i druga pravna lica koja vrše javna ovlašćenja.</w:t>
      </w:r>
    </w:p>
    <w:p w14:paraId="62C981E3" w14:textId="79A5F9B9" w:rsidR="000F229D" w:rsidRDefault="00D254FA" w:rsidP="001D099A">
      <w:pPr>
        <w:shd w:val="clear" w:color="auto" w:fill="FFFFFF"/>
        <w:spacing w:after="0" w:line="240" w:lineRule="auto"/>
        <w:jc w:val="both"/>
        <w:rPr>
          <w:rFonts w:ascii="Times New Roman" w:hAnsi="Times New Roman" w:cs="Times New Roman"/>
          <w:iCs/>
          <w:sz w:val="24"/>
          <w:szCs w:val="24"/>
        </w:rPr>
      </w:pPr>
      <w:r w:rsidRPr="00DE1028">
        <w:rPr>
          <w:rFonts w:ascii="Times New Roman" w:hAnsi="Times New Roman" w:cs="Times New Roman"/>
          <w:b/>
          <w:bCs/>
        </w:rPr>
        <w:t>Opšti cilj Strategije:</w:t>
      </w:r>
      <w:r w:rsidRPr="00DE1028">
        <w:rPr>
          <w:rFonts w:ascii="Times New Roman" w:hAnsi="Times New Roman" w:cs="Times New Roman"/>
        </w:rPr>
        <w:t xml:space="preserve"> </w:t>
      </w:r>
      <w:r w:rsidRPr="00DE1028">
        <w:rPr>
          <w:rFonts w:ascii="Times New Roman" w:hAnsi="Times New Roman" w:cs="Times New Roman"/>
          <w:iCs/>
          <w:sz w:val="24"/>
          <w:szCs w:val="24"/>
        </w:rPr>
        <w:t>Kreiranje dugoročnog i efikasnog sistema borbe protiv korupcije i uz definisanje i osnaživanje kontrolnih mehanizama.</w:t>
      </w:r>
    </w:p>
    <w:p w14:paraId="6F6A2F02" w14:textId="77777777" w:rsidR="001D099A" w:rsidRPr="001D099A" w:rsidRDefault="001D099A" w:rsidP="001D099A">
      <w:pPr>
        <w:shd w:val="clear" w:color="auto" w:fill="FFFFFF"/>
        <w:spacing w:after="0" w:line="240" w:lineRule="auto"/>
        <w:jc w:val="both"/>
        <w:rPr>
          <w:rFonts w:ascii="Times New Roman" w:hAnsi="Times New Roman" w:cs="Times New Roman"/>
          <w:iCs/>
          <w:sz w:val="24"/>
          <w:szCs w:val="24"/>
        </w:rPr>
      </w:pPr>
    </w:p>
    <w:p w14:paraId="2110557F" w14:textId="0166E0C4" w:rsidR="00D254FA" w:rsidRPr="00DE1028" w:rsidRDefault="00D254FA" w:rsidP="00D254FA">
      <w:pPr>
        <w:tabs>
          <w:tab w:val="left" w:pos="2565"/>
          <w:tab w:val="right" w:pos="8640"/>
        </w:tabs>
        <w:spacing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Prioritetne oblasti, odnosno oblasti od posebnog rizika za nastanak korupcije su:</w:t>
      </w:r>
    </w:p>
    <w:p w14:paraId="0AACB68B" w14:textId="77777777" w:rsidR="00D254FA" w:rsidRPr="00DE1028" w:rsidRDefault="00D254FA" w:rsidP="00B21373">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Pravosuđe (Rad tužilaštva i sudova)</w:t>
      </w:r>
    </w:p>
    <w:p w14:paraId="1EE397F6" w14:textId="77777777" w:rsidR="00D254FA" w:rsidRPr="00DE1028" w:rsidRDefault="00D254FA" w:rsidP="005569C7">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Rad policije i Uprave carina</w:t>
      </w:r>
    </w:p>
    <w:p w14:paraId="1C498B51" w14:textId="77777777" w:rsidR="00D254FA" w:rsidRPr="00DE1028" w:rsidRDefault="00D254FA" w:rsidP="005569C7">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Zdravstvo</w:t>
      </w:r>
    </w:p>
    <w:p w14:paraId="4C7258D3" w14:textId="77777777" w:rsidR="00D254FA" w:rsidRPr="00DE1028" w:rsidRDefault="00D254FA" w:rsidP="005569C7">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 xml:space="preserve">Obrazovanje </w:t>
      </w:r>
    </w:p>
    <w:p w14:paraId="59C66B8B" w14:textId="77777777" w:rsidR="00D254FA" w:rsidRPr="00DE1028" w:rsidRDefault="00D254FA" w:rsidP="005569C7">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Životna sredina, urbanizam i prostorno planiranje ili ukratko samo urbanizam</w:t>
      </w:r>
    </w:p>
    <w:p w14:paraId="2C18ABFB" w14:textId="77777777" w:rsidR="00D254FA" w:rsidRPr="00DE1028" w:rsidRDefault="00D254FA" w:rsidP="005569C7">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 xml:space="preserve">Javne nabavke </w:t>
      </w:r>
    </w:p>
    <w:p w14:paraId="498A9905" w14:textId="77777777" w:rsidR="00D254FA" w:rsidRPr="00DE1028" w:rsidRDefault="00D254FA" w:rsidP="005569C7">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Rad lokalne samouprave</w:t>
      </w:r>
    </w:p>
    <w:p w14:paraId="1566BA93" w14:textId="5CDF9FDD" w:rsidR="00D254FA" w:rsidRPr="00DE1028" w:rsidRDefault="00D254FA" w:rsidP="005569C7">
      <w:pPr>
        <w:numPr>
          <w:ilvl w:val="0"/>
          <w:numId w:val="13"/>
        </w:numPr>
        <w:tabs>
          <w:tab w:val="left" w:pos="2565"/>
          <w:tab w:val="right" w:pos="8640"/>
        </w:tabs>
        <w:spacing w:after="0" w:line="276" w:lineRule="auto"/>
        <w:jc w:val="both"/>
        <w:rPr>
          <w:rFonts w:ascii="Times New Roman" w:hAnsi="Times New Roman" w:cs="Times New Roman"/>
          <w:sz w:val="24"/>
          <w:szCs w:val="24"/>
          <w:lang w:val="sr-Latn-ME"/>
        </w:rPr>
      </w:pPr>
      <w:r w:rsidRPr="00DE1028">
        <w:rPr>
          <w:rFonts w:ascii="Times New Roman" w:hAnsi="Times New Roman" w:cs="Times New Roman"/>
          <w:sz w:val="24"/>
          <w:szCs w:val="24"/>
          <w:lang w:val="sr-Latn-ME"/>
        </w:rPr>
        <w:t>Rad preduzeća u državnom vlasništvu, odnosno vlasništvu lokalnih samouprava</w:t>
      </w:r>
    </w:p>
    <w:p w14:paraId="0EEEDD36" w14:textId="77777777" w:rsidR="00D254FA" w:rsidRDefault="00D254FA" w:rsidP="00D254FA">
      <w:pPr>
        <w:shd w:val="clear" w:color="auto" w:fill="FFFFFF"/>
        <w:spacing w:after="0" w:line="240" w:lineRule="auto"/>
        <w:jc w:val="both"/>
        <w:rPr>
          <w:rFonts w:ascii="Times New Roman" w:eastAsia="Times New Roman" w:hAnsi="Times New Roman" w:cs="Times New Roman"/>
          <w:iCs/>
          <w:color w:val="222222"/>
          <w:sz w:val="24"/>
          <w:szCs w:val="24"/>
        </w:rPr>
      </w:pPr>
    </w:p>
    <w:p w14:paraId="7CA90B8C" w14:textId="77777777" w:rsidR="00D254FA" w:rsidRDefault="00D254FA" w:rsidP="00D254FA">
      <w:pPr>
        <w:shd w:val="clear" w:color="auto" w:fill="FFFFFF"/>
        <w:spacing w:after="0" w:line="240" w:lineRule="auto"/>
        <w:jc w:val="both"/>
        <w:rPr>
          <w:rFonts w:ascii="Times New Roman" w:eastAsia="Times New Roman" w:hAnsi="Times New Roman" w:cs="Times New Roman"/>
          <w:iCs/>
          <w:color w:val="222222"/>
          <w:sz w:val="24"/>
          <w:szCs w:val="24"/>
        </w:rPr>
      </w:pPr>
      <w:r>
        <w:rPr>
          <w:rFonts w:ascii="Times New Roman" w:eastAsia="Times New Roman" w:hAnsi="Times New Roman" w:cs="Times New Roman"/>
          <w:iCs/>
          <w:color w:val="222222"/>
          <w:sz w:val="24"/>
          <w:szCs w:val="24"/>
        </w:rPr>
        <w:lastRenderedPageBreak/>
        <w:t>Opšti cilje Strategije je u funkciji sveobuhvatnog razvoja borbe protiv korupcije, a u sklopu pristupnih pregovora Crne Gore Evropskoj uniji, kojom će se unaprijediti vladavina prava u Crnoj Gori.</w:t>
      </w:r>
    </w:p>
    <w:p w14:paraId="7C2CFD21" w14:textId="77777777" w:rsidR="00D254FA" w:rsidRDefault="00D254FA" w:rsidP="00D254FA">
      <w:pPr>
        <w:shd w:val="clear" w:color="auto" w:fill="FFFFFF"/>
        <w:spacing w:after="0" w:line="240" w:lineRule="auto"/>
        <w:jc w:val="both"/>
      </w:pPr>
    </w:p>
    <w:tbl>
      <w:tblPr>
        <w:tblStyle w:val="TableGrid"/>
        <w:tblW w:w="0" w:type="auto"/>
        <w:tblLook w:val="04A0" w:firstRow="1" w:lastRow="0" w:firstColumn="1" w:lastColumn="0" w:noHBand="0" w:noVBand="1"/>
      </w:tblPr>
      <w:tblGrid>
        <w:gridCol w:w="3116"/>
        <w:gridCol w:w="3117"/>
        <w:gridCol w:w="3117"/>
      </w:tblGrid>
      <w:tr w:rsidR="00D254FA" w:rsidRPr="00303F64" w14:paraId="61B1CDC7" w14:textId="77777777" w:rsidTr="004A5CB7">
        <w:tc>
          <w:tcPr>
            <w:tcW w:w="3116" w:type="dxa"/>
          </w:tcPr>
          <w:p w14:paraId="64F7E42E" w14:textId="77777777" w:rsidR="00D254FA" w:rsidRPr="00303F64" w:rsidRDefault="00D254FA" w:rsidP="004A5CB7">
            <w:pPr>
              <w:jc w:val="center"/>
              <w:rPr>
                <w:rFonts w:ascii="Times New Roman" w:hAnsi="Times New Roman" w:cs="Times New Roman"/>
                <w:b/>
                <w:bCs/>
                <w:sz w:val="24"/>
                <w:szCs w:val="24"/>
              </w:rPr>
            </w:pPr>
            <w:r w:rsidRPr="00303F64">
              <w:rPr>
                <w:rFonts w:ascii="Times New Roman" w:hAnsi="Times New Roman" w:cs="Times New Roman"/>
                <w:b/>
                <w:bCs/>
                <w:sz w:val="24"/>
                <w:szCs w:val="24"/>
              </w:rPr>
              <w:t>Pokazatelji uticaja</w:t>
            </w:r>
          </w:p>
        </w:tc>
        <w:tc>
          <w:tcPr>
            <w:tcW w:w="3117" w:type="dxa"/>
          </w:tcPr>
          <w:p w14:paraId="14F9A908" w14:textId="77777777" w:rsidR="00D254FA" w:rsidRPr="00303F64" w:rsidRDefault="00D254FA" w:rsidP="004A5CB7">
            <w:pPr>
              <w:jc w:val="center"/>
              <w:rPr>
                <w:rFonts w:ascii="Times New Roman" w:hAnsi="Times New Roman" w:cs="Times New Roman"/>
                <w:b/>
                <w:bCs/>
                <w:sz w:val="24"/>
                <w:szCs w:val="24"/>
              </w:rPr>
            </w:pPr>
            <w:r w:rsidRPr="00303F64">
              <w:rPr>
                <w:rFonts w:ascii="Times New Roman" w:hAnsi="Times New Roman" w:cs="Times New Roman"/>
                <w:b/>
                <w:bCs/>
                <w:sz w:val="24"/>
                <w:szCs w:val="24"/>
              </w:rPr>
              <w:t>Početna vrijednost</w:t>
            </w:r>
          </w:p>
        </w:tc>
        <w:tc>
          <w:tcPr>
            <w:tcW w:w="3117" w:type="dxa"/>
          </w:tcPr>
          <w:p w14:paraId="48D65619" w14:textId="77777777" w:rsidR="00D254FA" w:rsidRPr="00303F64" w:rsidRDefault="00D254FA" w:rsidP="004A5CB7">
            <w:pPr>
              <w:jc w:val="center"/>
              <w:rPr>
                <w:rFonts w:ascii="Times New Roman" w:hAnsi="Times New Roman" w:cs="Times New Roman"/>
                <w:b/>
                <w:bCs/>
                <w:sz w:val="24"/>
                <w:szCs w:val="24"/>
              </w:rPr>
            </w:pPr>
            <w:r w:rsidRPr="00303F64">
              <w:rPr>
                <w:rFonts w:ascii="Times New Roman" w:hAnsi="Times New Roman" w:cs="Times New Roman"/>
                <w:b/>
                <w:bCs/>
                <w:sz w:val="24"/>
                <w:szCs w:val="24"/>
              </w:rPr>
              <w:t>Ciljana vrijednost</w:t>
            </w:r>
          </w:p>
        </w:tc>
      </w:tr>
      <w:tr w:rsidR="00D254FA" w:rsidRPr="00303F64" w14:paraId="3AD9F639" w14:textId="77777777" w:rsidTr="004A5CB7">
        <w:tc>
          <w:tcPr>
            <w:tcW w:w="3116" w:type="dxa"/>
          </w:tcPr>
          <w:p w14:paraId="7D303D2E" w14:textId="77777777" w:rsidR="00D254FA" w:rsidRPr="00303F64" w:rsidRDefault="00D254FA" w:rsidP="004A5CB7">
            <w:pPr>
              <w:jc w:val="both"/>
              <w:rPr>
                <w:rFonts w:ascii="Times New Roman" w:hAnsi="Times New Roman" w:cs="Times New Roman"/>
                <w:sz w:val="24"/>
                <w:szCs w:val="24"/>
              </w:rPr>
            </w:pPr>
            <w:r w:rsidRPr="00303F64">
              <w:rPr>
                <w:rFonts w:ascii="Times New Roman" w:hAnsi="Times New Roman" w:cs="Times New Roman"/>
                <w:sz w:val="24"/>
                <w:szCs w:val="24"/>
              </w:rPr>
              <w:t>Indeks percepcije korupcije Transparency International</w:t>
            </w:r>
          </w:p>
        </w:tc>
        <w:tc>
          <w:tcPr>
            <w:tcW w:w="3117" w:type="dxa"/>
          </w:tcPr>
          <w:p w14:paraId="3EA81183" w14:textId="77777777" w:rsidR="00D254FA" w:rsidRPr="00303F64" w:rsidRDefault="00D254FA" w:rsidP="004A5CB7">
            <w:pPr>
              <w:jc w:val="center"/>
              <w:rPr>
                <w:rFonts w:ascii="Times New Roman" w:hAnsi="Times New Roman" w:cs="Times New Roman"/>
                <w:sz w:val="24"/>
                <w:szCs w:val="24"/>
              </w:rPr>
            </w:pPr>
            <w:r>
              <w:rPr>
                <w:rFonts w:ascii="Times New Roman" w:hAnsi="Times New Roman" w:cs="Times New Roman"/>
                <w:sz w:val="24"/>
                <w:szCs w:val="24"/>
              </w:rPr>
              <w:t>46 (2023)</w:t>
            </w:r>
          </w:p>
        </w:tc>
        <w:tc>
          <w:tcPr>
            <w:tcW w:w="3117" w:type="dxa"/>
          </w:tcPr>
          <w:p w14:paraId="50B4958C" w14:textId="77777777" w:rsidR="00D254FA" w:rsidRPr="00303F64" w:rsidRDefault="00D254FA" w:rsidP="004A5CB7">
            <w:pPr>
              <w:jc w:val="center"/>
              <w:rPr>
                <w:rFonts w:ascii="Times New Roman" w:hAnsi="Times New Roman" w:cs="Times New Roman"/>
                <w:sz w:val="24"/>
                <w:szCs w:val="24"/>
              </w:rPr>
            </w:pPr>
            <w:r>
              <w:rPr>
                <w:rFonts w:ascii="Times New Roman" w:hAnsi="Times New Roman" w:cs="Times New Roman"/>
                <w:sz w:val="24"/>
                <w:szCs w:val="24"/>
              </w:rPr>
              <w:t>49 (2028)</w:t>
            </w:r>
          </w:p>
        </w:tc>
      </w:tr>
      <w:tr w:rsidR="00D254FA" w:rsidRPr="00303F64" w14:paraId="6466CE6A" w14:textId="77777777" w:rsidTr="004A5CB7">
        <w:tc>
          <w:tcPr>
            <w:tcW w:w="3116" w:type="dxa"/>
          </w:tcPr>
          <w:p w14:paraId="56C7C4CB" w14:textId="77777777" w:rsidR="00D254FA" w:rsidRPr="00303F64" w:rsidRDefault="00D254FA" w:rsidP="004A5CB7">
            <w:pPr>
              <w:jc w:val="both"/>
              <w:rPr>
                <w:rFonts w:ascii="Times New Roman" w:hAnsi="Times New Roman" w:cs="Times New Roman"/>
                <w:sz w:val="24"/>
                <w:szCs w:val="24"/>
              </w:rPr>
            </w:pPr>
            <w:r w:rsidRPr="00303F64">
              <w:rPr>
                <w:rFonts w:ascii="Times New Roman" w:hAnsi="Times New Roman" w:cs="Times New Roman"/>
                <w:sz w:val="24"/>
                <w:szCs w:val="24"/>
              </w:rPr>
              <w:t xml:space="preserve">Kontrola korupcije </w:t>
            </w:r>
            <w:r>
              <w:rPr>
                <w:rFonts w:ascii="Times New Roman" w:hAnsi="Times New Roman" w:cs="Times New Roman"/>
                <w:sz w:val="24"/>
                <w:szCs w:val="24"/>
              </w:rPr>
              <w:t>(</w:t>
            </w:r>
            <w:r w:rsidRPr="00303F64">
              <w:rPr>
                <w:rFonts w:ascii="Times New Roman" w:hAnsi="Times New Roman" w:cs="Times New Roman"/>
                <w:sz w:val="24"/>
                <w:szCs w:val="24"/>
              </w:rPr>
              <w:t>World Governance Indicator) – Svjetska banka</w:t>
            </w:r>
          </w:p>
        </w:tc>
        <w:tc>
          <w:tcPr>
            <w:tcW w:w="3117" w:type="dxa"/>
          </w:tcPr>
          <w:p w14:paraId="48D582A7" w14:textId="77777777" w:rsidR="00D254FA" w:rsidRPr="00303F64" w:rsidRDefault="00D254FA" w:rsidP="004A5CB7">
            <w:pPr>
              <w:jc w:val="center"/>
              <w:rPr>
                <w:rFonts w:ascii="Times New Roman" w:hAnsi="Times New Roman" w:cs="Times New Roman"/>
                <w:sz w:val="24"/>
                <w:szCs w:val="24"/>
              </w:rPr>
            </w:pPr>
            <w:r>
              <w:rPr>
                <w:rFonts w:ascii="Times New Roman" w:hAnsi="Times New Roman" w:cs="Times New Roman"/>
                <w:sz w:val="24"/>
                <w:szCs w:val="24"/>
              </w:rPr>
              <w:t>-0,12 (2022)</w:t>
            </w:r>
          </w:p>
        </w:tc>
        <w:tc>
          <w:tcPr>
            <w:tcW w:w="3117" w:type="dxa"/>
          </w:tcPr>
          <w:p w14:paraId="42021184" w14:textId="77777777" w:rsidR="00D254FA" w:rsidRPr="00303F64" w:rsidRDefault="00D254FA" w:rsidP="004A5CB7">
            <w:pPr>
              <w:jc w:val="center"/>
              <w:rPr>
                <w:rFonts w:ascii="Times New Roman" w:hAnsi="Times New Roman" w:cs="Times New Roman"/>
                <w:sz w:val="24"/>
                <w:szCs w:val="24"/>
              </w:rPr>
            </w:pPr>
            <w:r>
              <w:rPr>
                <w:rFonts w:ascii="Times New Roman" w:hAnsi="Times New Roman" w:cs="Times New Roman"/>
                <w:sz w:val="24"/>
                <w:szCs w:val="24"/>
              </w:rPr>
              <w:t>0 (2028)</w:t>
            </w:r>
          </w:p>
        </w:tc>
      </w:tr>
    </w:tbl>
    <w:p w14:paraId="5709B410" w14:textId="77777777" w:rsidR="00D254FA" w:rsidRDefault="00D254FA" w:rsidP="00D254FA">
      <w:pPr>
        <w:shd w:val="clear" w:color="auto" w:fill="FFFFFF"/>
        <w:spacing w:after="0" w:line="240" w:lineRule="auto"/>
        <w:jc w:val="both"/>
      </w:pPr>
    </w:p>
    <w:p w14:paraId="4AA07E8A" w14:textId="77777777" w:rsidR="000F229D" w:rsidRPr="00B86705" w:rsidRDefault="000F229D" w:rsidP="00D254FA">
      <w:pPr>
        <w:shd w:val="clear" w:color="auto" w:fill="FFFFFF"/>
        <w:spacing w:after="0" w:line="240" w:lineRule="auto"/>
        <w:jc w:val="both"/>
        <w:rPr>
          <w:rFonts w:ascii="Times New Roman" w:eastAsia="Times New Roman" w:hAnsi="Times New Roman" w:cs="Times New Roman"/>
          <w:i/>
          <w:color w:val="222222"/>
          <w:sz w:val="24"/>
          <w:szCs w:val="24"/>
        </w:rPr>
      </w:pPr>
    </w:p>
    <w:p w14:paraId="1B329A96" w14:textId="77777777" w:rsidR="00D254FA" w:rsidRPr="00DE1028" w:rsidRDefault="00D254FA" w:rsidP="00D254FA">
      <w:pPr>
        <w:jc w:val="both"/>
        <w:rPr>
          <w:rFonts w:ascii="Times New Roman" w:hAnsi="Times New Roman" w:cs="Times New Roman"/>
          <w:sz w:val="24"/>
          <w:szCs w:val="24"/>
        </w:rPr>
      </w:pPr>
      <w:r w:rsidRPr="00DE1028">
        <w:rPr>
          <w:rFonts w:ascii="Times New Roman" w:hAnsi="Times New Roman" w:cs="Times New Roman"/>
          <w:sz w:val="24"/>
          <w:szCs w:val="24"/>
        </w:rPr>
        <w:t>Realizacija opšteg cilja Strategije uključuje tri strateška cilja.</w:t>
      </w:r>
    </w:p>
    <w:p w14:paraId="7F612C68" w14:textId="77777777" w:rsidR="00D254FA" w:rsidRPr="00B703B3" w:rsidRDefault="00D254FA" w:rsidP="00D254FA">
      <w:pPr>
        <w:jc w:val="both"/>
        <w:rPr>
          <w:rFonts w:ascii="Times New Roman" w:hAnsi="Times New Roman" w:cs="Times New Roman"/>
          <w:sz w:val="24"/>
          <w:szCs w:val="24"/>
        </w:rPr>
      </w:pPr>
      <w:r w:rsidRPr="00DE1028">
        <w:rPr>
          <w:rFonts w:ascii="Times New Roman" w:hAnsi="Times New Roman" w:cs="Times New Roman"/>
          <w:sz w:val="24"/>
          <w:szCs w:val="24"/>
        </w:rPr>
        <w:t xml:space="preserve">Strateški ciljevi su: 1. Jačanje nezavisnosti, nepristrasnosti i odgovornosti organa koji učestvuju u borbi protiv </w:t>
      </w:r>
      <w:proofErr w:type="gramStart"/>
      <w:r w:rsidRPr="00DE1028">
        <w:rPr>
          <w:rFonts w:ascii="Times New Roman" w:hAnsi="Times New Roman" w:cs="Times New Roman"/>
          <w:sz w:val="24"/>
          <w:szCs w:val="24"/>
        </w:rPr>
        <w:t>korupcije;  2</w:t>
      </w:r>
      <w:proofErr w:type="gramEnd"/>
      <w:r w:rsidRPr="00DE1028">
        <w:rPr>
          <w:rFonts w:ascii="Times New Roman" w:hAnsi="Times New Roman" w:cs="Times New Roman"/>
          <w:sz w:val="24"/>
          <w:szCs w:val="24"/>
        </w:rPr>
        <w:t xml:space="preserve">. unapređenje transparentnosti,  i 3. jačanje integriteta </w:t>
      </w:r>
      <w:proofErr w:type="gramStart"/>
      <w:r w:rsidRPr="00DE1028">
        <w:rPr>
          <w:rFonts w:ascii="Times New Roman" w:hAnsi="Times New Roman" w:cs="Times New Roman"/>
          <w:sz w:val="24"/>
          <w:szCs w:val="24"/>
        </w:rPr>
        <w:t>i  podizanje</w:t>
      </w:r>
      <w:proofErr w:type="gramEnd"/>
      <w:r w:rsidRPr="00DE1028">
        <w:rPr>
          <w:rFonts w:ascii="Times New Roman" w:hAnsi="Times New Roman" w:cs="Times New Roman"/>
          <w:sz w:val="24"/>
          <w:szCs w:val="24"/>
        </w:rPr>
        <w:t xml:space="preserve"> svijesti o korupciji.</w:t>
      </w:r>
    </w:p>
    <w:p w14:paraId="38CEA68E" w14:textId="0A2348F5" w:rsidR="00D254FA" w:rsidRPr="000F229D" w:rsidRDefault="00D254FA" w:rsidP="000F229D">
      <w:pPr>
        <w:jc w:val="both"/>
        <w:rPr>
          <w:rFonts w:ascii="Times New Roman" w:hAnsi="Times New Roman" w:cs="Times New Roman"/>
          <w:sz w:val="24"/>
          <w:szCs w:val="24"/>
        </w:rPr>
      </w:pPr>
      <w:r w:rsidRPr="00B703B3">
        <w:rPr>
          <w:rFonts w:ascii="Times New Roman" w:hAnsi="Times New Roman" w:cs="Times New Roman"/>
          <w:sz w:val="24"/>
          <w:szCs w:val="24"/>
        </w:rPr>
        <w:t>S obzirom na specifičnost izrade Nacionalne strategije za borbu protiv korupcije, u okviru svakog postojećeg cilja predstavljeni su utvrđeni rizici i potrebe u rizičnim oblastima, kako bi se bolje razumjela veza za predloženim mjerama.</w:t>
      </w:r>
    </w:p>
    <w:p w14:paraId="6AD854C0" w14:textId="77777777" w:rsidR="00D254FA" w:rsidRDefault="00D254FA" w:rsidP="00D254FA">
      <w:pPr>
        <w:jc w:val="center"/>
        <w:rPr>
          <w:i/>
          <w:iCs/>
          <w:sz w:val="20"/>
          <w:szCs w:val="20"/>
        </w:rPr>
      </w:pPr>
    </w:p>
    <w:p w14:paraId="08382850" w14:textId="77777777" w:rsidR="00D254FA" w:rsidRPr="009A613C" w:rsidRDefault="00D254FA" w:rsidP="00D254FA">
      <w:pPr>
        <w:jc w:val="center"/>
        <w:rPr>
          <w:i/>
          <w:iCs/>
          <w:sz w:val="20"/>
          <w:szCs w:val="20"/>
        </w:rPr>
      </w:pPr>
      <w:r w:rsidRPr="009A613C">
        <w:rPr>
          <w:i/>
          <w:iCs/>
          <w:sz w:val="20"/>
          <w:szCs w:val="20"/>
        </w:rPr>
        <w:t xml:space="preserve">Tabela </w:t>
      </w:r>
      <w:r>
        <w:rPr>
          <w:i/>
          <w:iCs/>
          <w:sz w:val="20"/>
          <w:szCs w:val="20"/>
        </w:rPr>
        <w:t>1</w:t>
      </w:r>
      <w:r w:rsidRPr="003B34BE">
        <w:rPr>
          <w:rFonts w:ascii="Times New Roman" w:hAnsi="Times New Roman" w:cs="Times New Roman"/>
          <w:i/>
          <w:iCs/>
          <w:sz w:val="20"/>
          <w:szCs w:val="20"/>
        </w:rPr>
        <w:t>: Vizija i strateški ciljevi Strategije</w:t>
      </w:r>
    </w:p>
    <w:tbl>
      <w:tblPr>
        <w:tblStyle w:val="TableGrid"/>
        <w:tblW w:w="0" w:type="auto"/>
        <w:tblLook w:val="04A0" w:firstRow="1" w:lastRow="0" w:firstColumn="1" w:lastColumn="0" w:noHBand="0" w:noVBand="1"/>
      </w:tblPr>
      <w:tblGrid>
        <w:gridCol w:w="3116"/>
        <w:gridCol w:w="3117"/>
        <w:gridCol w:w="3117"/>
      </w:tblGrid>
      <w:tr w:rsidR="00D254FA" w:rsidRPr="009A613C" w14:paraId="6031C849" w14:textId="77777777" w:rsidTr="004A5CB7">
        <w:tc>
          <w:tcPr>
            <w:tcW w:w="9350" w:type="dxa"/>
            <w:gridSpan w:val="3"/>
            <w:shd w:val="clear" w:color="auto" w:fill="2F5496" w:themeFill="accent1" w:themeFillShade="BF"/>
          </w:tcPr>
          <w:p w14:paraId="6D6F4187" w14:textId="77777777" w:rsidR="00D254FA" w:rsidRPr="00B83D92" w:rsidRDefault="00D254FA" w:rsidP="004A5CB7">
            <w:pPr>
              <w:jc w:val="center"/>
              <w:rPr>
                <w:rFonts w:ascii="Times New Roman" w:hAnsi="Times New Roman" w:cs="Times New Roman"/>
                <w:b/>
                <w:bCs/>
                <w:sz w:val="24"/>
                <w:szCs w:val="24"/>
              </w:rPr>
            </w:pPr>
            <w:r w:rsidRPr="00B83D92">
              <w:rPr>
                <w:rFonts w:ascii="Times New Roman" w:hAnsi="Times New Roman" w:cs="Times New Roman"/>
                <w:b/>
                <w:bCs/>
                <w:color w:val="FFFFFF" w:themeColor="background1"/>
                <w:sz w:val="24"/>
                <w:szCs w:val="24"/>
              </w:rPr>
              <w:t>Vizija Strategije</w:t>
            </w:r>
          </w:p>
        </w:tc>
      </w:tr>
      <w:tr w:rsidR="00D254FA" w:rsidRPr="009A613C" w14:paraId="7B0E7E5E" w14:textId="77777777" w:rsidTr="004A5CB7">
        <w:tc>
          <w:tcPr>
            <w:tcW w:w="9350" w:type="dxa"/>
            <w:gridSpan w:val="3"/>
          </w:tcPr>
          <w:p w14:paraId="70DD7641" w14:textId="1B6C9FE1" w:rsidR="00D254FA" w:rsidRPr="001D099A" w:rsidRDefault="001D099A" w:rsidP="001D099A">
            <w:p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Izgradnja države vladavine prava, čije će institucije kreirati pravedne propise, obezbijediti njihovu potpunu i neselektivnu primjenu, garantujući jednake šanse za sve, a pravo na život i poslovanje u ambijentu bez korupcije, preduslov je sveobuhvatnog napretka društva i ostvarenja punopravnog članstva u Evropsku uniju.</w:t>
            </w:r>
          </w:p>
        </w:tc>
      </w:tr>
      <w:tr w:rsidR="00D254FA" w:rsidRPr="009A613C" w14:paraId="493261C2" w14:textId="77777777" w:rsidTr="004A5CB7">
        <w:tc>
          <w:tcPr>
            <w:tcW w:w="9350" w:type="dxa"/>
            <w:gridSpan w:val="3"/>
            <w:shd w:val="clear" w:color="auto" w:fill="B4C6E7" w:themeFill="accent1" w:themeFillTint="66"/>
          </w:tcPr>
          <w:p w14:paraId="7612C592" w14:textId="77777777" w:rsidR="00D254FA" w:rsidRPr="00B83D92" w:rsidRDefault="00D254FA" w:rsidP="004A5CB7">
            <w:pPr>
              <w:jc w:val="center"/>
              <w:rPr>
                <w:rFonts w:ascii="Times New Roman" w:hAnsi="Times New Roman" w:cs="Times New Roman"/>
                <w:b/>
                <w:bCs/>
                <w:sz w:val="24"/>
                <w:szCs w:val="24"/>
              </w:rPr>
            </w:pPr>
            <w:r w:rsidRPr="00B83D92">
              <w:rPr>
                <w:rFonts w:ascii="Times New Roman" w:hAnsi="Times New Roman" w:cs="Times New Roman"/>
                <w:b/>
                <w:bCs/>
                <w:sz w:val="24"/>
                <w:szCs w:val="24"/>
              </w:rPr>
              <w:t>Opšti cilj Strategije</w:t>
            </w:r>
          </w:p>
        </w:tc>
      </w:tr>
      <w:tr w:rsidR="00D254FA" w:rsidRPr="009A613C" w14:paraId="57356418" w14:textId="77777777" w:rsidTr="004A5CB7">
        <w:tc>
          <w:tcPr>
            <w:tcW w:w="9350" w:type="dxa"/>
            <w:gridSpan w:val="3"/>
          </w:tcPr>
          <w:p w14:paraId="2CDD22B9" w14:textId="0A35E09E" w:rsidR="00D254FA" w:rsidRPr="00DE1028" w:rsidRDefault="00D254FA" w:rsidP="004A5CB7">
            <w:pPr>
              <w:shd w:val="clear" w:color="auto" w:fill="FFFFFF"/>
              <w:jc w:val="both"/>
              <w:rPr>
                <w:rFonts w:ascii="Times New Roman" w:eastAsiaTheme="minorHAnsi" w:hAnsi="Times New Roman" w:cs="Times New Roman"/>
                <w:iCs/>
                <w:sz w:val="24"/>
                <w:szCs w:val="24"/>
              </w:rPr>
            </w:pPr>
            <w:r w:rsidRPr="00DE1028">
              <w:rPr>
                <w:rFonts w:ascii="Times New Roman" w:hAnsi="Times New Roman" w:cs="Times New Roman"/>
                <w:iCs/>
                <w:sz w:val="24"/>
                <w:szCs w:val="24"/>
              </w:rPr>
              <w:t>Kreiranje dugoročnog i efikasnog sistema borbe protiv korupcije uz definisanje i osnaživanje kontrolnih mehanizama.</w:t>
            </w:r>
          </w:p>
          <w:p w14:paraId="3A89E57B" w14:textId="77777777" w:rsidR="00D254FA" w:rsidRPr="00DE1028" w:rsidRDefault="00D254FA" w:rsidP="004A5CB7">
            <w:pPr>
              <w:jc w:val="both"/>
            </w:pPr>
          </w:p>
        </w:tc>
      </w:tr>
      <w:tr w:rsidR="00D254FA" w:rsidRPr="009A613C" w14:paraId="72F0D390" w14:textId="77777777" w:rsidTr="004A5CB7">
        <w:tc>
          <w:tcPr>
            <w:tcW w:w="3116" w:type="dxa"/>
            <w:shd w:val="clear" w:color="auto" w:fill="D9E2F3" w:themeFill="accent1" w:themeFillTint="33"/>
          </w:tcPr>
          <w:p w14:paraId="364DC057" w14:textId="77777777" w:rsidR="00D254FA" w:rsidRPr="00DE1028" w:rsidRDefault="00D254FA" w:rsidP="004A5CB7">
            <w:pPr>
              <w:jc w:val="center"/>
              <w:rPr>
                <w:rFonts w:ascii="Times New Roman" w:hAnsi="Times New Roman" w:cs="Times New Roman"/>
                <w:b/>
                <w:bCs/>
                <w:sz w:val="24"/>
                <w:szCs w:val="24"/>
              </w:rPr>
            </w:pPr>
            <w:r w:rsidRPr="00DE1028">
              <w:rPr>
                <w:rFonts w:ascii="Times New Roman" w:hAnsi="Times New Roman" w:cs="Times New Roman"/>
                <w:b/>
                <w:bCs/>
                <w:sz w:val="24"/>
                <w:szCs w:val="24"/>
              </w:rPr>
              <w:t>Strateški cilj 1</w:t>
            </w:r>
          </w:p>
        </w:tc>
        <w:tc>
          <w:tcPr>
            <w:tcW w:w="3117" w:type="dxa"/>
            <w:shd w:val="clear" w:color="auto" w:fill="D9E2F3" w:themeFill="accent1" w:themeFillTint="33"/>
          </w:tcPr>
          <w:p w14:paraId="5FD8985A" w14:textId="77777777" w:rsidR="00D254FA" w:rsidRPr="00DE1028" w:rsidRDefault="00D254FA" w:rsidP="004A5CB7">
            <w:pPr>
              <w:jc w:val="center"/>
              <w:rPr>
                <w:rFonts w:ascii="Times New Roman" w:hAnsi="Times New Roman" w:cs="Times New Roman"/>
                <w:b/>
                <w:bCs/>
                <w:sz w:val="24"/>
                <w:szCs w:val="24"/>
              </w:rPr>
            </w:pPr>
            <w:r w:rsidRPr="00DE1028">
              <w:rPr>
                <w:rFonts w:ascii="Times New Roman" w:hAnsi="Times New Roman" w:cs="Times New Roman"/>
                <w:b/>
                <w:bCs/>
                <w:sz w:val="24"/>
                <w:szCs w:val="24"/>
              </w:rPr>
              <w:t>Strateški cilj 2</w:t>
            </w:r>
          </w:p>
        </w:tc>
        <w:tc>
          <w:tcPr>
            <w:tcW w:w="3117" w:type="dxa"/>
            <w:shd w:val="clear" w:color="auto" w:fill="D9E2F3" w:themeFill="accent1" w:themeFillTint="33"/>
          </w:tcPr>
          <w:p w14:paraId="1359B13B" w14:textId="77777777" w:rsidR="00D254FA" w:rsidRPr="00DE1028" w:rsidRDefault="00D254FA" w:rsidP="004A5CB7">
            <w:pPr>
              <w:jc w:val="center"/>
              <w:rPr>
                <w:rFonts w:ascii="Times New Roman" w:hAnsi="Times New Roman" w:cs="Times New Roman"/>
                <w:b/>
                <w:bCs/>
                <w:sz w:val="24"/>
                <w:szCs w:val="24"/>
              </w:rPr>
            </w:pPr>
            <w:r w:rsidRPr="00DE1028">
              <w:rPr>
                <w:rFonts w:ascii="Times New Roman" w:hAnsi="Times New Roman" w:cs="Times New Roman"/>
                <w:b/>
                <w:bCs/>
                <w:sz w:val="24"/>
                <w:szCs w:val="24"/>
              </w:rPr>
              <w:t>Strateški cilj 3</w:t>
            </w:r>
          </w:p>
        </w:tc>
      </w:tr>
      <w:tr w:rsidR="00D254FA" w:rsidRPr="009A613C" w14:paraId="2715CB24" w14:textId="77777777" w:rsidTr="00DE1028">
        <w:trPr>
          <w:trHeight w:val="485"/>
        </w:trPr>
        <w:tc>
          <w:tcPr>
            <w:tcW w:w="3116" w:type="dxa"/>
          </w:tcPr>
          <w:p w14:paraId="1BF11ED2" w14:textId="77777777" w:rsidR="00D254FA" w:rsidRPr="00DE1028" w:rsidRDefault="00D254FA" w:rsidP="004A5CB7">
            <w:pPr>
              <w:jc w:val="center"/>
            </w:pPr>
            <w:r w:rsidRPr="00DE1028">
              <w:rPr>
                <w:rFonts w:ascii="Times New Roman" w:hAnsi="Times New Roman" w:cs="Times New Roman"/>
                <w:sz w:val="24"/>
                <w:szCs w:val="24"/>
              </w:rPr>
              <w:t>Jačanje nezavisnosti, nepristrasnosti i odgovornosti organa koji učestvuju u borbi protiv korupcije</w:t>
            </w:r>
            <w:r w:rsidRPr="00DE1028">
              <w:t xml:space="preserve"> </w:t>
            </w:r>
          </w:p>
        </w:tc>
        <w:tc>
          <w:tcPr>
            <w:tcW w:w="3117" w:type="dxa"/>
          </w:tcPr>
          <w:p w14:paraId="0C381A29" w14:textId="77777777" w:rsidR="00D254FA" w:rsidRPr="00DE1028" w:rsidRDefault="00D254FA" w:rsidP="004A5CB7">
            <w:pPr>
              <w:jc w:val="center"/>
              <w:rPr>
                <w:b/>
                <w:bCs/>
              </w:rPr>
            </w:pPr>
            <w:r w:rsidRPr="00DE1028">
              <w:rPr>
                <w:rFonts w:ascii="Times New Roman" w:hAnsi="Times New Roman" w:cs="Times New Roman"/>
                <w:sz w:val="24"/>
                <w:szCs w:val="24"/>
              </w:rPr>
              <w:t>Unapređenje transparentnosti</w:t>
            </w:r>
            <w:r w:rsidRPr="00DE1028">
              <w:rPr>
                <w:b/>
                <w:bCs/>
              </w:rPr>
              <w:t xml:space="preserve"> </w:t>
            </w:r>
          </w:p>
        </w:tc>
        <w:tc>
          <w:tcPr>
            <w:tcW w:w="3117" w:type="dxa"/>
          </w:tcPr>
          <w:p w14:paraId="5F504F64" w14:textId="77777777" w:rsidR="00D254FA" w:rsidRPr="00DE1028" w:rsidRDefault="00D254FA" w:rsidP="004A5CB7">
            <w:pPr>
              <w:jc w:val="center"/>
              <w:rPr>
                <w:rFonts w:ascii="Times New Roman" w:hAnsi="Times New Roman" w:cs="Times New Roman"/>
                <w:sz w:val="24"/>
                <w:szCs w:val="24"/>
              </w:rPr>
            </w:pPr>
            <w:r w:rsidRPr="00DE1028">
              <w:rPr>
                <w:rFonts w:ascii="Times New Roman" w:hAnsi="Times New Roman" w:cs="Times New Roman"/>
                <w:sz w:val="24"/>
                <w:szCs w:val="24"/>
              </w:rPr>
              <w:t xml:space="preserve">Jačanje integriteta </w:t>
            </w:r>
            <w:proofErr w:type="gramStart"/>
            <w:r w:rsidRPr="00DE1028">
              <w:rPr>
                <w:rFonts w:ascii="Times New Roman" w:hAnsi="Times New Roman" w:cs="Times New Roman"/>
                <w:sz w:val="24"/>
                <w:szCs w:val="24"/>
              </w:rPr>
              <w:t>i  podizanje</w:t>
            </w:r>
            <w:proofErr w:type="gramEnd"/>
            <w:r w:rsidRPr="00DE1028">
              <w:rPr>
                <w:rFonts w:ascii="Times New Roman" w:hAnsi="Times New Roman" w:cs="Times New Roman"/>
                <w:sz w:val="24"/>
                <w:szCs w:val="24"/>
              </w:rPr>
              <w:t xml:space="preserve"> svijesti o korupciji.</w:t>
            </w:r>
          </w:p>
          <w:p w14:paraId="27028785" w14:textId="77777777" w:rsidR="00D254FA" w:rsidRPr="00DE1028" w:rsidRDefault="00D254FA" w:rsidP="004A5CB7"/>
        </w:tc>
      </w:tr>
    </w:tbl>
    <w:p w14:paraId="0A1EE50B" w14:textId="77777777" w:rsidR="00D254FA" w:rsidRPr="00C749DD" w:rsidRDefault="00D254FA" w:rsidP="00D254FA">
      <w:pPr>
        <w:spacing w:before="240"/>
        <w:jc w:val="both"/>
        <w:rPr>
          <w:rFonts w:ascii="Times New Roman" w:hAnsi="Times New Roman" w:cs="Times New Roman"/>
          <w:sz w:val="24"/>
          <w:szCs w:val="24"/>
        </w:rPr>
      </w:pPr>
      <w:r w:rsidRPr="00C749DD">
        <w:rPr>
          <w:rFonts w:ascii="Times New Roman" w:hAnsi="Times New Roman" w:cs="Times New Roman"/>
          <w:sz w:val="24"/>
          <w:szCs w:val="24"/>
        </w:rPr>
        <w:t>Za svaki hijerarhijski nivo ciljeva, definisani su odgovarajući indikatori uspjeha sa početnim i ciljnim vrijednostima na polovini perioda sprovođenja Strategije, kao i u završnoj godini. Konkretnije, za strateške ciljeve se definišu indikatori uticaja (</w:t>
      </w:r>
      <w:r w:rsidRPr="00C749DD">
        <w:rPr>
          <w:rFonts w:ascii="Times New Roman" w:hAnsi="Times New Roman" w:cs="Times New Roman"/>
          <w:i/>
          <w:iCs/>
          <w:sz w:val="24"/>
          <w:szCs w:val="24"/>
        </w:rPr>
        <w:t>impact indicators</w:t>
      </w:r>
      <w:r w:rsidRPr="00C749DD">
        <w:rPr>
          <w:rFonts w:ascii="Times New Roman" w:hAnsi="Times New Roman" w:cs="Times New Roman"/>
          <w:sz w:val="24"/>
          <w:szCs w:val="24"/>
        </w:rPr>
        <w:t>), a za operativne ciljeve, indikator učinka (</w:t>
      </w:r>
      <w:r w:rsidRPr="00C749DD">
        <w:rPr>
          <w:rFonts w:ascii="Times New Roman" w:hAnsi="Times New Roman" w:cs="Times New Roman"/>
          <w:i/>
          <w:iCs/>
          <w:sz w:val="24"/>
          <w:szCs w:val="24"/>
        </w:rPr>
        <w:t>outcome indicators</w:t>
      </w:r>
      <w:r w:rsidRPr="00C749DD">
        <w:rPr>
          <w:rFonts w:ascii="Times New Roman" w:hAnsi="Times New Roman" w:cs="Times New Roman"/>
          <w:sz w:val="24"/>
          <w:szCs w:val="24"/>
        </w:rPr>
        <w:t>). Dodatno, za konkretne aktivnosti na sprovođenju Strategije definisani su indikatori rezultata (</w:t>
      </w:r>
      <w:r w:rsidRPr="00C749DD">
        <w:rPr>
          <w:rFonts w:ascii="Times New Roman" w:hAnsi="Times New Roman" w:cs="Times New Roman"/>
          <w:i/>
          <w:iCs/>
          <w:sz w:val="24"/>
          <w:szCs w:val="24"/>
        </w:rPr>
        <w:t>result indicators</w:t>
      </w:r>
      <w:r w:rsidRPr="00C749DD">
        <w:rPr>
          <w:rFonts w:ascii="Times New Roman" w:hAnsi="Times New Roman" w:cs="Times New Roman"/>
          <w:sz w:val="24"/>
          <w:szCs w:val="24"/>
        </w:rPr>
        <w:t>) u sklopu Akcionog plana.</w:t>
      </w:r>
    </w:p>
    <w:p w14:paraId="5E459CFA" w14:textId="77777777" w:rsidR="00D254FA" w:rsidRPr="00C749DD" w:rsidRDefault="00D254FA" w:rsidP="00D254FA">
      <w:pPr>
        <w:spacing w:before="240" w:after="0"/>
        <w:jc w:val="both"/>
        <w:rPr>
          <w:rFonts w:ascii="Times New Roman" w:hAnsi="Times New Roman" w:cs="Times New Roman"/>
          <w:sz w:val="24"/>
          <w:szCs w:val="24"/>
        </w:rPr>
      </w:pPr>
      <w:r w:rsidRPr="00C749DD">
        <w:rPr>
          <w:rFonts w:ascii="Times New Roman" w:hAnsi="Times New Roman" w:cs="Times New Roman"/>
          <w:sz w:val="24"/>
          <w:szCs w:val="24"/>
        </w:rPr>
        <w:lastRenderedPageBreak/>
        <w:t xml:space="preserve">Dakle, vizija i strateški ciljevi koji su definisani, daju odgovor na rješenje ključnog problema, dok su uzroci problema pretočeni u operativne ciljeve koji zapravo predstavljaju odgovor na pitanje kroz koje aktivnosti je moguće doći do unaprjeđenja </w:t>
      </w:r>
      <w:r w:rsidRPr="00DE1028">
        <w:rPr>
          <w:rFonts w:ascii="Times New Roman" w:hAnsi="Times New Roman" w:cs="Times New Roman"/>
          <w:sz w:val="24"/>
          <w:szCs w:val="24"/>
        </w:rPr>
        <w:t>stanja u periodu 2024-2028. godine.</w:t>
      </w:r>
    </w:p>
    <w:p w14:paraId="2FA415B0" w14:textId="77777777" w:rsidR="00D254FA" w:rsidRPr="000D1C6B" w:rsidRDefault="00D254FA" w:rsidP="00D254FA">
      <w:pPr>
        <w:spacing w:before="240" w:after="0"/>
        <w:jc w:val="both"/>
        <w:rPr>
          <w:sz w:val="23"/>
          <w:szCs w:val="23"/>
        </w:rPr>
      </w:pPr>
    </w:p>
    <w:p w14:paraId="44E0C5DF" w14:textId="77777777" w:rsidR="00D254FA" w:rsidRPr="003F5FC5" w:rsidRDefault="00D254FA" w:rsidP="003F5FC5">
      <w:pPr>
        <w:pStyle w:val="Heading2"/>
        <w:numPr>
          <w:ilvl w:val="0"/>
          <w:numId w:val="17"/>
        </w:numPr>
        <w:shd w:val="clear" w:color="auto" w:fill="92D050"/>
        <w:spacing w:before="0" w:after="240" w:line="259" w:lineRule="auto"/>
        <w:jc w:val="center"/>
        <w:rPr>
          <w:rFonts w:ascii="Times New Roman" w:hAnsi="Times New Roman" w:cs="Times New Roman"/>
          <w:b/>
          <w:i/>
          <w:color w:val="auto"/>
          <w:sz w:val="24"/>
          <w:szCs w:val="24"/>
        </w:rPr>
      </w:pPr>
      <w:bookmarkStart w:id="19" w:name="_Toc156937954"/>
      <w:r w:rsidRPr="003F5FC5">
        <w:rPr>
          <w:rFonts w:ascii="Times New Roman" w:hAnsi="Times New Roman" w:cs="Times New Roman"/>
          <w:b/>
          <w:i/>
          <w:color w:val="auto"/>
          <w:sz w:val="24"/>
          <w:szCs w:val="24"/>
        </w:rPr>
        <w:t xml:space="preserve">Jačanje nezavisnosti, nepristrasnosti i odgovornosti </w:t>
      </w:r>
      <w:bookmarkEnd w:id="19"/>
      <w:r w:rsidRPr="003F5FC5">
        <w:rPr>
          <w:rFonts w:ascii="Times New Roman" w:hAnsi="Times New Roman" w:cs="Times New Roman"/>
          <w:b/>
          <w:i/>
          <w:color w:val="auto"/>
          <w:sz w:val="24"/>
          <w:szCs w:val="24"/>
        </w:rPr>
        <w:t>organa koji učestvuju u borbi protiv korupcije</w:t>
      </w:r>
    </w:p>
    <w:p w14:paraId="7E13DA0B" w14:textId="77777777" w:rsidR="00D254FA" w:rsidRPr="00C32C8F" w:rsidRDefault="00D254FA" w:rsidP="00D254FA">
      <w:pPr>
        <w:jc w:val="both"/>
        <w:rPr>
          <w:rFonts w:ascii="Times New Roman" w:hAnsi="Times New Roman" w:cs="Times New Roman"/>
          <w:sz w:val="24"/>
          <w:szCs w:val="24"/>
        </w:rPr>
      </w:pPr>
      <w:r w:rsidRPr="00DE1028">
        <w:rPr>
          <w:rFonts w:ascii="Times New Roman" w:hAnsi="Times New Roman" w:cs="Times New Roman"/>
          <w:sz w:val="24"/>
          <w:szCs w:val="24"/>
        </w:rPr>
        <w:t>Analizom trenutnog stanja i uočavanjem ključnih problema u borbi protiv korupcije tokom Izvještaja Evropske komisije, GRECO izvještaja o evaluaciji i analiza Savjeta Evrope, kao i izvještaja drugih relevantnih međunarodnih institucija (OEBS i ODIHR). definisan je strateški cilj 1 kao i set operativnih ciljeva za dostizanje tog strateškog cilja.</w:t>
      </w:r>
    </w:p>
    <w:p w14:paraId="5AA0D6A0" w14:textId="77777777" w:rsidR="00D254FA" w:rsidRPr="00C32C8F" w:rsidRDefault="00D254FA" w:rsidP="00D254FA">
      <w:pPr>
        <w:jc w:val="both"/>
        <w:rPr>
          <w:rFonts w:ascii="Times New Roman" w:hAnsi="Times New Roman" w:cs="Times New Roman"/>
          <w:sz w:val="24"/>
          <w:szCs w:val="24"/>
        </w:rPr>
      </w:pPr>
      <w:r w:rsidRPr="00C32C8F">
        <w:rPr>
          <w:rFonts w:ascii="Times New Roman" w:hAnsi="Times New Roman" w:cs="Times New Roman"/>
          <w:sz w:val="24"/>
          <w:szCs w:val="24"/>
        </w:rPr>
        <w:t>Napredak ostvaren u pogledu dostizanja Strateškog cilja 1 biće mjeren putem seta pokazatelja (indikatora) uticaja.</w:t>
      </w:r>
    </w:p>
    <w:p w14:paraId="67569110" w14:textId="77777777" w:rsidR="00D254FA" w:rsidRPr="00C32C8F" w:rsidRDefault="00D254FA" w:rsidP="00D254FA">
      <w:pPr>
        <w:jc w:val="center"/>
        <w:rPr>
          <w:rFonts w:ascii="Times New Roman" w:hAnsi="Times New Roman" w:cs="Times New Roman"/>
          <w:sz w:val="23"/>
          <w:szCs w:val="23"/>
        </w:rPr>
      </w:pPr>
      <w:r w:rsidRPr="00C32C8F">
        <w:rPr>
          <w:rFonts w:ascii="Times New Roman" w:hAnsi="Times New Roman" w:cs="Times New Roman"/>
          <w:i/>
          <w:iCs/>
          <w:sz w:val="20"/>
          <w:szCs w:val="20"/>
        </w:rPr>
        <w:t>Tabela 2: Operativni ciljevi u okviru Strateškog cilja 1</w:t>
      </w:r>
    </w:p>
    <w:tbl>
      <w:tblPr>
        <w:tblStyle w:val="TableGrid"/>
        <w:tblW w:w="4857" w:type="pct"/>
        <w:tblInd w:w="-5" w:type="dxa"/>
        <w:tblLayout w:type="fixed"/>
        <w:tblLook w:val="04A0" w:firstRow="1" w:lastRow="0" w:firstColumn="1" w:lastColumn="0" w:noHBand="0" w:noVBand="1"/>
      </w:tblPr>
      <w:tblGrid>
        <w:gridCol w:w="4253"/>
        <w:gridCol w:w="1559"/>
        <w:gridCol w:w="1559"/>
        <w:gridCol w:w="1702"/>
      </w:tblGrid>
      <w:tr w:rsidR="00D254FA" w:rsidRPr="009A613C" w14:paraId="37E84B11" w14:textId="77777777" w:rsidTr="004A5CB7">
        <w:trPr>
          <w:trHeight w:val="575"/>
        </w:trPr>
        <w:tc>
          <w:tcPr>
            <w:tcW w:w="5000" w:type="pct"/>
            <w:gridSpan w:val="4"/>
            <w:tcBorders>
              <w:top w:val="double" w:sz="4" w:space="0" w:color="auto"/>
              <w:right w:val="double" w:sz="4" w:space="0" w:color="auto"/>
            </w:tcBorders>
            <w:shd w:val="clear" w:color="auto" w:fill="D9E2F3" w:themeFill="accent1" w:themeFillTint="33"/>
          </w:tcPr>
          <w:p w14:paraId="7F0803F3" w14:textId="77777777" w:rsidR="00D254FA" w:rsidRPr="00DE1028" w:rsidRDefault="00D254FA" w:rsidP="004A5CB7">
            <w:pPr>
              <w:jc w:val="both"/>
              <w:rPr>
                <w:rFonts w:cstheme="minorHAnsi"/>
                <w:b/>
                <w:bCs/>
              </w:rPr>
            </w:pPr>
            <w:r w:rsidRPr="00DE1028">
              <w:rPr>
                <w:rFonts w:ascii="Times New Roman" w:hAnsi="Times New Roman" w:cs="Times New Roman"/>
                <w:b/>
                <w:bCs/>
                <w:sz w:val="24"/>
                <w:szCs w:val="24"/>
              </w:rPr>
              <w:t>Strateški cilj 1:</w:t>
            </w:r>
            <w:r w:rsidRPr="00DE1028">
              <w:rPr>
                <w:rFonts w:cstheme="minorHAnsi"/>
                <w:b/>
                <w:bCs/>
              </w:rPr>
              <w:t xml:space="preserve"> </w:t>
            </w:r>
            <w:r w:rsidRPr="00DE1028">
              <w:rPr>
                <w:rFonts w:ascii="Times New Roman" w:hAnsi="Times New Roman" w:cs="Times New Roman"/>
                <w:b/>
                <w:bCs/>
                <w:sz w:val="24"/>
                <w:szCs w:val="24"/>
              </w:rPr>
              <w:t>Jačanje nezavisnosti, nepristrasnosti i odgovornosti organa koji učestvuju u borbi protiv korupcije</w:t>
            </w:r>
          </w:p>
          <w:p w14:paraId="718C8C1E" w14:textId="77777777" w:rsidR="00D254FA" w:rsidRPr="00DE1028" w:rsidRDefault="00D254FA" w:rsidP="004A5CB7">
            <w:pPr>
              <w:rPr>
                <w:rFonts w:cstheme="minorHAnsi"/>
              </w:rPr>
            </w:pPr>
          </w:p>
        </w:tc>
      </w:tr>
      <w:tr w:rsidR="00D254FA" w:rsidRPr="009A613C" w14:paraId="5D1E6F61" w14:textId="77777777" w:rsidTr="004A5CB7">
        <w:trPr>
          <w:trHeight w:val="575"/>
        </w:trPr>
        <w:tc>
          <w:tcPr>
            <w:tcW w:w="2344" w:type="pct"/>
            <w:tcBorders>
              <w:top w:val="double" w:sz="4" w:space="0" w:color="auto"/>
            </w:tcBorders>
            <w:shd w:val="clear" w:color="auto" w:fill="FBE4D5" w:themeFill="accent2" w:themeFillTint="33"/>
          </w:tcPr>
          <w:p w14:paraId="6594A1DE" w14:textId="77777777" w:rsidR="00D254FA" w:rsidRPr="00DE1028" w:rsidRDefault="00D254FA" w:rsidP="004A5CB7">
            <w:pPr>
              <w:rPr>
                <w:rFonts w:ascii="Times New Roman" w:hAnsi="Times New Roman" w:cs="Times New Roman"/>
              </w:rPr>
            </w:pPr>
            <w:r w:rsidRPr="00DE1028">
              <w:rPr>
                <w:rFonts w:ascii="Times New Roman" w:hAnsi="Times New Roman" w:cs="Times New Roman"/>
              </w:rPr>
              <w:t>Indikator uticaja</w:t>
            </w:r>
          </w:p>
        </w:tc>
        <w:tc>
          <w:tcPr>
            <w:tcW w:w="859" w:type="pct"/>
            <w:tcBorders>
              <w:top w:val="double" w:sz="4" w:space="0" w:color="auto"/>
            </w:tcBorders>
            <w:shd w:val="clear" w:color="auto" w:fill="FBE4D5" w:themeFill="accent2" w:themeFillTint="33"/>
          </w:tcPr>
          <w:p w14:paraId="1212A18F" w14:textId="77777777" w:rsidR="00D254FA" w:rsidRPr="00DE1028" w:rsidRDefault="00D254FA" w:rsidP="004A5CB7">
            <w:pPr>
              <w:rPr>
                <w:rFonts w:ascii="Times New Roman" w:hAnsi="Times New Roman" w:cs="Times New Roman"/>
              </w:rPr>
            </w:pPr>
            <w:r w:rsidRPr="00DE1028">
              <w:rPr>
                <w:rFonts w:ascii="Times New Roman" w:hAnsi="Times New Roman" w:cs="Times New Roman"/>
              </w:rPr>
              <w:t>Početna vrijednost</w:t>
            </w:r>
          </w:p>
          <w:p w14:paraId="6FCCB19B" w14:textId="77777777" w:rsidR="00D254FA" w:rsidRPr="00DE1028" w:rsidRDefault="00D254FA" w:rsidP="004A5CB7">
            <w:pPr>
              <w:rPr>
                <w:rFonts w:ascii="Times New Roman" w:hAnsi="Times New Roman" w:cs="Times New Roman"/>
              </w:rPr>
            </w:pPr>
            <w:r w:rsidRPr="00DE1028">
              <w:rPr>
                <w:rFonts w:ascii="Times New Roman" w:hAnsi="Times New Roman" w:cs="Times New Roman"/>
              </w:rPr>
              <w:t>2024.</w:t>
            </w:r>
          </w:p>
        </w:tc>
        <w:tc>
          <w:tcPr>
            <w:tcW w:w="859" w:type="pct"/>
            <w:tcBorders>
              <w:top w:val="double" w:sz="4" w:space="0" w:color="auto"/>
            </w:tcBorders>
            <w:shd w:val="clear" w:color="auto" w:fill="FBE4D5" w:themeFill="accent2" w:themeFillTint="33"/>
          </w:tcPr>
          <w:p w14:paraId="1AC66C2A" w14:textId="77777777" w:rsidR="00D254FA" w:rsidRPr="00DE1028" w:rsidRDefault="00D254FA" w:rsidP="004A5CB7">
            <w:pPr>
              <w:jc w:val="both"/>
              <w:rPr>
                <w:rFonts w:ascii="Times New Roman" w:hAnsi="Times New Roman" w:cs="Times New Roman"/>
              </w:rPr>
            </w:pPr>
            <w:r w:rsidRPr="00DE1028">
              <w:rPr>
                <w:rFonts w:ascii="Times New Roman" w:hAnsi="Times New Roman" w:cs="Times New Roman"/>
              </w:rPr>
              <w:t>Ciljana vrijednost 2026.</w:t>
            </w:r>
          </w:p>
        </w:tc>
        <w:tc>
          <w:tcPr>
            <w:tcW w:w="938" w:type="pct"/>
            <w:tcBorders>
              <w:top w:val="double" w:sz="4" w:space="0" w:color="auto"/>
              <w:right w:val="double" w:sz="4" w:space="0" w:color="auto"/>
            </w:tcBorders>
            <w:shd w:val="clear" w:color="auto" w:fill="FBE4D5" w:themeFill="accent2" w:themeFillTint="33"/>
          </w:tcPr>
          <w:p w14:paraId="49304D9E" w14:textId="77777777" w:rsidR="00D254FA" w:rsidRPr="00DE1028" w:rsidRDefault="00D254FA" w:rsidP="004A5CB7">
            <w:pPr>
              <w:rPr>
                <w:rFonts w:ascii="Times New Roman" w:hAnsi="Times New Roman" w:cs="Times New Roman"/>
              </w:rPr>
            </w:pPr>
            <w:r w:rsidRPr="00DE1028">
              <w:rPr>
                <w:rFonts w:ascii="Times New Roman" w:hAnsi="Times New Roman" w:cs="Times New Roman"/>
              </w:rPr>
              <w:t>Ciljana vrijednost 2028.</w:t>
            </w:r>
          </w:p>
        </w:tc>
      </w:tr>
      <w:tr w:rsidR="00D254FA" w:rsidRPr="009A613C" w14:paraId="7D5AAB86" w14:textId="77777777" w:rsidTr="004A5CB7">
        <w:trPr>
          <w:trHeight w:val="254"/>
        </w:trPr>
        <w:tc>
          <w:tcPr>
            <w:tcW w:w="2344" w:type="pct"/>
            <w:tcBorders>
              <w:top w:val="double" w:sz="4" w:space="0" w:color="auto"/>
              <w:bottom w:val="double" w:sz="4" w:space="0" w:color="auto"/>
            </w:tcBorders>
            <w:shd w:val="clear" w:color="auto" w:fill="FFFFFF" w:themeFill="background1"/>
          </w:tcPr>
          <w:p w14:paraId="73A3B2ED" w14:textId="77777777" w:rsidR="00D254FA" w:rsidRPr="00DE1028" w:rsidRDefault="00D254FA" w:rsidP="004A5CB7">
            <w:pPr>
              <w:shd w:val="clear" w:color="auto" w:fill="FFFFFF" w:themeFill="background1"/>
              <w:spacing w:after="240"/>
              <w:jc w:val="both"/>
              <w:rPr>
                <w:rFonts w:ascii="Times New Roman" w:hAnsi="Times New Roman" w:cs="Times New Roman"/>
                <w:sz w:val="24"/>
                <w:szCs w:val="24"/>
              </w:rPr>
            </w:pPr>
            <w:r w:rsidRPr="00DE1028">
              <w:rPr>
                <w:rFonts w:ascii="Times New Roman" w:hAnsi="Times New Roman" w:cs="Times New Roman"/>
                <w:sz w:val="24"/>
                <w:szCs w:val="24"/>
              </w:rPr>
              <w:t>Normativni okvir kojim se uređuje nezavisnost, materijalni položaj, napredovanje i zasnivanje radnog odnosa, provjera integrita službenika koji učestvuju u borbi protiv korupcije usklađen sa relevantnim standardima Savjeta Evrope i mišljenjem Evropske komisije.</w:t>
            </w:r>
          </w:p>
        </w:tc>
        <w:tc>
          <w:tcPr>
            <w:tcW w:w="859" w:type="pct"/>
            <w:tcBorders>
              <w:top w:val="double" w:sz="4" w:space="0" w:color="auto"/>
              <w:bottom w:val="double" w:sz="4" w:space="0" w:color="auto"/>
            </w:tcBorders>
            <w:shd w:val="clear" w:color="auto" w:fill="FFFFFF" w:themeFill="background1"/>
          </w:tcPr>
          <w:p w14:paraId="6A14345E" w14:textId="77777777" w:rsidR="00D254FA" w:rsidRPr="00DE1028" w:rsidRDefault="00D254FA" w:rsidP="004A5CB7">
            <w:pPr>
              <w:shd w:val="clear" w:color="auto" w:fill="FFFFFF" w:themeFill="background1"/>
              <w:jc w:val="center"/>
              <w:rPr>
                <w:rFonts w:ascii="Times New Roman" w:hAnsi="Times New Roman" w:cs="Times New Roman"/>
              </w:rPr>
            </w:pPr>
            <w:r w:rsidRPr="00DE1028">
              <w:rPr>
                <w:rFonts w:ascii="Times New Roman" w:hAnsi="Times New Roman" w:cs="Times New Roman"/>
              </w:rPr>
              <w:t>NE</w:t>
            </w:r>
          </w:p>
        </w:tc>
        <w:tc>
          <w:tcPr>
            <w:tcW w:w="859" w:type="pct"/>
            <w:tcBorders>
              <w:top w:val="double" w:sz="4" w:space="0" w:color="auto"/>
              <w:bottom w:val="double" w:sz="4" w:space="0" w:color="auto"/>
            </w:tcBorders>
            <w:shd w:val="clear" w:color="auto" w:fill="FFFFFF" w:themeFill="background1"/>
          </w:tcPr>
          <w:p w14:paraId="2429E72C" w14:textId="77777777" w:rsidR="00D254FA" w:rsidRPr="00DE1028" w:rsidRDefault="00D254FA" w:rsidP="004A5CB7">
            <w:pPr>
              <w:shd w:val="clear" w:color="auto" w:fill="FFFFFF" w:themeFill="background1"/>
              <w:jc w:val="center"/>
              <w:rPr>
                <w:rFonts w:ascii="Times New Roman" w:hAnsi="Times New Roman" w:cs="Times New Roman"/>
              </w:rPr>
            </w:pPr>
            <w:r w:rsidRPr="00DE1028">
              <w:rPr>
                <w:rFonts w:ascii="Times New Roman" w:hAnsi="Times New Roman" w:cs="Times New Roman"/>
              </w:rPr>
              <w:t>DA</w:t>
            </w:r>
          </w:p>
        </w:tc>
        <w:tc>
          <w:tcPr>
            <w:tcW w:w="938" w:type="pct"/>
            <w:tcBorders>
              <w:top w:val="double" w:sz="4" w:space="0" w:color="auto"/>
              <w:bottom w:val="double" w:sz="4" w:space="0" w:color="auto"/>
              <w:right w:val="double" w:sz="4" w:space="0" w:color="auto"/>
            </w:tcBorders>
            <w:shd w:val="clear" w:color="auto" w:fill="FFFFFF" w:themeFill="background1"/>
          </w:tcPr>
          <w:p w14:paraId="76964179" w14:textId="77777777" w:rsidR="00D254FA" w:rsidRPr="00DE1028" w:rsidRDefault="00D254FA" w:rsidP="004A5CB7">
            <w:pPr>
              <w:shd w:val="clear" w:color="auto" w:fill="FFFFFF" w:themeFill="background1"/>
              <w:jc w:val="center"/>
              <w:rPr>
                <w:rFonts w:ascii="Times New Roman" w:hAnsi="Times New Roman" w:cs="Times New Roman"/>
              </w:rPr>
            </w:pPr>
            <w:r w:rsidRPr="00DE1028">
              <w:rPr>
                <w:rFonts w:ascii="Times New Roman" w:hAnsi="Times New Roman" w:cs="Times New Roman"/>
              </w:rPr>
              <w:t>DA</w:t>
            </w:r>
          </w:p>
        </w:tc>
      </w:tr>
      <w:tr w:rsidR="00D254FA" w:rsidRPr="009A613C" w14:paraId="56E3B80B" w14:textId="77777777" w:rsidTr="004A5CB7">
        <w:trPr>
          <w:trHeight w:val="254"/>
        </w:trPr>
        <w:tc>
          <w:tcPr>
            <w:tcW w:w="2344" w:type="pct"/>
            <w:tcBorders>
              <w:top w:val="double" w:sz="4" w:space="0" w:color="auto"/>
              <w:bottom w:val="double" w:sz="4" w:space="0" w:color="auto"/>
            </w:tcBorders>
            <w:shd w:val="clear" w:color="auto" w:fill="FFFFFF" w:themeFill="background1"/>
          </w:tcPr>
          <w:p w14:paraId="1A733B87" w14:textId="7120C0C9" w:rsidR="00D254FA" w:rsidRPr="00DE1028" w:rsidRDefault="00D254FA" w:rsidP="004A5CB7">
            <w:pPr>
              <w:shd w:val="clear" w:color="auto" w:fill="FFFFFF" w:themeFill="background1"/>
              <w:spacing w:after="240"/>
              <w:jc w:val="both"/>
              <w:rPr>
                <w:rFonts w:ascii="Times New Roman" w:hAnsi="Times New Roman" w:cs="Times New Roman"/>
                <w:sz w:val="24"/>
                <w:szCs w:val="24"/>
              </w:rPr>
            </w:pPr>
            <w:r w:rsidRPr="00DE1028">
              <w:rPr>
                <w:rFonts w:ascii="Times New Roman" w:hAnsi="Times New Roman" w:cs="Times New Roman"/>
                <w:sz w:val="24"/>
                <w:szCs w:val="24"/>
              </w:rPr>
              <w:t xml:space="preserve">Agencija za sprječavanje korupcije, tužilaštvo, sudstvo, Policija, Carina I Poreska </w:t>
            </w:r>
            <w:r w:rsidR="00F75D4D" w:rsidRPr="00DE1028">
              <w:rPr>
                <w:rFonts w:ascii="Times New Roman" w:hAnsi="Times New Roman" w:cs="Times New Roman"/>
                <w:sz w:val="24"/>
                <w:szCs w:val="24"/>
              </w:rPr>
              <w:t>uprave, Uprava igre za sreću</w:t>
            </w:r>
            <w:r w:rsidRPr="00DE1028">
              <w:rPr>
                <w:rFonts w:ascii="Times New Roman" w:hAnsi="Times New Roman" w:cs="Times New Roman"/>
                <w:sz w:val="24"/>
                <w:szCs w:val="24"/>
              </w:rPr>
              <w:t xml:space="preserve"> funkcionišu u punom sastavu, podržani adekvatnim ljudskim, finansijskim i infrastrukturnim resursima, čime se osigurava uspješna borba protiv korupcije</w:t>
            </w:r>
          </w:p>
        </w:tc>
        <w:tc>
          <w:tcPr>
            <w:tcW w:w="859" w:type="pct"/>
            <w:tcBorders>
              <w:top w:val="double" w:sz="4" w:space="0" w:color="auto"/>
              <w:bottom w:val="double" w:sz="4" w:space="0" w:color="auto"/>
            </w:tcBorders>
            <w:shd w:val="clear" w:color="auto" w:fill="FFFFFF" w:themeFill="background1"/>
          </w:tcPr>
          <w:p w14:paraId="51BF69A8"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NE</w:t>
            </w:r>
          </w:p>
        </w:tc>
        <w:tc>
          <w:tcPr>
            <w:tcW w:w="859" w:type="pct"/>
            <w:tcBorders>
              <w:top w:val="double" w:sz="4" w:space="0" w:color="auto"/>
              <w:bottom w:val="double" w:sz="4" w:space="0" w:color="auto"/>
            </w:tcBorders>
            <w:shd w:val="clear" w:color="auto" w:fill="FFFFFF" w:themeFill="background1"/>
          </w:tcPr>
          <w:p w14:paraId="3745340A"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NE</w:t>
            </w:r>
          </w:p>
        </w:tc>
        <w:tc>
          <w:tcPr>
            <w:tcW w:w="938" w:type="pct"/>
            <w:tcBorders>
              <w:top w:val="double" w:sz="4" w:space="0" w:color="auto"/>
              <w:bottom w:val="double" w:sz="4" w:space="0" w:color="auto"/>
              <w:right w:val="double" w:sz="4" w:space="0" w:color="auto"/>
            </w:tcBorders>
            <w:shd w:val="clear" w:color="auto" w:fill="FFFFFF" w:themeFill="background1"/>
          </w:tcPr>
          <w:p w14:paraId="74EA2D96"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DA</w:t>
            </w:r>
          </w:p>
        </w:tc>
      </w:tr>
      <w:tr w:rsidR="00D254FA" w:rsidRPr="00610D06" w14:paraId="52543B36" w14:textId="77777777" w:rsidTr="004A5CB7">
        <w:trPr>
          <w:trHeight w:val="254"/>
        </w:trPr>
        <w:tc>
          <w:tcPr>
            <w:tcW w:w="5000" w:type="pct"/>
            <w:gridSpan w:val="4"/>
            <w:tcBorders>
              <w:top w:val="double" w:sz="4" w:space="0" w:color="auto"/>
              <w:bottom w:val="double" w:sz="4" w:space="0" w:color="auto"/>
              <w:right w:val="double" w:sz="4" w:space="0" w:color="auto"/>
            </w:tcBorders>
            <w:shd w:val="clear" w:color="auto" w:fill="E2EFD9" w:themeFill="accent6" w:themeFillTint="33"/>
          </w:tcPr>
          <w:p w14:paraId="79187534" w14:textId="77777777" w:rsidR="00D254FA" w:rsidRPr="00DE1028" w:rsidRDefault="00D254FA" w:rsidP="004A5CB7">
            <w:pPr>
              <w:rPr>
                <w:rFonts w:ascii="Times New Roman" w:hAnsi="Times New Roman" w:cs="Times New Roman"/>
                <w:b/>
                <w:bCs/>
                <w:sz w:val="24"/>
                <w:szCs w:val="24"/>
                <w:u w:val="single"/>
              </w:rPr>
            </w:pPr>
            <w:r w:rsidRPr="00DE1028">
              <w:rPr>
                <w:rFonts w:ascii="Times New Roman" w:hAnsi="Times New Roman" w:cs="Times New Roman"/>
                <w:b/>
                <w:bCs/>
                <w:sz w:val="24"/>
                <w:szCs w:val="24"/>
                <w:u w:val="single"/>
              </w:rPr>
              <w:t>U okviru Strateškog cilja 1 definisani su sljedeći operativni ciljevi:</w:t>
            </w:r>
          </w:p>
          <w:p w14:paraId="3A554BB8" w14:textId="77777777" w:rsidR="00D254FA" w:rsidRPr="00DE1028" w:rsidRDefault="00D254FA" w:rsidP="004A5CB7">
            <w:pPr>
              <w:jc w:val="both"/>
              <w:rPr>
                <w:rFonts w:ascii="Times New Roman" w:hAnsi="Times New Roman" w:cs="Times New Roman"/>
                <w:sz w:val="24"/>
                <w:szCs w:val="24"/>
              </w:rPr>
            </w:pPr>
            <w:r w:rsidRPr="00DE1028">
              <w:rPr>
                <w:rFonts w:ascii="Times New Roman" w:hAnsi="Times New Roman" w:cs="Times New Roman"/>
                <w:sz w:val="24"/>
                <w:szCs w:val="24"/>
              </w:rPr>
              <w:t>OC 1.1. Unaprjeđenje normativnog okvira koji garantuje borbu protiv korupcije</w:t>
            </w:r>
          </w:p>
          <w:p w14:paraId="7546A72F" w14:textId="77777777" w:rsidR="00D254FA" w:rsidRPr="00DE1028" w:rsidRDefault="00D254FA" w:rsidP="004A5CB7">
            <w:pPr>
              <w:jc w:val="both"/>
              <w:rPr>
                <w:rFonts w:ascii="Times New Roman" w:hAnsi="Times New Roman" w:cs="Times New Roman"/>
                <w:sz w:val="24"/>
                <w:szCs w:val="24"/>
              </w:rPr>
            </w:pPr>
            <w:r w:rsidRPr="00DE1028">
              <w:rPr>
                <w:rFonts w:ascii="Times New Roman" w:hAnsi="Times New Roman" w:cs="Times New Roman"/>
                <w:sz w:val="24"/>
                <w:szCs w:val="24"/>
              </w:rPr>
              <w:t xml:space="preserve">OC 1.2. </w:t>
            </w:r>
            <w:bookmarkStart w:id="20" w:name="_Hlk162787531"/>
            <w:r w:rsidRPr="00DE1028">
              <w:rPr>
                <w:rFonts w:ascii="Times New Roman" w:hAnsi="Times New Roman" w:cs="Times New Roman"/>
                <w:sz w:val="24"/>
                <w:szCs w:val="24"/>
              </w:rPr>
              <w:t xml:space="preserve">Jačanje administrativnog i institucionalnog okvira za borbu protiv korupcije </w:t>
            </w:r>
          </w:p>
          <w:bookmarkEnd w:id="20"/>
          <w:p w14:paraId="3288B202" w14:textId="77777777" w:rsidR="00D254FA" w:rsidRPr="00DE1028" w:rsidRDefault="00D254FA" w:rsidP="004A5CB7">
            <w:pPr>
              <w:jc w:val="both"/>
              <w:rPr>
                <w:rFonts w:ascii="Times New Roman" w:hAnsi="Times New Roman" w:cs="Times New Roman"/>
                <w:sz w:val="24"/>
                <w:szCs w:val="24"/>
              </w:rPr>
            </w:pPr>
            <w:r w:rsidRPr="00DE1028">
              <w:rPr>
                <w:rFonts w:ascii="Times New Roman" w:hAnsi="Times New Roman" w:cs="Times New Roman"/>
                <w:sz w:val="24"/>
                <w:szCs w:val="24"/>
              </w:rPr>
              <w:t>OC.1.3. Jačanje kapaciteta u vršenju inspekcijskog nadzora i vršenju poslova inspekcijske kontrole</w:t>
            </w:r>
          </w:p>
          <w:p w14:paraId="4121BAFD" w14:textId="77777777" w:rsidR="00D254FA" w:rsidRPr="00DE1028" w:rsidRDefault="00D254FA" w:rsidP="004A5CB7">
            <w:pPr>
              <w:jc w:val="both"/>
              <w:rPr>
                <w:rFonts w:ascii="Times New Roman" w:hAnsi="Times New Roman" w:cs="Times New Roman"/>
                <w:sz w:val="24"/>
                <w:szCs w:val="24"/>
              </w:rPr>
            </w:pPr>
            <w:r w:rsidRPr="00DE1028">
              <w:rPr>
                <w:rFonts w:ascii="Times New Roman" w:hAnsi="Times New Roman" w:cs="Times New Roman"/>
                <w:sz w:val="24"/>
                <w:szCs w:val="24"/>
              </w:rPr>
              <w:lastRenderedPageBreak/>
              <w:t>OC.1.</w:t>
            </w:r>
            <w:r w:rsidRPr="00DE1028">
              <w:rPr>
                <w:rFonts w:ascii="Times New Roman" w:hAnsi="Times New Roman" w:cs="Times New Roman"/>
                <w:sz w:val="24"/>
                <w:szCs w:val="24"/>
                <w:lang w:val="sr-Cyrl-ME"/>
              </w:rPr>
              <w:t>4</w:t>
            </w:r>
            <w:r w:rsidRPr="00DE1028">
              <w:rPr>
                <w:rFonts w:ascii="Times New Roman" w:hAnsi="Times New Roman" w:cs="Times New Roman"/>
                <w:sz w:val="24"/>
                <w:szCs w:val="24"/>
              </w:rPr>
              <w:t>. Jačanje međunarodne saradnje u otkrivanju i procesuiranju prekoraničnih prevara i pronevjere fondova EU</w:t>
            </w:r>
          </w:p>
          <w:p w14:paraId="460F4198" w14:textId="77777777" w:rsidR="00D254FA" w:rsidRPr="00DE1028" w:rsidRDefault="00D254FA" w:rsidP="004A5CB7">
            <w:pPr>
              <w:tabs>
                <w:tab w:val="left" w:pos="2565"/>
                <w:tab w:val="right" w:pos="8640"/>
              </w:tabs>
              <w:spacing w:line="276" w:lineRule="auto"/>
              <w:jc w:val="both"/>
              <w:rPr>
                <w:rFonts w:ascii="Times New Roman" w:eastAsiaTheme="minorHAnsi" w:hAnsi="Times New Roman" w:cs="Times New Roman"/>
                <w:sz w:val="24"/>
                <w:szCs w:val="24"/>
              </w:rPr>
            </w:pPr>
            <w:r w:rsidRPr="00DE1028">
              <w:rPr>
                <w:rFonts w:ascii="Times New Roman" w:hAnsi="Times New Roman" w:cs="Times New Roman"/>
                <w:sz w:val="24"/>
                <w:szCs w:val="24"/>
              </w:rPr>
              <w:t>OC.1.</w:t>
            </w:r>
            <w:r w:rsidRPr="00DE1028">
              <w:rPr>
                <w:rFonts w:ascii="Times New Roman" w:hAnsi="Times New Roman" w:cs="Times New Roman"/>
                <w:sz w:val="24"/>
                <w:szCs w:val="24"/>
                <w:lang w:val="sr-Cyrl-ME"/>
              </w:rPr>
              <w:t>5</w:t>
            </w:r>
            <w:r w:rsidRPr="00DE1028">
              <w:rPr>
                <w:rFonts w:ascii="Times New Roman" w:hAnsi="Times New Roman" w:cs="Times New Roman"/>
                <w:sz w:val="24"/>
                <w:szCs w:val="24"/>
              </w:rPr>
              <w:t>. Uspostavljanje sistema zapošljavanja i napredovanja u organima vlasti na osnovu kriterijuma i zasluga</w:t>
            </w:r>
          </w:p>
        </w:tc>
      </w:tr>
    </w:tbl>
    <w:p w14:paraId="04705C0A" w14:textId="77777777" w:rsidR="00D254FA" w:rsidRPr="00610D06" w:rsidRDefault="00D254FA" w:rsidP="00D254FA"/>
    <w:p w14:paraId="6587A1CE" w14:textId="77777777" w:rsidR="00D254FA" w:rsidRPr="003F5FC5" w:rsidRDefault="00D254FA" w:rsidP="005569C7">
      <w:pPr>
        <w:pStyle w:val="Heading3"/>
        <w:numPr>
          <w:ilvl w:val="1"/>
          <w:numId w:val="17"/>
        </w:numPr>
        <w:spacing w:line="259" w:lineRule="auto"/>
        <w:jc w:val="center"/>
        <w:rPr>
          <w:rFonts w:ascii="Times New Roman" w:hAnsi="Times New Roman" w:cs="Times New Roman"/>
          <w:b/>
          <w:i/>
          <w:color w:val="auto"/>
          <w:sz w:val="24"/>
          <w:szCs w:val="24"/>
        </w:rPr>
      </w:pPr>
      <w:bookmarkStart w:id="21" w:name="_Toc156937955"/>
      <w:r w:rsidRPr="003F5FC5">
        <w:rPr>
          <w:rFonts w:ascii="Times New Roman" w:hAnsi="Times New Roman" w:cs="Times New Roman"/>
          <w:b/>
          <w:i/>
          <w:color w:val="auto"/>
          <w:sz w:val="24"/>
          <w:szCs w:val="24"/>
        </w:rPr>
        <w:t xml:space="preserve">Unaprjeđenje normativnog okvira koji garantuje </w:t>
      </w:r>
      <w:bookmarkEnd w:id="21"/>
      <w:r w:rsidRPr="003F5FC5">
        <w:rPr>
          <w:rFonts w:ascii="Times New Roman" w:hAnsi="Times New Roman" w:cs="Times New Roman"/>
          <w:b/>
          <w:i/>
          <w:color w:val="auto"/>
          <w:sz w:val="24"/>
          <w:szCs w:val="24"/>
        </w:rPr>
        <w:t>borbu protiv korupcije</w:t>
      </w:r>
    </w:p>
    <w:p w14:paraId="1F574231" w14:textId="77777777" w:rsidR="00D254FA" w:rsidRPr="009A613C" w:rsidRDefault="00D254FA" w:rsidP="00D254FA">
      <w:pPr>
        <w:pStyle w:val="ListParagraph"/>
        <w:rPr>
          <w:i/>
          <w:iCs/>
          <w:sz w:val="20"/>
          <w:szCs w:val="20"/>
        </w:rPr>
      </w:pPr>
    </w:p>
    <w:p w14:paraId="719309EB" w14:textId="77777777" w:rsidR="00D254FA" w:rsidRPr="00DE1028" w:rsidRDefault="00D254FA" w:rsidP="00D254FA">
      <w:pPr>
        <w:pStyle w:val="ListParagraph"/>
        <w:ind w:left="0"/>
        <w:contextualSpacing w:val="0"/>
        <w:jc w:val="both"/>
        <w:rPr>
          <w:rFonts w:ascii="Times New Roman" w:hAnsi="Times New Roman" w:cs="Times New Roman"/>
          <w:sz w:val="24"/>
          <w:szCs w:val="24"/>
        </w:rPr>
      </w:pPr>
      <w:r w:rsidRPr="00DE1028">
        <w:rPr>
          <w:rFonts w:ascii="Times New Roman" w:hAnsi="Times New Roman" w:cs="Times New Roman"/>
          <w:sz w:val="24"/>
          <w:szCs w:val="24"/>
        </w:rPr>
        <w:t xml:space="preserve">Kao što je ranije konstatovano, usvajanje seta zakona i podzakonskih akata, u skladu sa preporukama GRECO, izvještajima Evropske komisije, analizama Savjeta Evrope, preporukama sa Peer Review misije Evropske komisije iz 2021. godine, preporukama ODIHR-a i problema koji su se pokazali u dosadašnjoj praksi jedan su od ključnih preduslova obezbjeđivanja kontinuiranog i efikasnog rada organa koji učestvuju u borbi protiv korupcije. </w:t>
      </w:r>
    </w:p>
    <w:p w14:paraId="30F07E73" w14:textId="02958886" w:rsidR="00D254FA" w:rsidRPr="00DE1028" w:rsidRDefault="00D254FA" w:rsidP="00D254FA">
      <w:pPr>
        <w:pStyle w:val="ListParagraph"/>
        <w:ind w:left="0"/>
        <w:contextualSpacing w:val="0"/>
        <w:jc w:val="both"/>
        <w:rPr>
          <w:rFonts w:ascii="Times New Roman" w:hAnsi="Times New Roman" w:cs="Times New Roman"/>
          <w:sz w:val="24"/>
          <w:szCs w:val="24"/>
        </w:rPr>
      </w:pPr>
      <w:r w:rsidRPr="00DE1028">
        <w:rPr>
          <w:rFonts w:ascii="Times New Roman" w:hAnsi="Times New Roman" w:cs="Times New Roman"/>
          <w:sz w:val="24"/>
          <w:szCs w:val="24"/>
        </w:rPr>
        <w:t>I pored činjenice da se nalaze izmjene i dopune Zakona o sprječavanju korupcije, u momentu izrade Strategije, ovaj proces i dalje nije okončan, aktivnosti na njegovoj finalizaciji bi trebalo da predstavljaju prioritet u predstojećem periodu, nakon čega bi trebalo da uslijedi donošenje pratećih podzakonskih akata neophodnih za njegovo sprovođenje.</w:t>
      </w:r>
    </w:p>
    <w:p w14:paraId="3DA32B5C" w14:textId="6B497D95" w:rsidR="008F5B90" w:rsidRPr="00DE1028" w:rsidRDefault="00E05D7A" w:rsidP="00D254FA">
      <w:pPr>
        <w:pStyle w:val="ListParagraph"/>
        <w:ind w:left="0"/>
        <w:contextualSpacing w:val="0"/>
        <w:jc w:val="both"/>
        <w:rPr>
          <w:rFonts w:ascii="Times New Roman" w:hAnsi="Times New Roman" w:cs="Times New Roman"/>
          <w:sz w:val="24"/>
          <w:szCs w:val="24"/>
        </w:rPr>
      </w:pPr>
      <w:r w:rsidRPr="00DE1028">
        <w:rPr>
          <w:rFonts w:ascii="Times New Roman" w:hAnsi="Times New Roman" w:cs="Times New Roman"/>
          <w:sz w:val="24"/>
          <w:szCs w:val="24"/>
        </w:rPr>
        <w:t xml:space="preserve">Zakon o lobiranju potrebno je usvojiti u što kraćem roku kako bi se mogle ispuniti preporuke GRECO predviđaju da definicija lobiranja bude proširena tako da pokrije sve takve kontakte sa osobama koje imaju najviše izvršne funkcije (LNIF); da (ii) kontakti između lobista i LNIF lica budu otkriveni što se tiče identiteta uključenih osoba, kao I tema o kojima se raspravlja;i da (iii) Agencija za sprečavanje korupcije (ASK) ima mandat da po službenoj dužnosti istražuje sumnje u vezi sa lobiranjem (stav 79). </w:t>
      </w:r>
    </w:p>
    <w:p w14:paraId="3D23A58B" w14:textId="77777777" w:rsidR="00D254FA" w:rsidRPr="00DE1028" w:rsidRDefault="00D254FA" w:rsidP="00D254FA">
      <w:pPr>
        <w:pStyle w:val="ListParagraph"/>
        <w:ind w:left="0"/>
        <w:jc w:val="both"/>
      </w:pPr>
    </w:p>
    <w:p w14:paraId="1B9295D2" w14:textId="77777777" w:rsidR="00D254FA" w:rsidRPr="00DE1028" w:rsidRDefault="00D254FA" w:rsidP="00D254FA">
      <w:pPr>
        <w:pStyle w:val="ListParagraph"/>
        <w:jc w:val="center"/>
        <w:rPr>
          <w:rFonts w:ascii="Times New Roman" w:hAnsi="Times New Roman" w:cs="Times New Roman"/>
        </w:rPr>
      </w:pPr>
      <w:r w:rsidRPr="00DE1028">
        <w:rPr>
          <w:rFonts w:ascii="Times New Roman" w:hAnsi="Times New Roman" w:cs="Times New Roman"/>
          <w:i/>
          <w:iCs/>
        </w:rPr>
        <w:t xml:space="preserve">Tabela </w:t>
      </w:r>
      <w:proofErr w:type="gramStart"/>
      <w:r w:rsidRPr="00DE1028">
        <w:rPr>
          <w:rFonts w:ascii="Times New Roman" w:hAnsi="Times New Roman" w:cs="Times New Roman"/>
          <w:i/>
          <w:iCs/>
        </w:rPr>
        <w:t>3:Indikatori</w:t>
      </w:r>
      <w:proofErr w:type="gramEnd"/>
      <w:r w:rsidRPr="00DE1028">
        <w:rPr>
          <w:rFonts w:ascii="Times New Roman" w:hAnsi="Times New Roman" w:cs="Times New Roman"/>
          <w:i/>
          <w:iCs/>
        </w:rPr>
        <w:t xml:space="preserve"> realizacije Operativnog cilja 1.1</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D254FA" w:rsidRPr="00DE1028" w14:paraId="22C7F314" w14:textId="77777777" w:rsidTr="004A5CB7">
        <w:trPr>
          <w:trHeight w:val="575"/>
        </w:trPr>
        <w:tc>
          <w:tcPr>
            <w:tcW w:w="1250" w:type="pct"/>
            <w:tcBorders>
              <w:top w:val="double" w:sz="4" w:space="0" w:color="auto"/>
            </w:tcBorders>
            <w:shd w:val="clear" w:color="auto" w:fill="FBE4D5" w:themeFill="accent2" w:themeFillTint="33"/>
          </w:tcPr>
          <w:p w14:paraId="618A6856" w14:textId="77777777" w:rsidR="00D254FA" w:rsidRPr="00DE1028" w:rsidRDefault="00D254FA" w:rsidP="004A5CB7">
            <w:pPr>
              <w:rPr>
                <w:rFonts w:ascii="Times New Roman" w:hAnsi="Times New Roman" w:cs="Times New Roman"/>
                <w:sz w:val="24"/>
                <w:szCs w:val="24"/>
              </w:rPr>
            </w:pPr>
            <w:r w:rsidRPr="00DE1028">
              <w:rPr>
                <w:rFonts w:ascii="Times New Roman" w:hAnsi="Times New Roman" w:cs="Times New Roman"/>
                <w:sz w:val="24"/>
                <w:szCs w:val="24"/>
              </w:rPr>
              <w:t xml:space="preserve">Operativni </w:t>
            </w:r>
          </w:p>
          <w:p w14:paraId="15D19D49" w14:textId="77777777" w:rsidR="00D254FA" w:rsidRPr="00DE1028" w:rsidRDefault="00D254FA" w:rsidP="004A5CB7">
            <w:pPr>
              <w:rPr>
                <w:rFonts w:ascii="Times New Roman" w:hAnsi="Times New Roman" w:cs="Times New Roman"/>
                <w:sz w:val="24"/>
                <w:szCs w:val="24"/>
              </w:rPr>
            </w:pPr>
            <w:r w:rsidRPr="00DE1028">
              <w:rPr>
                <w:rFonts w:ascii="Times New Roman" w:hAnsi="Times New Roman" w:cs="Times New Roman"/>
                <w:sz w:val="24"/>
                <w:szCs w:val="24"/>
              </w:rPr>
              <w:t>cilj</w:t>
            </w:r>
          </w:p>
        </w:tc>
        <w:tc>
          <w:tcPr>
            <w:tcW w:w="1875" w:type="pct"/>
            <w:tcBorders>
              <w:top w:val="double" w:sz="4" w:space="0" w:color="auto"/>
            </w:tcBorders>
            <w:shd w:val="clear" w:color="auto" w:fill="FBE4D5" w:themeFill="accent2" w:themeFillTint="33"/>
          </w:tcPr>
          <w:p w14:paraId="258BBE88" w14:textId="77777777" w:rsidR="00D254FA" w:rsidRPr="00DE1028" w:rsidRDefault="00D254FA" w:rsidP="004A5CB7">
            <w:pPr>
              <w:rPr>
                <w:rFonts w:ascii="Times New Roman" w:hAnsi="Times New Roman" w:cs="Times New Roman"/>
                <w:sz w:val="24"/>
                <w:szCs w:val="24"/>
              </w:rPr>
            </w:pPr>
            <w:r w:rsidRPr="00DE1028">
              <w:rPr>
                <w:rFonts w:ascii="Times New Roman" w:hAnsi="Times New Roman" w:cs="Times New Roman"/>
                <w:sz w:val="24"/>
                <w:szCs w:val="24"/>
              </w:rPr>
              <w:t>Indikator učinka</w:t>
            </w:r>
          </w:p>
        </w:tc>
        <w:tc>
          <w:tcPr>
            <w:tcW w:w="625" w:type="pct"/>
            <w:tcBorders>
              <w:top w:val="double" w:sz="4" w:space="0" w:color="auto"/>
            </w:tcBorders>
            <w:shd w:val="clear" w:color="auto" w:fill="FBE4D5" w:themeFill="accent2" w:themeFillTint="33"/>
          </w:tcPr>
          <w:p w14:paraId="7D19260B" w14:textId="77777777" w:rsidR="00D254FA" w:rsidRPr="00DE1028" w:rsidRDefault="00D254FA" w:rsidP="004A5CB7">
            <w:pPr>
              <w:rPr>
                <w:rFonts w:ascii="Times New Roman" w:hAnsi="Times New Roman" w:cs="Times New Roman"/>
                <w:sz w:val="24"/>
                <w:szCs w:val="24"/>
              </w:rPr>
            </w:pPr>
            <w:r w:rsidRPr="00DE1028">
              <w:rPr>
                <w:rFonts w:ascii="Times New Roman" w:hAnsi="Times New Roman" w:cs="Times New Roman"/>
                <w:sz w:val="24"/>
                <w:szCs w:val="24"/>
              </w:rPr>
              <w:t>Početna vrijednost</w:t>
            </w:r>
          </w:p>
          <w:p w14:paraId="48D56E81" w14:textId="77777777" w:rsidR="00D254FA" w:rsidRPr="00DE1028" w:rsidRDefault="00D254FA" w:rsidP="004A5CB7">
            <w:pPr>
              <w:jc w:val="center"/>
              <w:rPr>
                <w:rFonts w:ascii="Times New Roman" w:hAnsi="Times New Roman" w:cs="Times New Roman"/>
                <w:sz w:val="24"/>
                <w:szCs w:val="24"/>
              </w:rPr>
            </w:pPr>
            <w:r w:rsidRPr="00DE1028">
              <w:rPr>
                <w:rFonts w:ascii="Times New Roman" w:hAnsi="Times New Roman" w:cs="Times New Roman"/>
                <w:sz w:val="24"/>
                <w:szCs w:val="24"/>
              </w:rPr>
              <w:t>2024.</w:t>
            </w:r>
          </w:p>
        </w:tc>
        <w:tc>
          <w:tcPr>
            <w:tcW w:w="625" w:type="pct"/>
            <w:tcBorders>
              <w:top w:val="double" w:sz="4" w:space="0" w:color="auto"/>
            </w:tcBorders>
            <w:shd w:val="clear" w:color="auto" w:fill="FBE4D5" w:themeFill="accent2" w:themeFillTint="33"/>
          </w:tcPr>
          <w:p w14:paraId="3EFD241A" w14:textId="77777777" w:rsidR="00D254FA" w:rsidRPr="00DE1028" w:rsidRDefault="00D254FA" w:rsidP="004A5CB7">
            <w:pPr>
              <w:rPr>
                <w:rFonts w:ascii="Times New Roman" w:hAnsi="Times New Roman" w:cs="Times New Roman"/>
                <w:sz w:val="24"/>
                <w:szCs w:val="24"/>
              </w:rPr>
            </w:pPr>
            <w:r w:rsidRPr="00DE1028">
              <w:rPr>
                <w:rFonts w:ascii="Times New Roman" w:hAnsi="Times New Roman" w:cs="Times New Roman"/>
                <w:sz w:val="24"/>
                <w:szCs w:val="24"/>
              </w:rPr>
              <w:t>Ciljana vrijednost 2026.</w:t>
            </w:r>
          </w:p>
        </w:tc>
        <w:tc>
          <w:tcPr>
            <w:tcW w:w="625" w:type="pct"/>
            <w:tcBorders>
              <w:top w:val="double" w:sz="4" w:space="0" w:color="auto"/>
              <w:right w:val="double" w:sz="4" w:space="0" w:color="auto"/>
            </w:tcBorders>
            <w:shd w:val="clear" w:color="auto" w:fill="FBE4D5" w:themeFill="accent2" w:themeFillTint="33"/>
          </w:tcPr>
          <w:p w14:paraId="105EE01A" w14:textId="77777777" w:rsidR="00D254FA" w:rsidRPr="00DE1028" w:rsidRDefault="00D254FA" w:rsidP="004A5CB7">
            <w:pPr>
              <w:rPr>
                <w:rFonts w:ascii="Times New Roman" w:hAnsi="Times New Roman" w:cs="Times New Roman"/>
                <w:sz w:val="24"/>
                <w:szCs w:val="24"/>
              </w:rPr>
            </w:pPr>
            <w:r w:rsidRPr="00DE1028">
              <w:rPr>
                <w:rFonts w:ascii="Times New Roman" w:hAnsi="Times New Roman" w:cs="Times New Roman"/>
                <w:sz w:val="24"/>
                <w:szCs w:val="24"/>
              </w:rPr>
              <w:t>Ciljana vrijednost 2028.</w:t>
            </w:r>
          </w:p>
        </w:tc>
      </w:tr>
      <w:tr w:rsidR="00D254FA" w:rsidRPr="00DE1028" w14:paraId="00B9FA76" w14:textId="77777777" w:rsidTr="00B21373">
        <w:trPr>
          <w:trHeight w:val="600"/>
        </w:trPr>
        <w:tc>
          <w:tcPr>
            <w:tcW w:w="1250" w:type="pct"/>
            <w:vMerge w:val="restart"/>
            <w:tcBorders>
              <w:top w:val="double" w:sz="4" w:space="0" w:color="auto"/>
            </w:tcBorders>
            <w:shd w:val="clear" w:color="auto" w:fill="E2EFD9" w:themeFill="accent6" w:themeFillTint="33"/>
          </w:tcPr>
          <w:p w14:paraId="6BC5117E" w14:textId="77777777" w:rsidR="00D254FA" w:rsidRPr="00DE1028" w:rsidRDefault="00D254FA" w:rsidP="005569C7">
            <w:pPr>
              <w:pStyle w:val="ListParagraph"/>
              <w:numPr>
                <w:ilvl w:val="1"/>
                <w:numId w:val="18"/>
              </w:numPr>
              <w:rPr>
                <w:rFonts w:ascii="Times New Roman" w:hAnsi="Times New Roman" w:cs="Times New Roman"/>
                <w:sz w:val="24"/>
                <w:szCs w:val="24"/>
              </w:rPr>
            </w:pPr>
          </w:p>
          <w:p w14:paraId="023CF6B4" w14:textId="77777777" w:rsidR="00D254FA" w:rsidRPr="00DE1028" w:rsidRDefault="00D254FA" w:rsidP="004A5CB7">
            <w:pPr>
              <w:rPr>
                <w:rFonts w:ascii="Times New Roman" w:hAnsi="Times New Roman" w:cs="Times New Roman"/>
                <w:sz w:val="24"/>
                <w:szCs w:val="24"/>
              </w:rPr>
            </w:pPr>
            <w:r w:rsidRPr="00DE1028">
              <w:rPr>
                <w:rFonts w:ascii="Times New Roman" w:hAnsi="Times New Roman" w:cs="Times New Roman"/>
                <w:sz w:val="24"/>
                <w:szCs w:val="24"/>
              </w:rPr>
              <w:t xml:space="preserve">Unaprjeđenje normativnog okvira koji garantuje borbu protiv korupcije </w:t>
            </w:r>
          </w:p>
        </w:tc>
        <w:tc>
          <w:tcPr>
            <w:tcW w:w="1875" w:type="pct"/>
            <w:tcBorders>
              <w:top w:val="double" w:sz="4" w:space="0" w:color="auto"/>
              <w:bottom w:val="double" w:sz="4" w:space="0" w:color="auto"/>
            </w:tcBorders>
            <w:shd w:val="clear" w:color="auto" w:fill="FFFFFF" w:themeFill="background1"/>
          </w:tcPr>
          <w:p w14:paraId="77D10877" w14:textId="6EA3CEDF" w:rsidR="00D254FA" w:rsidRPr="00B21373" w:rsidRDefault="00D254FA" w:rsidP="004A5CB7">
            <w:pPr>
              <w:shd w:val="clear" w:color="auto" w:fill="FFFFFF" w:themeFill="background1"/>
              <w:spacing w:after="240"/>
              <w:jc w:val="both"/>
              <w:rPr>
                <w:rFonts w:ascii="Times New Roman" w:hAnsi="Times New Roman" w:cs="Times New Roman"/>
                <w:sz w:val="24"/>
                <w:szCs w:val="24"/>
                <w:lang w:val="sr-Latn-ME"/>
              </w:rPr>
            </w:pPr>
            <w:r w:rsidRPr="00DE1028">
              <w:rPr>
                <w:rFonts w:ascii="Times New Roman" w:hAnsi="Times New Roman" w:cs="Times New Roman"/>
                <w:sz w:val="24"/>
                <w:szCs w:val="24"/>
              </w:rPr>
              <w:t xml:space="preserve">Usvojeni zakoni u skladu sa preporukama GRECO, izvještajima Evropske komisije, analizama Savjeta Evrope, preporukama sa Peer Review misije Evropske komisije iz 2021. </w:t>
            </w:r>
            <w:r w:rsidR="00B21373" w:rsidRPr="00DE1028">
              <w:rPr>
                <w:rFonts w:ascii="Times New Roman" w:hAnsi="Times New Roman" w:cs="Times New Roman"/>
                <w:sz w:val="24"/>
                <w:szCs w:val="24"/>
              </w:rPr>
              <w:t>G</w:t>
            </w:r>
            <w:r w:rsidRPr="00DE1028">
              <w:rPr>
                <w:rFonts w:ascii="Times New Roman" w:hAnsi="Times New Roman" w:cs="Times New Roman"/>
                <w:sz w:val="24"/>
                <w:szCs w:val="24"/>
              </w:rPr>
              <w:t>odine</w:t>
            </w:r>
            <w:r w:rsidR="00B21373">
              <w:rPr>
                <w:rFonts w:ascii="Times New Roman" w:hAnsi="Times New Roman" w:cs="Times New Roman"/>
                <w:sz w:val="24"/>
                <w:szCs w:val="24"/>
              </w:rPr>
              <w:t xml:space="preserve">, </w:t>
            </w:r>
            <w:r w:rsidRPr="00DE1028">
              <w:rPr>
                <w:rFonts w:ascii="Times New Roman" w:hAnsi="Times New Roman" w:cs="Times New Roman"/>
                <w:sz w:val="24"/>
                <w:szCs w:val="24"/>
              </w:rPr>
              <w:t>preporukama ODIHR-a</w:t>
            </w:r>
            <w:r w:rsidR="00B21373">
              <w:rPr>
                <w:rFonts w:ascii="Times New Roman" w:hAnsi="Times New Roman" w:cs="Times New Roman"/>
                <w:sz w:val="24"/>
                <w:szCs w:val="24"/>
              </w:rPr>
              <w:t xml:space="preserve"> i I</w:t>
            </w:r>
            <w:r w:rsidR="00B21373" w:rsidRPr="00B21373">
              <w:rPr>
                <w:rFonts w:ascii="Times New Roman" w:hAnsi="Times New Roman" w:cs="Times New Roman"/>
                <w:sz w:val="24"/>
                <w:szCs w:val="24"/>
              </w:rPr>
              <w:t>zveštaja mehanizma pregleda implementacije Konve</w:t>
            </w:r>
            <w:r w:rsidR="00B21373">
              <w:rPr>
                <w:rFonts w:ascii="Times New Roman" w:hAnsi="Times New Roman" w:cs="Times New Roman"/>
                <w:sz w:val="24"/>
                <w:szCs w:val="24"/>
              </w:rPr>
              <w:t>n</w:t>
            </w:r>
            <w:r w:rsidR="00B21373" w:rsidRPr="00B21373">
              <w:rPr>
                <w:rFonts w:ascii="Times New Roman" w:hAnsi="Times New Roman" w:cs="Times New Roman"/>
                <w:sz w:val="24"/>
                <w:szCs w:val="24"/>
              </w:rPr>
              <w:t xml:space="preserve">cije Ujedinjenih nacija protiv korupcije </w:t>
            </w:r>
            <w:r w:rsidR="00B21373">
              <w:rPr>
                <w:rFonts w:ascii="Times New Roman" w:hAnsi="Times New Roman" w:cs="Times New Roman"/>
                <w:sz w:val="24"/>
                <w:szCs w:val="24"/>
                <w:lang w:val="sr-Latn-ME"/>
              </w:rPr>
              <w:t>(</w:t>
            </w:r>
            <w:r w:rsidR="00B21373" w:rsidRPr="00B21373">
              <w:rPr>
                <w:rFonts w:ascii="Times New Roman" w:hAnsi="Times New Roman" w:cs="Times New Roman"/>
                <w:sz w:val="24"/>
                <w:szCs w:val="24"/>
                <w:lang w:val="sr-Latn-RS"/>
              </w:rPr>
              <w:t xml:space="preserve">UNCAC </w:t>
            </w:r>
            <w:r w:rsidR="00B21373" w:rsidRPr="00B21373">
              <w:rPr>
                <w:rFonts w:ascii="Times New Roman" w:hAnsi="Times New Roman" w:cs="Times New Roman"/>
                <w:sz w:val="24"/>
                <w:szCs w:val="24"/>
                <w:lang w:val="sr-Latn-RS"/>
              </w:rPr>
              <w:lastRenderedPageBreak/>
              <w:t>implementation review mechanism)</w:t>
            </w:r>
          </w:p>
        </w:tc>
        <w:tc>
          <w:tcPr>
            <w:tcW w:w="625" w:type="pct"/>
            <w:tcBorders>
              <w:top w:val="double" w:sz="4" w:space="0" w:color="auto"/>
              <w:bottom w:val="double" w:sz="4" w:space="0" w:color="auto"/>
            </w:tcBorders>
            <w:shd w:val="clear" w:color="auto" w:fill="FFFFFF" w:themeFill="background1"/>
          </w:tcPr>
          <w:p w14:paraId="293EBC76"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lastRenderedPageBreak/>
              <w:t>30%</w:t>
            </w:r>
          </w:p>
        </w:tc>
        <w:tc>
          <w:tcPr>
            <w:tcW w:w="625" w:type="pct"/>
            <w:tcBorders>
              <w:top w:val="double" w:sz="4" w:space="0" w:color="auto"/>
              <w:bottom w:val="double" w:sz="4" w:space="0" w:color="auto"/>
            </w:tcBorders>
            <w:shd w:val="clear" w:color="auto" w:fill="FFFFFF" w:themeFill="background1"/>
          </w:tcPr>
          <w:p w14:paraId="66D0D5C1"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100%</w:t>
            </w:r>
          </w:p>
        </w:tc>
        <w:tc>
          <w:tcPr>
            <w:tcW w:w="625" w:type="pct"/>
            <w:tcBorders>
              <w:top w:val="double" w:sz="4" w:space="0" w:color="auto"/>
              <w:bottom w:val="double" w:sz="4" w:space="0" w:color="auto"/>
              <w:right w:val="double" w:sz="4" w:space="0" w:color="auto"/>
            </w:tcBorders>
            <w:shd w:val="clear" w:color="auto" w:fill="FFFFFF" w:themeFill="background1"/>
          </w:tcPr>
          <w:p w14:paraId="74A5339D"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100%</w:t>
            </w:r>
          </w:p>
        </w:tc>
      </w:tr>
      <w:tr w:rsidR="00D254FA" w:rsidRPr="00DE1028" w14:paraId="4229558F" w14:textId="77777777" w:rsidTr="004A5CB7">
        <w:trPr>
          <w:trHeight w:val="1044"/>
        </w:trPr>
        <w:tc>
          <w:tcPr>
            <w:tcW w:w="1250" w:type="pct"/>
            <w:vMerge/>
            <w:shd w:val="clear" w:color="auto" w:fill="FFFFFF" w:themeFill="background1"/>
          </w:tcPr>
          <w:p w14:paraId="79CA2E0C" w14:textId="77777777" w:rsidR="00D254FA" w:rsidRPr="00DE1028" w:rsidRDefault="00D254FA" w:rsidP="004A5CB7">
            <w:pPr>
              <w:shd w:val="clear" w:color="auto" w:fill="FFFFFF" w:themeFill="background1"/>
              <w:spacing w:after="240"/>
              <w:rPr>
                <w:rFonts w:ascii="Times New Roman" w:hAnsi="Times New Roman" w:cs="Times New Roman"/>
                <w:sz w:val="24"/>
                <w:szCs w:val="24"/>
              </w:rPr>
            </w:pPr>
          </w:p>
        </w:tc>
        <w:tc>
          <w:tcPr>
            <w:tcW w:w="1875" w:type="pct"/>
            <w:tcBorders>
              <w:top w:val="double" w:sz="4" w:space="0" w:color="auto"/>
              <w:bottom w:val="single" w:sz="4" w:space="0" w:color="auto"/>
            </w:tcBorders>
            <w:shd w:val="clear" w:color="auto" w:fill="FFFFFF" w:themeFill="background1"/>
          </w:tcPr>
          <w:p w14:paraId="5C557081" w14:textId="77777777" w:rsidR="00D254FA" w:rsidRPr="00DE1028" w:rsidRDefault="00D254FA" w:rsidP="004A5CB7">
            <w:pPr>
              <w:shd w:val="clear" w:color="auto" w:fill="FFFFFF" w:themeFill="background1"/>
              <w:spacing w:after="240"/>
              <w:jc w:val="both"/>
              <w:rPr>
                <w:rFonts w:ascii="Times New Roman" w:hAnsi="Times New Roman" w:cs="Times New Roman"/>
                <w:sz w:val="24"/>
                <w:szCs w:val="24"/>
              </w:rPr>
            </w:pPr>
            <w:r w:rsidRPr="00DE1028">
              <w:rPr>
                <w:rFonts w:ascii="Times New Roman" w:hAnsi="Times New Roman" w:cs="Times New Roman"/>
                <w:sz w:val="24"/>
                <w:szCs w:val="24"/>
              </w:rPr>
              <w:t>Usvojeni podzakonski akti za sprovođenje izmjenjenih antikoruptivnih zakona.</w:t>
            </w:r>
          </w:p>
        </w:tc>
        <w:tc>
          <w:tcPr>
            <w:tcW w:w="625" w:type="pct"/>
            <w:tcBorders>
              <w:top w:val="double" w:sz="4" w:space="0" w:color="auto"/>
              <w:bottom w:val="single" w:sz="4" w:space="0" w:color="auto"/>
            </w:tcBorders>
            <w:shd w:val="clear" w:color="auto" w:fill="FFFFFF" w:themeFill="background1"/>
          </w:tcPr>
          <w:p w14:paraId="54C9EAB1"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0%</w:t>
            </w:r>
          </w:p>
        </w:tc>
        <w:tc>
          <w:tcPr>
            <w:tcW w:w="625" w:type="pct"/>
            <w:tcBorders>
              <w:top w:val="double" w:sz="4" w:space="0" w:color="auto"/>
              <w:bottom w:val="single" w:sz="4" w:space="0" w:color="auto"/>
            </w:tcBorders>
            <w:shd w:val="clear" w:color="auto" w:fill="FFFFFF" w:themeFill="background1"/>
          </w:tcPr>
          <w:p w14:paraId="613D5C5E"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50%</w:t>
            </w:r>
          </w:p>
        </w:tc>
        <w:tc>
          <w:tcPr>
            <w:tcW w:w="625" w:type="pct"/>
            <w:tcBorders>
              <w:top w:val="double" w:sz="4" w:space="0" w:color="auto"/>
              <w:bottom w:val="single" w:sz="4" w:space="0" w:color="auto"/>
              <w:right w:val="double" w:sz="4" w:space="0" w:color="auto"/>
            </w:tcBorders>
            <w:shd w:val="clear" w:color="auto" w:fill="FFFFFF" w:themeFill="background1"/>
          </w:tcPr>
          <w:p w14:paraId="0A0D7AB6"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100%</w:t>
            </w:r>
          </w:p>
        </w:tc>
      </w:tr>
      <w:tr w:rsidR="00D254FA" w:rsidRPr="00DE1028" w14:paraId="754D2885" w14:textId="77777777" w:rsidTr="004A5CB7">
        <w:trPr>
          <w:trHeight w:val="1020"/>
        </w:trPr>
        <w:tc>
          <w:tcPr>
            <w:tcW w:w="1250" w:type="pct"/>
            <w:vMerge/>
            <w:shd w:val="clear" w:color="auto" w:fill="FFFFFF" w:themeFill="background1"/>
          </w:tcPr>
          <w:p w14:paraId="46C426B1" w14:textId="77777777" w:rsidR="00D254FA" w:rsidRPr="00DE1028" w:rsidRDefault="00D254FA" w:rsidP="004A5CB7">
            <w:pPr>
              <w:shd w:val="clear" w:color="auto" w:fill="FFFFFF" w:themeFill="background1"/>
              <w:spacing w:after="240"/>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6E0D22AC" w14:textId="77777777" w:rsidR="00D254FA" w:rsidRPr="00DE1028" w:rsidRDefault="00D254FA" w:rsidP="004A5CB7">
            <w:pPr>
              <w:shd w:val="clear" w:color="auto" w:fill="FFFFFF" w:themeFill="background1"/>
              <w:spacing w:after="240"/>
              <w:jc w:val="both"/>
              <w:rPr>
                <w:rFonts w:ascii="Times New Roman" w:hAnsi="Times New Roman" w:cs="Times New Roman"/>
                <w:sz w:val="24"/>
                <w:szCs w:val="24"/>
              </w:rPr>
            </w:pPr>
            <w:r w:rsidRPr="00DE1028">
              <w:rPr>
                <w:rFonts w:ascii="Times New Roman" w:hAnsi="Times New Roman" w:cs="Times New Roman"/>
                <w:sz w:val="24"/>
                <w:szCs w:val="24"/>
              </w:rPr>
              <w:t>Uspostavljena analiza rizika na korupciju u postupku donošenja zakona</w:t>
            </w:r>
          </w:p>
        </w:tc>
        <w:tc>
          <w:tcPr>
            <w:tcW w:w="625" w:type="pct"/>
            <w:tcBorders>
              <w:top w:val="single" w:sz="4" w:space="0" w:color="auto"/>
              <w:bottom w:val="single" w:sz="4" w:space="0" w:color="auto"/>
            </w:tcBorders>
            <w:shd w:val="clear" w:color="auto" w:fill="FFFFFF" w:themeFill="background1"/>
          </w:tcPr>
          <w:p w14:paraId="08F8208A"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50%</w:t>
            </w:r>
          </w:p>
        </w:tc>
        <w:tc>
          <w:tcPr>
            <w:tcW w:w="625" w:type="pct"/>
            <w:tcBorders>
              <w:top w:val="single" w:sz="4" w:space="0" w:color="auto"/>
              <w:bottom w:val="single" w:sz="4" w:space="0" w:color="auto"/>
            </w:tcBorders>
            <w:shd w:val="clear" w:color="auto" w:fill="FFFFFF" w:themeFill="background1"/>
          </w:tcPr>
          <w:p w14:paraId="320511F2"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80%</w:t>
            </w:r>
          </w:p>
        </w:tc>
        <w:tc>
          <w:tcPr>
            <w:tcW w:w="625" w:type="pct"/>
            <w:tcBorders>
              <w:top w:val="single" w:sz="4" w:space="0" w:color="auto"/>
              <w:bottom w:val="single" w:sz="4" w:space="0" w:color="auto"/>
              <w:right w:val="double" w:sz="4" w:space="0" w:color="auto"/>
            </w:tcBorders>
            <w:shd w:val="clear" w:color="auto" w:fill="FFFFFF" w:themeFill="background1"/>
          </w:tcPr>
          <w:p w14:paraId="078E3328"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100%</w:t>
            </w:r>
          </w:p>
        </w:tc>
      </w:tr>
      <w:tr w:rsidR="00D254FA" w:rsidRPr="00DE1028" w14:paraId="5C25C632" w14:textId="77777777" w:rsidTr="004A5CB7">
        <w:trPr>
          <w:trHeight w:val="1740"/>
        </w:trPr>
        <w:tc>
          <w:tcPr>
            <w:tcW w:w="1250" w:type="pct"/>
            <w:vMerge/>
            <w:shd w:val="clear" w:color="auto" w:fill="FFFFFF" w:themeFill="background1"/>
          </w:tcPr>
          <w:p w14:paraId="2C186FDA" w14:textId="77777777" w:rsidR="00D254FA" w:rsidRPr="00DE1028" w:rsidRDefault="00D254FA" w:rsidP="004A5CB7">
            <w:pPr>
              <w:shd w:val="clear" w:color="auto" w:fill="FFFFFF" w:themeFill="background1"/>
              <w:spacing w:after="240"/>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4087C9A6" w14:textId="77777777" w:rsidR="00D254FA" w:rsidRPr="00DE1028" w:rsidRDefault="00D254FA" w:rsidP="004A5CB7">
            <w:pPr>
              <w:shd w:val="clear" w:color="auto" w:fill="FFFFFF" w:themeFill="background1"/>
              <w:spacing w:after="240"/>
              <w:jc w:val="both"/>
              <w:rPr>
                <w:rFonts w:ascii="Times New Roman" w:hAnsi="Times New Roman" w:cs="Times New Roman"/>
                <w:sz w:val="24"/>
                <w:szCs w:val="24"/>
              </w:rPr>
            </w:pPr>
            <w:r w:rsidRPr="00DE1028">
              <w:rPr>
                <w:rFonts w:ascii="Times New Roman" w:hAnsi="Times New Roman" w:cs="Times New Roman"/>
                <w:sz w:val="24"/>
                <w:szCs w:val="24"/>
              </w:rPr>
              <w:t>Donijeta analiza rizika od korupcije u aktima privrednih društava u vlasništvu države i lokalnih samouprava sa fokusom na pitanja transparentnosti i pristupa informacijama</w:t>
            </w:r>
          </w:p>
        </w:tc>
        <w:tc>
          <w:tcPr>
            <w:tcW w:w="625" w:type="pct"/>
            <w:tcBorders>
              <w:top w:val="single" w:sz="4" w:space="0" w:color="auto"/>
              <w:bottom w:val="single" w:sz="4" w:space="0" w:color="auto"/>
            </w:tcBorders>
            <w:shd w:val="clear" w:color="auto" w:fill="FFFFFF" w:themeFill="background1"/>
          </w:tcPr>
          <w:p w14:paraId="344FBBC6"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0%</w:t>
            </w:r>
          </w:p>
        </w:tc>
        <w:tc>
          <w:tcPr>
            <w:tcW w:w="625" w:type="pct"/>
            <w:tcBorders>
              <w:top w:val="single" w:sz="4" w:space="0" w:color="auto"/>
              <w:bottom w:val="single" w:sz="4" w:space="0" w:color="auto"/>
            </w:tcBorders>
            <w:shd w:val="clear" w:color="auto" w:fill="FFFFFF" w:themeFill="background1"/>
          </w:tcPr>
          <w:p w14:paraId="71E365EE"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60%</w:t>
            </w:r>
          </w:p>
        </w:tc>
        <w:tc>
          <w:tcPr>
            <w:tcW w:w="625" w:type="pct"/>
            <w:tcBorders>
              <w:top w:val="single" w:sz="4" w:space="0" w:color="auto"/>
              <w:bottom w:val="single" w:sz="4" w:space="0" w:color="auto"/>
              <w:right w:val="double" w:sz="4" w:space="0" w:color="auto"/>
            </w:tcBorders>
            <w:shd w:val="clear" w:color="auto" w:fill="FFFFFF" w:themeFill="background1"/>
          </w:tcPr>
          <w:p w14:paraId="3BCA54D8"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100%</w:t>
            </w:r>
          </w:p>
        </w:tc>
      </w:tr>
      <w:tr w:rsidR="00D254FA" w:rsidRPr="00DE1028" w14:paraId="1440B05A" w14:textId="77777777" w:rsidTr="004A5CB7">
        <w:trPr>
          <w:trHeight w:val="2359"/>
        </w:trPr>
        <w:tc>
          <w:tcPr>
            <w:tcW w:w="1250" w:type="pct"/>
            <w:vMerge/>
            <w:shd w:val="clear" w:color="auto" w:fill="FFFFFF" w:themeFill="background1"/>
          </w:tcPr>
          <w:p w14:paraId="3031634D" w14:textId="77777777" w:rsidR="00D254FA" w:rsidRPr="00DE1028" w:rsidRDefault="00D254FA" w:rsidP="004A5CB7">
            <w:pPr>
              <w:shd w:val="clear" w:color="auto" w:fill="FFFFFF" w:themeFill="background1"/>
              <w:spacing w:after="240"/>
              <w:rPr>
                <w:rFonts w:ascii="Times New Roman" w:hAnsi="Times New Roman" w:cs="Times New Roman"/>
                <w:sz w:val="24"/>
                <w:szCs w:val="24"/>
              </w:rPr>
            </w:pPr>
          </w:p>
        </w:tc>
        <w:tc>
          <w:tcPr>
            <w:tcW w:w="1875" w:type="pct"/>
            <w:tcBorders>
              <w:top w:val="single" w:sz="4" w:space="0" w:color="auto"/>
              <w:bottom w:val="double" w:sz="4" w:space="0" w:color="auto"/>
            </w:tcBorders>
            <w:shd w:val="clear" w:color="auto" w:fill="FFFFFF" w:themeFill="background1"/>
          </w:tcPr>
          <w:p w14:paraId="71BB5377" w14:textId="77777777" w:rsidR="00D254FA" w:rsidRPr="00DE1028" w:rsidRDefault="00D254FA" w:rsidP="004A5CB7">
            <w:pPr>
              <w:shd w:val="clear" w:color="auto" w:fill="FFFFFF" w:themeFill="background1"/>
              <w:spacing w:after="240"/>
              <w:jc w:val="both"/>
              <w:rPr>
                <w:rFonts w:ascii="Times New Roman" w:hAnsi="Times New Roman" w:cs="Times New Roman"/>
                <w:sz w:val="24"/>
                <w:szCs w:val="24"/>
              </w:rPr>
            </w:pPr>
            <w:r w:rsidRPr="00DE1028">
              <w:rPr>
                <w:rFonts w:ascii="Times New Roman" w:hAnsi="Times New Roman" w:cs="Times New Roman"/>
                <w:sz w:val="24"/>
                <w:szCs w:val="24"/>
              </w:rPr>
              <w:t>Lokalne samouprave donijele su akte odnosno procedure kojim uređuju održavanje javnih rasprava o predlozima ili nacrtima akata, odnosno dokumentima javnih politika koje pripremaju organi lokalne samouprave</w:t>
            </w:r>
          </w:p>
        </w:tc>
        <w:tc>
          <w:tcPr>
            <w:tcW w:w="625" w:type="pct"/>
            <w:tcBorders>
              <w:top w:val="single" w:sz="4" w:space="0" w:color="auto"/>
              <w:bottom w:val="single" w:sz="4" w:space="0" w:color="auto"/>
            </w:tcBorders>
            <w:shd w:val="clear" w:color="auto" w:fill="FFFFFF" w:themeFill="background1"/>
          </w:tcPr>
          <w:p w14:paraId="3A7DFBE9"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0%</w:t>
            </w:r>
          </w:p>
        </w:tc>
        <w:tc>
          <w:tcPr>
            <w:tcW w:w="625" w:type="pct"/>
            <w:tcBorders>
              <w:top w:val="single" w:sz="4" w:space="0" w:color="auto"/>
              <w:bottom w:val="single" w:sz="4" w:space="0" w:color="auto"/>
            </w:tcBorders>
            <w:shd w:val="clear" w:color="auto" w:fill="FFFFFF" w:themeFill="background1"/>
          </w:tcPr>
          <w:p w14:paraId="0E35E0E8"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60%</w:t>
            </w:r>
          </w:p>
        </w:tc>
        <w:tc>
          <w:tcPr>
            <w:tcW w:w="625" w:type="pct"/>
            <w:tcBorders>
              <w:top w:val="single" w:sz="4" w:space="0" w:color="auto"/>
              <w:bottom w:val="single" w:sz="4" w:space="0" w:color="auto"/>
              <w:right w:val="double" w:sz="4" w:space="0" w:color="auto"/>
            </w:tcBorders>
            <w:shd w:val="clear" w:color="auto" w:fill="FFFFFF" w:themeFill="background1"/>
          </w:tcPr>
          <w:p w14:paraId="4401CDCB" w14:textId="77777777" w:rsidR="00D254FA" w:rsidRPr="00DE1028" w:rsidRDefault="00D254FA" w:rsidP="004A5CB7">
            <w:pPr>
              <w:shd w:val="clear" w:color="auto" w:fill="FFFFFF" w:themeFill="background1"/>
              <w:jc w:val="center"/>
              <w:rPr>
                <w:rFonts w:ascii="Times New Roman" w:hAnsi="Times New Roman" w:cs="Times New Roman"/>
                <w:sz w:val="24"/>
                <w:szCs w:val="24"/>
              </w:rPr>
            </w:pPr>
            <w:r w:rsidRPr="00DE1028">
              <w:rPr>
                <w:rFonts w:ascii="Times New Roman" w:hAnsi="Times New Roman" w:cs="Times New Roman"/>
                <w:sz w:val="24"/>
                <w:szCs w:val="24"/>
              </w:rPr>
              <w:t>100%</w:t>
            </w:r>
          </w:p>
        </w:tc>
      </w:tr>
    </w:tbl>
    <w:p w14:paraId="0D50E5BA" w14:textId="77777777" w:rsidR="00D254FA" w:rsidRPr="00DE1028" w:rsidRDefault="00D254FA" w:rsidP="00D254FA"/>
    <w:p w14:paraId="7389C77D" w14:textId="77777777" w:rsidR="00D254FA" w:rsidRPr="003F5FC5" w:rsidRDefault="00D254FA" w:rsidP="00D254FA">
      <w:pPr>
        <w:pStyle w:val="Heading3"/>
        <w:spacing w:after="240"/>
        <w:jc w:val="center"/>
        <w:rPr>
          <w:rFonts w:ascii="Times New Roman" w:hAnsi="Times New Roman" w:cs="Times New Roman"/>
          <w:b/>
          <w:i/>
          <w:iCs/>
          <w:color w:val="auto"/>
          <w:sz w:val="24"/>
          <w:szCs w:val="24"/>
        </w:rPr>
      </w:pPr>
      <w:r w:rsidRPr="003F5FC5">
        <w:rPr>
          <w:rFonts w:ascii="Times New Roman" w:hAnsi="Times New Roman" w:cs="Times New Roman"/>
          <w:b/>
          <w:i/>
          <w:iCs/>
          <w:color w:val="auto"/>
          <w:sz w:val="24"/>
          <w:szCs w:val="24"/>
        </w:rPr>
        <w:t>1.2. Jačanje administrativnog i institucionalnog okvira za borbu protiv korupcije</w:t>
      </w:r>
    </w:p>
    <w:p w14:paraId="07B70C16" w14:textId="77777777" w:rsidR="00D254FA" w:rsidRPr="00094666" w:rsidRDefault="00D254FA" w:rsidP="00D254FA">
      <w:pPr>
        <w:jc w:val="both"/>
        <w:rPr>
          <w:rFonts w:ascii="Times New Roman" w:hAnsi="Times New Roman" w:cs="Times New Roman"/>
          <w:i/>
          <w:sz w:val="24"/>
          <w:szCs w:val="24"/>
        </w:rPr>
      </w:pPr>
      <w:r w:rsidRPr="00DE1028">
        <w:rPr>
          <w:rFonts w:ascii="Times New Roman" w:hAnsi="Times New Roman" w:cs="Times New Roman"/>
          <w:sz w:val="24"/>
          <w:szCs w:val="24"/>
        </w:rPr>
        <w:t>Tehničkim dokumentom Savjeta Evrope - Analiza djelova Zakona o sprječavanju korupcije koji uređuju osnivanje i rad Agencije za sprječavanje</w:t>
      </w:r>
      <w:r w:rsidRPr="00094666">
        <w:rPr>
          <w:rFonts w:ascii="Times New Roman" w:hAnsi="Times New Roman" w:cs="Times New Roman"/>
          <w:sz w:val="24"/>
          <w:szCs w:val="24"/>
        </w:rPr>
        <w:t xml:space="preserve"> korupcije i preporukom br. 7 iz GRECO V kruga evaluacije propisano je da: „</w:t>
      </w:r>
      <w:r w:rsidRPr="00094666">
        <w:rPr>
          <w:rFonts w:ascii="Times New Roman" w:hAnsi="Times New Roman" w:cs="Times New Roman"/>
          <w:i/>
          <w:sz w:val="24"/>
          <w:szCs w:val="24"/>
        </w:rPr>
        <w:t>kako bi se osigurala njena puna operativna nezavisnost, administrativni kapaciteti, nezavisnost i efikasnost Agencije za sprečavanje korupcije (ASK) budu dodatno ojačani obezbjeđivanjem nezavisnih procedura zapošljavanja zasnovanih na zaslugama koje predviđaju testiranje integriteta novog osoblja, i da obezbijedi da broj stalno zaposlenih u ASK-u bude povećan na nivo koji je u skladu sa njenim pravilima i predviđenim obimom posla''-</w:t>
      </w:r>
    </w:p>
    <w:p w14:paraId="14575D45" w14:textId="77777777" w:rsidR="00D254FA" w:rsidRDefault="00D254FA" w:rsidP="00D254FA">
      <w:pPr>
        <w:spacing w:after="0" w:line="240" w:lineRule="auto"/>
        <w:jc w:val="both"/>
        <w:rPr>
          <w:rFonts w:ascii="Times New Roman" w:hAnsi="Times New Roman" w:cs="Times New Roman"/>
          <w:iCs/>
          <w:sz w:val="24"/>
          <w:szCs w:val="24"/>
        </w:rPr>
      </w:pPr>
      <w:r w:rsidRPr="00094666">
        <w:rPr>
          <w:rFonts w:ascii="Times New Roman" w:hAnsi="Times New Roman" w:cs="Times New Roman"/>
          <w:iCs/>
          <w:sz w:val="24"/>
          <w:szCs w:val="24"/>
        </w:rPr>
        <w:t>Radi efikasnijeg sprovođenja finansijskih istraga, neophodno je obezbediti odeljenjima za suzbijanje korupcije najmanje jednog finansijskog forenzičara.</w:t>
      </w:r>
      <w:r w:rsidRPr="003718CF">
        <w:rPr>
          <w:rFonts w:ascii="Times New Roman" w:hAnsi="Times New Roman" w:cs="Times New Roman"/>
          <w:iCs/>
          <w:sz w:val="24"/>
          <w:szCs w:val="24"/>
        </w:rPr>
        <w:t xml:space="preserve"> Takođe, je potrebno obezb</w:t>
      </w:r>
      <w:r>
        <w:rPr>
          <w:rFonts w:ascii="Times New Roman" w:hAnsi="Times New Roman" w:cs="Times New Roman"/>
          <w:iCs/>
          <w:sz w:val="24"/>
          <w:szCs w:val="24"/>
        </w:rPr>
        <w:t>ij</w:t>
      </w:r>
      <w:r w:rsidRPr="003718CF">
        <w:rPr>
          <w:rFonts w:ascii="Times New Roman" w:hAnsi="Times New Roman" w:cs="Times New Roman"/>
          <w:iCs/>
          <w:sz w:val="24"/>
          <w:szCs w:val="24"/>
        </w:rPr>
        <w:t>editi</w:t>
      </w:r>
      <w:r>
        <w:rPr>
          <w:rFonts w:ascii="Times New Roman" w:hAnsi="Times New Roman" w:cs="Times New Roman"/>
          <w:iCs/>
          <w:sz w:val="24"/>
          <w:szCs w:val="24"/>
        </w:rPr>
        <w:t xml:space="preserve"> </w:t>
      </w:r>
      <w:r w:rsidRPr="003718CF">
        <w:rPr>
          <w:rFonts w:ascii="Times New Roman" w:hAnsi="Times New Roman" w:cs="Times New Roman"/>
          <w:iCs/>
          <w:sz w:val="24"/>
          <w:szCs w:val="24"/>
        </w:rPr>
        <w:t>sadržajnije i efikasne alate u otkrivanju, gonjenju</w:t>
      </w:r>
      <w:r>
        <w:rPr>
          <w:rFonts w:ascii="Times New Roman" w:hAnsi="Times New Roman" w:cs="Times New Roman"/>
          <w:iCs/>
          <w:sz w:val="24"/>
          <w:szCs w:val="24"/>
        </w:rPr>
        <w:t xml:space="preserve"> </w:t>
      </w:r>
      <w:r w:rsidRPr="003718CF">
        <w:rPr>
          <w:rFonts w:ascii="Times New Roman" w:hAnsi="Times New Roman" w:cs="Times New Roman"/>
          <w:iCs/>
          <w:sz w:val="24"/>
          <w:szCs w:val="24"/>
        </w:rPr>
        <w:t>i procesuiranju koruptivnih krivičnih d</w:t>
      </w:r>
      <w:r>
        <w:rPr>
          <w:rFonts w:ascii="Times New Roman" w:hAnsi="Times New Roman" w:cs="Times New Roman"/>
          <w:iCs/>
          <w:sz w:val="24"/>
          <w:szCs w:val="24"/>
        </w:rPr>
        <w:t>j</w:t>
      </w:r>
      <w:r w:rsidRPr="003718CF">
        <w:rPr>
          <w:rFonts w:ascii="Times New Roman" w:hAnsi="Times New Roman" w:cs="Times New Roman"/>
          <w:iCs/>
          <w:sz w:val="24"/>
          <w:szCs w:val="24"/>
        </w:rPr>
        <w:t>ela kroz stalnu međusektorsku saradnju,</w:t>
      </w:r>
      <w:r>
        <w:rPr>
          <w:rFonts w:ascii="Times New Roman" w:hAnsi="Times New Roman" w:cs="Times New Roman"/>
          <w:iCs/>
          <w:sz w:val="24"/>
          <w:szCs w:val="24"/>
        </w:rPr>
        <w:t xml:space="preserve"> </w:t>
      </w:r>
      <w:r w:rsidRPr="003718CF">
        <w:rPr>
          <w:rFonts w:ascii="Times New Roman" w:hAnsi="Times New Roman" w:cs="Times New Roman"/>
          <w:iCs/>
          <w:sz w:val="24"/>
          <w:szCs w:val="24"/>
        </w:rPr>
        <w:t xml:space="preserve">formiranjem stalnih </w:t>
      </w:r>
      <w:r>
        <w:rPr>
          <w:rFonts w:ascii="Times New Roman" w:hAnsi="Times New Roman" w:cs="Times New Roman"/>
          <w:iCs/>
          <w:sz w:val="24"/>
          <w:szCs w:val="24"/>
        </w:rPr>
        <w:t xml:space="preserve">radnih </w:t>
      </w:r>
      <w:r w:rsidRPr="003718CF">
        <w:rPr>
          <w:rFonts w:ascii="Times New Roman" w:hAnsi="Times New Roman" w:cs="Times New Roman"/>
          <w:iCs/>
          <w:sz w:val="24"/>
          <w:szCs w:val="24"/>
        </w:rPr>
        <w:t>grupa za prioritetne oblasti istraživanja, kroz</w:t>
      </w:r>
      <w:r>
        <w:rPr>
          <w:rFonts w:ascii="Times New Roman" w:hAnsi="Times New Roman" w:cs="Times New Roman"/>
          <w:iCs/>
          <w:sz w:val="24"/>
          <w:szCs w:val="24"/>
        </w:rPr>
        <w:t xml:space="preserve"> </w:t>
      </w:r>
      <w:r w:rsidRPr="003718CF">
        <w:rPr>
          <w:rFonts w:ascii="Times New Roman" w:hAnsi="Times New Roman" w:cs="Times New Roman"/>
          <w:iCs/>
          <w:sz w:val="24"/>
          <w:szCs w:val="24"/>
        </w:rPr>
        <w:t>zajedničku platformu za razm</w:t>
      </w:r>
      <w:r>
        <w:rPr>
          <w:rFonts w:ascii="Times New Roman" w:hAnsi="Times New Roman" w:cs="Times New Roman"/>
          <w:iCs/>
          <w:sz w:val="24"/>
          <w:szCs w:val="24"/>
        </w:rPr>
        <w:t>j</w:t>
      </w:r>
      <w:r w:rsidRPr="003718CF">
        <w:rPr>
          <w:rFonts w:ascii="Times New Roman" w:hAnsi="Times New Roman" w:cs="Times New Roman"/>
          <w:iCs/>
          <w:sz w:val="24"/>
          <w:szCs w:val="24"/>
        </w:rPr>
        <w:t>enu podataka i izv</w:t>
      </w:r>
      <w:r>
        <w:rPr>
          <w:rFonts w:ascii="Times New Roman" w:hAnsi="Times New Roman" w:cs="Times New Roman"/>
          <w:iCs/>
          <w:sz w:val="24"/>
          <w:szCs w:val="24"/>
        </w:rPr>
        <w:t>j</w:t>
      </w:r>
      <w:r w:rsidRPr="003718CF">
        <w:rPr>
          <w:rFonts w:ascii="Times New Roman" w:hAnsi="Times New Roman" w:cs="Times New Roman"/>
          <w:iCs/>
          <w:sz w:val="24"/>
          <w:szCs w:val="24"/>
        </w:rPr>
        <w:t>eštavanje. I pored značajnog broja</w:t>
      </w:r>
      <w:r>
        <w:rPr>
          <w:rFonts w:ascii="Times New Roman" w:hAnsi="Times New Roman" w:cs="Times New Roman"/>
          <w:iCs/>
          <w:sz w:val="24"/>
          <w:szCs w:val="24"/>
        </w:rPr>
        <w:t xml:space="preserve"> </w:t>
      </w:r>
      <w:r w:rsidRPr="003718CF">
        <w:rPr>
          <w:rFonts w:ascii="Times New Roman" w:hAnsi="Times New Roman" w:cs="Times New Roman"/>
          <w:iCs/>
          <w:sz w:val="24"/>
          <w:szCs w:val="24"/>
        </w:rPr>
        <w:t>održanih obuka, neophodno je obezb</w:t>
      </w:r>
      <w:r>
        <w:rPr>
          <w:rFonts w:ascii="Times New Roman" w:hAnsi="Times New Roman" w:cs="Times New Roman"/>
          <w:iCs/>
          <w:sz w:val="24"/>
          <w:szCs w:val="24"/>
        </w:rPr>
        <w:t>ij</w:t>
      </w:r>
      <w:r w:rsidRPr="003718CF">
        <w:rPr>
          <w:rFonts w:ascii="Times New Roman" w:hAnsi="Times New Roman" w:cs="Times New Roman"/>
          <w:iCs/>
          <w:sz w:val="24"/>
          <w:szCs w:val="24"/>
        </w:rPr>
        <w:t>editi dalju specijalizaciju sudija, tužilaca i</w:t>
      </w:r>
      <w:r>
        <w:rPr>
          <w:rFonts w:ascii="Times New Roman" w:hAnsi="Times New Roman" w:cs="Times New Roman"/>
          <w:iCs/>
          <w:sz w:val="24"/>
          <w:szCs w:val="24"/>
        </w:rPr>
        <w:t xml:space="preserve"> </w:t>
      </w:r>
      <w:r w:rsidRPr="003718CF">
        <w:rPr>
          <w:rFonts w:ascii="Times New Roman" w:hAnsi="Times New Roman" w:cs="Times New Roman"/>
          <w:iCs/>
          <w:sz w:val="24"/>
          <w:szCs w:val="24"/>
        </w:rPr>
        <w:t xml:space="preserve">saradnika </w:t>
      </w:r>
      <w:r>
        <w:rPr>
          <w:rFonts w:ascii="Times New Roman" w:hAnsi="Times New Roman" w:cs="Times New Roman"/>
          <w:iCs/>
          <w:sz w:val="24"/>
          <w:szCs w:val="24"/>
        </w:rPr>
        <w:lastRenderedPageBreak/>
        <w:t xml:space="preserve">koji učestvuju u </w:t>
      </w:r>
      <w:r w:rsidRPr="003718CF">
        <w:rPr>
          <w:rFonts w:ascii="Times New Roman" w:hAnsi="Times New Roman" w:cs="Times New Roman"/>
          <w:iCs/>
          <w:sz w:val="24"/>
          <w:szCs w:val="24"/>
        </w:rPr>
        <w:t>suzbijanj</w:t>
      </w:r>
      <w:r>
        <w:rPr>
          <w:rFonts w:ascii="Times New Roman" w:hAnsi="Times New Roman" w:cs="Times New Roman"/>
          <w:iCs/>
          <w:sz w:val="24"/>
          <w:szCs w:val="24"/>
        </w:rPr>
        <w:t>u</w:t>
      </w:r>
      <w:r w:rsidRPr="003718CF">
        <w:rPr>
          <w:rFonts w:ascii="Times New Roman" w:hAnsi="Times New Roman" w:cs="Times New Roman"/>
          <w:iCs/>
          <w:sz w:val="24"/>
          <w:szCs w:val="24"/>
        </w:rPr>
        <w:t xml:space="preserve"> korupcije kroz napredne obuke i</w:t>
      </w:r>
      <w:r>
        <w:rPr>
          <w:rFonts w:ascii="Times New Roman" w:hAnsi="Times New Roman" w:cs="Times New Roman"/>
          <w:iCs/>
          <w:sz w:val="24"/>
          <w:szCs w:val="24"/>
        </w:rPr>
        <w:t xml:space="preserve"> </w:t>
      </w:r>
      <w:r w:rsidRPr="003718CF">
        <w:rPr>
          <w:rFonts w:ascii="Times New Roman" w:hAnsi="Times New Roman" w:cs="Times New Roman"/>
          <w:iCs/>
          <w:sz w:val="24"/>
          <w:szCs w:val="24"/>
        </w:rPr>
        <w:t>omogućavanje rada isključivo na predmetima koruptivnih i privrednih krivičnih</w:t>
      </w:r>
      <w:r>
        <w:rPr>
          <w:rFonts w:ascii="Times New Roman" w:hAnsi="Times New Roman" w:cs="Times New Roman"/>
          <w:iCs/>
          <w:sz w:val="24"/>
          <w:szCs w:val="24"/>
        </w:rPr>
        <w:t xml:space="preserve"> </w:t>
      </w:r>
      <w:r w:rsidRPr="003718CF">
        <w:rPr>
          <w:rFonts w:ascii="Times New Roman" w:hAnsi="Times New Roman" w:cs="Times New Roman"/>
          <w:iCs/>
          <w:sz w:val="24"/>
          <w:szCs w:val="24"/>
        </w:rPr>
        <w:t>d</w:t>
      </w:r>
      <w:r>
        <w:rPr>
          <w:rFonts w:ascii="Times New Roman" w:hAnsi="Times New Roman" w:cs="Times New Roman"/>
          <w:iCs/>
          <w:sz w:val="24"/>
          <w:szCs w:val="24"/>
        </w:rPr>
        <w:t>j</w:t>
      </w:r>
      <w:r w:rsidRPr="003718CF">
        <w:rPr>
          <w:rFonts w:ascii="Times New Roman" w:hAnsi="Times New Roman" w:cs="Times New Roman"/>
          <w:iCs/>
          <w:sz w:val="24"/>
          <w:szCs w:val="24"/>
        </w:rPr>
        <w:t>ela</w:t>
      </w:r>
      <w:r>
        <w:rPr>
          <w:rFonts w:ascii="Times New Roman" w:hAnsi="Times New Roman" w:cs="Times New Roman"/>
          <w:iCs/>
          <w:sz w:val="24"/>
          <w:szCs w:val="24"/>
        </w:rPr>
        <w:t>.</w:t>
      </w:r>
    </w:p>
    <w:p w14:paraId="76A1D929" w14:textId="77777777" w:rsidR="00D254FA" w:rsidRDefault="00D254FA" w:rsidP="00D254FA">
      <w:pPr>
        <w:spacing w:after="0" w:line="240" w:lineRule="auto"/>
        <w:jc w:val="both"/>
        <w:rPr>
          <w:rFonts w:ascii="Times New Roman" w:hAnsi="Times New Roman" w:cs="Times New Roman"/>
          <w:iCs/>
          <w:sz w:val="24"/>
          <w:szCs w:val="24"/>
        </w:rPr>
      </w:pPr>
    </w:p>
    <w:p w14:paraId="3A14E378" w14:textId="77777777" w:rsidR="00D254FA" w:rsidRDefault="00D254FA" w:rsidP="00D254FA">
      <w:pPr>
        <w:jc w:val="both"/>
        <w:rPr>
          <w:rFonts w:ascii="Times New Roman" w:hAnsi="Times New Roman" w:cs="Times New Roman"/>
          <w:iCs/>
          <w:sz w:val="24"/>
          <w:szCs w:val="24"/>
        </w:rPr>
      </w:pPr>
      <w:r w:rsidRPr="002C762A">
        <w:rPr>
          <w:rFonts w:ascii="Times New Roman" w:hAnsi="Times New Roman" w:cs="Times New Roman"/>
          <w:iCs/>
          <w:sz w:val="24"/>
          <w:szCs w:val="24"/>
        </w:rPr>
        <w:t>Institucije moraju imati na raspolaganju dovoljno resursa za otkrivanje i istragu predmeta korupcije. Znanje i vještine lica u državnim organima nadležnim za sprovođenje istraga moraju biti na visokom nivou, kako bi se povećao broj optužnica, prvostepenih i konačnih presuda za slučajeve korupcije, posebno na visokom nivou, kao i trajno oduzimanje imovine u vezi sa slučajevima korupcije.</w:t>
      </w:r>
    </w:p>
    <w:p w14:paraId="4E6749E2" w14:textId="0EEF2A3A" w:rsidR="00D254FA" w:rsidRPr="00DE66B4" w:rsidRDefault="00D254FA" w:rsidP="00D254FA">
      <w:pPr>
        <w:jc w:val="both"/>
        <w:rPr>
          <w:rFonts w:ascii="Times New Roman" w:hAnsi="Times New Roman" w:cs="Times New Roman"/>
          <w:sz w:val="24"/>
          <w:szCs w:val="24"/>
        </w:rPr>
      </w:pPr>
      <w:r>
        <w:rPr>
          <w:rFonts w:ascii="Times New Roman" w:hAnsi="Times New Roman" w:cs="Times New Roman"/>
          <w:sz w:val="24"/>
          <w:szCs w:val="24"/>
        </w:rPr>
        <w:t>I</w:t>
      </w:r>
      <w:r w:rsidRPr="002D28BC">
        <w:rPr>
          <w:rFonts w:ascii="Times New Roman" w:hAnsi="Times New Roman" w:cs="Times New Roman"/>
          <w:sz w:val="24"/>
          <w:szCs w:val="24"/>
        </w:rPr>
        <w:t>nstitucionalno će biti utvrđena nova organizaciona jedinica koja će se baviti sprečavanjem svih oblika koruptivnog ponašanja</w:t>
      </w:r>
      <w:r>
        <w:rPr>
          <w:rFonts w:ascii="Times New Roman" w:hAnsi="Times New Roman" w:cs="Times New Roman"/>
          <w:sz w:val="24"/>
          <w:szCs w:val="24"/>
        </w:rPr>
        <w:t xml:space="preserve"> carinskih službenika</w:t>
      </w:r>
      <w:r w:rsidRPr="002D28BC">
        <w:rPr>
          <w:rFonts w:ascii="Times New Roman" w:hAnsi="Times New Roman" w:cs="Times New Roman"/>
          <w:sz w:val="24"/>
          <w:szCs w:val="24"/>
        </w:rPr>
        <w:t xml:space="preserve"> u formi Odjeljenja za unutrašnju kontrolu, sa </w:t>
      </w:r>
      <w:r w:rsidRPr="00DE66B4">
        <w:rPr>
          <w:rFonts w:ascii="Times New Roman" w:hAnsi="Times New Roman" w:cs="Times New Roman"/>
          <w:sz w:val="24"/>
          <w:szCs w:val="24"/>
        </w:rPr>
        <w:t>određenim nadležnostima, proširenim ovlašćenjima i kapacitetima za njeno funkcionisanje.</w:t>
      </w:r>
    </w:p>
    <w:p w14:paraId="08339BC3" w14:textId="21421BC6" w:rsidR="00A163C8" w:rsidRPr="005A6E9E" w:rsidRDefault="00A163C8" w:rsidP="005A6E9E">
      <w:pPr>
        <w:spacing w:line="276" w:lineRule="auto"/>
        <w:jc w:val="both"/>
        <w:rPr>
          <w:rFonts w:ascii="Times New Roman" w:eastAsiaTheme="minorHAnsi" w:hAnsi="Times New Roman" w:cs="Times New Roman"/>
          <w:sz w:val="24"/>
          <w:szCs w:val="24"/>
        </w:rPr>
      </w:pPr>
      <w:r w:rsidRPr="00DE66B4">
        <w:rPr>
          <w:rFonts w:ascii="Times New Roman" w:eastAsiaTheme="minorHAnsi" w:hAnsi="Times New Roman" w:cs="Times New Roman"/>
          <w:sz w:val="24"/>
          <w:szCs w:val="24"/>
        </w:rPr>
        <w:t>Kada je riječ o suzbijanju korupcije u sektoru planiranja i gradnje neophodno je razviti sistem elektronske građevinske dozvole. Riječ je o alatu koji građanima i privredi daje mogućnost elektronske epalikacije i vođenja postupka dobijanje građevinske dozvole kao i ostale planske dokumentacije. Cilj ovog alata je potpuna digitalizacija procesa sa ukidanjem sistema predaje dokumentacije na šalteru što stvara mogućnost za korupciju. Implementacija ovakvog sistema je u zemljama regiona donijelo takođe i veliki napredak na doing bussines listi Svjestke banke.</w:t>
      </w:r>
    </w:p>
    <w:p w14:paraId="6B8A5464" w14:textId="77777777" w:rsidR="00D254FA" w:rsidRPr="009A613C" w:rsidRDefault="00D254FA" w:rsidP="00D254FA">
      <w:pPr>
        <w:jc w:val="center"/>
      </w:pPr>
      <w:r w:rsidRPr="009A613C">
        <w:rPr>
          <w:i/>
          <w:iCs/>
          <w:sz w:val="20"/>
          <w:szCs w:val="20"/>
        </w:rPr>
        <w:t xml:space="preserve">Tabela </w:t>
      </w:r>
      <w:r>
        <w:rPr>
          <w:i/>
          <w:iCs/>
          <w:sz w:val="20"/>
          <w:szCs w:val="20"/>
        </w:rPr>
        <w:t>4: Indikatori realizacije Operativnog cilja 1.2.</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D254FA" w:rsidRPr="00697304" w14:paraId="5A257711" w14:textId="77777777" w:rsidTr="004A5CB7">
        <w:trPr>
          <w:trHeight w:val="575"/>
        </w:trPr>
        <w:tc>
          <w:tcPr>
            <w:tcW w:w="1250" w:type="pct"/>
            <w:tcBorders>
              <w:top w:val="double" w:sz="4" w:space="0" w:color="auto"/>
            </w:tcBorders>
            <w:shd w:val="clear" w:color="auto" w:fill="FBE4D5" w:themeFill="accent2" w:themeFillTint="33"/>
          </w:tcPr>
          <w:p w14:paraId="34D472BF" w14:textId="77777777" w:rsidR="00D254FA" w:rsidRPr="00697304" w:rsidRDefault="00D254FA" w:rsidP="004A5CB7">
            <w:pPr>
              <w:rPr>
                <w:rFonts w:ascii="Times New Roman" w:hAnsi="Times New Roman" w:cs="Times New Roman"/>
                <w:sz w:val="24"/>
                <w:szCs w:val="24"/>
              </w:rPr>
            </w:pPr>
            <w:r w:rsidRPr="00697304">
              <w:rPr>
                <w:rFonts w:ascii="Times New Roman" w:hAnsi="Times New Roman" w:cs="Times New Roman"/>
                <w:sz w:val="24"/>
                <w:szCs w:val="24"/>
              </w:rPr>
              <w:t xml:space="preserve">Operativni </w:t>
            </w:r>
          </w:p>
          <w:p w14:paraId="5542CAF3" w14:textId="77777777" w:rsidR="00D254FA" w:rsidRPr="00697304" w:rsidRDefault="00D254FA" w:rsidP="004A5CB7">
            <w:pPr>
              <w:rPr>
                <w:rFonts w:ascii="Times New Roman" w:hAnsi="Times New Roman" w:cs="Times New Roman"/>
                <w:sz w:val="24"/>
                <w:szCs w:val="24"/>
              </w:rPr>
            </w:pPr>
            <w:r w:rsidRPr="00697304">
              <w:rPr>
                <w:rFonts w:ascii="Times New Roman" w:hAnsi="Times New Roman" w:cs="Times New Roman"/>
                <w:sz w:val="24"/>
                <w:szCs w:val="24"/>
              </w:rPr>
              <w:t>cilj</w:t>
            </w:r>
          </w:p>
        </w:tc>
        <w:tc>
          <w:tcPr>
            <w:tcW w:w="1875" w:type="pct"/>
            <w:tcBorders>
              <w:top w:val="double" w:sz="4" w:space="0" w:color="auto"/>
            </w:tcBorders>
            <w:shd w:val="clear" w:color="auto" w:fill="FBE4D5" w:themeFill="accent2" w:themeFillTint="33"/>
          </w:tcPr>
          <w:p w14:paraId="7E70A3A4" w14:textId="77777777" w:rsidR="00D254FA" w:rsidRPr="00697304" w:rsidRDefault="00D254FA" w:rsidP="004A5CB7">
            <w:pPr>
              <w:rPr>
                <w:rFonts w:ascii="Times New Roman" w:hAnsi="Times New Roman" w:cs="Times New Roman"/>
                <w:sz w:val="24"/>
                <w:szCs w:val="24"/>
              </w:rPr>
            </w:pPr>
            <w:r w:rsidRPr="00697304">
              <w:rPr>
                <w:rFonts w:ascii="Times New Roman" w:hAnsi="Times New Roman" w:cs="Times New Roman"/>
                <w:sz w:val="24"/>
                <w:szCs w:val="24"/>
              </w:rPr>
              <w:t>Indikator učinka</w:t>
            </w:r>
          </w:p>
        </w:tc>
        <w:tc>
          <w:tcPr>
            <w:tcW w:w="625" w:type="pct"/>
            <w:tcBorders>
              <w:top w:val="double" w:sz="4" w:space="0" w:color="auto"/>
            </w:tcBorders>
            <w:shd w:val="clear" w:color="auto" w:fill="FBE4D5" w:themeFill="accent2" w:themeFillTint="33"/>
          </w:tcPr>
          <w:p w14:paraId="4242C2D7" w14:textId="77777777" w:rsidR="00D254FA" w:rsidRPr="00697304" w:rsidRDefault="00D254FA" w:rsidP="004A5CB7">
            <w:pPr>
              <w:rPr>
                <w:rFonts w:ascii="Times New Roman" w:hAnsi="Times New Roman" w:cs="Times New Roman"/>
                <w:sz w:val="24"/>
                <w:szCs w:val="24"/>
              </w:rPr>
            </w:pPr>
            <w:r w:rsidRPr="00697304">
              <w:rPr>
                <w:rFonts w:ascii="Times New Roman" w:hAnsi="Times New Roman" w:cs="Times New Roman"/>
                <w:sz w:val="24"/>
                <w:szCs w:val="24"/>
              </w:rPr>
              <w:t>Početna vrijednost</w:t>
            </w:r>
          </w:p>
          <w:p w14:paraId="16397A1D" w14:textId="77777777" w:rsidR="00D254FA" w:rsidRPr="00697304" w:rsidRDefault="00D254FA" w:rsidP="004A5CB7">
            <w:pPr>
              <w:rPr>
                <w:rFonts w:ascii="Times New Roman" w:hAnsi="Times New Roman" w:cs="Times New Roman"/>
                <w:sz w:val="24"/>
                <w:szCs w:val="24"/>
              </w:rPr>
            </w:pPr>
            <w:r w:rsidRPr="00697304">
              <w:rPr>
                <w:rFonts w:ascii="Times New Roman" w:hAnsi="Times New Roman" w:cs="Times New Roman"/>
                <w:sz w:val="24"/>
                <w:szCs w:val="24"/>
              </w:rPr>
              <w:t>2024.</w:t>
            </w:r>
          </w:p>
        </w:tc>
        <w:tc>
          <w:tcPr>
            <w:tcW w:w="625" w:type="pct"/>
            <w:tcBorders>
              <w:top w:val="double" w:sz="4" w:space="0" w:color="auto"/>
            </w:tcBorders>
            <w:shd w:val="clear" w:color="auto" w:fill="FBE4D5" w:themeFill="accent2" w:themeFillTint="33"/>
          </w:tcPr>
          <w:p w14:paraId="360E735E" w14:textId="77777777" w:rsidR="00D254FA" w:rsidRPr="00697304" w:rsidRDefault="00D254FA" w:rsidP="004A5CB7">
            <w:pPr>
              <w:rPr>
                <w:rFonts w:ascii="Times New Roman" w:hAnsi="Times New Roman" w:cs="Times New Roman"/>
                <w:sz w:val="24"/>
                <w:szCs w:val="24"/>
              </w:rPr>
            </w:pPr>
            <w:r w:rsidRPr="00697304">
              <w:rPr>
                <w:rFonts w:ascii="Times New Roman" w:hAnsi="Times New Roman" w:cs="Times New Roman"/>
                <w:sz w:val="24"/>
                <w:szCs w:val="24"/>
              </w:rPr>
              <w:t>Ciljana vrijednost 2026.</w:t>
            </w:r>
          </w:p>
        </w:tc>
        <w:tc>
          <w:tcPr>
            <w:tcW w:w="625" w:type="pct"/>
            <w:tcBorders>
              <w:top w:val="double" w:sz="4" w:space="0" w:color="auto"/>
              <w:right w:val="double" w:sz="4" w:space="0" w:color="auto"/>
            </w:tcBorders>
            <w:shd w:val="clear" w:color="auto" w:fill="FBE4D5" w:themeFill="accent2" w:themeFillTint="33"/>
          </w:tcPr>
          <w:p w14:paraId="636CA5E7" w14:textId="77777777" w:rsidR="00D254FA" w:rsidRPr="00697304" w:rsidRDefault="00D254FA" w:rsidP="004A5CB7">
            <w:pPr>
              <w:rPr>
                <w:rFonts w:ascii="Times New Roman" w:hAnsi="Times New Roman" w:cs="Times New Roman"/>
                <w:sz w:val="24"/>
                <w:szCs w:val="24"/>
              </w:rPr>
            </w:pPr>
            <w:r w:rsidRPr="00697304">
              <w:rPr>
                <w:rFonts w:ascii="Times New Roman" w:hAnsi="Times New Roman" w:cs="Times New Roman"/>
                <w:sz w:val="24"/>
                <w:szCs w:val="24"/>
              </w:rPr>
              <w:t>Ciljana vrijednost 2028.</w:t>
            </w:r>
          </w:p>
        </w:tc>
      </w:tr>
      <w:tr w:rsidR="00A163C8" w:rsidRPr="00094666" w14:paraId="4153F7D6" w14:textId="77777777" w:rsidTr="00A163C8">
        <w:trPr>
          <w:trHeight w:val="1473"/>
        </w:trPr>
        <w:tc>
          <w:tcPr>
            <w:tcW w:w="1250" w:type="pct"/>
            <w:vMerge w:val="restart"/>
            <w:tcBorders>
              <w:top w:val="double" w:sz="4" w:space="0" w:color="auto"/>
            </w:tcBorders>
            <w:shd w:val="clear" w:color="auto" w:fill="E2EFD9" w:themeFill="accent6" w:themeFillTint="33"/>
          </w:tcPr>
          <w:p w14:paraId="6A55B372" w14:textId="77777777" w:rsidR="00A163C8" w:rsidRPr="00094666" w:rsidRDefault="00A163C8" w:rsidP="004A5CB7">
            <w:pPr>
              <w:pStyle w:val="Heading3"/>
              <w:spacing w:after="240"/>
              <w:outlineLvl w:val="2"/>
              <w:rPr>
                <w:rFonts w:ascii="Times New Roman" w:hAnsi="Times New Roman" w:cs="Times New Roman"/>
                <w:i/>
                <w:iCs/>
                <w:color w:val="auto"/>
              </w:rPr>
            </w:pPr>
            <w:r w:rsidRPr="00094666">
              <w:rPr>
                <w:rFonts w:ascii="Times New Roman" w:hAnsi="Times New Roman" w:cs="Times New Roman"/>
                <w:i/>
                <w:iCs/>
                <w:color w:val="auto"/>
              </w:rPr>
              <w:t>1.2</w:t>
            </w:r>
            <w:r w:rsidRPr="00094666">
              <w:rPr>
                <w:rFonts w:ascii="Times New Roman" w:hAnsi="Times New Roman" w:cs="Times New Roman"/>
                <w:color w:val="auto"/>
              </w:rPr>
              <w:t>.</w:t>
            </w:r>
            <w:r w:rsidRPr="00094666">
              <w:rPr>
                <w:rFonts w:ascii="Times New Roman" w:hAnsi="Times New Roman" w:cs="Times New Roman"/>
                <w:i/>
                <w:iCs/>
                <w:color w:val="auto"/>
              </w:rPr>
              <w:t xml:space="preserve"> Jačanje administrativnog i institucionalnog okvira za borbu protiv korupcije</w:t>
            </w:r>
          </w:p>
          <w:p w14:paraId="74D2084F" w14:textId="77777777" w:rsidR="00A163C8" w:rsidRPr="00094666" w:rsidRDefault="00A163C8" w:rsidP="004A5CB7">
            <w:pPr>
              <w:rPr>
                <w:rFonts w:ascii="Times New Roman" w:hAnsi="Times New Roman" w:cs="Times New Roman"/>
                <w:sz w:val="24"/>
                <w:szCs w:val="24"/>
              </w:rPr>
            </w:pPr>
          </w:p>
        </w:tc>
        <w:tc>
          <w:tcPr>
            <w:tcW w:w="1875" w:type="pct"/>
            <w:tcBorders>
              <w:top w:val="double" w:sz="4" w:space="0" w:color="auto"/>
              <w:bottom w:val="double" w:sz="4" w:space="0" w:color="auto"/>
            </w:tcBorders>
            <w:shd w:val="clear" w:color="auto" w:fill="FFFFFF" w:themeFill="background1"/>
          </w:tcPr>
          <w:p w14:paraId="3895AE1E" w14:textId="77777777" w:rsidR="00A163C8" w:rsidRPr="00094666" w:rsidRDefault="00A163C8"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  % popunjenih radnih mjesta u Agenciji za sprječavanje korupcije u skladu sa njenim pravilima i predviđenim obimom posla</w:t>
            </w:r>
          </w:p>
        </w:tc>
        <w:tc>
          <w:tcPr>
            <w:tcW w:w="625" w:type="pct"/>
            <w:tcBorders>
              <w:top w:val="double" w:sz="4" w:space="0" w:color="auto"/>
              <w:bottom w:val="double" w:sz="4" w:space="0" w:color="auto"/>
            </w:tcBorders>
            <w:shd w:val="clear" w:color="auto" w:fill="FFFFFF" w:themeFill="background1"/>
          </w:tcPr>
          <w:p w14:paraId="614592A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tc>
        <w:tc>
          <w:tcPr>
            <w:tcW w:w="625" w:type="pct"/>
            <w:tcBorders>
              <w:top w:val="double" w:sz="4" w:space="0" w:color="auto"/>
              <w:bottom w:val="double" w:sz="4" w:space="0" w:color="auto"/>
            </w:tcBorders>
            <w:shd w:val="clear" w:color="auto" w:fill="FFFFFF" w:themeFill="background1"/>
          </w:tcPr>
          <w:p w14:paraId="4517339B"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c>
          <w:tcPr>
            <w:tcW w:w="625" w:type="pct"/>
            <w:tcBorders>
              <w:top w:val="double" w:sz="4" w:space="0" w:color="auto"/>
              <w:bottom w:val="double" w:sz="4" w:space="0" w:color="auto"/>
              <w:right w:val="double" w:sz="4" w:space="0" w:color="auto"/>
            </w:tcBorders>
            <w:shd w:val="clear" w:color="auto" w:fill="FFFFFF" w:themeFill="background1"/>
          </w:tcPr>
          <w:p w14:paraId="2623AA96"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r>
      <w:tr w:rsidR="00A163C8" w:rsidRPr="00094666" w14:paraId="0759C7B0" w14:textId="77777777" w:rsidTr="003B5C0C">
        <w:trPr>
          <w:trHeight w:val="254"/>
        </w:trPr>
        <w:tc>
          <w:tcPr>
            <w:tcW w:w="1250" w:type="pct"/>
            <w:vMerge/>
            <w:shd w:val="clear" w:color="auto" w:fill="E2EFD9" w:themeFill="accent6" w:themeFillTint="33"/>
          </w:tcPr>
          <w:p w14:paraId="4D57A130" w14:textId="77777777" w:rsidR="00A163C8" w:rsidRPr="00094666" w:rsidRDefault="00A163C8" w:rsidP="004A5CB7">
            <w:pPr>
              <w:pStyle w:val="ListParagraph"/>
              <w:ind w:left="360"/>
              <w:rPr>
                <w:rFonts w:ascii="Times New Roman" w:hAnsi="Times New Roman" w:cs="Times New Roman"/>
                <w:sz w:val="24"/>
                <w:szCs w:val="24"/>
              </w:rPr>
            </w:pPr>
          </w:p>
        </w:tc>
        <w:tc>
          <w:tcPr>
            <w:tcW w:w="1875" w:type="pct"/>
            <w:tcBorders>
              <w:top w:val="double" w:sz="4" w:space="0" w:color="auto"/>
              <w:bottom w:val="double" w:sz="4" w:space="0" w:color="auto"/>
            </w:tcBorders>
            <w:shd w:val="clear" w:color="auto" w:fill="FFFFFF" w:themeFill="background1"/>
          </w:tcPr>
          <w:p w14:paraId="35CF7D1D" w14:textId="77777777" w:rsidR="00A163C8" w:rsidRPr="00094666" w:rsidRDefault="00A163C8"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 % rukovodilaca unutrašnjih organizacionih jedinica policije imenovano je na zaslugama i bez neprimjerenog političkog uticaja</w:t>
            </w:r>
          </w:p>
        </w:tc>
        <w:tc>
          <w:tcPr>
            <w:tcW w:w="625" w:type="pct"/>
            <w:tcBorders>
              <w:top w:val="double" w:sz="4" w:space="0" w:color="auto"/>
              <w:bottom w:val="double" w:sz="4" w:space="0" w:color="auto"/>
            </w:tcBorders>
            <w:shd w:val="clear" w:color="auto" w:fill="FFFFFF" w:themeFill="background1"/>
          </w:tcPr>
          <w:p w14:paraId="73FF90BB" w14:textId="5A2F385B"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tc>
        <w:tc>
          <w:tcPr>
            <w:tcW w:w="625" w:type="pct"/>
            <w:tcBorders>
              <w:top w:val="double" w:sz="4" w:space="0" w:color="auto"/>
              <w:bottom w:val="double" w:sz="4" w:space="0" w:color="auto"/>
            </w:tcBorders>
            <w:shd w:val="clear" w:color="auto" w:fill="FFFFFF" w:themeFill="background1"/>
          </w:tcPr>
          <w:p w14:paraId="2E6055EA"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c>
          <w:tcPr>
            <w:tcW w:w="625" w:type="pct"/>
            <w:tcBorders>
              <w:top w:val="double" w:sz="4" w:space="0" w:color="auto"/>
              <w:bottom w:val="double" w:sz="4" w:space="0" w:color="auto"/>
              <w:right w:val="double" w:sz="4" w:space="0" w:color="auto"/>
            </w:tcBorders>
            <w:shd w:val="clear" w:color="auto" w:fill="FFFFFF" w:themeFill="background1"/>
          </w:tcPr>
          <w:p w14:paraId="40CCAEC6" w14:textId="257AF0C2"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r>
      <w:tr w:rsidR="00A163C8" w:rsidRPr="00094666" w14:paraId="0817CD2D" w14:textId="77777777" w:rsidTr="004A5CB7">
        <w:trPr>
          <w:trHeight w:val="254"/>
        </w:trPr>
        <w:tc>
          <w:tcPr>
            <w:tcW w:w="1250" w:type="pct"/>
            <w:vMerge/>
            <w:shd w:val="clear" w:color="auto" w:fill="E2EFD9" w:themeFill="accent6" w:themeFillTint="33"/>
          </w:tcPr>
          <w:p w14:paraId="21649EB1" w14:textId="77777777" w:rsidR="00A163C8" w:rsidRPr="00094666" w:rsidRDefault="00A163C8" w:rsidP="004A5CB7">
            <w:pPr>
              <w:pStyle w:val="ListParagraph"/>
              <w:ind w:left="360"/>
              <w:rPr>
                <w:rFonts w:ascii="Times New Roman" w:hAnsi="Times New Roman" w:cs="Times New Roman"/>
                <w:sz w:val="24"/>
                <w:szCs w:val="24"/>
              </w:rPr>
            </w:pPr>
          </w:p>
        </w:tc>
        <w:tc>
          <w:tcPr>
            <w:tcW w:w="1875" w:type="pct"/>
            <w:tcBorders>
              <w:top w:val="double" w:sz="4" w:space="0" w:color="auto"/>
              <w:bottom w:val="double" w:sz="4" w:space="0" w:color="auto"/>
            </w:tcBorders>
            <w:shd w:val="clear" w:color="auto" w:fill="FFFFFF" w:themeFill="background1"/>
          </w:tcPr>
          <w:p w14:paraId="2C28A134" w14:textId="77777777" w:rsidR="00A163C8" w:rsidRPr="00094666" w:rsidRDefault="00A163C8"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 % </w:t>
            </w:r>
            <w:r w:rsidRPr="00094666">
              <w:rPr>
                <w:rFonts w:ascii="Times New Roman" w:hAnsi="Times New Roman" w:cs="Times New Roman"/>
                <w:iCs/>
                <w:sz w:val="24"/>
                <w:szCs w:val="24"/>
              </w:rPr>
              <w:t xml:space="preserve">kroz napredne obuke obučeno sudija, tužilaca i saradnika koji učestvuju u suzbijanju korupcije na visokom nivou </w:t>
            </w:r>
          </w:p>
        </w:tc>
        <w:tc>
          <w:tcPr>
            <w:tcW w:w="625" w:type="pct"/>
            <w:tcBorders>
              <w:top w:val="double" w:sz="4" w:space="0" w:color="auto"/>
              <w:bottom w:val="double" w:sz="4" w:space="0" w:color="auto"/>
            </w:tcBorders>
            <w:shd w:val="clear" w:color="auto" w:fill="FFFFFF" w:themeFill="background1"/>
          </w:tcPr>
          <w:p w14:paraId="2DBD048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tc>
        <w:tc>
          <w:tcPr>
            <w:tcW w:w="625" w:type="pct"/>
            <w:tcBorders>
              <w:top w:val="double" w:sz="4" w:space="0" w:color="auto"/>
              <w:bottom w:val="double" w:sz="4" w:space="0" w:color="auto"/>
            </w:tcBorders>
            <w:shd w:val="clear" w:color="auto" w:fill="FFFFFF" w:themeFill="background1"/>
          </w:tcPr>
          <w:p w14:paraId="4762C70B"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70%</w:t>
            </w:r>
          </w:p>
        </w:tc>
        <w:tc>
          <w:tcPr>
            <w:tcW w:w="625" w:type="pct"/>
            <w:tcBorders>
              <w:top w:val="double" w:sz="4" w:space="0" w:color="auto"/>
              <w:bottom w:val="double" w:sz="4" w:space="0" w:color="auto"/>
              <w:right w:val="double" w:sz="4" w:space="0" w:color="auto"/>
            </w:tcBorders>
            <w:shd w:val="clear" w:color="auto" w:fill="FFFFFF" w:themeFill="background1"/>
          </w:tcPr>
          <w:p w14:paraId="337AC657"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90%</w:t>
            </w:r>
          </w:p>
        </w:tc>
      </w:tr>
      <w:tr w:rsidR="00A163C8" w:rsidRPr="00094666" w14:paraId="10EE53A7" w14:textId="77777777" w:rsidTr="004A5CB7">
        <w:trPr>
          <w:trHeight w:val="1449"/>
        </w:trPr>
        <w:tc>
          <w:tcPr>
            <w:tcW w:w="1250" w:type="pct"/>
            <w:vMerge/>
            <w:shd w:val="clear" w:color="auto" w:fill="E2EFD9" w:themeFill="accent6" w:themeFillTint="33"/>
          </w:tcPr>
          <w:p w14:paraId="1426FB76" w14:textId="77777777" w:rsidR="00A163C8" w:rsidRPr="00094666" w:rsidRDefault="00A163C8" w:rsidP="004A5CB7">
            <w:pPr>
              <w:pStyle w:val="ListParagraph"/>
              <w:ind w:left="360"/>
              <w:rPr>
                <w:rFonts w:ascii="Times New Roman" w:hAnsi="Times New Roman" w:cs="Times New Roman"/>
                <w:sz w:val="24"/>
                <w:szCs w:val="24"/>
              </w:rPr>
            </w:pPr>
          </w:p>
        </w:tc>
        <w:tc>
          <w:tcPr>
            <w:tcW w:w="1875" w:type="pct"/>
            <w:tcBorders>
              <w:top w:val="double" w:sz="4" w:space="0" w:color="auto"/>
              <w:bottom w:val="double" w:sz="4" w:space="0" w:color="auto"/>
            </w:tcBorders>
            <w:shd w:val="clear" w:color="auto" w:fill="FFFFFF" w:themeFill="background1"/>
          </w:tcPr>
          <w:p w14:paraId="3689959D" w14:textId="26CEC14B" w:rsidR="00A163C8" w:rsidRPr="00094666" w:rsidRDefault="00A163C8"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 % </w:t>
            </w:r>
            <w:r w:rsidRPr="00094666">
              <w:rPr>
                <w:rFonts w:ascii="Times New Roman" w:hAnsi="Times New Roman" w:cs="Times New Roman"/>
                <w:iCs/>
                <w:sz w:val="24"/>
                <w:szCs w:val="24"/>
              </w:rPr>
              <w:t>kroz napredne obuke obučeno sudija, tužilaca i policijskih službenika vezano za oduzimanje imovine stečena kriminalnom djelatnošću</w:t>
            </w:r>
          </w:p>
        </w:tc>
        <w:tc>
          <w:tcPr>
            <w:tcW w:w="625" w:type="pct"/>
            <w:tcBorders>
              <w:top w:val="double" w:sz="4" w:space="0" w:color="auto"/>
              <w:bottom w:val="double" w:sz="4" w:space="0" w:color="auto"/>
            </w:tcBorders>
            <w:shd w:val="clear" w:color="auto" w:fill="FFFFFF" w:themeFill="background1"/>
          </w:tcPr>
          <w:p w14:paraId="573D8745" w14:textId="499006D0"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70%</w:t>
            </w:r>
          </w:p>
        </w:tc>
        <w:tc>
          <w:tcPr>
            <w:tcW w:w="625" w:type="pct"/>
            <w:tcBorders>
              <w:top w:val="double" w:sz="4" w:space="0" w:color="auto"/>
              <w:bottom w:val="double" w:sz="4" w:space="0" w:color="auto"/>
            </w:tcBorders>
            <w:shd w:val="clear" w:color="auto" w:fill="FFFFFF" w:themeFill="background1"/>
          </w:tcPr>
          <w:p w14:paraId="6E7B36BC"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90%</w:t>
            </w:r>
          </w:p>
        </w:tc>
        <w:tc>
          <w:tcPr>
            <w:tcW w:w="625" w:type="pct"/>
            <w:tcBorders>
              <w:top w:val="double" w:sz="4" w:space="0" w:color="auto"/>
              <w:bottom w:val="double" w:sz="4" w:space="0" w:color="auto"/>
              <w:right w:val="double" w:sz="4" w:space="0" w:color="auto"/>
            </w:tcBorders>
            <w:shd w:val="clear" w:color="auto" w:fill="FFFFFF" w:themeFill="background1"/>
          </w:tcPr>
          <w:p w14:paraId="07EFADE1"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r>
      <w:tr w:rsidR="00A163C8" w:rsidRPr="00094666" w14:paraId="39CA016F" w14:textId="77777777" w:rsidTr="004A5CB7">
        <w:trPr>
          <w:trHeight w:val="254"/>
        </w:trPr>
        <w:tc>
          <w:tcPr>
            <w:tcW w:w="1250" w:type="pct"/>
            <w:vMerge/>
            <w:shd w:val="clear" w:color="auto" w:fill="E2EFD9" w:themeFill="accent6" w:themeFillTint="33"/>
          </w:tcPr>
          <w:p w14:paraId="220BE903" w14:textId="77777777" w:rsidR="00A163C8" w:rsidRPr="00094666" w:rsidRDefault="00A163C8" w:rsidP="004A5CB7">
            <w:pPr>
              <w:pStyle w:val="ListParagraph"/>
              <w:ind w:left="360"/>
              <w:rPr>
                <w:rFonts w:ascii="Times New Roman" w:hAnsi="Times New Roman" w:cs="Times New Roman"/>
                <w:sz w:val="24"/>
                <w:szCs w:val="24"/>
              </w:rPr>
            </w:pPr>
          </w:p>
        </w:tc>
        <w:tc>
          <w:tcPr>
            <w:tcW w:w="1875" w:type="pct"/>
            <w:tcBorders>
              <w:top w:val="double" w:sz="4" w:space="0" w:color="auto"/>
              <w:bottom w:val="double" w:sz="4" w:space="0" w:color="auto"/>
            </w:tcBorders>
            <w:shd w:val="clear" w:color="auto" w:fill="FFFFFF" w:themeFill="background1"/>
          </w:tcPr>
          <w:p w14:paraId="3DF6EC89" w14:textId="77777777" w:rsidR="00A163C8" w:rsidRPr="00094666" w:rsidRDefault="00A163C8"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 % procenat opremljenosti organizacione jedinice u Ministarstvu unutrašnjih poslova za kontrolu imovine i životnog stila policijskih službenika</w:t>
            </w:r>
          </w:p>
        </w:tc>
        <w:tc>
          <w:tcPr>
            <w:tcW w:w="625" w:type="pct"/>
            <w:tcBorders>
              <w:top w:val="double" w:sz="4" w:space="0" w:color="auto"/>
              <w:bottom w:val="double" w:sz="4" w:space="0" w:color="auto"/>
            </w:tcBorders>
            <w:shd w:val="clear" w:color="auto" w:fill="FFFFFF" w:themeFill="background1"/>
          </w:tcPr>
          <w:p w14:paraId="44DD127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20%</w:t>
            </w:r>
          </w:p>
        </w:tc>
        <w:tc>
          <w:tcPr>
            <w:tcW w:w="625" w:type="pct"/>
            <w:tcBorders>
              <w:top w:val="double" w:sz="4" w:space="0" w:color="auto"/>
              <w:bottom w:val="double" w:sz="4" w:space="0" w:color="auto"/>
            </w:tcBorders>
            <w:shd w:val="clear" w:color="auto" w:fill="FFFFFF" w:themeFill="background1"/>
          </w:tcPr>
          <w:p w14:paraId="70196E9C"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tc>
        <w:tc>
          <w:tcPr>
            <w:tcW w:w="625" w:type="pct"/>
            <w:tcBorders>
              <w:top w:val="double" w:sz="4" w:space="0" w:color="auto"/>
              <w:bottom w:val="double" w:sz="4" w:space="0" w:color="auto"/>
              <w:right w:val="double" w:sz="4" w:space="0" w:color="auto"/>
            </w:tcBorders>
            <w:shd w:val="clear" w:color="auto" w:fill="FFFFFF" w:themeFill="background1"/>
          </w:tcPr>
          <w:p w14:paraId="1AB556A7"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r>
      <w:tr w:rsidR="00A163C8" w:rsidRPr="00094666" w14:paraId="6F706702" w14:textId="77777777" w:rsidTr="004A5CB7">
        <w:trPr>
          <w:trHeight w:val="254"/>
        </w:trPr>
        <w:tc>
          <w:tcPr>
            <w:tcW w:w="1250" w:type="pct"/>
            <w:vMerge/>
            <w:shd w:val="clear" w:color="auto" w:fill="E2EFD9" w:themeFill="accent6" w:themeFillTint="33"/>
          </w:tcPr>
          <w:p w14:paraId="15A5E514" w14:textId="77777777" w:rsidR="00A163C8" w:rsidRPr="00094666" w:rsidRDefault="00A163C8" w:rsidP="004A5CB7">
            <w:pPr>
              <w:pStyle w:val="ListParagraph"/>
              <w:ind w:left="360"/>
              <w:rPr>
                <w:rFonts w:ascii="Times New Roman" w:hAnsi="Times New Roman" w:cs="Times New Roman"/>
                <w:sz w:val="24"/>
                <w:szCs w:val="24"/>
              </w:rPr>
            </w:pPr>
          </w:p>
        </w:tc>
        <w:tc>
          <w:tcPr>
            <w:tcW w:w="1875" w:type="pct"/>
            <w:tcBorders>
              <w:top w:val="double" w:sz="4" w:space="0" w:color="auto"/>
              <w:bottom w:val="double" w:sz="4" w:space="0" w:color="auto"/>
            </w:tcBorders>
            <w:shd w:val="clear" w:color="auto" w:fill="FFFFFF" w:themeFill="background1"/>
          </w:tcPr>
          <w:p w14:paraId="1851FD5F" w14:textId="77777777" w:rsidR="00A163C8" w:rsidRPr="00094666" w:rsidRDefault="00A163C8"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 % procenat opremljenosti organizacione jedinice Uprave policije za borbu protiv korupcije </w:t>
            </w:r>
          </w:p>
        </w:tc>
        <w:tc>
          <w:tcPr>
            <w:tcW w:w="625" w:type="pct"/>
            <w:tcBorders>
              <w:top w:val="double" w:sz="4" w:space="0" w:color="auto"/>
              <w:bottom w:val="double" w:sz="4" w:space="0" w:color="auto"/>
            </w:tcBorders>
            <w:shd w:val="clear" w:color="auto" w:fill="FFFFFF" w:themeFill="background1"/>
          </w:tcPr>
          <w:p w14:paraId="1C71D578"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5" w:type="pct"/>
            <w:tcBorders>
              <w:top w:val="double" w:sz="4" w:space="0" w:color="auto"/>
              <w:bottom w:val="double" w:sz="4" w:space="0" w:color="auto"/>
            </w:tcBorders>
            <w:shd w:val="clear" w:color="auto" w:fill="FFFFFF" w:themeFill="background1"/>
          </w:tcPr>
          <w:p w14:paraId="561719A9"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c>
          <w:tcPr>
            <w:tcW w:w="625" w:type="pct"/>
            <w:tcBorders>
              <w:top w:val="double" w:sz="4" w:space="0" w:color="auto"/>
              <w:bottom w:val="double" w:sz="4" w:space="0" w:color="auto"/>
              <w:right w:val="double" w:sz="4" w:space="0" w:color="auto"/>
            </w:tcBorders>
            <w:shd w:val="clear" w:color="auto" w:fill="FFFFFF" w:themeFill="background1"/>
          </w:tcPr>
          <w:p w14:paraId="4F4043A8"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90%</w:t>
            </w:r>
          </w:p>
        </w:tc>
      </w:tr>
      <w:tr w:rsidR="00A163C8" w:rsidRPr="00094666" w14:paraId="7ACFF5DD" w14:textId="77777777" w:rsidTr="004A5CB7">
        <w:trPr>
          <w:trHeight w:val="1824"/>
        </w:trPr>
        <w:tc>
          <w:tcPr>
            <w:tcW w:w="1250" w:type="pct"/>
            <w:vMerge/>
            <w:shd w:val="clear" w:color="auto" w:fill="E2EFD9" w:themeFill="accent6" w:themeFillTint="33"/>
          </w:tcPr>
          <w:p w14:paraId="462CB5E8" w14:textId="77777777" w:rsidR="00A163C8" w:rsidRPr="00094666" w:rsidRDefault="00A163C8" w:rsidP="004A5CB7">
            <w:pPr>
              <w:pStyle w:val="ListParagraph"/>
              <w:ind w:left="360"/>
              <w:rPr>
                <w:rFonts w:ascii="Times New Roman" w:hAnsi="Times New Roman" w:cs="Times New Roman"/>
                <w:sz w:val="24"/>
                <w:szCs w:val="24"/>
              </w:rPr>
            </w:pPr>
          </w:p>
        </w:tc>
        <w:tc>
          <w:tcPr>
            <w:tcW w:w="1875" w:type="pct"/>
            <w:tcBorders>
              <w:top w:val="double" w:sz="4" w:space="0" w:color="auto"/>
              <w:bottom w:val="single" w:sz="4" w:space="0" w:color="auto"/>
            </w:tcBorders>
            <w:shd w:val="clear" w:color="auto" w:fill="FFFFFF" w:themeFill="background1"/>
          </w:tcPr>
          <w:p w14:paraId="3C4B5AA0" w14:textId="4815F514" w:rsidR="00A163C8" w:rsidRPr="00094666" w:rsidRDefault="00A163C8"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 % Popunjavanje upražnjenih radnih mjesta shodno Pravilniku o unutrašnjoj organizaciji i sistematizaciji radnih mjesta u nadležnim sudovima za borbu protiv korupcije</w:t>
            </w:r>
          </w:p>
        </w:tc>
        <w:tc>
          <w:tcPr>
            <w:tcW w:w="625" w:type="pct"/>
            <w:tcBorders>
              <w:top w:val="double" w:sz="4" w:space="0" w:color="auto"/>
              <w:bottom w:val="single" w:sz="4" w:space="0" w:color="auto"/>
            </w:tcBorders>
            <w:shd w:val="clear" w:color="auto" w:fill="FFFFFF" w:themeFill="background1"/>
          </w:tcPr>
          <w:p w14:paraId="31E081B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5" w:type="pct"/>
            <w:tcBorders>
              <w:top w:val="double" w:sz="4" w:space="0" w:color="auto"/>
              <w:bottom w:val="single" w:sz="4" w:space="0" w:color="auto"/>
            </w:tcBorders>
            <w:shd w:val="clear" w:color="auto" w:fill="FFFFFF" w:themeFill="background1"/>
          </w:tcPr>
          <w:p w14:paraId="0CDC4DC7"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tc>
        <w:tc>
          <w:tcPr>
            <w:tcW w:w="625" w:type="pct"/>
            <w:tcBorders>
              <w:top w:val="double" w:sz="4" w:space="0" w:color="auto"/>
              <w:bottom w:val="single" w:sz="4" w:space="0" w:color="auto"/>
              <w:right w:val="double" w:sz="4" w:space="0" w:color="auto"/>
            </w:tcBorders>
            <w:shd w:val="clear" w:color="auto" w:fill="FFFFFF" w:themeFill="background1"/>
          </w:tcPr>
          <w:p w14:paraId="7AA08309"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r>
      <w:tr w:rsidR="00A163C8" w:rsidRPr="00094666" w14:paraId="6540D954" w14:textId="77777777" w:rsidTr="00A163C8">
        <w:trPr>
          <w:trHeight w:val="753"/>
        </w:trPr>
        <w:tc>
          <w:tcPr>
            <w:tcW w:w="1250" w:type="pct"/>
            <w:vMerge/>
            <w:shd w:val="clear" w:color="auto" w:fill="E2EFD9" w:themeFill="accent6" w:themeFillTint="33"/>
          </w:tcPr>
          <w:p w14:paraId="17181A65" w14:textId="77777777" w:rsidR="00A163C8" w:rsidRPr="00094666" w:rsidRDefault="00A163C8" w:rsidP="004A5CB7">
            <w:pPr>
              <w:pStyle w:val="ListParagraph"/>
              <w:ind w:left="360"/>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12B958F4" w14:textId="603FFDC9" w:rsidR="00A163C8" w:rsidRPr="00A163C8" w:rsidRDefault="00A163C8" w:rsidP="004A5CB7">
            <w:pPr>
              <w:shd w:val="clear" w:color="auto" w:fill="FFFFFF" w:themeFill="background1"/>
              <w:spacing w:after="240"/>
              <w:jc w:val="both"/>
              <w:rPr>
                <w:rFonts w:ascii="Times New Roman" w:hAnsi="Times New Roman" w:cs="Times New Roman"/>
                <w:color w:val="231F20"/>
                <w:sz w:val="24"/>
                <w:szCs w:val="24"/>
                <w:shd w:val="clear" w:color="auto" w:fill="FFFFFF"/>
              </w:rPr>
            </w:pPr>
            <w:r w:rsidRPr="00094666">
              <w:rPr>
                <w:rFonts w:ascii="Times New Roman" w:hAnsi="Times New Roman" w:cs="Times New Roman"/>
                <w:color w:val="231F20"/>
                <w:sz w:val="24"/>
                <w:szCs w:val="24"/>
                <w:shd w:val="clear" w:color="auto" w:fill="FFFFFF"/>
              </w:rPr>
              <w:t> % unaprijeđen kvalitet sprovođenja stečajnog postupka</w:t>
            </w:r>
          </w:p>
        </w:tc>
        <w:tc>
          <w:tcPr>
            <w:tcW w:w="625" w:type="pct"/>
            <w:tcBorders>
              <w:top w:val="double" w:sz="4" w:space="0" w:color="auto"/>
              <w:bottom w:val="single" w:sz="4" w:space="0" w:color="auto"/>
            </w:tcBorders>
            <w:shd w:val="clear" w:color="auto" w:fill="FFFFFF" w:themeFill="background1"/>
          </w:tcPr>
          <w:p w14:paraId="6B964E5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5" w:type="pct"/>
            <w:tcBorders>
              <w:top w:val="double" w:sz="4" w:space="0" w:color="auto"/>
              <w:bottom w:val="single" w:sz="4" w:space="0" w:color="auto"/>
            </w:tcBorders>
            <w:shd w:val="clear" w:color="auto" w:fill="FFFFFF" w:themeFill="background1"/>
          </w:tcPr>
          <w:p w14:paraId="00479D26"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5" w:type="pct"/>
            <w:tcBorders>
              <w:top w:val="double" w:sz="4" w:space="0" w:color="auto"/>
              <w:bottom w:val="single" w:sz="4" w:space="0" w:color="auto"/>
              <w:right w:val="double" w:sz="4" w:space="0" w:color="auto"/>
            </w:tcBorders>
            <w:shd w:val="clear" w:color="auto" w:fill="FFFFFF" w:themeFill="background1"/>
          </w:tcPr>
          <w:p w14:paraId="566469EF"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90%</w:t>
            </w:r>
          </w:p>
        </w:tc>
      </w:tr>
      <w:tr w:rsidR="00A163C8" w:rsidRPr="00094666" w14:paraId="4C3790F9" w14:textId="77777777" w:rsidTr="00A163C8">
        <w:trPr>
          <w:trHeight w:val="2085"/>
        </w:trPr>
        <w:tc>
          <w:tcPr>
            <w:tcW w:w="1250" w:type="pct"/>
            <w:vMerge/>
            <w:shd w:val="clear" w:color="auto" w:fill="E2EFD9" w:themeFill="accent6" w:themeFillTint="33"/>
          </w:tcPr>
          <w:p w14:paraId="79A5320A" w14:textId="77777777" w:rsidR="00A163C8" w:rsidRPr="00094666" w:rsidRDefault="00A163C8" w:rsidP="00A163C8">
            <w:pPr>
              <w:pStyle w:val="ListParagraph"/>
              <w:ind w:left="360"/>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517DA231" w14:textId="7097D011" w:rsidR="00A163C8" w:rsidRPr="00DE66B4" w:rsidRDefault="00A163C8" w:rsidP="00A163C8">
            <w:pPr>
              <w:shd w:val="clear" w:color="auto" w:fill="FFFFFF" w:themeFill="background1"/>
              <w:spacing w:after="240"/>
              <w:jc w:val="both"/>
              <w:rPr>
                <w:rFonts w:ascii="Times New Roman" w:hAnsi="Times New Roman" w:cs="Times New Roman"/>
                <w:sz w:val="24"/>
                <w:szCs w:val="24"/>
              </w:rPr>
            </w:pPr>
            <w:r w:rsidRPr="00DE66B4">
              <w:rPr>
                <w:rFonts w:ascii="Times New Roman" w:hAnsi="Times New Roman" w:cs="Times New Roman"/>
                <w:sz w:val="24"/>
                <w:szCs w:val="24"/>
              </w:rPr>
              <w:t>Uspostavljen digitalizovani sistemi koji objedinjuje i automatizuje sve poslovne procese zdravstvenog sistema, smanjuje troškove, povećava efikasnost i pruža jasan uvid u sve aspekte poslovanja</w:t>
            </w:r>
          </w:p>
        </w:tc>
        <w:tc>
          <w:tcPr>
            <w:tcW w:w="625" w:type="pct"/>
            <w:tcBorders>
              <w:top w:val="double" w:sz="4" w:space="0" w:color="auto"/>
              <w:bottom w:val="single" w:sz="4" w:space="0" w:color="auto"/>
            </w:tcBorders>
            <w:shd w:val="clear" w:color="auto" w:fill="FFFFFF" w:themeFill="background1"/>
          </w:tcPr>
          <w:p w14:paraId="5BC415AE" w14:textId="582C2EDE" w:rsidR="00A163C8" w:rsidRPr="00094666" w:rsidRDefault="00A163C8" w:rsidP="00A163C8">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0%</w:t>
            </w:r>
          </w:p>
        </w:tc>
        <w:tc>
          <w:tcPr>
            <w:tcW w:w="625" w:type="pct"/>
            <w:tcBorders>
              <w:top w:val="double" w:sz="4" w:space="0" w:color="auto"/>
              <w:bottom w:val="single" w:sz="4" w:space="0" w:color="auto"/>
            </w:tcBorders>
            <w:shd w:val="clear" w:color="auto" w:fill="FFFFFF" w:themeFill="background1"/>
          </w:tcPr>
          <w:p w14:paraId="0C8092EC" w14:textId="5B44A81C" w:rsidR="00A163C8" w:rsidRPr="00094666" w:rsidRDefault="00A163C8" w:rsidP="00A163C8">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3</w:t>
            </w:r>
            <w:r w:rsidRPr="00094666">
              <w:rPr>
                <w:rFonts w:ascii="Times New Roman" w:hAnsi="Times New Roman" w:cs="Times New Roman"/>
                <w:sz w:val="24"/>
                <w:szCs w:val="24"/>
              </w:rPr>
              <w:t>0%</w:t>
            </w:r>
          </w:p>
        </w:tc>
        <w:tc>
          <w:tcPr>
            <w:tcW w:w="625" w:type="pct"/>
            <w:tcBorders>
              <w:top w:val="double" w:sz="4" w:space="0" w:color="auto"/>
              <w:bottom w:val="single" w:sz="4" w:space="0" w:color="auto"/>
              <w:right w:val="double" w:sz="4" w:space="0" w:color="auto"/>
            </w:tcBorders>
            <w:shd w:val="clear" w:color="auto" w:fill="FFFFFF" w:themeFill="background1"/>
          </w:tcPr>
          <w:p w14:paraId="3B9131FD" w14:textId="28559001" w:rsidR="00A163C8" w:rsidRPr="00094666" w:rsidRDefault="00A163C8" w:rsidP="00A163C8">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w:t>
            </w:r>
            <w:r w:rsidRPr="00094666">
              <w:rPr>
                <w:rFonts w:ascii="Times New Roman" w:hAnsi="Times New Roman" w:cs="Times New Roman"/>
                <w:sz w:val="24"/>
                <w:szCs w:val="24"/>
              </w:rPr>
              <w:t>0%</w:t>
            </w:r>
          </w:p>
        </w:tc>
      </w:tr>
      <w:tr w:rsidR="00A163C8" w:rsidRPr="00094666" w14:paraId="4B900B65" w14:textId="77777777" w:rsidTr="00A163C8">
        <w:trPr>
          <w:trHeight w:val="3120"/>
        </w:trPr>
        <w:tc>
          <w:tcPr>
            <w:tcW w:w="1250" w:type="pct"/>
            <w:vMerge/>
            <w:shd w:val="clear" w:color="auto" w:fill="E2EFD9" w:themeFill="accent6" w:themeFillTint="33"/>
          </w:tcPr>
          <w:p w14:paraId="4128E9D1" w14:textId="77777777" w:rsidR="00A163C8" w:rsidRPr="00094666" w:rsidRDefault="00A163C8" w:rsidP="00A163C8">
            <w:pPr>
              <w:pStyle w:val="ListParagraph"/>
              <w:ind w:left="360"/>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599EBBC9" w14:textId="17A21430" w:rsidR="00A163C8" w:rsidRPr="00DE66B4" w:rsidRDefault="00A163C8" w:rsidP="00A163C8">
            <w:pPr>
              <w:shd w:val="clear" w:color="auto" w:fill="FFFFFF" w:themeFill="background1"/>
              <w:spacing w:after="240"/>
              <w:jc w:val="both"/>
              <w:rPr>
                <w:rFonts w:ascii="Times New Roman" w:hAnsi="Times New Roman" w:cs="Times New Roman"/>
                <w:sz w:val="24"/>
                <w:szCs w:val="24"/>
              </w:rPr>
            </w:pPr>
            <w:r w:rsidRPr="00DE66B4">
              <w:rPr>
                <w:rFonts w:ascii="Times New Roman" w:hAnsi="Times New Roman" w:cs="Times New Roman"/>
                <w:sz w:val="24"/>
                <w:szCs w:val="24"/>
              </w:rPr>
              <w:t xml:space="preserve">Sprovedena je </w:t>
            </w:r>
            <w:r w:rsidRPr="00DE66B4">
              <w:rPr>
                <w:rFonts w:ascii="Times New Roman" w:eastAsia="Times New Roman" w:hAnsi="Times New Roman" w:cs="Times New Roman"/>
                <w:sz w:val="24"/>
                <w:szCs w:val="24"/>
              </w:rPr>
              <w:t>integracijs cjelokupnog sistema nadzora kroz nabavku novih skenera i tehničkih uređaja za kontrolu kontejnerskog saobraćaja uz digitalizaciju procesa na način što će Luka bar biti povezana u realnom vremenu sa terminalom Podgorica a sve aktivnosti praćene uživo iz kontrolne sobe locirane u Podgorici</w:t>
            </w:r>
          </w:p>
        </w:tc>
        <w:tc>
          <w:tcPr>
            <w:tcW w:w="625" w:type="pct"/>
            <w:tcBorders>
              <w:top w:val="double" w:sz="4" w:space="0" w:color="auto"/>
              <w:bottom w:val="single" w:sz="4" w:space="0" w:color="auto"/>
            </w:tcBorders>
            <w:shd w:val="clear" w:color="auto" w:fill="FFFFFF" w:themeFill="background1"/>
          </w:tcPr>
          <w:p w14:paraId="3996E516" w14:textId="4D4A783C" w:rsidR="00A163C8" w:rsidRPr="00094666" w:rsidRDefault="00A163C8" w:rsidP="00A163C8">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0%</w:t>
            </w:r>
          </w:p>
        </w:tc>
        <w:tc>
          <w:tcPr>
            <w:tcW w:w="625" w:type="pct"/>
            <w:tcBorders>
              <w:top w:val="double" w:sz="4" w:space="0" w:color="auto"/>
              <w:bottom w:val="single" w:sz="4" w:space="0" w:color="auto"/>
            </w:tcBorders>
            <w:shd w:val="clear" w:color="auto" w:fill="FFFFFF" w:themeFill="background1"/>
          </w:tcPr>
          <w:p w14:paraId="6CDF5960" w14:textId="3CF37F26" w:rsidR="00A163C8" w:rsidRDefault="00A163C8" w:rsidP="00A163C8">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3</w:t>
            </w:r>
            <w:r w:rsidRPr="00094666">
              <w:rPr>
                <w:rFonts w:ascii="Times New Roman" w:hAnsi="Times New Roman" w:cs="Times New Roman"/>
                <w:sz w:val="24"/>
                <w:szCs w:val="24"/>
              </w:rPr>
              <w:t>0%</w:t>
            </w:r>
          </w:p>
        </w:tc>
        <w:tc>
          <w:tcPr>
            <w:tcW w:w="625" w:type="pct"/>
            <w:tcBorders>
              <w:top w:val="double" w:sz="4" w:space="0" w:color="auto"/>
              <w:bottom w:val="single" w:sz="4" w:space="0" w:color="auto"/>
              <w:right w:val="double" w:sz="4" w:space="0" w:color="auto"/>
            </w:tcBorders>
            <w:shd w:val="clear" w:color="auto" w:fill="FFFFFF" w:themeFill="background1"/>
          </w:tcPr>
          <w:p w14:paraId="4F74B6A7" w14:textId="6461971D" w:rsidR="00A163C8" w:rsidRDefault="00A163C8" w:rsidP="00A163C8">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w:t>
            </w:r>
            <w:r w:rsidRPr="00094666">
              <w:rPr>
                <w:rFonts w:ascii="Times New Roman" w:hAnsi="Times New Roman" w:cs="Times New Roman"/>
                <w:sz w:val="24"/>
                <w:szCs w:val="24"/>
              </w:rPr>
              <w:t>0%</w:t>
            </w:r>
          </w:p>
        </w:tc>
      </w:tr>
      <w:tr w:rsidR="005A6E9E" w:rsidRPr="00094666" w14:paraId="25FEAB4A" w14:textId="77777777" w:rsidTr="003B5C0C">
        <w:trPr>
          <w:trHeight w:val="657"/>
        </w:trPr>
        <w:tc>
          <w:tcPr>
            <w:tcW w:w="1250" w:type="pct"/>
            <w:vMerge/>
            <w:tcBorders>
              <w:bottom w:val="double" w:sz="4" w:space="0" w:color="auto"/>
            </w:tcBorders>
            <w:shd w:val="clear" w:color="auto" w:fill="E2EFD9" w:themeFill="accent6" w:themeFillTint="33"/>
          </w:tcPr>
          <w:p w14:paraId="0B2E577E" w14:textId="77777777" w:rsidR="005A6E9E" w:rsidRPr="00094666" w:rsidRDefault="005A6E9E" w:rsidP="005A6E9E">
            <w:pPr>
              <w:pStyle w:val="ListParagraph"/>
              <w:ind w:left="360"/>
              <w:rPr>
                <w:rFonts w:ascii="Times New Roman" w:hAnsi="Times New Roman" w:cs="Times New Roman"/>
                <w:sz w:val="24"/>
                <w:szCs w:val="24"/>
              </w:rPr>
            </w:pPr>
          </w:p>
        </w:tc>
        <w:tc>
          <w:tcPr>
            <w:tcW w:w="1875" w:type="pct"/>
            <w:tcBorders>
              <w:top w:val="single" w:sz="4" w:space="0" w:color="auto"/>
              <w:bottom w:val="double" w:sz="4" w:space="0" w:color="auto"/>
            </w:tcBorders>
            <w:shd w:val="clear" w:color="auto" w:fill="FFFFFF" w:themeFill="background1"/>
          </w:tcPr>
          <w:p w14:paraId="0BDF25C3" w14:textId="43BC9C78" w:rsidR="005A6E9E" w:rsidRPr="00DE66B4" w:rsidRDefault="005A6E9E" w:rsidP="005A6E9E">
            <w:pPr>
              <w:shd w:val="clear" w:color="auto" w:fill="FFFFFF" w:themeFill="background1"/>
              <w:spacing w:after="240"/>
              <w:jc w:val="both"/>
              <w:rPr>
                <w:rFonts w:ascii="Times New Roman" w:hAnsi="Times New Roman" w:cs="Times New Roman"/>
                <w:sz w:val="24"/>
                <w:szCs w:val="24"/>
              </w:rPr>
            </w:pPr>
            <w:r w:rsidRPr="00DE66B4">
              <w:rPr>
                <w:rFonts w:ascii="Times New Roman" w:eastAsiaTheme="minorHAnsi" w:hAnsi="Times New Roman" w:cs="Times New Roman"/>
                <w:sz w:val="24"/>
                <w:szCs w:val="24"/>
              </w:rPr>
              <w:t>Uspostavljen je sistem elektronske građevinske dozvole</w:t>
            </w:r>
          </w:p>
        </w:tc>
        <w:tc>
          <w:tcPr>
            <w:tcW w:w="625" w:type="pct"/>
            <w:tcBorders>
              <w:top w:val="double" w:sz="4" w:space="0" w:color="auto"/>
              <w:bottom w:val="single" w:sz="4" w:space="0" w:color="auto"/>
            </w:tcBorders>
            <w:shd w:val="clear" w:color="auto" w:fill="FFFFFF" w:themeFill="background1"/>
          </w:tcPr>
          <w:p w14:paraId="0AB86B08" w14:textId="00B19094" w:rsidR="005A6E9E" w:rsidRPr="00DE66B4" w:rsidRDefault="005A6E9E" w:rsidP="005A6E9E">
            <w:pPr>
              <w:shd w:val="clear" w:color="auto" w:fill="FFFFFF" w:themeFill="background1"/>
              <w:jc w:val="center"/>
              <w:rPr>
                <w:rFonts w:ascii="Times New Roman" w:hAnsi="Times New Roman" w:cs="Times New Roman"/>
                <w:sz w:val="24"/>
                <w:szCs w:val="24"/>
              </w:rPr>
            </w:pPr>
            <w:r w:rsidRPr="00DE66B4">
              <w:rPr>
                <w:rFonts w:ascii="Times New Roman" w:hAnsi="Times New Roman" w:cs="Times New Roman"/>
                <w:sz w:val="24"/>
                <w:szCs w:val="24"/>
              </w:rPr>
              <w:t>0%</w:t>
            </w:r>
          </w:p>
        </w:tc>
        <w:tc>
          <w:tcPr>
            <w:tcW w:w="625" w:type="pct"/>
            <w:tcBorders>
              <w:top w:val="double" w:sz="4" w:space="0" w:color="auto"/>
              <w:bottom w:val="single" w:sz="4" w:space="0" w:color="auto"/>
            </w:tcBorders>
            <w:shd w:val="clear" w:color="auto" w:fill="FFFFFF" w:themeFill="background1"/>
          </w:tcPr>
          <w:p w14:paraId="5FEEC66E" w14:textId="3704222F" w:rsidR="005A6E9E" w:rsidRDefault="005A6E9E" w:rsidP="005A6E9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3</w:t>
            </w:r>
            <w:r w:rsidRPr="00094666">
              <w:rPr>
                <w:rFonts w:ascii="Times New Roman" w:hAnsi="Times New Roman" w:cs="Times New Roman"/>
                <w:sz w:val="24"/>
                <w:szCs w:val="24"/>
              </w:rPr>
              <w:t>0%</w:t>
            </w:r>
          </w:p>
        </w:tc>
        <w:tc>
          <w:tcPr>
            <w:tcW w:w="625" w:type="pct"/>
            <w:tcBorders>
              <w:top w:val="double" w:sz="4" w:space="0" w:color="auto"/>
              <w:bottom w:val="single" w:sz="4" w:space="0" w:color="auto"/>
              <w:right w:val="double" w:sz="4" w:space="0" w:color="auto"/>
            </w:tcBorders>
            <w:shd w:val="clear" w:color="auto" w:fill="FFFFFF" w:themeFill="background1"/>
          </w:tcPr>
          <w:p w14:paraId="663F5076" w14:textId="34A02331" w:rsidR="005A6E9E" w:rsidRDefault="005A6E9E" w:rsidP="005A6E9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w:t>
            </w:r>
            <w:r w:rsidRPr="00094666">
              <w:rPr>
                <w:rFonts w:ascii="Times New Roman" w:hAnsi="Times New Roman" w:cs="Times New Roman"/>
                <w:sz w:val="24"/>
                <w:szCs w:val="24"/>
              </w:rPr>
              <w:t>0%</w:t>
            </w:r>
          </w:p>
        </w:tc>
      </w:tr>
    </w:tbl>
    <w:p w14:paraId="289F6A54" w14:textId="77777777" w:rsidR="001F6FC0" w:rsidRPr="00094666" w:rsidRDefault="001F6FC0" w:rsidP="00D254FA">
      <w:pPr>
        <w:rPr>
          <w:rFonts w:ascii="Times New Roman" w:hAnsi="Times New Roman" w:cs="Times New Roman"/>
          <w:sz w:val="24"/>
          <w:szCs w:val="24"/>
        </w:rPr>
      </w:pPr>
    </w:p>
    <w:p w14:paraId="04815E6B" w14:textId="77777777" w:rsidR="00D254FA" w:rsidRPr="003F5FC5" w:rsidRDefault="00D254FA" w:rsidP="00D254FA">
      <w:pPr>
        <w:jc w:val="both"/>
        <w:rPr>
          <w:rFonts w:ascii="Times New Roman" w:hAnsi="Times New Roman" w:cs="Times New Roman"/>
          <w:b/>
          <w:i/>
          <w:iCs/>
          <w:sz w:val="24"/>
          <w:szCs w:val="24"/>
        </w:rPr>
      </w:pPr>
      <w:r w:rsidRPr="003F5FC5">
        <w:rPr>
          <w:rFonts w:ascii="Times New Roman" w:hAnsi="Times New Roman" w:cs="Times New Roman"/>
          <w:b/>
          <w:i/>
          <w:sz w:val="24"/>
          <w:szCs w:val="24"/>
          <w:lang w:eastAsia="zh-CN"/>
        </w:rPr>
        <w:t>1</w:t>
      </w:r>
      <w:r w:rsidRPr="003F5FC5">
        <w:rPr>
          <w:rFonts w:ascii="Times New Roman" w:hAnsi="Times New Roman" w:cs="Times New Roman"/>
          <w:b/>
          <w:i/>
          <w:iCs/>
          <w:sz w:val="24"/>
          <w:szCs w:val="24"/>
          <w:lang w:eastAsia="zh-CN"/>
        </w:rPr>
        <w:t>.3. Jačanje kapaciteta u vršenju inspekcijskog nadzora i vršenju poslova</w:t>
      </w:r>
      <w:r w:rsidRPr="003F5FC5">
        <w:rPr>
          <w:rFonts w:ascii="Times New Roman" w:hAnsi="Times New Roman" w:cs="Times New Roman"/>
          <w:b/>
          <w:i/>
          <w:iCs/>
          <w:sz w:val="24"/>
          <w:szCs w:val="24"/>
        </w:rPr>
        <w:t xml:space="preserve"> inspekcijske </w:t>
      </w:r>
      <w:r w:rsidRPr="003F5FC5">
        <w:rPr>
          <w:rFonts w:ascii="Times New Roman" w:hAnsi="Times New Roman" w:cs="Times New Roman"/>
          <w:b/>
          <w:i/>
          <w:iCs/>
          <w:sz w:val="24"/>
          <w:szCs w:val="24"/>
          <w:lang w:eastAsia="zh-CN"/>
        </w:rPr>
        <w:t>kontrole</w:t>
      </w:r>
    </w:p>
    <w:p w14:paraId="720FEF15" w14:textId="77777777" w:rsidR="00D254FA" w:rsidRDefault="00D254FA" w:rsidP="00D254FA">
      <w:pPr>
        <w:jc w:val="both"/>
        <w:rPr>
          <w:rFonts w:ascii="Times New Roman" w:hAnsi="Times New Roman" w:cs="Times New Roman"/>
          <w:sz w:val="24"/>
          <w:szCs w:val="24"/>
        </w:rPr>
      </w:pPr>
      <w:r w:rsidRPr="007B2C59">
        <w:rPr>
          <w:rFonts w:ascii="Times New Roman" w:hAnsi="Times New Roman" w:cs="Times New Roman"/>
          <w:sz w:val="24"/>
          <w:szCs w:val="24"/>
        </w:rPr>
        <w:t>Prijetnja od zloupotrebe ponavljanja inspekcija je čest alat za iznuđivanje mita od građana. S druge strane, i sami građani nekad žele da daju mito kako bi izbjegli inspekciju. Stoga je potrebno da postoji jasan niz kriterija o tome koliko često, koga i kako detaljno vršiti inspekciju pravnog ili fizičkog lica.</w:t>
      </w:r>
      <w:r>
        <w:rPr>
          <w:rFonts w:ascii="Times New Roman" w:hAnsi="Times New Roman" w:cs="Times New Roman"/>
          <w:sz w:val="24"/>
          <w:szCs w:val="24"/>
        </w:rPr>
        <w:t xml:space="preserve"> </w:t>
      </w:r>
    </w:p>
    <w:p w14:paraId="6853EC04" w14:textId="77777777" w:rsidR="00D254FA" w:rsidRPr="00D17078" w:rsidRDefault="00D254FA" w:rsidP="00D254FA">
      <w:pPr>
        <w:jc w:val="both"/>
        <w:rPr>
          <w:rFonts w:ascii="Times New Roman" w:hAnsi="Times New Roman" w:cs="Times New Roman"/>
          <w:i/>
          <w:iCs/>
          <w:sz w:val="24"/>
          <w:szCs w:val="24"/>
        </w:rPr>
      </w:pPr>
      <w:r w:rsidRPr="00D17078">
        <w:rPr>
          <w:rFonts w:ascii="Times New Roman" w:hAnsi="Times New Roman" w:cs="Times New Roman"/>
          <w:sz w:val="24"/>
          <w:szCs w:val="24"/>
        </w:rPr>
        <w:t>Često se dešava da građani moraju imati dodira sa nekoliko agencija i to ne samo da čini postupke glomaznim već i povećava broj rizika od korupcije.</w:t>
      </w:r>
      <w:r>
        <w:rPr>
          <w:rFonts w:ascii="Times New Roman" w:hAnsi="Times New Roman" w:cs="Times New Roman"/>
          <w:sz w:val="24"/>
          <w:szCs w:val="24"/>
        </w:rPr>
        <w:t xml:space="preserve"> </w:t>
      </w:r>
    </w:p>
    <w:p w14:paraId="76924B2A" w14:textId="77777777" w:rsidR="00D254FA" w:rsidRDefault="00D254FA" w:rsidP="00D254FA">
      <w:pPr>
        <w:jc w:val="both"/>
        <w:rPr>
          <w:rFonts w:ascii="Times New Roman" w:hAnsi="Times New Roman" w:cs="Times New Roman"/>
          <w:sz w:val="24"/>
          <w:szCs w:val="24"/>
        </w:rPr>
      </w:pPr>
      <w:r w:rsidRPr="00620449">
        <w:rPr>
          <w:rFonts w:ascii="Times New Roman" w:hAnsi="Times New Roman" w:cs="Times New Roman"/>
          <w:sz w:val="24"/>
          <w:szCs w:val="24"/>
        </w:rPr>
        <w:t>Nekada se dešava da je nekoliko organa nadležno za različite aspekte zakona. Ovakva podijeljena nadležnost može podrazumijevati rizik nepostojanja implementacije, jer svaki organ može ukazati na odgovornost drugog organa kada su u pitanju delikatne situacije.</w:t>
      </w:r>
    </w:p>
    <w:p w14:paraId="655A71CF" w14:textId="77777777" w:rsidR="00D254FA" w:rsidRPr="00961C7A" w:rsidRDefault="00D254FA" w:rsidP="00D254FA">
      <w:pPr>
        <w:jc w:val="both"/>
        <w:rPr>
          <w:rFonts w:ascii="Times New Roman" w:hAnsi="Times New Roman" w:cs="Times New Roman"/>
          <w:sz w:val="24"/>
          <w:szCs w:val="24"/>
        </w:rPr>
      </w:pPr>
      <w:r w:rsidRPr="00961C7A">
        <w:rPr>
          <w:rFonts w:ascii="Times New Roman" w:hAnsi="Times New Roman" w:cs="Times New Roman"/>
          <w:sz w:val="24"/>
          <w:szCs w:val="24"/>
        </w:rPr>
        <w:t>Efikasan način borbe sa opasnostima od korupcije je rotacija osoblja. Ovaj alat za kadrovsko upravljanje bi se trebao više koristiti u oblastima koje su posebno osjetljive na korupciju. Da bi se to uradilo potrebno je da osoblje pristaje da u redovnim intervalima preuzme različite funkcije – period zaduženja po pravilu ne bi trebao biti veći od par godina – čak i ako to obično rezultira većim obimom posla (vrijeme potrebno da se neko upozna sa novima zadacima).</w:t>
      </w:r>
      <w:r>
        <w:rPr>
          <w:rStyle w:val="FootnoteReference"/>
        </w:rPr>
        <w:footnoteReference w:id="33"/>
      </w:r>
    </w:p>
    <w:p w14:paraId="59CCED3C" w14:textId="77777777" w:rsidR="00D254FA" w:rsidRDefault="00D254FA" w:rsidP="00D254FA">
      <w:pPr>
        <w:pStyle w:val="ListParagraph"/>
        <w:jc w:val="center"/>
        <w:rPr>
          <w:i/>
          <w:iCs/>
          <w:sz w:val="20"/>
          <w:szCs w:val="20"/>
        </w:rPr>
      </w:pPr>
    </w:p>
    <w:p w14:paraId="25B60B3D" w14:textId="77777777" w:rsidR="00D254FA" w:rsidRPr="009A613C" w:rsidRDefault="00D254FA" w:rsidP="00D254FA">
      <w:pPr>
        <w:pStyle w:val="ListParagraph"/>
        <w:jc w:val="center"/>
      </w:pPr>
      <w:r w:rsidRPr="009A613C">
        <w:rPr>
          <w:i/>
          <w:iCs/>
          <w:sz w:val="20"/>
          <w:szCs w:val="20"/>
        </w:rPr>
        <w:t xml:space="preserve">Tabela </w:t>
      </w:r>
      <w:r>
        <w:rPr>
          <w:i/>
          <w:iCs/>
          <w:sz w:val="20"/>
          <w:szCs w:val="20"/>
        </w:rPr>
        <w:t>5</w:t>
      </w:r>
      <w:r w:rsidRPr="009A613C">
        <w:rPr>
          <w:i/>
          <w:iCs/>
          <w:sz w:val="20"/>
          <w:szCs w:val="20"/>
        </w:rPr>
        <w:t>:</w:t>
      </w:r>
      <w:r w:rsidRPr="00714363">
        <w:rPr>
          <w:i/>
          <w:iCs/>
          <w:sz w:val="20"/>
          <w:szCs w:val="20"/>
        </w:rPr>
        <w:t xml:space="preserve"> </w:t>
      </w:r>
      <w:r>
        <w:rPr>
          <w:i/>
          <w:iCs/>
          <w:sz w:val="20"/>
          <w:szCs w:val="20"/>
        </w:rPr>
        <w:t>Indikatori realizacije Operativnog cilja 1.3.</w:t>
      </w:r>
    </w:p>
    <w:tbl>
      <w:tblPr>
        <w:tblStyle w:val="TableGrid"/>
        <w:tblW w:w="4857" w:type="pct"/>
        <w:tblInd w:w="-5" w:type="dxa"/>
        <w:tblLayout w:type="fixed"/>
        <w:tblLook w:val="04A0" w:firstRow="1" w:lastRow="0" w:firstColumn="1" w:lastColumn="0" w:noHBand="0" w:noVBand="1"/>
      </w:tblPr>
      <w:tblGrid>
        <w:gridCol w:w="2267"/>
        <w:gridCol w:w="3404"/>
        <w:gridCol w:w="1125"/>
        <w:gridCol w:w="7"/>
        <w:gridCol w:w="1132"/>
        <w:gridCol w:w="1138"/>
      </w:tblGrid>
      <w:tr w:rsidR="00D254FA" w:rsidRPr="009A613C" w14:paraId="4544B70E" w14:textId="77777777" w:rsidTr="00F75D4D">
        <w:trPr>
          <w:trHeight w:val="1257"/>
        </w:trPr>
        <w:tc>
          <w:tcPr>
            <w:tcW w:w="1249" w:type="pct"/>
            <w:tcBorders>
              <w:top w:val="double" w:sz="4" w:space="0" w:color="auto"/>
            </w:tcBorders>
            <w:shd w:val="clear" w:color="auto" w:fill="FBE4D5" w:themeFill="accent2" w:themeFillTint="33"/>
          </w:tcPr>
          <w:p w14:paraId="53D9E0FA" w14:textId="77777777" w:rsidR="00D254FA" w:rsidRPr="007352BA" w:rsidRDefault="00D254FA" w:rsidP="004A5CB7">
            <w:pPr>
              <w:rPr>
                <w:rFonts w:ascii="Times New Roman" w:hAnsi="Times New Roman" w:cs="Times New Roman"/>
                <w:sz w:val="24"/>
                <w:szCs w:val="24"/>
              </w:rPr>
            </w:pPr>
            <w:r w:rsidRPr="007352BA">
              <w:rPr>
                <w:rFonts w:ascii="Times New Roman" w:hAnsi="Times New Roman" w:cs="Times New Roman"/>
                <w:sz w:val="24"/>
                <w:szCs w:val="24"/>
              </w:rPr>
              <w:t xml:space="preserve">Operativni </w:t>
            </w:r>
          </w:p>
          <w:p w14:paraId="6898AB0A" w14:textId="77777777" w:rsidR="00D254FA" w:rsidRPr="007352BA" w:rsidRDefault="00D254FA" w:rsidP="004A5CB7">
            <w:pPr>
              <w:rPr>
                <w:rFonts w:ascii="Times New Roman" w:hAnsi="Times New Roman" w:cs="Times New Roman"/>
                <w:sz w:val="24"/>
                <w:szCs w:val="24"/>
              </w:rPr>
            </w:pPr>
            <w:r w:rsidRPr="007352BA">
              <w:rPr>
                <w:rFonts w:ascii="Times New Roman" w:hAnsi="Times New Roman" w:cs="Times New Roman"/>
                <w:sz w:val="24"/>
                <w:szCs w:val="24"/>
              </w:rPr>
              <w:t>cilj</w:t>
            </w:r>
          </w:p>
        </w:tc>
        <w:tc>
          <w:tcPr>
            <w:tcW w:w="1876" w:type="pct"/>
            <w:tcBorders>
              <w:top w:val="double" w:sz="4" w:space="0" w:color="auto"/>
            </w:tcBorders>
            <w:shd w:val="clear" w:color="auto" w:fill="FBE4D5" w:themeFill="accent2" w:themeFillTint="33"/>
          </w:tcPr>
          <w:p w14:paraId="43E67EC4" w14:textId="77777777" w:rsidR="00D254FA" w:rsidRPr="007352BA" w:rsidRDefault="00D254FA" w:rsidP="00DE2BFB">
            <w:pPr>
              <w:jc w:val="center"/>
              <w:rPr>
                <w:rFonts w:ascii="Times New Roman" w:hAnsi="Times New Roman" w:cs="Times New Roman"/>
                <w:sz w:val="24"/>
                <w:szCs w:val="24"/>
              </w:rPr>
            </w:pPr>
            <w:r w:rsidRPr="007352BA">
              <w:rPr>
                <w:rFonts w:ascii="Times New Roman" w:hAnsi="Times New Roman" w:cs="Times New Roman"/>
                <w:sz w:val="24"/>
                <w:szCs w:val="24"/>
              </w:rPr>
              <w:t>Indikator učinka</w:t>
            </w:r>
          </w:p>
        </w:tc>
        <w:tc>
          <w:tcPr>
            <w:tcW w:w="624" w:type="pct"/>
            <w:gridSpan w:val="2"/>
            <w:tcBorders>
              <w:top w:val="double" w:sz="4" w:space="0" w:color="auto"/>
            </w:tcBorders>
            <w:shd w:val="clear" w:color="auto" w:fill="FBE4D5" w:themeFill="accent2" w:themeFillTint="33"/>
          </w:tcPr>
          <w:p w14:paraId="7C9A00C3" w14:textId="77777777" w:rsidR="00D254FA" w:rsidRPr="00DE2BFB" w:rsidRDefault="00D254FA" w:rsidP="004A5CB7">
            <w:pPr>
              <w:rPr>
                <w:rFonts w:cstheme="minorHAnsi"/>
                <w:sz w:val="20"/>
                <w:szCs w:val="20"/>
              </w:rPr>
            </w:pPr>
            <w:r w:rsidRPr="00DE2BFB">
              <w:rPr>
                <w:rFonts w:cstheme="minorHAnsi"/>
                <w:sz w:val="20"/>
                <w:szCs w:val="20"/>
              </w:rPr>
              <w:t>Početna vrijednost</w:t>
            </w:r>
          </w:p>
          <w:p w14:paraId="3B1C37B2" w14:textId="77777777" w:rsidR="00D254FA" w:rsidRPr="00DE2BFB" w:rsidRDefault="00D254FA" w:rsidP="004A5CB7">
            <w:pPr>
              <w:rPr>
                <w:rFonts w:cstheme="minorHAnsi"/>
                <w:sz w:val="20"/>
                <w:szCs w:val="20"/>
              </w:rPr>
            </w:pPr>
            <w:r w:rsidRPr="00DE2BFB">
              <w:rPr>
                <w:rFonts w:cstheme="minorHAnsi"/>
                <w:sz w:val="20"/>
                <w:szCs w:val="20"/>
              </w:rPr>
              <w:t>2024.</w:t>
            </w:r>
          </w:p>
        </w:tc>
        <w:tc>
          <w:tcPr>
            <w:tcW w:w="624" w:type="pct"/>
            <w:tcBorders>
              <w:top w:val="double" w:sz="4" w:space="0" w:color="auto"/>
            </w:tcBorders>
            <w:shd w:val="clear" w:color="auto" w:fill="FBE4D5" w:themeFill="accent2" w:themeFillTint="33"/>
          </w:tcPr>
          <w:p w14:paraId="44916F12" w14:textId="77777777" w:rsidR="00D254FA" w:rsidRPr="00DE2BFB" w:rsidRDefault="00D254FA" w:rsidP="004A5CB7">
            <w:pPr>
              <w:rPr>
                <w:rFonts w:cstheme="minorHAnsi"/>
                <w:sz w:val="20"/>
                <w:szCs w:val="20"/>
              </w:rPr>
            </w:pPr>
            <w:r w:rsidRPr="00DE2BFB">
              <w:rPr>
                <w:rFonts w:cstheme="minorHAnsi"/>
                <w:sz w:val="20"/>
                <w:szCs w:val="20"/>
              </w:rPr>
              <w:t>Ciljana vrijednost 2026.</w:t>
            </w:r>
          </w:p>
        </w:tc>
        <w:tc>
          <w:tcPr>
            <w:tcW w:w="627" w:type="pct"/>
            <w:tcBorders>
              <w:top w:val="double" w:sz="4" w:space="0" w:color="auto"/>
              <w:right w:val="double" w:sz="4" w:space="0" w:color="auto"/>
            </w:tcBorders>
            <w:shd w:val="clear" w:color="auto" w:fill="FBE4D5" w:themeFill="accent2" w:themeFillTint="33"/>
          </w:tcPr>
          <w:p w14:paraId="1A5EE35A" w14:textId="77777777" w:rsidR="00D254FA" w:rsidRPr="00DE2BFB" w:rsidRDefault="00D254FA" w:rsidP="004A5CB7">
            <w:pPr>
              <w:rPr>
                <w:rFonts w:cstheme="minorHAnsi"/>
                <w:sz w:val="20"/>
                <w:szCs w:val="20"/>
              </w:rPr>
            </w:pPr>
            <w:r w:rsidRPr="00DE2BFB">
              <w:rPr>
                <w:rFonts w:cstheme="minorHAnsi"/>
                <w:sz w:val="20"/>
                <w:szCs w:val="20"/>
              </w:rPr>
              <w:t>Ciljana vrijednost 2028.</w:t>
            </w:r>
          </w:p>
        </w:tc>
      </w:tr>
      <w:tr w:rsidR="00D254FA" w:rsidRPr="009A613C" w14:paraId="11B28C7E" w14:textId="77777777" w:rsidTr="00F75D4D">
        <w:trPr>
          <w:trHeight w:val="777"/>
        </w:trPr>
        <w:tc>
          <w:tcPr>
            <w:tcW w:w="1249" w:type="pct"/>
            <w:vMerge w:val="restart"/>
            <w:tcBorders>
              <w:top w:val="double" w:sz="4" w:space="0" w:color="auto"/>
            </w:tcBorders>
            <w:shd w:val="clear" w:color="auto" w:fill="E2EFD9" w:themeFill="accent6" w:themeFillTint="33"/>
          </w:tcPr>
          <w:p w14:paraId="782F793C" w14:textId="77777777" w:rsidR="00D254FA" w:rsidRPr="007352BA" w:rsidRDefault="00D254FA" w:rsidP="004A5CB7">
            <w:pPr>
              <w:jc w:val="both"/>
              <w:rPr>
                <w:rFonts w:ascii="Times New Roman" w:hAnsi="Times New Roman" w:cs="Times New Roman"/>
                <w:sz w:val="24"/>
                <w:szCs w:val="24"/>
                <w:highlight w:val="green"/>
                <w:lang w:val="sr-Cyrl-ME"/>
              </w:rPr>
            </w:pPr>
            <w:r w:rsidRPr="00094666">
              <w:rPr>
                <w:rFonts w:ascii="Times New Roman" w:hAnsi="Times New Roman" w:cs="Times New Roman"/>
                <w:sz w:val="24"/>
                <w:szCs w:val="24"/>
                <w:lang w:val="sr-Cyrl-ME"/>
              </w:rPr>
              <w:t>1.3.</w:t>
            </w:r>
            <w:r w:rsidRPr="00094666">
              <w:rPr>
                <w:rFonts w:ascii="Times New Roman" w:hAnsi="Times New Roman" w:cs="Times New Roman"/>
                <w:sz w:val="24"/>
                <w:szCs w:val="24"/>
              </w:rPr>
              <w:t>Jačanje kapaciteta u vršenju inspekcijskog nadzora i vršenju poslova inspekcijske kontrole</w:t>
            </w:r>
          </w:p>
        </w:tc>
        <w:tc>
          <w:tcPr>
            <w:tcW w:w="1876" w:type="pct"/>
            <w:tcBorders>
              <w:top w:val="double" w:sz="4" w:space="0" w:color="auto"/>
              <w:bottom w:val="double" w:sz="4" w:space="0" w:color="auto"/>
            </w:tcBorders>
            <w:shd w:val="clear" w:color="auto" w:fill="FFFFFF" w:themeFill="background1"/>
          </w:tcPr>
          <w:p w14:paraId="504AFB3E" w14:textId="77777777" w:rsidR="00D254FA" w:rsidRPr="007352BA" w:rsidRDefault="00D254FA" w:rsidP="004A5CB7">
            <w:pPr>
              <w:shd w:val="clear" w:color="auto" w:fill="FFFFFF" w:themeFill="background1"/>
              <w:spacing w:after="240"/>
              <w:jc w:val="both"/>
              <w:rPr>
                <w:rFonts w:ascii="Times New Roman" w:hAnsi="Times New Roman" w:cs="Times New Roman"/>
                <w:sz w:val="24"/>
                <w:szCs w:val="24"/>
              </w:rPr>
            </w:pPr>
            <w:r w:rsidRPr="007352BA">
              <w:rPr>
                <w:rFonts w:ascii="Times New Roman" w:hAnsi="Times New Roman" w:cs="Times New Roman"/>
                <w:sz w:val="24"/>
                <w:szCs w:val="24"/>
              </w:rPr>
              <w:t>% popunjenosti sistematizovanih radnih mjesta u inspekcijama</w:t>
            </w:r>
          </w:p>
        </w:tc>
        <w:tc>
          <w:tcPr>
            <w:tcW w:w="624" w:type="pct"/>
            <w:gridSpan w:val="2"/>
            <w:tcBorders>
              <w:top w:val="double" w:sz="4" w:space="0" w:color="auto"/>
              <w:bottom w:val="double" w:sz="4" w:space="0" w:color="auto"/>
            </w:tcBorders>
            <w:shd w:val="clear" w:color="auto" w:fill="FFFFFF" w:themeFill="background1"/>
          </w:tcPr>
          <w:p w14:paraId="67954A85" w14:textId="77777777" w:rsidR="00D254FA" w:rsidRPr="007A33D9" w:rsidRDefault="00D254FA" w:rsidP="004A5CB7">
            <w:pPr>
              <w:shd w:val="clear" w:color="auto" w:fill="FFFFFF" w:themeFill="background1"/>
              <w:jc w:val="center"/>
              <w:rPr>
                <w:rFonts w:ascii="Times New Roman" w:hAnsi="Times New Roman" w:cs="Times New Roman"/>
                <w:sz w:val="24"/>
                <w:szCs w:val="24"/>
              </w:rPr>
            </w:pPr>
            <w:r w:rsidRPr="007A33D9">
              <w:rPr>
                <w:rFonts w:ascii="Times New Roman" w:hAnsi="Times New Roman" w:cs="Times New Roman"/>
                <w:sz w:val="24"/>
                <w:szCs w:val="24"/>
              </w:rPr>
              <w:t>70%</w:t>
            </w:r>
          </w:p>
        </w:tc>
        <w:tc>
          <w:tcPr>
            <w:tcW w:w="624" w:type="pct"/>
            <w:tcBorders>
              <w:top w:val="double" w:sz="4" w:space="0" w:color="auto"/>
              <w:bottom w:val="double" w:sz="4" w:space="0" w:color="auto"/>
            </w:tcBorders>
            <w:shd w:val="clear" w:color="auto" w:fill="FFFFFF" w:themeFill="background1"/>
          </w:tcPr>
          <w:p w14:paraId="6558B7B7" w14:textId="77777777" w:rsidR="00D254FA" w:rsidRPr="007A33D9" w:rsidRDefault="00D254FA" w:rsidP="004A5CB7">
            <w:pPr>
              <w:shd w:val="clear" w:color="auto" w:fill="FFFFFF" w:themeFill="background1"/>
              <w:jc w:val="center"/>
              <w:rPr>
                <w:rFonts w:ascii="Times New Roman" w:hAnsi="Times New Roman" w:cs="Times New Roman"/>
                <w:sz w:val="24"/>
                <w:szCs w:val="24"/>
              </w:rPr>
            </w:pPr>
            <w:r w:rsidRPr="007A33D9">
              <w:rPr>
                <w:rFonts w:ascii="Times New Roman" w:hAnsi="Times New Roman" w:cs="Times New Roman"/>
                <w:sz w:val="24"/>
                <w:szCs w:val="24"/>
              </w:rPr>
              <w:t>80%</w:t>
            </w:r>
          </w:p>
        </w:tc>
        <w:tc>
          <w:tcPr>
            <w:tcW w:w="627" w:type="pct"/>
            <w:tcBorders>
              <w:top w:val="double" w:sz="4" w:space="0" w:color="auto"/>
              <w:bottom w:val="double" w:sz="4" w:space="0" w:color="auto"/>
              <w:right w:val="double" w:sz="4" w:space="0" w:color="auto"/>
            </w:tcBorders>
            <w:shd w:val="clear" w:color="auto" w:fill="FFFFFF" w:themeFill="background1"/>
          </w:tcPr>
          <w:p w14:paraId="178CDACC" w14:textId="77777777" w:rsidR="00D254FA" w:rsidRPr="007A33D9" w:rsidRDefault="00D254FA" w:rsidP="004A5CB7">
            <w:pPr>
              <w:shd w:val="clear" w:color="auto" w:fill="FFFFFF" w:themeFill="background1"/>
              <w:jc w:val="center"/>
              <w:rPr>
                <w:rFonts w:ascii="Times New Roman" w:hAnsi="Times New Roman" w:cs="Times New Roman"/>
                <w:sz w:val="24"/>
                <w:szCs w:val="24"/>
              </w:rPr>
            </w:pPr>
            <w:r w:rsidRPr="007A33D9">
              <w:rPr>
                <w:rFonts w:ascii="Times New Roman" w:hAnsi="Times New Roman" w:cs="Times New Roman"/>
                <w:sz w:val="24"/>
                <w:szCs w:val="24"/>
              </w:rPr>
              <w:t>90%</w:t>
            </w:r>
          </w:p>
        </w:tc>
      </w:tr>
      <w:tr w:rsidR="00D254FA" w:rsidRPr="00094666" w14:paraId="33F600FD" w14:textId="77777777" w:rsidTr="00F75D4D">
        <w:trPr>
          <w:trHeight w:val="254"/>
        </w:trPr>
        <w:tc>
          <w:tcPr>
            <w:tcW w:w="1249" w:type="pct"/>
            <w:vMerge/>
            <w:shd w:val="clear" w:color="auto" w:fill="E2EFD9" w:themeFill="accent6" w:themeFillTint="33"/>
          </w:tcPr>
          <w:p w14:paraId="09C48316" w14:textId="77777777" w:rsidR="00D254FA" w:rsidRPr="007352BA" w:rsidRDefault="00D254FA" w:rsidP="004A5CB7">
            <w:pPr>
              <w:rPr>
                <w:rFonts w:ascii="Times New Roman" w:hAnsi="Times New Roman" w:cs="Times New Roman"/>
                <w:sz w:val="24"/>
                <w:szCs w:val="24"/>
              </w:rPr>
            </w:pPr>
          </w:p>
        </w:tc>
        <w:tc>
          <w:tcPr>
            <w:tcW w:w="1876" w:type="pct"/>
            <w:tcBorders>
              <w:top w:val="double" w:sz="4" w:space="0" w:color="auto"/>
              <w:bottom w:val="single" w:sz="4" w:space="0" w:color="auto"/>
            </w:tcBorders>
            <w:shd w:val="clear" w:color="auto" w:fill="FFFFFF" w:themeFill="background1"/>
          </w:tcPr>
          <w:p w14:paraId="52E59724" w14:textId="7BD43415"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w:t>
            </w:r>
            <w:r w:rsidRPr="00094666">
              <w:rPr>
                <w:rFonts w:ascii="Times New Roman" w:hAnsi="Times New Roman" w:cs="Times New Roman"/>
                <w:sz w:val="24"/>
                <w:szCs w:val="24"/>
                <w:lang w:val="sr-Cyrl-ME"/>
              </w:rPr>
              <w:t xml:space="preserve"> </w:t>
            </w:r>
            <w:r w:rsidRPr="00094666">
              <w:rPr>
                <w:rFonts w:ascii="Times New Roman" w:hAnsi="Times New Roman" w:cs="Times New Roman"/>
                <w:sz w:val="24"/>
                <w:szCs w:val="24"/>
              </w:rPr>
              <w:t xml:space="preserve">procenat uspostavljene sistemske kontrole terenskog rada inspektora, pogotovo kada je reč o inspekcijama koje vrše inspekcijsku kontrolu građana i privrednih subjekata (građevinska, </w:t>
            </w:r>
            <w:r w:rsidR="00B9443A" w:rsidRPr="00094666">
              <w:rPr>
                <w:rFonts w:ascii="Times New Roman" w:hAnsi="Times New Roman" w:cs="Times New Roman"/>
                <w:sz w:val="24"/>
                <w:szCs w:val="24"/>
              </w:rPr>
              <w:t xml:space="preserve">zdrastveno </w:t>
            </w:r>
            <w:r w:rsidRPr="00094666">
              <w:rPr>
                <w:rFonts w:ascii="Times New Roman" w:hAnsi="Times New Roman" w:cs="Times New Roman"/>
                <w:sz w:val="24"/>
                <w:szCs w:val="24"/>
              </w:rPr>
              <w:lastRenderedPageBreak/>
              <w:t>sanitarna, tržišna, inspekcija rada, itd.).</w:t>
            </w:r>
          </w:p>
        </w:tc>
        <w:tc>
          <w:tcPr>
            <w:tcW w:w="624" w:type="pct"/>
            <w:gridSpan w:val="2"/>
            <w:tcBorders>
              <w:top w:val="double" w:sz="4" w:space="0" w:color="auto"/>
              <w:bottom w:val="single" w:sz="4" w:space="0" w:color="auto"/>
            </w:tcBorders>
            <w:shd w:val="clear" w:color="auto" w:fill="FFFFFF" w:themeFill="background1"/>
          </w:tcPr>
          <w:p w14:paraId="4CE42A1A"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lastRenderedPageBreak/>
              <w:t>0%</w:t>
            </w:r>
          </w:p>
        </w:tc>
        <w:tc>
          <w:tcPr>
            <w:tcW w:w="624" w:type="pct"/>
            <w:tcBorders>
              <w:top w:val="double" w:sz="4" w:space="0" w:color="auto"/>
              <w:bottom w:val="single" w:sz="4" w:space="0" w:color="auto"/>
            </w:tcBorders>
            <w:shd w:val="clear" w:color="auto" w:fill="FFFFFF" w:themeFill="background1"/>
          </w:tcPr>
          <w:p w14:paraId="6830021B"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tc>
        <w:tc>
          <w:tcPr>
            <w:tcW w:w="627" w:type="pct"/>
            <w:tcBorders>
              <w:top w:val="double" w:sz="4" w:space="0" w:color="auto"/>
              <w:bottom w:val="single" w:sz="4" w:space="0" w:color="auto"/>
              <w:right w:val="double" w:sz="4" w:space="0" w:color="auto"/>
            </w:tcBorders>
            <w:shd w:val="clear" w:color="auto" w:fill="FFFFFF" w:themeFill="background1"/>
          </w:tcPr>
          <w:p w14:paraId="14CDBDC6" w14:textId="77777777" w:rsidR="00D254FA" w:rsidRPr="00094666" w:rsidRDefault="00D254FA" w:rsidP="004A5CB7">
            <w:pPr>
              <w:shd w:val="clear" w:color="auto" w:fill="FFFFFF" w:themeFill="background1"/>
              <w:jc w:val="center"/>
              <w:rPr>
                <w:rFonts w:ascii="Times New Roman" w:hAnsi="Times New Roman" w:cs="Times New Roman"/>
                <w:sz w:val="24"/>
                <w:szCs w:val="24"/>
                <w:lang w:val="en-GB"/>
              </w:rPr>
            </w:pPr>
            <w:r w:rsidRPr="00094666">
              <w:rPr>
                <w:rFonts w:ascii="Times New Roman" w:hAnsi="Times New Roman" w:cs="Times New Roman"/>
                <w:sz w:val="24"/>
                <w:szCs w:val="24"/>
              </w:rPr>
              <w:t>80%</w:t>
            </w:r>
          </w:p>
        </w:tc>
      </w:tr>
      <w:tr w:rsidR="00D254FA" w:rsidRPr="00094666" w14:paraId="3F8F158F" w14:textId="77777777" w:rsidTr="00F75D4D">
        <w:trPr>
          <w:trHeight w:val="586"/>
        </w:trPr>
        <w:tc>
          <w:tcPr>
            <w:tcW w:w="1249" w:type="pct"/>
            <w:vMerge/>
            <w:shd w:val="clear" w:color="auto" w:fill="E2EFD9" w:themeFill="accent6" w:themeFillTint="33"/>
          </w:tcPr>
          <w:p w14:paraId="7F90BC41" w14:textId="77777777" w:rsidR="00D254FA" w:rsidRPr="00094666" w:rsidRDefault="00D254FA" w:rsidP="004A5CB7">
            <w:pPr>
              <w:rPr>
                <w:rFonts w:ascii="Times New Roman" w:hAnsi="Times New Roman" w:cs="Times New Roman"/>
                <w:sz w:val="24"/>
                <w:szCs w:val="24"/>
              </w:rPr>
            </w:pPr>
          </w:p>
        </w:tc>
        <w:tc>
          <w:tcPr>
            <w:tcW w:w="1876" w:type="pct"/>
            <w:tcBorders>
              <w:top w:val="single" w:sz="4" w:space="0" w:color="auto"/>
              <w:bottom w:val="single" w:sz="4" w:space="0" w:color="auto"/>
            </w:tcBorders>
            <w:shd w:val="clear" w:color="auto" w:fill="FFFFFF" w:themeFill="background1"/>
          </w:tcPr>
          <w:p w14:paraId="6E92FB5A" w14:textId="77777777"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iCs/>
                <w:sz w:val="24"/>
                <w:szCs w:val="24"/>
              </w:rPr>
              <w:t>% obučeno inspektora po pitanju suzbijanja korupcije</w:t>
            </w:r>
          </w:p>
        </w:tc>
        <w:tc>
          <w:tcPr>
            <w:tcW w:w="624" w:type="pct"/>
            <w:gridSpan w:val="2"/>
            <w:tcBorders>
              <w:top w:val="double" w:sz="4" w:space="0" w:color="auto"/>
              <w:bottom w:val="single" w:sz="4" w:space="0" w:color="auto"/>
            </w:tcBorders>
            <w:shd w:val="clear" w:color="auto" w:fill="FFFFFF" w:themeFill="background1"/>
          </w:tcPr>
          <w:p w14:paraId="17C1A1B6"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4" w:type="pct"/>
            <w:tcBorders>
              <w:top w:val="double" w:sz="4" w:space="0" w:color="auto"/>
              <w:bottom w:val="single" w:sz="4" w:space="0" w:color="auto"/>
            </w:tcBorders>
            <w:shd w:val="clear" w:color="auto" w:fill="FFFFFF" w:themeFill="background1"/>
          </w:tcPr>
          <w:p w14:paraId="7A6579E3"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7" w:type="pct"/>
            <w:tcBorders>
              <w:top w:val="double" w:sz="4" w:space="0" w:color="auto"/>
              <w:bottom w:val="single" w:sz="4" w:space="0" w:color="auto"/>
              <w:right w:val="double" w:sz="4" w:space="0" w:color="auto"/>
            </w:tcBorders>
            <w:shd w:val="clear" w:color="auto" w:fill="FFFFFF" w:themeFill="background1"/>
          </w:tcPr>
          <w:p w14:paraId="2201F134"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r>
      <w:tr w:rsidR="00DE2BFB" w:rsidRPr="00094666" w14:paraId="502FE9A3" w14:textId="77777777" w:rsidTr="00F75D4D">
        <w:trPr>
          <w:trHeight w:val="756"/>
        </w:trPr>
        <w:tc>
          <w:tcPr>
            <w:tcW w:w="1249" w:type="pct"/>
            <w:vMerge/>
            <w:shd w:val="clear" w:color="auto" w:fill="E2EFD9" w:themeFill="accent6" w:themeFillTint="33"/>
          </w:tcPr>
          <w:p w14:paraId="6F3AD53B" w14:textId="77777777" w:rsidR="00DE2BFB" w:rsidRPr="00094666" w:rsidRDefault="00DE2BFB" w:rsidP="00DE2BFB">
            <w:pPr>
              <w:rPr>
                <w:rFonts w:ascii="Times New Roman" w:hAnsi="Times New Roman" w:cs="Times New Roman"/>
                <w:sz w:val="24"/>
                <w:szCs w:val="24"/>
              </w:rPr>
            </w:pPr>
          </w:p>
        </w:tc>
        <w:tc>
          <w:tcPr>
            <w:tcW w:w="1876" w:type="pct"/>
            <w:tcBorders>
              <w:top w:val="single" w:sz="4" w:space="0" w:color="auto"/>
              <w:bottom w:val="single" w:sz="4" w:space="0" w:color="auto"/>
            </w:tcBorders>
            <w:shd w:val="clear" w:color="auto" w:fill="FFFFFF" w:themeFill="background1"/>
          </w:tcPr>
          <w:p w14:paraId="3F1320CF" w14:textId="52652DB8" w:rsidR="00DE2BFB" w:rsidRPr="00094666" w:rsidRDefault="00DE2BFB" w:rsidP="00DE2BFB">
            <w:pPr>
              <w:shd w:val="clear" w:color="auto" w:fill="FFFFFF" w:themeFill="background1"/>
              <w:spacing w:after="240"/>
              <w:jc w:val="both"/>
              <w:rPr>
                <w:rFonts w:ascii="Times New Roman" w:hAnsi="Times New Roman" w:cs="Times New Roman"/>
                <w:sz w:val="24"/>
                <w:szCs w:val="24"/>
                <w:lang w:val="sr-Cyrl-ME"/>
              </w:rPr>
            </w:pPr>
            <w:r w:rsidRPr="00094666">
              <w:rPr>
                <w:rFonts w:ascii="Times New Roman" w:hAnsi="Times New Roman" w:cs="Times New Roman"/>
                <w:iCs/>
                <w:sz w:val="24"/>
                <w:szCs w:val="24"/>
              </w:rPr>
              <w:t xml:space="preserve">% procenat inspektora u odnosu na </w:t>
            </w:r>
            <w:proofErr w:type="gramStart"/>
            <w:r w:rsidRPr="00094666">
              <w:rPr>
                <w:rFonts w:ascii="Times New Roman" w:hAnsi="Times New Roman" w:cs="Times New Roman"/>
                <w:iCs/>
                <w:sz w:val="24"/>
                <w:szCs w:val="24"/>
              </w:rPr>
              <w:t>koje  je</w:t>
            </w:r>
            <w:proofErr w:type="gramEnd"/>
            <w:r w:rsidRPr="00094666">
              <w:rPr>
                <w:rFonts w:ascii="Times New Roman" w:hAnsi="Times New Roman" w:cs="Times New Roman"/>
                <w:iCs/>
                <w:sz w:val="24"/>
                <w:szCs w:val="24"/>
              </w:rPr>
              <w:t xml:space="preserve"> izvršena kontrola provjere imovine i prihoda njih i članova njihove porodice</w:t>
            </w:r>
          </w:p>
        </w:tc>
        <w:tc>
          <w:tcPr>
            <w:tcW w:w="624" w:type="pct"/>
            <w:gridSpan w:val="2"/>
            <w:tcBorders>
              <w:top w:val="single" w:sz="4" w:space="0" w:color="auto"/>
              <w:bottom w:val="single" w:sz="4" w:space="0" w:color="auto"/>
            </w:tcBorders>
            <w:shd w:val="clear" w:color="auto" w:fill="FFFFFF" w:themeFill="background1"/>
          </w:tcPr>
          <w:p w14:paraId="5BDE8016" w14:textId="71DD8158"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4" w:type="pct"/>
            <w:tcBorders>
              <w:top w:val="single" w:sz="4" w:space="0" w:color="auto"/>
              <w:bottom w:val="single" w:sz="4" w:space="0" w:color="auto"/>
            </w:tcBorders>
            <w:shd w:val="clear" w:color="auto" w:fill="FFFFFF" w:themeFill="background1"/>
          </w:tcPr>
          <w:p w14:paraId="01E4B280" w14:textId="02D2FA46"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7" w:type="pct"/>
            <w:tcBorders>
              <w:top w:val="single" w:sz="4" w:space="0" w:color="auto"/>
              <w:bottom w:val="single" w:sz="4" w:space="0" w:color="auto"/>
              <w:right w:val="double" w:sz="4" w:space="0" w:color="auto"/>
            </w:tcBorders>
            <w:shd w:val="clear" w:color="auto" w:fill="FFFFFF" w:themeFill="background1"/>
          </w:tcPr>
          <w:p w14:paraId="3DA07832" w14:textId="62594272"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r>
      <w:tr w:rsidR="00DE2BFB" w:rsidRPr="00094666" w14:paraId="64C5B77D" w14:textId="77777777" w:rsidTr="00F75D4D">
        <w:trPr>
          <w:trHeight w:val="1236"/>
        </w:trPr>
        <w:tc>
          <w:tcPr>
            <w:tcW w:w="1249" w:type="pct"/>
            <w:vMerge/>
            <w:shd w:val="clear" w:color="auto" w:fill="E2EFD9" w:themeFill="accent6" w:themeFillTint="33"/>
          </w:tcPr>
          <w:p w14:paraId="5922EA08" w14:textId="77777777" w:rsidR="00DE2BFB" w:rsidRPr="00094666" w:rsidRDefault="00DE2BFB" w:rsidP="00DE2BFB">
            <w:pPr>
              <w:rPr>
                <w:rFonts w:ascii="Times New Roman" w:hAnsi="Times New Roman" w:cs="Times New Roman"/>
                <w:sz w:val="24"/>
                <w:szCs w:val="24"/>
              </w:rPr>
            </w:pPr>
          </w:p>
        </w:tc>
        <w:tc>
          <w:tcPr>
            <w:tcW w:w="1876" w:type="pct"/>
            <w:tcBorders>
              <w:top w:val="single" w:sz="4" w:space="0" w:color="auto"/>
              <w:bottom w:val="single" w:sz="4" w:space="0" w:color="auto"/>
            </w:tcBorders>
            <w:shd w:val="clear" w:color="auto" w:fill="FFFFFF" w:themeFill="background1"/>
          </w:tcPr>
          <w:p w14:paraId="2B790A40" w14:textId="18225083" w:rsidR="00DE2BFB" w:rsidRPr="00094666" w:rsidRDefault="00DE2BFB" w:rsidP="00DE2BFB">
            <w:pPr>
              <w:shd w:val="clear" w:color="auto" w:fill="FFFFFF" w:themeFill="background1"/>
              <w:spacing w:after="240"/>
              <w:jc w:val="both"/>
              <w:rPr>
                <w:rFonts w:ascii="Times New Roman" w:hAnsi="Times New Roman" w:cs="Times New Roman"/>
                <w:iCs/>
                <w:sz w:val="24"/>
                <w:szCs w:val="24"/>
              </w:rPr>
            </w:pPr>
            <w:r w:rsidRPr="00094666">
              <w:rPr>
                <w:rFonts w:ascii="Times New Roman" w:hAnsi="Times New Roman" w:cs="Times New Roman"/>
                <w:sz w:val="24"/>
                <w:szCs w:val="24"/>
                <w:shd w:val="clear" w:color="auto" w:fill="FFFFFF"/>
              </w:rPr>
              <w:t>% unaprjeđena oblast u području dodjele koncesija i davanja u zakup imovine u državnom vlasništvu</w:t>
            </w:r>
          </w:p>
        </w:tc>
        <w:tc>
          <w:tcPr>
            <w:tcW w:w="624" w:type="pct"/>
            <w:gridSpan w:val="2"/>
            <w:tcBorders>
              <w:top w:val="double" w:sz="4" w:space="0" w:color="auto"/>
              <w:bottom w:val="single" w:sz="4" w:space="0" w:color="auto"/>
            </w:tcBorders>
            <w:shd w:val="clear" w:color="auto" w:fill="FFFFFF" w:themeFill="background1"/>
          </w:tcPr>
          <w:p w14:paraId="5D8B0ED1" w14:textId="77776DC1"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4" w:type="pct"/>
            <w:tcBorders>
              <w:top w:val="double" w:sz="4" w:space="0" w:color="auto"/>
              <w:bottom w:val="single" w:sz="4" w:space="0" w:color="auto"/>
            </w:tcBorders>
            <w:shd w:val="clear" w:color="auto" w:fill="FFFFFF" w:themeFill="background1"/>
          </w:tcPr>
          <w:p w14:paraId="3AC45266" w14:textId="3BBA7FD9"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7" w:type="pct"/>
            <w:tcBorders>
              <w:top w:val="double" w:sz="4" w:space="0" w:color="auto"/>
              <w:bottom w:val="single" w:sz="4" w:space="0" w:color="auto"/>
              <w:right w:val="double" w:sz="4" w:space="0" w:color="auto"/>
            </w:tcBorders>
            <w:shd w:val="clear" w:color="auto" w:fill="FFFFFF" w:themeFill="background1"/>
          </w:tcPr>
          <w:p w14:paraId="1899F12B" w14:textId="7CC76FAF"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r>
      <w:tr w:rsidR="00DE2BFB" w:rsidRPr="00094666" w14:paraId="34A8C7F5" w14:textId="77777777" w:rsidTr="00F75D4D">
        <w:trPr>
          <w:trHeight w:val="624"/>
        </w:trPr>
        <w:tc>
          <w:tcPr>
            <w:tcW w:w="1249" w:type="pct"/>
            <w:vMerge/>
            <w:shd w:val="clear" w:color="auto" w:fill="E2EFD9" w:themeFill="accent6" w:themeFillTint="33"/>
          </w:tcPr>
          <w:p w14:paraId="101D3172" w14:textId="77777777" w:rsidR="00DE2BFB" w:rsidRPr="00094666" w:rsidRDefault="00DE2BFB" w:rsidP="00DE2BFB">
            <w:pPr>
              <w:rPr>
                <w:rFonts w:ascii="Times New Roman" w:hAnsi="Times New Roman" w:cs="Times New Roman"/>
                <w:sz w:val="24"/>
                <w:szCs w:val="24"/>
              </w:rPr>
            </w:pPr>
          </w:p>
        </w:tc>
        <w:tc>
          <w:tcPr>
            <w:tcW w:w="1876" w:type="pct"/>
            <w:tcBorders>
              <w:top w:val="single" w:sz="4" w:space="0" w:color="auto"/>
              <w:bottom w:val="double" w:sz="4" w:space="0" w:color="auto"/>
            </w:tcBorders>
            <w:shd w:val="clear" w:color="auto" w:fill="FFFFFF" w:themeFill="background1"/>
          </w:tcPr>
          <w:p w14:paraId="4AFE9FA1" w14:textId="2ACCA18B" w:rsidR="00DE2BFB" w:rsidRPr="00094666" w:rsidRDefault="00DE2BFB" w:rsidP="00DE2BFB">
            <w:pPr>
              <w:pStyle w:val="NoSpacing"/>
              <w:jc w:val="both"/>
              <w:rPr>
                <w:rFonts w:ascii="Times New Roman" w:hAnsi="Times New Roman" w:cs="Times New Roman"/>
                <w:sz w:val="24"/>
                <w:szCs w:val="24"/>
              </w:rPr>
            </w:pPr>
            <w:r w:rsidRPr="00094666">
              <w:rPr>
                <w:rFonts w:ascii="Times New Roman" w:hAnsi="Times New Roman" w:cs="Times New Roman"/>
                <w:sz w:val="24"/>
                <w:szCs w:val="24"/>
              </w:rPr>
              <w:t xml:space="preserve">% procenat definisanih jasnih kriterijuma za ponavljanje kontrola/inspekcija </w:t>
            </w:r>
          </w:p>
        </w:tc>
        <w:tc>
          <w:tcPr>
            <w:tcW w:w="624" w:type="pct"/>
            <w:gridSpan w:val="2"/>
            <w:tcBorders>
              <w:top w:val="single" w:sz="4" w:space="0" w:color="auto"/>
              <w:bottom w:val="single" w:sz="4" w:space="0" w:color="auto"/>
            </w:tcBorders>
            <w:shd w:val="clear" w:color="auto" w:fill="FFFFFF" w:themeFill="background1"/>
          </w:tcPr>
          <w:p w14:paraId="253ECCB1" w14:textId="7720C1D5"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4" w:type="pct"/>
            <w:tcBorders>
              <w:top w:val="single" w:sz="4" w:space="0" w:color="auto"/>
              <w:bottom w:val="single" w:sz="4" w:space="0" w:color="auto"/>
            </w:tcBorders>
            <w:shd w:val="clear" w:color="auto" w:fill="FFFFFF" w:themeFill="background1"/>
          </w:tcPr>
          <w:p w14:paraId="753F56AC" w14:textId="3EB90B8B"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7" w:type="pct"/>
            <w:tcBorders>
              <w:top w:val="single" w:sz="4" w:space="0" w:color="auto"/>
              <w:bottom w:val="single" w:sz="4" w:space="0" w:color="auto"/>
              <w:right w:val="double" w:sz="4" w:space="0" w:color="auto"/>
            </w:tcBorders>
            <w:shd w:val="clear" w:color="auto" w:fill="FFFFFF" w:themeFill="background1"/>
          </w:tcPr>
          <w:p w14:paraId="19ED036A" w14:textId="5BFC98CE" w:rsidR="00DE2BFB" w:rsidRPr="00094666" w:rsidRDefault="00DE2BFB" w:rsidP="00DE2BFB">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r>
      <w:tr w:rsidR="00F75D4D" w:rsidRPr="00094666" w14:paraId="20F2E476" w14:textId="6C6414E5" w:rsidTr="00F75D4D">
        <w:trPr>
          <w:trHeight w:val="870"/>
        </w:trPr>
        <w:tc>
          <w:tcPr>
            <w:tcW w:w="1249" w:type="pct"/>
            <w:vMerge/>
            <w:shd w:val="clear" w:color="auto" w:fill="E2EFD9" w:themeFill="accent6" w:themeFillTint="33"/>
          </w:tcPr>
          <w:p w14:paraId="4A0BE2A9" w14:textId="77777777" w:rsidR="00F75D4D" w:rsidRPr="00094666" w:rsidRDefault="00F75D4D" w:rsidP="00F75D4D">
            <w:pPr>
              <w:rPr>
                <w:rFonts w:cstheme="minorHAnsi"/>
              </w:rPr>
            </w:pPr>
          </w:p>
        </w:tc>
        <w:tc>
          <w:tcPr>
            <w:tcW w:w="1876" w:type="pct"/>
            <w:shd w:val="clear" w:color="auto" w:fill="auto"/>
          </w:tcPr>
          <w:p w14:paraId="49AB8D33" w14:textId="1A660DE2" w:rsidR="00F75D4D" w:rsidRPr="00094666" w:rsidRDefault="00F75D4D" w:rsidP="00F75D4D">
            <w:r w:rsidRPr="00094666">
              <w:rPr>
                <w:rFonts w:ascii="Times New Roman" w:hAnsi="Times New Roman" w:cs="Times New Roman"/>
                <w:sz w:val="24"/>
                <w:szCs w:val="24"/>
                <w:shd w:val="clear" w:color="auto" w:fill="FFFFFF"/>
              </w:rPr>
              <w:t>% unaprjeđena oblast u području igara na sreću</w:t>
            </w:r>
          </w:p>
        </w:tc>
        <w:tc>
          <w:tcPr>
            <w:tcW w:w="620" w:type="pct"/>
            <w:tcBorders>
              <w:top w:val="single" w:sz="4" w:space="0" w:color="auto"/>
              <w:bottom w:val="single" w:sz="4" w:space="0" w:color="auto"/>
            </w:tcBorders>
            <w:shd w:val="clear" w:color="auto" w:fill="FFFFFF" w:themeFill="background1"/>
          </w:tcPr>
          <w:p w14:paraId="00865D4C" w14:textId="2ECCF595" w:rsidR="00F75D4D" w:rsidRPr="00094666" w:rsidRDefault="00F75D4D" w:rsidP="00F75D4D">
            <w:pPr>
              <w:jc w:val="center"/>
              <w:rPr>
                <w:rFonts w:ascii="Times New Roman" w:hAnsi="Times New Roman" w:cs="Times New Roman"/>
              </w:rPr>
            </w:pPr>
            <w:r w:rsidRPr="00094666">
              <w:rPr>
                <w:rFonts w:ascii="Times New Roman" w:hAnsi="Times New Roman" w:cs="Times New Roman"/>
              </w:rPr>
              <w:t>30%</w:t>
            </w:r>
          </w:p>
        </w:tc>
        <w:tc>
          <w:tcPr>
            <w:tcW w:w="628" w:type="pct"/>
            <w:gridSpan w:val="2"/>
            <w:tcBorders>
              <w:top w:val="single" w:sz="4" w:space="0" w:color="auto"/>
              <w:bottom w:val="single" w:sz="4" w:space="0" w:color="auto"/>
            </w:tcBorders>
            <w:shd w:val="clear" w:color="auto" w:fill="FFFFFF" w:themeFill="background1"/>
          </w:tcPr>
          <w:p w14:paraId="6D986321" w14:textId="07F61CFD" w:rsidR="00F75D4D" w:rsidRPr="00094666" w:rsidRDefault="00F75D4D" w:rsidP="00F75D4D">
            <w:pPr>
              <w:jc w:val="center"/>
              <w:rPr>
                <w:rFonts w:ascii="Times New Roman" w:hAnsi="Times New Roman" w:cs="Times New Roman"/>
              </w:rPr>
            </w:pPr>
            <w:r w:rsidRPr="00094666">
              <w:rPr>
                <w:rFonts w:ascii="Times New Roman" w:hAnsi="Times New Roman" w:cs="Times New Roman"/>
              </w:rPr>
              <w:t>60%</w:t>
            </w:r>
          </w:p>
        </w:tc>
        <w:tc>
          <w:tcPr>
            <w:tcW w:w="627" w:type="pct"/>
            <w:tcBorders>
              <w:top w:val="single" w:sz="4" w:space="0" w:color="auto"/>
              <w:bottom w:val="single" w:sz="4" w:space="0" w:color="auto"/>
              <w:right w:val="double" w:sz="4" w:space="0" w:color="auto"/>
            </w:tcBorders>
            <w:shd w:val="clear" w:color="auto" w:fill="FFFFFF" w:themeFill="background1"/>
          </w:tcPr>
          <w:p w14:paraId="56829551" w14:textId="07C2D0CF" w:rsidR="00F75D4D" w:rsidRPr="00094666" w:rsidRDefault="00F75D4D" w:rsidP="00F75D4D">
            <w:pPr>
              <w:jc w:val="center"/>
              <w:rPr>
                <w:rFonts w:ascii="Times New Roman" w:hAnsi="Times New Roman" w:cs="Times New Roman"/>
              </w:rPr>
            </w:pPr>
            <w:r w:rsidRPr="00094666">
              <w:rPr>
                <w:rFonts w:ascii="Times New Roman" w:hAnsi="Times New Roman" w:cs="Times New Roman"/>
              </w:rPr>
              <w:t>80%</w:t>
            </w:r>
          </w:p>
        </w:tc>
      </w:tr>
    </w:tbl>
    <w:p w14:paraId="0BDA9C69" w14:textId="77777777" w:rsidR="00D254FA" w:rsidRPr="00094666" w:rsidRDefault="00D254FA" w:rsidP="00D254FA"/>
    <w:p w14:paraId="5CAF21FD" w14:textId="77777777" w:rsidR="00D254FA" w:rsidRPr="003F5FC5" w:rsidRDefault="00D254FA" w:rsidP="00D254FA">
      <w:pPr>
        <w:jc w:val="center"/>
        <w:rPr>
          <w:rFonts w:ascii="Times New Roman" w:hAnsi="Times New Roman" w:cs="Times New Roman"/>
          <w:b/>
          <w:i/>
          <w:iCs/>
          <w:sz w:val="24"/>
          <w:szCs w:val="24"/>
          <w:lang w:val="sr-Latn-RS"/>
        </w:rPr>
      </w:pPr>
      <w:r w:rsidRPr="003F5FC5">
        <w:rPr>
          <w:rFonts w:ascii="Times New Roman" w:hAnsi="Times New Roman" w:cs="Times New Roman"/>
          <w:b/>
          <w:i/>
          <w:iCs/>
          <w:sz w:val="24"/>
          <w:szCs w:val="24"/>
          <w:lang w:val="sr-Cyrl-ME" w:eastAsia="zh-CN"/>
        </w:rPr>
        <w:t xml:space="preserve">1.4. </w:t>
      </w:r>
      <w:r w:rsidRPr="003F5FC5">
        <w:rPr>
          <w:rFonts w:ascii="Times New Roman" w:hAnsi="Times New Roman" w:cs="Times New Roman"/>
          <w:b/>
          <w:i/>
          <w:iCs/>
          <w:sz w:val="24"/>
          <w:szCs w:val="24"/>
          <w:lang w:eastAsia="zh-CN"/>
        </w:rPr>
        <w:t>Jačanje međunarodne saradnje u otkrivanju i procesuiranju</w:t>
      </w:r>
      <w:r w:rsidRPr="003F5FC5">
        <w:rPr>
          <w:rFonts w:ascii="Times New Roman" w:hAnsi="Times New Roman" w:cs="Times New Roman"/>
          <w:b/>
          <w:i/>
          <w:iCs/>
          <w:sz w:val="24"/>
          <w:szCs w:val="24"/>
        </w:rPr>
        <w:t xml:space="preserve"> </w:t>
      </w:r>
      <w:r w:rsidRPr="003F5FC5">
        <w:rPr>
          <w:rFonts w:ascii="Times New Roman" w:hAnsi="Times New Roman" w:cs="Times New Roman"/>
          <w:b/>
          <w:i/>
          <w:iCs/>
          <w:sz w:val="24"/>
          <w:szCs w:val="24"/>
          <w:lang w:eastAsia="zh-CN"/>
        </w:rPr>
        <w:t>prekoraničnih prevara i pronevjere fondova EU</w:t>
      </w:r>
    </w:p>
    <w:p w14:paraId="45B7C971" w14:textId="77777777" w:rsidR="00D254FA" w:rsidRPr="0028426D" w:rsidRDefault="00D254FA" w:rsidP="00D254FA">
      <w:pPr>
        <w:jc w:val="both"/>
        <w:rPr>
          <w:rFonts w:ascii="Times New Roman" w:hAnsi="Times New Roman" w:cs="Times New Roman"/>
          <w:sz w:val="24"/>
          <w:szCs w:val="24"/>
          <w:lang w:val="sr-Cyrl-ME"/>
        </w:rPr>
      </w:pPr>
      <w:r w:rsidRPr="00C8151B">
        <w:rPr>
          <w:rFonts w:ascii="Times New Roman" w:hAnsi="Times New Roman" w:cs="Times New Roman"/>
          <w:sz w:val="24"/>
          <w:szCs w:val="24"/>
        </w:rPr>
        <w:t>Uredbom Savjeta Evropske unije od 2017/1939 od 12. oktobra 2017. godine osnovana je Kancelarija Evropskog javnog tužioca (European Public Prosecutor’s Office; u daljem tekstu: EPPO) sa sjedištem u Luksemburgu</w:t>
      </w:r>
      <w:r>
        <w:rPr>
          <w:rFonts w:ascii="Times New Roman" w:hAnsi="Times New Roman" w:cs="Times New Roman"/>
          <w:sz w:val="24"/>
          <w:szCs w:val="24"/>
          <w:lang w:val="sr-Cyrl-ME"/>
        </w:rPr>
        <w:t xml:space="preserve">. </w:t>
      </w:r>
      <w:r w:rsidRPr="005B6912">
        <w:rPr>
          <w:rFonts w:ascii="Times New Roman" w:hAnsi="Times New Roman" w:cs="Times New Roman"/>
          <w:sz w:val="24"/>
          <w:szCs w:val="24"/>
        </w:rPr>
        <w:t>Činjenica kandidatskog statusa ne razlikuje Crnu Goru od drugih država nekandidata za članstvo kada je riječ o saradnji sa EPPO, već su sve države nečlanice EU u ovom odnosu prepoznate kao „treće zemlje”</w:t>
      </w:r>
      <w:r>
        <w:rPr>
          <w:rFonts w:ascii="Times New Roman" w:hAnsi="Times New Roman" w:cs="Times New Roman"/>
          <w:sz w:val="24"/>
          <w:szCs w:val="24"/>
          <w:lang w:val="sr-Cyrl-ME"/>
        </w:rPr>
        <w:t>.</w:t>
      </w:r>
      <w:r w:rsidRPr="0055030C">
        <w:t xml:space="preserve"> </w:t>
      </w:r>
      <w:r w:rsidRPr="0055030C">
        <w:rPr>
          <w:rFonts w:ascii="Times New Roman" w:hAnsi="Times New Roman" w:cs="Times New Roman"/>
          <w:sz w:val="24"/>
          <w:szCs w:val="24"/>
        </w:rPr>
        <w:t>Direktna saradnja moguća je na način da EPPO, u onoj mjeri u kojoj je to potrebno za obavljanje njegovih zadataka, uspostavi i održava odnose saradnje, ne samo sa institucijama, tijelima, kancelarijama ili agencijama Unije i sa tijelima država članica Evropske unije koje ne učestvuju u toj pojačanoj saradnji, već i sa tijelima trećih zemalja i međunarodnim organizacijama.</w:t>
      </w:r>
      <w:r>
        <w:rPr>
          <w:rFonts w:ascii="Times New Roman" w:hAnsi="Times New Roman" w:cs="Times New Roman"/>
          <w:sz w:val="24"/>
          <w:szCs w:val="24"/>
          <w:lang w:val="sr-Cyrl-ME"/>
        </w:rPr>
        <w:t xml:space="preserve"> </w:t>
      </w:r>
      <w:r w:rsidRPr="00F84EEC">
        <w:rPr>
          <w:rFonts w:ascii="Times New Roman" w:hAnsi="Times New Roman" w:cs="Times New Roman"/>
          <w:sz w:val="24"/>
          <w:szCs w:val="24"/>
        </w:rPr>
        <w:t>S tim ciljem, EPPO je ovlašćen da zaključuje radne dogovore sa ovim subjektima, a ti dogovori su tehničke su i/ili operativne prirode i posebno su usmjereni na</w:t>
      </w:r>
      <w:r w:rsidRPr="00090BC0">
        <w:t xml:space="preserve"> </w:t>
      </w:r>
      <w:r>
        <w:t xml:space="preserve">olakšavanje saradnje i </w:t>
      </w:r>
      <w:r w:rsidRPr="00F20061">
        <w:rPr>
          <w:rFonts w:ascii="Times New Roman" w:hAnsi="Times New Roman" w:cs="Times New Roman"/>
          <w:sz w:val="24"/>
          <w:szCs w:val="24"/>
        </w:rPr>
        <w:t>razmjene informacija; oni ne mogu imati pravno obavezujuće dejstvo za Uniju ili njene države članice. Radni dogovori se mogu odnositi na razmjenu strateških informacija i upućivanje oficira za vezu na rad u EPPO, a u trećim zemljama se mogu odrediti i kontakt tačke za saradnju sa EPPO</w:t>
      </w:r>
      <w:r w:rsidRPr="00F20061">
        <w:rPr>
          <w:rFonts w:ascii="Times New Roman" w:hAnsi="Times New Roman" w:cs="Times New Roman"/>
          <w:sz w:val="24"/>
          <w:szCs w:val="24"/>
          <w:lang w:val="sr-Cyrl-ME"/>
        </w:rPr>
        <w:t>.</w:t>
      </w:r>
      <w:r w:rsidRPr="00744A6E">
        <w:t xml:space="preserve"> </w:t>
      </w:r>
      <w:r w:rsidRPr="0028426D">
        <w:rPr>
          <w:rFonts w:ascii="Times New Roman" w:hAnsi="Times New Roman" w:cs="Times New Roman"/>
          <w:sz w:val="24"/>
          <w:szCs w:val="24"/>
        </w:rPr>
        <w:t xml:space="preserve">Indirektna saradnja </w:t>
      </w:r>
      <w:r w:rsidRPr="0028426D">
        <w:rPr>
          <w:rFonts w:ascii="Times New Roman" w:hAnsi="Times New Roman" w:cs="Times New Roman"/>
          <w:sz w:val="24"/>
          <w:szCs w:val="24"/>
          <w:lang w:val="sr-Latn-RS"/>
        </w:rPr>
        <w:t xml:space="preserve">Crne Gore sa EPPO </w:t>
      </w:r>
      <w:r w:rsidRPr="0028426D">
        <w:rPr>
          <w:rFonts w:ascii="Times New Roman" w:hAnsi="Times New Roman" w:cs="Times New Roman"/>
          <w:sz w:val="24"/>
          <w:szCs w:val="24"/>
        </w:rPr>
        <w:t>moguća je posredstvom EUROJUST-a</w:t>
      </w:r>
      <w:r>
        <w:rPr>
          <w:rFonts w:ascii="Times New Roman" w:hAnsi="Times New Roman" w:cs="Times New Roman"/>
          <w:sz w:val="24"/>
          <w:szCs w:val="24"/>
        </w:rPr>
        <w:t xml:space="preserve"> sa koim Crna Gora ima potpisan sporazum</w:t>
      </w:r>
      <w:r w:rsidRPr="0028426D">
        <w:rPr>
          <w:rFonts w:ascii="Times New Roman" w:hAnsi="Times New Roman" w:cs="Times New Roman"/>
          <w:sz w:val="24"/>
          <w:szCs w:val="24"/>
        </w:rPr>
        <w:t>.</w:t>
      </w:r>
    </w:p>
    <w:p w14:paraId="36B7C86C" w14:textId="744C1FB2" w:rsidR="00D254FA" w:rsidRDefault="00D254FA" w:rsidP="00D254FA">
      <w:pPr>
        <w:jc w:val="both"/>
        <w:rPr>
          <w:rFonts w:ascii="Times New Roman" w:hAnsi="Times New Roman" w:cs="Times New Roman"/>
          <w:sz w:val="24"/>
          <w:szCs w:val="24"/>
        </w:rPr>
      </w:pPr>
      <w:r w:rsidRPr="006047E9">
        <w:rPr>
          <w:rFonts w:ascii="Times New Roman" w:hAnsi="Times New Roman" w:cs="Times New Roman"/>
          <w:sz w:val="24"/>
          <w:szCs w:val="24"/>
        </w:rPr>
        <w:t>Veoma je vaţno u narednom periodu intezivirati saradnju sa dr</w:t>
      </w:r>
      <w:r>
        <w:rPr>
          <w:rFonts w:ascii="Times New Roman" w:hAnsi="Times New Roman" w:cs="Times New Roman"/>
          <w:sz w:val="24"/>
          <w:szCs w:val="24"/>
        </w:rPr>
        <w:t>ž</w:t>
      </w:r>
      <w:r w:rsidRPr="006047E9">
        <w:rPr>
          <w:rFonts w:ascii="Times New Roman" w:hAnsi="Times New Roman" w:cs="Times New Roman"/>
          <w:sz w:val="24"/>
          <w:szCs w:val="24"/>
        </w:rPr>
        <w:t>avama članicama Evropske unije, te uspostaviti direktnu saradnju sa istima, kao i dr</w:t>
      </w:r>
      <w:r>
        <w:rPr>
          <w:rFonts w:ascii="Times New Roman" w:hAnsi="Times New Roman" w:cs="Times New Roman"/>
          <w:sz w:val="24"/>
          <w:szCs w:val="24"/>
        </w:rPr>
        <w:t>ž</w:t>
      </w:r>
      <w:r w:rsidRPr="006047E9">
        <w:rPr>
          <w:rFonts w:ascii="Times New Roman" w:hAnsi="Times New Roman" w:cs="Times New Roman"/>
          <w:sz w:val="24"/>
          <w:szCs w:val="24"/>
        </w:rPr>
        <w:t>avama u okru</w:t>
      </w:r>
      <w:r>
        <w:rPr>
          <w:rFonts w:ascii="Times New Roman" w:hAnsi="Times New Roman" w:cs="Times New Roman"/>
          <w:sz w:val="24"/>
          <w:szCs w:val="24"/>
        </w:rPr>
        <w:t>ž</w:t>
      </w:r>
      <w:r w:rsidRPr="006047E9">
        <w:rPr>
          <w:rFonts w:ascii="Times New Roman" w:hAnsi="Times New Roman" w:cs="Times New Roman"/>
          <w:sz w:val="24"/>
          <w:szCs w:val="24"/>
        </w:rPr>
        <w:t xml:space="preserve">enju, i to kroz razne vidove obuke </w:t>
      </w:r>
      <w:r w:rsidRPr="006047E9">
        <w:rPr>
          <w:rFonts w:ascii="Times New Roman" w:hAnsi="Times New Roman" w:cs="Times New Roman"/>
          <w:sz w:val="24"/>
          <w:szCs w:val="24"/>
        </w:rPr>
        <w:lastRenderedPageBreak/>
        <w:t>tu</w:t>
      </w:r>
      <w:r>
        <w:rPr>
          <w:rFonts w:ascii="Times New Roman" w:hAnsi="Times New Roman" w:cs="Times New Roman"/>
          <w:sz w:val="24"/>
          <w:szCs w:val="24"/>
        </w:rPr>
        <w:t>ž</w:t>
      </w:r>
      <w:r w:rsidRPr="006047E9">
        <w:rPr>
          <w:rFonts w:ascii="Times New Roman" w:hAnsi="Times New Roman" w:cs="Times New Roman"/>
          <w:sz w:val="24"/>
          <w:szCs w:val="24"/>
        </w:rPr>
        <w:t xml:space="preserve">ilaca, policije, </w:t>
      </w:r>
      <w:r>
        <w:rPr>
          <w:rFonts w:ascii="Times New Roman" w:hAnsi="Times New Roman" w:cs="Times New Roman"/>
          <w:sz w:val="24"/>
          <w:szCs w:val="24"/>
        </w:rPr>
        <w:t xml:space="preserve">kao i </w:t>
      </w:r>
      <w:r w:rsidRPr="006047E9">
        <w:rPr>
          <w:rFonts w:ascii="Times New Roman" w:hAnsi="Times New Roman" w:cs="Times New Roman"/>
          <w:sz w:val="24"/>
          <w:szCs w:val="24"/>
        </w:rPr>
        <w:t>drugih članova u AFCOS mre</w:t>
      </w:r>
      <w:r>
        <w:rPr>
          <w:rFonts w:ascii="Times New Roman" w:hAnsi="Times New Roman" w:cs="Times New Roman"/>
          <w:sz w:val="24"/>
          <w:szCs w:val="24"/>
        </w:rPr>
        <w:t>ž</w:t>
      </w:r>
      <w:r w:rsidRPr="006047E9">
        <w:rPr>
          <w:rFonts w:ascii="Times New Roman" w:hAnsi="Times New Roman" w:cs="Times New Roman"/>
          <w:sz w:val="24"/>
          <w:szCs w:val="24"/>
        </w:rPr>
        <w:t>i. Ovaj vid obuka bi doprinio boljem uočavanju same problematike neracionalnog, odnosno trošenja sredstva EU fondova suprotno zakonu, kao i tehnike pristupa isptivanju pravnih poslova u kojima se mo</w:t>
      </w:r>
      <w:r>
        <w:rPr>
          <w:rFonts w:ascii="Times New Roman" w:hAnsi="Times New Roman" w:cs="Times New Roman"/>
          <w:sz w:val="24"/>
          <w:szCs w:val="24"/>
        </w:rPr>
        <w:t>ž</w:t>
      </w:r>
      <w:r w:rsidRPr="006047E9">
        <w:rPr>
          <w:rFonts w:ascii="Times New Roman" w:hAnsi="Times New Roman" w:cs="Times New Roman"/>
          <w:sz w:val="24"/>
          <w:szCs w:val="24"/>
        </w:rPr>
        <w:t>e raditi o zloupotrebama u tom smislu.</w:t>
      </w:r>
    </w:p>
    <w:p w14:paraId="2768E155" w14:textId="3F3FE3C2" w:rsidR="003339F6" w:rsidRDefault="003339F6" w:rsidP="00D254FA">
      <w:pPr>
        <w:jc w:val="both"/>
        <w:rPr>
          <w:rFonts w:ascii="Times New Roman" w:hAnsi="Times New Roman" w:cs="Times New Roman"/>
          <w:sz w:val="24"/>
          <w:szCs w:val="24"/>
        </w:rPr>
      </w:pPr>
      <w:r w:rsidRPr="00DE66B4">
        <w:rPr>
          <w:rFonts w:ascii="Times New Roman" w:eastAsia="Calibri" w:hAnsi="Times New Roman" w:cs="Times New Roman"/>
          <w:sz w:val="24"/>
          <w:szCs w:val="24"/>
        </w:rPr>
        <w:t>U cilju jačanja kapaciteta za uspješnu apsorpciju svih vrsta finansijske pomoći koje će Crna Gora dobijati od strane Evropske unije u procesu pristupanja, sa fokusom na sprečavanje korupcije i prevara prilikom njenog koriščenja, neophodna je digitalizacija cjelokupnog sistema nadzora, kontrole, računovodstva i izvještavanja. Navedeni informacioni sistem bi predstavljao trajnu jedinstvenu bazu svih ugovora za projekte tokom njihovog celog životnog ciklusa. Kroz ovaj sistem je neophodno pratiti sve procese od potpisivanja finansijskog sporazuma preko raspisivanja tendera, evaluacije, dodeljivanja i sprovođenja ugovora. Sam proces sprovođenja ugovora treba da obuhvati: unos finansijskih sporazuma; pripremu plana javnih nabavki i grantova; pripremu konkursne dokumentacije i objavu javnog poziva; postupak ocenjivanja ponuda; ugovaranje; sprovođenje ugovora; finansijsko upravljanje i finansijsku kontrolu; računovodstvo; nadzor funkcionisanja sistema za sprovođenje sredstava – upravljanje nepravinlostima. Na ovaj način bi bio uspostavljen sistem sprečavanja korupcije i prevara prilikom korišćenja srestava EU koji bi rezultirao povećanju povjerenja obije strane, kako Crne Gore, tako i Evropske unije. Navedeno je u potpunosti u skladu sa politikom EU da je borba protiv prevara i korupcije u koršćenju njenih finasijskih sredstava jedan od prioriteta institucija EU a sve u cilju najefikasnijeg korišćenja novca svojih poreskih obveznika.</w:t>
      </w:r>
    </w:p>
    <w:p w14:paraId="707E2DB3" w14:textId="3FD740B6" w:rsidR="003F5FC5" w:rsidRPr="00B64C8B" w:rsidRDefault="00D254FA" w:rsidP="00B64C8B">
      <w:pPr>
        <w:jc w:val="both"/>
        <w:rPr>
          <w:rFonts w:ascii="Times New Roman" w:hAnsi="Times New Roman" w:cs="Times New Roman"/>
          <w:sz w:val="24"/>
          <w:szCs w:val="24"/>
        </w:rPr>
      </w:pPr>
      <w:r w:rsidRPr="00424BD5">
        <w:rPr>
          <w:rFonts w:ascii="Times New Roman" w:hAnsi="Times New Roman" w:cs="Times New Roman"/>
          <w:sz w:val="24"/>
          <w:szCs w:val="24"/>
          <w:shd w:val="clear" w:color="auto" w:fill="FEFEFE"/>
        </w:rPr>
        <w:t>Međunarodni sporazum o razmjeni podataka u svrhu provjere izjava o imovini potpisan je 19. marta 2021. godine u Beogradu, od strane ministara nadležnih za poslove pravosuđa Crne Gore, Srbije i Sjeverne Makedonije.</w:t>
      </w:r>
      <w:r w:rsidRPr="00424BD5">
        <w:rPr>
          <w:rFonts w:ascii="Times New Roman" w:hAnsi="Times New Roman" w:cs="Times New Roman"/>
          <w:color w:val="0A0A0A"/>
          <w:sz w:val="24"/>
          <w:szCs w:val="24"/>
          <w:shd w:val="clear" w:color="auto" w:fill="FEFEFE"/>
        </w:rPr>
        <w:t xml:space="preserve"> Implementacija Međunarodnog sporazuma o razmjeni podataka u svrhu provjere izjava o imovini, ojačaće saradnju u pogledu otkrivanja imovine javnih funkcionera na regionalnom i međunarodnom nivou.</w:t>
      </w:r>
    </w:p>
    <w:p w14:paraId="3087ED10" w14:textId="665F48F1" w:rsidR="00D254FA" w:rsidRPr="009A613C" w:rsidRDefault="00D254FA" w:rsidP="00D254FA">
      <w:pPr>
        <w:jc w:val="center"/>
      </w:pPr>
      <w:r w:rsidRPr="009A613C">
        <w:rPr>
          <w:i/>
          <w:iCs/>
          <w:sz w:val="20"/>
          <w:szCs w:val="20"/>
        </w:rPr>
        <w:t xml:space="preserve">Tabela </w:t>
      </w:r>
      <w:r>
        <w:rPr>
          <w:i/>
          <w:iCs/>
          <w:sz w:val="20"/>
          <w:szCs w:val="20"/>
        </w:rPr>
        <w:t>6</w:t>
      </w:r>
      <w:r w:rsidRPr="009A613C">
        <w:rPr>
          <w:i/>
          <w:iCs/>
          <w:sz w:val="20"/>
          <w:szCs w:val="20"/>
        </w:rPr>
        <w:t>:</w:t>
      </w:r>
      <w:r>
        <w:rPr>
          <w:i/>
          <w:iCs/>
          <w:sz w:val="20"/>
          <w:szCs w:val="20"/>
        </w:rPr>
        <w:t xml:space="preserve"> Indikatori realizacije Operativnog cilja 1.4</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D254FA" w:rsidRPr="009A613C" w14:paraId="21EF4BF6" w14:textId="77777777" w:rsidTr="004A5CB7">
        <w:trPr>
          <w:trHeight w:val="575"/>
        </w:trPr>
        <w:tc>
          <w:tcPr>
            <w:tcW w:w="1250" w:type="pct"/>
            <w:tcBorders>
              <w:top w:val="double" w:sz="4" w:space="0" w:color="auto"/>
            </w:tcBorders>
            <w:shd w:val="clear" w:color="auto" w:fill="FBE4D5" w:themeFill="accent2" w:themeFillTint="33"/>
          </w:tcPr>
          <w:p w14:paraId="699E580D" w14:textId="77777777" w:rsidR="00D254FA" w:rsidRPr="00DE2BFB" w:rsidRDefault="00D254FA" w:rsidP="004A5CB7">
            <w:pPr>
              <w:rPr>
                <w:rFonts w:ascii="Times New Roman" w:hAnsi="Times New Roman" w:cs="Times New Roman"/>
                <w:sz w:val="24"/>
                <w:szCs w:val="24"/>
              </w:rPr>
            </w:pPr>
            <w:r w:rsidRPr="00DE2BFB">
              <w:rPr>
                <w:rFonts w:ascii="Times New Roman" w:hAnsi="Times New Roman" w:cs="Times New Roman"/>
                <w:sz w:val="24"/>
                <w:szCs w:val="24"/>
              </w:rPr>
              <w:t xml:space="preserve">Operativni </w:t>
            </w:r>
          </w:p>
          <w:p w14:paraId="7AA4D15F" w14:textId="77777777" w:rsidR="00D254FA" w:rsidRPr="00DE2BFB" w:rsidRDefault="00D254FA" w:rsidP="004A5CB7">
            <w:pPr>
              <w:rPr>
                <w:rFonts w:ascii="Times New Roman" w:hAnsi="Times New Roman" w:cs="Times New Roman"/>
                <w:sz w:val="24"/>
                <w:szCs w:val="24"/>
              </w:rPr>
            </w:pPr>
            <w:r w:rsidRPr="00DE2BFB">
              <w:rPr>
                <w:rFonts w:ascii="Times New Roman" w:hAnsi="Times New Roman" w:cs="Times New Roman"/>
                <w:sz w:val="24"/>
                <w:szCs w:val="24"/>
              </w:rPr>
              <w:t>cilj</w:t>
            </w:r>
          </w:p>
        </w:tc>
        <w:tc>
          <w:tcPr>
            <w:tcW w:w="1875" w:type="pct"/>
            <w:tcBorders>
              <w:top w:val="double" w:sz="4" w:space="0" w:color="auto"/>
            </w:tcBorders>
            <w:shd w:val="clear" w:color="auto" w:fill="FBE4D5" w:themeFill="accent2" w:themeFillTint="33"/>
          </w:tcPr>
          <w:p w14:paraId="200123DF" w14:textId="77777777" w:rsidR="00D254FA" w:rsidRPr="00DE2BFB" w:rsidRDefault="00D254FA" w:rsidP="00DE2BFB">
            <w:pPr>
              <w:jc w:val="center"/>
              <w:rPr>
                <w:rFonts w:ascii="Times New Roman" w:hAnsi="Times New Roman" w:cs="Times New Roman"/>
                <w:sz w:val="24"/>
                <w:szCs w:val="24"/>
              </w:rPr>
            </w:pPr>
            <w:r w:rsidRPr="00DE2BFB">
              <w:rPr>
                <w:rFonts w:ascii="Times New Roman" w:hAnsi="Times New Roman" w:cs="Times New Roman"/>
                <w:sz w:val="24"/>
                <w:szCs w:val="24"/>
              </w:rPr>
              <w:t>Indikator učinka</w:t>
            </w:r>
          </w:p>
        </w:tc>
        <w:tc>
          <w:tcPr>
            <w:tcW w:w="625" w:type="pct"/>
            <w:tcBorders>
              <w:top w:val="double" w:sz="4" w:space="0" w:color="auto"/>
            </w:tcBorders>
            <w:shd w:val="clear" w:color="auto" w:fill="FBE4D5" w:themeFill="accent2" w:themeFillTint="33"/>
          </w:tcPr>
          <w:p w14:paraId="66C9ED50" w14:textId="77777777" w:rsidR="00D254FA" w:rsidRPr="00DE2BFB" w:rsidRDefault="00D254FA" w:rsidP="004A5CB7">
            <w:pPr>
              <w:rPr>
                <w:rFonts w:cstheme="minorHAnsi"/>
                <w:sz w:val="20"/>
                <w:szCs w:val="20"/>
              </w:rPr>
            </w:pPr>
            <w:r w:rsidRPr="00DE2BFB">
              <w:rPr>
                <w:rFonts w:cstheme="minorHAnsi"/>
                <w:sz w:val="20"/>
                <w:szCs w:val="20"/>
              </w:rPr>
              <w:t>Početna vrijednost</w:t>
            </w:r>
          </w:p>
          <w:p w14:paraId="6BA204F4" w14:textId="77777777" w:rsidR="00D254FA" w:rsidRPr="00DE2BFB" w:rsidRDefault="00D254FA" w:rsidP="004A5CB7">
            <w:pPr>
              <w:rPr>
                <w:rFonts w:cstheme="minorHAnsi"/>
                <w:sz w:val="20"/>
                <w:szCs w:val="20"/>
              </w:rPr>
            </w:pPr>
            <w:r w:rsidRPr="00DE2BFB">
              <w:rPr>
                <w:rFonts w:cstheme="minorHAnsi"/>
                <w:sz w:val="20"/>
                <w:szCs w:val="20"/>
              </w:rPr>
              <w:t>202</w:t>
            </w:r>
            <w:r w:rsidRPr="00DE2BFB">
              <w:rPr>
                <w:rFonts w:cstheme="minorHAnsi"/>
                <w:sz w:val="20"/>
                <w:szCs w:val="20"/>
                <w:lang w:val="sr-Cyrl-ME"/>
              </w:rPr>
              <w:t>4</w:t>
            </w:r>
            <w:r w:rsidRPr="00DE2BFB">
              <w:rPr>
                <w:rFonts w:cstheme="minorHAnsi"/>
                <w:sz w:val="20"/>
                <w:szCs w:val="20"/>
              </w:rPr>
              <w:t>.</w:t>
            </w:r>
          </w:p>
        </w:tc>
        <w:tc>
          <w:tcPr>
            <w:tcW w:w="625" w:type="pct"/>
            <w:tcBorders>
              <w:top w:val="double" w:sz="4" w:space="0" w:color="auto"/>
            </w:tcBorders>
            <w:shd w:val="clear" w:color="auto" w:fill="FBE4D5" w:themeFill="accent2" w:themeFillTint="33"/>
          </w:tcPr>
          <w:p w14:paraId="41A4FE40" w14:textId="77777777" w:rsidR="00D254FA" w:rsidRPr="00DE2BFB" w:rsidRDefault="00D254FA" w:rsidP="004A5CB7">
            <w:pPr>
              <w:rPr>
                <w:rFonts w:cstheme="minorHAnsi"/>
                <w:sz w:val="20"/>
                <w:szCs w:val="20"/>
              </w:rPr>
            </w:pPr>
            <w:r w:rsidRPr="00DE2BFB">
              <w:rPr>
                <w:rFonts w:cstheme="minorHAnsi"/>
                <w:sz w:val="20"/>
                <w:szCs w:val="20"/>
              </w:rPr>
              <w:t>Ciljana vrijednost 202</w:t>
            </w:r>
            <w:r w:rsidRPr="00DE2BFB">
              <w:rPr>
                <w:rFonts w:cstheme="minorHAnsi"/>
                <w:sz w:val="20"/>
                <w:szCs w:val="20"/>
                <w:lang w:val="sr-Cyrl-ME"/>
              </w:rPr>
              <w:t>6</w:t>
            </w:r>
            <w:r w:rsidRPr="00DE2BFB">
              <w:rPr>
                <w:rFonts w:cstheme="minorHAnsi"/>
                <w:sz w:val="20"/>
                <w:szCs w:val="20"/>
              </w:rPr>
              <w:t>.</w:t>
            </w:r>
          </w:p>
        </w:tc>
        <w:tc>
          <w:tcPr>
            <w:tcW w:w="625" w:type="pct"/>
            <w:tcBorders>
              <w:top w:val="double" w:sz="4" w:space="0" w:color="auto"/>
              <w:right w:val="double" w:sz="4" w:space="0" w:color="auto"/>
            </w:tcBorders>
            <w:shd w:val="clear" w:color="auto" w:fill="FBE4D5" w:themeFill="accent2" w:themeFillTint="33"/>
          </w:tcPr>
          <w:p w14:paraId="71BAAF98" w14:textId="77777777" w:rsidR="00D254FA" w:rsidRPr="00DE2BFB" w:rsidRDefault="00D254FA" w:rsidP="004A5CB7">
            <w:pPr>
              <w:rPr>
                <w:rFonts w:cstheme="minorHAnsi"/>
                <w:sz w:val="20"/>
                <w:szCs w:val="20"/>
              </w:rPr>
            </w:pPr>
            <w:r w:rsidRPr="00DE2BFB">
              <w:rPr>
                <w:rFonts w:cstheme="minorHAnsi"/>
                <w:sz w:val="20"/>
                <w:szCs w:val="20"/>
              </w:rPr>
              <w:t>Ciljana vrijednost 202</w:t>
            </w:r>
            <w:r w:rsidRPr="00DE2BFB">
              <w:rPr>
                <w:rFonts w:cstheme="minorHAnsi"/>
                <w:sz w:val="20"/>
                <w:szCs w:val="20"/>
                <w:lang w:val="sr-Cyrl-ME"/>
              </w:rPr>
              <w:t>8</w:t>
            </w:r>
            <w:r w:rsidRPr="00DE2BFB">
              <w:rPr>
                <w:rFonts w:cstheme="minorHAnsi"/>
                <w:sz w:val="20"/>
                <w:szCs w:val="20"/>
              </w:rPr>
              <w:t>.</w:t>
            </w:r>
          </w:p>
        </w:tc>
      </w:tr>
      <w:tr w:rsidR="00A163C8" w:rsidRPr="00094666" w14:paraId="48C16E4C" w14:textId="77777777" w:rsidTr="004A5CB7">
        <w:trPr>
          <w:trHeight w:val="679"/>
        </w:trPr>
        <w:tc>
          <w:tcPr>
            <w:tcW w:w="1250" w:type="pct"/>
            <w:vMerge w:val="restart"/>
            <w:tcBorders>
              <w:top w:val="double" w:sz="4" w:space="0" w:color="auto"/>
            </w:tcBorders>
            <w:shd w:val="clear" w:color="auto" w:fill="E2EFD9" w:themeFill="accent6" w:themeFillTint="33"/>
          </w:tcPr>
          <w:p w14:paraId="7441EC03" w14:textId="77777777" w:rsidR="00A163C8" w:rsidRPr="00094666" w:rsidRDefault="00A163C8" w:rsidP="004A5CB7">
            <w:pPr>
              <w:jc w:val="both"/>
              <w:rPr>
                <w:rFonts w:ascii="Times New Roman" w:hAnsi="Times New Roman" w:cs="Times New Roman"/>
                <w:sz w:val="24"/>
                <w:szCs w:val="24"/>
              </w:rPr>
            </w:pPr>
            <w:r w:rsidRPr="00094666">
              <w:rPr>
                <w:rFonts w:ascii="Times New Roman" w:hAnsi="Times New Roman" w:cs="Times New Roman"/>
                <w:sz w:val="24"/>
                <w:szCs w:val="24"/>
              </w:rPr>
              <w:t>1.4. Jačanje međunarodne saradnje u otkrivanju i procesuiranju prekoraničnih prevara i pronevjere fondova EU</w:t>
            </w:r>
          </w:p>
          <w:p w14:paraId="20083284" w14:textId="77777777" w:rsidR="00A163C8" w:rsidRPr="00094666" w:rsidRDefault="00A163C8" w:rsidP="004A5CB7">
            <w:pPr>
              <w:jc w:val="both"/>
              <w:rPr>
                <w:rFonts w:cstheme="minorHAnsi"/>
                <w:lang w:val="sr-Cyrl-ME"/>
              </w:rPr>
            </w:pPr>
          </w:p>
          <w:p w14:paraId="7586BC81" w14:textId="77777777" w:rsidR="00A163C8" w:rsidRPr="00094666" w:rsidRDefault="00A163C8" w:rsidP="004A5CB7">
            <w:pPr>
              <w:jc w:val="both"/>
              <w:rPr>
                <w:rFonts w:cstheme="minorHAnsi"/>
              </w:rPr>
            </w:pPr>
          </w:p>
        </w:tc>
        <w:tc>
          <w:tcPr>
            <w:tcW w:w="1875" w:type="pct"/>
            <w:tcBorders>
              <w:top w:val="double" w:sz="4" w:space="0" w:color="auto"/>
              <w:bottom w:val="single" w:sz="4" w:space="0" w:color="auto"/>
            </w:tcBorders>
            <w:shd w:val="clear" w:color="auto" w:fill="FFFFFF" w:themeFill="background1"/>
          </w:tcPr>
          <w:p w14:paraId="4CFA96CD" w14:textId="77777777" w:rsidR="00A163C8" w:rsidRPr="00094666" w:rsidRDefault="00A163C8" w:rsidP="004A5CB7">
            <w:pPr>
              <w:jc w:val="both"/>
              <w:rPr>
                <w:rFonts w:ascii="Times New Roman" w:hAnsi="Times New Roman" w:cs="Times New Roman"/>
                <w:sz w:val="24"/>
                <w:szCs w:val="24"/>
              </w:rPr>
            </w:pPr>
            <w:r w:rsidRPr="00094666">
              <w:rPr>
                <w:rFonts w:ascii="Times New Roman" w:hAnsi="Times New Roman" w:cs="Times New Roman"/>
                <w:sz w:val="24"/>
                <w:szCs w:val="24"/>
                <w:lang w:val="sr-Cyrl-ME"/>
              </w:rPr>
              <w:t xml:space="preserve">% </w:t>
            </w:r>
            <w:r w:rsidRPr="00094666">
              <w:rPr>
                <w:rFonts w:ascii="Times New Roman" w:hAnsi="Times New Roman" w:cs="Times New Roman"/>
                <w:sz w:val="24"/>
                <w:szCs w:val="24"/>
              </w:rPr>
              <w:t>Saradnj</w:t>
            </w:r>
            <w:r w:rsidRPr="00094666">
              <w:rPr>
                <w:rFonts w:ascii="Times New Roman" w:hAnsi="Times New Roman" w:cs="Times New Roman"/>
                <w:sz w:val="24"/>
                <w:szCs w:val="24"/>
                <w:lang w:val="sr-Cyrl-ME"/>
              </w:rPr>
              <w:t>е</w:t>
            </w:r>
            <w:r w:rsidRPr="00094666">
              <w:rPr>
                <w:rFonts w:ascii="Times New Roman" w:hAnsi="Times New Roman" w:cs="Times New Roman"/>
                <w:sz w:val="24"/>
                <w:szCs w:val="24"/>
              </w:rPr>
              <w:t xml:space="preserve"> sa Kancelarijom</w:t>
            </w:r>
          </w:p>
          <w:p w14:paraId="44780CB7" w14:textId="77777777" w:rsidR="00A163C8" w:rsidRPr="00094666" w:rsidRDefault="00A163C8" w:rsidP="004A5CB7">
            <w:pPr>
              <w:jc w:val="both"/>
              <w:rPr>
                <w:rFonts w:ascii="Times New Roman" w:hAnsi="Times New Roman" w:cs="Times New Roman"/>
                <w:sz w:val="24"/>
                <w:szCs w:val="24"/>
              </w:rPr>
            </w:pPr>
            <w:r w:rsidRPr="00094666">
              <w:rPr>
                <w:rFonts w:ascii="Times New Roman" w:hAnsi="Times New Roman" w:cs="Times New Roman"/>
                <w:sz w:val="24"/>
                <w:szCs w:val="24"/>
              </w:rPr>
              <w:t>evropskog javnog tužioca (EPPO)</w:t>
            </w:r>
          </w:p>
        </w:tc>
        <w:tc>
          <w:tcPr>
            <w:tcW w:w="625" w:type="pct"/>
            <w:tcBorders>
              <w:top w:val="double" w:sz="4" w:space="0" w:color="auto"/>
              <w:bottom w:val="single" w:sz="4" w:space="0" w:color="auto"/>
            </w:tcBorders>
            <w:shd w:val="clear" w:color="auto" w:fill="FFFFFF" w:themeFill="background1"/>
          </w:tcPr>
          <w:p w14:paraId="4C8CA4F1"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0,82%</w:t>
            </w:r>
          </w:p>
        </w:tc>
        <w:tc>
          <w:tcPr>
            <w:tcW w:w="625" w:type="pct"/>
            <w:tcBorders>
              <w:top w:val="double" w:sz="4" w:space="0" w:color="auto"/>
              <w:bottom w:val="single" w:sz="4" w:space="0" w:color="auto"/>
            </w:tcBorders>
            <w:shd w:val="clear" w:color="auto" w:fill="FFFFFF" w:themeFill="background1"/>
          </w:tcPr>
          <w:p w14:paraId="4AA090EF"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0,90%</w:t>
            </w:r>
          </w:p>
        </w:tc>
        <w:tc>
          <w:tcPr>
            <w:tcW w:w="625" w:type="pct"/>
            <w:tcBorders>
              <w:top w:val="double" w:sz="4" w:space="0" w:color="auto"/>
              <w:bottom w:val="single" w:sz="4" w:space="0" w:color="auto"/>
              <w:right w:val="double" w:sz="4" w:space="0" w:color="auto"/>
            </w:tcBorders>
            <w:shd w:val="clear" w:color="auto" w:fill="FFFFFF" w:themeFill="background1"/>
          </w:tcPr>
          <w:p w14:paraId="0CE5036F"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w:t>
            </w:r>
          </w:p>
        </w:tc>
      </w:tr>
      <w:tr w:rsidR="00A163C8" w:rsidRPr="00094666" w14:paraId="480F83EE" w14:textId="77777777" w:rsidTr="00993935">
        <w:trPr>
          <w:trHeight w:val="70"/>
        </w:trPr>
        <w:tc>
          <w:tcPr>
            <w:tcW w:w="1250" w:type="pct"/>
            <w:vMerge/>
            <w:shd w:val="clear" w:color="auto" w:fill="E2EFD9" w:themeFill="accent6" w:themeFillTint="33"/>
          </w:tcPr>
          <w:p w14:paraId="3FB1438F" w14:textId="77777777" w:rsidR="00A163C8" w:rsidRPr="00094666" w:rsidRDefault="00A163C8" w:rsidP="004A5CB7">
            <w:pPr>
              <w:jc w:val="both"/>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0E7998A6" w14:textId="77777777" w:rsidR="00A163C8" w:rsidRPr="00094666" w:rsidRDefault="00A163C8" w:rsidP="004A5CB7">
            <w:pPr>
              <w:jc w:val="both"/>
            </w:pPr>
          </w:p>
          <w:p w14:paraId="69E1C7A8" w14:textId="77777777" w:rsidR="00A163C8" w:rsidRPr="00094666" w:rsidRDefault="00A163C8" w:rsidP="004A5CB7">
            <w:pPr>
              <w:jc w:val="both"/>
              <w:rPr>
                <w:rFonts w:ascii="Times New Roman" w:hAnsi="Times New Roman" w:cs="Times New Roman"/>
                <w:sz w:val="24"/>
                <w:szCs w:val="24"/>
              </w:rPr>
            </w:pPr>
            <w:proofErr w:type="gramStart"/>
            <w:r w:rsidRPr="00094666">
              <w:t>%  S</w:t>
            </w:r>
            <w:r w:rsidRPr="00094666">
              <w:rPr>
                <w:rFonts w:ascii="Times New Roman" w:hAnsi="Times New Roman" w:cs="Times New Roman"/>
                <w:sz w:val="24"/>
                <w:szCs w:val="24"/>
              </w:rPr>
              <w:t>provedenih</w:t>
            </w:r>
            <w:proofErr w:type="gramEnd"/>
            <w:r w:rsidRPr="00094666">
              <w:rPr>
                <w:rFonts w:ascii="Times New Roman" w:hAnsi="Times New Roman" w:cs="Times New Roman"/>
                <w:sz w:val="24"/>
                <w:szCs w:val="24"/>
              </w:rPr>
              <w:t xml:space="preserve"> specijalnih obuka na polju postupanja kod krivičnog djela na štetu finansijskih interesa EU (policija, tužioci i članovi AFCOS mreže)</w:t>
            </w:r>
          </w:p>
        </w:tc>
        <w:tc>
          <w:tcPr>
            <w:tcW w:w="625" w:type="pct"/>
            <w:tcBorders>
              <w:top w:val="single" w:sz="4" w:space="0" w:color="auto"/>
              <w:bottom w:val="single" w:sz="4" w:space="0" w:color="auto"/>
            </w:tcBorders>
            <w:shd w:val="clear" w:color="auto" w:fill="FFFFFF" w:themeFill="background1"/>
          </w:tcPr>
          <w:p w14:paraId="15B5707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w:t>
            </w:r>
          </w:p>
          <w:p w14:paraId="6CA774EB"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6F3D3B5A"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1B1ADFC3"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7106FD40"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342E700B"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748D302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tc>
        <w:tc>
          <w:tcPr>
            <w:tcW w:w="625" w:type="pct"/>
            <w:tcBorders>
              <w:top w:val="single" w:sz="4" w:space="0" w:color="auto"/>
              <w:bottom w:val="single" w:sz="4" w:space="0" w:color="auto"/>
            </w:tcBorders>
            <w:shd w:val="clear" w:color="auto" w:fill="FFFFFF" w:themeFill="background1"/>
          </w:tcPr>
          <w:p w14:paraId="677C75E5"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p w14:paraId="2CC3C19C"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6CE75B54"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02A7A7AC"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74D8123A"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20402360"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5799DE6F"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tc>
        <w:tc>
          <w:tcPr>
            <w:tcW w:w="625" w:type="pct"/>
            <w:tcBorders>
              <w:top w:val="single" w:sz="4" w:space="0" w:color="auto"/>
              <w:bottom w:val="single" w:sz="4" w:space="0" w:color="auto"/>
              <w:right w:val="double" w:sz="4" w:space="0" w:color="auto"/>
            </w:tcBorders>
            <w:shd w:val="clear" w:color="auto" w:fill="FFFFFF" w:themeFill="background1"/>
          </w:tcPr>
          <w:p w14:paraId="44F729E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p w14:paraId="590E899C"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1DC1FC97"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3603FB4E"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51CCBFFE"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36EE5940"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70E2CE41"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tc>
      </w:tr>
      <w:tr w:rsidR="00A163C8" w:rsidRPr="00094666" w14:paraId="0BFC2D64" w14:textId="77777777" w:rsidTr="004A5CB7">
        <w:trPr>
          <w:trHeight w:val="807"/>
        </w:trPr>
        <w:tc>
          <w:tcPr>
            <w:tcW w:w="1250" w:type="pct"/>
            <w:vMerge/>
            <w:shd w:val="clear" w:color="auto" w:fill="E2EFD9" w:themeFill="accent6" w:themeFillTint="33"/>
          </w:tcPr>
          <w:p w14:paraId="16452618" w14:textId="77777777" w:rsidR="00A163C8" w:rsidRPr="00094666" w:rsidRDefault="00A163C8" w:rsidP="004A5CB7">
            <w:pPr>
              <w:jc w:val="both"/>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75D31805" w14:textId="77777777" w:rsidR="00A163C8" w:rsidRPr="00094666" w:rsidRDefault="00A163C8" w:rsidP="004A5CB7">
            <w:pPr>
              <w:jc w:val="both"/>
            </w:pPr>
            <w:r w:rsidRPr="00094666">
              <w:rPr>
                <w:rFonts w:ascii="Times New Roman" w:hAnsi="Times New Roman" w:cs="Times New Roman"/>
                <w:sz w:val="24"/>
                <w:szCs w:val="24"/>
              </w:rPr>
              <w:t>% Razmijenjenih informacija sa EUROJUST u oblasti saradnje borbe protiv korupcije</w:t>
            </w:r>
          </w:p>
        </w:tc>
        <w:tc>
          <w:tcPr>
            <w:tcW w:w="625" w:type="pct"/>
            <w:tcBorders>
              <w:top w:val="single" w:sz="4" w:space="0" w:color="auto"/>
              <w:bottom w:val="single" w:sz="4" w:space="0" w:color="auto"/>
            </w:tcBorders>
            <w:shd w:val="clear" w:color="auto" w:fill="FFFFFF" w:themeFill="background1"/>
          </w:tcPr>
          <w:p w14:paraId="3E4D6596"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3A3F0961"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5" w:type="pct"/>
            <w:tcBorders>
              <w:top w:val="single" w:sz="4" w:space="0" w:color="auto"/>
              <w:bottom w:val="single" w:sz="4" w:space="0" w:color="auto"/>
            </w:tcBorders>
            <w:shd w:val="clear" w:color="auto" w:fill="FFFFFF" w:themeFill="background1"/>
          </w:tcPr>
          <w:p w14:paraId="1F579892"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7E84D3B4"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5" w:type="pct"/>
            <w:tcBorders>
              <w:top w:val="single" w:sz="4" w:space="0" w:color="auto"/>
              <w:bottom w:val="single" w:sz="4" w:space="0" w:color="auto"/>
              <w:right w:val="double" w:sz="4" w:space="0" w:color="auto"/>
            </w:tcBorders>
            <w:shd w:val="clear" w:color="auto" w:fill="FFFFFF" w:themeFill="background1"/>
          </w:tcPr>
          <w:p w14:paraId="48BAA936" w14:textId="77777777" w:rsidR="00A163C8" w:rsidRPr="00094666" w:rsidRDefault="00A163C8" w:rsidP="004A5CB7">
            <w:pPr>
              <w:shd w:val="clear" w:color="auto" w:fill="FFFFFF" w:themeFill="background1"/>
              <w:jc w:val="center"/>
              <w:rPr>
                <w:rFonts w:ascii="Times New Roman" w:hAnsi="Times New Roman" w:cs="Times New Roman"/>
                <w:sz w:val="24"/>
                <w:szCs w:val="24"/>
              </w:rPr>
            </w:pPr>
          </w:p>
          <w:p w14:paraId="3BFA4A2B" w14:textId="77777777" w:rsidR="00A163C8" w:rsidRPr="00094666" w:rsidRDefault="00A163C8"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80%</w:t>
            </w:r>
          </w:p>
        </w:tc>
      </w:tr>
      <w:tr w:rsidR="00A163C8" w:rsidRPr="00094666" w14:paraId="679C989D" w14:textId="77777777" w:rsidTr="004D637D">
        <w:trPr>
          <w:trHeight w:val="1710"/>
        </w:trPr>
        <w:tc>
          <w:tcPr>
            <w:tcW w:w="1250" w:type="pct"/>
            <w:vMerge/>
            <w:shd w:val="clear" w:color="auto" w:fill="E2EFD9" w:themeFill="accent6" w:themeFillTint="33"/>
          </w:tcPr>
          <w:p w14:paraId="6465F9AB" w14:textId="77777777" w:rsidR="00A163C8" w:rsidRPr="00094666" w:rsidRDefault="00A163C8" w:rsidP="004A5CB7">
            <w:pPr>
              <w:jc w:val="both"/>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51677262" w14:textId="16373912" w:rsidR="00A163C8" w:rsidRDefault="00A163C8" w:rsidP="004A5CB7">
            <w:pPr>
              <w:pStyle w:val="NoSpacing"/>
              <w:jc w:val="both"/>
              <w:rPr>
                <w:rFonts w:ascii="Times New Roman" w:hAnsi="Times New Roman" w:cs="Times New Roman"/>
                <w:sz w:val="24"/>
                <w:szCs w:val="24"/>
              </w:rPr>
            </w:pPr>
            <w:r w:rsidRPr="00094666">
              <w:rPr>
                <w:rFonts w:ascii="Times New Roman" w:hAnsi="Times New Roman" w:cs="Times New Roman"/>
                <w:sz w:val="24"/>
                <w:szCs w:val="24"/>
              </w:rPr>
              <w:t xml:space="preserve">% Razmijenjenih informacija na osnovu Međunarodnog sporazuma o razmjeni podataka u svrhe provjere izjava o imovini, potpisan u Beogradu 19. marta 2021. </w:t>
            </w:r>
            <w:r w:rsidR="004D637D">
              <w:rPr>
                <w:rFonts w:ascii="Times New Roman" w:hAnsi="Times New Roman" w:cs="Times New Roman"/>
                <w:sz w:val="24"/>
                <w:szCs w:val="24"/>
              </w:rPr>
              <w:t>g</w:t>
            </w:r>
            <w:r w:rsidRPr="00094666">
              <w:rPr>
                <w:rFonts w:ascii="Times New Roman" w:hAnsi="Times New Roman" w:cs="Times New Roman"/>
                <w:sz w:val="24"/>
                <w:szCs w:val="24"/>
              </w:rPr>
              <w:t>odine</w:t>
            </w:r>
          </w:p>
          <w:p w14:paraId="3727F2A2" w14:textId="75596486" w:rsidR="00A163C8" w:rsidRPr="00094666" w:rsidRDefault="00A163C8" w:rsidP="004A5CB7">
            <w:pPr>
              <w:pStyle w:val="NoSpacing"/>
              <w:jc w:val="both"/>
              <w:rPr>
                <w:rFonts w:ascii="Times New Roman" w:hAnsi="Times New Roman" w:cs="Times New Roman"/>
                <w:sz w:val="24"/>
                <w:szCs w:val="24"/>
              </w:rPr>
            </w:pPr>
          </w:p>
        </w:tc>
        <w:tc>
          <w:tcPr>
            <w:tcW w:w="625" w:type="pct"/>
            <w:tcBorders>
              <w:top w:val="single" w:sz="4" w:space="0" w:color="auto"/>
              <w:bottom w:val="single" w:sz="4" w:space="0" w:color="auto"/>
            </w:tcBorders>
            <w:shd w:val="clear" w:color="auto" w:fill="FFFFFF" w:themeFill="background1"/>
          </w:tcPr>
          <w:p w14:paraId="1293FEB5" w14:textId="77777777" w:rsidR="00A163C8" w:rsidRPr="00094666" w:rsidRDefault="00A163C8" w:rsidP="004A5CB7">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0%</w:t>
            </w:r>
          </w:p>
        </w:tc>
        <w:tc>
          <w:tcPr>
            <w:tcW w:w="625" w:type="pct"/>
            <w:tcBorders>
              <w:top w:val="single" w:sz="4" w:space="0" w:color="auto"/>
              <w:bottom w:val="single" w:sz="4" w:space="0" w:color="auto"/>
            </w:tcBorders>
            <w:shd w:val="clear" w:color="auto" w:fill="FFFFFF" w:themeFill="background1"/>
          </w:tcPr>
          <w:p w14:paraId="529F0EAA" w14:textId="211CB2BE" w:rsidR="00A163C8" w:rsidRPr="00094666" w:rsidRDefault="00A163C8" w:rsidP="004A5CB7">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10%</w:t>
            </w:r>
          </w:p>
        </w:tc>
        <w:tc>
          <w:tcPr>
            <w:tcW w:w="625" w:type="pct"/>
            <w:tcBorders>
              <w:top w:val="single" w:sz="4" w:space="0" w:color="auto"/>
              <w:bottom w:val="single" w:sz="4" w:space="0" w:color="auto"/>
              <w:right w:val="double" w:sz="4" w:space="0" w:color="auto"/>
            </w:tcBorders>
            <w:shd w:val="clear" w:color="auto" w:fill="FFFFFF" w:themeFill="background1"/>
          </w:tcPr>
          <w:p w14:paraId="3B027057" w14:textId="15DEB806" w:rsidR="00A163C8" w:rsidRPr="00094666" w:rsidRDefault="00A163C8" w:rsidP="004A5CB7">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30%</w:t>
            </w:r>
          </w:p>
        </w:tc>
      </w:tr>
      <w:tr w:rsidR="00993935" w:rsidRPr="00094666" w14:paraId="7E18C7D9" w14:textId="77777777" w:rsidTr="00A163C8">
        <w:trPr>
          <w:trHeight w:val="765"/>
        </w:trPr>
        <w:tc>
          <w:tcPr>
            <w:tcW w:w="1250" w:type="pct"/>
            <w:vMerge/>
            <w:shd w:val="clear" w:color="auto" w:fill="E2EFD9" w:themeFill="accent6" w:themeFillTint="33"/>
          </w:tcPr>
          <w:p w14:paraId="78B17F2D" w14:textId="77777777" w:rsidR="00993935" w:rsidRPr="00094666" w:rsidRDefault="00993935" w:rsidP="00993935">
            <w:pPr>
              <w:jc w:val="both"/>
              <w:rPr>
                <w:rFonts w:ascii="Times New Roman" w:hAnsi="Times New Roman" w:cs="Times New Roman"/>
                <w:sz w:val="24"/>
                <w:szCs w:val="24"/>
              </w:rPr>
            </w:pPr>
          </w:p>
        </w:tc>
        <w:tc>
          <w:tcPr>
            <w:tcW w:w="1875" w:type="pct"/>
            <w:tcBorders>
              <w:top w:val="single" w:sz="4" w:space="0" w:color="auto"/>
              <w:bottom w:val="single" w:sz="4" w:space="0" w:color="auto"/>
            </w:tcBorders>
            <w:shd w:val="clear" w:color="auto" w:fill="FFFFFF" w:themeFill="background1"/>
          </w:tcPr>
          <w:p w14:paraId="4C68E05A" w14:textId="743DF43F" w:rsidR="00993935" w:rsidRPr="00094666" w:rsidRDefault="00993935" w:rsidP="00993935">
            <w:pPr>
              <w:pStyle w:val="NoSpacing"/>
              <w:jc w:val="both"/>
              <w:rPr>
                <w:rFonts w:ascii="Times New Roman" w:hAnsi="Times New Roman" w:cs="Times New Roman"/>
                <w:sz w:val="24"/>
                <w:szCs w:val="24"/>
              </w:rPr>
            </w:pPr>
            <w:r w:rsidRPr="00094666">
              <w:rPr>
                <w:rFonts w:ascii="Times New Roman" w:hAnsi="Times New Roman" w:cs="Times New Roman"/>
                <w:sz w:val="24"/>
                <w:szCs w:val="24"/>
              </w:rPr>
              <w:t>% Razmijenjenih informacija</w:t>
            </w:r>
            <w:r>
              <w:rPr>
                <w:rFonts w:ascii="Times New Roman" w:hAnsi="Times New Roman" w:cs="Times New Roman"/>
                <w:sz w:val="24"/>
                <w:szCs w:val="24"/>
              </w:rPr>
              <w:t xml:space="preserve"> </w:t>
            </w:r>
            <w:r w:rsidRPr="00993935">
              <w:rPr>
                <w:rFonts w:ascii="Times New Roman" w:hAnsi="Times New Roman" w:cs="Times New Roman"/>
                <w:sz w:val="24"/>
                <w:szCs w:val="24"/>
              </w:rPr>
              <w:t>putem GlobE mre</w:t>
            </w:r>
            <w:r w:rsidRPr="00993935">
              <w:rPr>
                <w:rFonts w:ascii="Times New Roman" w:hAnsi="Times New Roman" w:cs="Times New Roman"/>
                <w:sz w:val="24"/>
                <w:szCs w:val="24"/>
                <w:lang w:val="sr-Latn-RS"/>
              </w:rPr>
              <w:t>že UNODC</w:t>
            </w:r>
          </w:p>
        </w:tc>
        <w:tc>
          <w:tcPr>
            <w:tcW w:w="625" w:type="pct"/>
            <w:tcBorders>
              <w:top w:val="single" w:sz="4" w:space="0" w:color="auto"/>
              <w:bottom w:val="single" w:sz="4" w:space="0" w:color="auto"/>
            </w:tcBorders>
            <w:shd w:val="clear" w:color="auto" w:fill="FFFFFF" w:themeFill="background1"/>
          </w:tcPr>
          <w:p w14:paraId="1060E6F1" w14:textId="77777777" w:rsidR="00993935" w:rsidRPr="00094666" w:rsidRDefault="00993935" w:rsidP="00993935">
            <w:pPr>
              <w:shd w:val="clear" w:color="auto" w:fill="FFFFFF" w:themeFill="background1"/>
              <w:jc w:val="center"/>
              <w:rPr>
                <w:rFonts w:ascii="Times New Roman" w:hAnsi="Times New Roman" w:cs="Times New Roman"/>
                <w:sz w:val="24"/>
                <w:szCs w:val="24"/>
              </w:rPr>
            </w:pPr>
          </w:p>
          <w:p w14:paraId="6E73B209" w14:textId="70885F8C" w:rsidR="00993935" w:rsidRPr="00094666" w:rsidRDefault="00993935" w:rsidP="00993935">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30%</w:t>
            </w:r>
          </w:p>
        </w:tc>
        <w:tc>
          <w:tcPr>
            <w:tcW w:w="625" w:type="pct"/>
            <w:tcBorders>
              <w:top w:val="single" w:sz="4" w:space="0" w:color="auto"/>
              <w:bottom w:val="single" w:sz="4" w:space="0" w:color="auto"/>
            </w:tcBorders>
            <w:shd w:val="clear" w:color="auto" w:fill="FFFFFF" w:themeFill="background1"/>
          </w:tcPr>
          <w:p w14:paraId="3AC6804F" w14:textId="77777777" w:rsidR="00993935" w:rsidRPr="00094666" w:rsidRDefault="00993935" w:rsidP="00993935">
            <w:pPr>
              <w:shd w:val="clear" w:color="auto" w:fill="FFFFFF" w:themeFill="background1"/>
              <w:jc w:val="center"/>
              <w:rPr>
                <w:rFonts w:ascii="Times New Roman" w:hAnsi="Times New Roman" w:cs="Times New Roman"/>
                <w:sz w:val="24"/>
                <w:szCs w:val="24"/>
              </w:rPr>
            </w:pPr>
          </w:p>
          <w:p w14:paraId="6781FF33" w14:textId="6C3539AD" w:rsidR="00993935" w:rsidRPr="00094666" w:rsidRDefault="00993935" w:rsidP="00993935">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60%</w:t>
            </w:r>
          </w:p>
        </w:tc>
        <w:tc>
          <w:tcPr>
            <w:tcW w:w="625" w:type="pct"/>
            <w:tcBorders>
              <w:top w:val="single" w:sz="4" w:space="0" w:color="auto"/>
              <w:bottom w:val="single" w:sz="4" w:space="0" w:color="auto"/>
              <w:right w:val="double" w:sz="4" w:space="0" w:color="auto"/>
            </w:tcBorders>
            <w:shd w:val="clear" w:color="auto" w:fill="FFFFFF" w:themeFill="background1"/>
          </w:tcPr>
          <w:p w14:paraId="50F2A007" w14:textId="77777777" w:rsidR="00993935" w:rsidRPr="00094666" w:rsidRDefault="00993935" w:rsidP="00993935">
            <w:pPr>
              <w:shd w:val="clear" w:color="auto" w:fill="FFFFFF" w:themeFill="background1"/>
              <w:jc w:val="center"/>
              <w:rPr>
                <w:rFonts w:ascii="Times New Roman" w:hAnsi="Times New Roman" w:cs="Times New Roman"/>
                <w:sz w:val="24"/>
                <w:szCs w:val="24"/>
              </w:rPr>
            </w:pPr>
          </w:p>
          <w:p w14:paraId="01283228" w14:textId="06F201E4" w:rsidR="00993935" w:rsidRPr="00094666" w:rsidRDefault="00993935" w:rsidP="00993935">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80%</w:t>
            </w:r>
          </w:p>
        </w:tc>
      </w:tr>
      <w:tr w:rsidR="00993935" w:rsidRPr="00094666" w14:paraId="5F27A686" w14:textId="77777777" w:rsidTr="003B5C0C">
        <w:trPr>
          <w:trHeight w:val="423"/>
        </w:trPr>
        <w:tc>
          <w:tcPr>
            <w:tcW w:w="1250" w:type="pct"/>
            <w:vMerge/>
            <w:tcBorders>
              <w:bottom w:val="double" w:sz="4" w:space="0" w:color="auto"/>
            </w:tcBorders>
            <w:shd w:val="clear" w:color="auto" w:fill="E2EFD9" w:themeFill="accent6" w:themeFillTint="33"/>
          </w:tcPr>
          <w:p w14:paraId="2AAFAA61" w14:textId="77777777" w:rsidR="00993935" w:rsidRPr="00094666" w:rsidRDefault="00993935" w:rsidP="00993935">
            <w:pPr>
              <w:jc w:val="both"/>
              <w:rPr>
                <w:rFonts w:ascii="Times New Roman" w:hAnsi="Times New Roman" w:cs="Times New Roman"/>
                <w:sz w:val="24"/>
                <w:szCs w:val="24"/>
              </w:rPr>
            </w:pPr>
          </w:p>
        </w:tc>
        <w:tc>
          <w:tcPr>
            <w:tcW w:w="1875" w:type="pct"/>
            <w:tcBorders>
              <w:top w:val="single" w:sz="4" w:space="0" w:color="auto"/>
              <w:bottom w:val="double" w:sz="4" w:space="0" w:color="auto"/>
            </w:tcBorders>
            <w:shd w:val="clear" w:color="auto" w:fill="FFFFFF" w:themeFill="background1"/>
          </w:tcPr>
          <w:p w14:paraId="302805E9" w14:textId="43621BBE" w:rsidR="00993935" w:rsidRPr="00094666" w:rsidRDefault="00993935" w:rsidP="00993935">
            <w:pPr>
              <w:pStyle w:val="NoSpacing"/>
              <w:jc w:val="both"/>
              <w:rPr>
                <w:rFonts w:ascii="Times New Roman" w:hAnsi="Times New Roman" w:cs="Times New Roman"/>
                <w:sz w:val="24"/>
                <w:szCs w:val="24"/>
              </w:rPr>
            </w:pPr>
            <w:r w:rsidRPr="00DE66B4">
              <w:rPr>
                <w:rFonts w:ascii="Times New Roman" w:eastAsia="Calibri" w:hAnsi="Times New Roman" w:cs="Times New Roman"/>
                <w:sz w:val="24"/>
                <w:szCs w:val="24"/>
              </w:rPr>
              <w:t>Uspostavljena digitalizacija sistema nadzora, kontrole, računovodstva i izvještavanja finansijske pomoći koje Crna Gora dobija od strane Evropske unije u procesu pristupanja</w:t>
            </w:r>
          </w:p>
        </w:tc>
        <w:tc>
          <w:tcPr>
            <w:tcW w:w="625" w:type="pct"/>
            <w:tcBorders>
              <w:top w:val="single" w:sz="4" w:space="0" w:color="auto"/>
              <w:bottom w:val="single" w:sz="4" w:space="0" w:color="auto"/>
            </w:tcBorders>
            <w:shd w:val="clear" w:color="auto" w:fill="FFFFFF" w:themeFill="background1"/>
          </w:tcPr>
          <w:p w14:paraId="0A7777BE" w14:textId="58D16C44" w:rsidR="00993935" w:rsidRPr="00094666" w:rsidRDefault="00993935" w:rsidP="00993935">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0%</w:t>
            </w:r>
          </w:p>
        </w:tc>
        <w:tc>
          <w:tcPr>
            <w:tcW w:w="625" w:type="pct"/>
            <w:tcBorders>
              <w:top w:val="single" w:sz="4" w:space="0" w:color="auto"/>
              <w:bottom w:val="single" w:sz="4" w:space="0" w:color="auto"/>
            </w:tcBorders>
            <w:shd w:val="clear" w:color="auto" w:fill="FFFFFF" w:themeFill="background1"/>
          </w:tcPr>
          <w:p w14:paraId="24395B10" w14:textId="75335FA4" w:rsidR="00993935" w:rsidRPr="00094666" w:rsidRDefault="00993935" w:rsidP="00993935">
            <w:pPr>
              <w:pStyle w:val="NoSpacing"/>
              <w:jc w:val="center"/>
              <w:rPr>
                <w:rFonts w:ascii="Times New Roman" w:hAnsi="Times New Roman" w:cs="Times New Roman"/>
                <w:sz w:val="24"/>
                <w:szCs w:val="24"/>
              </w:rPr>
            </w:pPr>
            <w:r w:rsidRPr="00094666">
              <w:rPr>
                <w:rFonts w:ascii="Times New Roman" w:hAnsi="Times New Roman" w:cs="Times New Roman"/>
                <w:sz w:val="24"/>
                <w:szCs w:val="24"/>
              </w:rPr>
              <w:t>10%</w:t>
            </w:r>
          </w:p>
        </w:tc>
        <w:tc>
          <w:tcPr>
            <w:tcW w:w="625" w:type="pct"/>
            <w:tcBorders>
              <w:top w:val="single" w:sz="4" w:space="0" w:color="auto"/>
              <w:bottom w:val="single" w:sz="4" w:space="0" w:color="auto"/>
              <w:right w:val="double" w:sz="4" w:space="0" w:color="auto"/>
            </w:tcBorders>
            <w:shd w:val="clear" w:color="auto" w:fill="FFFFFF" w:themeFill="background1"/>
          </w:tcPr>
          <w:p w14:paraId="476740A4" w14:textId="28BB081D" w:rsidR="00993935" w:rsidRPr="00094666" w:rsidRDefault="00993935" w:rsidP="00993935">
            <w:pPr>
              <w:pStyle w:val="NoSpacing"/>
              <w:jc w:val="center"/>
              <w:rPr>
                <w:rFonts w:ascii="Times New Roman" w:hAnsi="Times New Roman" w:cs="Times New Roman"/>
                <w:sz w:val="24"/>
                <w:szCs w:val="24"/>
              </w:rPr>
            </w:pPr>
            <w:r>
              <w:rPr>
                <w:rFonts w:ascii="Times New Roman" w:hAnsi="Times New Roman" w:cs="Times New Roman"/>
                <w:sz w:val="24"/>
                <w:szCs w:val="24"/>
              </w:rPr>
              <w:t>5</w:t>
            </w:r>
            <w:r w:rsidRPr="00094666">
              <w:rPr>
                <w:rFonts w:ascii="Times New Roman" w:hAnsi="Times New Roman" w:cs="Times New Roman"/>
                <w:sz w:val="24"/>
                <w:szCs w:val="24"/>
              </w:rPr>
              <w:t>0%</w:t>
            </w:r>
          </w:p>
        </w:tc>
      </w:tr>
    </w:tbl>
    <w:p w14:paraId="6475A2B3" w14:textId="77777777" w:rsidR="00443777" w:rsidRPr="00094666" w:rsidRDefault="00443777" w:rsidP="00D254FA">
      <w:pPr>
        <w:spacing w:after="0" w:line="240" w:lineRule="auto"/>
        <w:jc w:val="both"/>
        <w:rPr>
          <w:rFonts w:ascii="Times New Roman" w:hAnsi="Times New Roman" w:cs="Times New Roman"/>
          <w:sz w:val="24"/>
          <w:szCs w:val="24"/>
        </w:rPr>
      </w:pPr>
    </w:p>
    <w:p w14:paraId="3DA805D6" w14:textId="32C5AC74" w:rsidR="00D254FA" w:rsidRPr="003F5FC5" w:rsidRDefault="00D254FA" w:rsidP="00D254FA">
      <w:pPr>
        <w:spacing w:after="0" w:line="240" w:lineRule="auto"/>
        <w:jc w:val="both"/>
        <w:rPr>
          <w:rFonts w:ascii="Times New Roman" w:hAnsi="Times New Roman" w:cs="Times New Roman"/>
          <w:b/>
          <w:i/>
          <w:sz w:val="24"/>
          <w:szCs w:val="24"/>
        </w:rPr>
      </w:pPr>
      <w:r w:rsidRPr="003F5FC5">
        <w:rPr>
          <w:rFonts w:ascii="Times New Roman" w:hAnsi="Times New Roman" w:cs="Times New Roman"/>
          <w:b/>
          <w:i/>
          <w:sz w:val="24"/>
          <w:szCs w:val="24"/>
        </w:rPr>
        <w:t>1.5. Uspostavljanje sistema zapošljavanja i napredovanja u organima vlasti na osnovu kriterijuma i zasluga</w:t>
      </w:r>
    </w:p>
    <w:p w14:paraId="71F4CAF7" w14:textId="77777777" w:rsidR="00D254FA" w:rsidRPr="00094666" w:rsidRDefault="00D254FA" w:rsidP="00D254FA">
      <w:pPr>
        <w:spacing w:after="0" w:line="240" w:lineRule="auto"/>
        <w:jc w:val="both"/>
        <w:rPr>
          <w:rFonts w:ascii="Times New Roman" w:hAnsi="Times New Roman" w:cs="Times New Roman"/>
          <w:sz w:val="24"/>
          <w:szCs w:val="24"/>
        </w:rPr>
      </w:pPr>
    </w:p>
    <w:p w14:paraId="571B58F8" w14:textId="77777777" w:rsidR="00D254FA" w:rsidRPr="00094666" w:rsidRDefault="00D254FA" w:rsidP="00D254FA">
      <w:pPr>
        <w:tabs>
          <w:tab w:val="left" w:pos="2565"/>
          <w:tab w:val="right" w:pos="8640"/>
        </w:tabs>
        <w:spacing w:line="276" w:lineRule="auto"/>
        <w:jc w:val="both"/>
        <w:rPr>
          <w:rFonts w:ascii="Times New Roman" w:hAnsi="Times New Roman" w:cs="Times New Roman"/>
          <w:sz w:val="24"/>
          <w:szCs w:val="24"/>
        </w:rPr>
      </w:pPr>
      <w:r w:rsidRPr="00094666">
        <w:rPr>
          <w:rFonts w:ascii="Times New Roman" w:hAnsi="Times New Roman" w:cs="Times New Roman"/>
          <w:sz w:val="24"/>
          <w:szCs w:val="24"/>
        </w:rPr>
        <w:t xml:space="preserve">U crnoj Gori potrebno je uspostaviti sistem zapošljavanja i napredovanja u organima vlasti na osnovu kriterijuma i zasluga. </w:t>
      </w:r>
    </w:p>
    <w:p w14:paraId="4F310A05" w14:textId="77777777" w:rsidR="00D254FA" w:rsidRPr="00094666" w:rsidRDefault="00D254FA" w:rsidP="00D254FA">
      <w:pPr>
        <w:pStyle w:val="NoSpacing"/>
        <w:jc w:val="both"/>
        <w:rPr>
          <w:rFonts w:ascii="Times New Roman" w:hAnsi="Times New Roman" w:cs="Times New Roman"/>
          <w:sz w:val="24"/>
          <w:szCs w:val="24"/>
        </w:rPr>
      </w:pPr>
      <w:r w:rsidRPr="00094666">
        <w:rPr>
          <w:rFonts w:ascii="Times New Roman" w:hAnsi="Times New Roman" w:cs="Times New Roman"/>
          <w:sz w:val="24"/>
          <w:szCs w:val="24"/>
        </w:rPr>
        <w:t>Insitutut alternativa je u svim oblastima javnog sektora napravio analizu rizika od neprimjenernih</w:t>
      </w:r>
    </w:p>
    <w:p w14:paraId="275A392F" w14:textId="77777777" w:rsidR="00D254FA" w:rsidRPr="00094666" w:rsidRDefault="00D254FA" w:rsidP="00D254FA">
      <w:pPr>
        <w:pStyle w:val="NoSpacing"/>
        <w:jc w:val="both"/>
        <w:rPr>
          <w:rFonts w:ascii="Times New Roman" w:hAnsi="Times New Roman" w:cs="Times New Roman"/>
          <w:sz w:val="24"/>
          <w:szCs w:val="24"/>
        </w:rPr>
      </w:pPr>
      <w:r w:rsidRPr="00094666">
        <w:rPr>
          <w:rFonts w:ascii="Times New Roman" w:hAnsi="Times New Roman" w:cs="Times New Roman"/>
          <w:sz w:val="24"/>
          <w:szCs w:val="24"/>
        </w:rPr>
        <w:t>uticaja korupcije pri zapošljavanju u javnom sektoru, koja je predstavljena kroz mapu rizika,</w:t>
      </w:r>
    </w:p>
    <w:p w14:paraId="4B5091F8" w14:textId="77777777" w:rsidR="00D254FA" w:rsidRPr="00094666" w:rsidRDefault="00D254FA" w:rsidP="00D254FA">
      <w:pPr>
        <w:pStyle w:val="NoSpacing"/>
        <w:jc w:val="both"/>
        <w:rPr>
          <w:rFonts w:ascii="Times New Roman" w:hAnsi="Times New Roman" w:cs="Times New Roman"/>
          <w:sz w:val="24"/>
          <w:szCs w:val="24"/>
        </w:rPr>
      </w:pPr>
      <w:r w:rsidRPr="00094666">
        <w:rPr>
          <w:rFonts w:ascii="Times New Roman" w:hAnsi="Times New Roman" w:cs="Times New Roman"/>
          <w:sz w:val="24"/>
          <w:szCs w:val="24"/>
        </w:rPr>
        <w:t xml:space="preserve">dostupna na </w:t>
      </w:r>
      <w:hyperlink r:id="rId29" w:history="1">
        <w:r w:rsidRPr="00094666">
          <w:rPr>
            <w:rStyle w:val="Hyperlink"/>
            <w:rFonts w:ascii="Times New Roman" w:hAnsi="Times New Roman" w:cs="Times New Roman"/>
            <w:sz w:val="24"/>
            <w:szCs w:val="24"/>
          </w:rPr>
          <w:t>www.mapa-rizika.me</w:t>
        </w:r>
      </w:hyperlink>
      <w:r w:rsidRPr="00094666">
        <w:rPr>
          <w:rFonts w:ascii="Times New Roman" w:hAnsi="Times New Roman" w:cs="Times New Roman"/>
          <w:sz w:val="24"/>
          <w:szCs w:val="24"/>
        </w:rPr>
        <w:t>. Mapa rizika odnosi se na državne organe, organe lokalne uprave i službe, Agencije i druga regulatorna tijela, javna preduzeća, zdravstvo, obrazovanje, socijalnu i dječiju zaštitu i kulturu. Mapirani rizici se odnose na segmente planiranja zapošljavanja, procedure zapošljavanja i zaštitu prava nakon sprovedenog postupka. Rezultati pokazuju nizak stepen ispunjenosti osnovnih preduslova za sprječavanje korupcije i neprimjerenih uticaja prilikom zapošljavanja u javnom sektoru. Na osnovu mape rizika, u proizlaze konkretne mjere za izmjenu pravnog okvira i unapređenje praksi.</w:t>
      </w:r>
    </w:p>
    <w:p w14:paraId="6CFCC563" w14:textId="77777777" w:rsidR="00D254FA" w:rsidRPr="00094666" w:rsidRDefault="00D254FA" w:rsidP="00D254FA">
      <w:pPr>
        <w:jc w:val="both"/>
      </w:pPr>
    </w:p>
    <w:p w14:paraId="382D4F31" w14:textId="77777777" w:rsidR="00D254FA" w:rsidRPr="00094666" w:rsidRDefault="00D254FA" w:rsidP="00D254FA">
      <w:pPr>
        <w:jc w:val="center"/>
      </w:pPr>
      <w:r w:rsidRPr="00094666">
        <w:rPr>
          <w:i/>
          <w:iCs/>
          <w:sz w:val="20"/>
          <w:szCs w:val="20"/>
        </w:rPr>
        <w:t>Tabela 7: Indikatori realizacije Operativnog cilja 1.5.</w:t>
      </w:r>
    </w:p>
    <w:tbl>
      <w:tblPr>
        <w:tblStyle w:val="TableGrid"/>
        <w:tblW w:w="4857" w:type="pct"/>
        <w:tblInd w:w="-5" w:type="dxa"/>
        <w:tblLayout w:type="fixed"/>
        <w:tblLook w:val="04A0" w:firstRow="1" w:lastRow="0" w:firstColumn="1" w:lastColumn="0" w:noHBand="0" w:noVBand="1"/>
      </w:tblPr>
      <w:tblGrid>
        <w:gridCol w:w="3330"/>
        <w:gridCol w:w="2341"/>
        <w:gridCol w:w="1134"/>
        <w:gridCol w:w="1134"/>
        <w:gridCol w:w="1134"/>
      </w:tblGrid>
      <w:tr w:rsidR="00D254FA" w:rsidRPr="00094666" w14:paraId="02293375" w14:textId="77777777" w:rsidTr="004A5CB7">
        <w:trPr>
          <w:trHeight w:val="254"/>
        </w:trPr>
        <w:tc>
          <w:tcPr>
            <w:tcW w:w="1835" w:type="pct"/>
            <w:tcBorders>
              <w:top w:val="double" w:sz="4" w:space="0" w:color="auto"/>
            </w:tcBorders>
            <w:shd w:val="clear" w:color="auto" w:fill="FBE4D5" w:themeFill="accent2" w:themeFillTint="33"/>
          </w:tcPr>
          <w:p w14:paraId="3D43D7C1" w14:textId="77777777" w:rsidR="00D254FA" w:rsidRPr="00094666" w:rsidRDefault="00D254FA" w:rsidP="004A5CB7">
            <w:pPr>
              <w:rPr>
                <w:rFonts w:ascii="Times New Roman" w:hAnsi="Times New Roman" w:cs="Times New Roman"/>
                <w:sz w:val="24"/>
                <w:szCs w:val="24"/>
              </w:rPr>
            </w:pPr>
            <w:r w:rsidRPr="00094666">
              <w:rPr>
                <w:rFonts w:ascii="Times New Roman" w:hAnsi="Times New Roman" w:cs="Times New Roman"/>
                <w:sz w:val="24"/>
                <w:szCs w:val="24"/>
              </w:rPr>
              <w:t xml:space="preserve">Operativni </w:t>
            </w:r>
          </w:p>
          <w:p w14:paraId="6EB8CF7E" w14:textId="77777777" w:rsidR="00D254FA" w:rsidRPr="00094666" w:rsidRDefault="00D254FA" w:rsidP="004A5CB7">
            <w:pPr>
              <w:rPr>
                <w:rFonts w:ascii="Times New Roman" w:hAnsi="Times New Roman" w:cs="Times New Roman"/>
                <w:sz w:val="24"/>
                <w:szCs w:val="24"/>
              </w:rPr>
            </w:pPr>
            <w:r w:rsidRPr="00094666">
              <w:rPr>
                <w:rFonts w:ascii="Times New Roman" w:hAnsi="Times New Roman" w:cs="Times New Roman"/>
                <w:sz w:val="24"/>
                <w:szCs w:val="24"/>
              </w:rPr>
              <w:t>cilj</w:t>
            </w:r>
          </w:p>
        </w:tc>
        <w:tc>
          <w:tcPr>
            <w:tcW w:w="1290" w:type="pct"/>
            <w:tcBorders>
              <w:top w:val="double" w:sz="4" w:space="0" w:color="auto"/>
              <w:bottom w:val="double" w:sz="4" w:space="0" w:color="auto"/>
            </w:tcBorders>
            <w:shd w:val="clear" w:color="auto" w:fill="FBE4D5" w:themeFill="accent2" w:themeFillTint="33"/>
          </w:tcPr>
          <w:p w14:paraId="42FD0072" w14:textId="77777777" w:rsidR="00D254FA" w:rsidRPr="00094666" w:rsidRDefault="00D254FA" w:rsidP="004A5CB7">
            <w:pPr>
              <w:rPr>
                <w:rFonts w:ascii="Times New Roman" w:hAnsi="Times New Roman" w:cs="Times New Roman"/>
                <w:sz w:val="24"/>
                <w:szCs w:val="24"/>
              </w:rPr>
            </w:pPr>
            <w:r w:rsidRPr="00094666">
              <w:rPr>
                <w:rFonts w:ascii="Times New Roman" w:hAnsi="Times New Roman" w:cs="Times New Roman"/>
                <w:sz w:val="24"/>
                <w:szCs w:val="24"/>
              </w:rPr>
              <w:t>Indikator učinka</w:t>
            </w:r>
          </w:p>
        </w:tc>
        <w:tc>
          <w:tcPr>
            <w:tcW w:w="625" w:type="pct"/>
            <w:tcBorders>
              <w:top w:val="double" w:sz="4" w:space="0" w:color="auto"/>
              <w:bottom w:val="double" w:sz="4" w:space="0" w:color="auto"/>
            </w:tcBorders>
            <w:shd w:val="clear" w:color="auto" w:fill="FBE4D5" w:themeFill="accent2" w:themeFillTint="33"/>
          </w:tcPr>
          <w:p w14:paraId="7F06F000" w14:textId="77777777" w:rsidR="00D254FA" w:rsidRPr="00094666" w:rsidRDefault="00D254FA" w:rsidP="004A5CB7">
            <w:pPr>
              <w:rPr>
                <w:sz w:val="20"/>
                <w:szCs w:val="20"/>
              </w:rPr>
            </w:pPr>
            <w:r w:rsidRPr="00094666">
              <w:rPr>
                <w:sz w:val="20"/>
                <w:szCs w:val="20"/>
              </w:rPr>
              <w:t>Početna vrijednost</w:t>
            </w:r>
          </w:p>
          <w:p w14:paraId="483220FE" w14:textId="77777777" w:rsidR="00D254FA" w:rsidRPr="00094666" w:rsidRDefault="00D254FA" w:rsidP="004A5CB7">
            <w:pPr>
              <w:rPr>
                <w:sz w:val="20"/>
                <w:szCs w:val="20"/>
              </w:rPr>
            </w:pPr>
            <w:r w:rsidRPr="00094666">
              <w:rPr>
                <w:sz w:val="20"/>
                <w:szCs w:val="20"/>
              </w:rPr>
              <w:t>2024.</w:t>
            </w:r>
          </w:p>
        </w:tc>
        <w:tc>
          <w:tcPr>
            <w:tcW w:w="625" w:type="pct"/>
            <w:tcBorders>
              <w:top w:val="double" w:sz="4" w:space="0" w:color="auto"/>
              <w:bottom w:val="double" w:sz="4" w:space="0" w:color="auto"/>
            </w:tcBorders>
            <w:shd w:val="clear" w:color="auto" w:fill="FBE4D5" w:themeFill="accent2" w:themeFillTint="33"/>
          </w:tcPr>
          <w:p w14:paraId="462886D1" w14:textId="77777777" w:rsidR="00D254FA" w:rsidRPr="00094666" w:rsidRDefault="00D254FA" w:rsidP="004A5CB7">
            <w:pPr>
              <w:rPr>
                <w:sz w:val="20"/>
                <w:szCs w:val="20"/>
              </w:rPr>
            </w:pPr>
            <w:r w:rsidRPr="00094666">
              <w:rPr>
                <w:sz w:val="20"/>
                <w:szCs w:val="20"/>
              </w:rPr>
              <w:t>Ciljana vrijednost 2026.</w:t>
            </w:r>
          </w:p>
        </w:tc>
        <w:tc>
          <w:tcPr>
            <w:tcW w:w="625" w:type="pct"/>
            <w:tcBorders>
              <w:top w:val="double" w:sz="4" w:space="0" w:color="auto"/>
              <w:bottom w:val="double" w:sz="4" w:space="0" w:color="auto"/>
              <w:right w:val="double" w:sz="4" w:space="0" w:color="auto"/>
            </w:tcBorders>
            <w:shd w:val="clear" w:color="auto" w:fill="FBE4D5" w:themeFill="accent2" w:themeFillTint="33"/>
          </w:tcPr>
          <w:p w14:paraId="1BC8D1E6" w14:textId="77777777" w:rsidR="00D254FA" w:rsidRPr="00094666" w:rsidRDefault="00D254FA" w:rsidP="004A5CB7">
            <w:pPr>
              <w:rPr>
                <w:sz w:val="20"/>
                <w:szCs w:val="20"/>
              </w:rPr>
            </w:pPr>
            <w:r w:rsidRPr="00094666">
              <w:rPr>
                <w:sz w:val="20"/>
                <w:szCs w:val="20"/>
              </w:rPr>
              <w:t>Ciljana vrijednost 2028.</w:t>
            </w:r>
          </w:p>
        </w:tc>
      </w:tr>
      <w:tr w:rsidR="00D254FA" w:rsidRPr="00094666" w14:paraId="58DDDF85" w14:textId="77777777" w:rsidTr="004A5CB7">
        <w:trPr>
          <w:trHeight w:val="420"/>
        </w:trPr>
        <w:tc>
          <w:tcPr>
            <w:tcW w:w="1835" w:type="pct"/>
            <w:vMerge w:val="restart"/>
            <w:tcBorders>
              <w:top w:val="double" w:sz="4" w:space="0" w:color="auto"/>
            </w:tcBorders>
            <w:shd w:val="clear" w:color="auto" w:fill="E2EFD9" w:themeFill="accent6" w:themeFillTint="33"/>
          </w:tcPr>
          <w:p w14:paraId="01A7CD40" w14:textId="77777777" w:rsidR="00D254FA" w:rsidRPr="00094666" w:rsidRDefault="00D254FA" w:rsidP="004A5CB7">
            <w:pPr>
              <w:jc w:val="both"/>
              <w:rPr>
                <w:rFonts w:cstheme="minorHAnsi"/>
              </w:rPr>
            </w:pPr>
            <w:r w:rsidRPr="00094666">
              <w:rPr>
                <w:rFonts w:cstheme="minorHAnsi"/>
              </w:rPr>
              <w:t>1.</w:t>
            </w:r>
            <w:proofErr w:type="gramStart"/>
            <w:r w:rsidRPr="00094666">
              <w:rPr>
                <w:rFonts w:cstheme="minorHAnsi"/>
              </w:rPr>
              <w:t>5.</w:t>
            </w:r>
            <w:r w:rsidRPr="00094666">
              <w:rPr>
                <w:rFonts w:ascii="Times New Roman" w:hAnsi="Times New Roman" w:cs="Times New Roman"/>
                <w:sz w:val="24"/>
                <w:szCs w:val="24"/>
              </w:rPr>
              <w:t>Uspostavljanje</w:t>
            </w:r>
            <w:proofErr w:type="gramEnd"/>
            <w:r w:rsidRPr="00094666">
              <w:rPr>
                <w:rFonts w:ascii="Times New Roman" w:hAnsi="Times New Roman" w:cs="Times New Roman"/>
                <w:sz w:val="24"/>
                <w:szCs w:val="24"/>
              </w:rPr>
              <w:t xml:space="preserve"> sistema zapošljavanja i napredovanja u organima vlasti na osnovu kriterijuma i zasluga</w:t>
            </w:r>
          </w:p>
          <w:p w14:paraId="1D79B724" w14:textId="77777777" w:rsidR="00D254FA" w:rsidRPr="00094666" w:rsidRDefault="00D254FA" w:rsidP="004A5CB7">
            <w:pPr>
              <w:jc w:val="both"/>
              <w:rPr>
                <w:rFonts w:cstheme="minorHAnsi"/>
              </w:rPr>
            </w:pPr>
          </w:p>
        </w:tc>
        <w:tc>
          <w:tcPr>
            <w:tcW w:w="1290" w:type="pct"/>
            <w:tcBorders>
              <w:top w:val="double" w:sz="4" w:space="0" w:color="auto"/>
              <w:bottom w:val="single" w:sz="4" w:space="0" w:color="auto"/>
            </w:tcBorders>
            <w:shd w:val="clear" w:color="auto" w:fill="FFFFFF" w:themeFill="background1"/>
          </w:tcPr>
          <w:p w14:paraId="6173B4F7" w14:textId="77777777" w:rsidR="00D254FA" w:rsidRPr="00094666" w:rsidRDefault="00D254FA" w:rsidP="004A5CB7">
            <w:pPr>
              <w:tabs>
                <w:tab w:val="left" w:pos="2565"/>
                <w:tab w:val="right" w:pos="8640"/>
              </w:tabs>
              <w:spacing w:line="276" w:lineRule="auto"/>
              <w:jc w:val="both"/>
              <w:rPr>
                <w:rFonts w:ascii="Arial" w:hAnsi="Arial" w:cs="Arial"/>
              </w:rPr>
            </w:pPr>
            <w:r w:rsidRPr="00094666">
              <w:rPr>
                <w:rFonts w:ascii="Arial" w:hAnsi="Arial" w:cs="Arial"/>
              </w:rPr>
              <w:lastRenderedPageBreak/>
              <w:t>%</w:t>
            </w:r>
            <w:r w:rsidRPr="00094666">
              <w:rPr>
                <w:rFonts w:ascii="Times New Roman" w:hAnsi="Times New Roman" w:cs="Times New Roman"/>
                <w:sz w:val="24"/>
                <w:szCs w:val="24"/>
              </w:rPr>
              <w:t xml:space="preserve"> na jasan i transparentan </w:t>
            </w:r>
            <w:proofErr w:type="gramStart"/>
            <w:r w:rsidRPr="00094666">
              <w:rPr>
                <w:rFonts w:ascii="Times New Roman" w:hAnsi="Times New Roman" w:cs="Times New Roman"/>
                <w:sz w:val="24"/>
                <w:szCs w:val="24"/>
              </w:rPr>
              <w:t>način  utvrđena</w:t>
            </w:r>
            <w:proofErr w:type="gramEnd"/>
            <w:r w:rsidRPr="00094666">
              <w:rPr>
                <w:rFonts w:ascii="Times New Roman" w:hAnsi="Times New Roman" w:cs="Times New Roman"/>
                <w:sz w:val="24"/>
                <w:szCs w:val="24"/>
              </w:rPr>
              <w:t xml:space="preserve"> procedura i kriterijumi za </w:t>
            </w:r>
            <w:r w:rsidRPr="00094666">
              <w:rPr>
                <w:rFonts w:ascii="Times New Roman" w:hAnsi="Times New Roman" w:cs="Times New Roman"/>
                <w:sz w:val="24"/>
                <w:szCs w:val="24"/>
              </w:rPr>
              <w:lastRenderedPageBreak/>
              <w:t>spovođenje procesa zapošljavanja za organe vlasti, koji primjenjuju opšte propise o radu shodno izmijenjenim propisima o radu</w:t>
            </w:r>
          </w:p>
        </w:tc>
        <w:tc>
          <w:tcPr>
            <w:tcW w:w="625" w:type="pct"/>
            <w:tcBorders>
              <w:top w:val="double" w:sz="4" w:space="0" w:color="auto"/>
              <w:bottom w:val="single" w:sz="4" w:space="0" w:color="auto"/>
            </w:tcBorders>
            <w:shd w:val="clear" w:color="auto" w:fill="FFFFFF" w:themeFill="background1"/>
          </w:tcPr>
          <w:p w14:paraId="2EF24D13" w14:textId="77777777" w:rsidR="00D254FA" w:rsidRPr="00094666" w:rsidRDefault="00D254FA" w:rsidP="004A5CB7">
            <w:pPr>
              <w:shd w:val="clear" w:color="auto" w:fill="FFFFFF" w:themeFill="background1"/>
              <w:jc w:val="center"/>
              <w:rPr>
                <w:rFonts w:cstheme="minorHAnsi"/>
              </w:rPr>
            </w:pPr>
            <w:r w:rsidRPr="00094666">
              <w:rPr>
                <w:rFonts w:cstheme="minorHAnsi"/>
              </w:rPr>
              <w:lastRenderedPageBreak/>
              <w:t>20%</w:t>
            </w:r>
          </w:p>
        </w:tc>
        <w:tc>
          <w:tcPr>
            <w:tcW w:w="625" w:type="pct"/>
            <w:tcBorders>
              <w:top w:val="double" w:sz="4" w:space="0" w:color="auto"/>
              <w:bottom w:val="single" w:sz="4" w:space="0" w:color="auto"/>
            </w:tcBorders>
            <w:shd w:val="clear" w:color="auto" w:fill="FFFFFF" w:themeFill="background1"/>
          </w:tcPr>
          <w:p w14:paraId="20838BE6" w14:textId="77777777" w:rsidR="00D254FA" w:rsidRPr="00094666" w:rsidRDefault="00D254FA" w:rsidP="004A5CB7">
            <w:pPr>
              <w:shd w:val="clear" w:color="auto" w:fill="FFFFFF" w:themeFill="background1"/>
              <w:jc w:val="center"/>
              <w:rPr>
                <w:rFonts w:cstheme="minorHAnsi"/>
              </w:rPr>
            </w:pPr>
            <w:r w:rsidRPr="00094666">
              <w:rPr>
                <w:rFonts w:cstheme="minorHAnsi"/>
              </w:rPr>
              <w:t>50%</w:t>
            </w:r>
          </w:p>
        </w:tc>
        <w:tc>
          <w:tcPr>
            <w:tcW w:w="625" w:type="pct"/>
            <w:tcBorders>
              <w:top w:val="double" w:sz="4" w:space="0" w:color="auto"/>
              <w:bottom w:val="single" w:sz="4" w:space="0" w:color="auto"/>
              <w:right w:val="double" w:sz="4" w:space="0" w:color="auto"/>
            </w:tcBorders>
            <w:shd w:val="clear" w:color="auto" w:fill="FFFFFF" w:themeFill="background1"/>
          </w:tcPr>
          <w:p w14:paraId="719AC0A8" w14:textId="77777777" w:rsidR="00D254FA" w:rsidRPr="00094666" w:rsidRDefault="00D254FA" w:rsidP="004A5CB7">
            <w:pPr>
              <w:shd w:val="clear" w:color="auto" w:fill="FFFFFF" w:themeFill="background1"/>
              <w:jc w:val="center"/>
              <w:rPr>
                <w:rFonts w:cstheme="minorHAnsi"/>
              </w:rPr>
            </w:pPr>
            <w:r w:rsidRPr="00094666">
              <w:rPr>
                <w:rFonts w:cstheme="minorHAnsi"/>
              </w:rPr>
              <w:t>80%</w:t>
            </w:r>
          </w:p>
        </w:tc>
      </w:tr>
      <w:tr w:rsidR="00D254FA" w:rsidRPr="00094666" w14:paraId="3E9696D7" w14:textId="77777777" w:rsidTr="004A5CB7">
        <w:trPr>
          <w:trHeight w:val="465"/>
        </w:trPr>
        <w:tc>
          <w:tcPr>
            <w:tcW w:w="1835" w:type="pct"/>
            <w:vMerge/>
            <w:shd w:val="clear" w:color="auto" w:fill="E2EFD9" w:themeFill="accent6" w:themeFillTint="33"/>
          </w:tcPr>
          <w:p w14:paraId="52D4E022" w14:textId="77777777" w:rsidR="00D254FA" w:rsidRPr="00094666" w:rsidRDefault="00D254FA" w:rsidP="004A5CB7">
            <w:pPr>
              <w:rPr>
                <w:rFonts w:cstheme="minorHAnsi"/>
              </w:rPr>
            </w:pPr>
          </w:p>
        </w:tc>
        <w:tc>
          <w:tcPr>
            <w:tcW w:w="1290" w:type="pct"/>
            <w:tcBorders>
              <w:top w:val="single" w:sz="4" w:space="0" w:color="auto"/>
              <w:bottom w:val="single" w:sz="4" w:space="0" w:color="auto"/>
            </w:tcBorders>
            <w:shd w:val="clear" w:color="auto" w:fill="FFFFFF" w:themeFill="background1"/>
          </w:tcPr>
          <w:p w14:paraId="4BA76AFE" w14:textId="77777777"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procenat na osnovu kojih su utvrđene jasne zasluge i kriterijumi za spovođenje konkursa i oglasa u državnim organima i organima državne uprave i lokalne samouprave shodno izmijenjenom Zakonu o državnim službenicima i namještenima, Zakonom o lokalnoj samoupravi i podzakonskim aktima na osnovu njih</w:t>
            </w:r>
          </w:p>
        </w:tc>
        <w:tc>
          <w:tcPr>
            <w:tcW w:w="625" w:type="pct"/>
            <w:tcBorders>
              <w:top w:val="double" w:sz="4" w:space="0" w:color="auto"/>
              <w:bottom w:val="single" w:sz="4" w:space="0" w:color="auto"/>
            </w:tcBorders>
            <w:shd w:val="clear" w:color="auto" w:fill="FFFFFF" w:themeFill="background1"/>
          </w:tcPr>
          <w:p w14:paraId="70C068AA" w14:textId="77777777" w:rsidR="00D254FA" w:rsidRPr="00094666" w:rsidRDefault="00D254FA" w:rsidP="004A5CB7">
            <w:pPr>
              <w:shd w:val="clear" w:color="auto" w:fill="FFFFFF" w:themeFill="background1"/>
              <w:jc w:val="center"/>
              <w:rPr>
                <w:rFonts w:cstheme="minorHAnsi"/>
              </w:rPr>
            </w:pPr>
            <w:r w:rsidRPr="00094666">
              <w:rPr>
                <w:rFonts w:cstheme="minorHAnsi"/>
              </w:rPr>
              <w:t>30%</w:t>
            </w:r>
          </w:p>
        </w:tc>
        <w:tc>
          <w:tcPr>
            <w:tcW w:w="625" w:type="pct"/>
            <w:tcBorders>
              <w:top w:val="double" w:sz="4" w:space="0" w:color="auto"/>
              <w:bottom w:val="single" w:sz="4" w:space="0" w:color="auto"/>
            </w:tcBorders>
            <w:shd w:val="clear" w:color="auto" w:fill="FFFFFF" w:themeFill="background1"/>
          </w:tcPr>
          <w:p w14:paraId="207C2C29" w14:textId="77777777" w:rsidR="00D254FA" w:rsidRPr="00094666" w:rsidRDefault="00D254FA" w:rsidP="004A5CB7">
            <w:pPr>
              <w:shd w:val="clear" w:color="auto" w:fill="FFFFFF" w:themeFill="background1"/>
              <w:jc w:val="center"/>
              <w:rPr>
                <w:rFonts w:cstheme="minorHAnsi"/>
              </w:rPr>
            </w:pPr>
            <w:r w:rsidRPr="00094666">
              <w:rPr>
                <w:rFonts w:cstheme="minorHAnsi"/>
              </w:rPr>
              <w:t>60%</w:t>
            </w:r>
          </w:p>
        </w:tc>
        <w:tc>
          <w:tcPr>
            <w:tcW w:w="625" w:type="pct"/>
            <w:tcBorders>
              <w:top w:val="double" w:sz="4" w:space="0" w:color="auto"/>
              <w:bottom w:val="single" w:sz="4" w:space="0" w:color="auto"/>
              <w:right w:val="double" w:sz="4" w:space="0" w:color="auto"/>
            </w:tcBorders>
            <w:shd w:val="clear" w:color="auto" w:fill="FFFFFF" w:themeFill="background1"/>
          </w:tcPr>
          <w:p w14:paraId="56B6D1AC" w14:textId="77777777" w:rsidR="00D254FA" w:rsidRPr="00094666" w:rsidRDefault="00D254FA" w:rsidP="004A5CB7">
            <w:pPr>
              <w:shd w:val="clear" w:color="auto" w:fill="FFFFFF" w:themeFill="background1"/>
              <w:jc w:val="center"/>
              <w:rPr>
                <w:rFonts w:cstheme="minorHAnsi"/>
              </w:rPr>
            </w:pPr>
            <w:r w:rsidRPr="00094666">
              <w:rPr>
                <w:rFonts w:cstheme="minorHAnsi"/>
              </w:rPr>
              <w:t>90%</w:t>
            </w:r>
          </w:p>
        </w:tc>
      </w:tr>
      <w:tr w:rsidR="00D254FA" w:rsidRPr="00094666" w14:paraId="3AC498F8" w14:textId="77777777" w:rsidTr="004A5CB7">
        <w:trPr>
          <w:trHeight w:val="679"/>
        </w:trPr>
        <w:tc>
          <w:tcPr>
            <w:tcW w:w="1835" w:type="pct"/>
            <w:vMerge/>
            <w:shd w:val="clear" w:color="auto" w:fill="E2EFD9" w:themeFill="accent6" w:themeFillTint="33"/>
          </w:tcPr>
          <w:p w14:paraId="32258A67" w14:textId="77777777" w:rsidR="00D254FA" w:rsidRPr="00094666" w:rsidRDefault="00D254FA" w:rsidP="004A5CB7">
            <w:pPr>
              <w:rPr>
                <w:rFonts w:cstheme="minorHAnsi"/>
              </w:rPr>
            </w:pPr>
          </w:p>
        </w:tc>
        <w:tc>
          <w:tcPr>
            <w:tcW w:w="1290" w:type="pct"/>
            <w:tcBorders>
              <w:top w:val="single" w:sz="4" w:space="0" w:color="auto"/>
              <w:bottom w:val="single" w:sz="4" w:space="0" w:color="auto"/>
            </w:tcBorders>
            <w:shd w:val="clear" w:color="auto" w:fill="FFFFFF" w:themeFill="background1"/>
          </w:tcPr>
          <w:p w14:paraId="653B5227" w14:textId="77777777"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unaprijeđen okvir načina sprovođenja provjere znanja, sposobnosti, kompetencija i vještina za rad u državne agencije, javne ustanove i preduzeća u većinskom vlasništvu države</w:t>
            </w:r>
          </w:p>
        </w:tc>
        <w:tc>
          <w:tcPr>
            <w:tcW w:w="625" w:type="pct"/>
            <w:tcBorders>
              <w:top w:val="double" w:sz="4" w:space="0" w:color="auto"/>
              <w:bottom w:val="single" w:sz="4" w:space="0" w:color="auto"/>
            </w:tcBorders>
            <w:shd w:val="clear" w:color="auto" w:fill="FFFFFF" w:themeFill="background1"/>
          </w:tcPr>
          <w:p w14:paraId="2FCB9FF9" w14:textId="77777777" w:rsidR="00D254FA" w:rsidRPr="00094666" w:rsidRDefault="00D254FA" w:rsidP="004A5CB7">
            <w:pPr>
              <w:shd w:val="clear" w:color="auto" w:fill="FFFFFF" w:themeFill="background1"/>
              <w:jc w:val="center"/>
              <w:rPr>
                <w:rFonts w:cstheme="minorHAnsi"/>
              </w:rPr>
            </w:pPr>
            <w:r w:rsidRPr="00094666">
              <w:rPr>
                <w:rFonts w:cstheme="minorHAnsi"/>
              </w:rPr>
              <w:t>20%</w:t>
            </w:r>
          </w:p>
        </w:tc>
        <w:tc>
          <w:tcPr>
            <w:tcW w:w="625" w:type="pct"/>
            <w:tcBorders>
              <w:top w:val="double" w:sz="4" w:space="0" w:color="auto"/>
              <w:bottom w:val="single" w:sz="4" w:space="0" w:color="auto"/>
            </w:tcBorders>
            <w:shd w:val="clear" w:color="auto" w:fill="FFFFFF" w:themeFill="background1"/>
          </w:tcPr>
          <w:p w14:paraId="31C4EC53" w14:textId="77777777" w:rsidR="00D254FA" w:rsidRPr="00094666" w:rsidRDefault="00D254FA" w:rsidP="004A5CB7">
            <w:pPr>
              <w:shd w:val="clear" w:color="auto" w:fill="FFFFFF" w:themeFill="background1"/>
              <w:jc w:val="center"/>
              <w:rPr>
                <w:rFonts w:cstheme="minorHAnsi"/>
              </w:rPr>
            </w:pPr>
            <w:r w:rsidRPr="00094666">
              <w:rPr>
                <w:rFonts w:cstheme="minorHAnsi"/>
              </w:rPr>
              <w:t>50%</w:t>
            </w:r>
          </w:p>
        </w:tc>
        <w:tc>
          <w:tcPr>
            <w:tcW w:w="625" w:type="pct"/>
            <w:tcBorders>
              <w:top w:val="double" w:sz="4" w:space="0" w:color="auto"/>
              <w:bottom w:val="single" w:sz="4" w:space="0" w:color="auto"/>
              <w:right w:val="double" w:sz="4" w:space="0" w:color="auto"/>
            </w:tcBorders>
            <w:shd w:val="clear" w:color="auto" w:fill="FFFFFF" w:themeFill="background1"/>
          </w:tcPr>
          <w:p w14:paraId="6AAAEFF6" w14:textId="77777777" w:rsidR="00D254FA" w:rsidRPr="00094666" w:rsidRDefault="00D254FA" w:rsidP="004A5CB7">
            <w:pPr>
              <w:shd w:val="clear" w:color="auto" w:fill="FFFFFF" w:themeFill="background1"/>
              <w:jc w:val="center"/>
              <w:rPr>
                <w:rFonts w:cstheme="minorHAnsi"/>
              </w:rPr>
            </w:pPr>
            <w:r w:rsidRPr="00094666">
              <w:rPr>
                <w:rFonts w:cstheme="minorHAnsi"/>
              </w:rPr>
              <w:t>80%</w:t>
            </w:r>
          </w:p>
        </w:tc>
      </w:tr>
      <w:tr w:rsidR="00D254FA" w:rsidRPr="00094666" w14:paraId="2D45F09B" w14:textId="77777777" w:rsidTr="004A5CB7">
        <w:trPr>
          <w:trHeight w:val="2581"/>
        </w:trPr>
        <w:tc>
          <w:tcPr>
            <w:tcW w:w="1835" w:type="pct"/>
            <w:vMerge/>
            <w:shd w:val="clear" w:color="auto" w:fill="E2EFD9" w:themeFill="accent6" w:themeFillTint="33"/>
          </w:tcPr>
          <w:p w14:paraId="232D2B73" w14:textId="77777777" w:rsidR="00D254FA" w:rsidRPr="00094666" w:rsidRDefault="00D254FA" w:rsidP="004A5CB7">
            <w:pPr>
              <w:rPr>
                <w:rFonts w:cstheme="minorHAnsi"/>
              </w:rPr>
            </w:pPr>
          </w:p>
        </w:tc>
        <w:tc>
          <w:tcPr>
            <w:tcW w:w="1290" w:type="pct"/>
            <w:tcBorders>
              <w:top w:val="single" w:sz="4" w:space="0" w:color="auto"/>
              <w:bottom w:val="double" w:sz="4" w:space="0" w:color="auto"/>
            </w:tcBorders>
            <w:shd w:val="clear" w:color="auto" w:fill="FFFFFF" w:themeFill="background1"/>
          </w:tcPr>
          <w:p w14:paraId="16E8ADF3" w14:textId="77777777" w:rsidR="00D254FA" w:rsidRPr="00094666" w:rsidRDefault="00D254FA" w:rsidP="004A5CB7">
            <w:pPr>
              <w:shd w:val="clear" w:color="auto" w:fill="FFFFFF" w:themeFill="background1"/>
              <w:jc w:val="both"/>
              <w:rPr>
                <w:rFonts w:ascii="Times New Roman" w:hAnsi="Times New Roman" w:cs="Times New Roman"/>
                <w:sz w:val="24"/>
                <w:szCs w:val="24"/>
                <w:lang w:val="sr-Latn-RS"/>
              </w:rPr>
            </w:pPr>
            <w:r w:rsidRPr="00094666">
              <w:rPr>
                <w:rFonts w:ascii="Times New Roman" w:hAnsi="Times New Roman" w:cs="Times New Roman"/>
                <w:sz w:val="24"/>
                <w:szCs w:val="24"/>
                <w:lang w:val="sr-Latn-RS"/>
              </w:rPr>
              <w:t>% imenovanih lica u upravnim odborima i tijelima javnih preduzeća i drugih privrednih</w:t>
            </w:r>
          </w:p>
          <w:p w14:paraId="77660E94" w14:textId="77777777" w:rsidR="00D254FA" w:rsidRPr="00094666" w:rsidRDefault="00D254FA" w:rsidP="004A5CB7">
            <w:pPr>
              <w:shd w:val="clear" w:color="auto" w:fill="FFFFFF" w:themeFill="background1"/>
              <w:jc w:val="both"/>
              <w:rPr>
                <w:rFonts w:ascii="Times New Roman" w:hAnsi="Times New Roman" w:cs="Times New Roman"/>
                <w:sz w:val="24"/>
                <w:szCs w:val="24"/>
                <w:lang w:val="sr-Latn-RS"/>
              </w:rPr>
            </w:pPr>
            <w:r w:rsidRPr="00094666">
              <w:rPr>
                <w:rFonts w:ascii="Times New Roman" w:hAnsi="Times New Roman" w:cs="Times New Roman"/>
                <w:sz w:val="24"/>
                <w:szCs w:val="24"/>
                <w:lang w:val="sr-Latn-RS"/>
              </w:rPr>
              <w:t>društava u većinskom vlasništvu države na osnovu jasnih kriterijuma i zasluga</w:t>
            </w:r>
          </w:p>
        </w:tc>
        <w:tc>
          <w:tcPr>
            <w:tcW w:w="625" w:type="pct"/>
            <w:tcBorders>
              <w:top w:val="single" w:sz="4" w:space="0" w:color="auto"/>
              <w:bottom w:val="double" w:sz="4" w:space="0" w:color="auto"/>
            </w:tcBorders>
            <w:shd w:val="clear" w:color="auto" w:fill="FFFFFF" w:themeFill="background1"/>
          </w:tcPr>
          <w:p w14:paraId="214A32A9" w14:textId="77777777" w:rsidR="00D254FA" w:rsidRPr="00094666" w:rsidRDefault="00D254FA" w:rsidP="004A5CB7">
            <w:pPr>
              <w:shd w:val="clear" w:color="auto" w:fill="FFFFFF" w:themeFill="background1"/>
              <w:jc w:val="center"/>
              <w:rPr>
                <w:rFonts w:cstheme="minorHAnsi"/>
              </w:rPr>
            </w:pPr>
            <w:r w:rsidRPr="00094666">
              <w:rPr>
                <w:rFonts w:cstheme="minorHAnsi"/>
              </w:rPr>
              <w:t>0%</w:t>
            </w:r>
          </w:p>
        </w:tc>
        <w:tc>
          <w:tcPr>
            <w:tcW w:w="625" w:type="pct"/>
            <w:tcBorders>
              <w:top w:val="single" w:sz="4" w:space="0" w:color="auto"/>
              <w:bottom w:val="double" w:sz="4" w:space="0" w:color="auto"/>
            </w:tcBorders>
            <w:shd w:val="clear" w:color="auto" w:fill="FFFFFF" w:themeFill="background1"/>
          </w:tcPr>
          <w:p w14:paraId="368650A4" w14:textId="04AF69A6" w:rsidR="00D254FA" w:rsidRPr="00094666" w:rsidRDefault="00930CCE" w:rsidP="004A5CB7">
            <w:pPr>
              <w:shd w:val="clear" w:color="auto" w:fill="FFFFFF" w:themeFill="background1"/>
              <w:jc w:val="center"/>
              <w:rPr>
                <w:rFonts w:cstheme="minorHAnsi"/>
              </w:rPr>
            </w:pPr>
            <w:r w:rsidRPr="00094666">
              <w:rPr>
                <w:rFonts w:cstheme="minorHAnsi"/>
              </w:rPr>
              <w:t>4</w:t>
            </w:r>
            <w:r w:rsidR="00D254FA" w:rsidRPr="00094666">
              <w:rPr>
                <w:rFonts w:cstheme="minorHAnsi"/>
              </w:rPr>
              <w:t>0%</w:t>
            </w:r>
          </w:p>
        </w:tc>
        <w:tc>
          <w:tcPr>
            <w:tcW w:w="625" w:type="pct"/>
            <w:tcBorders>
              <w:top w:val="single" w:sz="4" w:space="0" w:color="auto"/>
              <w:bottom w:val="double" w:sz="4" w:space="0" w:color="auto"/>
              <w:right w:val="double" w:sz="4" w:space="0" w:color="auto"/>
            </w:tcBorders>
            <w:shd w:val="clear" w:color="auto" w:fill="FFFFFF" w:themeFill="background1"/>
          </w:tcPr>
          <w:p w14:paraId="59D075D9" w14:textId="12BECCDD" w:rsidR="00D254FA" w:rsidRPr="00094666" w:rsidRDefault="00930CCE" w:rsidP="004A5CB7">
            <w:pPr>
              <w:shd w:val="clear" w:color="auto" w:fill="FFFFFF" w:themeFill="background1"/>
              <w:jc w:val="center"/>
              <w:rPr>
                <w:rFonts w:cstheme="minorHAnsi"/>
              </w:rPr>
            </w:pPr>
            <w:r w:rsidRPr="00094666">
              <w:rPr>
                <w:rFonts w:cstheme="minorHAnsi"/>
              </w:rPr>
              <w:t>7</w:t>
            </w:r>
            <w:r w:rsidR="00D254FA" w:rsidRPr="00094666">
              <w:rPr>
                <w:rFonts w:cstheme="minorHAnsi"/>
              </w:rPr>
              <w:t>0%</w:t>
            </w:r>
          </w:p>
        </w:tc>
      </w:tr>
    </w:tbl>
    <w:p w14:paraId="0F50A237" w14:textId="77777777" w:rsidR="00D254FA" w:rsidRPr="00094666" w:rsidRDefault="00D254FA" w:rsidP="00D254FA"/>
    <w:p w14:paraId="236BC7DD" w14:textId="77777777" w:rsidR="00D254FA" w:rsidRPr="00094666" w:rsidRDefault="00D254FA" w:rsidP="003F5FC5">
      <w:pPr>
        <w:pStyle w:val="ListParagraph"/>
        <w:numPr>
          <w:ilvl w:val="0"/>
          <w:numId w:val="18"/>
        </w:numPr>
        <w:shd w:val="clear" w:color="auto" w:fill="92D050"/>
        <w:jc w:val="center"/>
        <w:rPr>
          <w:rFonts w:ascii="Times New Roman" w:hAnsi="Times New Roman" w:cs="Times New Roman"/>
          <w:b/>
          <w:bCs/>
          <w:i/>
          <w:iCs/>
        </w:rPr>
      </w:pPr>
      <w:r w:rsidRPr="00094666">
        <w:rPr>
          <w:rFonts w:ascii="Times New Roman" w:hAnsi="Times New Roman" w:cs="Times New Roman"/>
          <w:b/>
          <w:bCs/>
          <w:i/>
          <w:iCs/>
          <w:sz w:val="24"/>
          <w:szCs w:val="24"/>
        </w:rPr>
        <w:t>Unapređenje transparentnosti</w:t>
      </w:r>
    </w:p>
    <w:p w14:paraId="78DF1F61" w14:textId="77777777" w:rsidR="00D254FA" w:rsidRPr="00094666" w:rsidRDefault="00D254FA" w:rsidP="00D254FA">
      <w:pPr>
        <w:pStyle w:val="NoSpacing"/>
        <w:jc w:val="both"/>
        <w:rPr>
          <w:rFonts w:ascii="Times New Roman" w:hAnsi="Times New Roman" w:cs="Times New Roman"/>
          <w:sz w:val="24"/>
          <w:szCs w:val="24"/>
        </w:rPr>
      </w:pPr>
      <w:r w:rsidRPr="00094666">
        <w:rPr>
          <w:rFonts w:ascii="Times New Roman" w:hAnsi="Times New Roman" w:cs="Times New Roman"/>
          <w:sz w:val="24"/>
          <w:szCs w:val="24"/>
        </w:rPr>
        <w:t>Otvorenost i transparentnost u donošenju odluka su značajni za prevenciju korupcije i povjerenje građana u rad državnih institucija. Transparentnost bi trebalo da se ostvaruje proaktivnim objavljivanjem informacija od strane organa javne vlasti. U tom procesu je važan sistematski pristup u korišćenju novih tehnologija kako bi se omogućilo lakše učešće građana i veći nivo transparentnosti u radu javnog sektora. Unapređenje pristupa informacijama i povećanje učešća različitih aktera u procesu donošenju odluka i kreiranju politika smanjuje mogućnosti za koruptivne prakse i jača demokratiju.</w:t>
      </w:r>
    </w:p>
    <w:p w14:paraId="22C3D1FD" w14:textId="77777777" w:rsidR="00D254FA" w:rsidRPr="00094666" w:rsidRDefault="00D254FA" w:rsidP="00D254FA">
      <w:pPr>
        <w:pStyle w:val="NoSpacing"/>
        <w:jc w:val="both"/>
        <w:rPr>
          <w:rFonts w:ascii="Times New Roman" w:hAnsi="Times New Roman" w:cs="Times New Roman"/>
          <w:sz w:val="24"/>
          <w:szCs w:val="24"/>
        </w:rPr>
      </w:pPr>
    </w:p>
    <w:p w14:paraId="4D5B933A" w14:textId="0FEF8E96" w:rsidR="00D254FA" w:rsidRPr="00094666" w:rsidRDefault="00D254FA" w:rsidP="00D254FA">
      <w:pPr>
        <w:jc w:val="both"/>
        <w:rPr>
          <w:rFonts w:ascii="Times New Roman" w:hAnsi="Times New Roman" w:cs="Times New Roman"/>
          <w:sz w:val="24"/>
          <w:szCs w:val="24"/>
        </w:rPr>
      </w:pPr>
      <w:bookmarkStart w:id="22" w:name="_Hlk162850433"/>
      <w:bookmarkStart w:id="23" w:name="_Hlk162850486"/>
      <w:r w:rsidRPr="00094666">
        <w:rPr>
          <w:rFonts w:ascii="Times New Roman" w:hAnsi="Times New Roman" w:cs="Times New Roman"/>
          <w:sz w:val="24"/>
          <w:szCs w:val="24"/>
        </w:rPr>
        <w:t>Napredak ostvaren u pogledu dostizanja Strateškog cilja 2 biće mjeren putem seta pokazatelja (indikatora) uticaja.</w:t>
      </w:r>
    </w:p>
    <w:p w14:paraId="743DD6FF" w14:textId="77777777" w:rsidR="00443777" w:rsidRPr="00094666" w:rsidRDefault="00443777" w:rsidP="00D254FA">
      <w:pPr>
        <w:jc w:val="both"/>
        <w:rPr>
          <w:rFonts w:ascii="Times New Roman" w:hAnsi="Times New Roman" w:cs="Times New Roman"/>
          <w:sz w:val="24"/>
          <w:szCs w:val="24"/>
        </w:rPr>
      </w:pPr>
    </w:p>
    <w:tbl>
      <w:tblPr>
        <w:tblStyle w:val="TableGrid"/>
        <w:tblW w:w="4857" w:type="pct"/>
        <w:tblInd w:w="-5" w:type="dxa"/>
        <w:tblLayout w:type="fixed"/>
        <w:tblLook w:val="04A0" w:firstRow="1" w:lastRow="0" w:firstColumn="1" w:lastColumn="0" w:noHBand="0" w:noVBand="1"/>
      </w:tblPr>
      <w:tblGrid>
        <w:gridCol w:w="4253"/>
        <w:gridCol w:w="1559"/>
        <w:gridCol w:w="1559"/>
        <w:gridCol w:w="1702"/>
      </w:tblGrid>
      <w:tr w:rsidR="00D254FA" w:rsidRPr="00094666" w14:paraId="15DA3F77" w14:textId="77777777" w:rsidTr="004A5CB7">
        <w:trPr>
          <w:trHeight w:val="575"/>
        </w:trPr>
        <w:tc>
          <w:tcPr>
            <w:tcW w:w="5000" w:type="pct"/>
            <w:gridSpan w:val="4"/>
            <w:tcBorders>
              <w:top w:val="double" w:sz="4" w:space="0" w:color="auto"/>
              <w:right w:val="double" w:sz="4" w:space="0" w:color="auto"/>
            </w:tcBorders>
            <w:shd w:val="clear" w:color="auto" w:fill="D9E2F3" w:themeFill="accent1" w:themeFillTint="33"/>
          </w:tcPr>
          <w:p w14:paraId="4D2BFA60" w14:textId="77777777" w:rsidR="00D254FA" w:rsidRPr="00094666" w:rsidRDefault="00D254FA" w:rsidP="004A5CB7">
            <w:pPr>
              <w:jc w:val="both"/>
              <w:rPr>
                <w:rFonts w:cstheme="minorHAnsi"/>
                <w:b/>
                <w:bCs/>
              </w:rPr>
            </w:pPr>
            <w:r w:rsidRPr="00094666">
              <w:rPr>
                <w:rFonts w:ascii="Times New Roman" w:hAnsi="Times New Roman" w:cs="Times New Roman"/>
                <w:b/>
                <w:bCs/>
                <w:sz w:val="24"/>
                <w:szCs w:val="24"/>
              </w:rPr>
              <w:t>Strateški cilj 2:</w:t>
            </w:r>
            <w:r w:rsidRPr="00094666">
              <w:rPr>
                <w:rFonts w:cstheme="minorHAnsi"/>
                <w:b/>
                <w:bCs/>
              </w:rPr>
              <w:t xml:space="preserve"> </w:t>
            </w:r>
            <w:r w:rsidRPr="00094666">
              <w:rPr>
                <w:rFonts w:ascii="Times New Roman" w:hAnsi="Times New Roman" w:cs="Times New Roman"/>
                <w:sz w:val="24"/>
                <w:szCs w:val="24"/>
              </w:rPr>
              <w:t>Unapređenje transparentnosti</w:t>
            </w:r>
          </w:p>
          <w:p w14:paraId="2B311AB4" w14:textId="77777777" w:rsidR="00D254FA" w:rsidRPr="00094666" w:rsidRDefault="00D254FA" w:rsidP="004A5CB7">
            <w:pPr>
              <w:rPr>
                <w:rFonts w:cstheme="minorHAnsi"/>
              </w:rPr>
            </w:pPr>
          </w:p>
        </w:tc>
      </w:tr>
      <w:tr w:rsidR="00D254FA" w:rsidRPr="00094666" w14:paraId="1CCCEF1E" w14:textId="77777777" w:rsidTr="004A5CB7">
        <w:trPr>
          <w:trHeight w:val="575"/>
        </w:trPr>
        <w:tc>
          <w:tcPr>
            <w:tcW w:w="2344" w:type="pct"/>
            <w:tcBorders>
              <w:top w:val="double" w:sz="4" w:space="0" w:color="auto"/>
            </w:tcBorders>
            <w:shd w:val="clear" w:color="auto" w:fill="FBE4D5" w:themeFill="accent2" w:themeFillTint="33"/>
          </w:tcPr>
          <w:p w14:paraId="70C16410" w14:textId="77777777" w:rsidR="00D254FA" w:rsidRPr="00094666" w:rsidRDefault="00D254FA" w:rsidP="004A5CB7">
            <w:pPr>
              <w:rPr>
                <w:rFonts w:ascii="Times New Roman" w:hAnsi="Times New Roman" w:cs="Times New Roman"/>
              </w:rPr>
            </w:pPr>
            <w:r w:rsidRPr="00094666">
              <w:rPr>
                <w:rFonts w:ascii="Times New Roman" w:hAnsi="Times New Roman" w:cs="Times New Roman"/>
              </w:rPr>
              <w:t>Indikator uticaja</w:t>
            </w:r>
          </w:p>
        </w:tc>
        <w:tc>
          <w:tcPr>
            <w:tcW w:w="859" w:type="pct"/>
            <w:tcBorders>
              <w:top w:val="double" w:sz="4" w:space="0" w:color="auto"/>
            </w:tcBorders>
            <w:shd w:val="clear" w:color="auto" w:fill="FBE4D5" w:themeFill="accent2" w:themeFillTint="33"/>
          </w:tcPr>
          <w:p w14:paraId="46289D9E" w14:textId="77777777" w:rsidR="00D254FA" w:rsidRPr="00094666" w:rsidRDefault="00D254FA" w:rsidP="004A5CB7">
            <w:pPr>
              <w:rPr>
                <w:rFonts w:ascii="Times New Roman" w:hAnsi="Times New Roman" w:cs="Times New Roman"/>
              </w:rPr>
            </w:pPr>
            <w:r w:rsidRPr="00094666">
              <w:rPr>
                <w:rFonts w:ascii="Times New Roman" w:hAnsi="Times New Roman" w:cs="Times New Roman"/>
              </w:rPr>
              <w:t>Početna vrijednost</w:t>
            </w:r>
          </w:p>
          <w:p w14:paraId="1F338E24" w14:textId="77777777" w:rsidR="00D254FA" w:rsidRPr="00094666" w:rsidRDefault="00D254FA" w:rsidP="004A5CB7">
            <w:pPr>
              <w:rPr>
                <w:rFonts w:ascii="Times New Roman" w:hAnsi="Times New Roman" w:cs="Times New Roman"/>
              </w:rPr>
            </w:pPr>
            <w:r w:rsidRPr="00094666">
              <w:rPr>
                <w:rFonts w:ascii="Times New Roman" w:hAnsi="Times New Roman" w:cs="Times New Roman"/>
              </w:rPr>
              <w:t>2024.</w:t>
            </w:r>
          </w:p>
        </w:tc>
        <w:tc>
          <w:tcPr>
            <w:tcW w:w="859" w:type="pct"/>
            <w:tcBorders>
              <w:top w:val="double" w:sz="4" w:space="0" w:color="auto"/>
            </w:tcBorders>
            <w:shd w:val="clear" w:color="auto" w:fill="FBE4D5" w:themeFill="accent2" w:themeFillTint="33"/>
          </w:tcPr>
          <w:p w14:paraId="17E0C975" w14:textId="77777777" w:rsidR="00D254FA" w:rsidRPr="00094666" w:rsidRDefault="00D254FA" w:rsidP="004A5CB7">
            <w:pPr>
              <w:jc w:val="both"/>
              <w:rPr>
                <w:rFonts w:ascii="Times New Roman" w:hAnsi="Times New Roman" w:cs="Times New Roman"/>
              </w:rPr>
            </w:pPr>
            <w:r w:rsidRPr="00094666">
              <w:rPr>
                <w:rFonts w:ascii="Times New Roman" w:hAnsi="Times New Roman" w:cs="Times New Roman"/>
              </w:rPr>
              <w:t>Ciljana vrijednost 2026.</w:t>
            </w:r>
          </w:p>
        </w:tc>
        <w:tc>
          <w:tcPr>
            <w:tcW w:w="938" w:type="pct"/>
            <w:tcBorders>
              <w:top w:val="double" w:sz="4" w:space="0" w:color="auto"/>
              <w:right w:val="double" w:sz="4" w:space="0" w:color="auto"/>
            </w:tcBorders>
            <w:shd w:val="clear" w:color="auto" w:fill="FBE4D5" w:themeFill="accent2" w:themeFillTint="33"/>
          </w:tcPr>
          <w:p w14:paraId="259D40D5" w14:textId="77777777" w:rsidR="00D254FA" w:rsidRPr="00094666" w:rsidRDefault="00D254FA" w:rsidP="004A5CB7">
            <w:pPr>
              <w:rPr>
                <w:rFonts w:ascii="Times New Roman" w:hAnsi="Times New Roman" w:cs="Times New Roman"/>
              </w:rPr>
            </w:pPr>
            <w:r w:rsidRPr="00094666">
              <w:rPr>
                <w:rFonts w:ascii="Times New Roman" w:hAnsi="Times New Roman" w:cs="Times New Roman"/>
              </w:rPr>
              <w:t>Ciljana vrijednost 2028.</w:t>
            </w:r>
          </w:p>
        </w:tc>
      </w:tr>
      <w:tr w:rsidR="00D254FA" w:rsidRPr="00094666" w14:paraId="17DD3D8F" w14:textId="77777777" w:rsidTr="004A5CB7">
        <w:trPr>
          <w:trHeight w:val="254"/>
        </w:trPr>
        <w:tc>
          <w:tcPr>
            <w:tcW w:w="2344" w:type="pct"/>
            <w:tcBorders>
              <w:top w:val="double" w:sz="4" w:space="0" w:color="auto"/>
              <w:bottom w:val="double" w:sz="4" w:space="0" w:color="auto"/>
            </w:tcBorders>
            <w:shd w:val="clear" w:color="auto" w:fill="FFFFFF" w:themeFill="background1"/>
          </w:tcPr>
          <w:p w14:paraId="7CFE0D2A" w14:textId="075E18D5" w:rsidR="00D254FA" w:rsidRPr="00094666" w:rsidRDefault="00D254FA" w:rsidP="004A5CB7">
            <w:pPr>
              <w:shd w:val="clear" w:color="auto" w:fill="FFFFFF" w:themeFill="background1"/>
              <w:spacing w:after="240"/>
              <w:jc w:val="both"/>
              <w:rPr>
                <w:rFonts w:ascii="Times New Roman" w:hAnsi="Times New Roman" w:cs="Times New Roman"/>
                <w:color w:val="FF0000"/>
                <w:sz w:val="24"/>
                <w:szCs w:val="24"/>
              </w:rPr>
            </w:pPr>
            <w:r w:rsidRPr="00094666">
              <w:rPr>
                <w:rFonts w:ascii="Times New Roman" w:hAnsi="Times New Roman" w:cs="Times New Roman"/>
                <w:sz w:val="24"/>
                <w:szCs w:val="24"/>
              </w:rPr>
              <w:t>Uređeno pitanje upravljanja, nadzora, stvarnog i potencijalnog sukoba interesa i transparentnosti rada organa upravljanja preduzeća u državnom vlasništvu i preduzeća u vlasništvu lokalne samouprave.</w:t>
            </w:r>
          </w:p>
          <w:p w14:paraId="394BF819" w14:textId="77777777"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Obezbjeđen potreban nivo transparentnosti i participativnosti kad je u pitanju postupak izrade zakona i strategija kako bi prostor za favorizovanje pojedinačnih interesa na štetu javnog interesa sveden na minimum.</w:t>
            </w:r>
          </w:p>
        </w:tc>
        <w:tc>
          <w:tcPr>
            <w:tcW w:w="859" w:type="pct"/>
            <w:tcBorders>
              <w:top w:val="double" w:sz="4" w:space="0" w:color="auto"/>
              <w:bottom w:val="double" w:sz="4" w:space="0" w:color="auto"/>
            </w:tcBorders>
            <w:shd w:val="clear" w:color="auto" w:fill="FFFFFF" w:themeFill="background1"/>
          </w:tcPr>
          <w:p w14:paraId="3279AA07" w14:textId="77777777" w:rsidR="00D254FA" w:rsidRPr="00094666" w:rsidRDefault="00D254FA" w:rsidP="004A5CB7">
            <w:pPr>
              <w:shd w:val="clear" w:color="auto" w:fill="FFFFFF" w:themeFill="background1"/>
              <w:jc w:val="center"/>
              <w:rPr>
                <w:rFonts w:ascii="Times New Roman" w:hAnsi="Times New Roman" w:cs="Times New Roman"/>
              </w:rPr>
            </w:pPr>
            <w:r w:rsidRPr="00094666">
              <w:rPr>
                <w:rFonts w:ascii="Times New Roman" w:hAnsi="Times New Roman" w:cs="Times New Roman"/>
              </w:rPr>
              <w:t>NE</w:t>
            </w:r>
          </w:p>
        </w:tc>
        <w:tc>
          <w:tcPr>
            <w:tcW w:w="859" w:type="pct"/>
            <w:tcBorders>
              <w:top w:val="double" w:sz="4" w:space="0" w:color="auto"/>
              <w:bottom w:val="double" w:sz="4" w:space="0" w:color="auto"/>
            </w:tcBorders>
            <w:shd w:val="clear" w:color="auto" w:fill="FFFFFF" w:themeFill="background1"/>
          </w:tcPr>
          <w:p w14:paraId="007CAB4F" w14:textId="77777777" w:rsidR="00D254FA" w:rsidRPr="00094666" w:rsidRDefault="00D254FA" w:rsidP="004A5CB7">
            <w:pPr>
              <w:shd w:val="clear" w:color="auto" w:fill="FFFFFF" w:themeFill="background1"/>
              <w:jc w:val="center"/>
              <w:rPr>
                <w:rFonts w:ascii="Times New Roman" w:hAnsi="Times New Roman" w:cs="Times New Roman"/>
              </w:rPr>
            </w:pPr>
            <w:r w:rsidRPr="00094666">
              <w:rPr>
                <w:rFonts w:ascii="Times New Roman" w:hAnsi="Times New Roman" w:cs="Times New Roman"/>
              </w:rPr>
              <w:t>DA</w:t>
            </w:r>
          </w:p>
        </w:tc>
        <w:tc>
          <w:tcPr>
            <w:tcW w:w="938" w:type="pct"/>
            <w:tcBorders>
              <w:top w:val="double" w:sz="4" w:space="0" w:color="auto"/>
              <w:bottom w:val="double" w:sz="4" w:space="0" w:color="auto"/>
              <w:right w:val="double" w:sz="4" w:space="0" w:color="auto"/>
            </w:tcBorders>
            <w:shd w:val="clear" w:color="auto" w:fill="FFFFFF" w:themeFill="background1"/>
          </w:tcPr>
          <w:p w14:paraId="49C4A43B" w14:textId="77777777" w:rsidR="00D254FA" w:rsidRPr="00094666" w:rsidRDefault="00D254FA" w:rsidP="004A5CB7">
            <w:pPr>
              <w:shd w:val="clear" w:color="auto" w:fill="FFFFFF" w:themeFill="background1"/>
              <w:jc w:val="center"/>
              <w:rPr>
                <w:rFonts w:ascii="Times New Roman" w:hAnsi="Times New Roman" w:cs="Times New Roman"/>
              </w:rPr>
            </w:pPr>
            <w:r w:rsidRPr="00094666">
              <w:rPr>
                <w:rFonts w:ascii="Times New Roman" w:hAnsi="Times New Roman" w:cs="Times New Roman"/>
              </w:rPr>
              <w:t>DA</w:t>
            </w:r>
          </w:p>
        </w:tc>
      </w:tr>
      <w:tr w:rsidR="00D254FA" w:rsidRPr="00094666" w14:paraId="24A44AE7" w14:textId="77777777" w:rsidTr="004A5CB7">
        <w:trPr>
          <w:trHeight w:val="254"/>
        </w:trPr>
        <w:tc>
          <w:tcPr>
            <w:tcW w:w="2344" w:type="pct"/>
            <w:tcBorders>
              <w:top w:val="double" w:sz="4" w:space="0" w:color="auto"/>
              <w:bottom w:val="double" w:sz="4" w:space="0" w:color="auto"/>
            </w:tcBorders>
            <w:shd w:val="clear" w:color="auto" w:fill="FFFFFF" w:themeFill="background1"/>
          </w:tcPr>
          <w:p w14:paraId="1D8F58E3" w14:textId="77777777"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lastRenderedPageBreak/>
              <w:t>Uspješno se prati primjena člana 12 Zakona o slobodnom pristupu informacijama, naročito u dijelu koji se odnosi na objavljivanje spiska državnih službenika i namještenika sa njihovim službeničkim i namješteničkim zvanjima, spiska javnih funkcionera i liste obračuna njihovih zarada i drugih primanja i naknada u vezi sa vršenjem javne funkcije, kao i objavljivanje informacija kojima je po zahtjevu pristup odobren, kako od strane državnih organa i organa državne uprave, tako i od lokalnih samouprava, lokalnih uprava i privrednih društava u većinskom vlasništvu države, javnih ustanova i preuzeća.</w:t>
            </w:r>
          </w:p>
        </w:tc>
        <w:tc>
          <w:tcPr>
            <w:tcW w:w="859" w:type="pct"/>
            <w:tcBorders>
              <w:top w:val="double" w:sz="4" w:space="0" w:color="auto"/>
              <w:bottom w:val="double" w:sz="4" w:space="0" w:color="auto"/>
            </w:tcBorders>
            <w:shd w:val="clear" w:color="auto" w:fill="FFFFFF" w:themeFill="background1"/>
          </w:tcPr>
          <w:p w14:paraId="1F51D050"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NE</w:t>
            </w:r>
          </w:p>
        </w:tc>
        <w:tc>
          <w:tcPr>
            <w:tcW w:w="859" w:type="pct"/>
            <w:tcBorders>
              <w:top w:val="double" w:sz="4" w:space="0" w:color="auto"/>
              <w:bottom w:val="double" w:sz="4" w:space="0" w:color="auto"/>
            </w:tcBorders>
            <w:shd w:val="clear" w:color="auto" w:fill="FFFFFF" w:themeFill="background1"/>
          </w:tcPr>
          <w:p w14:paraId="20B14A5B"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NE</w:t>
            </w:r>
          </w:p>
        </w:tc>
        <w:tc>
          <w:tcPr>
            <w:tcW w:w="938" w:type="pct"/>
            <w:tcBorders>
              <w:top w:val="double" w:sz="4" w:space="0" w:color="auto"/>
              <w:bottom w:val="double" w:sz="4" w:space="0" w:color="auto"/>
              <w:right w:val="double" w:sz="4" w:space="0" w:color="auto"/>
            </w:tcBorders>
            <w:shd w:val="clear" w:color="auto" w:fill="FFFFFF" w:themeFill="background1"/>
          </w:tcPr>
          <w:p w14:paraId="4C7E4EDD"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DA</w:t>
            </w:r>
          </w:p>
        </w:tc>
      </w:tr>
      <w:tr w:rsidR="00D254FA" w:rsidRPr="00094666" w14:paraId="036A8BA8" w14:textId="77777777" w:rsidTr="004A5CB7">
        <w:trPr>
          <w:trHeight w:val="254"/>
        </w:trPr>
        <w:tc>
          <w:tcPr>
            <w:tcW w:w="5000" w:type="pct"/>
            <w:gridSpan w:val="4"/>
            <w:tcBorders>
              <w:top w:val="double" w:sz="4" w:space="0" w:color="auto"/>
              <w:bottom w:val="double" w:sz="4" w:space="0" w:color="auto"/>
              <w:right w:val="double" w:sz="4" w:space="0" w:color="auto"/>
            </w:tcBorders>
            <w:shd w:val="clear" w:color="auto" w:fill="E2EFD9" w:themeFill="accent6" w:themeFillTint="33"/>
          </w:tcPr>
          <w:p w14:paraId="4DDA58DB" w14:textId="77777777" w:rsidR="00D254FA" w:rsidRPr="00094666" w:rsidRDefault="00D254FA" w:rsidP="004A5CB7">
            <w:pPr>
              <w:rPr>
                <w:rFonts w:ascii="Times New Roman" w:hAnsi="Times New Roman" w:cs="Times New Roman"/>
                <w:b/>
                <w:bCs/>
                <w:sz w:val="24"/>
                <w:szCs w:val="24"/>
                <w:u w:val="single"/>
              </w:rPr>
            </w:pPr>
            <w:r w:rsidRPr="00094666">
              <w:rPr>
                <w:rFonts w:ascii="Times New Roman" w:hAnsi="Times New Roman" w:cs="Times New Roman"/>
                <w:b/>
                <w:bCs/>
                <w:sz w:val="24"/>
                <w:szCs w:val="24"/>
                <w:u w:val="single"/>
              </w:rPr>
              <w:t>U okviru Strateškog cilja 2 definisani su sljedeći operativni ciljevi:</w:t>
            </w:r>
          </w:p>
          <w:p w14:paraId="4C8FBAB3" w14:textId="77777777" w:rsidR="00D254FA" w:rsidRPr="00094666" w:rsidRDefault="00D254FA" w:rsidP="004A5CB7">
            <w:pPr>
              <w:jc w:val="both"/>
              <w:rPr>
                <w:rFonts w:ascii="Times New Roman" w:hAnsi="Times New Roman" w:cs="Times New Roman"/>
                <w:sz w:val="24"/>
                <w:szCs w:val="24"/>
                <w:lang w:val="sr-Latn-RS"/>
              </w:rPr>
            </w:pPr>
            <w:r w:rsidRPr="00094666">
              <w:rPr>
                <w:rFonts w:ascii="Times New Roman" w:hAnsi="Times New Roman" w:cs="Times New Roman"/>
                <w:sz w:val="24"/>
                <w:szCs w:val="24"/>
              </w:rPr>
              <w:t xml:space="preserve">OC 2.1. </w:t>
            </w:r>
            <w:r w:rsidRPr="00094666">
              <w:rPr>
                <w:rFonts w:ascii="Times New Roman" w:hAnsi="Times New Roman" w:cs="Times New Roman"/>
                <w:sz w:val="24"/>
                <w:szCs w:val="24"/>
                <w:lang w:val="sr-Latn-RS"/>
              </w:rPr>
              <w:t>Jačanje kapaciteta u primjeni Zakona o slobodnom pristupu informacijama</w:t>
            </w:r>
          </w:p>
          <w:p w14:paraId="40FA4982" w14:textId="77777777" w:rsidR="00D254FA" w:rsidRPr="00094666" w:rsidRDefault="00D254FA" w:rsidP="004A5CB7">
            <w:pPr>
              <w:jc w:val="both"/>
              <w:rPr>
                <w:rFonts w:ascii="Times New Roman" w:hAnsi="Times New Roman" w:cs="Times New Roman"/>
                <w:sz w:val="24"/>
                <w:szCs w:val="24"/>
                <w:lang w:val="sr-Cyrl-ME"/>
              </w:rPr>
            </w:pPr>
            <w:r w:rsidRPr="00094666">
              <w:rPr>
                <w:rFonts w:ascii="Times New Roman" w:hAnsi="Times New Roman" w:cs="Times New Roman"/>
                <w:sz w:val="24"/>
                <w:szCs w:val="24"/>
              </w:rPr>
              <w:t>OC 2.2.  Jačanje kapaciteta institucija nadležnih za borbu protiv korupcije u pogledu komunikacije sa javnošću</w:t>
            </w:r>
          </w:p>
          <w:p w14:paraId="5CE2C9F4" w14:textId="77777777" w:rsidR="00D254FA" w:rsidRPr="00094666" w:rsidRDefault="00D254FA" w:rsidP="004A5CB7">
            <w:pPr>
              <w:jc w:val="both"/>
              <w:rPr>
                <w:rFonts w:ascii="Times New Roman" w:hAnsi="Times New Roman" w:cs="Times New Roman"/>
                <w:sz w:val="24"/>
                <w:szCs w:val="24"/>
                <w:lang w:val="sr-Cyrl-ME"/>
              </w:rPr>
            </w:pPr>
            <w:r w:rsidRPr="00094666">
              <w:rPr>
                <w:rFonts w:ascii="Times New Roman" w:hAnsi="Times New Roman" w:cs="Times New Roman"/>
                <w:sz w:val="24"/>
                <w:szCs w:val="24"/>
              </w:rPr>
              <w:t>OC.2.3. Jačanje kapaciteta medija da izveštavaju o radu institucija nadležnih za borbu protiv korupcije</w:t>
            </w:r>
          </w:p>
        </w:tc>
      </w:tr>
      <w:bookmarkEnd w:id="22"/>
    </w:tbl>
    <w:p w14:paraId="2BE692D3" w14:textId="77777777" w:rsidR="00443777" w:rsidRPr="00094666" w:rsidRDefault="00443777" w:rsidP="00D254FA"/>
    <w:bookmarkEnd w:id="23"/>
    <w:p w14:paraId="0CD04D3F" w14:textId="2F6A7619" w:rsidR="00D254FA" w:rsidRPr="003F5FC5" w:rsidRDefault="00D254FA" w:rsidP="005F570C">
      <w:pPr>
        <w:jc w:val="center"/>
        <w:rPr>
          <w:rFonts w:ascii="Times New Roman" w:hAnsi="Times New Roman" w:cs="Times New Roman"/>
          <w:b/>
          <w:i/>
          <w:iCs/>
          <w:sz w:val="24"/>
          <w:szCs w:val="24"/>
          <w:lang w:val="sr-Latn-RS"/>
        </w:rPr>
      </w:pPr>
      <w:r w:rsidRPr="003F5FC5">
        <w:rPr>
          <w:rFonts w:ascii="Times New Roman" w:hAnsi="Times New Roman" w:cs="Times New Roman"/>
          <w:b/>
          <w:i/>
          <w:sz w:val="24"/>
          <w:szCs w:val="24"/>
        </w:rPr>
        <w:t>2.1.</w:t>
      </w:r>
      <w:r w:rsidRPr="003F5FC5">
        <w:rPr>
          <w:b/>
          <w:i/>
        </w:rPr>
        <w:t xml:space="preserve"> </w:t>
      </w:r>
      <w:r w:rsidRPr="003F5FC5">
        <w:rPr>
          <w:rFonts w:ascii="Times New Roman" w:hAnsi="Times New Roman" w:cs="Times New Roman"/>
          <w:b/>
          <w:i/>
          <w:sz w:val="24"/>
          <w:szCs w:val="24"/>
          <w:lang w:val="sr-Latn-RS"/>
        </w:rPr>
        <w:t>Jačanje kapaciteta u primjeni Zakona o slobodnom pristupu informacijama</w:t>
      </w:r>
    </w:p>
    <w:p w14:paraId="2E3021DC" w14:textId="77777777" w:rsidR="00D254FA" w:rsidRPr="00094666" w:rsidRDefault="00D254FA" w:rsidP="00D254FA">
      <w:pPr>
        <w:jc w:val="center"/>
      </w:pPr>
      <w:r w:rsidRPr="00094666">
        <w:rPr>
          <w:i/>
          <w:iCs/>
          <w:sz w:val="20"/>
          <w:szCs w:val="20"/>
        </w:rPr>
        <w:t>Tabela 8: Indikatori realizacije Operativnog cilja 2.1</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D254FA" w:rsidRPr="00094666" w14:paraId="41316FBA" w14:textId="77777777" w:rsidTr="004A5CB7">
        <w:trPr>
          <w:trHeight w:val="254"/>
        </w:trPr>
        <w:tc>
          <w:tcPr>
            <w:tcW w:w="1250" w:type="pct"/>
            <w:tcBorders>
              <w:top w:val="double" w:sz="4" w:space="0" w:color="auto"/>
            </w:tcBorders>
            <w:shd w:val="clear" w:color="auto" w:fill="FBE4D5" w:themeFill="accent2" w:themeFillTint="33"/>
          </w:tcPr>
          <w:p w14:paraId="078FC2B4" w14:textId="77777777" w:rsidR="00D254FA" w:rsidRPr="00094666" w:rsidRDefault="00D254FA" w:rsidP="004A5CB7">
            <w:pPr>
              <w:rPr>
                <w:rFonts w:ascii="Times New Roman" w:hAnsi="Times New Roman" w:cs="Times New Roman"/>
                <w:sz w:val="24"/>
                <w:szCs w:val="24"/>
              </w:rPr>
            </w:pPr>
            <w:r w:rsidRPr="00094666">
              <w:rPr>
                <w:rFonts w:ascii="Times New Roman" w:hAnsi="Times New Roman" w:cs="Times New Roman"/>
                <w:sz w:val="24"/>
                <w:szCs w:val="24"/>
              </w:rPr>
              <w:t xml:space="preserve">Operativni </w:t>
            </w:r>
          </w:p>
          <w:p w14:paraId="312D1556" w14:textId="77777777" w:rsidR="00D254FA" w:rsidRPr="00094666" w:rsidRDefault="00D254FA" w:rsidP="004A5CB7">
            <w:pPr>
              <w:rPr>
                <w:rFonts w:ascii="Times New Roman" w:hAnsi="Times New Roman" w:cs="Times New Roman"/>
                <w:sz w:val="24"/>
                <w:szCs w:val="24"/>
              </w:rPr>
            </w:pPr>
            <w:r w:rsidRPr="00094666">
              <w:rPr>
                <w:rFonts w:ascii="Times New Roman" w:hAnsi="Times New Roman" w:cs="Times New Roman"/>
                <w:sz w:val="24"/>
                <w:szCs w:val="24"/>
              </w:rPr>
              <w:t>cilj</w:t>
            </w:r>
          </w:p>
        </w:tc>
        <w:tc>
          <w:tcPr>
            <w:tcW w:w="1875" w:type="pct"/>
            <w:tcBorders>
              <w:top w:val="double" w:sz="4" w:space="0" w:color="auto"/>
              <w:bottom w:val="double" w:sz="4" w:space="0" w:color="auto"/>
            </w:tcBorders>
            <w:shd w:val="clear" w:color="auto" w:fill="FBE4D5" w:themeFill="accent2" w:themeFillTint="33"/>
          </w:tcPr>
          <w:p w14:paraId="29984296" w14:textId="77777777" w:rsidR="00D254FA" w:rsidRPr="00094666" w:rsidRDefault="00D254FA" w:rsidP="00DE2BFB">
            <w:pPr>
              <w:jc w:val="center"/>
              <w:rPr>
                <w:rFonts w:ascii="Times New Roman" w:hAnsi="Times New Roman" w:cs="Times New Roman"/>
                <w:sz w:val="24"/>
                <w:szCs w:val="24"/>
              </w:rPr>
            </w:pPr>
            <w:r w:rsidRPr="00094666">
              <w:rPr>
                <w:rFonts w:ascii="Times New Roman" w:hAnsi="Times New Roman" w:cs="Times New Roman"/>
                <w:sz w:val="24"/>
                <w:szCs w:val="24"/>
              </w:rPr>
              <w:t>Indikator učinka</w:t>
            </w:r>
          </w:p>
        </w:tc>
        <w:tc>
          <w:tcPr>
            <w:tcW w:w="625" w:type="pct"/>
            <w:tcBorders>
              <w:top w:val="double" w:sz="4" w:space="0" w:color="auto"/>
              <w:bottom w:val="double" w:sz="4" w:space="0" w:color="auto"/>
            </w:tcBorders>
            <w:shd w:val="clear" w:color="auto" w:fill="FBE4D5" w:themeFill="accent2" w:themeFillTint="33"/>
          </w:tcPr>
          <w:p w14:paraId="513F2CC3" w14:textId="77777777" w:rsidR="00D254FA" w:rsidRPr="00094666" w:rsidRDefault="00D254FA" w:rsidP="004A5CB7">
            <w:pPr>
              <w:rPr>
                <w:sz w:val="20"/>
                <w:szCs w:val="20"/>
              </w:rPr>
            </w:pPr>
            <w:r w:rsidRPr="00094666">
              <w:rPr>
                <w:sz w:val="20"/>
                <w:szCs w:val="20"/>
              </w:rPr>
              <w:t>Početna vrijednost</w:t>
            </w:r>
          </w:p>
          <w:p w14:paraId="7FA51E7C" w14:textId="77777777" w:rsidR="00D254FA" w:rsidRPr="00094666" w:rsidRDefault="00D254FA" w:rsidP="004A5CB7">
            <w:pPr>
              <w:rPr>
                <w:sz w:val="20"/>
                <w:szCs w:val="20"/>
              </w:rPr>
            </w:pPr>
            <w:r w:rsidRPr="00094666">
              <w:rPr>
                <w:sz w:val="20"/>
                <w:szCs w:val="20"/>
              </w:rPr>
              <w:t>2024.</w:t>
            </w:r>
          </w:p>
        </w:tc>
        <w:tc>
          <w:tcPr>
            <w:tcW w:w="625" w:type="pct"/>
            <w:tcBorders>
              <w:top w:val="double" w:sz="4" w:space="0" w:color="auto"/>
              <w:bottom w:val="double" w:sz="4" w:space="0" w:color="auto"/>
            </w:tcBorders>
            <w:shd w:val="clear" w:color="auto" w:fill="FBE4D5" w:themeFill="accent2" w:themeFillTint="33"/>
          </w:tcPr>
          <w:p w14:paraId="7C8F7F97" w14:textId="77777777" w:rsidR="00D254FA" w:rsidRPr="00094666" w:rsidRDefault="00D254FA" w:rsidP="004A5CB7">
            <w:pPr>
              <w:rPr>
                <w:sz w:val="20"/>
                <w:szCs w:val="20"/>
              </w:rPr>
            </w:pPr>
            <w:r w:rsidRPr="00094666">
              <w:rPr>
                <w:sz w:val="20"/>
                <w:szCs w:val="20"/>
              </w:rPr>
              <w:t>Ciljana vrijednost 2026.</w:t>
            </w:r>
          </w:p>
        </w:tc>
        <w:tc>
          <w:tcPr>
            <w:tcW w:w="625" w:type="pct"/>
            <w:tcBorders>
              <w:top w:val="double" w:sz="4" w:space="0" w:color="auto"/>
              <w:bottom w:val="double" w:sz="4" w:space="0" w:color="auto"/>
              <w:right w:val="double" w:sz="4" w:space="0" w:color="auto"/>
            </w:tcBorders>
            <w:shd w:val="clear" w:color="auto" w:fill="FBE4D5" w:themeFill="accent2" w:themeFillTint="33"/>
          </w:tcPr>
          <w:p w14:paraId="281ED07F" w14:textId="77777777" w:rsidR="00D254FA" w:rsidRPr="00094666" w:rsidRDefault="00D254FA" w:rsidP="004A5CB7">
            <w:pPr>
              <w:rPr>
                <w:sz w:val="20"/>
                <w:szCs w:val="20"/>
              </w:rPr>
            </w:pPr>
            <w:r w:rsidRPr="00094666">
              <w:rPr>
                <w:sz w:val="20"/>
                <w:szCs w:val="20"/>
              </w:rPr>
              <w:t>Ciljana vrijednost 2028.</w:t>
            </w:r>
          </w:p>
        </w:tc>
      </w:tr>
      <w:tr w:rsidR="00D254FA" w:rsidRPr="00094666" w14:paraId="33C6E1AB" w14:textId="77777777" w:rsidTr="004A5CB7">
        <w:trPr>
          <w:trHeight w:val="254"/>
        </w:trPr>
        <w:tc>
          <w:tcPr>
            <w:tcW w:w="1250" w:type="pct"/>
            <w:vMerge w:val="restart"/>
            <w:tcBorders>
              <w:top w:val="double" w:sz="4" w:space="0" w:color="auto"/>
            </w:tcBorders>
            <w:shd w:val="clear" w:color="auto" w:fill="E2EFD9" w:themeFill="accent6" w:themeFillTint="33"/>
          </w:tcPr>
          <w:p w14:paraId="06123372" w14:textId="7BA0440A" w:rsidR="00D254FA" w:rsidRPr="00094666" w:rsidRDefault="00443777" w:rsidP="00443777">
            <w:pPr>
              <w:rPr>
                <w:rFonts w:cstheme="minorHAnsi"/>
              </w:rPr>
            </w:pPr>
            <w:r w:rsidRPr="00094666">
              <w:rPr>
                <w:rFonts w:ascii="Times New Roman" w:hAnsi="Times New Roman" w:cs="Times New Roman"/>
                <w:sz w:val="24"/>
                <w:szCs w:val="24"/>
                <w:lang w:val="sr-Latn-RS"/>
              </w:rPr>
              <w:t>2.1.</w:t>
            </w:r>
            <w:r w:rsidR="00D254FA" w:rsidRPr="00094666">
              <w:rPr>
                <w:rFonts w:ascii="Times New Roman" w:hAnsi="Times New Roman" w:cs="Times New Roman"/>
                <w:sz w:val="24"/>
                <w:szCs w:val="24"/>
                <w:lang w:val="sr-Latn-RS"/>
              </w:rPr>
              <w:t>Jačanje kapaciteta u primjeni Zakona o slobodnom pristupu informacijama</w:t>
            </w:r>
          </w:p>
        </w:tc>
        <w:tc>
          <w:tcPr>
            <w:tcW w:w="1875" w:type="pct"/>
            <w:tcBorders>
              <w:top w:val="double" w:sz="4" w:space="0" w:color="auto"/>
              <w:bottom w:val="double" w:sz="4" w:space="0" w:color="auto"/>
            </w:tcBorders>
            <w:shd w:val="clear" w:color="auto" w:fill="FFFFFF" w:themeFill="background1"/>
          </w:tcPr>
          <w:p w14:paraId="034C5F67" w14:textId="77777777" w:rsidR="00D254FA" w:rsidRPr="00094666" w:rsidRDefault="00D254FA" w:rsidP="004A5CB7">
            <w:pPr>
              <w:shd w:val="clear" w:color="auto" w:fill="FFFFFF" w:themeFill="background1"/>
              <w:jc w:val="both"/>
              <w:rPr>
                <w:rFonts w:ascii="Times New Roman" w:hAnsi="Times New Roman" w:cs="Times New Roman"/>
                <w:sz w:val="24"/>
                <w:szCs w:val="24"/>
              </w:rPr>
            </w:pPr>
            <w:r w:rsidRPr="00094666">
              <w:rPr>
                <w:rFonts w:ascii="Times New Roman" w:hAnsi="Times New Roman" w:cs="Times New Roman"/>
                <w:sz w:val="24"/>
                <w:szCs w:val="24"/>
              </w:rPr>
              <w:t>% organizovanih konsultacija sa medijima i zainteresovanom javnošću na lokalnom nivou o primjeni Zakona</w:t>
            </w:r>
            <w:r w:rsidRPr="00094666">
              <w:rPr>
                <w:rFonts w:ascii="Times New Roman" w:hAnsi="Times New Roman" w:cs="Times New Roman"/>
                <w:sz w:val="24"/>
                <w:szCs w:val="24"/>
                <w:lang w:val="sr-Latn-RS"/>
              </w:rPr>
              <w:t xml:space="preserve"> o slobodnom pristupu informacijama</w:t>
            </w:r>
          </w:p>
        </w:tc>
        <w:tc>
          <w:tcPr>
            <w:tcW w:w="625" w:type="pct"/>
            <w:tcBorders>
              <w:top w:val="double" w:sz="4" w:space="0" w:color="auto"/>
              <w:bottom w:val="double" w:sz="4" w:space="0" w:color="auto"/>
            </w:tcBorders>
            <w:shd w:val="clear" w:color="auto" w:fill="FFFFFF" w:themeFill="background1"/>
          </w:tcPr>
          <w:p w14:paraId="23F4B4BB" w14:textId="4109951C" w:rsidR="00D254FA" w:rsidRPr="00094666" w:rsidRDefault="005F570C"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w:t>
            </w:r>
            <w:r w:rsidR="00D254FA" w:rsidRPr="00094666">
              <w:rPr>
                <w:rFonts w:ascii="Times New Roman" w:hAnsi="Times New Roman" w:cs="Times New Roman"/>
                <w:sz w:val="24"/>
                <w:szCs w:val="24"/>
              </w:rPr>
              <w:t>0%</w:t>
            </w:r>
          </w:p>
        </w:tc>
        <w:tc>
          <w:tcPr>
            <w:tcW w:w="625" w:type="pct"/>
            <w:tcBorders>
              <w:top w:val="double" w:sz="4" w:space="0" w:color="auto"/>
              <w:bottom w:val="double" w:sz="4" w:space="0" w:color="auto"/>
            </w:tcBorders>
            <w:shd w:val="clear" w:color="auto" w:fill="FFFFFF" w:themeFill="background1"/>
          </w:tcPr>
          <w:p w14:paraId="7DC63A41" w14:textId="465CBFF6" w:rsidR="00D254FA" w:rsidRPr="00094666" w:rsidRDefault="005F570C"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4</w:t>
            </w:r>
            <w:r w:rsidR="00D254FA" w:rsidRPr="00094666">
              <w:rPr>
                <w:rFonts w:ascii="Times New Roman" w:hAnsi="Times New Roman" w:cs="Times New Roman"/>
                <w:sz w:val="24"/>
                <w:szCs w:val="24"/>
              </w:rPr>
              <w:t>0%</w:t>
            </w:r>
          </w:p>
        </w:tc>
        <w:tc>
          <w:tcPr>
            <w:tcW w:w="625" w:type="pct"/>
            <w:tcBorders>
              <w:top w:val="double" w:sz="4" w:space="0" w:color="auto"/>
              <w:bottom w:val="double" w:sz="4" w:space="0" w:color="auto"/>
              <w:right w:val="double" w:sz="4" w:space="0" w:color="auto"/>
            </w:tcBorders>
            <w:shd w:val="clear" w:color="auto" w:fill="FFFFFF" w:themeFill="background1"/>
          </w:tcPr>
          <w:p w14:paraId="38B5DC08" w14:textId="7390F5F2" w:rsidR="00D254FA" w:rsidRPr="00094666" w:rsidRDefault="005F570C"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8</w:t>
            </w:r>
            <w:r w:rsidR="00D254FA" w:rsidRPr="00094666">
              <w:rPr>
                <w:rFonts w:ascii="Times New Roman" w:hAnsi="Times New Roman" w:cs="Times New Roman"/>
                <w:sz w:val="24"/>
                <w:szCs w:val="24"/>
              </w:rPr>
              <w:t>0%</w:t>
            </w:r>
          </w:p>
        </w:tc>
      </w:tr>
      <w:tr w:rsidR="00D254FA" w:rsidRPr="00094666" w14:paraId="41ECA387" w14:textId="77777777" w:rsidTr="004A5CB7">
        <w:trPr>
          <w:trHeight w:val="2304"/>
        </w:trPr>
        <w:tc>
          <w:tcPr>
            <w:tcW w:w="1250" w:type="pct"/>
            <w:vMerge/>
            <w:shd w:val="clear" w:color="auto" w:fill="E2EFD9" w:themeFill="accent6" w:themeFillTint="33"/>
          </w:tcPr>
          <w:p w14:paraId="6FCC30E3" w14:textId="77777777" w:rsidR="00D254FA" w:rsidRPr="00094666" w:rsidRDefault="00D254FA" w:rsidP="004A5CB7">
            <w:pPr>
              <w:rPr>
                <w:rFonts w:cstheme="minorHAnsi"/>
              </w:rPr>
            </w:pPr>
          </w:p>
        </w:tc>
        <w:tc>
          <w:tcPr>
            <w:tcW w:w="1875" w:type="pct"/>
            <w:tcBorders>
              <w:top w:val="double" w:sz="4" w:space="0" w:color="auto"/>
              <w:bottom w:val="single" w:sz="4" w:space="0" w:color="auto"/>
            </w:tcBorders>
            <w:shd w:val="clear" w:color="auto" w:fill="FFFFFF" w:themeFill="background1"/>
          </w:tcPr>
          <w:p w14:paraId="077C7785" w14:textId="77777777" w:rsidR="00D254FA" w:rsidRPr="00094666" w:rsidRDefault="00D254FA" w:rsidP="004A5CB7">
            <w:pPr>
              <w:shd w:val="clear" w:color="auto" w:fill="FFFFFF" w:themeFill="background1"/>
              <w:spacing w:after="240"/>
              <w:jc w:val="both"/>
              <w:rPr>
                <w:rFonts w:cstheme="minorHAnsi"/>
              </w:rPr>
            </w:pPr>
            <w:r w:rsidRPr="00094666">
              <w:rPr>
                <w:rFonts w:cstheme="minorHAnsi"/>
              </w:rPr>
              <w:t xml:space="preserve">% </w:t>
            </w:r>
            <w:r w:rsidRPr="00094666">
              <w:rPr>
                <w:rFonts w:ascii="Times New Roman" w:hAnsi="Times New Roman" w:cs="Times New Roman"/>
                <w:sz w:val="24"/>
                <w:szCs w:val="24"/>
              </w:rPr>
              <w:t>obučeno lica ovlašćenih za postupanje po zahtjevima za slobodan pristup informacijma u organima lokalne samouprave, lokalne uprave, javnim ustanovama i privrednim društvima i preduzećima u većinskom vlasništvu države</w:t>
            </w:r>
          </w:p>
        </w:tc>
        <w:tc>
          <w:tcPr>
            <w:tcW w:w="625" w:type="pct"/>
            <w:tcBorders>
              <w:top w:val="double" w:sz="4" w:space="0" w:color="auto"/>
              <w:bottom w:val="single" w:sz="4" w:space="0" w:color="auto"/>
            </w:tcBorders>
            <w:shd w:val="clear" w:color="auto" w:fill="FFFFFF" w:themeFill="background1"/>
          </w:tcPr>
          <w:p w14:paraId="4D01D0F4" w14:textId="77777777" w:rsidR="00D254FA" w:rsidRPr="00094666" w:rsidRDefault="00D254FA" w:rsidP="00361871">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w:t>
            </w:r>
          </w:p>
        </w:tc>
        <w:tc>
          <w:tcPr>
            <w:tcW w:w="625" w:type="pct"/>
            <w:tcBorders>
              <w:top w:val="double" w:sz="4" w:space="0" w:color="auto"/>
              <w:bottom w:val="single" w:sz="4" w:space="0" w:color="auto"/>
            </w:tcBorders>
            <w:shd w:val="clear" w:color="auto" w:fill="FFFFFF" w:themeFill="background1"/>
          </w:tcPr>
          <w:p w14:paraId="59B9FDDA" w14:textId="1A36EE7F" w:rsidR="00D254FA" w:rsidRPr="00094666" w:rsidRDefault="00713CCF"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3</w:t>
            </w:r>
            <w:r w:rsidR="00D254FA" w:rsidRPr="00094666">
              <w:rPr>
                <w:rFonts w:ascii="Times New Roman" w:hAnsi="Times New Roman" w:cs="Times New Roman"/>
                <w:sz w:val="24"/>
                <w:szCs w:val="24"/>
              </w:rPr>
              <w:t>0%</w:t>
            </w:r>
          </w:p>
        </w:tc>
        <w:tc>
          <w:tcPr>
            <w:tcW w:w="625" w:type="pct"/>
            <w:tcBorders>
              <w:top w:val="double" w:sz="4" w:space="0" w:color="auto"/>
              <w:bottom w:val="single" w:sz="4" w:space="0" w:color="auto"/>
              <w:right w:val="double" w:sz="4" w:space="0" w:color="auto"/>
            </w:tcBorders>
            <w:shd w:val="clear" w:color="auto" w:fill="FFFFFF" w:themeFill="background1"/>
          </w:tcPr>
          <w:p w14:paraId="4F4C6C89" w14:textId="61E21315" w:rsidR="00D254FA" w:rsidRPr="00094666" w:rsidRDefault="00713CCF"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7</w:t>
            </w:r>
            <w:r w:rsidR="00D254FA" w:rsidRPr="00094666">
              <w:rPr>
                <w:rFonts w:ascii="Times New Roman" w:hAnsi="Times New Roman" w:cs="Times New Roman"/>
                <w:sz w:val="24"/>
                <w:szCs w:val="24"/>
              </w:rPr>
              <w:t>0%</w:t>
            </w:r>
          </w:p>
        </w:tc>
      </w:tr>
      <w:tr w:rsidR="00D254FA" w:rsidRPr="00094666" w14:paraId="3E1EEC55" w14:textId="77777777" w:rsidTr="004A5CB7">
        <w:trPr>
          <w:trHeight w:val="648"/>
        </w:trPr>
        <w:tc>
          <w:tcPr>
            <w:tcW w:w="1250" w:type="pct"/>
            <w:vMerge/>
            <w:tcBorders>
              <w:bottom w:val="double" w:sz="4" w:space="0" w:color="auto"/>
            </w:tcBorders>
            <w:shd w:val="clear" w:color="auto" w:fill="E2EFD9" w:themeFill="accent6" w:themeFillTint="33"/>
          </w:tcPr>
          <w:p w14:paraId="2E4A5121" w14:textId="77777777" w:rsidR="00D254FA" w:rsidRPr="00094666" w:rsidRDefault="00D254FA" w:rsidP="004A5CB7">
            <w:pPr>
              <w:rPr>
                <w:rFonts w:cstheme="minorHAnsi"/>
              </w:rPr>
            </w:pPr>
          </w:p>
        </w:tc>
        <w:tc>
          <w:tcPr>
            <w:tcW w:w="1875" w:type="pct"/>
            <w:tcBorders>
              <w:top w:val="single" w:sz="4" w:space="0" w:color="auto"/>
              <w:bottom w:val="double" w:sz="4" w:space="0" w:color="auto"/>
            </w:tcBorders>
            <w:shd w:val="clear" w:color="auto" w:fill="FFFFFF" w:themeFill="background1"/>
          </w:tcPr>
          <w:p w14:paraId="741725B8" w14:textId="77777777" w:rsidR="00D254FA" w:rsidRPr="00094666" w:rsidRDefault="00D254FA" w:rsidP="004A5CB7">
            <w:pPr>
              <w:shd w:val="clear" w:color="auto" w:fill="FFFFFF" w:themeFill="background1"/>
              <w:jc w:val="both"/>
              <w:rPr>
                <w:rFonts w:ascii="Times New Roman" w:hAnsi="Times New Roman" w:cs="Times New Roman"/>
                <w:sz w:val="24"/>
                <w:szCs w:val="24"/>
              </w:rPr>
            </w:pPr>
            <w:r w:rsidRPr="00094666">
              <w:rPr>
                <w:rFonts w:ascii="Times New Roman" w:hAnsi="Times New Roman" w:cs="Times New Roman"/>
                <w:sz w:val="24"/>
                <w:szCs w:val="24"/>
              </w:rPr>
              <w:t>Objavljeno podataka iz ugovora</w:t>
            </w:r>
          </w:p>
          <w:p w14:paraId="370EEFAB" w14:textId="77777777" w:rsidR="00D254FA" w:rsidRPr="00094666" w:rsidRDefault="00D254FA" w:rsidP="004A5CB7">
            <w:pPr>
              <w:shd w:val="clear" w:color="auto" w:fill="FFFFFF" w:themeFill="background1"/>
              <w:jc w:val="both"/>
              <w:rPr>
                <w:rFonts w:cstheme="minorHAnsi"/>
              </w:rPr>
            </w:pPr>
            <w:r w:rsidRPr="00094666">
              <w:rPr>
                <w:rFonts w:ascii="Times New Roman" w:hAnsi="Times New Roman" w:cs="Times New Roman"/>
                <w:sz w:val="24"/>
                <w:szCs w:val="24"/>
              </w:rPr>
              <w:t>o javnim nabavkama koje su izuzete od primjene Zakona o javnim nabavkama</w:t>
            </w:r>
          </w:p>
        </w:tc>
        <w:tc>
          <w:tcPr>
            <w:tcW w:w="625" w:type="pct"/>
            <w:tcBorders>
              <w:top w:val="single" w:sz="4" w:space="0" w:color="auto"/>
              <w:bottom w:val="double" w:sz="4" w:space="0" w:color="auto"/>
            </w:tcBorders>
            <w:shd w:val="clear" w:color="auto" w:fill="FFFFFF" w:themeFill="background1"/>
          </w:tcPr>
          <w:p w14:paraId="530D3548" w14:textId="58FD80B8" w:rsidR="00D254FA" w:rsidRPr="00094666" w:rsidRDefault="00010B05" w:rsidP="004A5CB7">
            <w:pPr>
              <w:shd w:val="clear" w:color="auto" w:fill="FFFFFF" w:themeFill="background1"/>
              <w:jc w:val="center"/>
              <w:rPr>
                <w:rFonts w:cstheme="minorHAnsi"/>
              </w:rPr>
            </w:pPr>
            <w:r w:rsidRPr="00094666">
              <w:rPr>
                <w:rFonts w:cstheme="minorHAnsi"/>
              </w:rPr>
              <w:t>10</w:t>
            </w:r>
            <w:r w:rsidR="00D254FA" w:rsidRPr="00094666">
              <w:rPr>
                <w:rFonts w:cstheme="minorHAnsi"/>
              </w:rPr>
              <w:t>%</w:t>
            </w:r>
          </w:p>
        </w:tc>
        <w:tc>
          <w:tcPr>
            <w:tcW w:w="625" w:type="pct"/>
            <w:tcBorders>
              <w:top w:val="double" w:sz="4" w:space="0" w:color="auto"/>
              <w:bottom w:val="single" w:sz="4" w:space="0" w:color="auto"/>
            </w:tcBorders>
            <w:shd w:val="clear" w:color="auto" w:fill="FFFFFF" w:themeFill="background1"/>
          </w:tcPr>
          <w:p w14:paraId="3CC1F3E8" w14:textId="77777777" w:rsidR="00D254FA" w:rsidRPr="00094666" w:rsidRDefault="00D254FA" w:rsidP="004A5CB7">
            <w:pPr>
              <w:shd w:val="clear" w:color="auto" w:fill="FFFFFF" w:themeFill="background1"/>
              <w:jc w:val="center"/>
              <w:rPr>
                <w:rFonts w:cstheme="minorHAnsi"/>
              </w:rPr>
            </w:pPr>
            <w:r w:rsidRPr="00094666">
              <w:rPr>
                <w:rFonts w:cstheme="minorHAnsi"/>
              </w:rPr>
              <w:t>50%</w:t>
            </w:r>
          </w:p>
        </w:tc>
        <w:tc>
          <w:tcPr>
            <w:tcW w:w="625" w:type="pct"/>
            <w:tcBorders>
              <w:top w:val="double" w:sz="4" w:space="0" w:color="auto"/>
              <w:bottom w:val="single" w:sz="4" w:space="0" w:color="auto"/>
              <w:right w:val="double" w:sz="4" w:space="0" w:color="auto"/>
            </w:tcBorders>
            <w:shd w:val="clear" w:color="auto" w:fill="FFFFFF" w:themeFill="background1"/>
          </w:tcPr>
          <w:p w14:paraId="77B6E292" w14:textId="77777777" w:rsidR="00D254FA" w:rsidRPr="00094666" w:rsidRDefault="00D254FA" w:rsidP="004A5CB7">
            <w:pPr>
              <w:shd w:val="clear" w:color="auto" w:fill="FFFFFF" w:themeFill="background1"/>
              <w:jc w:val="center"/>
              <w:rPr>
                <w:rFonts w:cstheme="minorHAnsi"/>
              </w:rPr>
            </w:pPr>
            <w:r w:rsidRPr="00094666">
              <w:rPr>
                <w:rFonts w:cstheme="minorHAnsi"/>
              </w:rPr>
              <w:t>80%</w:t>
            </w:r>
          </w:p>
        </w:tc>
      </w:tr>
    </w:tbl>
    <w:p w14:paraId="435D44EE" w14:textId="77777777" w:rsidR="00D254FA" w:rsidRPr="00094666" w:rsidRDefault="00D254FA" w:rsidP="00D254FA">
      <w:pPr>
        <w:spacing w:before="240"/>
      </w:pPr>
    </w:p>
    <w:p w14:paraId="6C2A464F" w14:textId="77777777" w:rsidR="00D254FA" w:rsidRPr="003F5FC5" w:rsidRDefault="00D254FA" w:rsidP="00D254FA">
      <w:pPr>
        <w:jc w:val="center"/>
        <w:rPr>
          <w:rFonts w:ascii="Times New Roman" w:hAnsi="Times New Roman" w:cs="Times New Roman"/>
          <w:b/>
          <w:i/>
          <w:sz w:val="24"/>
          <w:szCs w:val="24"/>
        </w:rPr>
      </w:pPr>
      <w:r w:rsidRPr="003F5FC5">
        <w:rPr>
          <w:rFonts w:ascii="Times New Roman" w:hAnsi="Times New Roman" w:cs="Times New Roman"/>
          <w:b/>
          <w:i/>
          <w:sz w:val="24"/>
          <w:szCs w:val="24"/>
        </w:rPr>
        <w:t>2.2. Jačanje kapaciteta institucija nadležnih za borbu protiv korupcije u pogledu komunikacije sa javnošću</w:t>
      </w:r>
    </w:p>
    <w:p w14:paraId="2CD83B76" w14:textId="77777777" w:rsidR="00D254FA" w:rsidRPr="00094666" w:rsidRDefault="00D254FA" w:rsidP="00D254FA">
      <w:pPr>
        <w:jc w:val="both"/>
        <w:rPr>
          <w:rFonts w:ascii="Times New Roman" w:hAnsi="Times New Roman" w:cs="Times New Roman"/>
          <w:sz w:val="24"/>
          <w:szCs w:val="24"/>
          <w:lang w:val="sr-Latn-RS"/>
        </w:rPr>
      </w:pPr>
      <w:r w:rsidRPr="00094666">
        <w:rPr>
          <w:rFonts w:ascii="Times New Roman" w:hAnsi="Times New Roman" w:cs="Times New Roman"/>
          <w:sz w:val="24"/>
          <w:szCs w:val="24"/>
          <w:lang w:val="sr-Cyrl-ME"/>
        </w:rPr>
        <w:t>Kadrovski kapacitet Agencije</w:t>
      </w:r>
      <w:r w:rsidRPr="00094666">
        <w:rPr>
          <w:rFonts w:ascii="Times New Roman" w:hAnsi="Times New Roman" w:cs="Times New Roman"/>
          <w:sz w:val="24"/>
          <w:szCs w:val="24"/>
          <w:lang w:val="sr-Latn-RS"/>
        </w:rPr>
        <w:t xml:space="preserve"> za zaštitu ličnih podataka i slobodan pristup informacijama.</w:t>
      </w:r>
      <w:r w:rsidRPr="00094666">
        <w:rPr>
          <w:rFonts w:ascii="Times New Roman" w:hAnsi="Times New Roman" w:cs="Times New Roman"/>
          <w:sz w:val="24"/>
          <w:szCs w:val="24"/>
          <w:lang w:val="sr-Cyrl-ME"/>
        </w:rPr>
        <w:t>treba da se</w:t>
      </w:r>
      <w:r w:rsidRPr="00094666">
        <w:rPr>
          <w:rFonts w:ascii="Times New Roman" w:hAnsi="Times New Roman" w:cs="Times New Roman"/>
          <w:sz w:val="24"/>
          <w:szCs w:val="24"/>
          <w:lang w:val="sr-Latn-RS"/>
        </w:rPr>
        <w:t xml:space="preserve"> </w:t>
      </w:r>
      <w:r w:rsidRPr="00094666">
        <w:rPr>
          <w:rFonts w:ascii="Times New Roman" w:hAnsi="Times New Roman" w:cs="Times New Roman"/>
          <w:sz w:val="24"/>
          <w:szCs w:val="24"/>
          <w:lang w:val="sr-Cyrl-ME"/>
        </w:rPr>
        <w:t>poveća</w:t>
      </w:r>
      <w:r w:rsidRPr="00094666">
        <w:rPr>
          <w:rFonts w:ascii="Times New Roman" w:hAnsi="Times New Roman" w:cs="Times New Roman"/>
          <w:sz w:val="24"/>
          <w:szCs w:val="24"/>
          <w:lang w:val="sr-Latn-RS"/>
        </w:rPr>
        <w:t>ju</w:t>
      </w:r>
      <w:r w:rsidRPr="00094666">
        <w:rPr>
          <w:rFonts w:ascii="Times New Roman" w:hAnsi="Times New Roman" w:cs="Times New Roman"/>
          <w:sz w:val="24"/>
          <w:szCs w:val="24"/>
          <w:lang w:val="sr-Cyrl-ME"/>
        </w:rPr>
        <w:t>, posebno u oblasti slobodnog pristupa informacijama, gdje je 2022. godine samo 10</w:t>
      </w:r>
      <w:r w:rsidRPr="00094666">
        <w:rPr>
          <w:rFonts w:ascii="Times New Roman" w:hAnsi="Times New Roman" w:cs="Times New Roman"/>
          <w:sz w:val="24"/>
          <w:szCs w:val="24"/>
          <w:lang w:val="sr-Latn-RS"/>
        </w:rPr>
        <w:t xml:space="preserve"> </w:t>
      </w:r>
      <w:r w:rsidRPr="00094666">
        <w:rPr>
          <w:rFonts w:ascii="Times New Roman" w:hAnsi="Times New Roman" w:cs="Times New Roman"/>
          <w:sz w:val="24"/>
          <w:szCs w:val="24"/>
          <w:lang w:val="sr-Cyrl-ME"/>
        </w:rPr>
        <w:t>zaposlenih radilo na predmetima od 8.865 žalbi (2021. godine: 5.285).</w:t>
      </w:r>
    </w:p>
    <w:p w14:paraId="7E6DF3F5" w14:textId="77777777" w:rsidR="00D254FA" w:rsidRPr="00094666" w:rsidRDefault="00D254FA" w:rsidP="00D254FA">
      <w:pPr>
        <w:pStyle w:val="Heading3"/>
        <w:spacing w:after="240"/>
        <w:jc w:val="both"/>
        <w:rPr>
          <w:rFonts w:ascii="Times New Roman" w:hAnsi="Times New Roman" w:cs="Times New Roman"/>
          <w:iCs/>
          <w:color w:val="231F20"/>
          <w:sz w:val="24"/>
          <w:szCs w:val="24"/>
          <w:shd w:val="clear" w:color="auto" w:fill="FFFFFF"/>
          <w:lang w:val="sr-Cyrl-ME"/>
        </w:rPr>
      </w:pPr>
      <w:r w:rsidRPr="00094666">
        <w:rPr>
          <w:rFonts w:ascii="Times New Roman" w:hAnsi="Times New Roman" w:cs="Times New Roman"/>
          <w:iCs/>
          <w:color w:val="231F20"/>
          <w:sz w:val="24"/>
          <w:szCs w:val="24"/>
          <w:shd w:val="clear" w:color="auto" w:fill="FFFFFF"/>
        </w:rPr>
        <w:t xml:space="preserve">Uočeno je da lokalne samouprave, javne ustanove, privredna društva i preuzeća u većinskom vlasništvu </w:t>
      </w:r>
      <w:proofErr w:type="gramStart"/>
      <w:r w:rsidRPr="00094666">
        <w:rPr>
          <w:rFonts w:ascii="Times New Roman" w:hAnsi="Times New Roman" w:cs="Times New Roman"/>
          <w:iCs/>
          <w:color w:val="231F20"/>
          <w:sz w:val="24"/>
          <w:szCs w:val="24"/>
          <w:shd w:val="clear" w:color="auto" w:fill="FFFFFF"/>
        </w:rPr>
        <w:t>države  u</w:t>
      </w:r>
      <w:proofErr w:type="gramEnd"/>
      <w:r w:rsidRPr="00094666">
        <w:rPr>
          <w:rFonts w:ascii="Times New Roman" w:hAnsi="Times New Roman" w:cs="Times New Roman"/>
          <w:iCs/>
          <w:color w:val="231F20"/>
          <w:sz w:val="24"/>
          <w:szCs w:val="24"/>
          <w:shd w:val="clear" w:color="auto" w:fill="FFFFFF"/>
        </w:rPr>
        <w:t xml:space="preserve"> odnosu na državne organe i organe državne uprave nijesu na istom nivou u pogledu otvorenosti i transparentnosti, kao i u pogledu uključivanja građana.</w:t>
      </w:r>
    </w:p>
    <w:p w14:paraId="5B34F2E4" w14:textId="77777777" w:rsidR="00D254FA" w:rsidRPr="00094666" w:rsidRDefault="00D254FA" w:rsidP="00D254FA">
      <w:pPr>
        <w:jc w:val="center"/>
      </w:pPr>
      <w:r w:rsidRPr="00094666">
        <w:rPr>
          <w:i/>
          <w:iCs/>
          <w:sz w:val="20"/>
          <w:szCs w:val="20"/>
        </w:rPr>
        <w:t>Tabela 9: Indikatori realizacije Operativnog cilja 2.2</w:t>
      </w:r>
    </w:p>
    <w:tbl>
      <w:tblPr>
        <w:tblStyle w:val="TableGrid"/>
        <w:tblW w:w="4857" w:type="pct"/>
        <w:tblInd w:w="-5" w:type="dxa"/>
        <w:tblLayout w:type="fixed"/>
        <w:tblLook w:val="04A0" w:firstRow="1" w:lastRow="0" w:firstColumn="1" w:lastColumn="0" w:noHBand="0" w:noVBand="1"/>
      </w:tblPr>
      <w:tblGrid>
        <w:gridCol w:w="2268"/>
        <w:gridCol w:w="3401"/>
        <w:gridCol w:w="1134"/>
        <w:gridCol w:w="1134"/>
        <w:gridCol w:w="1136"/>
      </w:tblGrid>
      <w:tr w:rsidR="00D254FA" w:rsidRPr="00094666" w14:paraId="6D7CD048" w14:textId="77777777" w:rsidTr="00DE2BFB">
        <w:trPr>
          <w:trHeight w:val="575"/>
        </w:trPr>
        <w:tc>
          <w:tcPr>
            <w:tcW w:w="1250" w:type="pct"/>
            <w:tcBorders>
              <w:top w:val="double" w:sz="4" w:space="0" w:color="auto"/>
            </w:tcBorders>
            <w:shd w:val="clear" w:color="auto" w:fill="FBE4D5" w:themeFill="accent2" w:themeFillTint="33"/>
          </w:tcPr>
          <w:p w14:paraId="1956FC75" w14:textId="77777777" w:rsidR="00D254FA" w:rsidRPr="00094666" w:rsidRDefault="00D254FA" w:rsidP="004A5CB7">
            <w:pPr>
              <w:rPr>
                <w:rFonts w:ascii="Times New Roman" w:hAnsi="Times New Roman" w:cs="Times New Roman"/>
                <w:sz w:val="24"/>
                <w:szCs w:val="24"/>
              </w:rPr>
            </w:pPr>
            <w:r w:rsidRPr="00094666">
              <w:rPr>
                <w:rFonts w:ascii="Times New Roman" w:hAnsi="Times New Roman" w:cs="Times New Roman"/>
                <w:sz w:val="24"/>
                <w:szCs w:val="24"/>
              </w:rPr>
              <w:t xml:space="preserve">Operativni </w:t>
            </w:r>
          </w:p>
          <w:p w14:paraId="391FCFFF" w14:textId="77777777" w:rsidR="00D254FA" w:rsidRPr="00094666" w:rsidRDefault="00D254FA" w:rsidP="004A5CB7">
            <w:pPr>
              <w:rPr>
                <w:rFonts w:ascii="Times New Roman" w:hAnsi="Times New Roman" w:cs="Times New Roman"/>
                <w:sz w:val="24"/>
                <w:szCs w:val="24"/>
              </w:rPr>
            </w:pPr>
            <w:r w:rsidRPr="00094666">
              <w:rPr>
                <w:rFonts w:ascii="Times New Roman" w:hAnsi="Times New Roman" w:cs="Times New Roman"/>
                <w:sz w:val="24"/>
                <w:szCs w:val="24"/>
              </w:rPr>
              <w:t>cilj</w:t>
            </w:r>
          </w:p>
        </w:tc>
        <w:tc>
          <w:tcPr>
            <w:tcW w:w="1874" w:type="pct"/>
            <w:tcBorders>
              <w:top w:val="double" w:sz="4" w:space="0" w:color="auto"/>
            </w:tcBorders>
            <w:shd w:val="clear" w:color="auto" w:fill="FBE4D5" w:themeFill="accent2" w:themeFillTint="33"/>
          </w:tcPr>
          <w:p w14:paraId="147B4C05" w14:textId="77777777" w:rsidR="00D254FA" w:rsidRPr="00094666" w:rsidRDefault="00D254FA" w:rsidP="00DE2BFB">
            <w:pPr>
              <w:jc w:val="center"/>
              <w:rPr>
                <w:rFonts w:ascii="Times New Roman" w:hAnsi="Times New Roman" w:cs="Times New Roman"/>
                <w:sz w:val="24"/>
                <w:szCs w:val="24"/>
              </w:rPr>
            </w:pPr>
            <w:r w:rsidRPr="00094666">
              <w:rPr>
                <w:rFonts w:ascii="Times New Roman" w:hAnsi="Times New Roman" w:cs="Times New Roman"/>
                <w:sz w:val="24"/>
                <w:szCs w:val="24"/>
              </w:rPr>
              <w:t>Indikator učinka</w:t>
            </w:r>
          </w:p>
        </w:tc>
        <w:tc>
          <w:tcPr>
            <w:tcW w:w="625" w:type="pct"/>
            <w:tcBorders>
              <w:top w:val="double" w:sz="4" w:space="0" w:color="auto"/>
            </w:tcBorders>
            <w:shd w:val="clear" w:color="auto" w:fill="FBE4D5" w:themeFill="accent2" w:themeFillTint="33"/>
          </w:tcPr>
          <w:p w14:paraId="5920223F" w14:textId="77777777" w:rsidR="00D254FA" w:rsidRPr="00094666" w:rsidRDefault="00D254FA" w:rsidP="004A5CB7">
            <w:pPr>
              <w:rPr>
                <w:rFonts w:cstheme="minorHAnsi"/>
                <w:sz w:val="20"/>
                <w:szCs w:val="20"/>
              </w:rPr>
            </w:pPr>
            <w:r w:rsidRPr="00094666">
              <w:rPr>
                <w:rFonts w:cstheme="minorHAnsi"/>
                <w:sz w:val="20"/>
                <w:szCs w:val="20"/>
              </w:rPr>
              <w:t>Početna vrijednost</w:t>
            </w:r>
          </w:p>
          <w:p w14:paraId="40CEC133" w14:textId="77777777" w:rsidR="00D254FA" w:rsidRPr="00094666" w:rsidRDefault="00D254FA" w:rsidP="004A5CB7">
            <w:pPr>
              <w:rPr>
                <w:rFonts w:cstheme="minorHAnsi"/>
                <w:sz w:val="20"/>
                <w:szCs w:val="20"/>
              </w:rPr>
            </w:pPr>
            <w:r w:rsidRPr="00094666">
              <w:rPr>
                <w:rFonts w:cstheme="minorHAnsi"/>
                <w:sz w:val="20"/>
                <w:szCs w:val="20"/>
              </w:rPr>
              <w:t>2024.</w:t>
            </w:r>
          </w:p>
        </w:tc>
        <w:tc>
          <w:tcPr>
            <w:tcW w:w="625" w:type="pct"/>
            <w:tcBorders>
              <w:top w:val="double" w:sz="4" w:space="0" w:color="auto"/>
            </w:tcBorders>
            <w:shd w:val="clear" w:color="auto" w:fill="FBE4D5" w:themeFill="accent2" w:themeFillTint="33"/>
          </w:tcPr>
          <w:p w14:paraId="56D69419" w14:textId="77777777" w:rsidR="00D254FA" w:rsidRPr="00094666" w:rsidRDefault="00D254FA" w:rsidP="004A5CB7">
            <w:pPr>
              <w:rPr>
                <w:rFonts w:cstheme="minorHAnsi"/>
                <w:sz w:val="20"/>
                <w:szCs w:val="20"/>
              </w:rPr>
            </w:pPr>
            <w:r w:rsidRPr="00094666">
              <w:rPr>
                <w:rFonts w:cstheme="minorHAnsi"/>
                <w:sz w:val="20"/>
                <w:szCs w:val="20"/>
              </w:rPr>
              <w:t>Ciljana vrijednost 2026.</w:t>
            </w:r>
          </w:p>
        </w:tc>
        <w:tc>
          <w:tcPr>
            <w:tcW w:w="625" w:type="pct"/>
            <w:tcBorders>
              <w:top w:val="double" w:sz="4" w:space="0" w:color="auto"/>
              <w:right w:val="double" w:sz="4" w:space="0" w:color="auto"/>
            </w:tcBorders>
            <w:shd w:val="clear" w:color="auto" w:fill="FBE4D5" w:themeFill="accent2" w:themeFillTint="33"/>
          </w:tcPr>
          <w:p w14:paraId="00FC635E" w14:textId="77777777" w:rsidR="00D254FA" w:rsidRPr="00094666" w:rsidRDefault="00D254FA" w:rsidP="004A5CB7">
            <w:pPr>
              <w:rPr>
                <w:rFonts w:cstheme="minorHAnsi"/>
                <w:sz w:val="20"/>
                <w:szCs w:val="20"/>
              </w:rPr>
            </w:pPr>
            <w:r w:rsidRPr="00094666">
              <w:rPr>
                <w:rFonts w:cstheme="minorHAnsi"/>
                <w:sz w:val="20"/>
                <w:szCs w:val="20"/>
              </w:rPr>
              <w:t>Ciljana vrijednost 2028.</w:t>
            </w:r>
          </w:p>
        </w:tc>
      </w:tr>
      <w:tr w:rsidR="00D254FA" w:rsidRPr="00094666" w14:paraId="6705050E" w14:textId="77777777" w:rsidTr="004A5CB7">
        <w:trPr>
          <w:gridAfter w:val="4"/>
          <w:wAfter w:w="3750" w:type="pct"/>
          <w:trHeight w:val="270"/>
        </w:trPr>
        <w:tc>
          <w:tcPr>
            <w:tcW w:w="1250" w:type="pct"/>
            <w:vMerge w:val="restart"/>
            <w:tcBorders>
              <w:top w:val="double" w:sz="4" w:space="0" w:color="auto"/>
            </w:tcBorders>
            <w:shd w:val="clear" w:color="auto" w:fill="E2EFD9" w:themeFill="accent6" w:themeFillTint="33"/>
          </w:tcPr>
          <w:p w14:paraId="684F50C4" w14:textId="77777777" w:rsidR="00D254FA" w:rsidRPr="00094666" w:rsidRDefault="00D254FA" w:rsidP="00443777">
            <w:pPr>
              <w:spacing w:after="160" w:line="259" w:lineRule="auto"/>
              <w:rPr>
                <w:rFonts w:ascii="Times New Roman" w:eastAsiaTheme="minorHAnsi" w:hAnsi="Times New Roman" w:cs="Times New Roman"/>
                <w:sz w:val="24"/>
                <w:szCs w:val="24"/>
              </w:rPr>
            </w:pPr>
            <w:r w:rsidRPr="00094666">
              <w:rPr>
                <w:rFonts w:cstheme="minorHAnsi"/>
              </w:rPr>
              <w:t xml:space="preserve">2.2 </w:t>
            </w:r>
            <w:r w:rsidRPr="00094666">
              <w:rPr>
                <w:rFonts w:ascii="Times New Roman" w:hAnsi="Times New Roman" w:cs="Times New Roman"/>
                <w:sz w:val="24"/>
                <w:szCs w:val="24"/>
              </w:rPr>
              <w:t>Jačanje kapaciteta institucija nadležnih za borbu protiv korupcije u pogledu komunikacije sa javnošću</w:t>
            </w:r>
          </w:p>
          <w:p w14:paraId="45DA6943" w14:textId="77777777" w:rsidR="00D254FA" w:rsidRPr="00094666" w:rsidRDefault="00D254FA" w:rsidP="004A5CB7">
            <w:pPr>
              <w:rPr>
                <w:rFonts w:cstheme="minorHAnsi"/>
              </w:rPr>
            </w:pPr>
          </w:p>
        </w:tc>
      </w:tr>
      <w:tr w:rsidR="00D254FA" w:rsidRPr="00094666" w14:paraId="3C7D6F22" w14:textId="77777777" w:rsidTr="00DE2BFB">
        <w:trPr>
          <w:trHeight w:val="254"/>
        </w:trPr>
        <w:tc>
          <w:tcPr>
            <w:tcW w:w="1250" w:type="pct"/>
            <w:vMerge/>
            <w:shd w:val="clear" w:color="auto" w:fill="E2EFD9" w:themeFill="accent6" w:themeFillTint="33"/>
          </w:tcPr>
          <w:p w14:paraId="469FE27F" w14:textId="77777777" w:rsidR="00D254FA" w:rsidRPr="00094666" w:rsidRDefault="00D254FA" w:rsidP="005569C7">
            <w:pPr>
              <w:pStyle w:val="ListParagraph"/>
              <w:numPr>
                <w:ilvl w:val="1"/>
                <w:numId w:val="19"/>
              </w:numPr>
              <w:rPr>
                <w:rFonts w:cstheme="minorHAnsi"/>
              </w:rPr>
            </w:pPr>
          </w:p>
        </w:tc>
        <w:tc>
          <w:tcPr>
            <w:tcW w:w="1874" w:type="pct"/>
            <w:tcBorders>
              <w:top w:val="double" w:sz="4" w:space="0" w:color="auto"/>
              <w:bottom w:val="double" w:sz="4" w:space="0" w:color="auto"/>
            </w:tcBorders>
            <w:shd w:val="clear" w:color="auto" w:fill="FFFFFF" w:themeFill="background1"/>
          </w:tcPr>
          <w:p w14:paraId="7EC0F800" w14:textId="77777777" w:rsidR="00D254FA" w:rsidRPr="00094666" w:rsidRDefault="00D254FA" w:rsidP="004A5CB7">
            <w:pPr>
              <w:shd w:val="clear" w:color="auto" w:fill="FFFFFF" w:themeFill="background1"/>
              <w:spacing w:after="240"/>
              <w:jc w:val="both"/>
              <w:rPr>
                <w:rFonts w:cstheme="minorHAnsi"/>
              </w:rPr>
            </w:pPr>
            <w:r w:rsidRPr="00094666">
              <w:rPr>
                <w:rFonts w:ascii="Times New Roman" w:hAnsi="Times New Roman" w:cs="Times New Roman"/>
                <w:sz w:val="24"/>
                <w:szCs w:val="24"/>
              </w:rPr>
              <w:t xml:space="preserve">% popunjenih radnih mjesta u Agenciji za </w:t>
            </w:r>
            <w:r w:rsidRPr="00094666">
              <w:rPr>
                <w:rFonts w:ascii="Times New Roman" w:hAnsi="Times New Roman" w:cs="Times New Roman"/>
                <w:sz w:val="24"/>
                <w:szCs w:val="24"/>
                <w:lang w:val="sr-Latn-RS"/>
              </w:rPr>
              <w:t>za zaštitu ličnih podataka i slobodan pristup informacijama</w:t>
            </w:r>
            <w:r w:rsidRPr="00094666">
              <w:rPr>
                <w:rFonts w:ascii="Times New Roman" w:hAnsi="Times New Roman" w:cs="Times New Roman"/>
                <w:sz w:val="24"/>
                <w:szCs w:val="24"/>
              </w:rPr>
              <w:t xml:space="preserve"> u skladu sa predviđenim obimom posla</w:t>
            </w:r>
          </w:p>
        </w:tc>
        <w:tc>
          <w:tcPr>
            <w:tcW w:w="625" w:type="pct"/>
            <w:tcBorders>
              <w:top w:val="double" w:sz="4" w:space="0" w:color="auto"/>
              <w:bottom w:val="double" w:sz="4" w:space="0" w:color="auto"/>
            </w:tcBorders>
            <w:shd w:val="clear" w:color="auto" w:fill="FFFFFF" w:themeFill="background1"/>
          </w:tcPr>
          <w:p w14:paraId="4BF71E59" w14:textId="77777777" w:rsidR="00D254FA" w:rsidRPr="00094666" w:rsidRDefault="00D254FA" w:rsidP="004A5CB7">
            <w:pPr>
              <w:shd w:val="clear" w:color="auto" w:fill="FFFFFF" w:themeFill="background1"/>
              <w:jc w:val="center"/>
              <w:rPr>
                <w:rFonts w:cstheme="minorHAnsi"/>
              </w:rPr>
            </w:pPr>
            <w:r w:rsidRPr="00094666">
              <w:rPr>
                <w:rFonts w:cstheme="minorHAnsi"/>
              </w:rPr>
              <w:t>60%</w:t>
            </w:r>
          </w:p>
        </w:tc>
        <w:tc>
          <w:tcPr>
            <w:tcW w:w="625" w:type="pct"/>
            <w:tcBorders>
              <w:top w:val="double" w:sz="4" w:space="0" w:color="auto"/>
              <w:bottom w:val="double" w:sz="4" w:space="0" w:color="auto"/>
            </w:tcBorders>
            <w:shd w:val="clear" w:color="auto" w:fill="FFFFFF" w:themeFill="background1"/>
          </w:tcPr>
          <w:p w14:paraId="62540A08" w14:textId="77777777" w:rsidR="00D254FA" w:rsidRPr="00094666" w:rsidRDefault="00D254FA" w:rsidP="004A5CB7">
            <w:pPr>
              <w:shd w:val="clear" w:color="auto" w:fill="FFFFFF" w:themeFill="background1"/>
              <w:jc w:val="center"/>
              <w:rPr>
                <w:rFonts w:cstheme="minorHAnsi"/>
              </w:rPr>
            </w:pPr>
            <w:r w:rsidRPr="00094666">
              <w:rPr>
                <w:rFonts w:cstheme="minorHAnsi"/>
              </w:rPr>
              <w:t>70%</w:t>
            </w:r>
          </w:p>
        </w:tc>
        <w:tc>
          <w:tcPr>
            <w:tcW w:w="625" w:type="pct"/>
            <w:tcBorders>
              <w:top w:val="double" w:sz="4" w:space="0" w:color="auto"/>
              <w:bottom w:val="double" w:sz="4" w:space="0" w:color="auto"/>
              <w:right w:val="double" w:sz="4" w:space="0" w:color="auto"/>
            </w:tcBorders>
            <w:shd w:val="clear" w:color="auto" w:fill="FFFFFF" w:themeFill="background1"/>
          </w:tcPr>
          <w:p w14:paraId="4D11BC9B" w14:textId="77777777" w:rsidR="00D254FA" w:rsidRPr="00094666" w:rsidRDefault="00D254FA" w:rsidP="004A5CB7">
            <w:pPr>
              <w:shd w:val="clear" w:color="auto" w:fill="FFFFFF" w:themeFill="background1"/>
              <w:jc w:val="center"/>
              <w:rPr>
                <w:rFonts w:cstheme="minorHAnsi"/>
              </w:rPr>
            </w:pPr>
            <w:r w:rsidRPr="00094666">
              <w:rPr>
                <w:rFonts w:cstheme="minorHAnsi"/>
              </w:rPr>
              <w:t>90%</w:t>
            </w:r>
          </w:p>
        </w:tc>
      </w:tr>
      <w:tr w:rsidR="00D254FA" w:rsidRPr="00094666" w14:paraId="56246AD9" w14:textId="77777777" w:rsidTr="00DE2BFB">
        <w:trPr>
          <w:trHeight w:val="254"/>
        </w:trPr>
        <w:tc>
          <w:tcPr>
            <w:tcW w:w="1250" w:type="pct"/>
            <w:vMerge/>
            <w:shd w:val="clear" w:color="auto" w:fill="E2EFD9" w:themeFill="accent6" w:themeFillTint="33"/>
          </w:tcPr>
          <w:p w14:paraId="331D499D" w14:textId="77777777" w:rsidR="00D254FA" w:rsidRPr="00094666" w:rsidRDefault="00D254FA" w:rsidP="005569C7">
            <w:pPr>
              <w:pStyle w:val="ListParagraph"/>
              <w:numPr>
                <w:ilvl w:val="1"/>
                <w:numId w:val="19"/>
              </w:numPr>
              <w:rPr>
                <w:rFonts w:cstheme="minorHAnsi"/>
              </w:rPr>
            </w:pPr>
          </w:p>
        </w:tc>
        <w:tc>
          <w:tcPr>
            <w:tcW w:w="1874" w:type="pct"/>
            <w:tcBorders>
              <w:top w:val="double" w:sz="4" w:space="0" w:color="auto"/>
              <w:bottom w:val="double" w:sz="4" w:space="0" w:color="auto"/>
            </w:tcBorders>
            <w:shd w:val="clear" w:color="auto" w:fill="FFFFFF" w:themeFill="background1"/>
          </w:tcPr>
          <w:p w14:paraId="059DD2D9" w14:textId="77777777" w:rsidR="00D254FA" w:rsidRPr="00094666" w:rsidRDefault="00D254FA" w:rsidP="004A5CB7">
            <w:pPr>
              <w:shd w:val="clear" w:color="auto" w:fill="FFFFFF" w:themeFill="background1"/>
              <w:spacing w:after="240"/>
              <w:jc w:val="both"/>
              <w:rPr>
                <w:rFonts w:cstheme="minorHAnsi"/>
              </w:rPr>
            </w:pPr>
            <w:proofErr w:type="gramStart"/>
            <w:r w:rsidRPr="00094666">
              <w:rPr>
                <w:rFonts w:cstheme="minorHAnsi"/>
              </w:rPr>
              <w:t xml:space="preserve">%  </w:t>
            </w:r>
            <w:r w:rsidRPr="00094666">
              <w:rPr>
                <w:rFonts w:ascii="Times New Roman" w:hAnsi="Times New Roman" w:cs="Times New Roman"/>
                <w:color w:val="231F20"/>
                <w:sz w:val="24"/>
                <w:szCs w:val="24"/>
                <w:shd w:val="clear" w:color="auto" w:fill="FFFFFF"/>
              </w:rPr>
              <w:t>javne</w:t>
            </w:r>
            <w:proofErr w:type="gramEnd"/>
            <w:r w:rsidRPr="00094666">
              <w:rPr>
                <w:rFonts w:ascii="Times New Roman" w:hAnsi="Times New Roman" w:cs="Times New Roman"/>
                <w:color w:val="231F20"/>
                <w:sz w:val="24"/>
                <w:szCs w:val="24"/>
                <w:shd w:val="clear" w:color="auto" w:fill="FFFFFF"/>
              </w:rPr>
              <w:t xml:space="preserve"> ustanove,  privredna društva i preuzeća u većinskom vlasništvu države  povečale stepen transparentnosti u pogledu e-savjetovanja zbog učestalih izmjena i dopuna opštih akata i strateško-planskih dokumenata</w:t>
            </w:r>
          </w:p>
        </w:tc>
        <w:tc>
          <w:tcPr>
            <w:tcW w:w="625" w:type="pct"/>
            <w:tcBorders>
              <w:top w:val="double" w:sz="4" w:space="0" w:color="auto"/>
              <w:bottom w:val="double" w:sz="4" w:space="0" w:color="auto"/>
            </w:tcBorders>
            <w:shd w:val="clear" w:color="auto" w:fill="FFFFFF" w:themeFill="background1"/>
          </w:tcPr>
          <w:p w14:paraId="12AE74E6" w14:textId="77777777" w:rsidR="00D254FA" w:rsidRPr="00094666" w:rsidRDefault="00D254FA" w:rsidP="004A5CB7">
            <w:pPr>
              <w:shd w:val="clear" w:color="auto" w:fill="FFFFFF" w:themeFill="background1"/>
              <w:jc w:val="center"/>
              <w:rPr>
                <w:rFonts w:cstheme="minorHAnsi"/>
              </w:rPr>
            </w:pPr>
            <w:r w:rsidRPr="00094666">
              <w:rPr>
                <w:rFonts w:cstheme="minorHAnsi"/>
                <w:bCs/>
              </w:rPr>
              <w:t>10%</w:t>
            </w:r>
          </w:p>
        </w:tc>
        <w:tc>
          <w:tcPr>
            <w:tcW w:w="625" w:type="pct"/>
            <w:tcBorders>
              <w:top w:val="double" w:sz="4" w:space="0" w:color="auto"/>
              <w:bottom w:val="double" w:sz="4" w:space="0" w:color="auto"/>
            </w:tcBorders>
            <w:shd w:val="clear" w:color="auto" w:fill="FFFFFF" w:themeFill="background1"/>
          </w:tcPr>
          <w:p w14:paraId="49C75985" w14:textId="77777777" w:rsidR="00D254FA" w:rsidRPr="00094666" w:rsidRDefault="00D254FA" w:rsidP="004A5CB7">
            <w:pPr>
              <w:shd w:val="clear" w:color="auto" w:fill="FFFFFF" w:themeFill="background1"/>
              <w:jc w:val="center"/>
              <w:rPr>
                <w:rFonts w:cstheme="minorHAnsi"/>
              </w:rPr>
            </w:pPr>
            <w:r w:rsidRPr="00094666">
              <w:rPr>
                <w:rFonts w:cstheme="minorHAnsi"/>
                <w:sz w:val="20"/>
                <w:szCs w:val="20"/>
              </w:rPr>
              <w:t>50%</w:t>
            </w:r>
          </w:p>
        </w:tc>
        <w:tc>
          <w:tcPr>
            <w:tcW w:w="625" w:type="pct"/>
            <w:tcBorders>
              <w:top w:val="double" w:sz="4" w:space="0" w:color="auto"/>
              <w:bottom w:val="double" w:sz="4" w:space="0" w:color="auto"/>
              <w:right w:val="double" w:sz="4" w:space="0" w:color="auto"/>
            </w:tcBorders>
            <w:shd w:val="clear" w:color="auto" w:fill="FFFFFF" w:themeFill="background1"/>
          </w:tcPr>
          <w:p w14:paraId="7FC22578" w14:textId="77777777" w:rsidR="00D254FA" w:rsidRPr="00094666" w:rsidRDefault="00D254FA" w:rsidP="004A5CB7">
            <w:pPr>
              <w:shd w:val="clear" w:color="auto" w:fill="FFFFFF" w:themeFill="background1"/>
              <w:jc w:val="center"/>
              <w:rPr>
                <w:rFonts w:cstheme="minorHAnsi"/>
              </w:rPr>
            </w:pPr>
            <w:r w:rsidRPr="00094666">
              <w:rPr>
                <w:rFonts w:cstheme="minorHAnsi"/>
              </w:rPr>
              <w:t>80%</w:t>
            </w:r>
          </w:p>
        </w:tc>
      </w:tr>
      <w:tr w:rsidR="00D254FA" w:rsidRPr="00094666" w14:paraId="15FD3E4C" w14:textId="77777777" w:rsidTr="00DE2BFB">
        <w:trPr>
          <w:trHeight w:val="1140"/>
        </w:trPr>
        <w:tc>
          <w:tcPr>
            <w:tcW w:w="1250" w:type="pct"/>
            <w:vMerge/>
            <w:shd w:val="clear" w:color="auto" w:fill="E2EFD9" w:themeFill="accent6" w:themeFillTint="33"/>
          </w:tcPr>
          <w:p w14:paraId="4E23E338" w14:textId="77777777" w:rsidR="00D254FA" w:rsidRPr="00094666" w:rsidRDefault="00D254FA" w:rsidP="005569C7">
            <w:pPr>
              <w:pStyle w:val="ListParagraph"/>
              <w:numPr>
                <w:ilvl w:val="1"/>
                <w:numId w:val="19"/>
              </w:numPr>
              <w:rPr>
                <w:rFonts w:cstheme="minorHAnsi"/>
              </w:rPr>
            </w:pPr>
          </w:p>
        </w:tc>
        <w:tc>
          <w:tcPr>
            <w:tcW w:w="1874" w:type="pct"/>
            <w:tcBorders>
              <w:top w:val="double" w:sz="4" w:space="0" w:color="auto"/>
              <w:bottom w:val="double" w:sz="4" w:space="0" w:color="auto"/>
            </w:tcBorders>
            <w:shd w:val="clear" w:color="auto" w:fill="FFFFFF" w:themeFill="background1"/>
          </w:tcPr>
          <w:p w14:paraId="4E8D0034" w14:textId="659C98EB"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obučenih</w:t>
            </w:r>
            <w:r w:rsidRPr="00094666">
              <w:rPr>
                <w:rFonts w:ascii="Times New Roman" w:hAnsi="Times New Roman" w:cs="Times New Roman"/>
                <w:sz w:val="24"/>
                <w:szCs w:val="24"/>
                <w:lang w:val="sr-Cyrl-ME"/>
              </w:rPr>
              <w:t xml:space="preserve"> </w:t>
            </w:r>
            <w:r w:rsidRPr="00094666">
              <w:rPr>
                <w:rFonts w:ascii="Times New Roman" w:hAnsi="Times New Roman" w:cs="Times New Roman"/>
                <w:sz w:val="24"/>
                <w:szCs w:val="24"/>
              </w:rPr>
              <w:t xml:space="preserve">portparola za medije </w:t>
            </w:r>
            <w:r w:rsidR="00010B05" w:rsidRPr="00094666">
              <w:rPr>
                <w:rFonts w:ascii="Times New Roman" w:hAnsi="Times New Roman" w:cs="Times New Roman"/>
                <w:sz w:val="24"/>
                <w:szCs w:val="24"/>
              </w:rPr>
              <w:t>u sudovima koji sude u predmetima borbe protiv korupcije</w:t>
            </w:r>
          </w:p>
        </w:tc>
        <w:tc>
          <w:tcPr>
            <w:tcW w:w="625" w:type="pct"/>
            <w:tcBorders>
              <w:top w:val="double" w:sz="4" w:space="0" w:color="auto"/>
              <w:bottom w:val="double" w:sz="4" w:space="0" w:color="auto"/>
            </w:tcBorders>
            <w:shd w:val="clear" w:color="auto" w:fill="FFFFFF" w:themeFill="background1"/>
          </w:tcPr>
          <w:p w14:paraId="124DA5DB" w14:textId="6B165EFC" w:rsidR="00D254FA" w:rsidRPr="00094666" w:rsidRDefault="00010B05" w:rsidP="004A5CB7">
            <w:pPr>
              <w:shd w:val="clear" w:color="auto" w:fill="FFFFFF" w:themeFill="background1"/>
              <w:jc w:val="center"/>
              <w:rPr>
                <w:rFonts w:cstheme="minorHAnsi"/>
              </w:rPr>
            </w:pPr>
            <w:r w:rsidRPr="00094666">
              <w:rPr>
                <w:rFonts w:cstheme="minorHAnsi"/>
              </w:rPr>
              <w:t>10</w:t>
            </w:r>
            <w:r w:rsidR="00D254FA" w:rsidRPr="00094666">
              <w:rPr>
                <w:rFonts w:cstheme="minorHAnsi"/>
              </w:rPr>
              <w:t>0%</w:t>
            </w:r>
          </w:p>
        </w:tc>
        <w:tc>
          <w:tcPr>
            <w:tcW w:w="625" w:type="pct"/>
            <w:tcBorders>
              <w:top w:val="double" w:sz="4" w:space="0" w:color="auto"/>
              <w:bottom w:val="double" w:sz="4" w:space="0" w:color="auto"/>
            </w:tcBorders>
            <w:shd w:val="clear" w:color="auto" w:fill="FFFFFF" w:themeFill="background1"/>
          </w:tcPr>
          <w:p w14:paraId="47E089AA" w14:textId="3DE7943F" w:rsidR="00D254FA" w:rsidRPr="00094666" w:rsidRDefault="00010B05" w:rsidP="004A5CB7">
            <w:pPr>
              <w:shd w:val="clear" w:color="auto" w:fill="FFFFFF" w:themeFill="background1"/>
              <w:jc w:val="center"/>
              <w:rPr>
                <w:rFonts w:cstheme="minorHAnsi"/>
              </w:rPr>
            </w:pPr>
            <w:r w:rsidRPr="00094666">
              <w:rPr>
                <w:rFonts w:cstheme="minorHAnsi"/>
              </w:rPr>
              <w:t>100</w:t>
            </w:r>
            <w:r w:rsidR="00D254FA" w:rsidRPr="00094666">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0C0E2710" w14:textId="77777777" w:rsidR="00D254FA" w:rsidRPr="00094666" w:rsidRDefault="00D254FA" w:rsidP="004A5CB7">
            <w:pPr>
              <w:shd w:val="clear" w:color="auto" w:fill="FFFFFF" w:themeFill="background1"/>
              <w:jc w:val="center"/>
              <w:rPr>
                <w:rFonts w:cstheme="minorHAnsi"/>
              </w:rPr>
            </w:pPr>
            <w:r w:rsidRPr="00094666">
              <w:rPr>
                <w:rFonts w:cstheme="minorHAnsi"/>
              </w:rPr>
              <w:t>100%</w:t>
            </w:r>
          </w:p>
        </w:tc>
      </w:tr>
      <w:tr w:rsidR="00D254FA" w:rsidRPr="00094666" w14:paraId="59E393A0" w14:textId="77777777" w:rsidTr="00DE2BFB">
        <w:trPr>
          <w:trHeight w:val="1203"/>
        </w:trPr>
        <w:tc>
          <w:tcPr>
            <w:tcW w:w="1250" w:type="pct"/>
            <w:vMerge/>
            <w:shd w:val="clear" w:color="auto" w:fill="E2EFD9" w:themeFill="accent6" w:themeFillTint="33"/>
          </w:tcPr>
          <w:p w14:paraId="2F4BA6E7" w14:textId="77777777" w:rsidR="00D254FA" w:rsidRPr="00094666" w:rsidRDefault="00D254FA" w:rsidP="005569C7">
            <w:pPr>
              <w:pStyle w:val="ListParagraph"/>
              <w:numPr>
                <w:ilvl w:val="1"/>
                <w:numId w:val="19"/>
              </w:numPr>
              <w:rPr>
                <w:rFonts w:cstheme="minorHAnsi"/>
              </w:rPr>
            </w:pPr>
          </w:p>
        </w:tc>
        <w:tc>
          <w:tcPr>
            <w:tcW w:w="1874" w:type="pct"/>
            <w:tcBorders>
              <w:top w:val="double" w:sz="4" w:space="0" w:color="auto"/>
              <w:bottom w:val="single" w:sz="4" w:space="0" w:color="auto"/>
            </w:tcBorders>
            <w:shd w:val="clear" w:color="auto" w:fill="FFFFFF" w:themeFill="background1"/>
          </w:tcPr>
          <w:p w14:paraId="5A9E50D3" w14:textId="577306C4"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cstheme="minorHAnsi"/>
              </w:rPr>
              <w:t xml:space="preserve">% </w:t>
            </w:r>
            <w:r w:rsidRPr="00094666">
              <w:rPr>
                <w:rFonts w:ascii="Times New Roman" w:hAnsi="Times New Roman" w:cs="Times New Roman"/>
                <w:sz w:val="24"/>
                <w:szCs w:val="24"/>
              </w:rPr>
              <w:t>obučenih</w:t>
            </w:r>
            <w:r w:rsidRPr="00094666">
              <w:rPr>
                <w:rFonts w:ascii="Times New Roman" w:hAnsi="Times New Roman" w:cs="Times New Roman"/>
                <w:sz w:val="24"/>
                <w:szCs w:val="24"/>
                <w:lang w:val="sr-Cyrl-ME"/>
              </w:rPr>
              <w:t xml:space="preserve"> </w:t>
            </w:r>
            <w:r w:rsidRPr="00094666">
              <w:rPr>
                <w:rFonts w:ascii="Times New Roman" w:hAnsi="Times New Roman" w:cs="Times New Roman"/>
                <w:sz w:val="24"/>
                <w:szCs w:val="24"/>
              </w:rPr>
              <w:t xml:space="preserve">portparola za medije </w:t>
            </w:r>
            <w:proofErr w:type="gramStart"/>
            <w:r w:rsidRPr="00094666">
              <w:rPr>
                <w:rFonts w:ascii="Times New Roman" w:hAnsi="Times New Roman" w:cs="Times New Roman"/>
                <w:sz w:val="24"/>
                <w:szCs w:val="24"/>
              </w:rPr>
              <w:t>u  državnim</w:t>
            </w:r>
            <w:proofErr w:type="gramEnd"/>
            <w:r w:rsidRPr="00094666">
              <w:rPr>
                <w:rFonts w:ascii="Times New Roman" w:hAnsi="Times New Roman" w:cs="Times New Roman"/>
                <w:sz w:val="24"/>
                <w:szCs w:val="24"/>
              </w:rPr>
              <w:t xml:space="preserve"> tužilaštvima koji </w:t>
            </w:r>
            <w:r w:rsidRPr="00094666">
              <w:rPr>
                <w:rFonts w:ascii="Times New Roman" w:hAnsi="Times New Roman" w:cs="Times New Roman"/>
                <w:sz w:val="24"/>
                <w:szCs w:val="24"/>
              </w:rPr>
              <w:lastRenderedPageBreak/>
              <w:t xml:space="preserve">postupaju u slučajevima korupcije </w:t>
            </w:r>
          </w:p>
        </w:tc>
        <w:tc>
          <w:tcPr>
            <w:tcW w:w="625" w:type="pct"/>
            <w:tcBorders>
              <w:top w:val="double" w:sz="4" w:space="0" w:color="auto"/>
              <w:bottom w:val="single" w:sz="4" w:space="0" w:color="auto"/>
            </w:tcBorders>
            <w:shd w:val="clear" w:color="auto" w:fill="FFFFFF" w:themeFill="background1"/>
          </w:tcPr>
          <w:p w14:paraId="068F8799" w14:textId="64C176B9" w:rsidR="00D254FA" w:rsidRPr="00094666" w:rsidRDefault="00010B05" w:rsidP="004A5CB7">
            <w:pPr>
              <w:shd w:val="clear" w:color="auto" w:fill="FFFFFF" w:themeFill="background1"/>
              <w:jc w:val="center"/>
              <w:rPr>
                <w:rFonts w:cstheme="minorHAnsi"/>
              </w:rPr>
            </w:pPr>
            <w:r w:rsidRPr="00094666">
              <w:rPr>
                <w:rFonts w:cstheme="minorHAnsi"/>
              </w:rPr>
              <w:lastRenderedPageBreak/>
              <w:t>100</w:t>
            </w:r>
            <w:r w:rsidR="00D254FA" w:rsidRPr="00094666">
              <w:rPr>
                <w:rFonts w:cstheme="minorHAnsi"/>
              </w:rPr>
              <w:t>%</w:t>
            </w:r>
          </w:p>
        </w:tc>
        <w:tc>
          <w:tcPr>
            <w:tcW w:w="625" w:type="pct"/>
            <w:tcBorders>
              <w:top w:val="double" w:sz="4" w:space="0" w:color="auto"/>
              <w:bottom w:val="single" w:sz="4" w:space="0" w:color="auto"/>
            </w:tcBorders>
            <w:shd w:val="clear" w:color="auto" w:fill="FFFFFF" w:themeFill="background1"/>
          </w:tcPr>
          <w:p w14:paraId="4B519CFF" w14:textId="7F11DEA9" w:rsidR="00D254FA" w:rsidRPr="00094666" w:rsidRDefault="00010B05" w:rsidP="004A5CB7">
            <w:pPr>
              <w:shd w:val="clear" w:color="auto" w:fill="FFFFFF" w:themeFill="background1"/>
              <w:jc w:val="center"/>
              <w:rPr>
                <w:rFonts w:cstheme="minorHAnsi"/>
              </w:rPr>
            </w:pPr>
            <w:r w:rsidRPr="00094666">
              <w:rPr>
                <w:rFonts w:cstheme="minorHAnsi"/>
              </w:rPr>
              <w:t>100</w:t>
            </w:r>
            <w:r w:rsidR="00D254FA" w:rsidRPr="00094666">
              <w:rPr>
                <w:rFonts w:cstheme="minorHAnsi"/>
              </w:rPr>
              <w:t>%</w:t>
            </w:r>
          </w:p>
        </w:tc>
        <w:tc>
          <w:tcPr>
            <w:tcW w:w="625" w:type="pct"/>
            <w:tcBorders>
              <w:top w:val="double" w:sz="4" w:space="0" w:color="auto"/>
              <w:bottom w:val="single" w:sz="4" w:space="0" w:color="auto"/>
              <w:right w:val="double" w:sz="4" w:space="0" w:color="auto"/>
            </w:tcBorders>
            <w:shd w:val="clear" w:color="auto" w:fill="FFFFFF" w:themeFill="background1"/>
          </w:tcPr>
          <w:p w14:paraId="1500C71E" w14:textId="77777777" w:rsidR="00D254FA" w:rsidRPr="00094666" w:rsidRDefault="00D254FA" w:rsidP="004A5CB7">
            <w:pPr>
              <w:shd w:val="clear" w:color="auto" w:fill="FFFFFF" w:themeFill="background1"/>
              <w:jc w:val="center"/>
              <w:rPr>
                <w:rFonts w:cstheme="minorHAnsi"/>
              </w:rPr>
            </w:pPr>
            <w:r w:rsidRPr="00094666">
              <w:rPr>
                <w:rFonts w:cstheme="minorHAnsi"/>
              </w:rPr>
              <w:t>100%</w:t>
            </w:r>
          </w:p>
        </w:tc>
      </w:tr>
      <w:tr w:rsidR="00D254FA" w:rsidRPr="00094666" w14:paraId="36DB347F" w14:textId="77777777" w:rsidTr="00DE2BFB">
        <w:trPr>
          <w:trHeight w:val="1620"/>
        </w:trPr>
        <w:tc>
          <w:tcPr>
            <w:tcW w:w="1250" w:type="pct"/>
            <w:vMerge/>
            <w:shd w:val="clear" w:color="auto" w:fill="E2EFD9" w:themeFill="accent6" w:themeFillTint="33"/>
          </w:tcPr>
          <w:p w14:paraId="0AA35724" w14:textId="77777777" w:rsidR="00D254FA" w:rsidRPr="00094666" w:rsidRDefault="00D254FA" w:rsidP="005569C7">
            <w:pPr>
              <w:pStyle w:val="ListParagraph"/>
              <w:numPr>
                <w:ilvl w:val="1"/>
                <w:numId w:val="19"/>
              </w:numPr>
              <w:rPr>
                <w:rFonts w:cstheme="minorHAnsi"/>
              </w:rPr>
            </w:pPr>
          </w:p>
        </w:tc>
        <w:tc>
          <w:tcPr>
            <w:tcW w:w="1874" w:type="pct"/>
            <w:tcBorders>
              <w:top w:val="single" w:sz="4" w:space="0" w:color="auto"/>
              <w:bottom w:val="single" w:sz="4" w:space="0" w:color="auto"/>
            </w:tcBorders>
            <w:shd w:val="clear" w:color="auto" w:fill="FFFFFF" w:themeFill="background1"/>
          </w:tcPr>
          <w:p w14:paraId="3752B6C7" w14:textId="77777777"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Redovno ažurirana baza sudske prakse anonimiziranim odlukama iz nadležnosti sudskih odjeljenja koja postupaju u predmetima korupcije</w:t>
            </w:r>
          </w:p>
        </w:tc>
        <w:tc>
          <w:tcPr>
            <w:tcW w:w="625" w:type="pct"/>
            <w:tcBorders>
              <w:top w:val="single" w:sz="4" w:space="0" w:color="auto"/>
              <w:bottom w:val="single" w:sz="4" w:space="0" w:color="auto"/>
            </w:tcBorders>
            <w:shd w:val="clear" w:color="auto" w:fill="FFFFFF" w:themeFill="background1"/>
          </w:tcPr>
          <w:p w14:paraId="7B3ABAB2"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90%</w:t>
            </w:r>
          </w:p>
        </w:tc>
        <w:tc>
          <w:tcPr>
            <w:tcW w:w="625" w:type="pct"/>
            <w:tcBorders>
              <w:top w:val="single" w:sz="4" w:space="0" w:color="auto"/>
              <w:bottom w:val="single" w:sz="4" w:space="0" w:color="auto"/>
            </w:tcBorders>
            <w:shd w:val="clear" w:color="auto" w:fill="FFFFFF" w:themeFill="background1"/>
          </w:tcPr>
          <w:p w14:paraId="171926AB"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c>
          <w:tcPr>
            <w:tcW w:w="625" w:type="pct"/>
            <w:tcBorders>
              <w:top w:val="single" w:sz="4" w:space="0" w:color="auto"/>
              <w:bottom w:val="single" w:sz="4" w:space="0" w:color="auto"/>
              <w:right w:val="double" w:sz="4" w:space="0" w:color="auto"/>
            </w:tcBorders>
            <w:shd w:val="clear" w:color="auto" w:fill="FFFFFF" w:themeFill="background1"/>
          </w:tcPr>
          <w:p w14:paraId="3AED2618"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r>
      <w:tr w:rsidR="00D254FA" w:rsidRPr="00094666" w14:paraId="41EEAD58" w14:textId="77777777" w:rsidTr="00DE2BFB">
        <w:trPr>
          <w:trHeight w:val="1457"/>
        </w:trPr>
        <w:tc>
          <w:tcPr>
            <w:tcW w:w="1250" w:type="pct"/>
            <w:vMerge/>
            <w:tcBorders>
              <w:bottom w:val="double" w:sz="4" w:space="0" w:color="auto"/>
            </w:tcBorders>
            <w:shd w:val="clear" w:color="auto" w:fill="E2EFD9" w:themeFill="accent6" w:themeFillTint="33"/>
          </w:tcPr>
          <w:p w14:paraId="1279B472" w14:textId="77777777" w:rsidR="00D254FA" w:rsidRPr="00094666" w:rsidRDefault="00D254FA" w:rsidP="005569C7">
            <w:pPr>
              <w:pStyle w:val="ListParagraph"/>
              <w:numPr>
                <w:ilvl w:val="1"/>
                <w:numId w:val="19"/>
              </w:numPr>
              <w:rPr>
                <w:rFonts w:cstheme="minorHAnsi"/>
              </w:rPr>
            </w:pPr>
          </w:p>
        </w:tc>
        <w:tc>
          <w:tcPr>
            <w:tcW w:w="1874" w:type="pct"/>
            <w:tcBorders>
              <w:top w:val="single" w:sz="4" w:space="0" w:color="auto"/>
              <w:bottom w:val="double" w:sz="4" w:space="0" w:color="auto"/>
            </w:tcBorders>
            <w:shd w:val="clear" w:color="auto" w:fill="FFFFFF" w:themeFill="background1"/>
          </w:tcPr>
          <w:p w14:paraId="620C37C1" w14:textId="05309104" w:rsidR="00D254FA" w:rsidRPr="00094666" w:rsidRDefault="00D254FA" w:rsidP="004A5CB7">
            <w:pPr>
              <w:shd w:val="clear" w:color="auto" w:fill="FFFFFF" w:themeFill="background1"/>
              <w:spacing w:after="240"/>
              <w:jc w:val="both"/>
              <w:rPr>
                <w:rFonts w:ascii="Times New Roman" w:hAnsi="Times New Roman" w:cs="Times New Roman"/>
                <w:sz w:val="24"/>
                <w:szCs w:val="24"/>
              </w:rPr>
            </w:pPr>
            <w:r w:rsidRPr="00094666">
              <w:rPr>
                <w:rFonts w:ascii="Times New Roman" w:hAnsi="Times New Roman" w:cs="Times New Roman"/>
                <w:sz w:val="24"/>
                <w:szCs w:val="24"/>
              </w:rPr>
              <w:t xml:space="preserve">Održavanje redovnih konferencija za </w:t>
            </w:r>
            <w:r w:rsidR="00D33259" w:rsidRPr="00094666">
              <w:rPr>
                <w:rFonts w:ascii="Times New Roman" w:hAnsi="Times New Roman" w:cs="Times New Roman"/>
                <w:sz w:val="24"/>
                <w:szCs w:val="24"/>
              </w:rPr>
              <w:t>medije</w:t>
            </w:r>
            <w:r w:rsidRPr="00094666">
              <w:rPr>
                <w:rFonts w:ascii="Times New Roman" w:hAnsi="Times New Roman" w:cs="Times New Roman"/>
                <w:sz w:val="24"/>
                <w:szCs w:val="24"/>
              </w:rPr>
              <w:t xml:space="preserve"> na šestomjesečnom nivou (Viši sud u Podgorici i Specijalno državno tužilaštvo)</w:t>
            </w:r>
          </w:p>
        </w:tc>
        <w:tc>
          <w:tcPr>
            <w:tcW w:w="625" w:type="pct"/>
            <w:tcBorders>
              <w:top w:val="single" w:sz="4" w:space="0" w:color="auto"/>
              <w:bottom w:val="single" w:sz="4" w:space="0" w:color="auto"/>
            </w:tcBorders>
            <w:shd w:val="clear" w:color="auto" w:fill="FFFFFF" w:themeFill="background1"/>
          </w:tcPr>
          <w:p w14:paraId="09C3C5C0"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50%</w:t>
            </w:r>
          </w:p>
        </w:tc>
        <w:tc>
          <w:tcPr>
            <w:tcW w:w="625" w:type="pct"/>
            <w:tcBorders>
              <w:top w:val="single" w:sz="4" w:space="0" w:color="auto"/>
              <w:bottom w:val="single" w:sz="4" w:space="0" w:color="auto"/>
            </w:tcBorders>
            <w:shd w:val="clear" w:color="auto" w:fill="FFFFFF" w:themeFill="background1"/>
          </w:tcPr>
          <w:p w14:paraId="36861A09"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c>
          <w:tcPr>
            <w:tcW w:w="625" w:type="pct"/>
            <w:tcBorders>
              <w:top w:val="single" w:sz="4" w:space="0" w:color="auto"/>
              <w:bottom w:val="single" w:sz="4" w:space="0" w:color="auto"/>
              <w:right w:val="double" w:sz="4" w:space="0" w:color="auto"/>
            </w:tcBorders>
            <w:shd w:val="clear" w:color="auto" w:fill="FFFFFF" w:themeFill="background1"/>
          </w:tcPr>
          <w:p w14:paraId="51A1A974" w14:textId="77777777" w:rsidR="00D254FA" w:rsidRPr="00094666" w:rsidRDefault="00D254FA" w:rsidP="004A5CB7">
            <w:pPr>
              <w:shd w:val="clear" w:color="auto" w:fill="FFFFFF" w:themeFill="background1"/>
              <w:jc w:val="center"/>
              <w:rPr>
                <w:rFonts w:ascii="Times New Roman" w:hAnsi="Times New Roman" w:cs="Times New Roman"/>
                <w:sz w:val="24"/>
                <w:szCs w:val="24"/>
              </w:rPr>
            </w:pPr>
            <w:r w:rsidRPr="00094666">
              <w:rPr>
                <w:rFonts w:ascii="Times New Roman" w:hAnsi="Times New Roman" w:cs="Times New Roman"/>
                <w:sz w:val="24"/>
                <w:szCs w:val="24"/>
              </w:rPr>
              <w:t>100%</w:t>
            </w:r>
          </w:p>
        </w:tc>
      </w:tr>
    </w:tbl>
    <w:p w14:paraId="3A340AEF" w14:textId="77777777" w:rsidR="00E05D7A" w:rsidRPr="00094666" w:rsidRDefault="00E05D7A" w:rsidP="004869EC">
      <w:pPr>
        <w:rPr>
          <w:rFonts w:ascii="Times New Roman" w:hAnsi="Times New Roman" w:cs="Times New Roman"/>
          <w:i/>
          <w:sz w:val="24"/>
          <w:szCs w:val="24"/>
        </w:rPr>
      </w:pPr>
    </w:p>
    <w:p w14:paraId="5CB180E8" w14:textId="5FEA4A5F" w:rsidR="00D254FA" w:rsidRPr="003F5FC5" w:rsidRDefault="00D254FA" w:rsidP="00D254FA">
      <w:pPr>
        <w:jc w:val="center"/>
        <w:rPr>
          <w:b/>
          <w:i/>
        </w:rPr>
      </w:pPr>
      <w:r w:rsidRPr="003F5FC5">
        <w:rPr>
          <w:rFonts w:ascii="Times New Roman" w:hAnsi="Times New Roman" w:cs="Times New Roman"/>
          <w:b/>
          <w:i/>
          <w:sz w:val="24"/>
          <w:szCs w:val="24"/>
        </w:rPr>
        <w:t>2.3. Jačanje kapaciteta medija da izveštavaju o radu institucija nadležnih za borbu protiv korupcije</w:t>
      </w:r>
    </w:p>
    <w:p w14:paraId="20AB2A1C" w14:textId="77777777" w:rsidR="00D254FA" w:rsidRDefault="00D254FA" w:rsidP="00D254FA">
      <w:pPr>
        <w:jc w:val="both"/>
        <w:rPr>
          <w:rFonts w:ascii="Times New Roman" w:hAnsi="Times New Roman" w:cs="Times New Roman"/>
          <w:color w:val="212529"/>
          <w:sz w:val="24"/>
          <w:szCs w:val="24"/>
          <w:shd w:val="clear" w:color="auto" w:fill="FFFFFF"/>
        </w:rPr>
      </w:pPr>
      <w:r w:rsidRPr="00307280">
        <w:rPr>
          <w:rFonts w:ascii="Times New Roman" w:hAnsi="Times New Roman" w:cs="Times New Roman"/>
          <w:color w:val="212529"/>
          <w:sz w:val="24"/>
          <w:szCs w:val="24"/>
          <w:shd w:val="clear" w:color="auto" w:fill="FFFFFF"/>
        </w:rPr>
        <w:t>U Crnoj Gori je, za borbu protiv korupcije, potreban proaktivniji pristup i saradnja svih nadležnih institucija na nacionalnom i lokalnom nivou, a podrška organizacija civilnog društva, medija i građana je preduslov za rezultate na tom polju.</w:t>
      </w:r>
    </w:p>
    <w:p w14:paraId="617B483D" w14:textId="77777777" w:rsidR="00D254FA" w:rsidRDefault="00D254FA" w:rsidP="00D254FA">
      <w:pPr>
        <w:jc w:val="both"/>
        <w:rPr>
          <w:rFonts w:ascii="Times New Roman" w:hAnsi="Times New Roman" w:cs="Times New Roman"/>
          <w:sz w:val="24"/>
          <w:szCs w:val="24"/>
          <w:shd w:val="clear" w:color="auto" w:fill="FFFFFF"/>
        </w:rPr>
      </w:pPr>
      <w:r w:rsidRPr="00DA4F62">
        <w:rPr>
          <w:rFonts w:ascii="Times New Roman" w:hAnsi="Times New Roman" w:cs="Times New Roman"/>
          <w:sz w:val="24"/>
          <w:szCs w:val="24"/>
          <w:shd w:val="clear" w:color="auto" w:fill="FFFFFF"/>
        </w:rPr>
        <w:t>Profesionalizam i svijst o javnom interesu je suština borbe medija protiv korupcije.</w:t>
      </w:r>
    </w:p>
    <w:p w14:paraId="518F44B8" w14:textId="77777777" w:rsidR="00D254FA" w:rsidRPr="00242BA9" w:rsidRDefault="00D254FA" w:rsidP="00D254FA">
      <w:pPr>
        <w:jc w:val="both"/>
        <w:rPr>
          <w:rFonts w:ascii="Times New Roman" w:hAnsi="Times New Roman" w:cs="Times New Roman"/>
          <w:i/>
          <w:iCs/>
          <w:sz w:val="24"/>
          <w:szCs w:val="24"/>
          <w:shd w:val="clear" w:color="auto" w:fill="FFFFFF"/>
        </w:rPr>
      </w:pPr>
      <w:r w:rsidRPr="00170769">
        <w:rPr>
          <w:rStyle w:val="Emphasis"/>
          <w:rFonts w:ascii="Times New Roman" w:hAnsi="Times New Roman" w:cs="Times New Roman"/>
          <w:i w:val="0"/>
          <w:iCs w:val="0"/>
          <w:sz w:val="24"/>
          <w:szCs w:val="24"/>
          <w:shd w:val="clear" w:color="auto" w:fill="FFFFFF"/>
        </w:rPr>
        <w:t>Od medija ne bi trebalo da očekujemo da da rade ono to što je djelatnost policije ili tužilaštva, ali bi Strategijom i Akcionim planom za borpu protiv korupcije, moglo da se prepozna gdje mediji mogu izvršiti pritisak da bi se uspješnije procesuirala korupcija.</w:t>
      </w:r>
    </w:p>
    <w:p w14:paraId="004C2AA7" w14:textId="4E1322B7" w:rsidR="00D254FA" w:rsidRPr="009A613C" w:rsidRDefault="00D254FA" w:rsidP="00D254FA">
      <w:pPr>
        <w:jc w:val="center"/>
      </w:pPr>
      <w:bookmarkStart w:id="24" w:name="_Hlk162851676"/>
      <w:r w:rsidRPr="009A613C">
        <w:rPr>
          <w:i/>
          <w:iCs/>
          <w:sz w:val="20"/>
          <w:szCs w:val="20"/>
        </w:rPr>
        <w:t xml:space="preserve">Tabela </w:t>
      </w:r>
      <w:r>
        <w:rPr>
          <w:i/>
          <w:iCs/>
          <w:sz w:val="20"/>
          <w:szCs w:val="20"/>
        </w:rPr>
        <w:t>11</w:t>
      </w:r>
      <w:r w:rsidRPr="009A613C">
        <w:rPr>
          <w:i/>
          <w:iCs/>
          <w:sz w:val="20"/>
          <w:szCs w:val="20"/>
        </w:rPr>
        <w:t>:</w:t>
      </w:r>
      <w:r>
        <w:rPr>
          <w:i/>
          <w:iCs/>
          <w:sz w:val="20"/>
          <w:szCs w:val="20"/>
        </w:rPr>
        <w:t xml:space="preserve"> Indikatori realizacije Operativnog cilja 2.3</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D254FA" w:rsidRPr="009A613C" w14:paraId="31A19D2E" w14:textId="77777777" w:rsidTr="004A5CB7">
        <w:trPr>
          <w:trHeight w:val="575"/>
        </w:trPr>
        <w:tc>
          <w:tcPr>
            <w:tcW w:w="1250" w:type="pct"/>
            <w:tcBorders>
              <w:top w:val="double" w:sz="4" w:space="0" w:color="auto"/>
            </w:tcBorders>
            <w:shd w:val="clear" w:color="auto" w:fill="FBE4D5" w:themeFill="accent2" w:themeFillTint="33"/>
          </w:tcPr>
          <w:p w14:paraId="050CFA0D" w14:textId="77777777" w:rsidR="00D254FA" w:rsidRPr="00DE2BFB" w:rsidRDefault="00D254FA" w:rsidP="004A5CB7">
            <w:pPr>
              <w:rPr>
                <w:rFonts w:ascii="Times New Roman" w:hAnsi="Times New Roman" w:cs="Times New Roman"/>
                <w:sz w:val="24"/>
                <w:szCs w:val="24"/>
              </w:rPr>
            </w:pPr>
            <w:r w:rsidRPr="00DE2BFB">
              <w:rPr>
                <w:rFonts w:ascii="Times New Roman" w:hAnsi="Times New Roman" w:cs="Times New Roman"/>
                <w:sz w:val="24"/>
                <w:szCs w:val="24"/>
              </w:rPr>
              <w:t xml:space="preserve">Operativni </w:t>
            </w:r>
          </w:p>
          <w:p w14:paraId="5DE16CBC" w14:textId="77777777" w:rsidR="00D254FA" w:rsidRPr="00DE2BFB" w:rsidRDefault="00D254FA" w:rsidP="004A5CB7">
            <w:pPr>
              <w:rPr>
                <w:rFonts w:ascii="Times New Roman" w:hAnsi="Times New Roman" w:cs="Times New Roman"/>
                <w:sz w:val="24"/>
                <w:szCs w:val="24"/>
              </w:rPr>
            </w:pPr>
            <w:r w:rsidRPr="00DE2BFB">
              <w:rPr>
                <w:rFonts w:ascii="Times New Roman" w:hAnsi="Times New Roman" w:cs="Times New Roman"/>
                <w:sz w:val="24"/>
                <w:szCs w:val="24"/>
              </w:rPr>
              <w:t>ciljevi</w:t>
            </w:r>
          </w:p>
        </w:tc>
        <w:tc>
          <w:tcPr>
            <w:tcW w:w="1875" w:type="pct"/>
            <w:tcBorders>
              <w:top w:val="double" w:sz="4" w:space="0" w:color="auto"/>
            </w:tcBorders>
            <w:shd w:val="clear" w:color="auto" w:fill="FBE4D5" w:themeFill="accent2" w:themeFillTint="33"/>
          </w:tcPr>
          <w:p w14:paraId="2C15505C" w14:textId="77777777" w:rsidR="00D254FA" w:rsidRPr="00DE2BFB" w:rsidRDefault="00D254FA" w:rsidP="00DE2BFB">
            <w:pPr>
              <w:jc w:val="center"/>
              <w:rPr>
                <w:rFonts w:ascii="Times New Roman" w:hAnsi="Times New Roman" w:cs="Times New Roman"/>
                <w:sz w:val="24"/>
                <w:szCs w:val="24"/>
              </w:rPr>
            </w:pPr>
            <w:r w:rsidRPr="00DE2BFB">
              <w:rPr>
                <w:rFonts w:ascii="Times New Roman" w:hAnsi="Times New Roman" w:cs="Times New Roman"/>
                <w:sz w:val="24"/>
                <w:szCs w:val="24"/>
              </w:rPr>
              <w:t>Indikator učinka</w:t>
            </w:r>
          </w:p>
        </w:tc>
        <w:tc>
          <w:tcPr>
            <w:tcW w:w="625" w:type="pct"/>
            <w:tcBorders>
              <w:top w:val="double" w:sz="4" w:space="0" w:color="auto"/>
            </w:tcBorders>
            <w:shd w:val="clear" w:color="auto" w:fill="FBE4D5" w:themeFill="accent2" w:themeFillTint="33"/>
          </w:tcPr>
          <w:p w14:paraId="48B8A7DF" w14:textId="77777777" w:rsidR="00D254FA" w:rsidRPr="00DE2BFB" w:rsidRDefault="00D254FA" w:rsidP="004A5CB7">
            <w:pPr>
              <w:rPr>
                <w:rFonts w:cstheme="minorHAnsi"/>
                <w:sz w:val="20"/>
                <w:szCs w:val="20"/>
              </w:rPr>
            </w:pPr>
            <w:r w:rsidRPr="00DE2BFB">
              <w:rPr>
                <w:rFonts w:cstheme="minorHAnsi"/>
                <w:sz w:val="20"/>
                <w:szCs w:val="20"/>
              </w:rPr>
              <w:t>Početna vrijednost</w:t>
            </w:r>
          </w:p>
          <w:p w14:paraId="6F0CF6AB" w14:textId="77777777" w:rsidR="00D254FA" w:rsidRPr="00DE2BFB" w:rsidRDefault="00D254FA" w:rsidP="004A5CB7">
            <w:pPr>
              <w:rPr>
                <w:rFonts w:cstheme="minorHAnsi"/>
                <w:sz w:val="20"/>
                <w:szCs w:val="20"/>
              </w:rPr>
            </w:pPr>
            <w:r w:rsidRPr="00DE2BFB">
              <w:rPr>
                <w:rFonts w:cstheme="minorHAnsi"/>
                <w:sz w:val="20"/>
                <w:szCs w:val="20"/>
              </w:rPr>
              <w:t>2024.</w:t>
            </w:r>
          </w:p>
        </w:tc>
        <w:tc>
          <w:tcPr>
            <w:tcW w:w="625" w:type="pct"/>
            <w:tcBorders>
              <w:top w:val="double" w:sz="4" w:space="0" w:color="auto"/>
            </w:tcBorders>
            <w:shd w:val="clear" w:color="auto" w:fill="FBE4D5" w:themeFill="accent2" w:themeFillTint="33"/>
          </w:tcPr>
          <w:p w14:paraId="5F5FE419" w14:textId="77777777" w:rsidR="00D254FA" w:rsidRPr="00DE2BFB" w:rsidRDefault="00D254FA" w:rsidP="004A5CB7">
            <w:pPr>
              <w:rPr>
                <w:rFonts w:cstheme="minorHAnsi"/>
                <w:sz w:val="20"/>
                <w:szCs w:val="20"/>
              </w:rPr>
            </w:pPr>
            <w:r w:rsidRPr="00DE2BFB">
              <w:rPr>
                <w:rFonts w:cstheme="minorHAnsi"/>
                <w:sz w:val="20"/>
                <w:szCs w:val="20"/>
              </w:rPr>
              <w:t>Ciljana vrijednost 2026.</w:t>
            </w:r>
          </w:p>
        </w:tc>
        <w:tc>
          <w:tcPr>
            <w:tcW w:w="625" w:type="pct"/>
            <w:tcBorders>
              <w:top w:val="double" w:sz="4" w:space="0" w:color="auto"/>
              <w:right w:val="double" w:sz="4" w:space="0" w:color="auto"/>
            </w:tcBorders>
            <w:shd w:val="clear" w:color="auto" w:fill="FBE4D5" w:themeFill="accent2" w:themeFillTint="33"/>
          </w:tcPr>
          <w:p w14:paraId="7CBE7529" w14:textId="77777777" w:rsidR="00D254FA" w:rsidRPr="00DE2BFB" w:rsidRDefault="00D254FA" w:rsidP="004A5CB7">
            <w:pPr>
              <w:rPr>
                <w:rFonts w:cstheme="minorHAnsi"/>
                <w:sz w:val="20"/>
                <w:szCs w:val="20"/>
              </w:rPr>
            </w:pPr>
            <w:r w:rsidRPr="00DE2BFB">
              <w:rPr>
                <w:rFonts w:cstheme="minorHAnsi"/>
                <w:sz w:val="20"/>
                <w:szCs w:val="20"/>
              </w:rPr>
              <w:t>Ciljana vrijednost 2028.</w:t>
            </w:r>
          </w:p>
        </w:tc>
      </w:tr>
      <w:tr w:rsidR="00D254FA" w:rsidRPr="004A60C9" w14:paraId="6D93C66F" w14:textId="77777777" w:rsidTr="004A5CB7">
        <w:trPr>
          <w:trHeight w:val="254"/>
        </w:trPr>
        <w:tc>
          <w:tcPr>
            <w:tcW w:w="1250" w:type="pct"/>
            <w:vMerge w:val="restart"/>
            <w:tcBorders>
              <w:top w:val="double" w:sz="4" w:space="0" w:color="auto"/>
            </w:tcBorders>
            <w:shd w:val="clear" w:color="auto" w:fill="E2EFD9" w:themeFill="accent6" w:themeFillTint="33"/>
          </w:tcPr>
          <w:p w14:paraId="2017CE25" w14:textId="77777777" w:rsidR="00D254FA" w:rsidRPr="004A60C9" w:rsidRDefault="00D254FA" w:rsidP="004A5CB7">
            <w:pPr>
              <w:jc w:val="both"/>
              <w:rPr>
                <w:rFonts w:cstheme="minorHAnsi"/>
              </w:rPr>
            </w:pPr>
            <w:r w:rsidRPr="004A60C9">
              <w:rPr>
                <w:rFonts w:ascii="Times New Roman" w:hAnsi="Times New Roman" w:cs="Times New Roman"/>
                <w:sz w:val="24"/>
                <w:szCs w:val="24"/>
              </w:rPr>
              <w:t>2.</w:t>
            </w:r>
            <w:proofErr w:type="gramStart"/>
            <w:r w:rsidRPr="004A60C9">
              <w:rPr>
                <w:rFonts w:ascii="Times New Roman" w:hAnsi="Times New Roman" w:cs="Times New Roman"/>
                <w:sz w:val="24"/>
                <w:szCs w:val="24"/>
              </w:rPr>
              <w:t>1.Jačanje</w:t>
            </w:r>
            <w:proofErr w:type="gramEnd"/>
            <w:r w:rsidRPr="004A60C9">
              <w:rPr>
                <w:rFonts w:ascii="Times New Roman" w:hAnsi="Times New Roman" w:cs="Times New Roman"/>
                <w:sz w:val="24"/>
                <w:szCs w:val="24"/>
              </w:rPr>
              <w:t xml:space="preserve"> kapaciteta medija da izveštavaju o radu institucija nadležnih za borbu protiv korupcije</w:t>
            </w:r>
          </w:p>
          <w:p w14:paraId="4C4C3283" w14:textId="77777777" w:rsidR="00D254FA" w:rsidRPr="004A60C9" w:rsidRDefault="00D254FA" w:rsidP="004A5CB7">
            <w:pPr>
              <w:jc w:val="both"/>
              <w:rPr>
                <w:rFonts w:cstheme="minorHAnsi"/>
              </w:rPr>
            </w:pPr>
          </w:p>
        </w:tc>
        <w:tc>
          <w:tcPr>
            <w:tcW w:w="1875" w:type="pct"/>
            <w:tcBorders>
              <w:top w:val="double" w:sz="4" w:space="0" w:color="auto"/>
              <w:bottom w:val="double" w:sz="4" w:space="0" w:color="auto"/>
            </w:tcBorders>
            <w:shd w:val="clear" w:color="auto" w:fill="FFFFFF" w:themeFill="background1"/>
          </w:tcPr>
          <w:p w14:paraId="5BE83E4E" w14:textId="4AB1170E" w:rsidR="00D254FA" w:rsidRPr="004A60C9" w:rsidRDefault="00D254FA" w:rsidP="00945954">
            <w:pPr>
              <w:shd w:val="clear" w:color="auto" w:fill="FFFFFF" w:themeFill="background1"/>
              <w:spacing w:after="240"/>
              <w:jc w:val="both"/>
              <w:rPr>
                <w:rFonts w:ascii="Times New Roman" w:hAnsi="Times New Roman" w:cs="Times New Roman"/>
                <w:sz w:val="24"/>
                <w:szCs w:val="24"/>
              </w:rPr>
            </w:pPr>
            <w:r w:rsidRPr="004A60C9">
              <w:rPr>
                <w:rFonts w:ascii="Times New Roman" w:hAnsi="Times New Roman" w:cs="Times New Roman"/>
                <w:sz w:val="24"/>
                <w:szCs w:val="24"/>
              </w:rPr>
              <w:t>Obuke za novinare o izvještavanju o krivičnom postupcima i borbi protiv korupcije</w:t>
            </w:r>
            <w:r w:rsidRPr="004A60C9">
              <w:t xml:space="preserve"> i </w:t>
            </w:r>
            <w:r w:rsidRPr="004A60C9">
              <w:rPr>
                <w:rFonts w:ascii="Times New Roman" w:hAnsi="Times New Roman" w:cs="Times New Roman"/>
                <w:sz w:val="24"/>
                <w:szCs w:val="24"/>
              </w:rPr>
              <w:t>obuka za novinare o</w:t>
            </w:r>
            <w:r w:rsidR="00945954" w:rsidRPr="004A60C9">
              <w:rPr>
                <w:rFonts w:ascii="Times New Roman" w:hAnsi="Times New Roman" w:cs="Times New Roman"/>
                <w:sz w:val="24"/>
                <w:szCs w:val="24"/>
              </w:rPr>
              <w:t xml:space="preserve"> i</w:t>
            </w:r>
            <w:r w:rsidRPr="004A60C9">
              <w:rPr>
                <w:rFonts w:ascii="Times New Roman" w:hAnsi="Times New Roman" w:cs="Times New Roman"/>
                <w:sz w:val="24"/>
                <w:szCs w:val="24"/>
              </w:rPr>
              <w:t>zv</w:t>
            </w:r>
            <w:r w:rsidR="00945954" w:rsidRPr="004A60C9">
              <w:rPr>
                <w:rFonts w:ascii="Times New Roman" w:hAnsi="Times New Roman" w:cs="Times New Roman"/>
                <w:sz w:val="24"/>
                <w:szCs w:val="24"/>
              </w:rPr>
              <w:t>j</w:t>
            </w:r>
            <w:r w:rsidRPr="004A60C9">
              <w:rPr>
                <w:rFonts w:ascii="Times New Roman" w:hAnsi="Times New Roman" w:cs="Times New Roman"/>
                <w:sz w:val="24"/>
                <w:szCs w:val="24"/>
              </w:rPr>
              <w:t>eštavanju o mehanizmima</w:t>
            </w:r>
            <w:r w:rsidR="00945954" w:rsidRPr="004A60C9">
              <w:rPr>
                <w:rFonts w:ascii="Times New Roman" w:hAnsi="Times New Roman" w:cs="Times New Roman"/>
                <w:sz w:val="24"/>
                <w:szCs w:val="24"/>
              </w:rPr>
              <w:t xml:space="preserve"> </w:t>
            </w:r>
            <w:r w:rsidRPr="004A60C9">
              <w:rPr>
                <w:rFonts w:ascii="Times New Roman" w:hAnsi="Times New Roman" w:cs="Times New Roman"/>
                <w:sz w:val="24"/>
                <w:szCs w:val="24"/>
              </w:rPr>
              <w:t>sprečavanja korupcije (režim</w:t>
            </w:r>
            <w:r w:rsidR="00945954" w:rsidRPr="004A60C9">
              <w:rPr>
                <w:rFonts w:ascii="Times New Roman" w:hAnsi="Times New Roman" w:cs="Times New Roman"/>
                <w:sz w:val="24"/>
                <w:szCs w:val="24"/>
              </w:rPr>
              <w:t xml:space="preserve"> </w:t>
            </w:r>
            <w:r w:rsidRPr="004A60C9">
              <w:rPr>
                <w:rFonts w:ascii="Times New Roman" w:hAnsi="Times New Roman" w:cs="Times New Roman"/>
                <w:sz w:val="24"/>
                <w:szCs w:val="24"/>
              </w:rPr>
              <w:t>integriteta)</w:t>
            </w:r>
          </w:p>
        </w:tc>
        <w:tc>
          <w:tcPr>
            <w:tcW w:w="625" w:type="pct"/>
            <w:tcBorders>
              <w:top w:val="double" w:sz="4" w:space="0" w:color="auto"/>
              <w:bottom w:val="double" w:sz="4" w:space="0" w:color="auto"/>
            </w:tcBorders>
            <w:shd w:val="clear" w:color="auto" w:fill="FFFFFF" w:themeFill="background1"/>
          </w:tcPr>
          <w:p w14:paraId="77AB229B"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0</w:t>
            </w:r>
          </w:p>
        </w:tc>
        <w:tc>
          <w:tcPr>
            <w:tcW w:w="625" w:type="pct"/>
            <w:tcBorders>
              <w:top w:val="double" w:sz="4" w:space="0" w:color="auto"/>
              <w:bottom w:val="double" w:sz="4" w:space="0" w:color="auto"/>
            </w:tcBorders>
            <w:shd w:val="clear" w:color="auto" w:fill="FFFFFF" w:themeFill="background1"/>
          </w:tcPr>
          <w:p w14:paraId="7B5B8034"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2</w:t>
            </w:r>
          </w:p>
        </w:tc>
        <w:tc>
          <w:tcPr>
            <w:tcW w:w="625" w:type="pct"/>
            <w:tcBorders>
              <w:top w:val="double" w:sz="4" w:space="0" w:color="auto"/>
              <w:bottom w:val="double" w:sz="4" w:space="0" w:color="auto"/>
              <w:right w:val="double" w:sz="4" w:space="0" w:color="auto"/>
            </w:tcBorders>
            <w:shd w:val="clear" w:color="auto" w:fill="FFFFFF" w:themeFill="background1"/>
          </w:tcPr>
          <w:p w14:paraId="00523A50"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4</w:t>
            </w:r>
          </w:p>
        </w:tc>
      </w:tr>
      <w:tr w:rsidR="00D254FA" w:rsidRPr="004A60C9" w14:paraId="6FDBB699" w14:textId="77777777" w:rsidTr="004A5CB7">
        <w:trPr>
          <w:trHeight w:val="254"/>
        </w:trPr>
        <w:tc>
          <w:tcPr>
            <w:tcW w:w="1250" w:type="pct"/>
            <w:vMerge/>
            <w:shd w:val="clear" w:color="auto" w:fill="E2EFD9" w:themeFill="accent6" w:themeFillTint="33"/>
          </w:tcPr>
          <w:p w14:paraId="59307314" w14:textId="77777777" w:rsidR="00D254FA" w:rsidRPr="004A60C9" w:rsidRDefault="00D254FA" w:rsidP="004A5CB7">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32BBBDED" w14:textId="06CE61B6" w:rsidR="00D254FA" w:rsidRPr="004A60C9" w:rsidRDefault="00D254FA" w:rsidP="004A5CB7">
            <w:pPr>
              <w:shd w:val="clear" w:color="auto" w:fill="FFFFFF" w:themeFill="background1"/>
              <w:spacing w:after="240"/>
              <w:jc w:val="both"/>
              <w:rPr>
                <w:rFonts w:ascii="Times New Roman" w:hAnsi="Times New Roman" w:cs="Times New Roman"/>
                <w:sz w:val="24"/>
                <w:szCs w:val="24"/>
              </w:rPr>
            </w:pPr>
            <w:r w:rsidRPr="004A60C9">
              <w:rPr>
                <w:rFonts w:ascii="Times New Roman" w:hAnsi="Times New Roman" w:cs="Times New Roman"/>
                <w:sz w:val="24"/>
                <w:szCs w:val="24"/>
              </w:rPr>
              <w:t xml:space="preserve"> % novinara koji su prošli obuku o izvještavanju o krivičnom </w:t>
            </w:r>
            <w:r w:rsidRPr="004A60C9">
              <w:rPr>
                <w:rFonts w:ascii="Times New Roman" w:hAnsi="Times New Roman" w:cs="Times New Roman"/>
                <w:sz w:val="24"/>
                <w:szCs w:val="24"/>
              </w:rPr>
              <w:lastRenderedPageBreak/>
              <w:t>postupcima i borbi protiv korupcij</w:t>
            </w:r>
            <w:r w:rsidR="00945954" w:rsidRPr="004A60C9">
              <w:rPr>
                <w:rFonts w:ascii="Times New Roman" w:hAnsi="Times New Roman" w:cs="Times New Roman"/>
                <w:sz w:val="24"/>
                <w:szCs w:val="24"/>
              </w:rPr>
              <w:t>e</w:t>
            </w:r>
          </w:p>
        </w:tc>
        <w:tc>
          <w:tcPr>
            <w:tcW w:w="625" w:type="pct"/>
            <w:tcBorders>
              <w:top w:val="double" w:sz="4" w:space="0" w:color="auto"/>
              <w:bottom w:val="double" w:sz="4" w:space="0" w:color="auto"/>
            </w:tcBorders>
            <w:shd w:val="clear" w:color="auto" w:fill="FFFFFF" w:themeFill="background1"/>
          </w:tcPr>
          <w:p w14:paraId="67720A02"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lastRenderedPageBreak/>
              <w:t>10%</w:t>
            </w:r>
          </w:p>
        </w:tc>
        <w:tc>
          <w:tcPr>
            <w:tcW w:w="625" w:type="pct"/>
            <w:tcBorders>
              <w:top w:val="double" w:sz="4" w:space="0" w:color="auto"/>
              <w:bottom w:val="double" w:sz="4" w:space="0" w:color="auto"/>
            </w:tcBorders>
            <w:shd w:val="clear" w:color="auto" w:fill="FFFFFF" w:themeFill="background1"/>
          </w:tcPr>
          <w:p w14:paraId="1CF6D18F"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50%</w:t>
            </w:r>
          </w:p>
        </w:tc>
        <w:tc>
          <w:tcPr>
            <w:tcW w:w="625" w:type="pct"/>
            <w:tcBorders>
              <w:top w:val="double" w:sz="4" w:space="0" w:color="auto"/>
              <w:bottom w:val="double" w:sz="4" w:space="0" w:color="auto"/>
              <w:right w:val="double" w:sz="4" w:space="0" w:color="auto"/>
            </w:tcBorders>
            <w:shd w:val="clear" w:color="auto" w:fill="FFFFFF" w:themeFill="background1"/>
          </w:tcPr>
          <w:p w14:paraId="43D224D4"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100%</w:t>
            </w:r>
          </w:p>
        </w:tc>
      </w:tr>
      <w:tr w:rsidR="00D254FA" w:rsidRPr="004A60C9" w14:paraId="1370D74E" w14:textId="77777777" w:rsidTr="004A5CB7">
        <w:trPr>
          <w:trHeight w:val="607"/>
        </w:trPr>
        <w:tc>
          <w:tcPr>
            <w:tcW w:w="1250" w:type="pct"/>
            <w:vMerge/>
            <w:tcBorders>
              <w:bottom w:val="double" w:sz="4" w:space="0" w:color="auto"/>
            </w:tcBorders>
            <w:shd w:val="clear" w:color="auto" w:fill="E2EFD9" w:themeFill="accent6" w:themeFillTint="33"/>
          </w:tcPr>
          <w:p w14:paraId="5AF906C3" w14:textId="77777777" w:rsidR="00D254FA" w:rsidRPr="004A60C9" w:rsidRDefault="00D254FA" w:rsidP="004A5CB7">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1E85585C" w14:textId="77777777" w:rsidR="00D254FA" w:rsidRPr="004A60C9" w:rsidRDefault="00D254FA" w:rsidP="004A5CB7">
            <w:pPr>
              <w:shd w:val="clear" w:color="auto" w:fill="FFFFFF" w:themeFill="background1"/>
              <w:jc w:val="both"/>
              <w:rPr>
                <w:rFonts w:ascii="Times New Roman" w:hAnsi="Times New Roman" w:cs="Times New Roman"/>
                <w:sz w:val="24"/>
                <w:szCs w:val="24"/>
              </w:rPr>
            </w:pPr>
            <w:r w:rsidRPr="004A60C9">
              <w:rPr>
                <w:rFonts w:cstheme="minorHAnsi"/>
              </w:rPr>
              <w:t xml:space="preserve"> </w:t>
            </w:r>
            <w:r w:rsidRPr="004A60C9">
              <w:rPr>
                <w:rFonts w:ascii="Times New Roman" w:hAnsi="Times New Roman" w:cs="Times New Roman"/>
                <w:sz w:val="24"/>
                <w:szCs w:val="24"/>
              </w:rPr>
              <w:t xml:space="preserve">% novinara koji su prošli obuku o izvještavanju </w:t>
            </w:r>
            <w:proofErr w:type="gramStart"/>
            <w:r w:rsidRPr="004A60C9">
              <w:rPr>
                <w:rFonts w:ascii="Times New Roman" w:hAnsi="Times New Roman" w:cs="Times New Roman"/>
                <w:sz w:val="24"/>
                <w:szCs w:val="24"/>
              </w:rPr>
              <w:t>o  mehanizmima</w:t>
            </w:r>
            <w:proofErr w:type="gramEnd"/>
            <w:r w:rsidRPr="004A60C9">
              <w:rPr>
                <w:rFonts w:ascii="Times New Roman" w:hAnsi="Times New Roman" w:cs="Times New Roman"/>
                <w:sz w:val="24"/>
                <w:szCs w:val="24"/>
              </w:rPr>
              <w:t xml:space="preserve"> sprečavanja korupcije (režim integriteta)</w:t>
            </w:r>
          </w:p>
        </w:tc>
        <w:tc>
          <w:tcPr>
            <w:tcW w:w="625" w:type="pct"/>
            <w:tcBorders>
              <w:top w:val="double" w:sz="4" w:space="0" w:color="auto"/>
              <w:bottom w:val="double" w:sz="4" w:space="0" w:color="auto"/>
            </w:tcBorders>
            <w:shd w:val="clear" w:color="auto" w:fill="FFFFFF" w:themeFill="background1"/>
          </w:tcPr>
          <w:p w14:paraId="7C9B7C03" w14:textId="2403C409" w:rsidR="00D254FA" w:rsidRPr="004A60C9" w:rsidRDefault="00AE050F" w:rsidP="004A5CB7">
            <w:pPr>
              <w:shd w:val="clear" w:color="auto" w:fill="FFFFFF" w:themeFill="background1"/>
              <w:jc w:val="center"/>
              <w:rPr>
                <w:rFonts w:cstheme="minorHAnsi"/>
              </w:rPr>
            </w:pPr>
            <w:r w:rsidRPr="004A60C9">
              <w:rPr>
                <w:rFonts w:cstheme="minorHAnsi"/>
              </w:rPr>
              <w:t>10</w:t>
            </w:r>
            <w:r w:rsidR="00D254FA" w:rsidRPr="004A60C9">
              <w:rPr>
                <w:rFonts w:cstheme="minorHAnsi"/>
              </w:rPr>
              <w:t xml:space="preserve"> %</w:t>
            </w:r>
          </w:p>
        </w:tc>
        <w:tc>
          <w:tcPr>
            <w:tcW w:w="625" w:type="pct"/>
            <w:tcBorders>
              <w:top w:val="double" w:sz="4" w:space="0" w:color="auto"/>
              <w:bottom w:val="double" w:sz="4" w:space="0" w:color="auto"/>
            </w:tcBorders>
            <w:shd w:val="clear" w:color="auto" w:fill="FFFFFF" w:themeFill="background1"/>
          </w:tcPr>
          <w:p w14:paraId="73F180F0" w14:textId="59566E4F" w:rsidR="00D254FA" w:rsidRPr="004A60C9" w:rsidRDefault="00AE050F" w:rsidP="004A5CB7">
            <w:pPr>
              <w:shd w:val="clear" w:color="auto" w:fill="FFFFFF" w:themeFill="background1"/>
              <w:jc w:val="center"/>
              <w:rPr>
                <w:rFonts w:cstheme="minorHAnsi"/>
              </w:rPr>
            </w:pPr>
            <w:r w:rsidRPr="004A60C9">
              <w:rPr>
                <w:rFonts w:cstheme="minorHAnsi"/>
              </w:rPr>
              <w:t xml:space="preserve">50 </w:t>
            </w:r>
            <w:r w:rsidR="00D254FA" w:rsidRPr="004A60C9">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12EC6F27" w14:textId="77777777" w:rsidR="00D254FA" w:rsidRPr="004A60C9" w:rsidRDefault="00D254FA" w:rsidP="004A5CB7">
            <w:pPr>
              <w:shd w:val="clear" w:color="auto" w:fill="FFFFFF" w:themeFill="background1"/>
              <w:jc w:val="center"/>
              <w:rPr>
                <w:rFonts w:cstheme="minorHAnsi"/>
              </w:rPr>
            </w:pPr>
            <w:r w:rsidRPr="004A60C9">
              <w:rPr>
                <w:rFonts w:cstheme="minorHAnsi"/>
              </w:rPr>
              <w:t>100%</w:t>
            </w:r>
          </w:p>
        </w:tc>
      </w:tr>
      <w:bookmarkEnd w:id="24"/>
    </w:tbl>
    <w:p w14:paraId="77B9DEDD" w14:textId="77777777" w:rsidR="00576D2F" w:rsidRPr="004A60C9" w:rsidRDefault="00576D2F" w:rsidP="00E74BFA">
      <w:pPr>
        <w:rPr>
          <w:rFonts w:ascii="Times New Roman" w:hAnsi="Times New Roman" w:cs="Times New Roman"/>
          <w:b/>
          <w:i/>
          <w:sz w:val="24"/>
          <w:szCs w:val="24"/>
        </w:rPr>
      </w:pPr>
    </w:p>
    <w:p w14:paraId="0CF9A425" w14:textId="080660BD" w:rsidR="00D254FA" w:rsidRPr="004A60C9" w:rsidRDefault="00D254FA" w:rsidP="003F5FC5">
      <w:pPr>
        <w:shd w:val="clear" w:color="auto" w:fill="92D050"/>
        <w:jc w:val="center"/>
        <w:rPr>
          <w:b/>
          <w:i/>
        </w:rPr>
      </w:pPr>
      <w:r w:rsidRPr="004A60C9">
        <w:rPr>
          <w:rFonts w:ascii="Times New Roman" w:hAnsi="Times New Roman" w:cs="Times New Roman"/>
          <w:b/>
          <w:i/>
          <w:sz w:val="24"/>
          <w:szCs w:val="24"/>
        </w:rPr>
        <w:t xml:space="preserve">3. </w:t>
      </w:r>
      <w:bookmarkStart w:id="25" w:name="_Hlk162850454"/>
      <w:r w:rsidRPr="004A60C9">
        <w:rPr>
          <w:rFonts w:ascii="Times New Roman" w:hAnsi="Times New Roman" w:cs="Times New Roman"/>
          <w:b/>
          <w:i/>
          <w:sz w:val="24"/>
          <w:szCs w:val="24"/>
        </w:rPr>
        <w:t xml:space="preserve">Jačanje integriteta </w:t>
      </w:r>
      <w:proofErr w:type="gramStart"/>
      <w:r w:rsidRPr="004A60C9">
        <w:rPr>
          <w:rFonts w:ascii="Times New Roman" w:hAnsi="Times New Roman" w:cs="Times New Roman"/>
          <w:b/>
          <w:i/>
          <w:sz w:val="24"/>
          <w:szCs w:val="24"/>
        </w:rPr>
        <w:t>i  podizanje</w:t>
      </w:r>
      <w:proofErr w:type="gramEnd"/>
      <w:r w:rsidRPr="004A60C9">
        <w:rPr>
          <w:rFonts w:ascii="Times New Roman" w:hAnsi="Times New Roman" w:cs="Times New Roman"/>
          <w:b/>
          <w:i/>
          <w:sz w:val="24"/>
          <w:szCs w:val="24"/>
        </w:rPr>
        <w:t xml:space="preserve"> svijesti o korupciji</w:t>
      </w:r>
      <w:bookmarkEnd w:id="25"/>
    </w:p>
    <w:p w14:paraId="601AC906" w14:textId="77777777" w:rsidR="00D254FA" w:rsidRPr="004A60C9" w:rsidRDefault="00D254FA" w:rsidP="00D254FA">
      <w:pPr>
        <w:jc w:val="both"/>
        <w:rPr>
          <w:rFonts w:ascii="Times New Roman" w:hAnsi="Times New Roman" w:cs="Times New Roman"/>
          <w:sz w:val="24"/>
          <w:szCs w:val="24"/>
        </w:rPr>
      </w:pPr>
      <w:r w:rsidRPr="004A60C9">
        <w:rPr>
          <w:rFonts w:ascii="Times New Roman" w:hAnsi="Times New Roman" w:cs="Times New Roman"/>
          <w:sz w:val="24"/>
          <w:szCs w:val="24"/>
        </w:rPr>
        <w:t xml:space="preserve">Imajući u vidu nalaze ovog izvještaja, </w:t>
      </w:r>
      <w:r w:rsidRPr="004A60C9">
        <w:rPr>
          <w:rFonts w:ascii="Times New Roman" w:hAnsi="Times New Roman" w:cs="Times New Roman"/>
          <w:b/>
          <w:sz w:val="24"/>
          <w:szCs w:val="24"/>
        </w:rPr>
        <w:t>GRECO</w:t>
      </w:r>
      <w:r w:rsidRPr="004A60C9">
        <w:rPr>
          <w:rFonts w:ascii="Times New Roman" w:hAnsi="Times New Roman" w:cs="Times New Roman"/>
          <w:sz w:val="24"/>
          <w:szCs w:val="24"/>
        </w:rPr>
        <w:t xml:space="preserve"> je uputio Crnoj Gori ukupno </w:t>
      </w:r>
      <w:r w:rsidRPr="004A60C9">
        <w:rPr>
          <w:rFonts w:ascii="Times New Roman" w:hAnsi="Times New Roman" w:cs="Times New Roman"/>
          <w:b/>
          <w:sz w:val="24"/>
          <w:szCs w:val="24"/>
        </w:rPr>
        <w:t>22 preporuke</w:t>
      </w:r>
      <w:r w:rsidRPr="004A60C9">
        <w:rPr>
          <w:rFonts w:ascii="Times New Roman" w:hAnsi="Times New Roman" w:cs="Times New Roman"/>
          <w:sz w:val="24"/>
          <w:szCs w:val="24"/>
        </w:rPr>
        <w:t>, i to za centralne vlasti (Vlada) i vlasti za sprovođenje zakona (MUP i Policija) koje se između ostalog odnose i na jačanje integriteta kroz izmjenu propisa, održavanja obuka i jačanje svijesrti o korupciji.</w:t>
      </w:r>
    </w:p>
    <w:p w14:paraId="7E9EE41C"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4A60C9">
        <w:rPr>
          <w:rFonts w:ascii="Times New Roman" w:hAnsi="Times New Roman" w:cs="Times New Roman"/>
          <w:color w:val="000000"/>
          <w:sz w:val="24"/>
          <w:szCs w:val="24"/>
          <w14:ligatures w14:val="standardContextual"/>
        </w:rPr>
        <w:t xml:space="preserve">Uvijek treba imati na umu da rizici od korupcije ne proizilaze samo iz propisa već i iz uzroka koji su izvan propisa. Obratno, ne može se niti treba pokušati da se protiv korupcije bori samo preporukama vezanim za propise, već treba imati na umu i druge komponente koje sprječavaju korupciju (npr. njegovanje kulture etike, </w:t>
      </w:r>
      <w:proofErr w:type="gramStart"/>
      <w:r w:rsidRPr="004A60C9">
        <w:rPr>
          <w:rFonts w:ascii="Times New Roman" w:hAnsi="Times New Roman" w:cs="Times New Roman"/>
          <w:color w:val="000000"/>
          <w:sz w:val="24"/>
          <w:szCs w:val="24"/>
          <w14:ligatures w14:val="standardContextual"/>
        </w:rPr>
        <w:t xml:space="preserve">podsticanje  </w:t>
      </w:r>
      <w:r w:rsidRPr="004A60C9">
        <w:rPr>
          <w:rFonts w:ascii="Times New Roman" w:hAnsi="Times New Roman" w:cs="Times New Roman"/>
          <w:sz w:val="24"/>
          <w:szCs w:val="24"/>
          <w14:ligatures w14:val="standardContextual"/>
        </w:rPr>
        <w:t>javnih</w:t>
      </w:r>
      <w:proofErr w:type="gramEnd"/>
      <w:r w:rsidRPr="004A60C9">
        <w:rPr>
          <w:rFonts w:ascii="Times New Roman" w:hAnsi="Times New Roman" w:cs="Times New Roman"/>
          <w:sz w:val="24"/>
          <w:szCs w:val="24"/>
          <w14:ligatures w14:val="standardContextual"/>
        </w:rPr>
        <w:t xml:space="preserve"> službenika da se pridržavaju propisa, podizanje svijesti šire javnosti, itd.).</w:t>
      </w:r>
    </w:p>
    <w:p w14:paraId="30A20CD2"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53D29780" w14:textId="4E5F2586"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Integritet pojedinca i institucije predstavlja osnov demokratskog društva i presudan je za jačanje povjerenja građana u institucije. U interesu očuvanja povjerenja javnosti u institucije, od funkcionera se očekuje da se pridržavaju suštinskih načela u rješavanju sukoba interesa u svrhu afirmacije integriteta u izvršavanju zvaničnih dužnosti i odgovornosti.</w:t>
      </w:r>
    </w:p>
    <w:p w14:paraId="62B82EFD" w14:textId="77777777" w:rsidR="00443777" w:rsidRPr="004A60C9" w:rsidRDefault="00443777"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510AE0B7"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tbl>
      <w:tblPr>
        <w:tblStyle w:val="TableGrid"/>
        <w:tblW w:w="0" w:type="auto"/>
        <w:tblLook w:val="04A0" w:firstRow="1" w:lastRow="0" w:firstColumn="1" w:lastColumn="0" w:noHBand="0" w:noVBand="1"/>
      </w:tblPr>
      <w:tblGrid>
        <w:gridCol w:w="3116"/>
        <w:gridCol w:w="3117"/>
        <w:gridCol w:w="3117"/>
      </w:tblGrid>
      <w:tr w:rsidR="00D254FA" w:rsidRPr="004A60C9" w14:paraId="021277D0" w14:textId="77777777" w:rsidTr="004A5CB7">
        <w:tc>
          <w:tcPr>
            <w:tcW w:w="3116" w:type="dxa"/>
          </w:tcPr>
          <w:p w14:paraId="295BB6CE" w14:textId="77777777" w:rsidR="00D254FA" w:rsidRPr="004A60C9" w:rsidRDefault="00D254FA" w:rsidP="004A5CB7">
            <w:pPr>
              <w:autoSpaceDE w:val="0"/>
              <w:autoSpaceDN w:val="0"/>
              <w:adjustRightInd w:val="0"/>
              <w:jc w:val="both"/>
              <w:rPr>
                <w:rFonts w:ascii="Times New Roman" w:hAnsi="Times New Roman" w:cs="Times New Roman"/>
                <w:b/>
                <w:color w:val="000000"/>
                <w:sz w:val="24"/>
                <w:szCs w:val="24"/>
                <w14:ligatures w14:val="standardContextual"/>
              </w:rPr>
            </w:pPr>
            <w:r w:rsidRPr="004A60C9">
              <w:rPr>
                <w:rFonts w:ascii="Times New Roman" w:hAnsi="Times New Roman" w:cs="Times New Roman"/>
                <w:b/>
                <w:color w:val="000000"/>
                <w:sz w:val="24"/>
                <w:szCs w:val="24"/>
                <w14:ligatures w14:val="standardContextual"/>
              </w:rPr>
              <w:t>Pokazatelj ishoda</w:t>
            </w:r>
          </w:p>
        </w:tc>
        <w:tc>
          <w:tcPr>
            <w:tcW w:w="3117" w:type="dxa"/>
          </w:tcPr>
          <w:p w14:paraId="3E80CD02" w14:textId="77777777" w:rsidR="00D254FA" w:rsidRPr="004A60C9" w:rsidRDefault="00D254FA" w:rsidP="004A5CB7">
            <w:pPr>
              <w:autoSpaceDE w:val="0"/>
              <w:autoSpaceDN w:val="0"/>
              <w:adjustRightInd w:val="0"/>
              <w:jc w:val="center"/>
              <w:rPr>
                <w:rFonts w:ascii="Times New Roman" w:hAnsi="Times New Roman" w:cs="Times New Roman"/>
                <w:b/>
                <w:color w:val="000000"/>
                <w:sz w:val="24"/>
                <w:szCs w:val="24"/>
                <w14:ligatures w14:val="standardContextual"/>
              </w:rPr>
            </w:pPr>
            <w:r w:rsidRPr="004A60C9">
              <w:rPr>
                <w:rFonts w:ascii="Times New Roman" w:hAnsi="Times New Roman" w:cs="Times New Roman"/>
                <w:b/>
                <w:color w:val="000000"/>
                <w:sz w:val="24"/>
                <w:szCs w:val="24"/>
                <w14:ligatures w14:val="standardContextual"/>
              </w:rPr>
              <w:t>Početna vrijednost</w:t>
            </w:r>
          </w:p>
        </w:tc>
        <w:tc>
          <w:tcPr>
            <w:tcW w:w="3117" w:type="dxa"/>
          </w:tcPr>
          <w:p w14:paraId="6E45AD33" w14:textId="77777777" w:rsidR="00D254FA" w:rsidRPr="004A60C9" w:rsidRDefault="00D254FA" w:rsidP="004A5CB7">
            <w:pPr>
              <w:autoSpaceDE w:val="0"/>
              <w:autoSpaceDN w:val="0"/>
              <w:adjustRightInd w:val="0"/>
              <w:jc w:val="center"/>
              <w:rPr>
                <w:rFonts w:ascii="Times New Roman" w:hAnsi="Times New Roman" w:cs="Times New Roman"/>
                <w:b/>
                <w:color w:val="000000"/>
                <w:sz w:val="24"/>
                <w:szCs w:val="24"/>
                <w14:ligatures w14:val="standardContextual"/>
              </w:rPr>
            </w:pPr>
            <w:r w:rsidRPr="004A60C9">
              <w:rPr>
                <w:rFonts w:ascii="Times New Roman" w:hAnsi="Times New Roman" w:cs="Times New Roman"/>
                <w:b/>
                <w:color w:val="000000"/>
                <w:sz w:val="24"/>
                <w:szCs w:val="24"/>
                <w14:ligatures w14:val="standardContextual"/>
              </w:rPr>
              <w:t>Ciljana vrijednost</w:t>
            </w:r>
          </w:p>
        </w:tc>
      </w:tr>
      <w:tr w:rsidR="00D254FA" w:rsidRPr="004A60C9" w14:paraId="56B33383" w14:textId="77777777" w:rsidTr="004A5CB7">
        <w:tc>
          <w:tcPr>
            <w:tcW w:w="3116" w:type="dxa"/>
          </w:tcPr>
          <w:p w14:paraId="198B2AD3" w14:textId="7777777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Procenat usklađenosti sa GRECO preporukama iz V kruga evaluacije</w:t>
            </w:r>
          </w:p>
        </w:tc>
        <w:tc>
          <w:tcPr>
            <w:tcW w:w="3117" w:type="dxa"/>
          </w:tcPr>
          <w:p w14:paraId="0AF6A657" w14:textId="3020F609" w:rsidR="00D254FA" w:rsidRPr="004A60C9" w:rsidRDefault="00576D2F" w:rsidP="004A5CB7">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1</w:t>
            </w:r>
            <w:r w:rsidR="00D254FA" w:rsidRPr="004A60C9">
              <w:rPr>
                <w:rFonts w:ascii="Times New Roman" w:hAnsi="Times New Roman" w:cs="Times New Roman"/>
                <w:color w:val="000000"/>
                <w:sz w:val="24"/>
                <w:szCs w:val="24"/>
                <w14:ligatures w14:val="standardContextual"/>
              </w:rPr>
              <w:t>0%</w:t>
            </w:r>
          </w:p>
        </w:tc>
        <w:tc>
          <w:tcPr>
            <w:tcW w:w="3117" w:type="dxa"/>
          </w:tcPr>
          <w:p w14:paraId="33581F3D" w14:textId="77777777" w:rsidR="00D254FA" w:rsidRPr="004A60C9" w:rsidRDefault="00D254FA" w:rsidP="004A5CB7">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90%</w:t>
            </w:r>
          </w:p>
        </w:tc>
      </w:tr>
    </w:tbl>
    <w:p w14:paraId="33CC05F4"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350D218E" w14:textId="77777777" w:rsidR="00D254FA" w:rsidRPr="004A60C9" w:rsidRDefault="00D254FA" w:rsidP="00D254FA">
      <w:pPr>
        <w:spacing w:after="0" w:line="276" w:lineRule="auto"/>
        <w:ind w:right="-540"/>
        <w:jc w:val="both"/>
        <w:rPr>
          <w:rFonts w:ascii="Times New Roman" w:eastAsia="Times New Roman" w:hAnsi="Times New Roman" w:cs="Times New Roman"/>
          <w:color w:val="000000"/>
          <w:sz w:val="24"/>
          <w:szCs w:val="24"/>
          <w:shd w:val="clear" w:color="auto" w:fill="FFFFFF"/>
          <w:lang w:val="sl-SI"/>
        </w:rPr>
      </w:pPr>
      <w:r w:rsidRPr="004A60C9">
        <w:rPr>
          <w:rFonts w:ascii="Times New Roman" w:eastAsia="Times New Roman" w:hAnsi="Times New Roman" w:cs="Times New Roman"/>
          <w:color w:val="000000"/>
          <w:sz w:val="24"/>
          <w:szCs w:val="24"/>
          <w:shd w:val="clear" w:color="auto" w:fill="FFFFFF"/>
          <w:lang w:val="sl-SI"/>
        </w:rPr>
        <w:t xml:space="preserve">Korupcija podriva integritet institucija i organizacija i pojedinaca u njima. Korupcija je povezana sa pretjeranom birokratijom i regulativom i nedostatkom ravnoteže između diskrecije u donošenju odluka i odgovornosti. </w:t>
      </w:r>
      <w:r w:rsidRPr="004A60C9">
        <w:rPr>
          <w:rFonts w:ascii="Times New Roman" w:eastAsia="Times New Roman" w:hAnsi="Times New Roman" w:cs="Times New Roman"/>
          <w:sz w:val="24"/>
          <w:szCs w:val="24"/>
        </w:rPr>
        <w:t xml:space="preserve">Potrebna je kontinuirana obuka o korupciji i načinima borbe protiv korupcije, kao i </w:t>
      </w:r>
      <w:proofErr w:type="gramStart"/>
      <w:r w:rsidRPr="004A60C9">
        <w:rPr>
          <w:rFonts w:ascii="Times New Roman" w:eastAsia="Times New Roman" w:hAnsi="Times New Roman" w:cs="Times New Roman"/>
          <w:sz w:val="24"/>
          <w:szCs w:val="24"/>
        </w:rPr>
        <w:t>prevenciji  -</w:t>
      </w:r>
      <w:proofErr w:type="gramEnd"/>
      <w:r w:rsidRPr="004A60C9">
        <w:rPr>
          <w:rFonts w:ascii="Times New Roman" w:eastAsia="Times New Roman" w:hAnsi="Times New Roman" w:cs="Times New Roman"/>
          <w:sz w:val="24"/>
          <w:szCs w:val="24"/>
        </w:rPr>
        <w:t xml:space="preserve"> sa posebnim akcentom na etiku, integritet, prepoznavanje situacija sukoba interesa i prava zviždača.      </w:t>
      </w:r>
    </w:p>
    <w:p w14:paraId="53CD1C1A"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7EBBF146" w14:textId="77777777" w:rsidR="00D254FA" w:rsidRPr="004A60C9" w:rsidRDefault="00D254FA" w:rsidP="00D254FA">
      <w:pPr>
        <w:tabs>
          <w:tab w:val="left" w:pos="2565"/>
          <w:tab w:val="right" w:pos="8640"/>
        </w:tabs>
        <w:spacing w:after="0" w:line="276" w:lineRule="auto"/>
        <w:jc w:val="both"/>
        <w:rPr>
          <w:rFonts w:ascii="Times New Roman" w:eastAsia="Times New Roman" w:hAnsi="Times New Roman" w:cs="Times New Roman"/>
          <w:sz w:val="24"/>
          <w:szCs w:val="24"/>
          <w:lang w:val="en-GB"/>
        </w:rPr>
      </w:pPr>
      <w:r w:rsidRPr="004A60C9">
        <w:rPr>
          <w:rFonts w:ascii="Times New Roman" w:eastAsia="Times New Roman" w:hAnsi="Times New Roman" w:cs="Times New Roman"/>
          <w:sz w:val="24"/>
          <w:szCs w:val="24"/>
          <w:lang w:val="en-GB"/>
        </w:rPr>
        <w:t>Potrebno je implementirati kontrolne liste za provjeru integriteta novih zaposlenih putem redovne procedure zapošljavanja u Agenciji za sprječavanje korupcije.</w:t>
      </w:r>
    </w:p>
    <w:p w14:paraId="0B2416D9"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028D4599" w14:textId="77777777" w:rsidR="00D254FA" w:rsidRPr="004A60C9" w:rsidRDefault="00D254FA" w:rsidP="00D254FA">
      <w:pPr>
        <w:jc w:val="both"/>
        <w:rPr>
          <w:rFonts w:ascii="Times New Roman" w:hAnsi="Times New Roman" w:cs="Times New Roman"/>
          <w:sz w:val="24"/>
          <w:szCs w:val="24"/>
        </w:rPr>
      </w:pPr>
      <w:r w:rsidRPr="004A60C9">
        <w:rPr>
          <w:rFonts w:ascii="Times New Roman" w:hAnsi="Times New Roman" w:cs="Times New Roman"/>
          <w:sz w:val="24"/>
          <w:szCs w:val="24"/>
        </w:rPr>
        <w:t>Napredak ostvaren u pogledu dostizanja Strateškog cilja 2 biće mjeren putem seta pokazatelja (indikatora) uticaja.</w:t>
      </w:r>
    </w:p>
    <w:tbl>
      <w:tblPr>
        <w:tblStyle w:val="TableGrid"/>
        <w:tblW w:w="4857" w:type="pct"/>
        <w:tblInd w:w="-5" w:type="dxa"/>
        <w:tblLayout w:type="fixed"/>
        <w:tblLook w:val="04A0" w:firstRow="1" w:lastRow="0" w:firstColumn="1" w:lastColumn="0" w:noHBand="0" w:noVBand="1"/>
      </w:tblPr>
      <w:tblGrid>
        <w:gridCol w:w="4253"/>
        <w:gridCol w:w="1559"/>
        <w:gridCol w:w="1559"/>
        <w:gridCol w:w="1702"/>
      </w:tblGrid>
      <w:tr w:rsidR="00D254FA" w:rsidRPr="004A60C9" w14:paraId="2B754C47" w14:textId="77777777" w:rsidTr="004A5CB7">
        <w:trPr>
          <w:trHeight w:val="575"/>
        </w:trPr>
        <w:tc>
          <w:tcPr>
            <w:tcW w:w="5000" w:type="pct"/>
            <w:gridSpan w:val="4"/>
            <w:tcBorders>
              <w:top w:val="double" w:sz="4" w:space="0" w:color="auto"/>
              <w:right w:val="double" w:sz="4" w:space="0" w:color="auto"/>
            </w:tcBorders>
            <w:shd w:val="clear" w:color="auto" w:fill="D9E2F3" w:themeFill="accent1" w:themeFillTint="33"/>
          </w:tcPr>
          <w:p w14:paraId="00B3ABFE" w14:textId="77777777" w:rsidR="00D254FA" w:rsidRPr="004A60C9" w:rsidRDefault="00D254FA" w:rsidP="004A5CB7">
            <w:pPr>
              <w:rPr>
                <w:b/>
              </w:rPr>
            </w:pPr>
            <w:r w:rsidRPr="004A60C9">
              <w:rPr>
                <w:rFonts w:ascii="Times New Roman" w:hAnsi="Times New Roman" w:cs="Times New Roman"/>
                <w:b/>
                <w:bCs/>
                <w:sz w:val="24"/>
                <w:szCs w:val="24"/>
              </w:rPr>
              <w:lastRenderedPageBreak/>
              <w:t>Strateški cilj 3:</w:t>
            </w:r>
            <w:r w:rsidRPr="004A60C9">
              <w:rPr>
                <w:rFonts w:cstheme="minorHAnsi"/>
                <w:b/>
                <w:bCs/>
              </w:rPr>
              <w:t xml:space="preserve"> </w:t>
            </w:r>
            <w:r w:rsidRPr="004A60C9">
              <w:rPr>
                <w:rFonts w:ascii="Times New Roman" w:hAnsi="Times New Roman" w:cs="Times New Roman"/>
                <w:b/>
                <w:sz w:val="24"/>
                <w:szCs w:val="24"/>
              </w:rPr>
              <w:t xml:space="preserve">Jačanje integriteta </w:t>
            </w:r>
            <w:proofErr w:type="gramStart"/>
            <w:r w:rsidRPr="004A60C9">
              <w:rPr>
                <w:rFonts w:ascii="Times New Roman" w:hAnsi="Times New Roman" w:cs="Times New Roman"/>
                <w:b/>
                <w:sz w:val="24"/>
                <w:szCs w:val="24"/>
              </w:rPr>
              <w:t>i  podizanje</w:t>
            </w:r>
            <w:proofErr w:type="gramEnd"/>
            <w:r w:rsidRPr="004A60C9">
              <w:rPr>
                <w:rFonts w:ascii="Times New Roman" w:hAnsi="Times New Roman" w:cs="Times New Roman"/>
                <w:b/>
                <w:sz w:val="24"/>
                <w:szCs w:val="24"/>
              </w:rPr>
              <w:t xml:space="preserve"> svijesti o korupciji</w:t>
            </w:r>
          </w:p>
          <w:p w14:paraId="07D9E59A" w14:textId="77777777" w:rsidR="00D254FA" w:rsidRPr="004A60C9" w:rsidRDefault="00D254FA" w:rsidP="004A5CB7">
            <w:pPr>
              <w:jc w:val="both"/>
              <w:rPr>
                <w:rFonts w:cstheme="minorHAnsi"/>
                <w:b/>
                <w:bCs/>
              </w:rPr>
            </w:pPr>
          </w:p>
          <w:p w14:paraId="4D4A0381" w14:textId="77777777" w:rsidR="00D254FA" w:rsidRPr="004A60C9" w:rsidRDefault="00D254FA" w:rsidP="004A5CB7">
            <w:pPr>
              <w:rPr>
                <w:rFonts w:cstheme="minorHAnsi"/>
              </w:rPr>
            </w:pPr>
          </w:p>
        </w:tc>
      </w:tr>
      <w:tr w:rsidR="00D254FA" w:rsidRPr="004A60C9" w14:paraId="5BE3851A" w14:textId="77777777" w:rsidTr="004A5CB7">
        <w:trPr>
          <w:trHeight w:val="575"/>
        </w:trPr>
        <w:tc>
          <w:tcPr>
            <w:tcW w:w="2344" w:type="pct"/>
            <w:tcBorders>
              <w:top w:val="double" w:sz="4" w:space="0" w:color="auto"/>
            </w:tcBorders>
            <w:shd w:val="clear" w:color="auto" w:fill="FBE4D5" w:themeFill="accent2" w:themeFillTint="33"/>
          </w:tcPr>
          <w:p w14:paraId="4DFC18BB" w14:textId="77777777" w:rsidR="00D254FA" w:rsidRPr="004A60C9" w:rsidRDefault="00D254FA" w:rsidP="004A5CB7">
            <w:pPr>
              <w:rPr>
                <w:rFonts w:ascii="Times New Roman" w:hAnsi="Times New Roman" w:cs="Times New Roman"/>
              </w:rPr>
            </w:pPr>
            <w:r w:rsidRPr="004A60C9">
              <w:rPr>
                <w:rFonts w:ascii="Times New Roman" w:hAnsi="Times New Roman" w:cs="Times New Roman"/>
              </w:rPr>
              <w:t>Indikator uticaja</w:t>
            </w:r>
          </w:p>
        </w:tc>
        <w:tc>
          <w:tcPr>
            <w:tcW w:w="859" w:type="pct"/>
            <w:tcBorders>
              <w:top w:val="double" w:sz="4" w:space="0" w:color="auto"/>
            </w:tcBorders>
            <w:shd w:val="clear" w:color="auto" w:fill="FBE4D5" w:themeFill="accent2" w:themeFillTint="33"/>
          </w:tcPr>
          <w:p w14:paraId="5B4DAF13" w14:textId="77777777" w:rsidR="00D254FA" w:rsidRPr="004A60C9" w:rsidRDefault="00D254FA" w:rsidP="004A5CB7">
            <w:pPr>
              <w:rPr>
                <w:rFonts w:ascii="Times New Roman" w:hAnsi="Times New Roman" w:cs="Times New Roman"/>
              </w:rPr>
            </w:pPr>
            <w:r w:rsidRPr="004A60C9">
              <w:rPr>
                <w:rFonts w:ascii="Times New Roman" w:hAnsi="Times New Roman" w:cs="Times New Roman"/>
              </w:rPr>
              <w:t>Početna vrijednost</w:t>
            </w:r>
          </w:p>
          <w:p w14:paraId="4E425061" w14:textId="77777777" w:rsidR="00D254FA" w:rsidRPr="004A60C9" w:rsidRDefault="00D254FA" w:rsidP="004A5CB7">
            <w:pPr>
              <w:rPr>
                <w:rFonts w:ascii="Times New Roman" w:hAnsi="Times New Roman" w:cs="Times New Roman"/>
              </w:rPr>
            </w:pPr>
            <w:r w:rsidRPr="004A60C9">
              <w:rPr>
                <w:rFonts w:ascii="Times New Roman" w:hAnsi="Times New Roman" w:cs="Times New Roman"/>
              </w:rPr>
              <w:t>2024.</w:t>
            </w:r>
          </w:p>
        </w:tc>
        <w:tc>
          <w:tcPr>
            <w:tcW w:w="859" w:type="pct"/>
            <w:tcBorders>
              <w:top w:val="double" w:sz="4" w:space="0" w:color="auto"/>
            </w:tcBorders>
            <w:shd w:val="clear" w:color="auto" w:fill="FBE4D5" w:themeFill="accent2" w:themeFillTint="33"/>
          </w:tcPr>
          <w:p w14:paraId="61128954" w14:textId="77777777" w:rsidR="00D254FA" w:rsidRPr="004A60C9" w:rsidRDefault="00D254FA" w:rsidP="004A5CB7">
            <w:pPr>
              <w:jc w:val="both"/>
              <w:rPr>
                <w:rFonts w:ascii="Times New Roman" w:hAnsi="Times New Roman" w:cs="Times New Roman"/>
              </w:rPr>
            </w:pPr>
            <w:r w:rsidRPr="004A60C9">
              <w:rPr>
                <w:rFonts w:ascii="Times New Roman" w:hAnsi="Times New Roman" w:cs="Times New Roman"/>
              </w:rPr>
              <w:t>Ciljana vrijednost 2026.</w:t>
            </w:r>
          </w:p>
        </w:tc>
        <w:tc>
          <w:tcPr>
            <w:tcW w:w="938" w:type="pct"/>
            <w:tcBorders>
              <w:top w:val="double" w:sz="4" w:space="0" w:color="auto"/>
              <w:right w:val="double" w:sz="4" w:space="0" w:color="auto"/>
            </w:tcBorders>
            <w:shd w:val="clear" w:color="auto" w:fill="FBE4D5" w:themeFill="accent2" w:themeFillTint="33"/>
          </w:tcPr>
          <w:p w14:paraId="1F2B5188" w14:textId="77777777" w:rsidR="00D254FA" w:rsidRPr="004A60C9" w:rsidRDefault="00D254FA" w:rsidP="004A5CB7">
            <w:pPr>
              <w:rPr>
                <w:rFonts w:ascii="Times New Roman" w:hAnsi="Times New Roman" w:cs="Times New Roman"/>
              </w:rPr>
            </w:pPr>
            <w:r w:rsidRPr="004A60C9">
              <w:rPr>
                <w:rFonts w:ascii="Times New Roman" w:hAnsi="Times New Roman" w:cs="Times New Roman"/>
              </w:rPr>
              <w:t>Ciljana vrijednost 2028.</w:t>
            </w:r>
          </w:p>
        </w:tc>
      </w:tr>
      <w:tr w:rsidR="00D254FA" w:rsidRPr="004A60C9" w14:paraId="55266835" w14:textId="77777777" w:rsidTr="004A5CB7">
        <w:trPr>
          <w:trHeight w:val="254"/>
        </w:trPr>
        <w:tc>
          <w:tcPr>
            <w:tcW w:w="2344" w:type="pct"/>
            <w:tcBorders>
              <w:top w:val="double" w:sz="4" w:space="0" w:color="auto"/>
              <w:bottom w:val="double" w:sz="4" w:space="0" w:color="auto"/>
            </w:tcBorders>
            <w:shd w:val="clear" w:color="auto" w:fill="FFFFFF" w:themeFill="background1"/>
          </w:tcPr>
          <w:p w14:paraId="42762736" w14:textId="77777777" w:rsidR="00D254FA" w:rsidRPr="004A60C9" w:rsidRDefault="00D254FA" w:rsidP="004A5CB7">
            <w:pPr>
              <w:shd w:val="clear" w:color="auto" w:fill="FFFFFF" w:themeFill="background1"/>
              <w:spacing w:after="240"/>
              <w:jc w:val="both"/>
              <w:rPr>
                <w:rFonts w:ascii="Times New Roman" w:hAnsi="Times New Roman" w:cs="Times New Roman"/>
                <w:sz w:val="24"/>
                <w:szCs w:val="24"/>
              </w:rPr>
            </w:pPr>
            <w:r w:rsidRPr="004A60C9">
              <w:rPr>
                <w:rFonts w:ascii="Times New Roman" w:hAnsi="Times New Roman" w:cs="Times New Roman"/>
                <w:sz w:val="24"/>
                <w:szCs w:val="24"/>
              </w:rPr>
              <w:t>Realizovane GRECO preporuke iz V kruga evaluacije, ojačan normativni okvir u dijelu jačanja integriteta prilikom zapošljavanja u državnim organima, organima državne uprave, lokalne samouprave, javnim preduzećima i privrednim društvima u većinskom vlasništvu države.</w:t>
            </w:r>
          </w:p>
        </w:tc>
        <w:tc>
          <w:tcPr>
            <w:tcW w:w="859" w:type="pct"/>
            <w:tcBorders>
              <w:top w:val="double" w:sz="4" w:space="0" w:color="auto"/>
              <w:bottom w:val="double" w:sz="4" w:space="0" w:color="auto"/>
            </w:tcBorders>
            <w:shd w:val="clear" w:color="auto" w:fill="FFFFFF" w:themeFill="background1"/>
          </w:tcPr>
          <w:p w14:paraId="49CB2A9E"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NE</w:t>
            </w:r>
          </w:p>
        </w:tc>
        <w:tc>
          <w:tcPr>
            <w:tcW w:w="859" w:type="pct"/>
            <w:tcBorders>
              <w:top w:val="double" w:sz="4" w:space="0" w:color="auto"/>
              <w:bottom w:val="double" w:sz="4" w:space="0" w:color="auto"/>
            </w:tcBorders>
            <w:shd w:val="clear" w:color="auto" w:fill="FFFFFF" w:themeFill="background1"/>
          </w:tcPr>
          <w:p w14:paraId="122ECDBC" w14:textId="762A5C49" w:rsidR="00D254FA" w:rsidRPr="004A60C9" w:rsidRDefault="001460F7"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NE</w:t>
            </w:r>
          </w:p>
        </w:tc>
        <w:tc>
          <w:tcPr>
            <w:tcW w:w="938" w:type="pct"/>
            <w:tcBorders>
              <w:top w:val="double" w:sz="4" w:space="0" w:color="auto"/>
              <w:bottom w:val="double" w:sz="4" w:space="0" w:color="auto"/>
              <w:right w:val="double" w:sz="4" w:space="0" w:color="auto"/>
            </w:tcBorders>
            <w:shd w:val="clear" w:color="auto" w:fill="FFFFFF" w:themeFill="background1"/>
          </w:tcPr>
          <w:p w14:paraId="28977313" w14:textId="77777777" w:rsidR="00D254FA" w:rsidRPr="004A60C9" w:rsidRDefault="00D254FA" w:rsidP="004A5CB7">
            <w:pPr>
              <w:shd w:val="clear" w:color="auto" w:fill="FFFFFF" w:themeFill="background1"/>
              <w:jc w:val="center"/>
              <w:rPr>
                <w:rFonts w:ascii="Times New Roman" w:hAnsi="Times New Roman" w:cs="Times New Roman"/>
              </w:rPr>
            </w:pPr>
            <w:r w:rsidRPr="004A60C9">
              <w:rPr>
                <w:rFonts w:ascii="Times New Roman" w:hAnsi="Times New Roman" w:cs="Times New Roman"/>
              </w:rPr>
              <w:t>DA</w:t>
            </w:r>
          </w:p>
        </w:tc>
      </w:tr>
      <w:tr w:rsidR="00D254FA" w:rsidRPr="004A60C9" w14:paraId="430D09CC" w14:textId="77777777" w:rsidTr="004A5CB7">
        <w:trPr>
          <w:trHeight w:val="254"/>
        </w:trPr>
        <w:tc>
          <w:tcPr>
            <w:tcW w:w="2344" w:type="pct"/>
            <w:tcBorders>
              <w:top w:val="double" w:sz="4" w:space="0" w:color="auto"/>
              <w:bottom w:val="double" w:sz="4" w:space="0" w:color="auto"/>
            </w:tcBorders>
            <w:shd w:val="clear" w:color="auto" w:fill="FFFFFF" w:themeFill="background1"/>
          </w:tcPr>
          <w:p w14:paraId="3D789DF5" w14:textId="77777777" w:rsidR="00D254FA" w:rsidRPr="004A60C9" w:rsidRDefault="00D254FA" w:rsidP="004A5CB7">
            <w:pPr>
              <w:shd w:val="clear" w:color="auto" w:fill="FFFFFF" w:themeFill="background1"/>
              <w:spacing w:after="240"/>
              <w:jc w:val="both"/>
              <w:rPr>
                <w:rFonts w:ascii="Times New Roman" w:hAnsi="Times New Roman" w:cs="Times New Roman"/>
                <w:sz w:val="24"/>
                <w:szCs w:val="24"/>
              </w:rPr>
            </w:pPr>
            <w:r w:rsidRPr="004A60C9">
              <w:rPr>
                <w:rFonts w:ascii="Times New Roman" w:hAnsi="Times New Roman" w:cs="Times New Roman"/>
                <w:sz w:val="24"/>
                <w:szCs w:val="24"/>
              </w:rPr>
              <w:t xml:space="preserve">Povećana je svijest zaposlenih u javnom sektoru o oblicima, štetnosti i načinima prijavljivanja korupcije, kao </w:t>
            </w:r>
            <w:proofErr w:type="gramStart"/>
            <w:r w:rsidRPr="004A60C9">
              <w:rPr>
                <w:rFonts w:ascii="Times New Roman" w:hAnsi="Times New Roman" w:cs="Times New Roman"/>
                <w:sz w:val="24"/>
                <w:szCs w:val="24"/>
              </w:rPr>
              <w:t>i  svijest</w:t>
            </w:r>
            <w:proofErr w:type="gramEnd"/>
            <w:r w:rsidRPr="004A60C9">
              <w:rPr>
                <w:rFonts w:ascii="Times New Roman" w:hAnsi="Times New Roman" w:cs="Times New Roman"/>
                <w:sz w:val="24"/>
                <w:szCs w:val="24"/>
              </w:rPr>
              <w:t xml:space="preserve"> građana o oblicima, štetnosti, i načinima prijavljivanja korupcije u javnom sektoru, javnim preduzećima i privrednim društvima u većinskom vlasništvu države.</w:t>
            </w:r>
          </w:p>
        </w:tc>
        <w:tc>
          <w:tcPr>
            <w:tcW w:w="859" w:type="pct"/>
            <w:tcBorders>
              <w:top w:val="double" w:sz="4" w:space="0" w:color="auto"/>
              <w:bottom w:val="double" w:sz="4" w:space="0" w:color="auto"/>
            </w:tcBorders>
            <w:shd w:val="clear" w:color="auto" w:fill="FFFFFF" w:themeFill="background1"/>
          </w:tcPr>
          <w:p w14:paraId="57509EA3" w14:textId="77777777" w:rsidR="00D254FA" w:rsidRPr="004A60C9" w:rsidRDefault="00D254FA" w:rsidP="004A5CB7">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NE</w:t>
            </w:r>
          </w:p>
        </w:tc>
        <w:tc>
          <w:tcPr>
            <w:tcW w:w="859" w:type="pct"/>
            <w:tcBorders>
              <w:top w:val="double" w:sz="4" w:space="0" w:color="auto"/>
              <w:bottom w:val="double" w:sz="4" w:space="0" w:color="auto"/>
            </w:tcBorders>
            <w:shd w:val="clear" w:color="auto" w:fill="FFFFFF" w:themeFill="background1"/>
          </w:tcPr>
          <w:p w14:paraId="4AE2BCDD" w14:textId="77777777" w:rsidR="00D254FA" w:rsidRPr="004A60C9" w:rsidRDefault="00D254FA" w:rsidP="004A5CB7">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NE</w:t>
            </w:r>
          </w:p>
        </w:tc>
        <w:tc>
          <w:tcPr>
            <w:tcW w:w="938" w:type="pct"/>
            <w:tcBorders>
              <w:top w:val="double" w:sz="4" w:space="0" w:color="auto"/>
              <w:bottom w:val="double" w:sz="4" w:space="0" w:color="auto"/>
              <w:right w:val="double" w:sz="4" w:space="0" w:color="auto"/>
            </w:tcBorders>
            <w:shd w:val="clear" w:color="auto" w:fill="FFFFFF" w:themeFill="background1"/>
          </w:tcPr>
          <w:p w14:paraId="77744878" w14:textId="77777777" w:rsidR="00D254FA" w:rsidRPr="004A60C9" w:rsidRDefault="00D254FA" w:rsidP="004A5CB7">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DA</w:t>
            </w:r>
          </w:p>
        </w:tc>
      </w:tr>
      <w:tr w:rsidR="00D254FA" w:rsidRPr="004A60C9" w14:paraId="14DB3856" w14:textId="77777777" w:rsidTr="004A5CB7">
        <w:trPr>
          <w:trHeight w:val="254"/>
        </w:trPr>
        <w:tc>
          <w:tcPr>
            <w:tcW w:w="5000" w:type="pct"/>
            <w:gridSpan w:val="4"/>
            <w:tcBorders>
              <w:top w:val="double" w:sz="4" w:space="0" w:color="auto"/>
              <w:bottom w:val="double" w:sz="4" w:space="0" w:color="auto"/>
              <w:right w:val="double" w:sz="4" w:space="0" w:color="auto"/>
            </w:tcBorders>
            <w:shd w:val="clear" w:color="auto" w:fill="E2EFD9" w:themeFill="accent6" w:themeFillTint="33"/>
          </w:tcPr>
          <w:p w14:paraId="663DA7A8" w14:textId="77777777" w:rsidR="00D254FA" w:rsidRPr="004A60C9" w:rsidRDefault="00D254FA" w:rsidP="004A5CB7">
            <w:pPr>
              <w:rPr>
                <w:rFonts w:ascii="Times New Roman" w:hAnsi="Times New Roman" w:cs="Times New Roman"/>
                <w:b/>
                <w:bCs/>
                <w:sz w:val="24"/>
                <w:szCs w:val="24"/>
                <w:u w:val="single"/>
              </w:rPr>
            </w:pPr>
            <w:r w:rsidRPr="004A60C9">
              <w:rPr>
                <w:rFonts w:ascii="Times New Roman" w:hAnsi="Times New Roman" w:cs="Times New Roman"/>
                <w:b/>
                <w:bCs/>
                <w:sz w:val="24"/>
                <w:szCs w:val="24"/>
                <w:u w:val="single"/>
              </w:rPr>
              <w:t>U okviru Strateškog cilja 3 definisani su sljedeći operativni ciljevi:</w:t>
            </w:r>
          </w:p>
          <w:p w14:paraId="6655BBFC" w14:textId="1A0966AE" w:rsidR="00D254FA" w:rsidRPr="004A60C9" w:rsidRDefault="00D254FA" w:rsidP="004A5CB7">
            <w:pPr>
              <w:jc w:val="both"/>
              <w:rPr>
                <w:rFonts w:ascii="Times New Roman" w:hAnsi="Times New Roman" w:cs="Times New Roman"/>
                <w:sz w:val="24"/>
                <w:szCs w:val="24"/>
                <w:lang w:val="sr-Latn-RS"/>
              </w:rPr>
            </w:pPr>
            <w:r w:rsidRPr="004A60C9">
              <w:rPr>
                <w:rFonts w:ascii="Times New Roman" w:hAnsi="Times New Roman" w:cs="Times New Roman"/>
                <w:sz w:val="24"/>
                <w:szCs w:val="24"/>
              </w:rPr>
              <w:t xml:space="preserve">OC 3.1. </w:t>
            </w:r>
            <w:bookmarkStart w:id="26" w:name="_Hlk162851296"/>
            <w:r w:rsidRPr="004A60C9">
              <w:rPr>
                <w:rFonts w:ascii="Times New Roman" w:hAnsi="Times New Roman" w:cs="Times New Roman"/>
                <w:sz w:val="24"/>
                <w:szCs w:val="24"/>
                <w:lang w:val="sr-Latn-RS"/>
              </w:rPr>
              <w:t xml:space="preserve">Jačanje integriteta u </w:t>
            </w:r>
            <w:r w:rsidRPr="004A60C9">
              <w:rPr>
                <w:rFonts w:ascii="Times New Roman" w:hAnsi="Times New Roman" w:cs="Times New Roman"/>
                <w:sz w:val="24"/>
                <w:szCs w:val="24"/>
              </w:rPr>
              <w:t xml:space="preserve">javnom sektoru, javnim </w:t>
            </w:r>
            <w:r w:rsidR="00A95E65" w:rsidRPr="004A60C9">
              <w:rPr>
                <w:rFonts w:ascii="Times New Roman" w:hAnsi="Times New Roman" w:cs="Times New Roman"/>
                <w:sz w:val="24"/>
                <w:szCs w:val="24"/>
              </w:rPr>
              <w:t>ustanovama</w:t>
            </w:r>
            <w:r w:rsidRPr="004A60C9">
              <w:rPr>
                <w:rFonts w:ascii="Times New Roman" w:hAnsi="Times New Roman" w:cs="Times New Roman"/>
                <w:sz w:val="24"/>
                <w:szCs w:val="24"/>
              </w:rPr>
              <w:t xml:space="preserve"> i privrednim društvima u većinskom vlasništvu države</w:t>
            </w:r>
            <w:bookmarkEnd w:id="26"/>
          </w:p>
          <w:p w14:paraId="0219983B" w14:textId="57C46574" w:rsidR="00D254FA" w:rsidRPr="004A60C9" w:rsidRDefault="00D254FA" w:rsidP="004A5CB7">
            <w:pPr>
              <w:jc w:val="both"/>
              <w:rPr>
                <w:rFonts w:ascii="Times New Roman" w:hAnsi="Times New Roman" w:cs="Times New Roman"/>
                <w:sz w:val="24"/>
                <w:szCs w:val="24"/>
                <w:lang w:val="sr-Cyrl-ME"/>
              </w:rPr>
            </w:pPr>
            <w:r w:rsidRPr="004A60C9">
              <w:rPr>
                <w:rFonts w:ascii="Times New Roman" w:hAnsi="Times New Roman" w:cs="Times New Roman"/>
                <w:sz w:val="24"/>
                <w:szCs w:val="24"/>
              </w:rPr>
              <w:t>OC 3.2. Povećana svijest zaposlenih u javnom sektoru</w:t>
            </w:r>
            <w:r w:rsidR="00A95E65" w:rsidRPr="004A60C9">
              <w:rPr>
                <w:rFonts w:ascii="Times New Roman" w:hAnsi="Times New Roman" w:cs="Times New Roman"/>
                <w:sz w:val="24"/>
                <w:szCs w:val="24"/>
              </w:rPr>
              <w:t>,</w:t>
            </w:r>
            <w:r w:rsidRPr="004A60C9">
              <w:rPr>
                <w:rFonts w:ascii="Times New Roman" w:hAnsi="Times New Roman" w:cs="Times New Roman"/>
                <w:sz w:val="24"/>
                <w:szCs w:val="24"/>
              </w:rPr>
              <w:t xml:space="preserve"> </w:t>
            </w:r>
            <w:r w:rsidR="00A95E65" w:rsidRPr="004A60C9">
              <w:rPr>
                <w:rFonts w:ascii="Times New Roman" w:hAnsi="Times New Roman" w:cs="Times New Roman"/>
                <w:sz w:val="24"/>
                <w:szCs w:val="24"/>
              </w:rPr>
              <w:t xml:space="preserve">javnim ustanovama </w:t>
            </w:r>
            <w:r w:rsidRPr="004A60C9">
              <w:rPr>
                <w:rFonts w:ascii="Times New Roman" w:hAnsi="Times New Roman" w:cs="Times New Roman"/>
                <w:sz w:val="24"/>
                <w:szCs w:val="24"/>
              </w:rPr>
              <w:t>i privrednim društvima u većinskom vlasništvu države o oblicima, štetnosti i načinima prijavljivanja korupcije</w:t>
            </w:r>
          </w:p>
          <w:p w14:paraId="2AF1AF34" w14:textId="6D4A6399" w:rsidR="00D254FA" w:rsidRPr="004A60C9" w:rsidRDefault="00D254FA" w:rsidP="004A5CB7">
            <w:pPr>
              <w:jc w:val="both"/>
              <w:rPr>
                <w:rFonts w:ascii="Times New Roman" w:hAnsi="Times New Roman" w:cs="Times New Roman"/>
                <w:sz w:val="24"/>
                <w:szCs w:val="24"/>
                <w:lang w:val="sr-Cyrl-ME"/>
              </w:rPr>
            </w:pPr>
            <w:r w:rsidRPr="004A60C9">
              <w:rPr>
                <w:rFonts w:ascii="Times New Roman" w:hAnsi="Times New Roman" w:cs="Times New Roman"/>
                <w:sz w:val="24"/>
                <w:szCs w:val="24"/>
              </w:rPr>
              <w:t xml:space="preserve">OC.3.3. </w:t>
            </w:r>
            <w:r w:rsidRPr="003B5C0C">
              <w:rPr>
                <w:rFonts w:ascii="Times New Roman" w:hAnsi="Times New Roman" w:cs="Times New Roman"/>
                <w:sz w:val="24"/>
                <w:szCs w:val="24"/>
              </w:rPr>
              <w:t>Povećana svijest građana o oblicima, štetnosti, i načinima prijavljivanja korupcije u javnom sektoru, javnim preduzećima i privrednim društvima u većinskom vlasništvu države</w:t>
            </w:r>
            <w:r w:rsidR="003B5C0C" w:rsidRPr="003B5C0C">
              <w:rPr>
                <w:rFonts w:ascii="Times New Roman" w:hAnsi="Times New Roman" w:cs="Times New Roman"/>
                <w:sz w:val="24"/>
                <w:szCs w:val="24"/>
              </w:rPr>
              <w:t xml:space="preserve"> i značajno smanjena korupcija i podmićivanje</w:t>
            </w:r>
            <w:r w:rsidR="003B5C0C" w:rsidRPr="003B5C0C">
              <w:rPr>
                <w:rFonts w:ascii="Times New Roman" w:hAnsi="Times New Roman" w:cs="Times New Roman"/>
                <w:sz w:val="24"/>
                <w:szCs w:val="24"/>
                <w:lang w:val="vi-VN"/>
              </w:rPr>
              <w:t xml:space="preserve"> u svim oblicima</w:t>
            </w:r>
          </w:p>
        </w:tc>
      </w:tr>
    </w:tbl>
    <w:p w14:paraId="390CE893" w14:textId="77777777" w:rsidR="00D254FA" w:rsidRPr="004A60C9" w:rsidRDefault="00D254FA" w:rsidP="00D254FA"/>
    <w:p w14:paraId="3F43251F" w14:textId="77777777" w:rsidR="00D254FA" w:rsidRPr="003F5FC5" w:rsidRDefault="00D254FA" w:rsidP="00D254FA">
      <w:pPr>
        <w:autoSpaceDE w:val="0"/>
        <w:autoSpaceDN w:val="0"/>
        <w:adjustRightInd w:val="0"/>
        <w:spacing w:after="0" w:line="240" w:lineRule="auto"/>
        <w:jc w:val="both"/>
        <w:rPr>
          <w:rFonts w:ascii="Times New Roman" w:hAnsi="Times New Roman" w:cs="Times New Roman"/>
          <w:b/>
          <w:i/>
          <w:sz w:val="24"/>
          <w:szCs w:val="24"/>
        </w:rPr>
      </w:pPr>
      <w:r w:rsidRPr="003F5FC5">
        <w:rPr>
          <w:rFonts w:ascii="Times New Roman" w:hAnsi="Times New Roman" w:cs="Times New Roman"/>
          <w:b/>
          <w:color w:val="000000"/>
          <w:sz w:val="24"/>
          <w:szCs w:val="24"/>
          <w14:ligatures w14:val="standardContextual"/>
        </w:rPr>
        <w:t xml:space="preserve">3.1. </w:t>
      </w:r>
      <w:r w:rsidRPr="003F5FC5">
        <w:rPr>
          <w:rFonts w:ascii="Times New Roman" w:hAnsi="Times New Roman" w:cs="Times New Roman"/>
          <w:b/>
          <w:i/>
          <w:sz w:val="24"/>
          <w:szCs w:val="24"/>
          <w:lang w:val="sr-Latn-RS"/>
        </w:rPr>
        <w:t xml:space="preserve">Jačanje integriteta u </w:t>
      </w:r>
      <w:r w:rsidRPr="003F5FC5">
        <w:rPr>
          <w:rFonts w:ascii="Times New Roman" w:hAnsi="Times New Roman" w:cs="Times New Roman"/>
          <w:b/>
          <w:i/>
          <w:sz w:val="24"/>
          <w:szCs w:val="24"/>
        </w:rPr>
        <w:t>javnom sektoru, javnim preduzećima i privrednim društvima u većinskom vlasništvu države</w:t>
      </w:r>
    </w:p>
    <w:p w14:paraId="0DF3E850"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6123F491" w14:textId="77777777" w:rsidR="00D254FA" w:rsidRPr="004A60C9" w:rsidRDefault="00D254FA" w:rsidP="00165DDE">
      <w:pPr>
        <w:jc w:val="both"/>
        <w:rPr>
          <w:rFonts w:ascii="Times New Roman" w:hAnsi="Times New Roman" w:cs="Times New Roman"/>
          <w:sz w:val="24"/>
          <w:szCs w:val="24"/>
          <w:lang w:val="sv-SE"/>
        </w:rPr>
      </w:pPr>
      <w:r w:rsidRPr="004A60C9">
        <w:rPr>
          <w:rFonts w:ascii="Times New Roman" w:hAnsi="Times New Roman" w:cs="Times New Roman"/>
          <w:sz w:val="24"/>
          <w:szCs w:val="24"/>
        </w:rPr>
        <w:t xml:space="preserve">Suprostavljanje korupciji i unapređenje integriteta i etičnosti predstavlja trajni zadatak i misiju javnog sektora, javnih preduzeća i privrednih društava u većinskom vlasništvu države. </w:t>
      </w:r>
      <w:r w:rsidRPr="004A60C9">
        <w:rPr>
          <w:rFonts w:ascii="Times New Roman" w:hAnsi="Times New Roman" w:cs="Times New Roman"/>
          <w:sz w:val="24"/>
          <w:szCs w:val="24"/>
          <w:lang w:val="sv-SE"/>
        </w:rPr>
        <w:t>J</w:t>
      </w:r>
      <w:r w:rsidRPr="004A60C9">
        <w:rPr>
          <w:rFonts w:ascii="Times New Roman" w:hAnsi="Times New Roman" w:cs="Times New Roman"/>
          <w:sz w:val="24"/>
          <w:szCs w:val="24"/>
        </w:rPr>
        <w:t>ačanjem institucija po modelu dobrog upravljanja, integriteta, odgovornosti i transparentnosti, doprinosi rastu povjerenja u njihov i njihovu odlučnost da se suprostavi svim oblicima nedozvoljenog ponašanja.</w:t>
      </w:r>
      <w:r w:rsidRPr="004A60C9">
        <w:rPr>
          <w:rFonts w:ascii="Times New Roman" w:hAnsi="Times New Roman" w:cs="Times New Roman"/>
          <w:sz w:val="24"/>
          <w:szCs w:val="24"/>
          <w:lang w:val="sv-SE"/>
        </w:rPr>
        <w:t xml:space="preserve"> </w:t>
      </w:r>
    </w:p>
    <w:p w14:paraId="3B6A3EA9" w14:textId="3FDA5158" w:rsidR="00D254FA" w:rsidRDefault="00D254FA" w:rsidP="00D254FA">
      <w:pPr>
        <w:autoSpaceDE w:val="0"/>
        <w:autoSpaceDN w:val="0"/>
        <w:adjustRightInd w:val="0"/>
        <w:spacing w:after="0" w:line="240" w:lineRule="auto"/>
        <w:jc w:val="both"/>
        <w:rPr>
          <w:rFonts w:ascii="Times New Roman" w:hAnsi="Times New Roman" w:cs="Times New Roman"/>
          <w:sz w:val="24"/>
          <w:szCs w:val="24"/>
        </w:rPr>
      </w:pPr>
    </w:p>
    <w:p w14:paraId="356F84E5" w14:textId="124A1C90" w:rsidR="00B64C8B" w:rsidRDefault="00B64C8B" w:rsidP="00D254FA">
      <w:pPr>
        <w:autoSpaceDE w:val="0"/>
        <w:autoSpaceDN w:val="0"/>
        <w:adjustRightInd w:val="0"/>
        <w:spacing w:after="0" w:line="240" w:lineRule="auto"/>
        <w:jc w:val="both"/>
        <w:rPr>
          <w:rFonts w:ascii="Times New Roman" w:hAnsi="Times New Roman" w:cs="Times New Roman"/>
          <w:sz w:val="24"/>
          <w:szCs w:val="24"/>
        </w:rPr>
      </w:pPr>
    </w:p>
    <w:p w14:paraId="40366BD9" w14:textId="77777777" w:rsidR="00B64C8B" w:rsidRPr="004A60C9" w:rsidRDefault="00B64C8B" w:rsidP="00D254FA">
      <w:pPr>
        <w:autoSpaceDE w:val="0"/>
        <w:autoSpaceDN w:val="0"/>
        <w:adjustRightInd w:val="0"/>
        <w:spacing w:after="0" w:line="240" w:lineRule="auto"/>
        <w:jc w:val="both"/>
        <w:rPr>
          <w:rFonts w:ascii="Times New Roman" w:hAnsi="Times New Roman" w:cs="Times New Roman"/>
          <w:sz w:val="24"/>
          <w:szCs w:val="24"/>
        </w:rPr>
      </w:pPr>
    </w:p>
    <w:p w14:paraId="75F2A704" w14:textId="77777777" w:rsidR="00D254FA" w:rsidRPr="004A60C9" w:rsidRDefault="00D254FA" w:rsidP="00DE5A5A">
      <w:pPr>
        <w:autoSpaceDE w:val="0"/>
        <w:autoSpaceDN w:val="0"/>
        <w:adjustRightInd w:val="0"/>
        <w:spacing w:after="0" w:line="240" w:lineRule="auto"/>
        <w:jc w:val="center"/>
        <w:rPr>
          <w:rFonts w:ascii="Times New Roman" w:hAnsi="Times New Roman" w:cs="Times New Roman"/>
          <w:color w:val="000000"/>
          <w:sz w:val="24"/>
          <w:szCs w:val="24"/>
          <w:lang w:val="sr-Latn-ME"/>
          <w14:ligatures w14:val="standardContextual"/>
        </w:rPr>
      </w:pPr>
      <w:r w:rsidRPr="004A60C9">
        <w:rPr>
          <w:rFonts w:ascii="Times New Roman" w:hAnsi="Times New Roman" w:cs="Times New Roman"/>
          <w:i/>
          <w:iCs/>
          <w:color w:val="000000"/>
          <w:sz w:val="24"/>
          <w:szCs w:val="24"/>
          <w:lang w:val="sr-Latn-ME"/>
          <w14:ligatures w14:val="standardContextual"/>
        </w:rPr>
        <w:lastRenderedPageBreak/>
        <w:t>Tabela 1</w:t>
      </w:r>
      <w:r w:rsidRPr="004A60C9">
        <w:rPr>
          <w:rFonts w:ascii="Times New Roman" w:hAnsi="Times New Roman" w:cs="Times New Roman"/>
          <w:i/>
          <w:iCs/>
          <w:color w:val="000000"/>
          <w:sz w:val="24"/>
          <w:szCs w:val="24"/>
          <w14:ligatures w14:val="standardContextual"/>
        </w:rPr>
        <w:t>2</w:t>
      </w:r>
      <w:r w:rsidRPr="004A60C9">
        <w:rPr>
          <w:rFonts w:ascii="Times New Roman" w:hAnsi="Times New Roman" w:cs="Times New Roman"/>
          <w:i/>
          <w:iCs/>
          <w:color w:val="000000"/>
          <w:sz w:val="24"/>
          <w:szCs w:val="24"/>
          <w:lang w:val="sr-Latn-ME"/>
          <w14:ligatures w14:val="standardContextual"/>
        </w:rPr>
        <w:t xml:space="preserve">: Indikatori realizacije Operativnog cilja </w:t>
      </w:r>
      <w:r w:rsidRPr="004A60C9">
        <w:rPr>
          <w:rFonts w:ascii="Times New Roman" w:hAnsi="Times New Roman" w:cs="Times New Roman"/>
          <w:i/>
          <w:iCs/>
          <w:color w:val="000000"/>
          <w:sz w:val="24"/>
          <w:szCs w:val="24"/>
          <w14:ligatures w14:val="standardContextual"/>
        </w:rPr>
        <w:t>3</w:t>
      </w:r>
      <w:r w:rsidRPr="004A60C9">
        <w:rPr>
          <w:rFonts w:ascii="Times New Roman" w:hAnsi="Times New Roman" w:cs="Times New Roman"/>
          <w:i/>
          <w:iCs/>
          <w:color w:val="000000"/>
          <w:sz w:val="24"/>
          <w:szCs w:val="24"/>
          <w:lang w:val="sr-Latn-ME"/>
          <w14:ligatures w14:val="standardContextual"/>
        </w:rPr>
        <w:t>.</w:t>
      </w:r>
      <w:r w:rsidRPr="004A60C9">
        <w:rPr>
          <w:rFonts w:ascii="Times New Roman" w:hAnsi="Times New Roman" w:cs="Times New Roman"/>
          <w:i/>
          <w:iCs/>
          <w:color w:val="000000"/>
          <w:sz w:val="24"/>
          <w:szCs w:val="24"/>
          <w14:ligatures w14:val="standardContextual"/>
        </w:rPr>
        <w:t>1</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D254FA" w:rsidRPr="004A60C9" w14:paraId="255F3911" w14:textId="77777777" w:rsidTr="007133F6">
        <w:trPr>
          <w:trHeight w:val="645"/>
        </w:trPr>
        <w:tc>
          <w:tcPr>
            <w:tcW w:w="1250" w:type="pct"/>
            <w:tcBorders>
              <w:top w:val="double" w:sz="4" w:space="0" w:color="auto"/>
            </w:tcBorders>
            <w:shd w:val="clear" w:color="auto" w:fill="FBE4D5" w:themeFill="accent2" w:themeFillTint="33"/>
          </w:tcPr>
          <w:p w14:paraId="78FE4B8C"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 xml:space="preserve">Operativni </w:t>
            </w:r>
          </w:p>
          <w:p w14:paraId="4EA526E1"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ciljevi</w:t>
            </w:r>
          </w:p>
        </w:tc>
        <w:tc>
          <w:tcPr>
            <w:tcW w:w="1875" w:type="pct"/>
            <w:tcBorders>
              <w:top w:val="double" w:sz="4" w:space="0" w:color="auto"/>
            </w:tcBorders>
            <w:shd w:val="clear" w:color="auto" w:fill="FBE4D5" w:themeFill="accent2" w:themeFillTint="33"/>
          </w:tcPr>
          <w:p w14:paraId="30D16AAB" w14:textId="77777777" w:rsidR="00D254FA" w:rsidRPr="004A60C9" w:rsidRDefault="00D254FA" w:rsidP="007133F6">
            <w:pPr>
              <w:autoSpaceDE w:val="0"/>
              <w:autoSpaceDN w:val="0"/>
              <w:adjustRightInd w:val="0"/>
              <w:jc w:val="center"/>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Indikator učinka</w:t>
            </w:r>
          </w:p>
        </w:tc>
        <w:tc>
          <w:tcPr>
            <w:tcW w:w="625" w:type="pct"/>
            <w:tcBorders>
              <w:top w:val="double" w:sz="4" w:space="0" w:color="auto"/>
            </w:tcBorders>
            <w:shd w:val="clear" w:color="auto" w:fill="FBE4D5" w:themeFill="accent2" w:themeFillTint="33"/>
          </w:tcPr>
          <w:p w14:paraId="6CF5EF4B" w14:textId="77777777" w:rsidR="00D254FA" w:rsidRPr="004A60C9" w:rsidRDefault="00D254FA" w:rsidP="004A5CB7">
            <w:pPr>
              <w:autoSpaceDE w:val="0"/>
              <w:autoSpaceDN w:val="0"/>
              <w:adjustRightInd w:val="0"/>
              <w:jc w:val="both"/>
              <w:rPr>
                <w:rFonts w:ascii="Arial" w:eastAsiaTheme="minorHAnsi" w:hAnsi="Arial" w:cs="Arial"/>
                <w:color w:val="000000"/>
                <w:sz w:val="20"/>
                <w:szCs w:val="20"/>
                <w:lang w:val="sr-Latn-ME"/>
                <w14:ligatures w14:val="standardContextual"/>
              </w:rPr>
            </w:pPr>
            <w:r w:rsidRPr="004A60C9">
              <w:rPr>
                <w:rFonts w:ascii="Arial" w:eastAsiaTheme="minorHAnsi" w:hAnsi="Arial" w:cs="Arial"/>
                <w:color w:val="000000"/>
                <w:sz w:val="20"/>
                <w:szCs w:val="20"/>
                <w:lang w:val="sr-Latn-ME"/>
                <w14:ligatures w14:val="standardContextual"/>
              </w:rPr>
              <w:t>Početna vrijednost</w:t>
            </w:r>
          </w:p>
          <w:p w14:paraId="31EA13E5" w14:textId="77777777" w:rsidR="00D254FA" w:rsidRPr="004A60C9" w:rsidRDefault="00D254FA" w:rsidP="004A5CB7">
            <w:pPr>
              <w:autoSpaceDE w:val="0"/>
              <w:autoSpaceDN w:val="0"/>
              <w:adjustRightInd w:val="0"/>
              <w:jc w:val="both"/>
              <w:rPr>
                <w:rFonts w:ascii="Arial" w:eastAsiaTheme="minorHAnsi" w:hAnsi="Arial" w:cs="Arial"/>
                <w:color w:val="000000"/>
                <w:sz w:val="20"/>
                <w:szCs w:val="20"/>
                <w:lang w:val="sr-Latn-ME"/>
                <w14:ligatures w14:val="standardContextual"/>
              </w:rPr>
            </w:pPr>
            <w:r w:rsidRPr="004A60C9">
              <w:rPr>
                <w:rFonts w:ascii="Arial" w:eastAsiaTheme="minorHAnsi" w:hAnsi="Arial" w:cs="Arial"/>
                <w:color w:val="000000"/>
                <w:sz w:val="20"/>
                <w:szCs w:val="20"/>
                <w:lang w:val="sr-Latn-ME"/>
                <w14:ligatures w14:val="standardContextual"/>
              </w:rPr>
              <w:t>2024.</w:t>
            </w:r>
          </w:p>
        </w:tc>
        <w:tc>
          <w:tcPr>
            <w:tcW w:w="625" w:type="pct"/>
            <w:tcBorders>
              <w:top w:val="double" w:sz="4" w:space="0" w:color="auto"/>
            </w:tcBorders>
            <w:shd w:val="clear" w:color="auto" w:fill="FBE4D5" w:themeFill="accent2" w:themeFillTint="33"/>
          </w:tcPr>
          <w:p w14:paraId="7C0A1792" w14:textId="77777777" w:rsidR="00D254FA" w:rsidRPr="004A60C9" w:rsidRDefault="00D254FA" w:rsidP="004A5CB7">
            <w:pPr>
              <w:autoSpaceDE w:val="0"/>
              <w:autoSpaceDN w:val="0"/>
              <w:adjustRightInd w:val="0"/>
              <w:jc w:val="both"/>
              <w:rPr>
                <w:rFonts w:ascii="Arial" w:eastAsiaTheme="minorHAnsi" w:hAnsi="Arial" w:cs="Arial"/>
                <w:color w:val="000000"/>
                <w:sz w:val="20"/>
                <w:szCs w:val="20"/>
                <w:lang w:val="sr-Latn-ME"/>
                <w14:ligatures w14:val="standardContextual"/>
              </w:rPr>
            </w:pPr>
            <w:r w:rsidRPr="004A60C9">
              <w:rPr>
                <w:rFonts w:ascii="Arial" w:eastAsiaTheme="minorHAnsi" w:hAnsi="Arial" w:cs="Arial"/>
                <w:color w:val="000000"/>
                <w:sz w:val="20"/>
                <w:szCs w:val="20"/>
                <w:lang w:val="sr-Latn-ME"/>
                <w14:ligatures w14:val="standardContextual"/>
              </w:rPr>
              <w:t>Ciljana vrijednost 2026.</w:t>
            </w:r>
          </w:p>
        </w:tc>
        <w:tc>
          <w:tcPr>
            <w:tcW w:w="625" w:type="pct"/>
            <w:tcBorders>
              <w:top w:val="double" w:sz="4" w:space="0" w:color="auto"/>
              <w:right w:val="double" w:sz="4" w:space="0" w:color="auto"/>
            </w:tcBorders>
            <w:shd w:val="clear" w:color="auto" w:fill="FBE4D5" w:themeFill="accent2" w:themeFillTint="33"/>
          </w:tcPr>
          <w:p w14:paraId="2A374502" w14:textId="77777777" w:rsidR="00D254FA" w:rsidRPr="004A60C9" w:rsidRDefault="00D254FA" w:rsidP="004A5CB7">
            <w:pPr>
              <w:autoSpaceDE w:val="0"/>
              <w:autoSpaceDN w:val="0"/>
              <w:adjustRightInd w:val="0"/>
              <w:jc w:val="both"/>
              <w:rPr>
                <w:rFonts w:ascii="Arial" w:eastAsiaTheme="minorHAnsi" w:hAnsi="Arial" w:cs="Arial"/>
                <w:color w:val="000000"/>
                <w:sz w:val="20"/>
                <w:szCs w:val="20"/>
                <w:lang w:val="sr-Latn-ME"/>
                <w14:ligatures w14:val="standardContextual"/>
              </w:rPr>
            </w:pPr>
            <w:r w:rsidRPr="004A60C9">
              <w:rPr>
                <w:rFonts w:ascii="Arial" w:eastAsiaTheme="minorHAnsi" w:hAnsi="Arial" w:cs="Arial"/>
                <w:color w:val="000000"/>
                <w:sz w:val="20"/>
                <w:szCs w:val="20"/>
                <w:lang w:val="sr-Latn-ME"/>
                <w14:ligatures w14:val="standardContextual"/>
              </w:rPr>
              <w:t>Ciljana vrijednost 2028.</w:t>
            </w:r>
          </w:p>
        </w:tc>
      </w:tr>
      <w:tr w:rsidR="00D254FA" w:rsidRPr="004A60C9" w14:paraId="2B9EFDC4" w14:textId="77777777" w:rsidTr="004A5CB7">
        <w:trPr>
          <w:trHeight w:val="254"/>
        </w:trPr>
        <w:tc>
          <w:tcPr>
            <w:tcW w:w="1250" w:type="pct"/>
            <w:vMerge w:val="restart"/>
            <w:tcBorders>
              <w:top w:val="double" w:sz="4" w:space="0" w:color="auto"/>
            </w:tcBorders>
            <w:shd w:val="clear" w:color="auto" w:fill="E2EFD9" w:themeFill="accent6" w:themeFillTint="33"/>
          </w:tcPr>
          <w:p w14:paraId="511D04C3" w14:textId="77777777" w:rsidR="00D254FA" w:rsidRPr="004A60C9" w:rsidRDefault="00D254FA" w:rsidP="004A5CB7">
            <w:pPr>
              <w:autoSpaceDE w:val="0"/>
              <w:autoSpaceDN w:val="0"/>
              <w:adjustRightInd w:val="0"/>
              <w:rPr>
                <w:rFonts w:ascii="Times New Roman" w:hAnsi="Times New Roman" w:cs="Times New Roman"/>
                <w:sz w:val="24"/>
                <w:szCs w:val="24"/>
              </w:rPr>
            </w:pPr>
            <w:r w:rsidRPr="004A60C9">
              <w:rPr>
                <w:rFonts w:ascii="Times New Roman" w:hAnsi="Times New Roman" w:cs="Times New Roman"/>
                <w:sz w:val="24"/>
                <w:szCs w:val="24"/>
                <w:lang w:val="sr-Latn-RS"/>
              </w:rPr>
              <w:t xml:space="preserve">3.1. Jačanje integriteta u </w:t>
            </w:r>
            <w:r w:rsidRPr="004A60C9">
              <w:rPr>
                <w:rFonts w:ascii="Times New Roman" w:hAnsi="Times New Roman" w:cs="Times New Roman"/>
                <w:sz w:val="24"/>
                <w:szCs w:val="24"/>
              </w:rPr>
              <w:t>javnom sektoru, javnim preduzećima i privrednim društvima u većinskom vlasništvu države</w:t>
            </w:r>
          </w:p>
          <w:p w14:paraId="614C8088"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p>
        </w:tc>
        <w:tc>
          <w:tcPr>
            <w:tcW w:w="1875" w:type="pct"/>
            <w:tcBorders>
              <w:top w:val="double" w:sz="4" w:space="0" w:color="auto"/>
              <w:bottom w:val="double" w:sz="4" w:space="0" w:color="auto"/>
            </w:tcBorders>
            <w:shd w:val="clear" w:color="auto" w:fill="FFFFFF" w:themeFill="background1"/>
          </w:tcPr>
          <w:p w14:paraId="4EEBDD7D"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r w:rsidRPr="004A60C9">
              <w:rPr>
                <w:rFonts w:ascii="Times New Roman" w:hAnsi="Times New Roman" w:cs="Times New Roman"/>
                <w:sz w:val="24"/>
                <w:szCs w:val="24"/>
                <w:lang w:val="sr-Latn-ME"/>
              </w:rPr>
              <w:t>% izvršenih provjera integriteta (zamjenika) šefa kabineta premijera, kao i politički imenovanih „specijalnih savjetnika“ premijera i potpredsjednika Vlade</w:t>
            </w:r>
            <w:r w:rsidRPr="004A60C9">
              <w:rPr>
                <w:rFonts w:ascii="Times New Roman" w:hAnsi="Times New Roman" w:cs="Times New Roman"/>
                <w:sz w:val="24"/>
                <w:szCs w:val="24"/>
              </w:rPr>
              <w:t xml:space="preserve"> i državnih sekretara</w:t>
            </w:r>
            <w:r w:rsidRPr="004A60C9">
              <w:rPr>
                <w:rFonts w:ascii="Times New Roman" w:hAnsi="Times New Roman" w:cs="Times New Roman"/>
                <w:sz w:val="24"/>
                <w:szCs w:val="24"/>
                <w:lang w:val="sr-Latn-ME"/>
              </w:rPr>
              <w:t>, kao dio njihovog zapošljavanja, u cilju izbjegavanja i rješavanja mogućih rizika sukoba interesa</w:t>
            </w:r>
          </w:p>
        </w:tc>
        <w:tc>
          <w:tcPr>
            <w:tcW w:w="625" w:type="pct"/>
            <w:tcBorders>
              <w:top w:val="double" w:sz="4" w:space="0" w:color="auto"/>
              <w:bottom w:val="double" w:sz="4" w:space="0" w:color="auto"/>
            </w:tcBorders>
            <w:shd w:val="clear" w:color="auto" w:fill="FFFFFF" w:themeFill="background1"/>
          </w:tcPr>
          <w:p w14:paraId="499CD675" w14:textId="77777777" w:rsidR="00D254FA" w:rsidRPr="004A60C9" w:rsidRDefault="00D254FA" w:rsidP="004A5CB7">
            <w:pPr>
              <w:autoSpaceDE w:val="0"/>
              <w:autoSpaceDN w:val="0"/>
              <w:adjustRightInd w:val="0"/>
              <w:jc w:val="center"/>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14:ligatures w14:val="standardContextual"/>
              </w:rPr>
              <w:t>30%</w:t>
            </w:r>
          </w:p>
        </w:tc>
        <w:tc>
          <w:tcPr>
            <w:tcW w:w="625" w:type="pct"/>
            <w:tcBorders>
              <w:top w:val="double" w:sz="4" w:space="0" w:color="auto"/>
              <w:bottom w:val="double" w:sz="4" w:space="0" w:color="auto"/>
            </w:tcBorders>
            <w:shd w:val="clear" w:color="auto" w:fill="FFFFFF" w:themeFill="background1"/>
          </w:tcPr>
          <w:p w14:paraId="20DC1C60" w14:textId="77777777" w:rsidR="00D254FA" w:rsidRPr="004A60C9" w:rsidRDefault="00D254FA" w:rsidP="004A5CB7">
            <w:pPr>
              <w:autoSpaceDE w:val="0"/>
              <w:autoSpaceDN w:val="0"/>
              <w:adjustRightInd w:val="0"/>
              <w:jc w:val="center"/>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14:ligatures w14:val="standardContextual"/>
              </w:rPr>
              <w:t>80%</w:t>
            </w:r>
          </w:p>
        </w:tc>
        <w:tc>
          <w:tcPr>
            <w:tcW w:w="625" w:type="pct"/>
            <w:tcBorders>
              <w:top w:val="double" w:sz="4" w:space="0" w:color="auto"/>
              <w:bottom w:val="double" w:sz="4" w:space="0" w:color="auto"/>
              <w:right w:val="double" w:sz="4" w:space="0" w:color="auto"/>
            </w:tcBorders>
            <w:shd w:val="clear" w:color="auto" w:fill="FFFFFF" w:themeFill="background1"/>
          </w:tcPr>
          <w:p w14:paraId="3739487F" w14:textId="77777777" w:rsidR="00D254FA" w:rsidRPr="004A60C9" w:rsidRDefault="00D254FA" w:rsidP="004A5CB7">
            <w:pPr>
              <w:autoSpaceDE w:val="0"/>
              <w:autoSpaceDN w:val="0"/>
              <w:adjustRightInd w:val="0"/>
              <w:jc w:val="center"/>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14:ligatures w14:val="standardContextual"/>
              </w:rPr>
              <w:t>100%</w:t>
            </w:r>
          </w:p>
        </w:tc>
      </w:tr>
      <w:tr w:rsidR="00D254FA" w:rsidRPr="004A60C9" w14:paraId="2F21C87C" w14:textId="77777777" w:rsidTr="004A5CB7">
        <w:trPr>
          <w:trHeight w:val="254"/>
        </w:trPr>
        <w:tc>
          <w:tcPr>
            <w:tcW w:w="1250" w:type="pct"/>
            <w:vMerge/>
            <w:shd w:val="clear" w:color="auto" w:fill="E2EFD9" w:themeFill="accent6" w:themeFillTint="33"/>
          </w:tcPr>
          <w:p w14:paraId="0D7A0293"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p>
        </w:tc>
        <w:tc>
          <w:tcPr>
            <w:tcW w:w="1875" w:type="pct"/>
            <w:tcBorders>
              <w:top w:val="double" w:sz="4" w:space="0" w:color="auto"/>
              <w:bottom w:val="double" w:sz="4" w:space="0" w:color="auto"/>
            </w:tcBorders>
            <w:shd w:val="clear" w:color="auto" w:fill="FFFFFF" w:themeFill="background1"/>
          </w:tcPr>
          <w:p w14:paraId="1CC187FD" w14:textId="77777777" w:rsidR="00D254FA" w:rsidRPr="004A60C9" w:rsidRDefault="00D254FA" w:rsidP="004A5CB7">
            <w:pPr>
              <w:jc w:val="both"/>
              <w:rPr>
                <w:rFonts w:ascii="Times New Roman" w:hAnsi="Times New Roman" w:cs="Times New Roman"/>
                <w:kern w:val="2"/>
                <w:sz w:val="24"/>
                <w:szCs w:val="24"/>
                <w:lang w:val="sr-Latn-ME" w:eastAsia="zh-CN"/>
                <w14:ligatures w14:val="standardContextual"/>
              </w:rPr>
            </w:pPr>
            <w:r w:rsidRPr="004A60C9">
              <w:rPr>
                <w:rFonts w:ascii="Times New Roman" w:eastAsiaTheme="minorHAnsi" w:hAnsi="Times New Roman" w:cs="Times New Roman"/>
                <w:color w:val="000000"/>
                <w:sz w:val="24"/>
                <w:szCs w:val="24"/>
                <w:lang w:val="sr-Latn-ME"/>
                <w14:ligatures w14:val="standardContextual"/>
              </w:rPr>
              <w:t xml:space="preserve"> % </w:t>
            </w:r>
            <w:r w:rsidRPr="004A60C9">
              <w:rPr>
                <w:rFonts w:ascii="Times New Roman" w:hAnsi="Times New Roman" w:cs="Times New Roman"/>
                <w:kern w:val="2"/>
                <w:sz w:val="24"/>
                <w:szCs w:val="24"/>
                <w14:ligatures w14:val="standardContextual"/>
              </w:rPr>
              <w:t xml:space="preserve">realizovano obuka o standardima pravnog i etičkog integriteta za lica koja obavljaju najviše izvršne funkcije (po preuzimanju dužnosti i u redovnim intervalima tokom obavljanja funkcije; i da da se svim licima koja obavljaju najviše izvršne funkcije  obezbijedi </w:t>
            </w:r>
            <w:r w:rsidRPr="004A60C9">
              <w:rPr>
                <w:rFonts w:ascii="Times New Roman" w:eastAsiaTheme="minorHAnsi" w:hAnsi="Times New Roman" w:cs="Times New Roman"/>
                <w:kern w:val="2"/>
                <w:sz w:val="24"/>
                <w:szCs w:val="24"/>
                <w14:ligatures w14:val="standardContextual"/>
              </w:rPr>
              <w:t>povjerljivo savjetovanje radi razumijevanja i primjene ovih standarda, i da se isti propisno informišu o takvoj mogućnosti</w:t>
            </w:r>
          </w:p>
        </w:tc>
        <w:tc>
          <w:tcPr>
            <w:tcW w:w="625" w:type="pct"/>
            <w:tcBorders>
              <w:top w:val="double" w:sz="4" w:space="0" w:color="auto"/>
              <w:bottom w:val="double" w:sz="4" w:space="0" w:color="auto"/>
            </w:tcBorders>
            <w:shd w:val="clear" w:color="auto" w:fill="FFFFFF" w:themeFill="background1"/>
          </w:tcPr>
          <w:p w14:paraId="478AAC6F"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10%</w:t>
            </w:r>
          </w:p>
        </w:tc>
        <w:tc>
          <w:tcPr>
            <w:tcW w:w="625" w:type="pct"/>
            <w:tcBorders>
              <w:top w:val="double" w:sz="4" w:space="0" w:color="auto"/>
              <w:bottom w:val="double" w:sz="4" w:space="0" w:color="auto"/>
            </w:tcBorders>
            <w:shd w:val="clear" w:color="auto" w:fill="FFFFFF" w:themeFill="background1"/>
          </w:tcPr>
          <w:p w14:paraId="2E05E8A8"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50%</w:t>
            </w:r>
          </w:p>
        </w:tc>
        <w:tc>
          <w:tcPr>
            <w:tcW w:w="625" w:type="pct"/>
            <w:tcBorders>
              <w:top w:val="double" w:sz="4" w:space="0" w:color="auto"/>
              <w:bottom w:val="double" w:sz="4" w:space="0" w:color="auto"/>
              <w:right w:val="double" w:sz="4" w:space="0" w:color="auto"/>
            </w:tcBorders>
            <w:shd w:val="clear" w:color="auto" w:fill="FFFFFF" w:themeFill="background1"/>
          </w:tcPr>
          <w:p w14:paraId="33BB2FB4"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100%</w:t>
            </w:r>
          </w:p>
        </w:tc>
      </w:tr>
      <w:tr w:rsidR="00D254FA" w:rsidRPr="004A60C9" w14:paraId="56F51AC6" w14:textId="77777777" w:rsidTr="007133F6">
        <w:trPr>
          <w:trHeight w:val="1527"/>
        </w:trPr>
        <w:tc>
          <w:tcPr>
            <w:tcW w:w="1250" w:type="pct"/>
            <w:vMerge/>
            <w:shd w:val="clear" w:color="auto" w:fill="E2EFD9" w:themeFill="accent6" w:themeFillTint="33"/>
          </w:tcPr>
          <w:p w14:paraId="3E150A73"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p>
        </w:tc>
        <w:tc>
          <w:tcPr>
            <w:tcW w:w="1875" w:type="pct"/>
            <w:tcBorders>
              <w:top w:val="double" w:sz="4" w:space="0" w:color="auto"/>
              <w:bottom w:val="single" w:sz="4" w:space="0" w:color="auto"/>
            </w:tcBorders>
            <w:shd w:val="clear" w:color="auto" w:fill="FFFFFF" w:themeFill="background1"/>
          </w:tcPr>
          <w:p w14:paraId="483EA99B" w14:textId="77777777" w:rsidR="00D254FA" w:rsidRPr="004A60C9" w:rsidRDefault="00D254FA" w:rsidP="004A5CB7">
            <w:pPr>
              <w:autoSpaceDE w:val="0"/>
              <w:autoSpaceDN w:val="0"/>
              <w:adjustRightInd w:val="0"/>
              <w:jc w:val="both"/>
              <w:rPr>
                <w:rFonts w:cstheme="minorHAnsi"/>
                <w:sz w:val="24"/>
                <w:szCs w:val="24"/>
              </w:rPr>
            </w:pPr>
            <w:r w:rsidRPr="004A60C9">
              <w:rPr>
                <w:rFonts w:ascii="Times New Roman" w:eastAsiaTheme="minorHAnsi" w:hAnsi="Times New Roman" w:cs="Times New Roman"/>
                <w:color w:val="000000"/>
                <w:sz w:val="24"/>
                <w:szCs w:val="24"/>
                <w:lang w:val="sr-Latn-ME"/>
                <w14:ligatures w14:val="standardContextual"/>
              </w:rPr>
              <w:t xml:space="preserve"> % </w:t>
            </w:r>
            <w:r w:rsidRPr="004A60C9">
              <w:rPr>
                <w:rFonts w:ascii="Times New Roman" w:hAnsi="Times New Roman" w:cs="Times New Roman"/>
                <w:sz w:val="24"/>
                <w:szCs w:val="24"/>
                <w:lang w:val="sr-Latn-ME"/>
              </w:rPr>
              <w:t>policijskih službenika prošlo početnu obuku i obuku na radnom mjestu o relevantnim pitanjima o sprečavanju korupcije i etičkim normama</w:t>
            </w:r>
          </w:p>
          <w:p w14:paraId="26FD7242"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lang w:val="sr-Latn-ME"/>
                <w14:ligatures w14:val="standardContextual"/>
              </w:rPr>
            </w:pPr>
          </w:p>
        </w:tc>
        <w:tc>
          <w:tcPr>
            <w:tcW w:w="625" w:type="pct"/>
            <w:tcBorders>
              <w:top w:val="double" w:sz="4" w:space="0" w:color="auto"/>
              <w:bottom w:val="single" w:sz="4" w:space="0" w:color="auto"/>
            </w:tcBorders>
            <w:shd w:val="clear" w:color="auto" w:fill="FFFFFF" w:themeFill="background1"/>
          </w:tcPr>
          <w:p w14:paraId="6415045F" w14:textId="77777777" w:rsidR="00D254FA" w:rsidRPr="004A60C9" w:rsidRDefault="00D254FA" w:rsidP="00420124">
            <w:pPr>
              <w:autoSpaceDE w:val="0"/>
              <w:autoSpaceDN w:val="0"/>
              <w:adjustRightInd w:val="0"/>
              <w:jc w:val="center"/>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10%</w:t>
            </w:r>
          </w:p>
        </w:tc>
        <w:tc>
          <w:tcPr>
            <w:tcW w:w="625" w:type="pct"/>
            <w:tcBorders>
              <w:top w:val="double" w:sz="4" w:space="0" w:color="auto"/>
              <w:bottom w:val="single" w:sz="4" w:space="0" w:color="auto"/>
            </w:tcBorders>
            <w:shd w:val="clear" w:color="auto" w:fill="FFFFFF" w:themeFill="background1"/>
          </w:tcPr>
          <w:p w14:paraId="1555ABC6" w14:textId="77777777" w:rsidR="00D254FA" w:rsidRPr="004A60C9" w:rsidRDefault="00D254FA" w:rsidP="00420124">
            <w:pPr>
              <w:autoSpaceDE w:val="0"/>
              <w:autoSpaceDN w:val="0"/>
              <w:adjustRightInd w:val="0"/>
              <w:jc w:val="center"/>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lang w:val="sr-Latn-ME"/>
                <w14:ligatures w14:val="standardContextual"/>
              </w:rPr>
              <w:t>50%</w:t>
            </w:r>
          </w:p>
        </w:tc>
        <w:tc>
          <w:tcPr>
            <w:tcW w:w="625" w:type="pct"/>
            <w:tcBorders>
              <w:top w:val="double" w:sz="4" w:space="0" w:color="auto"/>
              <w:bottom w:val="single" w:sz="4" w:space="0" w:color="auto"/>
              <w:right w:val="double" w:sz="4" w:space="0" w:color="auto"/>
            </w:tcBorders>
            <w:shd w:val="clear" w:color="auto" w:fill="FFFFFF" w:themeFill="background1"/>
          </w:tcPr>
          <w:p w14:paraId="12AB76B1" w14:textId="77777777" w:rsidR="00D254FA" w:rsidRPr="004A60C9" w:rsidRDefault="00D254FA" w:rsidP="00420124">
            <w:pPr>
              <w:autoSpaceDE w:val="0"/>
              <w:autoSpaceDN w:val="0"/>
              <w:adjustRightInd w:val="0"/>
              <w:jc w:val="center"/>
              <w:rPr>
                <w:rFonts w:ascii="Times New Roman" w:eastAsiaTheme="minorHAnsi" w:hAnsi="Times New Roman" w:cs="Times New Roman"/>
                <w:color w:val="000000"/>
                <w:sz w:val="24"/>
                <w:szCs w:val="24"/>
                <w:lang w:val="sr-Latn-ME"/>
                <w14:ligatures w14:val="standardContextual"/>
              </w:rPr>
            </w:pPr>
            <w:r w:rsidRPr="004A60C9">
              <w:rPr>
                <w:rFonts w:ascii="Times New Roman" w:eastAsiaTheme="minorHAnsi" w:hAnsi="Times New Roman" w:cs="Times New Roman"/>
                <w:color w:val="000000"/>
                <w:sz w:val="24"/>
                <w:szCs w:val="24"/>
                <w14:ligatures w14:val="standardContextual"/>
              </w:rPr>
              <w:t>8</w:t>
            </w:r>
            <w:r w:rsidRPr="004A60C9">
              <w:rPr>
                <w:rFonts w:ascii="Times New Roman" w:eastAsiaTheme="minorHAnsi" w:hAnsi="Times New Roman" w:cs="Times New Roman"/>
                <w:color w:val="000000"/>
                <w:sz w:val="24"/>
                <w:szCs w:val="24"/>
                <w:lang w:val="sr-Latn-ME"/>
                <w14:ligatures w14:val="standardContextual"/>
              </w:rPr>
              <w:t>0%</w:t>
            </w:r>
          </w:p>
        </w:tc>
      </w:tr>
      <w:tr w:rsidR="00D254FA" w:rsidRPr="004A60C9" w14:paraId="099AF88C" w14:textId="77777777" w:rsidTr="004A5CB7">
        <w:trPr>
          <w:trHeight w:val="504"/>
        </w:trPr>
        <w:tc>
          <w:tcPr>
            <w:tcW w:w="1250" w:type="pct"/>
            <w:vMerge/>
            <w:shd w:val="clear" w:color="auto" w:fill="E2EFD9" w:themeFill="accent6" w:themeFillTint="33"/>
          </w:tcPr>
          <w:p w14:paraId="1410F9CB" w14:textId="7777777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p>
        </w:tc>
        <w:tc>
          <w:tcPr>
            <w:tcW w:w="1875" w:type="pct"/>
            <w:tcBorders>
              <w:top w:val="single" w:sz="4" w:space="0" w:color="auto"/>
              <w:bottom w:val="single" w:sz="4" w:space="0" w:color="auto"/>
            </w:tcBorders>
            <w:shd w:val="clear" w:color="auto" w:fill="FFFFFF" w:themeFill="background1"/>
          </w:tcPr>
          <w:p w14:paraId="6A4BAEBF" w14:textId="77777777" w:rsidR="00D254FA" w:rsidRPr="004A60C9" w:rsidRDefault="00D254FA" w:rsidP="004A5CB7">
            <w:pPr>
              <w:autoSpaceDE w:val="0"/>
              <w:autoSpaceDN w:val="0"/>
              <w:adjustRightInd w:val="0"/>
              <w:jc w:val="both"/>
              <w:rPr>
                <w:rFonts w:ascii="Times New Roman" w:eastAsiaTheme="minorHAnsi" w:hAnsi="Times New Roman" w:cs="Times New Roman"/>
                <w:color w:val="000000"/>
                <w:sz w:val="24"/>
                <w:szCs w:val="24"/>
                <w14:ligatures w14:val="standardContextual"/>
              </w:rPr>
            </w:pPr>
            <w:r w:rsidRPr="004A60C9">
              <w:rPr>
                <w:rFonts w:ascii="Times New Roman" w:eastAsia="Times New Roman" w:hAnsi="Times New Roman" w:cs="Times New Roman"/>
                <w:sz w:val="24"/>
                <w:szCs w:val="24"/>
                <w:lang w:val="en-GB"/>
              </w:rPr>
              <w:t>% provjere integriteta novih zaposlenih putem redovne procedure zapošljavanja u Agenciji za sprječavanje korupcije</w:t>
            </w:r>
          </w:p>
          <w:p w14:paraId="747BB298" w14:textId="7777777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p>
        </w:tc>
        <w:tc>
          <w:tcPr>
            <w:tcW w:w="625" w:type="pct"/>
            <w:tcBorders>
              <w:top w:val="double" w:sz="4" w:space="0" w:color="auto"/>
              <w:bottom w:val="single" w:sz="4" w:space="0" w:color="auto"/>
            </w:tcBorders>
            <w:shd w:val="clear" w:color="auto" w:fill="FFFFFF" w:themeFill="background1"/>
          </w:tcPr>
          <w:p w14:paraId="487F6FEC" w14:textId="4818029C" w:rsidR="00D254FA" w:rsidRPr="004A60C9" w:rsidRDefault="00E03E93" w:rsidP="00E03E93">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lang w:val="sr-Latn-ME"/>
                <w14:ligatures w14:val="standardContextual"/>
              </w:rPr>
              <w:t>1</w:t>
            </w:r>
            <w:r w:rsidR="00D254FA" w:rsidRPr="004A60C9">
              <w:rPr>
                <w:rFonts w:ascii="Times New Roman" w:eastAsiaTheme="minorHAnsi" w:hAnsi="Times New Roman" w:cs="Times New Roman"/>
                <w:color w:val="000000"/>
                <w:sz w:val="24"/>
                <w:szCs w:val="24"/>
                <w:lang w:val="sr-Latn-ME"/>
                <w14:ligatures w14:val="standardContextual"/>
              </w:rPr>
              <w:t>0%</w:t>
            </w:r>
          </w:p>
        </w:tc>
        <w:tc>
          <w:tcPr>
            <w:tcW w:w="625" w:type="pct"/>
            <w:tcBorders>
              <w:top w:val="double" w:sz="4" w:space="0" w:color="auto"/>
              <w:bottom w:val="single" w:sz="4" w:space="0" w:color="auto"/>
            </w:tcBorders>
            <w:shd w:val="clear" w:color="auto" w:fill="FFFFFF" w:themeFill="background1"/>
          </w:tcPr>
          <w:p w14:paraId="5BF59091" w14:textId="545E7E16" w:rsidR="00D254FA" w:rsidRPr="004A60C9" w:rsidRDefault="00E03E93" w:rsidP="00E03E93">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lang w:val="sr-Latn-ME"/>
                <w14:ligatures w14:val="standardContextual"/>
              </w:rPr>
              <w:t>10</w:t>
            </w:r>
            <w:r w:rsidR="00D254FA" w:rsidRPr="004A60C9">
              <w:rPr>
                <w:rFonts w:ascii="Times New Roman" w:eastAsiaTheme="minorHAnsi" w:hAnsi="Times New Roman" w:cs="Times New Roman"/>
                <w:color w:val="000000"/>
                <w:sz w:val="24"/>
                <w:szCs w:val="24"/>
                <w:lang w:val="sr-Latn-ME"/>
                <w14:ligatures w14:val="standardContextual"/>
              </w:rPr>
              <w:t>0%</w:t>
            </w:r>
          </w:p>
        </w:tc>
        <w:tc>
          <w:tcPr>
            <w:tcW w:w="625" w:type="pct"/>
            <w:tcBorders>
              <w:top w:val="double" w:sz="4" w:space="0" w:color="auto"/>
              <w:bottom w:val="single" w:sz="4" w:space="0" w:color="auto"/>
              <w:right w:val="double" w:sz="4" w:space="0" w:color="auto"/>
            </w:tcBorders>
            <w:shd w:val="clear" w:color="auto" w:fill="FFFFFF" w:themeFill="background1"/>
          </w:tcPr>
          <w:p w14:paraId="76B7F0BA" w14:textId="77777777" w:rsidR="00D254FA" w:rsidRPr="004A60C9" w:rsidRDefault="00D254FA" w:rsidP="00E03E93">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10</w:t>
            </w:r>
            <w:r w:rsidRPr="004A60C9">
              <w:rPr>
                <w:rFonts w:ascii="Times New Roman" w:eastAsiaTheme="minorHAnsi" w:hAnsi="Times New Roman" w:cs="Times New Roman"/>
                <w:color w:val="000000"/>
                <w:sz w:val="24"/>
                <w:szCs w:val="24"/>
                <w:lang w:val="sr-Latn-ME"/>
                <w14:ligatures w14:val="standardContextual"/>
              </w:rPr>
              <w:t>0%</w:t>
            </w:r>
          </w:p>
        </w:tc>
      </w:tr>
      <w:tr w:rsidR="00D254FA" w:rsidRPr="004A60C9" w14:paraId="3E326F7F" w14:textId="77777777" w:rsidTr="004A5CB7">
        <w:trPr>
          <w:trHeight w:val="1738"/>
        </w:trPr>
        <w:tc>
          <w:tcPr>
            <w:tcW w:w="1250" w:type="pct"/>
            <w:vMerge/>
            <w:shd w:val="clear" w:color="auto" w:fill="E2EFD9" w:themeFill="accent6" w:themeFillTint="33"/>
          </w:tcPr>
          <w:p w14:paraId="193DD8C5" w14:textId="7777777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p>
        </w:tc>
        <w:tc>
          <w:tcPr>
            <w:tcW w:w="1875" w:type="pct"/>
            <w:tcBorders>
              <w:top w:val="single" w:sz="4" w:space="0" w:color="auto"/>
              <w:bottom w:val="single" w:sz="4" w:space="0" w:color="auto"/>
            </w:tcBorders>
            <w:shd w:val="clear" w:color="auto" w:fill="FFFFFF" w:themeFill="background1"/>
          </w:tcPr>
          <w:p w14:paraId="74B1C319" w14:textId="4ECC1380" w:rsidR="00D254FA" w:rsidRPr="004A60C9" w:rsidRDefault="00D254FA" w:rsidP="004A5CB7">
            <w:pPr>
              <w:autoSpaceDE w:val="0"/>
              <w:autoSpaceDN w:val="0"/>
              <w:adjustRightInd w:val="0"/>
              <w:jc w:val="both"/>
              <w:rPr>
                <w:rFonts w:ascii="Times New Roman" w:hAnsi="Times New Roman" w:cs="Times New Roman"/>
                <w:sz w:val="24"/>
                <w:szCs w:val="24"/>
              </w:rPr>
            </w:pPr>
            <w:r w:rsidRPr="004A60C9">
              <w:rPr>
                <w:rFonts w:ascii="Times New Roman" w:hAnsi="Times New Roman" w:cs="Times New Roman"/>
                <w:sz w:val="24"/>
                <w:szCs w:val="24"/>
              </w:rPr>
              <w:t>% carin</w:t>
            </w:r>
            <w:r w:rsidR="00895408" w:rsidRPr="004A60C9">
              <w:rPr>
                <w:rFonts w:ascii="Times New Roman" w:hAnsi="Times New Roman" w:cs="Times New Roman"/>
                <w:sz w:val="24"/>
                <w:szCs w:val="24"/>
              </w:rPr>
              <w:t>s</w:t>
            </w:r>
            <w:r w:rsidRPr="004A60C9">
              <w:rPr>
                <w:rFonts w:ascii="Times New Roman" w:hAnsi="Times New Roman" w:cs="Times New Roman"/>
                <w:sz w:val="24"/>
                <w:szCs w:val="24"/>
              </w:rPr>
              <w:t>kih službenika i poreskih inspektora</w:t>
            </w:r>
            <w:r w:rsidRPr="004A60C9">
              <w:rPr>
                <w:rFonts w:ascii="Times New Roman" w:hAnsi="Times New Roman" w:cs="Times New Roman"/>
                <w:sz w:val="24"/>
                <w:szCs w:val="24"/>
                <w:lang w:val="sr-Latn-ME"/>
              </w:rPr>
              <w:t xml:space="preserve"> prošlo početnu obuku i obuku na radnom mjestu o relevantnim pitanjima o sprečavanju korupcije i etičkim normama</w:t>
            </w:r>
          </w:p>
        </w:tc>
        <w:tc>
          <w:tcPr>
            <w:tcW w:w="625" w:type="pct"/>
            <w:tcBorders>
              <w:top w:val="double" w:sz="4" w:space="0" w:color="auto"/>
              <w:bottom w:val="single" w:sz="4" w:space="0" w:color="auto"/>
            </w:tcBorders>
            <w:shd w:val="clear" w:color="auto" w:fill="FFFFFF" w:themeFill="background1"/>
          </w:tcPr>
          <w:p w14:paraId="62968580" w14:textId="1DD461EE" w:rsidR="00D254FA" w:rsidRPr="004A60C9" w:rsidRDefault="002A7796" w:rsidP="00E03E93">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lang w:val="sr-Latn-ME"/>
                <w14:ligatures w14:val="standardContextual"/>
              </w:rPr>
              <w:t>3</w:t>
            </w:r>
            <w:r w:rsidR="00D254FA" w:rsidRPr="004A60C9">
              <w:rPr>
                <w:rFonts w:ascii="Times New Roman" w:eastAsiaTheme="minorHAnsi" w:hAnsi="Times New Roman" w:cs="Times New Roman"/>
                <w:color w:val="000000"/>
                <w:sz w:val="24"/>
                <w:szCs w:val="24"/>
                <w:lang w:val="sr-Latn-ME"/>
                <w14:ligatures w14:val="standardContextual"/>
              </w:rPr>
              <w:t>0%</w:t>
            </w:r>
          </w:p>
        </w:tc>
        <w:tc>
          <w:tcPr>
            <w:tcW w:w="625" w:type="pct"/>
            <w:tcBorders>
              <w:top w:val="double" w:sz="4" w:space="0" w:color="auto"/>
              <w:bottom w:val="single" w:sz="4" w:space="0" w:color="auto"/>
            </w:tcBorders>
            <w:shd w:val="clear" w:color="auto" w:fill="FFFFFF" w:themeFill="background1"/>
          </w:tcPr>
          <w:p w14:paraId="438C5D3C" w14:textId="77777777" w:rsidR="00D254FA" w:rsidRPr="004A60C9" w:rsidRDefault="00D254FA" w:rsidP="00E03E93">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4</w:t>
            </w:r>
            <w:r w:rsidRPr="004A60C9">
              <w:rPr>
                <w:rFonts w:ascii="Times New Roman" w:eastAsiaTheme="minorHAnsi" w:hAnsi="Times New Roman" w:cs="Times New Roman"/>
                <w:color w:val="000000"/>
                <w:sz w:val="24"/>
                <w:szCs w:val="24"/>
                <w:lang w:val="sr-Latn-ME"/>
                <w14:ligatures w14:val="standardContextual"/>
              </w:rPr>
              <w:t>0%</w:t>
            </w:r>
          </w:p>
        </w:tc>
        <w:tc>
          <w:tcPr>
            <w:tcW w:w="625" w:type="pct"/>
            <w:tcBorders>
              <w:top w:val="double" w:sz="4" w:space="0" w:color="auto"/>
              <w:bottom w:val="single" w:sz="4" w:space="0" w:color="auto"/>
              <w:right w:val="double" w:sz="4" w:space="0" w:color="auto"/>
            </w:tcBorders>
            <w:shd w:val="clear" w:color="auto" w:fill="FFFFFF" w:themeFill="background1"/>
          </w:tcPr>
          <w:p w14:paraId="7AE1A98D" w14:textId="77777777" w:rsidR="00D254FA" w:rsidRPr="004A60C9" w:rsidRDefault="00D254FA" w:rsidP="00E03E93">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7</w:t>
            </w:r>
            <w:r w:rsidRPr="004A60C9">
              <w:rPr>
                <w:rFonts w:ascii="Times New Roman" w:eastAsiaTheme="minorHAnsi" w:hAnsi="Times New Roman" w:cs="Times New Roman"/>
                <w:color w:val="000000"/>
                <w:sz w:val="24"/>
                <w:szCs w:val="24"/>
                <w:lang w:val="sr-Latn-ME"/>
                <w14:ligatures w14:val="standardContextual"/>
              </w:rPr>
              <w:t>0%</w:t>
            </w:r>
          </w:p>
        </w:tc>
      </w:tr>
      <w:tr w:rsidR="00D254FA" w:rsidRPr="004A60C9" w14:paraId="55F5B8D0" w14:textId="77777777" w:rsidTr="004A5CB7">
        <w:trPr>
          <w:trHeight w:val="353"/>
        </w:trPr>
        <w:tc>
          <w:tcPr>
            <w:tcW w:w="1250" w:type="pct"/>
            <w:vMerge/>
            <w:shd w:val="clear" w:color="auto" w:fill="E2EFD9" w:themeFill="accent6" w:themeFillTint="33"/>
          </w:tcPr>
          <w:p w14:paraId="2FEC3CEB" w14:textId="7777777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p>
        </w:tc>
        <w:tc>
          <w:tcPr>
            <w:tcW w:w="1875" w:type="pct"/>
            <w:tcBorders>
              <w:top w:val="single" w:sz="4" w:space="0" w:color="auto"/>
              <w:bottom w:val="single" w:sz="4" w:space="0" w:color="auto"/>
            </w:tcBorders>
            <w:shd w:val="clear" w:color="auto" w:fill="FFFFFF" w:themeFill="background1"/>
          </w:tcPr>
          <w:p w14:paraId="6B148F92" w14:textId="77777777" w:rsidR="00D254FA" w:rsidRPr="004A60C9" w:rsidRDefault="00D254FA" w:rsidP="004A5CB7">
            <w:pPr>
              <w:autoSpaceDE w:val="0"/>
              <w:autoSpaceDN w:val="0"/>
              <w:adjustRightInd w:val="0"/>
              <w:jc w:val="both"/>
              <w:rPr>
                <w:rFonts w:ascii="Times New Roman" w:hAnsi="Times New Roman" w:cs="Times New Roman"/>
                <w:sz w:val="24"/>
                <w:szCs w:val="24"/>
              </w:rPr>
            </w:pPr>
            <w:r w:rsidRPr="004A60C9">
              <w:rPr>
                <w:rFonts w:ascii="Times New Roman" w:hAnsi="Times New Roman" w:cs="Times New Roman"/>
                <w:sz w:val="24"/>
                <w:szCs w:val="24"/>
              </w:rPr>
              <w:t>% Unaprijeđen program razvoja integriteta u skladu sa smjernicama Svjetske carinske organizacije</w:t>
            </w:r>
          </w:p>
        </w:tc>
        <w:tc>
          <w:tcPr>
            <w:tcW w:w="625" w:type="pct"/>
            <w:tcBorders>
              <w:top w:val="single" w:sz="4" w:space="0" w:color="auto"/>
              <w:bottom w:val="single" w:sz="4" w:space="0" w:color="auto"/>
            </w:tcBorders>
            <w:shd w:val="clear" w:color="auto" w:fill="FFFFFF" w:themeFill="background1"/>
          </w:tcPr>
          <w:p w14:paraId="0ED4C9FB" w14:textId="5E580A57" w:rsidR="00D254FA" w:rsidRPr="004A60C9" w:rsidRDefault="00106A95" w:rsidP="00106A95">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30</w:t>
            </w:r>
            <w:r w:rsidR="00D254FA" w:rsidRPr="004A60C9">
              <w:rPr>
                <w:rFonts w:ascii="Times New Roman" w:hAnsi="Times New Roman" w:cs="Times New Roman"/>
                <w:color w:val="000000"/>
                <w:sz w:val="24"/>
                <w:szCs w:val="24"/>
                <w14:ligatures w14:val="standardContextual"/>
              </w:rPr>
              <w:t>%</w:t>
            </w:r>
          </w:p>
        </w:tc>
        <w:tc>
          <w:tcPr>
            <w:tcW w:w="625" w:type="pct"/>
            <w:tcBorders>
              <w:top w:val="double" w:sz="4" w:space="0" w:color="auto"/>
              <w:bottom w:val="single" w:sz="4" w:space="0" w:color="auto"/>
            </w:tcBorders>
            <w:shd w:val="clear" w:color="auto" w:fill="FFFFFF" w:themeFill="background1"/>
          </w:tcPr>
          <w:p w14:paraId="14555211" w14:textId="77777777" w:rsidR="00D254FA" w:rsidRPr="004A60C9" w:rsidRDefault="00D254FA" w:rsidP="00106A95">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4</w:t>
            </w:r>
            <w:r w:rsidRPr="004A60C9">
              <w:rPr>
                <w:rFonts w:ascii="Times New Roman" w:eastAsiaTheme="minorHAnsi" w:hAnsi="Times New Roman" w:cs="Times New Roman"/>
                <w:color w:val="000000"/>
                <w:sz w:val="24"/>
                <w:szCs w:val="24"/>
                <w:lang w:val="sr-Latn-ME"/>
                <w14:ligatures w14:val="standardContextual"/>
              </w:rPr>
              <w:t>0%</w:t>
            </w:r>
          </w:p>
        </w:tc>
        <w:tc>
          <w:tcPr>
            <w:tcW w:w="625" w:type="pct"/>
            <w:tcBorders>
              <w:top w:val="double" w:sz="4" w:space="0" w:color="auto"/>
              <w:bottom w:val="single" w:sz="4" w:space="0" w:color="auto"/>
              <w:right w:val="double" w:sz="4" w:space="0" w:color="auto"/>
            </w:tcBorders>
            <w:shd w:val="clear" w:color="auto" w:fill="FFFFFF" w:themeFill="background1"/>
          </w:tcPr>
          <w:p w14:paraId="283A0C47" w14:textId="77777777" w:rsidR="00D254FA" w:rsidRPr="004A60C9" w:rsidRDefault="00D254FA" w:rsidP="00106A95">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7</w:t>
            </w:r>
            <w:r w:rsidRPr="004A60C9">
              <w:rPr>
                <w:rFonts w:ascii="Times New Roman" w:eastAsiaTheme="minorHAnsi" w:hAnsi="Times New Roman" w:cs="Times New Roman"/>
                <w:color w:val="000000"/>
                <w:sz w:val="24"/>
                <w:szCs w:val="24"/>
                <w:lang w:val="sr-Latn-ME"/>
                <w14:ligatures w14:val="standardContextual"/>
              </w:rPr>
              <w:t>0%</w:t>
            </w:r>
          </w:p>
        </w:tc>
      </w:tr>
      <w:tr w:rsidR="00D254FA" w:rsidRPr="004A60C9" w14:paraId="65522569" w14:textId="77777777" w:rsidTr="004A5CB7">
        <w:trPr>
          <w:trHeight w:val="147"/>
        </w:trPr>
        <w:tc>
          <w:tcPr>
            <w:tcW w:w="1250" w:type="pct"/>
            <w:vMerge/>
            <w:shd w:val="clear" w:color="auto" w:fill="E2EFD9" w:themeFill="accent6" w:themeFillTint="33"/>
          </w:tcPr>
          <w:p w14:paraId="4EBFE62B" w14:textId="7777777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p>
        </w:tc>
        <w:tc>
          <w:tcPr>
            <w:tcW w:w="1875" w:type="pct"/>
            <w:tcBorders>
              <w:top w:val="single" w:sz="4" w:space="0" w:color="auto"/>
              <w:bottom w:val="single" w:sz="4" w:space="0" w:color="auto"/>
            </w:tcBorders>
            <w:shd w:val="clear" w:color="auto" w:fill="FFFFFF" w:themeFill="background1"/>
          </w:tcPr>
          <w:p w14:paraId="32EDDAF6" w14:textId="271465C1"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r w:rsidRPr="004A60C9">
              <w:rPr>
                <w:rFonts w:ascii="Times New Roman" w:hAnsi="Times New Roman" w:cs="Times New Roman"/>
                <w:sz w:val="24"/>
                <w:szCs w:val="24"/>
              </w:rPr>
              <w:t xml:space="preserve">% kreiranih Integrity testova u </w:t>
            </w:r>
            <w:r w:rsidR="0047740C" w:rsidRPr="004A60C9">
              <w:rPr>
                <w:rFonts w:ascii="Times New Roman" w:hAnsi="Times New Roman" w:cs="Times New Roman"/>
                <w:sz w:val="24"/>
                <w:szCs w:val="24"/>
              </w:rPr>
              <w:t>Upravi c</w:t>
            </w:r>
            <w:r w:rsidRPr="004A60C9">
              <w:rPr>
                <w:rFonts w:ascii="Times New Roman" w:hAnsi="Times New Roman" w:cs="Times New Roman"/>
                <w:sz w:val="24"/>
                <w:szCs w:val="24"/>
              </w:rPr>
              <w:t>arin</w:t>
            </w:r>
            <w:r w:rsidR="0047740C" w:rsidRPr="004A60C9">
              <w:rPr>
                <w:rFonts w:ascii="Times New Roman" w:hAnsi="Times New Roman" w:cs="Times New Roman"/>
                <w:sz w:val="24"/>
                <w:szCs w:val="24"/>
              </w:rPr>
              <w:t>a</w:t>
            </w:r>
            <w:r w:rsidRPr="004A60C9">
              <w:rPr>
                <w:rFonts w:ascii="Times New Roman" w:hAnsi="Times New Roman" w:cs="Times New Roman"/>
                <w:sz w:val="24"/>
                <w:szCs w:val="24"/>
              </w:rPr>
              <w:t xml:space="preserve"> i Poreskoj upravi</w:t>
            </w:r>
          </w:p>
        </w:tc>
        <w:tc>
          <w:tcPr>
            <w:tcW w:w="625" w:type="pct"/>
            <w:tcBorders>
              <w:top w:val="single" w:sz="4" w:space="0" w:color="auto"/>
              <w:bottom w:val="single" w:sz="4" w:space="0" w:color="auto"/>
            </w:tcBorders>
            <w:shd w:val="clear" w:color="auto" w:fill="FFFFFF" w:themeFill="background1"/>
          </w:tcPr>
          <w:p w14:paraId="69F5D2F3" w14:textId="0897F373" w:rsidR="00D254FA" w:rsidRPr="004A60C9" w:rsidRDefault="0047740C" w:rsidP="0047740C">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10</w:t>
            </w:r>
            <w:r w:rsidR="00D254FA" w:rsidRPr="004A60C9">
              <w:rPr>
                <w:rFonts w:ascii="Times New Roman" w:hAnsi="Times New Roman" w:cs="Times New Roman"/>
                <w:color w:val="000000"/>
                <w:sz w:val="24"/>
                <w:szCs w:val="24"/>
                <w14:ligatures w14:val="standardContextual"/>
              </w:rPr>
              <w:t>%</w:t>
            </w:r>
          </w:p>
        </w:tc>
        <w:tc>
          <w:tcPr>
            <w:tcW w:w="625" w:type="pct"/>
            <w:tcBorders>
              <w:top w:val="double" w:sz="4" w:space="0" w:color="auto"/>
              <w:bottom w:val="single" w:sz="4" w:space="0" w:color="auto"/>
            </w:tcBorders>
            <w:shd w:val="clear" w:color="auto" w:fill="FFFFFF" w:themeFill="background1"/>
          </w:tcPr>
          <w:p w14:paraId="16AAAE57" w14:textId="77777777" w:rsidR="00D254FA" w:rsidRPr="004A60C9" w:rsidRDefault="00D254FA" w:rsidP="0047740C">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4</w:t>
            </w:r>
            <w:r w:rsidRPr="004A60C9">
              <w:rPr>
                <w:rFonts w:ascii="Times New Roman" w:eastAsiaTheme="minorHAnsi" w:hAnsi="Times New Roman" w:cs="Times New Roman"/>
                <w:color w:val="000000"/>
                <w:sz w:val="24"/>
                <w:szCs w:val="24"/>
                <w:lang w:val="sr-Latn-ME"/>
                <w14:ligatures w14:val="standardContextual"/>
              </w:rPr>
              <w:t>0%</w:t>
            </w:r>
          </w:p>
        </w:tc>
        <w:tc>
          <w:tcPr>
            <w:tcW w:w="625" w:type="pct"/>
            <w:tcBorders>
              <w:top w:val="double" w:sz="4" w:space="0" w:color="auto"/>
              <w:bottom w:val="single" w:sz="4" w:space="0" w:color="auto"/>
              <w:right w:val="double" w:sz="4" w:space="0" w:color="auto"/>
            </w:tcBorders>
            <w:shd w:val="clear" w:color="auto" w:fill="FFFFFF" w:themeFill="background1"/>
          </w:tcPr>
          <w:p w14:paraId="2CEEEEF6" w14:textId="77777777" w:rsidR="00D254FA" w:rsidRPr="004A60C9" w:rsidRDefault="00D254FA" w:rsidP="0047740C">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7</w:t>
            </w:r>
            <w:r w:rsidRPr="004A60C9">
              <w:rPr>
                <w:rFonts w:ascii="Times New Roman" w:eastAsiaTheme="minorHAnsi" w:hAnsi="Times New Roman" w:cs="Times New Roman"/>
                <w:color w:val="000000"/>
                <w:sz w:val="24"/>
                <w:szCs w:val="24"/>
                <w:lang w:val="sr-Latn-ME"/>
                <w14:ligatures w14:val="standardContextual"/>
              </w:rPr>
              <w:t>0%</w:t>
            </w:r>
          </w:p>
        </w:tc>
      </w:tr>
      <w:tr w:rsidR="00D254FA" w:rsidRPr="004A60C9" w14:paraId="0DB2524F" w14:textId="77777777" w:rsidTr="004A5CB7">
        <w:trPr>
          <w:trHeight w:val="204"/>
        </w:trPr>
        <w:tc>
          <w:tcPr>
            <w:tcW w:w="1250" w:type="pct"/>
            <w:vMerge/>
            <w:tcBorders>
              <w:bottom w:val="double" w:sz="4" w:space="0" w:color="auto"/>
            </w:tcBorders>
            <w:shd w:val="clear" w:color="auto" w:fill="E2EFD9" w:themeFill="accent6" w:themeFillTint="33"/>
          </w:tcPr>
          <w:p w14:paraId="1B722961" w14:textId="7777777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p>
        </w:tc>
        <w:tc>
          <w:tcPr>
            <w:tcW w:w="1875" w:type="pct"/>
            <w:tcBorders>
              <w:top w:val="single" w:sz="4" w:space="0" w:color="auto"/>
              <w:bottom w:val="double" w:sz="4" w:space="0" w:color="auto"/>
            </w:tcBorders>
            <w:shd w:val="clear" w:color="auto" w:fill="FFFFFF" w:themeFill="background1"/>
          </w:tcPr>
          <w:p w14:paraId="05AA27DD" w14:textId="4CEED547" w:rsidR="00D254FA" w:rsidRPr="004A60C9" w:rsidRDefault="00D254FA" w:rsidP="004A5CB7">
            <w:pPr>
              <w:autoSpaceDE w:val="0"/>
              <w:autoSpaceDN w:val="0"/>
              <w:adjustRightInd w:val="0"/>
              <w:jc w:val="both"/>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 xml:space="preserve">% Izrađena Analiza prakse </w:t>
            </w:r>
            <w:r w:rsidR="00895408" w:rsidRPr="004A60C9">
              <w:rPr>
                <w:rFonts w:ascii="Times New Roman" w:hAnsi="Times New Roman" w:cs="Times New Roman"/>
                <w:color w:val="000000"/>
                <w:sz w:val="24"/>
                <w:szCs w:val="24"/>
                <w14:ligatures w14:val="standardContextual"/>
              </w:rPr>
              <w:t xml:space="preserve">postupanja po prijavama </w:t>
            </w:r>
            <w:r w:rsidR="007133F6" w:rsidRPr="004A60C9">
              <w:rPr>
                <w:rFonts w:ascii="Times New Roman" w:hAnsi="Times New Roman" w:cs="Times New Roman"/>
                <w:color w:val="000000"/>
                <w:sz w:val="24"/>
                <w:szCs w:val="24"/>
                <w14:ligatures w14:val="standardContextual"/>
              </w:rPr>
              <w:t>zviždača</w:t>
            </w:r>
          </w:p>
        </w:tc>
        <w:tc>
          <w:tcPr>
            <w:tcW w:w="625" w:type="pct"/>
            <w:tcBorders>
              <w:top w:val="single" w:sz="4" w:space="0" w:color="auto"/>
              <w:bottom w:val="single" w:sz="4" w:space="0" w:color="auto"/>
            </w:tcBorders>
            <w:shd w:val="clear" w:color="auto" w:fill="FFFFFF" w:themeFill="background1"/>
          </w:tcPr>
          <w:p w14:paraId="6BC7F08C" w14:textId="77777777" w:rsidR="00D254FA" w:rsidRPr="004A60C9" w:rsidRDefault="00D254FA" w:rsidP="0047740C">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hAnsi="Times New Roman" w:cs="Times New Roman"/>
                <w:color w:val="000000"/>
                <w:sz w:val="24"/>
                <w:szCs w:val="24"/>
                <w14:ligatures w14:val="standardContextual"/>
              </w:rPr>
              <w:t>5%</w:t>
            </w:r>
          </w:p>
        </w:tc>
        <w:tc>
          <w:tcPr>
            <w:tcW w:w="625" w:type="pct"/>
            <w:tcBorders>
              <w:top w:val="double" w:sz="4" w:space="0" w:color="auto"/>
              <w:bottom w:val="single" w:sz="4" w:space="0" w:color="auto"/>
            </w:tcBorders>
            <w:shd w:val="clear" w:color="auto" w:fill="FFFFFF" w:themeFill="background1"/>
          </w:tcPr>
          <w:p w14:paraId="70640B97" w14:textId="77777777" w:rsidR="00D254FA" w:rsidRPr="004A60C9" w:rsidRDefault="00D254FA" w:rsidP="0047740C">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4</w:t>
            </w:r>
            <w:r w:rsidRPr="004A60C9">
              <w:rPr>
                <w:rFonts w:ascii="Times New Roman" w:eastAsiaTheme="minorHAnsi" w:hAnsi="Times New Roman" w:cs="Times New Roman"/>
                <w:color w:val="000000"/>
                <w:sz w:val="24"/>
                <w:szCs w:val="24"/>
                <w:lang w:val="sr-Latn-ME"/>
                <w14:ligatures w14:val="standardContextual"/>
              </w:rPr>
              <w:t>0%</w:t>
            </w:r>
          </w:p>
        </w:tc>
        <w:tc>
          <w:tcPr>
            <w:tcW w:w="625" w:type="pct"/>
            <w:tcBorders>
              <w:top w:val="double" w:sz="4" w:space="0" w:color="auto"/>
              <w:bottom w:val="single" w:sz="4" w:space="0" w:color="auto"/>
              <w:right w:val="double" w:sz="4" w:space="0" w:color="auto"/>
            </w:tcBorders>
            <w:shd w:val="clear" w:color="auto" w:fill="FFFFFF" w:themeFill="background1"/>
          </w:tcPr>
          <w:p w14:paraId="491D8CE0" w14:textId="77777777" w:rsidR="00D254FA" w:rsidRPr="004A60C9" w:rsidRDefault="00D254FA" w:rsidP="0047740C">
            <w:pPr>
              <w:autoSpaceDE w:val="0"/>
              <w:autoSpaceDN w:val="0"/>
              <w:adjustRightInd w:val="0"/>
              <w:jc w:val="center"/>
              <w:rPr>
                <w:rFonts w:ascii="Times New Roman" w:hAnsi="Times New Roman" w:cs="Times New Roman"/>
                <w:color w:val="000000"/>
                <w:sz w:val="24"/>
                <w:szCs w:val="24"/>
                <w14:ligatures w14:val="standardContextual"/>
              </w:rPr>
            </w:pPr>
            <w:r w:rsidRPr="004A60C9">
              <w:rPr>
                <w:rFonts w:ascii="Times New Roman" w:eastAsiaTheme="minorHAnsi" w:hAnsi="Times New Roman" w:cs="Times New Roman"/>
                <w:color w:val="000000"/>
                <w:sz w:val="24"/>
                <w:szCs w:val="24"/>
                <w14:ligatures w14:val="standardContextual"/>
              </w:rPr>
              <w:t>7</w:t>
            </w:r>
            <w:r w:rsidRPr="004A60C9">
              <w:rPr>
                <w:rFonts w:ascii="Times New Roman" w:eastAsiaTheme="minorHAnsi" w:hAnsi="Times New Roman" w:cs="Times New Roman"/>
                <w:color w:val="000000"/>
                <w:sz w:val="24"/>
                <w:szCs w:val="24"/>
                <w:lang w:val="sr-Latn-ME"/>
                <w14:ligatures w14:val="standardContextual"/>
              </w:rPr>
              <w:t>0%</w:t>
            </w:r>
          </w:p>
        </w:tc>
      </w:tr>
    </w:tbl>
    <w:p w14:paraId="2B2049E1"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10BEF5B0" w14:textId="10CBA856" w:rsidR="00D254FA" w:rsidRPr="003F5FC5" w:rsidRDefault="00D254FA" w:rsidP="00D254FA">
      <w:pPr>
        <w:jc w:val="both"/>
        <w:rPr>
          <w:rFonts w:ascii="Times New Roman" w:hAnsi="Times New Roman" w:cs="Times New Roman"/>
          <w:b/>
          <w:i/>
          <w:sz w:val="24"/>
          <w:szCs w:val="24"/>
          <w:lang w:val="sr-Cyrl-ME"/>
        </w:rPr>
      </w:pPr>
      <w:r w:rsidRPr="003F5FC5">
        <w:rPr>
          <w:rFonts w:ascii="Times New Roman" w:hAnsi="Times New Roman" w:cs="Times New Roman"/>
          <w:b/>
          <w:color w:val="000000"/>
          <w:sz w:val="24"/>
          <w:szCs w:val="24"/>
          <w14:ligatures w14:val="standardContextual"/>
        </w:rPr>
        <w:t xml:space="preserve">3.2. </w:t>
      </w:r>
      <w:r w:rsidRPr="003F5FC5">
        <w:rPr>
          <w:rFonts w:ascii="Times New Roman" w:hAnsi="Times New Roman" w:cs="Times New Roman"/>
          <w:b/>
          <w:i/>
          <w:sz w:val="24"/>
          <w:szCs w:val="24"/>
        </w:rPr>
        <w:t>Povećana svijest zaposlenih u javnom sektoru</w:t>
      </w:r>
      <w:r w:rsidR="00443777" w:rsidRPr="003F5FC5">
        <w:rPr>
          <w:rFonts w:ascii="Times New Roman" w:hAnsi="Times New Roman" w:cs="Times New Roman"/>
          <w:b/>
          <w:i/>
          <w:sz w:val="24"/>
          <w:szCs w:val="24"/>
        </w:rPr>
        <w:t>,</w:t>
      </w:r>
      <w:r w:rsidRPr="003F5FC5">
        <w:rPr>
          <w:rFonts w:ascii="Times New Roman" w:hAnsi="Times New Roman" w:cs="Times New Roman"/>
          <w:b/>
          <w:i/>
          <w:sz w:val="24"/>
          <w:szCs w:val="24"/>
        </w:rPr>
        <w:t xml:space="preserve"> javnim preduzećima i privrednim društvima u većinskom vlasništvu države o oblicima, štetnosti i načinima prijavljivanja korupcije</w:t>
      </w:r>
    </w:p>
    <w:p w14:paraId="08E41637"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4D19F689" w14:textId="1243FA5B" w:rsidR="00D254FA" w:rsidRPr="004A60C9" w:rsidRDefault="00165DDE" w:rsidP="00727CED">
      <w:pPr>
        <w:tabs>
          <w:tab w:val="left" w:pos="2565"/>
          <w:tab w:val="right" w:pos="8640"/>
        </w:tabs>
        <w:spacing w:line="276" w:lineRule="auto"/>
        <w:jc w:val="both"/>
        <w:rPr>
          <w:rFonts w:ascii="Times New Roman" w:hAnsi="Times New Roman" w:cs="Times New Roman"/>
          <w:sz w:val="24"/>
          <w:szCs w:val="24"/>
        </w:rPr>
      </w:pPr>
      <w:r w:rsidRPr="004A60C9">
        <w:rPr>
          <w:rFonts w:ascii="Times New Roman" w:hAnsi="Times New Roman" w:cs="Times New Roman"/>
          <w:color w:val="000000"/>
          <w:sz w:val="24"/>
          <w:szCs w:val="24"/>
          <w14:ligatures w14:val="standardContextual"/>
        </w:rPr>
        <w:t xml:space="preserve">Potrebno je da se </w:t>
      </w:r>
      <w:r w:rsidRPr="004A60C9">
        <w:rPr>
          <w:rFonts w:ascii="Times New Roman" w:hAnsi="Times New Roman" w:cs="Times New Roman"/>
          <w:sz w:val="24"/>
          <w:szCs w:val="24"/>
        </w:rPr>
        <w:t xml:space="preserve">u javnom sektoru, javnim preduzećima i privrednim društvima u većinskom vlasništvu države </w:t>
      </w:r>
      <w:bookmarkStart w:id="27" w:name="_Hlk162850189"/>
      <w:r w:rsidR="00727CED" w:rsidRPr="004A60C9">
        <w:rPr>
          <w:rFonts w:ascii="Times New Roman" w:hAnsi="Times New Roman" w:cs="Times New Roman"/>
          <w:sz w:val="24"/>
          <w:szCs w:val="24"/>
        </w:rPr>
        <w:t xml:space="preserve">Kontinuirana obuka o korupciji i načinima borbe protiv korupcije, kao i </w:t>
      </w:r>
      <w:proofErr w:type="gramStart"/>
      <w:r w:rsidR="00727CED" w:rsidRPr="004A60C9">
        <w:rPr>
          <w:rFonts w:ascii="Times New Roman" w:hAnsi="Times New Roman" w:cs="Times New Roman"/>
          <w:sz w:val="24"/>
          <w:szCs w:val="24"/>
        </w:rPr>
        <w:t>prevenciji  -</w:t>
      </w:r>
      <w:proofErr w:type="gramEnd"/>
      <w:r w:rsidR="00727CED" w:rsidRPr="004A60C9">
        <w:rPr>
          <w:rFonts w:ascii="Times New Roman" w:hAnsi="Times New Roman" w:cs="Times New Roman"/>
          <w:sz w:val="24"/>
          <w:szCs w:val="24"/>
        </w:rPr>
        <w:t xml:space="preserve"> sa posebnim akcentom na etiku, integritet, prepoznavanje situacija sukoba interesa i prava zviždača.</w:t>
      </w:r>
      <w:bookmarkEnd w:id="27"/>
      <w:r w:rsidRPr="004A60C9">
        <w:rPr>
          <w:rFonts w:ascii="Times New Roman" w:hAnsi="Times New Roman" w:cs="Times New Roman"/>
          <w:sz w:val="24"/>
          <w:szCs w:val="24"/>
          <w:lang w:val="sl-SI"/>
        </w:rPr>
        <w:t>Posebna pažnja potrebno je da bude usjemerena na rizične oblasti od korupcije.</w:t>
      </w:r>
    </w:p>
    <w:p w14:paraId="7813D017" w14:textId="0A5F12E6" w:rsidR="00D254FA" w:rsidRPr="004A60C9" w:rsidRDefault="00E74B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r w:rsidRPr="004A60C9">
        <w:rPr>
          <w:rFonts w:ascii="Times New Roman" w:hAnsi="Times New Roman" w:cs="Times New Roman"/>
          <w:sz w:val="24"/>
          <w:szCs w:val="24"/>
          <w:lang w:val="sl-SI"/>
        </w:rPr>
        <w:t>Postoji potreba za daljim jačanjem komunikacije prema javnosti o svemu što se planira i sprovodi na osnovu antikorupcijskih strateških dokumenata, kao i šta je do sada postignuto</w:t>
      </w:r>
      <w:r w:rsidR="00727CED" w:rsidRPr="004A60C9">
        <w:rPr>
          <w:rFonts w:ascii="Times New Roman" w:hAnsi="Times New Roman" w:cs="Times New Roman"/>
          <w:sz w:val="24"/>
          <w:szCs w:val="24"/>
          <w:lang w:val="sl-SI"/>
        </w:rPr>
        <w:t>.</w:t>
      </w:r>
    </w:p>
    <w:p w14:paraId="2B22F8E5"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5BE0159E" w14:textId="2338A881" w:rsidR="002C3975" w:rsidRPr="003F5FC5" w:rsidRDefault="00727CED" w:rsidP="003F5FC5">
      <w:pPr>
        <w:spacing w:line="276" w:lineRule="auto"/>
        <w:ind w:right="-540"/>
        <w:jc w:val="both"/>
        <w:rPr>
          <w:rFonts w:ascii="Times New Roman" w:hAnsi="Times New Roman" w:cs="Times New Roman"/>
          <w:color w:val="000000"/>
          <w:sz w:val="24"/>
          <w:szCs w:val="24"/>
          <w:shd w:val="clear" w:color="auto" w:fill="FFFFFF"/>
          <w:lang w:val="sl-SI"/>
        </w:rPr>
      </w:pPr>
      <w:r w:rsidRPr="004A60C9">
        <w:rPr>
          <w:rFonts w:ascii="Times New Roman" w:hAnsi="Times New Roman" w:cs="Times New Roman"/>
          <w:color w:val="000000"/>
          <w:sz w:val="24"/>
          <w:szCs w:val="24"/>
          <w:shd w:val="clear" w:color="auto" w:fill="FFFFFF"/>
          <w:lang w:val="sl-SI"/>
        </w:rPr>
        <w:t>Da bi borba protiv korupcije bila uspješna i efikasna, potrebna je koordinacija i saradnja između različitih institucija, te njihova sinhronizovana akcija. Upravo je iz tog razloga, Vlada Crne Gore, na sjednici održanoj 22. februara 2024. godine, donijela Odluku o obrazovanju Nacionalnog savjeta za borbu protiv korupcije („Sl. list CG“, br. 16/2024). Ovom Odlukom definiše se jasan sastav, uloga i misija Nacionalnog savjeta za borbu protiv korupcije.</w:t>
      </w:r>
    </w:p>
    <w:p w14:paraId="209FC011" w14:textId="77777777" w:rsidR="00B64C8B" w:rsidRDefault="00B64C8B" w:rsidP="00DE5A5A">
      <w:pPr>
        <w:jc w:val="center"/>
        <w:rPr>
          <w:i/>
          <w:iCs/>
          <w:sz w:val="20"/>
          <w:szCs w:val="20"/>
        </w:rPr>
      </w:pPr>
    </w:p>
    <w:p w14:paraId="05060681" w14:textId="77777777" w:rsidR="00B64C8B" w:rsidRDefault="00B64C8B" w:rsidP="00DE5A5A">
      <w:pPr>
        <w:jc w:val="center"/>
        <w:rPr>
          <w:i/>
          <w:iCs/>
          <w:sz w:val="20"/>
          <w:szCs w:val="20"/>
        </w:rPr>
      </w:pPr>
    </w:p>
    <w:p w14:paraId="1703E309" w14:textId="77777777" w:rsidR="00B64C8B" w:rsidRDefault="00B64C8B" w:rsidP="00DE5A5A">
      <w:pPr>
        <w:jc w:val="center"/>
        <w:rPr>
          <w:i/>
          <w:iCs/>
          <w:sz w:val="20"/>
          <w:szCs w:val="20"/>
        </w:rPr>
      </w:pPr>
    </w:p>
    <w:p w14:paraId="55A1262D" w14:textId="77777777" w:rsidR="00B64C8B" w:rsidRDefault="00B64C8B" w:rsidP="00DE5A5A">
      <w:pPr>
        <w:jc w:val="center"/>
        <w:rPr>
          <w:i/>
          <w:iCs/>
          <w:sz w:val="20"/>
          <w:szCs w:val="20"/>
        </w:rPr>
      </w:pPr>
    </w:p>
    <w:p w14:paraId="67711B74" w14:textId="77777777" w:rsidR="00B64C8B" w:rsidRDefault="00B64C8B" w:rsidP="00DE5A5A">
      <w:pPr>
        <w:jc w:val="center"/>
        <w:rPr>
          <w:i/>
          <w:iCs/>
          <w:sz w:val="20"/>
          <w:szCs w:val="20"/>
        </w:rPr>
      </w:pPr>
    </w:p>
    <w:p w14:paraId="5305AA51" w14:textId="77777777" w:rsidR="00B64C8B" w:rsidRDefault="00B64C8B" w:rsidP="00DE5A5A">
      <w:pPr>
        <w:jc w:val="center"/>
        <w:rPr>
          <w:i/>
          <w:iCs/>
          <w:sz w:val="20"/>
          <w:szCs w:val="20"/>
        </w:rPr>
      </w:pPr>
    </w:p>
    <w:p w14:paraId="5C8AE6ED" w14:textId="77777777" w:rsidR="00B64C8B" w:rsidRDefault="00B64C8B" w:rsidP="00DE5A5A">
      <w:pPr>
        <w:jc w:val="center"/>
        <w:rPr>
          <w:i/>
          <w:iCs/>
          <w:sz w:val="20"/>
          <w:szCs w:val="20"/>
        </w:rPr>
      </w:pPr>
    </w:p>
    <w:p w14:paraId="50563076" w14:textId="1B63BE5E" w:rsidR="00DE5A5A" w:rsidRPr="004A60C9" w:rsidRDefault="00DE5A5A" w:rsidP="00DE5A5A">
      <w:pPr>
        <w:jc w:val="center"/>
      </w:pPr>
      <w:r w:rsidRPr="004A60C9">
        <w:rPr>
          <w:i/>
          <w:iCs/>
          <w:sz w:val="20"/>
          <w:szCs w:val="20"/>
        </w:rPr>
        <w:lastRenderedPageBreak/>
        <w:t xml:space="preserve">Tabela </w:t>
      </w:r>
      <w:r w:rsidR="001E1214" w:rsidRPr="004A60C9">
        <w:rPr>
          <w:i/>
          <w:iCs/>
          <w:sz w:val="20"/>
          <w:szCs w:val="20"/>
        </w:rPr>
        <w:t>13</w:t>
      </w:r>
      <w:r w:rsidRPr="004A60C9">
        <w:rPr>
          <w:i/>
          <w:iCs/>
          <w:sz w:val="20"/>
          <w:szCs w:val="20"/>
        </w:rPr>
        <w:t>: Indikatori realizacije Operativnog cilja 3.2</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DE5A5A" w:rsidRPr="004A60C9" w14:paraId="3A124500" w14:textId="77777777" w:rsidTr="00FE3BEA">
        <w:trPr>
          <w:trHeight w:val="575"/>
        </w:trPr>
        <w:tc>
          <w:tcPr>
            <w:tcW w:w="1250" w:type="pct"/>
            <w:tcBorders>
              <w:top w:val="double" w:sz="4" w:space="0" w:color="auto"/>
            </w:tcBorders>
            <w:shd w:val="clear" w:color="auto" w:fill="FBE4D5" w:themeFill="accent2" w:themeFillTint="33"/>
          </w:tcPr>
          <w:p w14:paraId="158DFFFA" w14:textId="77777777" w:rsidR="00DE5A5A" w:rsidRPr="004A60C9" w:rsidRDefault="00DE5A5A" w:rsidP="00FE3BEA">
            <w:pPr>
              <w:rPr>
                <w:rFonts w:ascii="Times New Roman" w:hAnsi="Times New Roman" w:cs="Times New Roman"/>
                <w:sz w:val="24"/>
                <w:szCs w:val="24"/>
              </w:rPr>
            </w:pPr>
            <w:r w:rsidRPr="004A60C9">
              <w:rPr>
                <w:rFonts w:ascii="Times New Roman" w:hAnsi="Times New Roman" w:cs="Times New Roman"/>
                <w:sz w:val="24"/>
                <w:szCs w:val="24"/>
              </w:rPr>
              <w:t xml:space="preserve">Operativni </w:t>
            </w:r>
          </w:p>
          <w:p w14:paraId="03A1DCE3" w14:textId="77777777" w:rsidR="00DE5A5A" w:rsidRPr="004A60C9" w:rsidRDefault="00DE5A5A" w:rsidP="00FE3BEA">
            <w:pPr>
              <w:rPr>
                <w:rFonts w:ascii="Times New Roman" w:hAnsi="Times New Roman" w:cs="Times New Roman"/>
                <w:sz w:val="24"/>
                <w:szCs w:val="24"/>
              </w:rPr>
            </w:pPr>
            <w:r w:rsidRPr="004A60C9">
              <w:rPr>
                <w:rFonts w:ascii="Times New Roman" w:hAnsi="Times New Roman" w:cs="Times New Roman"/>
                <w:sz w:val="24"/>
                <w:szCs w:val="24"/>
              </w:rPr>
              <w:t>ciljevi</w:t>
            </w:r>
          </w:p>
        </w:tc>
        <w:tc>
          <w:tcPr>
            <w:tcW w:w="1875" w:type="pct"/>
            <w:tcBorders>
              <w:top w:val="double" w:sz="4" w:space="0" w:color="auto"/>
            </w:tcBorders>
            <w:shd w:val="clear" w:color="auto" w:fill="FBE4D5" w:themeFill="accent2" w:themeFillTint="33"/>
          </w:tcPr>
          <w:p w14:paraId="73A39361" w14:textId="77777777" w:rsidR="00DE5A5A" w:rsidRPr="004A60C9" w:rsidRDefault="00DE5A5A" w:rsidP="00FE3BEA">
            <w:pPr>
              <w:jc w:val="center"/>
              <w:rPr>
                <w:rFonts w:ascii="Times New Roman" w:hAnsi="Times New Roman" w:cs="Times New Roman"/>
                <w:sz w:val="24"/>
                <w:szCs w:val="24"/>
              </w:rPr>
            </w:pPr>
            <w:r w:rsidRPr="004A60C9">
              <w:rPr>
                <w:rFonts w:ascii="Times New Roman" w:hAnsi="Times New Roman" w:cs="Times New Roman"/>
                <w:sz w:val="24"/>
                <w:szCs w:val="24"/>
              </w:rPr>
              <w:t>Indikator učinka</w:t>
            </w:r>
          </w:p>
        </w:tc>
        <w:tc>
          <w:tcPr>
            <w:tcW w:w="625" w:type="pct"/>
            <w:tcBorders>
              <w:top w:val="double" w:sz="4" w:space="0" w:color="auto"/>
            </w:tcBorders>
            <w:shd w:val="clear" w:color="auto" w:fill="FBE4D5" w:themeFill="accent2" w:themeFillTint="33"/>
          </w:tcPr>
          <w:p w14:paraId="6559E2CD" w14:textId="77777777" w:rsidR="00DE5A5A" w:rsidRPr="004A60C9" w:rsidRDefault="00DE5A5A" w:rsidP="00FE3BEA">
            <w:pPr>
              <w:rPr>
                <w:rFonts w:cstheme="minorHAnsi"/>
                <w:sz w:val="20"/>
                <w:szCs w:val="20"/>
              </w:rPr>
            </w:pPr>
            <w:r w:rsidRPr="004A60C9">
              <w:rPr>
                <w:rFonts w:cstheme="minorHAnsi"/>
                <w:sz w:val="20"/>
                <w:szCs w:val="20"/>
              </w:rPr>
              <w:t>Početna vrijednost</w:t>
            </w:r>
          </w:p>
          <w:p w14:paraId="445EC856" w14:textId="77777777" w:rsidR="00DE5A5A" w:rsidRPr="004A60C9" w:rsidRDefault="00DE5A5A" w:rsidP="00FE3BEA">
            <w:pPr>
              <w:rPr>
                <w:rFonts w:cstheme="minorHAnsi"/>
                <w:sz w:val="20"/>
                <w:szCs w:val="20"/>
              </w:rPr>
            </w:pPr>
            <w:r w:rsidRPr="004A60C9">
              <w:rPr>
                <w:rFonts w:cstheme="minorHAnsi"/>
                <w:sz w:val="20"/>
                <w:szCs w:val="20"/>
              </w:rPr>
              <w:t>2024.</w:t>
            </w:r>
          </w:p>
        </w:tc>
        <w:tc>
          <w:tcPr>
            <w:tcW w:w="625" w:type="pct"/>
            <w:tcBorders>
              <w:top w:val="double" w:sz="4" w:space="0" w:color="auto"/>
            </w:tcBorders>
            <w:shd w:val="clear" w:color="auto" w:fill="FBE4D5" w:themeFill="accent2" w:themeFillTint="33"/>
          </w:tcPr>
          <w:p w14:paraId="03385A5F" w14:textId="77777777" w:rsidR="00DE5A5A" w:rsidRPr="004A60C9" w:rsidRDefault="00DE5A5A" w:rsidP="00FE3BEA">
            <w:pPr>
              <w:rPr>
                <w:rFonts w:cstheme="minorHAnsi"/>
                <w:sz w:val="20"/>
                <w:szCs w:val="20"/>
              </w:rPr>
            </w:pPr>
            <w:r w:rsidRPr="004A60C9">
              <w:rPr>
                <w:rFonts w:cstheme="minorHAnsi"/>
                <w:sz w:val="20"/>
                <w:szCs w:val="20"/>
              </w:rPr>
              <w:t>Ciljana vrijednost 2026.</w:t>
            </w:r>
          </w:p>
        </w:tc>
        <w:tc>
          <w:tcPr>
            <w:tcW w:w="625" w:type="pct"/>
            <w:tcBorders>
              <w:top w:val="double" w:sz="4" w:space="0" w:color="auto"/>
              <w:right w:val="double" w:sz="4" w:space="0" w:color="auto"/>
            </w:tcBorders>
            <w:shd w:val="clear" w:color="auto" w:fill="FBE4D5" w:themeFill="accent2" w:themeFillTint="33"/>
          </w:tcPr>
          <w:p w14:paraId="23EF9ACC" w14:textId="77777777" w:rsidR="00DE5A5A" w:rsidRPr="004A60C9" w:rsidRDefault="00DE5A5A" w:rsidP="00FE3BEA">
            <w:pPr>
              <w:rPr>
                <w:rFonts w:cstheme="minorHAnsi"/>
                <w:sz w:val="20"/>
                <w:szCs w:val="20"/>
              </w:rPr>
            </w:pPr>
            <w:r w:rsidRPr="004A60C9">
              <w:rPr>
                <w:rFonts w:cstheme="minorHAnsi"/>
                <w:sz w:val="20"/>
                <w:szCs w:val="20"/>
              </w:rPr>
              <w:t>Ciljana vrijednost 2028.</w:t>
            </w:r>
          </w:p>
        </w:tc>
      </w:tr>
      <w:tr w:rsidR="001E1214" w:rsidRPr="004A60C9" w14:paraId="236E5F71" w14:textId="77777777" w:rsidTr="00FE3BEA">
        <w:trPr>
          <w:gridAfter w:val="4"/>
          <w:wAfter w:w="3750" w:type="pct"/>
          <w:trHeight w:val="270"/>
        </w:trPr>
        <w:tc>
          <w:tcPr>
            <w:tcW w:w="1250" w:type="pct"/>
            <w:vMerge w:val="restart"/>
            <w:tcBorders>
              <w:top w:val="double" w:sz="4" w:space="0" w:color="auto"/>
            </w:tcBorders>
            <w:shd w:val="clear" w:color="auto" w:fill="E2EFD9" w:themeFill="accent6" w:themeFillTint="33"/>
          </w:tcPr>
          <w:p w14:paraId="72BC2229" w14:textId="36776FBD" w:rsidR="001E1214" w:rsidRPr="004A60C9" w:rsidRDefault="001E1214" w:rsidP="00DE5A5A">
            <w:pPr>
              <w:jc w:val="both"/>
              <w:rPr>
                <w:rFonts w:ascii="Times New Roman" w:hAnsi="Times New Roman" w:cs="Times New Roman"/>
                <w:sz w:val="24"/>
                <w:szCs w:val="24"/>
                <w:lang w:val="sr-Cyrl-ME"/>
              </w:rPr>
            </w:pPr>
            <w:r w:rsidRPr="004A60C9">
              <w:rPr>
                <w:rFonts w:ascii="Times New Roman" w:hAnsi="Times New Roman" w:cs="Times New Roman"/>
                <w:sz w:val="24"/>
                <w:szCs w:val="24"/>
              </w:rPr>
              <w:t>3.2.</w:t>
            </w:r>
            <w:r w:rsidRPr="004A60C9">
              <w:rPr>
                <w:rFonts w:ascii="Times New Roman" w:hAnsi="Times New Roman" w:cs="Times New Roman"/>
                <w:i/>
                <w:sz w:val="24"/>
                <w:szCs w:val="24"/>
              </w:rPr>
              <w:t xml:space="preserve"> </w:t>
            </w:r>
            <w:r w:rsidRPr="004A60C9">
              <w:rPr>
                <w:rFonts w:ascii="Times New Roman" w:hAnsi="Times New Roman" w:cs="Times New Roman"/>
                <w:sz w:val="24"/>
                <w:szCs w:val="24"/>
              </w:rPr>
              <w:t>Povećana svijest zaposlenih u javnom sektoru, javnim preduzećima i privrednim društvima u većinskom vlasništvu države o oblicima, štetnosti i načinima prijavljivanja korupcije</w:t>
            </w:r>
          </w:p>
          <w:p w14:paraId="69EDE704" w14:textId="066884D2" w:rsidR="001E1214" w:rsidRPr="004A60C9" w:rsidRDefault="001E1214" w:rsidP="00FE3BEA">
            <w:pPr>
              <w:jc w:val="both"/>
              <w:rPr>
                <w:rFonts w:cstheme="minorHAnsi"/>
              </w:rPr>
            </w:pPr>
          </w:p>
          <w:p w14:paraId="66C4725F" w14:textId="77777777" w:rsidR="001E1214" w:rsidRPr="004A60C9" w:rsidRDefault="001E1214" w:rsidP="00FE3BEA">
            <w:pPr>
              <w:jc w:val="both"/>
              <w:rPr>
                <w:rFonts w:cstheme="minorHAnsi"/>
              </w:rPr>
            </w:pPr>
          </w:p>
        </w:tc>
      </w:tr>
      <w:tr w:rsidR="001E1214" w:rsidRPr="004A60C9" w14:paraId="148C7949" w14:textId="77777777" w:rsidTr="001E1214">
        <w:trPr>
          <w:trHeight w:val="2166"/>
        </w:trPr>
        <w:tc>
          <w:tcPr>
            <w:tcW w:w="1250" w:type="pct"/>
            <w:vMerge/>
            <w:shd w:val="clear" w:color="auto" w:fill="E2EFD9" w:themeFill="accent6" w:themeFillTint="33"/>
          </w:tcPr>
          <w:p w14:paraId="5C5036E9" w14:textId="77777777" w:rsidR="001E1214" w:rsidRPr="004A60C9" w:rsidRDefault="001E1214" w:rsidP="00FE3BEA">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1EF5153C" w14:textId="2EB74A7F" w:rsidR="001E1214" w:rsidRPr="004A60C9" w:rsidRDefault="001E1214" w:rsidP="00DE5A5A">
            <w:pPr>
              <w:tabs>
                <w:tab w:val="left" w:pos="2565"/>
                <w:tab w:val="right" w:pos="8640"/>
              </w:tabs>
              <w:spacing w:line="276" w:lineRule="auto"/>
              <w:jc w:val="both"/>
              <w:rPr>
                <w:rFonts w:ascii="Times New Roman" w:hAnsi="Times New Roman" w:cs="Times New Roman"/>
              </w:rPr>
            </w:pPr>
            <w:r w:rsidRPr="004A60C9">
              <w:rPr>
                <w:rFonts w:ascii="Times New Roman" w:hAnsi="Times New Roman" w:cs="Times New Roman"/>
                <w:sz w:val="24"/>
                <w:szCs w:val="24"/>
              </w:rPr>
              <w:t xml:space="preserve"> </w:t>
            </w:r>
            <w:r w:rsidRPr="004A60C9">
              <w:rPr>
                <w:rFonts w:ascii="Times New Roman" w:hAnsi="Times New Roman" w:cs="Times New Roman"/>
              </w:rPr>
              <w:t xml:space="preserve">% Obuka o korupciji i načinima borbe protiv korupcije, kao i </w:t>
            </w:r>
            <w:proofErr w:type="gramStart"/>
            <w:r w:rsidRPr="004A60C9">
              <w:rPr>
                <w:rFonts w:ascii="Times New Roman" w:hAnsi="Times New Roman" w:cs="Times New Roman"/>
              </w:rPr>
              <w:t>prevenciji  -</w:t>
            </w:r>
            <w:proofErr w:type="gramEnd"/>
            <w:r w:rsidRPr="004A60C9">
              <w:rPr>
                <w:rFonts w:ascii="Times New Roman" w:hAnsi="Times New Roman" w:cs="Times New Roman"/>
              </w:rPr>
              <w:t xml:space="preserve"> sa posebnim akcentom na etiku, integritet, prepoznavanje situacija sukoba interesa i prava zviždača      </w:t>
            </w:r>
          </w:p>
          <w:p w14:paraId="522CAE83" w14:textId="12429259" w:rsidR="001E1214" w:rsidRPr="004A60C9" w:rsidRDefault="001E1214" w:rsidP="00FE3BEA">
            <w:pPr>
              <w:shd w:val="clear" w:color="auto" w:fill="FFFFFF" w:themeFill="background1"/>
              <w:spacing w:after="240"/>
              <w:jc w:val="both"/>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767"/>
            </w:tblGrid>
            <w:tr w:rsidR="001E1214" w:rsidRPr="004A60C9" w14:paraId="1F1DAA74" w14:textId="77777777">
              <w:trPr>
                <w:trHeight w:val="385"/>
              </w:trPr>
              <w:tc>
                <w:tcPr>
                  <w:tcW w:w="2767" w:type="dxa"/>
                </w:tcPr>
                <w:p w14:paraId="172FC823" w14:textId="13081A63" w:rsidR="001E1214" w:rsidRPr="004A60C9" w:rsidRDefault="001E1214" w:rsidP="00DE5A5A">
                  <w:pPr>
                    <w:autoSpaceDE w:val="0"/>
                    <w:autoSpaceDN w:val="0"/>
                    <w:adjustRightInd w:val="0"/>
                    <w:spacing w:after="0" w:line="240" w:lineRule="auto"/>
                    <w:rPr>
                      <w:rFonts w:ascii="Calibri" w:hAnsi="Calibri" w:cs="Calibri"/>
                      <w:color w:val="000000"/>
                    </w:rPr>
                  </w:pPr>
                </w:p>
              </w:tc>
            </w:tr>
          </w:tbl>
          <w:p w14:paraId="0C575FB7" w14:textId="02BAC538" w:rsidR="001E1214" w:rsidRPr="004A60C9" w:rsidRDefault="001E1214" w:rsidP="00FE3BEA">
            <w:pPr>
              <w:shd w:val="clear" w:color="auto" w:fill="FFFFFF" w:themeFill="background1"/>
              <w:spacing w:after="240"/>
              <w:jc w:val="both"/>
              <w:rPr>
                <w:rFonts w:ascii="Times New Roman" w:hAnsi="Times New Roman" w:cs="Times New Roman"/>
                <w:sz w:val="24"/>
                <w:szCs w:val="24"/>
              </w:rPr>
            </w:pPr>
          </w:p>
        </w:tc>
        <w:tc>
          <w:tcPr>
            <w:tcW w:w="625" w:type="pct"/>
            <w:tcBorders>
              <w:top w:val="double" w:sz="4" w:space="0" w:color="auto"/>
              <w:bottom w:val="double" w:sz="4" w:space="0" w:color="auto"/>
            </w:tcBorders>
            <w:shd w:val="clear" w:color="auto" w:fill="FFFFFF" w:themeFill="background1"/>
          </w:tcPr>
          <w:p w14:paraId="0EFFA582" w14:textId="661446DD" w:rsidR="001E1214" w:rsidRPr="004A60C9" w:rsidRDefault="001E1214"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20%</w:t>
            </w:r>
          </w:p>
        </w:tc>
        <w:tc>
          <w:tcPr>
            <w:tcW w:w="625" w:type="pct"/>
            <w:tcBorders>
              <w:top w:val="double" w:sz="4" w:space="0" w:color="auto"/>
              <w:bottom w:val="double" w:sz="4" w:space="0" w:color="auto"/>
            </w:tcBorders>
            <w:shd w:val="clear" w:color="auto" w:fill="FFFFFF" w:themeFill="background1"/>
          </w:tcPr>
          <w:p w14:paraId="007D1E48" w14:textId="77777777" w:rsidR="001E1214" w:rsidRPr="004A60C9" w:rsidRDefault="001E1214"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w:t>
            </w:r>
          </w:p>
        </w:tc>
        <w:tc>
          <w:tcPr>
            <w:tcW w:w="625" w:type="pct"/>
            <w:tcBorders>
              <w:top w:val="double" w:sz="4" w:space="0" w:color="auto"/>
              <w:bottom w:val="double" w:sz="4" w:space="0" w:color="auto"/>
              <w:right w:val="double" w:sz="4" w:space="0" w:color="auto"/>
            </w:tcBorders>
            <w:shd w:val="clear" w:color="auto" w:fill="FFFFFF" w:themeFill="background1"/>
          </w:tcPr>
          <w:p w14:paraId="5AFF7085" w14:textId="77777777" w:rsidR="001E1214" w:rsidRPr="004A60C9" w:rsidRDefault="001E1214"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100%</w:t>
            </w:r>
          </w:p>
        </w:tc>
      </w:tr>
      <w:tr w:rsidR="001E1214" w:rsidRPr="004A60C9" w14:paraId="1A94D35C" w14:textId="77777777" w:rsidTr="001E1214">
        <w:trPr>
          <w:trHeight w:val="1302"/>
        </w:trPr>
        <w:tc>
          <w:tcPr>
            <w:tcW w:w="1250" w:type="pct"/>
            <w:vMerge/>
            <w:shd w:val="clear" w:color="auto" w:fill="E2EFD9" w:themeFill="accent6" w:themeFillTint="33"/>
          </w:tcPr>
          <w:p w14:paraId="6C1591BA" w14:textId="77777777" w:rsidR="001E1214" w:rsidRPr="004A60C9" w:rsidRDefault="001E1214" w:rsidP="00FE3BEA">
            <w:pPr>
              <w:pStyle w:val="ListParagraph"/>
              <w:ind w:left="314"/>
              <w:rPr>
                <w:rFonts w:cstheme="minorHAnsi"/>
              </w:rPr>
            </w:pPr>
          </w:p>
        </w:tc>
        <w:tc>
          <w:tcPr>
            <w:tcW w:w="1875" w:type="pct"/>
            <w:tcBorders>
              <w:top w:val="double" w:sz="4" w:space="0" w:color="auto"/>
              <w:bottom w:val="single" w:sz="4" w:space="0" w:color="auto"/>
            </w:tcBorders>
            <w:shd w:val="clear" w:color="auto" w:fill="FFFFFF" w:themeFill="background1"/>
          </w:tcPr>
          <w:p w14:paraId="3A946FAB" w14:textId="54CA8881" w:rsidR="001E1214" w:rsidRPr="004A60C9" w:rsidRDefault="001E1214" w:rsidP="00DE5A5A">
            <w:pPr>
              <w:tabs>
                <w:tab w:val="left" w:pos="2565"/>
                <w:tab w:val="right" w:pos="8640"/>
              </w:tabs>
              <w:spacing w:line="276" w:lineRule="auto"/>
              <w:jc w:val="both"/>
              <w:rPr>
                <w:rFonts w:ascii="Times New Roman" w:hAnsi="Times New Roman" w:cs="Times New Roman"/>
                <w:sz w:val="24"/>
                <w:szCs w:val="24"/>
                <w:lang w:val="sr-Latn-ME"/>
              </w:rPr>
            </w:pPr>
            <w:r w:rsidRPr="004A60C9">
              <w:rPr>
                <w:rFonts w:cstheme="minorHAnsi"/>
              </w:rPr>
              <w:t xml:space="preserve"> </w:t>
            </w:r>
            <w:r w:rsidRPr="004A60C9">
              <w:rPr>
                <w:rFonts w:ascii="Times New Roman" w:hAnsi="Times New Roman" w:cs="Times New Roman"/>
                <w:sz w:val="24"/>
                <w:szCs w:val="24"/>
              </w:rPr>
              <w:t xml:space="preserve">% </w:t>
            </w:r>
            <w:r w:rsidRPr="004A60C9">
              <w:rPr>
                <w:rFonts w:ascii="Times New Roman" w:hAnsi="Times New Roman" w:cs="Times New Roman"/>
                <w:sz w:val="24"/>
                <w:szCs w:val="24"/>
                <w:lang w:val="sr-Latn-ME"/>
              </w:rPr>
              <w:t>Izrađeno planova obuka za svaku od oblasti koje su prepoznate kao posebno rizične za nastanak korupcije</w:t>
            </w:r>
          </w:p>
          <w:p w14:paraId="12846CDB" w14:textId="7FA36631" w:rsidR="001E1214" w:rsidRPr="004A60C9" w:rsidRDefault="001E1214" w:rsidP="00DE5A5A">
            <w:pPr>
              <w:jc w:val="both"/>
              <w:rPr>
                <w:rFonts w:ascii="Times New Roman" w:hAnsi="Times New Roman" w:cs="Times New Roman"/>
                <w:sz w:val="24"/>
                <w:szCs w:val="24"/>
              </w:rPr>
            </w:pPr>
          </w:p>
        </w:tc>
        <w:tc>
          <w:tcPr>
            <w:tcW w:w="625" w:type="pct"/>
            <w:tcBorders>
              <w:top w:val="double" w:sz="4" w:space="0" w:color="auto"/>
              <w:bottom w:val="single" w:sz="4" w:space="0" w:color="auto"/>
            </w:tcBorders>
            <w:shd w:val="clear" w:color="auto" w:fill="FFFFFF" w:themeFill="background1"/>
          </w:tcPr>
          <w:p w14:paraId="7D50D0C4" w14:textId="77777777" w:rsidR="001E1214" w:rsidRPr="004A60C9" w:rsidRDefault="001E1214"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10 %</w:t>
            </w:r>
          </w:p>
        </w:tc>
        <w:tc>
          <w:tcPr>
            <w:tcW w:w="625" w:type="pct"/>
            <w:tcBorders>
              <w:top w:val="double" w:sz="4" w:space="0" w:color="auto"/>
              <w:bottom w:val="single" w:sz="4" w:space="0" w:color="auto"/>
            </w:tcBorders>
            <w:shd w:val="clear" w:color="auto" w:fill="FFFFFF" w:themeFill="background1"/>
          </w:tcPr>
          <w:p w14:paraId="2065ECC9" w14:textId="77777777" w:rsidR="001E1214" w:rsidRPr="004A60C9" w:rsidRDefault="001E1214"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50 %</w:t>
            </w:r>
          </w:p>
        </w:tc>
        <w:tc>
          <w:tcPr>
            <w:tcW w:w="625" w:type="pct"/>
            <w:tcBorders>
              <w:top w:val="double" w:sz="4" w:space="0" w:color="auto"/>
              <w:bottom w:val="single" w:sz="4" w:space="0" w:color="auto"/>
              <w:right w:val="double" w:sz="4" w:space="0" w:color="auto"/>
            </w:tcBorders>
            <w:shd w:val="clear" w:color="auto" w:fill="FFFFFF" w:themeFill="background1"/>
          </w:tcPr>
          <w:p w14:paraId="01399EFC" w14:textId="77777777" w:rsidR="001E1214" w:rsidRPr="004A60C9" w:rsidRDefault="001E1214"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100%</w:t>
            </w:r>
          </w:p>
        </w:tc>
      </w:tr>
      <w:tr w:rsidR="001E1214" w:rsidRPr="004A60C9" w14:paraId="063B4B96" w14:textId="77777777" w:rsidTr="00B64C8B">
        <w:trPr>
          <w:trHeight w:val="888"/>
        </w:trPr>
        <w:tc>
          <w:tcPr>
            <w:tcW w:w="1250" w:type="pct"/>
            <w:vMerge/>
            <w:tcBorders>
              <w:bottom w:val="double" w:sz="4" w:space="0" w:color="auto"/>
            </w:tcBorders>
            <w:shd w:val="clear" w:color="auto" w:fill="E2EFD9" w:themeFill="accent6" w:themeFillTint="33"/>
          </w:tcPr>
          <w:p w14:paraId="014DC777" w14:textId="77777777" w:rsidR="001E1214" w:rsidRPr="004A60C9" w:rsidRDefault="001E1214" w:rsidP="001E1214">
            <w:pPr>
              <w:pStyle w:val="ListParagraph"/>
              <w:ind w:left="314"/>
              <w:rPr>
                <w:rFonts w:cstheme="minorHAnsi"/>
              </w:rPr>
            </w:pPr>
          </w:p>
        </w:tc>
        <w:tc>
          <w:tcPr>
            <w:tcW w:w="1875" w:type="pct"/>
            <w:tcBorders>
              <w:top w:val="single" w:sz="4" w:space="0" w:color="auto"/>
              <w:bottom w:val="double" w:sz="4" w:space="0" w:color="auto"/>
            </w:tcBorders>
            <w:shd w:val="clear" w:color="auto" w:fill="FFFFFF" w:themeFill="background1"/>
          </w:tcPr>
          <w:p w14:paraId="7A05557E" w14:textId="77777777" w:rsidR="001E1214" w:rsidRDefault="001E1214" w:rsidP="001E1214">
            <w:pPr>
              <w:jc w:val="both"/>
              <w:rPr>
                <w:rFonts w:ascii="Times New Roman" w:hAnsi="Times New Roman" w:cs="Times New Roman"/>
                <w:sz w:val="24"/>
                <w:szCs w:val="24"/>
                <w:lang w:val="sr-Latn-ME"/>
              </w:rPr>
            </w:pPr>
            <w:r w:rsidRPr="004A60C9">
              <w:rPr>
                <w:rFonts w:ascii="Times New Roman" w:hAnsi="Times New Roman" w:cs="Times New Roman"/>
                <w:sz w:val="24"/>
                <w:szCs w:val="24"/>
                <w:lang w:val="sr-Latn-ME"/>
              </w:rPr>
              <w:t>% Redovnog praćenja sprovođenja planova obuka</w:t>
            </w:r>
          </w:p>
          <w:p w14:paraId="1FE9C7B8" w14:textId="57C9F693" w:rsidR="00B64C8B" w:rsidRPr="004A60C9" w:rsidRDefault="00B64C8B" w:rsidP="001E1214">
            <w:pPr>
              <w:jc w:val="both"/>
              <w:rPr>
                <w:rFonts w:ascii="Times New Roman" w:hAnsi="Times New Roman" w:cs="Times New Roman"/>
                <w:sz w:val="24"/>
                <w:szCs w:val="24"/>
              </w:rPr>
            </w:pPr>
          </w:p>
        </w:tc>
        <w:tc>
          <w:tcPr>
            <w:tcW w:w="625" w:type="pct"/>
            <w:tcBorders>
              <w:top w:val="double" w:sz="4" w:space="0" w:color="auto"/>
              <w:bottom w:val="single" w:sz="4" w:space="0" w:color="auto"/>
            </w:tcBorders>
            <w:shd w:val="clear" w:color="auto" w:fill="FFFFFF" w:themeFill="background1"/>
          </w:tcPr>
          <w:p w14:paraId="669FAD1E" w14:textId="4034B385" w:rsidR="001E1214" w:rsidRPr="004A60C9" w:rsidRDefault="001E1214" w:rsidP="001E1214">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10 %</w:t>
            </w:r>
          </w:p>
        </w:tc>
        <w:tc>
          <w:tcPr>
            <w:tcW w:w="625" w:type="pct"/>
            <w:tcBorders>
              <w:top w:val="double" w:sz="4" w:space="0" w:color="auto"/>
              <w:bottom w:val="single" w:sz="4" w:space="0" w:color="auto"/>
            </w:tcBorders>
            <w:shd w:val="clear" w:color="auto" w:fill="FFFFFF" w:themeFill="background1"/>
          </w:tcPr>
          <w:p w14:paraId="16C143FC" w14:textId="40D7DA2C" w:rsidR="001E1214" w:rsidRPr="004A60C9" w:rsidRDefault="001E1214" w:rsidP="001E1214">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50 %</w:t>
            </w:r>
          </w:p>
        </w:tc>
        <w:tc>
          <w:tcPr>
            <w:tcW w:w="625" w:type="pct"/>
            <w:tcBorders>
              <w:top w:val="double" w:sz="4" w:space="0" w:color="auto"/>
              <w:bottom w:val="single" w:sz="4" w:space="0" w:color="auto"/>
              <w:right w:val="double" w:sz="4" w:space="0" w:color="auto"/>
            </w:tcBorders>
            <w:shd w:val="clear" w:color="auto" w:fill="FFFFFF" w:themeFill="background1"/>
          </w:tcPr>
          <w:p w14:paraId="0F59E1E2" w14:textId="33D99031" w:rsidR="001E1214" w:rsidRPr="004A60C9" w:rsidRDefault="001E1214" w:rsidP="001E1214">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100%</w:t>
            </w:r>
          </w:p>
        </w:tc>
      </w:tr>
    </w:tbl>
    <w:p w14:paraId="2E0B1C19"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7B41BF13" w14:textId="77777777" w:rsidR="00D254FA" w:rsidRPr="004A60C9" w:rsidRDefault="00D254FA" w:rsidP="00D254F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0B65004A" w14:textId="2D5DC1F7" w:rsidR="003F5FC5" w:rsidRPr="003B5C0C" w:rsidRDefault="00D254FA" w:rsidP="00443777">
      <w:pPr>
        <w:jc w:val="both"/>
        <w:rPr>
          <w:b/>
          <w:i/>
          <w:lang w:val="fr-FR"/>
        </w:rPr>
      </w:pPr>
      <w:r w:rsidRPr="003F5FC5">
        <w:rPr>
          <w:rFonts w:ascii="Times New Roman" w:hAnsi="Times New Roman" w:cs="Times New Roman"/>
          <w:b/>
          <w:i/>
          <w:color w:val="000000"/>
          <w:sz w:val="24"/>
          <w:szCs w:val="24"/>
          <w14:ligatures w14:val="standardContextual"/>
        </w:rPr>
        <w:t xml:space="preserve">3.3. </w:t>
      </w:r>
      <w:r w:rsidRPr="003F5FC5">
        <w:rPr>
          <w:rFonts w:ascii="Times New Roman" w:hAnsi="Times New Roman" w:cs="Times New Roman"/>
          <w:b/>
          <w:i/>
          <w:sz w:val="24"/>
          <w:szCs w:val="24"/>
        </w:rPr>
        <w:t>Povećana svijest građana o oblicima, štetnosti, i načinima prijavljivanja korupcije u javnom sektoru, javnim preduzećima i privrednim društvima u većinskom v</w:t>
      </w:r>
      <w:r w:rsidR="001E1214" w:rsidRPr="003F5FC5">
        <w:rPr>
          <w:rFonts w:ascii="Times New Roman" w:hAnsi="Times New Roman" w:cs="Times New Roman"/>
          <w:b/>
          <w:i/>
          <w:sz w:val="24"/>
          <w:szCs w:val="24"/>
        </w:rPr>
        <w:t>lasništvu države</w:t>
      </w:r>
      <w:r w:rsidR="003B5C0C" w:rsidRPr="003B5C0C">
        <w:rPr>
          <w:rFonts w:ascii="Times New Roman" w:hAnsi="Times New Roman" w:cs="Times New Roman"/>
          <w:sz w:val="24"/>
          <w:szCs w:val="24"/>
        </w:rPr>
        <w:t xml:space="preserve"> </w:t>
      </w:r>
      <w:r w:rsidR="003B5C0C" w:rsidRPr="003B5C0C">
        <w:rPr>
          <w:rFonts w:ascii="Times New Roman" w:hAnsi="Times New Roman" w:cs="Times New Roman"/>
          <w:b/>
          <w:i/>
          <w:sz w:val="24"/>
          <w:szCs w:val="24"/>
        </w:rPr>
        <w:t>i značajno smanjena korupcija i podmićivanje</w:t>
      </w:r>
      <w:r w:rsidR="003B5C0C" w:rsidRPr="003B5C0C">
        <w:rPr>
          <w:rFonts w:ascii="Times New Roman" w:hAnsi="Times New Roman" w:cs="Times New Roman"/>
          <w:b/>
          <w:i/>
          <w:sz w:val="24"/>
          <w:szCs w:val="24"/>
          <w:lang w:val="vi-VN"/>
        </w:rPr>
        <w:t xml:space="preserve"> u svim oblicima</w:t>
      </w:r>
    </w:p>
    <w:p w14:paraId="22E1F848" w14:textId="4FA516B5" w:rsidR="0070231F" w:rsidRPr="004A60C9" w:rsidRDefault="00443777" w:rsidP="00443777">
      <w:pPr>
        <w:jc w:val="both"/>
        <w:rPr>
          <w:rFonts w:ascii="Times New Roman" w:hAnsi="Times New Roman" w:cs="Times New Roman"/>
          <w:sz w:val="24"/>
          <w:szCs w:val="24"/>
          <w:lang w:val="fr-FR"/>
        </w:rPr>
      </w:pPr>
      <w:r w:rsidRPr="004A60C9">
        <w:rPr>
          <w:rFonts w:ascii="Times New Roman" w:hAnsi="Times New Roman" w:cs="Times New Roman"/>
          <w:sz w:val="24"/>
          <w:szCs w:val="24"/>
          <w:lang w:val="fr-FR"/>
        </w:rPr>
        <w:t>Za djelotvornu primjenu antikorupcijskih propisa nužno je da društvo i građani imaju više informacija o fenomenu korupcije, propisima koji se odnose na sprečavanje i borbu protiv korupcije i antikorupcijskim instrumentima. Rezultati koje Crna Gora ostvaruje u okviru međunarodnih indeksa percepcije korupcije ne odražavaju sprovedene pozitivne pomake. Iako su ovakva istraživanja subjektivne prirode, njihova vrijednost je u tome što ukazuju na nivo povjerenja građana u institucije i upućuje na potrebu unapređenja u oblasti antikorupcijskih politika. Svrha objavljivanja ovih indeksa, upućuje na potrebu podizanja svijesti o štetnosti korupcije, ali i o postojećim anti-korupcijskim alatima i mjerama koje država preduzima.</w:t>
      </w:r>
    </w:p>
    <w:bookmarkEnd w:id="18"/>
    <w:p w14:paraId="7B585F07" w14:textId="3893AEF2" w:rsidR="00165DDE" w:rsidRDefault="00165DDE" w:rsidP="00165DDE">
      <w:pPr>
        <w:tabs>
          <w:tab w:val="left" w:pos="210"/>
        </w:tabs>
        <w:spacing w:after="240"/>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Mediji imaju značajnu ulogu u podizanju svijesti i potrebno je da djeluju širenjem sv</w:t>
      </w:r>
      <w:r w:rsidR="00E74BFA" w:rsidRPr="004A60C9">
        <w:rPr>
          <w:rFonts w:ascii="Times New Roman" w:hAnsi="Times New Roman" w:cs="Times New Roman"/>
          <w:sz w:val="24"/>
          <w:szCs w:val="24"/>
          <w:lang w:val="sl-SI"/>
        </w:rPr>
        <w:t>ij</w:t>
      </w:r>
      <w:r w:rsidRPr="004A60C9">
        <w:rPr>
          <w:rFonts w:ascii="Times New Roman" w:hAnsi="Times New Roman" w:cs="Times New Roman"/>
          <w:sz w:val="24"/>
          <w:szCs w:val="24"/>
          <w:lang w:val="sl-SI"/>
        </w:rPr>
        <w:t>esti o štetnosti korupcije, kao i da prate rezultate rada nadležnih institucija u konkretnim slučajevima, ali i na opštem nivou. Kako bi se ovo ostvarilo potrebno je pokrenuti nacionalnu kampanju, koja bi obuhvatila i građane i zaposlene u javnom sektoru, a posebna pažnja bi trebalo da bude usjmerena na djecu i mlade.</w:t>
      </w:r>
    </w:p>
    <w:p w14:paraId="14AB5A93" w14:textId="050F9E3C" w:rsidR="00013370" w:rsidRPr="001B0438" w:rsidRDefault="001B0438" w:rsidP="00165DDE">
      <w:pPr>
        <w:tabs>
          <w:tab w:val="left" w:pos="210"/>
        </w:tabs>
        <w:spacing w:after="240"/>
        <w:jc w:val="both"/>
        <w:rPr>
          <w:rFonts w:ascii="Times New Roman" w:hAnsi="Times New Roman" w:cs="Times New Roman"/>
          <w:sz w:val="24"/>
          <w:szCs w:val="24"/>
          <w:lang w:val="sl-SI"/>
        </w:rPr>
      </w:pPr>
      <w:r w:rsidRPr="001B0438">
        <w:rPr>
          <w:rFonts w:ascii="Times New Roman" w:hAnsi="Times New Roman" w:cs="Times New Roman"/>
          <w:sz w:val="24"/>
          <w:szCs w:val="24"/>
          <w:lang w:val="sl-SI"/>
        </w:rPr>
        <w:lastRenderedPageBreak/>
        <w:t xml:space="preserve">UN </w:t>
      </w:r>
      <w:r w:rsidR="00013370" w:rsidRPr="001B0438">
        <w:rPr>
          <w:rFonts w:ascii="Times New Roman" w:hAnsi="Times New Roman" w:cs="Times New Roman"/>
          <w:sz w:val="24"/>
          <w:szCs w:val="24"/>
          <w:lang w:val="sl-SI"/>
        </w:rPr>
        <w:t>SDG indikatori se koriste za m</w:t>
      </w:r>
      <w:r w:rsidRPr="001B0438">
        <w:rPr>
          <w:rFonts w:ascii="Times New Roman" w:hAnsi="Times New Roman" w:cs="Times New Roman"/>
          <w:sz w:val="24"/>
          <w:szCs w:val="24"/>
          <w:lang w:val="sl-SI"/>
        </w:rPr>
        <w:t>j</w:t>
      </w:r>
      <w:r w:rsidR="00013370" w:rsidRPr="001B0438">
        <w:rPr>
          <w:rFonts w:ascii="Times New Roman" w:hAnsi="Times New Roman" w:cs="Times New Roman"/>
          <w:sz w:val="24"/>
          <w:szCs w:val="24"/>
          <w:lang w:val="sl-SI"/>
        </w:rPr>
        <w:t>erenje napretka ka postizanju ciljeva održivog razvoja (SDGs)</w:t>
      </w:r>
      <w:r w:rsidRPr="001B0438">
        <w:rPr>
          <w:rFonts w:ascii="Times New Roman" w:hAnsi="Times New Roman" w:cs="Times New Roman"/>
          <w:sz w:val="24"/>
          <w:szCs w:val="24"/>
          <w:lang w:val="sl-SI"/>
        </w:rPr>
        <w:t>, Globalni okvir indikatora obuhvata 231 jedinstveni indikator, koji uključuju i p</w:t>
      </w:r>
      <w:r w:rsidRPr="008A3286">
        <w:rPr>
          <w:rFonts w:ascii="Times New Roman" w:eastAsia="Times New Roman" w:hAnsi="Times New Roman" w:cs="Times New Roman"/>
          <w:sz w:val="24"/>
          <w:szCs w:val="24"/>
          <w:lang w:val="sl-SI"/>
        </w:rPr>
        <w:t>rocenat osoba koje su imale barem jedan kontakt sa javnim funkcionerom i koje su platile mito javnom funkcioneru, ili su od njih tražili mito, tokom prethodnih 12 m</w:t>
      </w:r>
      <w:r w:rsidRPr="001B0438">
        <w:rPr>
          <w:rFonts w:ascii="Times New Roman" w:eastAsia="Times New Roman" w:hAnsi="Times New Roman" w:cs="Times New Roman"/>
          <w:sz w:val="24"/>
          <w:szCs w:val="24"/>
          <w:lang w:val="sl-SI"/>
        </w:rPr>
        <w:t>j</w:t>
      </w:r>
      <w:r w:rsidRPr="008A3286">
        <w:rPr>
          <w:rFonts w:ascii="Times New Roman" w:eastAsia="Times New Roman" w:hAnsi="Times New Roman" w:cs="Times New Roman"/>
          <w:sz w:val="24"/>
          <w:szCs w:val="24"/>
          <w:lang w:val="sl-SI"/>
        </w:rPr>
        <w:t>eseci</w:t>
      </w:r>
      <w:r w:rsidRPr="001B0438">
        <w:rPr>
          <w:rFonts w:ascii="Times New Roman" w:eastAsia="Times New Roman" w:hAnsi="Times New Roman" w:cs="Times New Roman"/>
          <w:sz w:val="24"/>
          <w:szCs w:val="24"/>
          <w:lang w:val="sl-SI"/>
        </w:rPr>
        <w:t xml:space="preserve">, kao i </w:t>
      </w:r>
      <w:r w:rsidRPr="001B0438">
        <w:rPr>
          <w:rFonts w:ascii="Times New Roman" w:hAnsi="Times New Roman" w:cs="Times New Roman"/>
          <w:sz w:val="24"/>
          <w:szCs w:val="24"/>
          <w:lang w:val="sr-Latn-ME"/>
        </w:rPr>
        <w:t>p</w:t>
      </w:r>
      <w:r w:rsidRPr="001B0438">
        <w:rPr>
          <w:rFonts w:ascii="Times New Roman" w:hAnsi="Times New Roman" w:cs="Times New Roman"/>
          <w:sz w:val="24"/>
          <w:szCs w:val="24"/>
          <w:lang w:val="vi-VN"/>
        </w:rPr>
        <w:t>rocenat</w:t>
      </w:r>
      <w:r w:rsidRPr="008A3286">
        <w:rPr>
          <w:rFonts w:ascii="Times New Roman" w:hAnsi="Times New Roman" w:cs="Times New Roman"/>
          <w:sz w:val="24"/>
          <w:szCs w:val="24"/>
          <w:lang w:val="vi-VN"/>
        </w:rPr>
        <w:t xml:space="preserve"> preduzec</w:t>
      </w:r>
      <w:r w:rsidRPr="008A3286">
        <w:rPr>
          <w:rFonts w:ascii="Times New Roman" w:hAnsi="Times New Roman" w:cs="Times New Roman"/>
          <w:sz w:val="24"/>
          <w:szCs w:val="24"/>
        </w:rPr>
        <w:t>́</w:t>
      </w:r>
      <w:r w:rsidRPr="008A3286">
        <w:rPr>
          <w:rFonts w:ascii="Times New Roman" w:hAnsi="Times New Roman" w:cs="Times New Roman"/>
          <w:sz w:val="24"/>
          <w:szCs w:val="24"/>
          <w:lang w:val="vi-VN"/>
        </w:rPr>
        <w:t>a koja su imala barem jedan kontakt sa javnim slu</w:t>
      </w:r>
      <w:r w:rsidRPr="008A3286">
        <w:rPr>
          <w:rFonts w:ascii="Times New Roman" w:hAnsi="Times New Roman" w:cs="Times New Roman"/>
          <w:sz w:val="24"/>
          <w:szCs w:val="24"/>
        </w:rPr>
        <w:t>žbenikom i koja su platila mito javnom službeniku, ili su im ti javni zvaničnici tražili mito tokom prethodnih 12 m</w:t>
      </w:r>
      <w:r>
        <w:rPr>
          <w:rFonts w:ascii="Times New Roman" w:hAnsi="Times New Roman" w:cs="Times New Roman"/>
          <w:sz w:val="24"/>
          <w:szCs w:val="24"/>
        </w:rPr>
        <w:t>j</w:t>
      </w:r>
      <w:r w:rsidRPr="008A3286">
        <w:rPr>
          <w:rFonts w:ascii="Times New Roman" w:hAnsi="Times New Roman" w:cs="Times New Roman"/>
          <w:sz w:val="24"/>
          <w:szCs w:val="24"/>
        </w:rPr>
        <w:t>eseci</w:t>
      </w:r>
      <w:r>
        <w:rPr>
          <w:rFonts w:ascii="Times New Roman" w:hAnsi="Times New Roman" w:cs="Times New Roman"/>
          <w:sz w:val="24"/>
          <w:szCs w:val="24"/>
        </w:rPr>
        <w:t xml:space="preserve"> </w:t>
      </w:r>
      <w:r w:rsidRPr="001B0438">
        <w:rPr>
          <w:rFonts w:ascii="Times New Roman" w:hAnsi="Times New Roman" w:cs="Times New Roman"/>
          <w:sz w:val="24"/>
          <w:szCs w:val="24"/>
        </w:rPr>
        <w:t>(Vise se moze vidjeti na sl</w:t>
      </w:r>
      <w:r>
        <w:rPr>
          <w:rFonts w:ascii="Times New Roman" w:hAnsi="Times New Roman" w:cs="Times New Roman"/>
          <w:sz w:val="24"/>
          <w:szCs w:val="24"/>
        </w:rPr>
        <w:t>j</w:t>
      </w:r>
      <w:r w:rsidRPr="001B0438">
        <w:rPr>
          <w:rFonts w:ascii="Times New Roman" w:hAnsi="Times New Roman" w:cs="Times New Roman"/>
          <w:sz w:val="24"/>
          <w:szCs w:val="24"/>
        </w:rPr>
        <w:t>edecem linku</w:t>
      </w:r>
      <w:r>
        <w:rPr>
          <w:rFonts w:ascii="Times New Roman" w:hAnsi="Times New Roman" w:cs="Times New Roman"/>
          <w:sz w:val="24"/>
          <w:szCs w:val="24"/>
        </w:rPr>
        <w:t>:</w:t>
      </w:r>
      <w:r w:rsidRPr="001B0438">
        <w:rPr>
          <w:rFonts w:ascii="Times New Roman" w:hAnsi="Times New Roman" w:cs="Times New Roman"/>
          <w:sz w:val="24"/>
          <w:szCs w:val="24"/>
        </w:rPr>
        <w:t xml:space="preserve"> </w:t>
      </w:r>
      <w:hyperlink r:id="rId30" w:history="1">
        <w:r w:rsidRPr="001B0438">
          <w:rPr>
            <w:rStyle w:val="Hyperlink"/>
            <w:rFonts w:ascii="Times New Roman" w:hAnsi="Times New Roman" w:cs="Times New Roman"/>
            <w:sz w:val="24"/>
            <w:szCs w:val="24"/>
          </w:rPr>
          <w:t>https://unstats.un.org/sdgs/metadata/files/Metadata-16-05-01.pdf</w:t>
        </w:r>
      </w:hyperlink>
      <w:r w:rsidRPr="001B0438">
        <w:rPr>
          <w:rStyle w:val="Hyperlink"/>
          <w:rFonts w:ascii="Times New Roman" w:hAnsi="Times New Roman" w:cs="Times New Roman"/>
          <w:sz w:val="24"/>
          <w:szCs w:val="24"/>
        </w:rPr>
        <w:t>).</w:t>
      </w:r>
    </w:p>
    <w:p w14:paraId="6019475D" w14:textId="6ABCF8D1" w:rsidR="008A3286" w:rsidRPr="00B64C8B" w:rsidRDefault="00727CED" w:rsidP="00B64C8B">
      <w:pPr>
        <w:jc w:val="both"/>
        <w:rPr>
          <w:rFonts w:ascii="Times New Roman" w:hAnsi="Times New Roman" w:cs="Times New Roman"/>
          <w:sz w:val="24"/>
          <w:szCs w:val="24"/>
          <w:lang w:val="sr-Latn-ME"/>
        </w:rPr>
      </w:pPr>
      <w:r w:rsidRPr="004A60C9">
        <w:rPr>
          <w:rFonts w:ascii="Times New Roman" w:hAnsi="Times New Roman" w:cs="Times New Roman"/>
          <w:sz w:val="24"/>
          <w:szCs w:val="24"/>
          <w:lang w:val="sr-Latn-ME"/>
        </w:rPr>
        <w:t>Potrebno je planiranje i realizacija obuke trenera izabranih iz obrazovnih institucija u svrhu daljeg prenošenja znanja na nastavno osoblje, učenike i studente na temu Zaštita od korupcije. Trenere birati na način da to lice bude i lice u obrazovnim ustanovama koje će pored obuke zaposlenih biti i posrednik u postupcima prijave korupcije i bliže saradnje sa radnim tijelom.</w:t>
      </w:r>
    </w:p>
    <w:p w14:paraId="084C3E03" w14:textId="77777777" w:rsidR="008A3286" w:rsidRDefault="008A3286" w:rsidP="001E1214">
      <w:pPr>
        <w:jc w:val="center"/>
        <w:rPr>
          <w:i/>
          <w:iCs/>
          <w:sz w:val="20"/>
          <w:szCs w:val="20"/>
        </w:rPr>
      </w:pPr>
    </w:p>
    <w:p w14:paraId="5480BEC7" w14:textId="44D3B179" w:rsidR="001E1214" w:rsidRPr="004A60C9" w:rsidRDefault="001E1214" w:rsidP="001E1214">
      <w:pPr>
        <w:jc w:val="center"/>
      </w:pPr>
      <w:r w:rsidRPr="004A60C9">
        <w:rPr>
          <w:i/>
          <w:iCs/>
          <w:sz w:val="20"/>
          <w:szCs w:val="20"/>
        </w:rPr>
        <w:t>Tabela 14: Indikatori realizacije Operativnog cilja 3.3</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1E1214" w:rsidRPr="004A60C9" w14:paraId="0F2A88FC" w14:textId="77777777" w:rsidTr="00FE3BEA">
        <w:trPr>
          <w:trHeight w:val="575"/>
        </w:trPr>
        <w:tc>
          <w:tcPr>
            <w:tcW w:w="1250" w:type="pct"/>
            <w:tcBorders>
              <w:top w:val="double" w:sz="4" w:space="0" w:color="auto"/>
            </w:tcBorders>
            <w:shd w:val="clear" w:color="auto" w:fill="FBE4D5" w:themeFill="accent2" w:themeFillTint="33"/>
          </w:tcPr>
          <w:p w14:paraId="6A23B68D" w14:textId="77777777" w:rsidR="001E1214" w:rsidRPr="004A60C9" w:rsidRDefault="001E1214" w:rsidP="00FE3BEA">
            <w:pPr>
              <w:rPr>
                <w:rFonts w:ascii="Times New Roman" w:hAnsi="Times New Roman" w:cs="Times New Roman"/>
                <w:sz w:val="24"/>
                <w:szCs w:val="24"/>
              </w:rPr>
            </w:pPr>
            <w:r w:rsidRPr="004A60C9">
              <w:rPr>
                <w:rFonts w:ascii="Times New Roman" w:hAnsi="Times New Roman" w:cs="Times New Roman"/>
                <w:sz w:val="24"/>
                <w:szCs w:val="24"/>
              </w:rPr>
              <w:t xml:space="preserve">Operativni </w:t>
            </w:r>
          </w:p>
          <w:p w14:paraId="771F2C64" w14:textId="77777777" w:rsidR="001E1214" w:rsidRPr="004A60C9" w:rsidRDefault="001E1214" w:rsidP="00FE3BEA">
            <w:pPr>
              <w:rPr>
                <w:rFonts w:ascii="Times New Roman" w:hAnsi="Times New Roman" w:cs="Times New Roman"/>
                <w:sz w:val="24"/>
                <w:szCs w:val="24"/>
              </w:rPr>
            </w:pPr>
            <w:r w:rsidRPr="004A60C9">
              <w:rPr>
                <w:rFonts w:ascii="Times New Roman" w:hAnsi="Times New Roman" w:cs="Times New Roman"/>
                <w:sz w:val="24"/>
                <w:szCs w:val="24"/>
              </w:rPr>
              <w:t>ciljevi</w:t>
            </w:r>
          </w:p>
        </w:tc>
        <w:tc>
          <w:tcPr>
            <w:tcW w:w="1875" w:type="pct"/>
            <w:tcBorders>
              <w:top w:val="double" w:sz="4" w:space="0" w:color="auto"/>
            </w:tcBorders>
            <w:shd w:val="clear" w:color="auto" w:fill="FBE4D5" w:themeFill="accent2" w:themeFillTint="33"/>
          </w:tcPr>
          <w:p w14:paraId="01F6EB1F" w14:textId="77777777" w:rsidR="001E1214" w:rsidRPr="004A60C9" w:rsidRDefault="001E1214" w:rsidP="00FE3BEA">
            <w:pPr>
              <w:jc w:val="center"/>
              <w:rPr>
                <w:rFonts w:ascii="Times New Roman" w:hAnsi="Times New Roman" w:cs="Times New Roman"/>
                <w:sz w:val="24"/>
                <w:szCs w:val="24"/>
              </w:rPr>
            </w:pPr>
            <w:r w:rsidRPr="004A60C9">
              <w:rPr>
                <w:rFonts w:ascii="Times New Roman" w:hAnsi="Times New Roman" w:cs="Times New Roman"/>
                <w:sz w:val="24"/>
                <w:szCs w:val="24"/>
              </w:rPr>
              <w:t>Indikator učinka</w:t>
            </w:r>
          </w:p>
        </w:tc>
        <w:tc>
          <w:tcPr>
            <w:tcW w:w="625" w:type="pct"/>
            <w:tcBorders>
              <w:top w:val="double" w:sz="4" w:space="0" w:color="auto"/>
            </w:tcBorders>
            <w:shd w:val="clear" w:color="auto" w:fill="FBE4D5" w:themeFill="accent2" w:themeFillTint="33"/>
          </w:tcPr>
          <w:p w14:paraId="78A6C239" w14:textId="77777777" w:rsidR="001E1214" w:rsidRPr="004A60C9" w:rsidRDefault="001E1214" w:rsidP="00FE3BEA">
            <w:pPr>
              <w:rPr>
                <w:rFonts w:cstheme="minorHAnsi"/>
                <w:sz w:val="20"/>
                <w:szCs w:val="20"/>
              </w:rPr>
            </w:pPr>
            <w:r w:rsidRPr="004A60C9">
              <w:rPr>
                <w:rFonts w:cstheme="minorHAnsi"/>
                <w:sz w:val="20"/>
                <w:szCs w:val="20"/>
              </w:rPr>
              <w:t>Početna vrijednost</w:t>
            </w:r>
          </w:p>
          <w:p w14:paraId="30760D3B" w14:textId="77777777" w:rsidR="001E1214" w:rsidRPr="004A60C9" w:rsidRDefault="001E1214" w:rsidP="00FE3BEA">
            <w:pPr>
              <w:rPr>
                <w:rFonts w:cstheme="minorHAnsi"/>
                <w:sz w:val="20"/>
                <w:szCs w:val="20"/>
              </w:rPr>
            </w:pPr>
            <w:r w:rsidRPr="004A60C9">
              <w:rPr>
                <w:rFonts w:cstheme="minorHAnsi"/>
                <w:sz w:val="20"/>
                <w:szCs w:val="20"/>
              </w:rPr>
              <w:t>2024.</w:t>
            </w:r>
          </w:p>
        </w:tc>
        <w:tc>
          <w:tcPr>
            <w:tcW w:w="625" w:type="pct"/>
            <w:tcBorders>
              <w:top w:val="double" w:sz="4" w:space="0" w:color="auto"/>
            </w:tcBorders>
            <w:shd w:val="clear" w:color="auto" w:fill="FBE4D5" w:themeFill="accent2" w:themeFillTint="33"/>
          </w:tcPr>
          <w:p w14:paraId="3BE6590A" w14:textId="77777777" w:rsidR="001E1214" w:rsidRPr="004A60C9" w:rsidRDefault="001E1214" w:rsidP="00FE3BEA">
            <w:pPr>
              <w:rPr>
                <w:rFonts w:cstheme="minorHAnsi"/>
                <w:sz w:val="20"/>
                <w:szCs w:val="20"/>
              </w:rPr>
            </w:pPr>
            <w:r w:rsidRPr="004A60C9">
              <w:rPr>
                <w:rFonts w:cstheme="minorHAnsi"/>
                <w:sz w:val="20"/>
                <w:szCs w:val="20"/>
              </w:rPr>
              <w:t>Ciljana vrijednost 2026.</w:t>
            </w:r>
          </w:p>
        </w:tc>
        <w:tc>
          <w:tcPr>
            <w:tcW w:w="625" w:type="pct"/>
            <w:tcBorders>
              <w:top w:val="double" w:sz="4" w:space="0" w:color="auto"/>
              <w:right w:val="double" w:sz="4" w:space="0" w:color="auto"/>
            </w:tcBorders>
            <w:shd w:val="clear" w:color="auto" w:fill="FBE4D5" w:themeFill="accent2" w:themeFillTint="33"/>
          </w:tcPr>
          <w:p w14:paraId="0EF2AEDA" w14:textId="77777777" w:rsidR="001E1214" w:rsidRPr="004A60C9" w:rsidRDefault="001E1214" w:rsidP="00FE3BEA">
            <w:pPr>
              <w:rPr>
                <w:rFonts w:cstheme="minorHAnsi"/>
                <w:sz w:val="20"/>
                <w:szCs w:val="20"/>
              </w:rPr>
            </w:pPr>
            <w:r w:rsidRPr="004A60C9">
              <w:rPr>
                <w:rFonts w:cstheme="minorHAnsi"/>
                <w:sz w:val="20"/>
                <w:szCs w:val="20"/>
              </w:rPr>
              <w:t>Ciljana vrijednost 2028.</w:t>
            </w:r>
          </w:p>
        </w:tc>
      </w:tr>
      <w:tr w:rsidR="008A3286" w:rsidRPr="004A60C9" w14:paraId="2568856E" w14:textId="77777777" w:rsidTr="00FE3BEA">
        <w:trPr>
          <w:gridAfter w:val="4"/>
          <w:wAfter w:w="3750" w:type="pct"/>
          <w:trHeight w:val="270"/>
        </w:trPr>
        <w:tc>
          <w:tcPr>
            <w:tcW w:w="1250" w:type="pct"/>
            <w:vMerge w:val="restart"/>
            <w:tcBorders>
              <w:top w:val="double" w:sz="4" w:space="0" w:color="auto"/>
            </w:tcBorders>
            <w:shd w:val="clear" w:color="auto" w:fill="E2EFD9" w:themeFill="accent6" w:themeFillTint="33"/>
          </w:tcPr>
          <w:p w14:paraId="56044896" w14:textId="3C6DEB16" w:rsidR="008A3286" w:rsidRPr="008A3286" w:rsidRDefault="008A3286" w:rsidP="008A3286">
            <w:pPr>
              <w:jc w:val="both"/>
              <w:rPr>
                <w:rFonts w:ascii="Times New Roman" w:hAnsi="Times New Roman" w:cs="Times New Roman"/>
                <w:i/>
                <w:sz w:val="24"/>
                <w:szCs w:val="24"/>
              </w:rPr>
            </w:pPr>
            <w:r w:rsidRPr="004A60C9">
              <w:rPr>
                <w:rFonts w:ascii="Times New Roman" w:hAnsi="Times New Roman" w:cs="Times New Roman"/>
                <w:sz w:val="24"/>
                <w:szCs w:val="24"/>
              </w:rPr>
              <w:t>3.2.</w:t>
            </w:r>
            <w:r w:rsidRPr="004A60C9">
              <w:rPr>
                <w:rFonts w:ascii="Times New Roman" w:hAnsi="Times New Roman" w:cs="Times New Roman"/>
                <w:i/>
                <w:sz w:val="24"/>
                <w:szCs w:val="24"/>
              </w:rPr>
              <w:t xml:space="preserve"> </w:t>
            </w:r>
            <w:r w:rsidRPr="004A60C9">
              <w:rPr>
                <w:rFonts w:ascii="Times New Roman" w:hAnsi="Times New Roman" w:cs="Times New Roman"/>
                <w:sz w:val="24"/>
                <w:szCs w:val="24"/>
              </w:rPr>
              <w:t xml:space="preserve">Povećana svijest građana o oblicima, štetnosti, i načinima prijavljivanja korupcije u javnom sektoru, javnim preduzećima i privrednim društvima </w:t>
            </w:r>
            <w:r w:rsidRPr="008A3286">
              <w:rPr>
                <w:rFonts w:ascii="Times New Roman" w:hAnsi="Times New Roman" w:cs="Times New Roman"/>
                <w:sz w:val="24"/>
                <w:szCs w:val="24"/>
              </w:rPr>
              <w:t>u većinskom vlasništvu države i značajno smanjena korupcija i podmićivanje</w:t>
            </w:r>
            <w:r w:rsidRPr="008A3286">
              <w:rPr>
                <w:rFonts w:ascii="Times New Roman" w:hAnsi="Times New Roman" w:cs="Times New Roman"/>
                <w:sz w:val="24"/>
                <w:szCs w:val="24"/>
                <w:lang w:val="vi-VN"/>
              </w:rPr>
              <w:t xml:space="preserve"> u svim oblicima</w:t>
            </w:r>
          </w:p>
          <w:p w14:paraId="56F8A58F" w14:textId="77777777" w:rsidR="008A3286" w:rsidRPr="004A60C9" w:rsidRDefault="008A3286" w:rsidP="001E1214">
            <w:pPr>
              <w:rPr>
                <w:lang w:val="fr-FR"/>
              </w:rPr>
            </w:pPr>
          </w:p>
          <w:p w14:paraId="4371BCFA" w14:textId="3560A076" w:rsidR="008A3286" w:rsidRPr="004A60C9" w:rsidRDefault="008A3286" w:rsidP="00FE3BEA">
            <w:pPr>
              <w:jc w:val="both"/>
              <w:rPr>
                <w:rFonts w:cstheme="minorHAnsi"/>
              </w:rPr>
            </w:pPr>
          </w:p>
          <w:p w14:paraId="7D6BA366" w14:textId="77777777" w:rsidR="008A3286" w:rsidRPr="004A60C9" w:rsidRDefault="008A3286" w:rsidP="00FE3BEA">
            <w:pPr>
              <w:jc w:val="both"/>
              <w:rPr>
                <w:rFonts w:cstheme="minorHAnsi"/>
              </w:rPr>
            </w:pPr>
          </w:p>
        </w:tc>
      </w:tr>
      <w:tr w:rsidR="008A3286" w:rsidRPr="004A60C9" w14:paraId="4C458955" w14:textId="77777777" w:rsidTr="009A217A">
        <w:trPr>
          <w:trHeight w:val="2013"/>
        </w:trPr>
        <w:tc>
          <w:tcPr>
            <w:tcW w:w="1250" w:type="pct"/>
            <w:vMerge/>
            <w:shd w:val="clear" w:color="auto" w:fill="E2EFD9" w:themeFill="accent6" w:themeFillTint="33"/>
          </w:tcPr>
          <w:p w14:paraId="35D38CBA" w14:textId="77777777" w:rsidR="008A3286" w:rsidRPr="004A60C9" w:rsidRDefault="008A3286" w:rsidP="00FE3BEA">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6762EAE1" w14:textId="2561AD39" w:rsidR="008A3286" w:rsidRPr="009A217A" w:rsidRDefault="008A3286" w:rsidP="009A217A">
            <w:pPr>
              <w:tabs>
                <w:tab w:val="left" w:pos="2565"/>
                <w:tab w:val="right" w:pos="8640"/>
              </w:tabs>
              <w:spacing w:line="276" w:lineRule="auto"/>
              <w:jc w:val="both"/>
              <w:rPr>
                <w:rFonts w:ascii="Times New Roman" w:hAnsi="Times New Roman" w:cs="Times New Roman"/>
              </w:rPr>
            </w:pPr>
            <w:r w:rsidRPr="004A60C9">
              <w:rPr>
                <w:rFonts w:ascii="Times New Roman" w:hAnsi="Times New Roman" w:cs="Times New Roman"/>
                <w:sz w:val="24"/>
                <w:szCs w:val="24"/>
              </w:rPr>
              <w:t xml:space="preserve"> </w:t>
            </w:r>
            <w:proofErr w:type="gramStart"/>
            <w:r w:rsidRPr="004A60C9">
              <w:rPr>
                <w:rFonts w:ascii="Times New Roman" w:hAnsi="Times New Roman" w:cs="Times New Roman"/>
              </w:rPr>
              <w:t xml:space="preserve">% </w:t>
            </w:r>
            <w:r w:rsidRPr="004A60C9">
              <w:rPr>
                <w:rFonts w:ascii="Times New Roman" w:hAnsi="Times New Roman" w:cs="Times New Roman"/>
                <w:sz w:val="24"/>
                <w:szCs w:val="24"/>
              </w:rPr>
              <w:t xml:space="preserve"> nivoa</w:t>
            </w:r>
            <w:proofErr w:type="gramEnd"/>
            <w:r w:rsidRPr="004A60C9">
              <w:rPr>
                <w:rFonts w:ascii="Times New Roman" w:hAnsi="Times New Roman" w:cs="Times New Roman"/>
                <w:sz w:val="24"/>
                <w:szCs w:val="24"/>
              </w:rPr>
              <w:t xml:space="preserve"> svijesti roditelja, djece, polaznika i zaposlenih u obrazovnim ustanovama o mogućim izvorima korupcije u obrazovanju</w:t>
            </w:r>
          </w:p>
          <w:tbl>
            <w:tblPr>
              <w:tblW w:w="0" w:type="auto"/>
              <w:tblBorders>
                <w:top w:val="nil"/>
                <w:left w:val="nil"/>
                <w:bottom w:val="nil"/>
                <w:right w:val="nil"/>
              </w:tblBorders>
              <w:tblLayout w:type="fixed"/>
              <w:tblLook w:val="0000" w:firstRow="0" w:lastRow="0" w:firstColumn="0" w:lastColumn="0" w:noHBand="0" w:noVBand="0"/>
            </w:tblPr>
            <w:tblGrid>
              <w:gridCol w:w="2767"/>
            </w:tblGrid>
            <w:tr w:rsidR="008A3286" w:rsidRPr="004A60C9" w14:paraId="2FB732A7" w14:textId="77777777" w:rsidTr="009A217A">
              <w:trPr>
                <w:trHeight w:val="80"/>
              </w:trPr>
              <w:tc>
                <w:tcPr>
                  <w:tcW w:w="2767" w:type="dxa"/>
                </w:tcPr>
                <w:p w14:paraId="58D99F0A" w14:textId="77777777" w:rsidR="008A3286" w:rsidRPr="004A60C9" w:rsidRDefault="008A3286" w:rsidP="00FE3BEA">
                  <w:pPr>
                    <w:autoSpaceDE w:val="0"/>
                    <w:autoSpaceDN w:val="0"/>
                    <w:adjustRightInd w:val="0"/>
                    <w:spacing w:after="0" w:line="240" w:lineRule="auto"/>
                    <w:rPr>
                      <w:rFonts w:ascii="Calibri" w:hAnsi="Calibri" w:cs="Calibri"/>
                      <w:color w:val="000000"/>
                    </w:rPr>
                  </w:pPr>
                </w:p>
              </w:tc>
            </w:tr>
          </w:tbl>
          <w:p w14:paraId="221EF95A" w14:textId="77777777" w:rsidR="008A3286" w:rsidRPr="004A60C9" w:rsidRDefault="008A3286" w:rsidP="00FE3BEA">
            <w:pPr>
              <w:shd w:val="clear" w:color="auto" w:fill="FFFFFF" w:themeFill="background1"/>
              <w:spacing w:after="240"/>
              <w:jc w:val="both"/>
              <w:rPr>
                <w:rFonts w:ascii="Times New Roman" w:hAnsi="Times New Roman" w:cs="Times New Roman"/>
                <w:sz w:val="24"/>
                <w:szCs w:val="24"/>
              </w:rPr>
            </w:pPr>
          </w:p>
        </w:tc>
        <w:tc>
          <w:tcPr>
            <w:tcW w:w="625" w:type="pct"/>
            <w:tcBorders>
              <w:top w:val="double" w:sz="4" w:space="0" w:color="auto"/>
              <w:bottom w:val="double" w:sz="4" w:space="0" w:color="auto"/>
            </w:tcBorders>
            <w:shd w:val="clear" w:color="auto" w:fill="FFFFFF" w:themeFill="background1"/>
          </w:tcPr>
          <w:p w14:paraId="1950AC84" w14:textId="2A5B8DC6"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20%</w:t>
            </w:r>
          </w:p>
        </w:tc>
        <w:tc>
          <w:tcPr>
            <w:tcW w:w="625" w:type="pct"/>
            <w:tcBorders>
              <w:top w:val="double" w:sz="4" w:space="0" w:color="auto"/>
              <w:bottom w:val="double" w:sz="4" w:space="0" w:color="auto"/>
            </w:tcBorders>
            <w:shd w:val="clear" w:color="auto" w:fill="FFFFFF" w:themeFill="background1"/>
          </w:tcPr>
          <w:p w14:paraId="46F70DFB" w14:textId="77777777"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w:t>
            </w:r>
          </w:p>
        </w:tc>
        <w:tc>
          <w:tcPr>
            <w:tcW w:w="625" w:type="pct"/>
            <w:tcBorders>
              <w:top w:val="double" w:sz="4" w:space="0" w:color="auto"/>
              <w:bottom w:val="double" w:sz="4" w:space="0" w:color="auto"/>
              <w:right w:val="double" w:sz="4" w:space="0" w:color="auto"/>
            </w:tcBorders>
            <w:shd w:val="clear" w:color="auto" w:fill="FFFFFF" w:themeFill="background1"/>
          </w:tcPr>
          <w:p w14:paraId="0EE041B6" w14:textId="5A2AEA64"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80%</w:t>
            </w:r>
          </w:p>
        </w:tc>
      </w:tr>
      <w:tr w:rsidR="008A3286" w:rsidRPr="004A60C9" w14:paraId="5347E07C" w14:textId="77777777" w:rsidTr="00FE3BEA">
        <w:trPr>
          <w:trHeight w:val="1302"/>
        </w:trPr>
        <w:tc>
          <w:tcPr>
            <w:tcW w:w="1250" w:type="pct"/>
            <w:vMerge/>
            <w:shd w:val="clear" w:color="auto" w:fill="E2EFD9" w:themeFill="accent6" w:themeFillTint="33"/>
          </w:tcPr>
          <w:p w14:paraId="22B24DC9" w14:textId="77777777" w:rsidR="008A3286" w:rsidRPr="004A60C9" w:rsidRDefault="008A3286" w:rsidP="00FE3BEA">
            <w:pPr>
              <w:pStyle w:val="ListParagraph"/>
              <w:ind w:left="314"/>
              <w:rPr>
                <w:rFonts w:cstheme="minorHAnsi"/>
              </w:rPr>
            </w:pPr>
          </w:p>
        </w:tc>
        <w:tc>
          <w:tcPr>
            <w:tcW w:w="1875" w:type="pct"/>
            <w:tcBorders>
              <w:top w:val="double" w:sz="4" w:space="0" w:color="auto"/>
              <w:bottom w:val="single" w:sz="4" w:space="0" w:color="auto"/>
            </w:tcBorders>
            <w:shd w:val="clear" w:color="auto" w:fill="FFFFFF" w:themeFill="background1"/>
          </w:tcPr>
          <w:p w14:paraId="28B478AE" w14:textId="60201D6B" w:rsidR="008A3286" w:rsidRPr="004A60C9" w:rsidRDefault="008A3286" w:rsidP="00681F59">
            <w:pPr>
              <w:tabs>
                <w:tab w:val="left" w:pos="2565"/>
                <w:tab w:val="right" w:pos="8640"/>
              </w:tabs>
              <w:spacing w:line="276" w:lineRule="auto"/>
              <w:jc w:val="both"/>
              <w:rPr>
                <w:rFonts w:ascii="Times New Roman" w:hAnsi="Times New Roman" w:cs="Times New Roman"/>
                <w:sz w:val="24"/>
                <w:szCs w:val="24"/>
              </w:rPr>
            </w:pPr>
            <w:r w:rsidRPr="004A60C9">
              <w:rPr>
                <w:rFonts w:ascii="Times New Roman" w:hAnsi="Times New Roman" w:cs="Times New Roman"/>
                <w:sz w:val="24"/>
                <w:szCs w:val="24"/>
                <w:lang w:val="sr-Latn-ME"/>
              </w:rPr>
              <w:t>% Obuke trenera izabranih iz obrazovnih institucija u svrhu daljeg prenošenja znanja na nastavno osoblje, učenike i studente na temu Zaštita od korupcije</w:t>
            </w:r>
          </w:p>
        </w:tc>
        <w:tc>
          <w:tcPr>
            <w:tcW w:w="625" w:type="pct"/>
            <w:tcBorders>
              <w:top w:val="double" w:sz="4" w:space="0" w:color="auto"/>
              <w:bottom w:val="single" w:sz="4" w:space="0" w:color="auto"/>
            </w:tcBorders>
            <w:shd w:val="clear" w:color="auto" w:fill="FFFFFF" w:themeFill="background1"/>
          </w:tcPr>
          <w:p w14:paraId="2E86807B" w14:textId="1462E80F"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0 %</w:t>
            </w:r>
          </w:p>
        </w:tc>
        <w:tc>
          <w:tcPr>
            <w:tcW w:w="625" w:type="pct"/>
            <w:tcBorders>
              <w:top w:val="double" w:sz="4" w:space="0" w:color="auto"/>
              <w:bottom w:val="single" w:sz="4" w:space="0" w:color="auto"/>
            </w:tcBorders>
            <w:shd w:val="clear" w:color="auto" w:fill="FFFFFF" w:themeFill="background1"/>
          </w:tcPr>
          <w:p w14:paraId="78FBBD48" w14:textId="49B64286"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30 %</w:t>
            </w:r>
          </w:p>
        </w:tc>
        <w:tc>
          <w:tcPr>
            <w:tcW w:w="625" w:type="pct"/>
            <w:tcBorders>
              <w:top w:val="double" w:sz="4" w:space="0" w:color="auto"/>
              <w:bottom w:val="single" w:sz="4" w:space="0" w:color="auto"/>
              <w:right w:val="double" w:sz="4" w:space="0" w:color="auto"/>
            </w:tcBorders>
            <w:shd w:val="clear" w:color="auto" w:fill="FFFFFF" w:themeFill="background1"/>
          </w:tcPr>
          <w:p w14:paraId="6C9961BF" w14:textId="6E490F74"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w:t>
            </w:r>
          </w:p>
        </w:tc>
      </w:tr>
      <w:tr w:rsidR="008A3286" w:rsidRPr="004A60C9" w14:paraId="68228DEE" w14:textId="77777777" w:rsidTr="00681F59">
        <w:trPr>
          <w:trHeight w:val="889"/>
        </w:trPr>
        <w:tc>
          <w:tcPr>
            <w:tcW w:w="1250" w:type="pct"/>
            <w:vMerge/>
            <w:shd w:val="clear" w:color="auto" w:fill="E2EFD9" w:themeFill="accent6" w:themeFillTint="33"/>
          </w:tcPr>
          <w:p w14:paraId="077BD7E2" w14:textId="77777777" w:rsidR="008A3286" w:rsidRPr="004A60C9" w:rsidRDefault="008A3286" w:rsidP="00FE3BEA">
            <w:pPr>
              <w:pStyle w:val="ListParagraph"/>
              <w:ind w:left="314"/>
              <w:rPr>
                <w:rFonts w:cstheme="minorHAnsi"/>
              </w:rPr>
            </w:pPr>
          </w:p>
        </w:tc>
        <w:tc>
          <w:tcPr>
            <w:tcW w:w="1875" w:type="pct"/>
            <w:tcBorders>
              <w:top w:val="single" w:sz="4" w:space="0" w:color="auto"/>
              <w:bottom w:val="single" w:sz="4" w:space="0" w:color="auto"/>
            </w:tcBorders>
            <w:shd w:val="clear" w:color="auto" w:fill="FFFFFF" w:themeFill="background1"/>
          </w:tcPr>
          <w:p w14:paraId="30749DFE" w14:textId="77777777" w:rsidR="008A3286" w:rsidRPr="004A60C9" w:rsidRDefault="008A3286" w:rsidP="00FE3BEA">
            <w:pPr>
              <w:jc w:val="both"/>
              <w:rPr>
                <w:rFonts w:ascii="Times New Roman" w:hAnsi="Times New Roman" w:cs="Times New Roman"/>
                <w:sz w:val="24"/>
                <w:szCs w:val="24"/>
                <w:lang w:val="sr-Latn-ME"/>
              </w:rPr>
            </w:pPr>
            <w:r w:rsidRPr="004A60C9">
              <w:rPr>
                <w:rFonts w:ascii="Times New Roman" w:hAnsi="Times New Roman" w:cs="Times New Roman"/>
                <w:sz w:val="24"/>
                <w:szCs w:val="24"/>
                <w:lang w:val="sr-Latn-ME"/>
              </w:rPr>
              <w:t>% Sprovedenih kampanja za građane o oblicima, štentosti i prijavljivanju korupcije</w:t>
            </w:r>
          </w:p>
          <w:p w14:paraId="35159C9E" w14:textId="74991983" w:rsidR="008A3286" w:rsidRPr="004A60C9" w:rsidRDefault="008A3286" w:rsidP="00FE3BEA">
            <w:pPr>
              <w:jc w:val="both"/>
              <w:rPr>
                <w:rFonts w:ascii="Times New Roman" w:hAnsi="Times New Roman" w:cs="Times New Roman"/>
                <w:sz w:val="24"/>
                <w:szCs w:val="24"/>
              </w:rPr>
            </w:pPr>
          </w:p>
        </w:tc>
        <w:tc>
          <w:tcPr>
            <w:tcW w:w="625" w:type="pct"/>
            <w:tcBorders>
              <w:top w:val="double" w:sz="4" w:space="0" w:color="auto"/>
              <w:bottom w:val="single" w:sz="4" w:space="0" w:color="auto"/>
            </w:tcBorders>
            <w:shd w:val="clear" w:color="auto" w:fill="FFFFFF" w:themeFill="background1"/>
          </w:tcPr>
          <w:p w14:paraId="192636FD" w14:textId="77777777"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10 %</w:t>
            </w:r>
          </w:p>
        </w:tc>
        <w:tc>
          <w:tcPr>
            <w:tcW w:w="625" w:type="pct"/>
            <w:tcBorders>
              <w:top w:val="double" w:sz="4" w:space="0" w:color="auto"/>
              <w:bottom w:val="single" w:sz="4" w:space="0" w:color="auto"/>
            </w:tcBorders>
            <w:shd w:val="clear" w:color="auto" w:fill="FFFFFF" w:themeFill="background1"/>
          </w:tcPr>
          <w:p w14:paraId="6A18365D" w14:textId="6F2C1EFB"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30 %</w:t>
            </w:r>
          </w:p>
        </w:tc>
        <w:tc>
          <w:tcPr>
            <w:tcW w:w="625" w:type="pct"/>
            <w:tcBorders>
              <w:top w:val="double" w:sz="4" w:space="0" w:color="auto"/>
              <w:bottom w:val="single" w:sz="4" w:space="0" w:color="auto"/>
              <w:right w:val="double" w:sz="4" w:space="0" w:color="auto"/>
            </w:tcBorders>
            <w:shd w:val="clear" w:color="auto" w:fill="FFFFFF" w:themeFill="background1"/>
          </w:tcPr>
          <w:p w14:paraId="3DEA7F4D" w14:textId="55DF5A54" w:rsidR="008A3286" w:rsidRPr="004A60C9" w:rsidRDefault="008A3286" w:rsidP="00FE3BE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w:t>
            </w:r>
          </w:p>
        </w:tc>
      </w:tr>
      <w:tr w:rsidR="008A3286" w:rsidRPr="004A60C9" w14:paraId="7418133E" w14:textId="77777777" w:rsidTr="008A3286">
        <w:trPr>
          <w:trHeight w:val="660"/>
        </w:trPr>
        <w:tc>
          <w:tcPr>
            <w:tcW w:w="1250" w:type="pct"/>
            <w:vMerge/>
            <w:shd w:val="clear" w:color="auto" w:fill="E2EFD9" w:themeFill="accent6" w:themeFillTint="33"/>
          </w:tcPr>
          <w:p w14:paraId="2CE4E8E6" w14:textId="77777777" w:rsidR="008A3286" w:rsidRPr="004A60C9" w:rsidRDefault="008A3286" w:rsidP="00E05D7A">
            <w:pPr>
              <w:pStyle w:val="ListParagraph"/>
              <w:ind w:left="314"/>
              <w:rPr>
                <w:rFonts w:cstheme="minorHAnsi"/>
              </w:rPr>
            </w:pPr>
          </w:p>
        </w:tc>
        <w:tc>
          <w:tcPr>
            <w:tcW w:w="1875" w:type="pct"/>
            <w:tcBorders>
              <w:top w:val="single" w:sz="4" w:space="0" w:color="auto"/>
              <w:bottom w:val="single" w:sz="4" w:space="0" w:color="auto"/>
            </w:tcBorders>
            <w:shd w:val="clear" w:color="auto" w:fill="FFFFFF" w:themeFill="background1"/>
          </w:tcPr>
          <w:p w14:paraId="5F7D73B4" w14:textId="77777777" w:rsidR="008A3286" w:rsidRDefault="008A3286" w:rsidP="00E05D7A">
            <w:pPr>
              <w:jc w:val="both"/>
              <w:rPr>
                <w:rFonts w:ascii="Times New Roman" w:hAnsi="Times New Roman" w:cs="Times New Roman"/>
                <w:sz w:val="24"/>
                <w:szCs w:val="24"/>
                <w:lang w:val="sr-Latn-ME"/>
              </w:rPr>
            </w:pPr>
            <w:r w:rsidRPr="004A60C9">
              <w:rPr>
                <w:rFonts w:ascii="Times New Roman" w:hAnsi="Times New Roman" w:cs="Times New Roman"/>
                <w:sz w:val="24"/>
                <w:szCs w:val="24"/>
                <w:lang w:val="sr-Latn-ME"/>
              </w:rPr>
              <w:t>% Procenat građana spremnih da prijave korupciju</w:t>
            </w:r>
          </w:p>
          <w:p w14:paraId="64C77C2B" w14:textId="6ACCB0A2" w:rsidR="008A3286" w:rsidRPr="004A60C9" w:rsidRDefault="008A3286" w:rsidP="00E05D7A">
            <w:pPr>
              <w:jc w:val="both"/>
              <w:rPr>
                <w:rFonts w:ascii="Times New Roman" w:hAnsi="Times New Roman" w:cs="Times New Roman"/>
                <w:sz w:val="24"/>
                <w:szCs w:val="24"/>
                <w:lang w:val="sr-Latn-ME"/>
              </w:rPr>
            </w:pPr>
          </w:p>
        </w:tc>
        <w:tc>
          <w:tcPr>
            <w:tcW w:w="625" w:type="pct"/>
            <w:tcBorders>
              <w:top w:val="double" w:sz="4" w:space="0" w:color="auto"/>
              <w:bottom w:val="single" w:sz="4" w:space="0" w:color="auto"/>
            </w:tcBorders>
            <w:shd w:val="clear" w:color="auto" w:fill="FFFFFF" w:themeFill="background1"/>
          </w:tcPr>
          <w:p w14:paraId="53F37BCD" w14:textId="794253C7" w:rsidR="008A3286" w:rsidRPr="004A60C9" w:rsidRDefault="008A3286" w:rsidP="00E05D7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10 %</w:t>
            </w:r>
          </w:p>
        </w:tc>
        <w:tc>
          <w:tcPr>
            <w:tcW w:w="625" w:type="pct"/>
            <w:tcBorders>
              <w:top w:val="double" w:sz="4" w:space="0" w:color="auto"/>
              <w:bottom w:val="single" w:sz="4" w:space="0" w:color="auto"/>
            </w:tcBorders>
            <w:shd w:val="clear" w:color="auto" w:fill="FFFFFF" w:themeFill="background1"/>
          </w:tcPr>
          <w:p w14:paraId="3EE13CD1" w14:textId="0094E9C4" w:rsidR="008A3286" w:rsidRPr="004A60C9" w:rsidRDefault="008A3286" w:rsidP="00E05D7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30 %</w:t>
            </w:r>
          </w:p>
        </w:tc>
        <w:tc>
          <w:tcPr>
            <w:tcW w:w="625" w:type="pct"/>
            <w:tcBorders>
              <w:top w:val="double" w:sz="4" w:space="0" w:color="auto"/>
              <w:bottom w:val="single" w:sz="4" w:space="0" w:color="auto"/>
              <w:right w:val="double" w:sz="4" w:space="0" w:color="auto"/>
            </w:tcBorders>
            <w:shd w:val="clear" w:color="auto" w:fill="FFFFFF" w:themeFill="background1"/>
          </w:tcPr>
          <w:p w14:paraId="61E6F37E" w14:textId="6BD8AA0A" w:rsidR="008A3286" w:rsidRPr="004A60C9" w:rsidRDefault="008A3286" w:rsidP="00E05D7A">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w:t>
            </w:r>
          </w:p>
        </w:tc>
      </w:tr>
      <w:tr w:rsidR="008A3286" w:rsidRPr="004A60C9" w14:paraId="45599B3A" w14:textId="77777777" w:rsidTr="008A3286">
        <w:trPr>
          <w:trHeight w:val="1662"/>
        </w:trPr>
        <w:tc>
          <w:tcPr>
            <w:tcW w:w="1250" w:type="pct"/>
            <w:vMerge/>
            <w:shd w:val="clear" w:color="auto" w:fill="E2EFD9" w:themeFill="accent6" w:themeFillTint="33"/>
          </w:tcPr>
          <w:p w14:paraId="4E670902" w14:textId="77777777" w:rsidR="008A3286" w:rsidRPr="004A60C9" w:rsidRDefault="008A3286" w:rsidP="008A3286">
            <w:pPr>
              <w:pStyle w:val="ListParagraph"/>
              <w:ind w:left="314"/>
              <w:rPr>
                <w:rFonts w:cstheme="minorHAnsi"/>
              </w:rPr>
            </w:pPr>
          </w:p>
        </w:tc>
        <w:tc>
          <w:tcPr>
            <w:tcW w:w="1875" w:type="pct"/>
            <w:tcBorders>
              <w:top w:val="single" w:sz="4" w:space="0" w:color="auto"/>
              <w:bottom w:val="single" w:sz="4" w:space="0" w:color="auto"/>
            </w:tcBorders>
            <w:shd w:val="clear" w:color="auto" w:fill="FFFFFF" w:themeFill="background1"/>
          </w:tcPr>
          <w:p w14:paraId="61D16379" w14:textId="48F292A2" w:rsidR="008A3286" w:rsidRPr="008A3286" w:rsidRDefault="008A3286" w:rsidP="008A3286">
            <w:pPr>
              <w:jc w:val="both"/>
              <w:rPr>
                <w:rFonts w:ascii="Times New Roman" w:eastAsia="Times New Roman" w:hAnsi="Times New Roman" w:cs="Times New Roman"/>
                <w:sz w:val="24"/>
                <w:szCs w:val="24"/>
                <w:lang w:val="sl-SI"/>
              </w:rPr>
            </w:pPr>
            <w:r w:rsidRPr="008A3286">
              <w:rPr>
                <w:rFonts w:ascii="Times New Roman" w:eastAsia="Times New Roman" w:hAnsi="Times New Roman" w:cs="Times New Roman"/>
                <w:sz w:val="24"/>
                <w:szCs w:val="24"/>
                <w:lang w:val="sl-SI"/>
              </w:rPr>
              <w:t>Procenat osoba koje su imale barem jedan kontakt sa javnim funkcionerom i koje su platile mito javnom funkcioneru, ili su od njih tražili mito, tokom prethodnih 12 m</w:t>
            </w:r>
            <w:r>
              <w:rPr>
                <w:rFonts w:ascii="Times New Roman" w:eastAsia="Times New Roman" w:hAnsi="Times New Roman" w:cs="Times New Roman"/>
                <w:sz w:val="24"/>
                <w:szCs w:val="24"/>
                <w:lang w:val="sl-SI"/>
              </w:rPr>
              <w:t>j</w:t>
            </w:r>
            <w:r w:rsidRPr="008A3286">
              <w:rPr>
                <w:rFonts w:ascii="Times New Roman" w:eastAsia="Times New Roman" w:hAnsi="Times New Roman" w:cs="Times New Roman"/>
                <w:sz w:val="24"/>
                <w:szCs w:val="24"/>
                <w:lang w:val="sl-SI"/>
              </w:rPr>
              <w:t>eseci</w:t>
            </w:r>
          </w:p>
        </w:tc>
        <w:tc>
          <w:tcPr>
            <w:tcW w:w="625" w:type="pct"/>
            <w:tcBorders>
              <w:top w:val="double" w:sz="4" w:space="0" w:color="auto"/>
              <w:bottom w:val="single" w:sz="4" w:space="0" w:color="auto"/>
            </w:tcBorders>
            <w:shd w:val="clear" w:color="auto" w:fill="FFFFFF" w:themeFill="background1"/>
          </w:tcPr>
          <w:p w14:paraId="38E1F951" w14:textId="4E1597BF" w:rsidR="008A3286" w:rsidRPr="004A60C9" w:rsidRDefault="008A3286" w:rsidP="008A3286">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10 %</w:t>
            </w:r>
          </w:p>
        </w:tc>
        <w:tc>
          <w:tcPr>
            <w:tcW w:w="625" w:type="pct"/>
            <w:tcBorders>
              <w:top w:val="double" w:sz="4" w:space="0" w:color="auto"/>
              <w:bottom w:val="single" w:sz="4" w:space="0" w:color="auto"/>
            </w:tcBorders>
            <w:shd w:val="clear" w:color="auto" w:fill="FFFFFF" w:themeFill="background1"/>
          </w:tcPr>
          <w:p w14:paraId="50266287" w14:textId="2D6B6875" w:rsidR="008A3286" w:rsidRPr="004A60C9" w:rsidRDefault="008A3286" w:rsidP="008A3286">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30 %</w:t>
            </w:r>
          </w:p>
        </w:tc>
        <w:tc>
          <w:tcPr>
            <w:tcW w:w="625" w:type="pct"/>
            <w:tcBorders>
              <w:top w:val="double" w:sz="4" w:space="0" w:color="auto"/>
              <w:bottom w:val="single" w:sz="4" w:space="0" w:color="auto"/>
              <w:right w:val="double" w:sz="4" w:space="0" w:color="auto"/>
            </w:tcBorders>
            <w:shd w:val="clear" w:color="auto" w:fill="FFFFFF" w:themeFill="background1"/>
          </w:tcPr>
          <w:p w14:paraId="6B9EC788" w14:textId="0C9323D4" w:rsidR="008A3286" w:rsidRPr="004A60C9" w:rsidRDefault="008A3286" w:rsidP="008A3286">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w:t>
            </w:r>
          </w:p>
        </w:tc>
      </w:tr>
      <w:tr w:rsidR="008A3286" w:rsidRPr="004A60C9" w14:paraId="149B5F3B" w14:textId="77777777" w:rsidTr="00256ED0">
        <w:trPr>
          <w:trHeight w:val="408"/>
        </w:trPr>
        <w:tc>
          <w:tcPr>
            <w:tcW w:w="1250" w:type="pct"/>
            <w:vMerge/>
            <w:tcBorders>
              <w:bottom w:val="double" w:sz="4" w:space="0" w:color="auto"/>
            </w:tcBorders>
            <w:shd w:val="clear" w:color="auto" w:fill="E2EFD9" w:themeFill="accent6" w:themeFillTint="33"/>
          </w:tcPr>
          <w:p w14:paraId="554B8374" w14:textId="77777777" w:rsidR="008A3286" w:rsidRPr="004A60C9" w:rsidRDefault="008A3286" w:rsidP="008A3286">
            <w:pPr>
              <w:pStyle w:val="ListParagraph"/>
              <w:ind w:left="314"/>
              <w:rPr>
                <w:rFonts w:cstheme="minorHAnsi"/>
              </w:rPr>
            </w:pPr>
          </w:p>
        </w:tc>
        <w:tc>
          <w:tcPr>
            <w:tcW w:w="1875" w:type="pct"/>
            <w:tcBorders>
              <w:top w:val="single" w:sz="4" w:space="0" w:color="auto"/>
              <w:bottom w:val="double" w:sz="4" w:space="0" w:color="auto"/>
            </w:tcBorders>
            <w:shd w:val="clear" w:color="auto" w:fill="FFFFFF" w:themeFill="background1"/>
          </w:tcPr>
          <w:p w14:paraId="4CFEEC15" w14:textId="214AAD99" w:rsidR="008A3286" w:rsidRPr="008A3286" w:rsidRDefault="008A3286" w:rsidP="008A3286">
            <w:pPr>
              <w:jc w:val="both"/>
              <w:rPr>
                <w:rFonts w:ascii="Times New Roman" w:eastAsia="Times New Roman" w:hAnsi="Times New Roman" w:cs="Times New Roman"/>
                <w:sz w:val="24"/>
                <w:szCs w:val="24"/>
                <w:lang w:val="sl-SI"/>
              </w:rPr>
            </w:pPr>
            <w:r w:rsidRPr="008A3286">
              <w:rPr>
                <w:rFonts w:ascii="Times New Roman" w:hAnsi="Times New Roman" w:cs="Times New Roman"/>
                <w:sz w:val="24"/>
                <w:szCs w:val="24"/>
                <w:lang w:val="vi-VN"/>
              </w:rPr>
              <w:t>Procenat preduzec</w:t>
            </w:r>
            <w:r w:rsidRPr="008A3286">
              <w:rPr>
                <w:rFonts w:ascii="Times New Roman" w:hAnsi="Times New Roman" w:cs="Times New Roman"/>
                <w:sz w:val="24"/>
                <w:szCs w:val="24"/>
              </w:rPr>
              <w:t>́</w:t>
            </w:r>
            <w:r w:rsidRPr="008A3286">
              <w:rPr>
                <w:rFonts w:ascii="Times New Roman" w:hAnsi="Times New Roman" w:cs="Times New Roman"/>
                <w:sz w:val="24"/>
                <w:szCs w:val="24"/>
                <w:lang w:val="vi-VN"/>
              </w:rPr>
              <w:t>a koja su imala barem jedan kontakt sa javnim slu</w:t>
            </w:r>
            <w:r w:rsidRPr="008A3286">
              <w:rPr>
                <w:rFonts w:ascii="Times New Roman" w:hAnsi="Times New Roman" w:cs="Times New Roman"/>
                <w:sz w:val="24"/>
                <w:szCs w:val="24"/>
              </w:rPr>
              <w:t>žbenikom i koja su platila mito javnom službeniku, ili su im ti javni zvaničnici tražili mito tokom prethodnih 12 m</w:t>
            </w:r>
            <w:r>
              <w:rPr>
                <w:rFonts w:ascii="Times New Roman" w:hAnsi="Times New Roman" w:cs="Times New Roman"/>
                <w:sz w:val="24"/>
                <w:szCs w:val="24"/>
              </w:rPr>
              <w:t>j</w:t>
            </w:r>
            <w:r w:rsidRPr="008A3286">
              <w:rPr>
                <w:rFonts w:ascii="Times New Roman" w:hAnsi="Times New Roman" w:cs="Times New Roman"/>
                <w:sz w:val="24"/>
                <w:szCs w:val="24"/>
              </w:rPr>
              <w:t>eseci</w:t>
            </w:r>
          </w:p>
        </w:tc>
        <w:tc>
          <w:tcPr>
            <w:tcW w:w="625" w:type="pct"/>
            <w:tcBorders>
              <w:top w:val="double" w:sz="4" w:space="0" w:color="auto"/>
              <w:bottom w:val="single" w:sz="4" w:space="0" w:color="auto"/>
            </w:tcBorders>
            <w:shd w:val="clear" w:color="auto" w:fill="FFFFFF" w:themeFill="background1"/>
          </w:tcPr>
          <w:p w14:paraId="6AB3AD87" w14:textId="02024310" w:rsidR="008A3286" w:rsidRPr="004A60C9" w:rsidRDefault="008A3286" w:rsidP="008A3286">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10 %</w:t>
            </w:r>
          </w:p>
        </w:tc>
        <w:tc>
          <w:tcPr>
            <w:tcW w:w="625" w:type="pct"/>
            <w:tcBorders>
              <w:top w:val="double" w:sz="4" w:space="0" w:color="auto"/>
              <w:bottom w:val="single" w:sz="4" w:space="0" w:color="auto"/>
            </w:tcBorders>
            <w:shd w:val="clear" w:color="auto" w:fill="FFFFFF" w:themeFill="background1"/>
          </w:tcPr>
          <w:p w14:paraId="0A151453" w14:textId="2BD38100" w:rsidR="008A3286" w:rsidRPr="004A60C9" w:rsidRDefault="008A3286" w:rsidP="008A3286">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30 %</w:t>
            </w:r>
          </w:p>
        </w:tc>
        <w:tc>
          <w:tcPr>
            <w:tcW w:w="625" w:type="pct"/>
            <w:tcBorders>
              <w:top w:val="double" w:sz="4" w:space="0" w:color="auto"/>
              <w:bottom w:val="single" w:sz="4" w:space="0" w:color="auto"/>
              <w:right w:val="double" w:sz="4" w:space="0" w:color="auto"/>
            </w:tcBorders>
            <w:shd w:val="clear" w:color="auto" w:fill="FFFFFF" w:themeFill="background1"/>
          </w:tcPr>
          <w:p w14:paraId="65B9666D" w14:textId="6C089BB7" w:rsidR="008A3286" w:rsidRPr="004A60C9" w:rsidRDefault="008A3286" w:rsidP="008A3286">
            <w:pPr>
              <w:shd w:val="clear" w:color="auto" w:fill="FFFFFF" w:themeFill="background1"/>
              <w:jc w:val="center"/>
              <w:rPr>
                <w:rFonts w:ascii="Times New Roman" w:hAnsi="Times New Roman" w:cs="Times New Roman"/>
                <w:sz w:val="24"/>
                <w:szCs w:val="24"/>
              </w:rPr>
            </w:pPr>
            <w:r w:rsidRPr="004A60C9">
              <w:rPr>
                <w:rFonts w:ascii="Times New Roman" w:hAnsi="Times New Roman" w:cs="Times New Roman"/>
                <w:sz w:val="24"/>
                <w:szCs w:val="24"/>
              </w:rPr>
              <w:t>50%</w:t>
            </w:r>
          </w:p>
        </w:tc>
      </w:tr>
    </w:tbl>
    <w:p w14:paraId="27C941CD" w14:textId="41B2DB8C" w:rsidR="001E1214" w:rsidRDefault="001E1214" w:rsidP="001E1214">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059D62F4" w14:textId="77777777" w:rsidR="00BD1CCE" w:rsidRPr="004A60C9" w:rsidRDefault="00BD1CCE" w:rsidP="00BD1CCE">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22A6CA85" w14:textId="225E3304" w:rsidR="00443777" w:rsidRPr="004A60C9" w:rsidRDefault="00D37806" w:rsidP="00BD1CCE">
      <w:pPr>
        <w:pStyle w:val="Heading1"/>
        <w:numPr>
          <w:ilvl w:val="0"/>
          <w:numId w:val="14"/>
        </w:numPr>
        <w:jc w:val="both"/>
        <w:rPr>
          <w:rFonts w:ascii="Times New Roman" w:hAnsi="Times New Roman" w:cs="Times New Roman"/>
          <w:b/>
          <w:color w:val="auto"/>
          <w:sz w:val="24"/>
          <w:szCs w:val="24"/>
          <w:lang w:val="sl-SI"/>
        </w:rPr>
      </w:pPr>
      <w:bookmarkStart w:id="28" w:name="_Toc147829628"/>
      <w:r w:rsidRPr="004A60C9">
        <w:rPr>
          <w:rFonts w:ascii="Times New Roman" w:hAnsi="Times New Roman" w:cs="Times New Roman"/>
          <w:b/>
          <w:color w:val="auto"/>
          <w:sz w:val="24"/>
          <w:szCs w:val="24"/>
          <w:lang w:val="sl-SI"/>
        </w:rPr>
        <w:t>OPIS AKTIVNOSTI NADLEŽNIH ORGANA I TIJELA ZA PRAĆENJE SPROVOĐENJA STRATEGIJE I MEĐUNARODNIH PARTNERA</w:t>
      </w:r>
      <w:bookmarkEnd w:id="28"/>
      <w:r w:rsidRPr="004A60C9">
        <w:rPr>
          <w:rFonts w:ascii="Times New Roman" w:hAnsi="Times New Roman" w:cs="Times New Roman"/>
          <w:b/>
          <w:color w:val="auto"/>
          <w:sz w:val="24"/>
          <w:szCs w:val="24"/>
          <w:lang w:val="sl-SI"/>
        </w:rPr>
        <w:tab/>
      </w:r>
    </w:p>
    <w:p w14:paraId="056DB889" w14:textId="70059EB7" w:rsidR="00D37806" w:rsidRPr="004A60C9" w:rsidRDefault="00B75BF5" w:rsidP="00BD1CCE">
      <w:pPr>
        <w:pStyle w:val="Heading1"/>
        <w:rPr>
          <w:rFonts w:ascii="Times New Roman" w:eastAsiaTheme="minorEastAsia" w:hAnsi="Times New Roman" w:cs="Times New Roman"/>
          <w:b/>
          <w:color w:val="auto"/>
          <w:sz w:val="24"/>
          <w:szCs w:val="24"/>
          <w:lang w:val="sl-SI"/>
        </w:rPr>
      </w:pPr>
      <w:r w:rsidRPr="004A60C9">
        <w:rPr>
          <w:rFonts w:ascii="Times New Roman" w:eastAsiaTheme="minorEastAsia" w:hAnsi="Times New Roman" w:cs="Times New Roman"/>
          <w:b/>
          <w:color w:val="auto"/>
          <w:sz w:val="24"/>
          <w:szCs w:val="24"/>
          <w:lang w:val="sl-SI"/>
        </w:rPr>
        <w:t>Agencija za sprječavanje korupcije</w:t>
      </w:r>
    </w:p>
    <w:p w14:paraId="18E20531" w14:textId="77777777" w:rsidR="00443777" w:rsidRPr="004A60C9" w:rsidRDefault="00443777" w:rsidP="00BD1CCE">
      <w:pPr>
        <w:spacing w:after="240" w:line="240" w:lineRule="auto"/>
        <w:jc w:val="both"/>
        <w:rPr>
          <w:rFonts w:ascii="Times New Roman" w:hAnsi="Times New Roman" w:cs="Times New Roman"/>
          <w:sz w:val="24"/>
          <w:szCs w:val="24"/>
          <w:lang w:val="sl-SI"/>
        </w:rPr>
      </w:pPr>
    </w:p>
    <w:p w14:paraId="0B59FDC4" w14:textId="31C620B8" w:rsidR="00B75BF5" w:rsidRPr="004A60C9" w:rsidRDefault="00236D1C" w:rsidP="00BD1CCE">
      <w:p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ASK</w:t>
      </w:r>
      <w:r w:rsidR="00473532" w:rsidRPr="004A60C9">
        <w:rPr>
          <w:rFonts w:ascii="Times New Roman" w:hAnsi="Times New Roman" w:cs="Times New Roman"/>
          <w:sz w:val="24"/>
          <w:szCs w:val="24"/>
          <w:lang w:val="sl-SI"/>
        </w:rPr>
        <w:t xml:space="preserve"> je samostalno </w:t>
      </w:r>
      <w:r w:rsidR="00FD042C" w:rsidRPr="004A60C9">
        <w:rPr>
          <w:rFonts w:ascii="Times New Roman" w:hAnsi="Times New Roman" w:cs="Times New Roman"/>
          <w:sz w:val="24"/>
          <w:szCs w:val="24"/>
          <w:lang w:val="sl-SI"/>
        </w:rPr>
        <w:t>i</w:t>
      </w:r>
      <w:r w:rsidR="00473532" w:rsidRPr="004A60C9">
        <w:rPr>
          <w:rFonts w:ascii="Times New Roman" w:hAnsi="Times New Roman" w:cs="Times New Roman"/>
          <w:sz w:val="24"/>
          <w:szCs w:val="24"/>
          <w:lang w:val="sl-SI"/>
        </w:rPr>
        <w:t xml:space="preserve"> nezavisno tijelo osnovano Zakonom o sprječavanje korupcije. Rad </w:t>
      </w:r>
      <w:r w:rsidRPr="004A60C9">
        <w:rPr>
          <w:rFonts w:ascii="Times New Roman" w:hAnsi="Times New Roman" w:cs="Times New Roman"/>
          <w:sz w:val="24"/>
          <w:szCs w:val="24"/>
          <w:lang w:val="sl-SI"/>
        </w:rPr>
        <w:t>ASK-a</w:t>
      </w:r>
      <w:r w:rsidR="00473532" w:rsidRPr="004A60C9">
        <w:rPr>
          <w:rFonts w:ascii="Times New Roman" w:hAnsi="Times New Roman" w:cs="Times New Roman"/>
          <w:sz w:val="24"/>
          <w:szCs w:val="24"/>
          <w:lang w:val="sl-SI"/>
        </w:rPr>
        <w:t xml:space="preserve"> uređuju tri zakona: Zakon o sprječavanju korupcije, Zakon o finansiranju političkih subjekata i izbornih kampanja i Zakon o lobiranju</w:t>
      </w:r>
      <w:r w:rsidR="00FD042C" w:rsidRPr="004A60C9">
        <w:rPr>
          <w:rFonts w:ascii="Times New Roman" w:hAnsi="Times New Roman" w:cs="Times New Roman"/>
          <w:sz w:val="24"/>
          <w:szCs w:val="24"/>
          <w:lang w:val="sl-SI"/>
        </w:rPr>
        <w:t>, a njene nadležnosti uključuju:</w:t>
      </w:r>
      <w:r w:rsidR="00473532" w:rsidRPr="004A60C9">
        <w:rPr>
          <w:rFonts w:ascii="Times New Roman" w:hAnsi="Times New Roman" w:cs="Times New Roman"/>
          <w:sz w:val="24"/>
          <w:szCs w:val="24"/>
          <w:lang w:val="sl-SI"/>
        </w:rPr>
        <w:t xml:space="preserve"> </w:t>
      </w:r>
    </w:p>
    <w:p w14:paraId="6C578461" w14:textId="77777777" w:rsidR="00FD042C" w:rsidRPr="004A60C9" w:rsidRDefault="00FD042C"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Sprječavanje sukoba javnih i privatnih interesa i ograničenja u vršenja javnih funkcija,</w:t>
      </w:r>
    </w:p>
    <w:p w14:paraId="1D8EE725" w14:textId="16895FBE" w:rsidR="00E60F07" w:rsidRPr="004A60C9" w:rsidRDefault="00E60F07"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Vršenje kontrole primanja poklona, sponzorstava i donacija;</w:t>
      </w:r>
    </w:p>
    <w:p w14:paraId="71D980DD" w14:textId="77777777" w:rsidR="00FD042C" w:rsidRPr="004A60C9" w:rsidRDefault="00FD042C"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Provjeru izvještaja o prihodima i imovini javnih funkcionera,</w:t>
      </w:r>
    </w:p>
    <w:p w14:paraId="4334C9ED" w14:textId="77777777" w:rsidR="00FD042C" w:rsidRPr="004A60C9" w:rsidRDefault="00FD042C"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Postupanje po prijavama zviždača i zaštitu zviždača,</w:t>
      </w:r>
    </w:p>
    <w:p w14:paraId="7931D4C7" w14:textId="6F03E3C5" w:rsidR="00236D1C" w:rsidRPr="004A60C9" w:rsidRDefault="00236D1C"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Davanje mišljenja na propise iz oblasti antikorupcije;</w:t>
      </w:r>
    </w:p>
    <w:p w14:paraId="1F3CE295" w14:textId="77777777" w:rsidR="00FD042C" w:rsidRPr="004A60C9" w:rsidRDefault="00FD042C"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Nadzor nad politikom integriteta i upravljanje integritetom,</w:t>
      </w:r>
    </w:p>
    <w:p w14:paraId="43DC9CE4" w14:textId="5FD2302C" w:rsidR="00E60F07" w:rsidRPr="004A60C9" w:rsidRDefault="00E60F07"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rPr>
        <w:t>Sprovođenje edukativnih, istraživačkih i ostalih preventivnih antikorupcijskih aktivnosti</w:t>
      </w:r>
    </w:p>
    <w:p w14:paraId="64B84BD1" w14:textId="77777777" w:rsidR="00FD042C" w:rsidRPr="004A60C9" w:rsidRDefault="00FD042C"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Kontrolu djelatnosti lobiranja,</w:t>
      </w:r>
    </w:p>
    <w:p w14:paraId="6109B7DC" w14:textId="36755A91" w:rsidR="00FD042C" w:rsidRPr="004A60C9" w:rsidRDefault="00FD042C" w:rsidP="00BD1CCE">
      <w:pPr>
        <w:pStyle w:val="ListParagraph"/>
        <w:numPr>
          <w:ilvl w:val="0"/>
          <w:numId w:val="1"/>
        </w:num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Kontrolu finansiranja političkih subjekata i izborn</w:t>
      </w:r>
      <w:r w:rsidR="00D42099" w:rsidRPr="004A60C9">
        <w:rPr>
          <w:rFonts w:ascii="Times New Roman" w:hAnsi="Times New Roman" w:cs="Times New Roman"/>
          <w:sz w:val="24"/>
          <w:szCs w:val="24"/>
          <w:lang w:val="sl-SI"/>
        </w:rPr>
        <w:t>ih</w:t>
      </w:r>
      <w:r w:rsidRPr="004A60C9">
        <w:rPr>
          <w:rFonts w:ascii="Times New Roman" w:hAnsi="Times New Roman" w:cs="Times New Roman"/>
          <w:sz w:val="24"/>
          <w:szCs w:val="24"/>
          <w:lang w:val="sl-SI"/>
        </w:rPr>
        <w:t xml:space="preserve"> kampanj</w:t>
      </w:r>
      <w:r w:rsidR="00D42099" w:rsidRPr="004A60C9">
        <w:rPr>
          <w:rFonts w:ascii="Times New Roman" w:hAnsi="Times New Roman" w:cs="Times New Roman"/>
          <w:sz w:val="24"/>
          <w:szCs w:val="24"/>
          <w:lang w:val="sl-SI"/>
        </w:rPr>
        <w:t>a</w:t>
      </w:r>
      <w:r w:rsidRPr="004A60C9">
        <w:rPr>
          <w:rFonts w:ascii="Times New Roman" w:hAnsi="Times New Roman" w:cs="Times New Roman"/>
          <w:sz w:val="24"/>
          <w:szCs w:val="24"/>
          <w:lang w:val="sl-SI"/>
        </w:rPr>
        <w:t>.</w:t>
      </w:r>
    </w:p>
    <w:p w14:paraId="051CE711" w14:textId="77777777" w:rsidR="006002E2" w:rsidRPr="004A60C9" w:rsidRDefault="00236D1C" w:rsidP="00BD1CCE">
      <w:p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rPr>
        <w:t xml:space="preserve">ASK </w:t>
      </w:r>
      <w:r w:rsidR="00800402" w:rsidRPr="004A60C9">
        <w:rPr>
          <w:rFonts w:ascii="Times New Roman" w:hAnsi="Times New Roman" w:cs="Times New Roman"/>
          <w:sz w:val="24"/>
          <w:szCs w:val="24"/>
        </w:rPr>
        <w:t>sprovodi međunarodnu i regionalnu saradnju u oblasti borbe protiv korupcije, kao jednu od svojih zakonskih nadležnosti. Sa jedne strane, navedena saradnja podrazumijeva ispunjavanje obaveza koje proističu iz članstva Crne Gore u ključnim međunarodnim i regionalnim organizacijama koje definišu i prate sprovođenje st</w:t>
      </w:r>
      <w:r w:rsidRPr="004A60C9">
        <w:rPr>
          <w:rFonts w:ascii="Times New Roman" w:hAnsi="Times New Roman" w:cs="Times New Roman"/>
          <w:sz w:val="24"/>
          <w:szCs w:val="24"/>
        </w:rPr>
        <w:t>andarda u oblasti antikorupcije</w:t>
      </w:r>
      <w:r w:rsidR="00800402" w:rsidRPr="004A60C9">
        <w:rPr>
          <w:rFonts w:ascii="Times New Roman" w:hAnsi="Times New Roman" w:cs="Times New Roman"/>
          <w:sz w:val="24"/>
          <w:szCs w:val="24"/>
        </w:rPr>
        <w:t>. Takođe, Agencija je aktivni učesnik procesa pristupanja Crne Gore EU kroz Poglavlje 23, u dijelu mjera iz okvira svojih nadležnosti.</w:t>
      </w:r>
    </w:p>
    <w:p w14:paraId="64ADECB4" w14:textId="2359E50E" w:rsidR="006002E2" w:rsidRPr="004A60C9" w:rsidRDefault="00F86F59" w:rsidP="00BD1CCE">
      <w:p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Agencija je nacionalni koordinator</w:t>
      </w:r>
      <w:r w:rsidR="00D8635F" w:rsidRPr="004A60C9">
        <w:rPr>
          <w:rFonts w:ascii="Times New Roman" w:hAnsi="Times New Roman" w:cs="Times New Roman"/>
          <w:sz w:val="24"/>
          <w:szCs w:val="24"/>
          <w:lang w:val="sl-SI"/>
        </w:rPr>
        <w:t xml:space="preserve"> </w:t>
      </w:r>
      <w:r w:rsidR="0099534E" w:rsidRPr="004A60C9">
        <w:rPr>
          <w:rFonts w:ascii="Times New Roman" w:hAnsi="Times New Roman" w:cs="Times New Roman"/>
          <w:sz w:val="24"/>
          <w:szCs w:val="24"/>
          <w:lang w:val="sl-SI"/>
        </w:rPr>
        <w:t xml:space="preserve">i članica je </w:t>
      </w:r>
      <w:r w:rsidRPr="004A60C9">
        <w:rPr>
          <w:rFonts w:ascii="Times New Roman" w:hAnsi="Times New Roman" w:cs="Times New Roman"/>
          <w:sz w:val="24"/>
          <w:szCs w:val="24"/>
          <w:lang w:val="sl-SI"/>
        </w:rPr>
        <w:t xml:space="preserve">u </w:t>
      </w:r>
      <w:r w:rsidR="00D8635F" w:rsidRPr="004A60C9">
        <w:rPr>
          <w:rFonts w:ascii="Times New Roman" w:hAnsi="Times New Roman" w:cs="Times New Roman"/>
          <w:sz w:val="24"/>
          <w:szCs w:val="24"/>
          <w:lang w:val="sl-SI"/>
        </w:rPr>
        <w:t xml:space="preserve">brojnim </w:t>
      </w:r>
      <w:r w:rsidR="00C22131" w:rsidRPr="004A60C9">
        <w:rPr>
          <w:rFonts w:ascii="Times New Roman" w:hAnsi="Times New Roman" w:cs="Times New Roman"/>
          <w:sz w:val="24"/>
          <w:szCs w:val="24"/>
          <w:lang w:val="sl-SI"/>
        </w:rPr>
        <w:t>me</w:t>
      </w:r>
      <w:r w:rsidR="00D8635F" w:rsidRPr="004A60C9">
        <w:rPr>
          <w:rFonts w:ascii="Times New Roman" w:hAnsi="Times New Roman" w:cs="Times New Roman"/>
          <w:sz w:val="24"/>
          <w:szCs w:val="24"/>
          <w:lang w:val="sl-SI"/>
        </w:rPr>
        <w:t>đ</w:t>
      </w:r>
      <w:r w:rsidR="00C22131" w:rsidRPr="004A60C9">
        <w:rPr>
          <w:rFonts w:ascii="Times New Roman" w:hAnsi="Times New Roman" w:cs="Times New Roman"/>
          <w:sz w:val="24"/>
          <w:szCs w:val="24"/>
          <w:lang w:val="sl-SI"/>
        </w:rPr>
        <w:t>unarodnim organizacijama:</w:t>
      </w:r>
    </w:p>
    <w:tbl>
      <w:tblPr>
        <w:tblStyle w:val="GridTable5Dark-Accent241"/>
        <w:tblW w:w="9273" w:type="dxa"/>
        <w:tblInd w:w="73" w:type="dxa"/>
        <w:tblBorders>
          <w:top w:val="single" w:sz="6" w:space="0" w:color="FFC000"/>
          <w:left w:val="single" w:sz="6" w:space="0" w:color="FFC000"/>
          <w:bottom w:val="single" w:sz="6" w:space="0" w:color="FFC000"/>
          <w:right w:val="single" w:sz="6" w:space="0" w:color="FFC000"/>
          <w:insideH w:val="single" w:sz="6" w:space="0" w:color="FFC000"/>
          <w:insideV w:val="single" w:sz="6" w:space="0" w:color="FFC000"/>
        </w:tblBorders>
        <w:tblLook w:val="04A0" w:firstRow="1" w:lastRow="0" w:firstColumn="1" w:lastColumn="0" w:noHBand="0" w:noVBand="1"/>
      </w:tblPr>
      <w:tblGrid>
        <w:gridCol w:w="2709"/>
        <w:gridCol w:w="2877"/>
        <w:gridCol w:w="3687"/>
      </w:tblGrid>
      <w:tr w:rsidR="00791763" w:rsidRPr="004A60C9" w14:paraId="2755F5B7" w14:textId="77777777" w:rsidTr="00791763">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709" w:type="dxa"/>
            <w:tcBorders>
              <w:top w:val="none" w:sz="0" w:space="0" w:color="auto"/>
              <w:left w:val="none" w:sz="0" w:space="0" w:color="auto"/>
              <w:right w:val="none" w:sz="0" w:space="0" w:color="auto"/>
            </w:tcBorders>
            <w:shd w:val="clear" w:color="auto" w:fill="802C2C"/>
          </w:tcPr>
          <w:p w14:paraId="19A241CF" w14:textId="33224DE1"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lastRenderedPageBreak/>
              <w:t>Međunarodne i regionalne organizacije fokusirane na oblast antikorupcije u kojima učestvuje ASK</w:t>
            </w:r>
          </w:p>
        </w:tc>
        <w:tc>
          <w:tcPr>
            <w:tcW w:w="2877" w:type="dxa"/>
            <w:tcBorders>
              <w:top w:val="none" w:sz="0" w:space="0" w:color="auto"/>
              <w:left w:val="none" w:sz="0" w:space="0" w:color="auto"/>
              <w:right w:val="none" w:sz="0" w:space="0" w:color="auto"/>
            </w:tcBorders>
            <w:shd w:val="clear" w:color="auto" w:fill="802C2C"/>
          </w:tcPr>
          <w:p w14:paraId="00C36411" w14:textId="77777777" w:rsidR="00791763" w:rsidRPr="004A60C9" w:rsidRDefault="00791763" w:rsidP="00BD1CC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Uloga Agencije u navedenim međunarodnim organizacijama</w:t>
            </w:r>
          </w:p>
        </w:tc>
        <w:tc>
          <w:tcPr>
            <w:tcW w:w="3687" w:type="dxa"/>
            <w:tcBorders>
              <w:top w:val="none" w:sz="0" w:space="0" w:color="auto"/>
              <w:left w:val="none" w:sz="0" w:space="0" w:color="auto"/>
              <w:right w:val="none" w:sz="0" w:space="0" w:color="auto"/>
            </w:tcBorders>
            <w:shd w:val="clear" w:color="auto" w:fill="802C2C"/>
          </w:tcPr>
          <w:p w14:paraId="62E286B0" w14:textId="77777777" w:rsidR="00791763" w:rsidRPr="004A60C9" w:rsidRDefault="00791763" w:rsidP="00BD1CC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Aktuelni projekti/ aktivnosti  ASK u okviru navedenih međunarodnih organizacija</w:t>
            </w:r>
          </w:p>
        </w:tc>
      </w:tr>
      <w:tr w:rsidR="00791763" w:rsidRPr="004A60C9" w14:paraId="63ADC035" w14:textId="77777777" w:rsidTr="00791763">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709" w:type="dxa"/>
            <w:tcBorders>
              <w:left w:val="none" w:sz="0" w:space="0" w:color="auto"/>
            </w:tcBorders>
            <w:shd w:val="clear" w:color="auto" w:fill="802C2C"/>
          </w:tcPr>
          <w:p w14:paraId="27C04260"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p>
          <w:p w14:paraId="15BF2F00"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Regionalna antikorupcijska inicijativa za Jugoistočnu Evropu (RAI)</w:t>
            </w:r>
          </w:p>
        </w:tc>
        <w:tc>
          <w:tcPr>
            <w:tcW w:w="2877" w:type="dxa"/>
            <w:shd w:val="clear" w:color="auto" w:fill="EECACA"/>
          </w:tcPr>
          <w:p w14:paraId="627AC979"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lang w:val="sr-Latn-ME"/>
              </w:rPr>
            </w:pPr>
          </w:p>
          <w:p w14:paraId="1B9002D2"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lang w:val="sr-Latn-ME"/>
              </w:rPr>
            </w:pPr>
            <w:r w:rsidRPr="004A60C9">
              <w:rPr>
                <w:rFonts w:ascii="Times New Roman" w:eastAsia="Times New Roman" w:hAnsi="Times New Roman" w:cs="Times New Roman"/>
                <w:b/>
                <w:sz w:val="20"/>
                <w:szCs w:val="20"/>
                <w:lang w:val="sr-Latn-ME"/>
              </w:rPr>
              <w:t>Nacionalni koordinator</w:t>
            </w:r>
          </w:p>
        </w:tc>
        <w:tc>
          <w:tcPr>
            <w:tcW w:w="3687" w:type="dxa"/>
            <w:shd w:val="clear" w:color="auto" w:fill="EECACA"/>
          </w:tcPr>
          <w:p w14:paraId="7EC90049" w14:textId="77777777" w:rsidR="00791763" w:rsidRPr="004A60C9" w:rsidRDefault="00791763" w:rsidP="00BD1C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r-Latn-ME"/>
              </w:rPr>
            </w:pPr>
            <w:r w:rsidRPr="004A60C9">
              <w:rPr>
                <w:rFonts w:ascii="Times New Roman" w:hAnsi="Times New Roman" w:cs="Times New Roman"/>
                <w:sz w:val="20"/>
                <w:szCs w:val="20"/>
                <w:lang w:val="sr-Latn-ME"/>
              </w:rPr>
              <w:t>-Trogodišnji RAI projekat o zviždačima, „Prekinimo tišinu: jačanje politika i kulture prijava od strane zviždača na Zapadnom Balkanu i u Moldaviji“</w:t>
            </w:r>
          </w:p>
          <w:p w14:paraId="001CF419" w14:textId="77777777" w:rsidR="00791763" w:rsidRPr="004A60C9" w:rsidRDefault="00791763" w:rsidP="00BD1C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r-Latn-ME"/>
              </w:rPr>
            </w:pPr>
            <w:r w:rsidRPr="004A60C9">
              <w:rPr>
                <w:rFonts w:ascii="Times New Roman" w:hAnsi="Times New Roman" w:cs="Times New Roman"/>
                <w:sz w:val="20"/>
                <w:szCs w:val="20"/>
                <w:lang w:val="sr-Latn-ME"/>
              </w:rPr>
              <w:t>-Međunarodni sporazum o razmjeni podataka o imovini javnih funkcionera</w:t>
            </w:r>
          </w:p>
          <w:p w14:paraId="71CD150E" w14:textId="77777777" w:rsidR="00791763" w:rsidRPr="004A60C9" w:rsidRDefault="00791763" w:rsidP="00BD1C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l-PL"/>
              </w:rPr>
            </w:pPr>
            <w:r w:rsidRPr="004A60C9">
              <w:rPr>
                <w:rFonts w:ascii="Times New Roman" w:hAnsi="Times New Roman" w:cs="Times New Roman"/>
                <w:sz w:val="20"/>
                <w:szCs w:val="20"/>
                <w:lang w:val="sr-Latn-ME"/>
              </w:rPr>
              <w:t>-RAI SEE-TAC projekat</w:t>
            </w:r>
          </w:p>
        </w:tc>
      </w:tr>
      <w:tr w:rsidR="00791763" w:rsidRPr="004A60C9" w14:paraId="727BEFF7" w14:textId="77777777" w:rsidTr="00791763">
        <w:trPr>
          <w:trHeight w:val="463"/>
        </w:trPr>
        <w:tc>
          <w:tcPr>
            <w:cnfStyle w:val="001000000000" w:firstRow="0" w:lastRow="0" w:firstColumn="1" w:lastColumn="0" w:oddVBand="0" w:evenVBand="0" w:oddHBand="0" w:evenHBand="0" w:firstRowFirstColumn="0" w:firstRowLastColumn="0" w:lastRowFirstColumn="0" w:lastRowLastColumn="0"/>
            <w:tcW w:w="2709" w:type="dxa"/>
            <w:tcBorders>
              <w:left w:val="none" w:sz="0" w:space="0" w:color="auto"/>
            </w:tcBorders>
            <w:shd w:val="clear" w:color="auto" w:fill="802C2C"/>
          </w:tcPr>
          <w:p w14:paraId="1BB39EBA"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Grupa zemalja za borbu protiv korupcije Savjeta Evrope (GRECO)</w:t>
            </w:r>
          </w:p>
        </w:tc>
        <w:tc>
          <w:tcPr>
            <w:tcW w:w="2877" w:type="dxa"/>
            <w:shd w:val="clear" w:color="auto" w:fill="FFF7F7"/>
          </w:tcPr>
          <w:p w14:paraId="54DD0782"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sr-Latn-ME"/>
              </w:rPr>
            </w:pPr>
          </w:p>
          <w:p w14:paraId="3E75DA12"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sr-Latn-ME"/>
              </w:rPr>
            </w:pPr>
            <w:r w:rsidRPr="004A60C9">
              <w:rPr>
                <w:rFonts w:ascii="Times New Roman" w:eastAsia="Times New Roman" w:hAnsi="Times New Roman" w:cs="Times New Roman"/>
                <w:b/>
                <w:sz w:val="20"/>
                <w:szCs w:val="20"/>
                <w:lang w:val="sr-Latn-ME"/>
              </w:rPr>
              <w:t>Nacionalni koordinator</w:t>
            </w:r>
          </w:p>
        </w:tc>
        <w:tc>
          <w:tcPr>
            <w:tcW w:w="3687" w:type="dxa"/>
            <w:shd w:val="clear" w:color="auto" w:fill="FFF7F7"/>
          </w:tcPr>
          <w:p w14:paraId="4A3BC832"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bCs/>
                <w:sz w:val="20"/>
                <w:szCs w:val="20"/>
                <w:lang w:val="sr-Latn-ME"/>
              </w:rPr>
              <w:t>GRECO, Agencija i Vlada Crne Gore u oktobru su objavili Izvještaj o evaluaciji za Crnu Goru u okviru V kruga evaluacije na temu Sprečavanje korupcije i unapređivanje integriteta u okviru organa centralne vlasti (na najvišim izvršnim funkcijama) i agencija za sprovođenje zakona.</w:t>
            </w:r>
          </w:p>
        </w:tc>
      </w:tr>
      <w:tr w:rsidR="00791763" w:rsidRPr="004A60C9" w14:paraId="6C81EEF1" w14:textId="77777777" w:rsidTr="00791763">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709" w:type="dxa"/>
            <w:tcBorders>
              <w:left w:val="none" w:sz="0" w:space="0" w:color="auto"/>
            </w:tcBorders>
            <w:shd w:val="clear" w:color="auto" w:fill="802C2C"/>
          </w:tcPr>
          <w:p w14:paraId="17B1D3B7"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p>
          <w:p w14:paraId="1C13C60F"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UNODC - Konvencija Ujedinjenih nacija protiv korupcije (UNCAC)</w:t>
            </w:r>
          </w:p>
        </w:tc>
        <w:tc>
          <w:tcPr>
            <w:tcW w:w="2877" w:type="dxa"/>
            <w:shd w:val="clear" w:color="auto" w:fill="EECACA"/>
          </w:tcPr>
          <w:p w14:paraId="3DA1F83A"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val="sr-Latn-ME"/>
              </w:rPr>
            </w:pPr>
          </w:p>
          <w:p w14:paraId="09BCAD8E"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val="sr-Latn-ME"/>
              </w:rPr>
            </w:pPr>
            <w:r w:rsidRPr="004A60C9">
              <w:rPr>
                <w:rFonts w:ascii="Times New Roman" w:eastAsia="Times New Roman" w:hAnsi="Times New Roman" w:cs="Times New Roman"/>
                <w:b/>
                <w:sz w:val="20"/>
                <w:szCs w:val="20"/>
                <w:lang w:val="sr-Latn-ME"/>
              </w:rPr>
              <w:t>Nacionalni koordinator</w:t>
            </w:r>
          </w:p>
        </w:tc>
        <w:tc>
          <w:tcPr>
            <w:tcW w:w="3687" w:type="dxa"/>
            <w:shd w:val="clear" w:color="auto" w:fill="EECACA"/>
          </w:tcPr>
          <w:p w14:paraId="265AC3F4"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-Evalucija primjene UNCAC u Crnoj Gori, i to Poglavlja II – Prevencija korupcije i Poglavlja V – Povraćaj imovine, od strane Estonije i Iraka</w:t>
            </w:r>
          </w:p>
          <w:p w14:paraId="031C374B"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0"/>
                <w:szCs w:val="20"/>
                <w:lang w:val="sr-Latn-ME"/>
              </w:rPr>
            </w:pPr>
            <w:r w:rsidRPr="004A60C9">
              <w:rPr>
                <w:rFonts w:ascii="Times New Roman" w:eastAsia="Times New Roman" w:hAnsi="Times New Roman" w:cs="Times New Roman"/>
                <w:sz w:val="20"/>
                <w:szCs w:val="20"/>
                <w:lang w:val="sr-Latn-ME"/>
              </w:rPr>
              <w:t>-Evaluacija primjene UNCAC u Indiji (Poglavlje II – Prevencija korupcije i Poglavlje V – Povraćaj imovine), od strane Crne Gore i Irana</w:t>
            </w:r>
          </w:p>
        </w:tc>
      </w:tr>
      <w:tr w:rsidR="00791763" w:rsidRPr="004A60C9" w14:paraId="09343652" w14:textId="77777777" w:rsidTr="00791763">
        <w:trPr>
          <w:trHeight w:val="735"/>
        </w:trPr>
        <w:tc>
          <w:tcPr>
            <w:cnfStyle w:val="001000000000" w:firstRow="0" w:lastRow="0" w:firstColumn="1" w:lastColumn="0" w:oddVBand="0" w:evenVBand="0" w:oddHBand="0" w:evenHBand="0" w:firstRowFirstColumn="0" w:firstRowLastColumn="0" w:lastRowFirstColumn="0" w:lastRowLastColumn="0"/>
            <w:tcW w:w="2709" w:type="dxa"/>
            <w:tcBorders>
              <w:left w:val="none" w:sz="0" w:space="0" w:color="auto"/>
            </w:tcBorders>
            <w:shd w:val="clear" w:color="auto" w:fill="802C2C"/>
          </w:tcPr>
          <w:p w14:paraId="4FB88452"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Antikorupcijska mreža za Istočnu Evropu i Centralnu Aziju Organizacije za ekonomsku saradnju i razvoj (ACN OECD)</w:t>
            </w:r>
          </w:p>
        </w:tc>
        <w:tc>
          <w:tcPr>
            <w:tcW w:w="2877" w:type="dxa"/>
            <w:shd w:val="clear" w:color="auto" w:fill="FFF7F7"/>
          </w:tcPr>
          <w:p w14:paraId="74B9166D"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sr-Latn-ME"/>
              </w:rPr>
            </w:pPr>
          </w:p>
          <w:p w14:paraId="7B9E4F3A"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sr-Latn-ME"/>
              </w:rPr>
            </w:pPr>
            <w:r w:rsidRPr="004A60C9">
              <w:rPr>
                <w:rFonts w:ascii="Times New Roman" w:eastAsia="Times New Roman" w:hAnsi="Times New Roman" w:cs="Times New Roman"/>
                <w:b/>
                <w:sz w:val="20"/>
                <w:szCs w:val="20"/>
                <w:lang w:val="sr-Latn-ME"/>
              </w:rPr>
              <w:t>Nacionalni koordinator</w:t>
            </w:r>
          </w:p>
        </w:tc>
        <w:tc>
          <w:tcPr>
            <w:tcW w:w="3687" w:type="dxa"/>
            <w:shd w:val="clear" w:color="auto" w:fill="FFF7F7"/>
          </w:tcPr>
          <w:p w14:paraId="03525930"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Redovno dostavljanje informacija (na zahtjev) o raznim segmentima prevencije korupcije u Crnoj Gori, koji su predmet izvještavanja i analize ove Mreže</w:t>
            </w:r>
          </w:p>
        </w:tc>
      </w:tr>
      <w:tr w:rsidR="00791763" w:rsidRPr="004A60C9" w14:paraId="22FEE0A8" w14:textId="77777777" w:rsidTr="00791763">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709" w:type="dxa"/>
            <w:tcBorders>
              <w:left w:val="none" w:sz="0" w:space="0" w:color="auto"/>
            </w:tcBorders>
            <w:shd w:val="clear" w:color="auto" w:fill="802C2C"/>
          </w:tcPr>
          <w:p w14:paraId="33149DE4"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Mreža preventivnih antikorupcijskih tijela (NCPA)</w:t>
            </w:r>
          </w:p>
        </w:tc>
        <w:tc>
          <w:tcPr>
            <w:tcW w:w="2877" w:type="dxa"/>
            <w:shd w:val="clear" w:color="auto" w:fill="EECACA"/>
          </w:tcPr>
          <w:p w14:paraId="38FA03D8"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val="sr-Latn-ME"/>
              </w:rPr>
            </w:pPr>
          </w:p>
          <w:p w14:paraId="6A723FC2"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val="sr-Latn-ME"/>
              </w:rPr>
            </w:pPr>
            <w:r w:rsidRPr="004A60C9">
              <w:rPr>
                <w:rFonts w:ascii="Times New Roman" w:eastAsia="Times New Roman" w:hAnsi="Times New Roman" w:cs="Times New Roman"/>
                <w:b/>
                <w:sz w:val="20"/>
                <w:szCs w:val="20"/>
                <w:lang w:val="sr-Latn-ME"/>
              </w:rPr>
              <w:t>Članica</w:t>
            </w:r>
          </w:p>
        </w:tc>
        <w:tc>
          <w:tcPr>
            <w:tcW w:w="3687" w:type="dxa"/>
            <w:shd w:val="clear" w:color="auto" w:fill="EECACA"/>
          </w:tcPr>
          <w:p w14:paraId="3C04E62B"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Razmjena dobre prakse između država članica Mreže u cilju dostizanja minimuma standarda u prevenciji korupcije</w:t>
            </w:r>
          </w:p>
        </w:tc>
      </w:tr>
      <w:tr w:rsidR="00791763" w:rsidRPr="004A60C9" w14:paraId="558B0644" w14:textId="77777777" w:rsidTr="00791763">
        <w:trPr>
          <w:trHeight w:val="1035"/>
        </w:trPr>
        <w:tc>
          <w:tcPr>
            <w:cnfStyle w:val="001000000000" w:firstRow="0" w:lastRow="0" w:firstColumn="1" w:lastColumn="0" w:oddVBand="0" w:evenVBand="0" w:oddHBand="0" w:evenHBand="0" w:firstRowFirstColumn="0" w:firstRowLastColumn="0" w:lastRowFirstColumn="0" w:lastRowLastColumn="0"/>
            <w:tcW w:w="2709" w:type="dxa"/>
            <w:tcBorders>
              <w:left w:val="none" w:sz="0" w:space="0" w:color="auto"/>
            </w:tcBorders>
            <w:shd w:val="clear" w:color="auto" w:fill="802C2C"/>
          </w:tcPr>
          <w:p w14:paraId="26FD4920"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Regionalna platforma za javno-privatno partnerstvo dobrog upravljanja (R2G4P)</w:t>
            </w:r>
          </w:p>
        </w:tc>
        <w:tc>
          <w:tcPr>
            <w:tcW w:w="2877" w:type="dxa"/>
            <w:shd w:val="clear" w:color="auto" w:fill="FFF7F7"/>
          </w:tcPr>
          <w:p w14:paraId="5DEB1E06"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sr-Latn-ME"/>
              </w:rPr>
            </w:pPr>
          </w:p>
          <w:p w14:paraId="1FEBBE5F"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sr-Latn-ME"/>
              </w:rPr>
            </w:pPr>
            <w:r w:rsidRPr="004A60C9">
              <w:rPr>
                <w:rFonts w:ascii="Times New Roman" w:eastAsia="Times New Roman" w:hAnsi="Times New Roman" w:cs="Times New Roman"/>
                <w:b/>
                <w:sz w:val="20"/>
                <w:szCs w:val="20"/>
                <w:lang w:val="sr-Latn-ME"/>
              </w:rPr>
              <w:t>Članica</w:t>
            </w:r>
          </w:p>
        </w:tc>
        <w:tc>
          <w:tcPr>
            <w:tcW w:w="3687" w:type="dxa"/>
            <w:shd w:val="clear" w:color="auto" w:fill="FFF7F7"/>
          </w:tcPr>
          <w:p w14:paraId="31F31575" w14:textId="77777777" w:rsidR="00791763" w:rsidRPr="004A60C9" w:rsidRDefault="00791763" w:rsidP="00BD1CC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 xml:space="preserve">Redovno dostavljanje relevantnih informacija (na zahtjev) o dobrim praksama  i rezultatima  rada Agencije u pogledu unapređenja integriteta i prevencije korupcije u oblasti energetike i javnih nabavki, a sve u cilju izrade </w:t>
            </w:r>
            <w:r w:rsidRPr="004A60C9">
              <w:rPr>
                <w:rFonts w:ascii="Times New Roman" w:eastAsia="Times New Roman" w:hAnsi="Times New Roman" w:cs="Times New Roman"/>
                <w:i/>
                <w:sz w:val="20"/>
                <w:szCs w:val="20"/>
                <w:lang w:val="sr-Latn-ME"/>
              </w:rPr>
              <w:t xml:space="preserve">godišnjih </w:t>
            </w:r>
            <w:r w:rsidRPr="004A60C9">
              <w:rPr>
                <w:rFonts w:ascii="Times New Roman" w:eastAsia="Times New Roman" w:hAnsi="Times New Roman" w:cs="Times New Roman"/>
                <w:i/>
                <w:iCs/>
                <w:sz w:val="20"/>
                <w:szCs w:val="20"/>
                <w:lang w:val="sr-Latn-ME"/>
              </w:rPr>
              <w:t xml:space="preserve">izvještaja  dobrog upravljanja za </w:t>
            </w:r>
            <w:r w:rsidRPr="004A60C9">
              <w:rPr>
                <w:rFonts w:ascii="Times New Roman" w:eastAsia="Times New Roman" w:hAnsi="Times New Roman" w:cs="Times New Roman"/>
                <w:bCs/>
                <w:sz w:val="20"/>
                <w:szCs w:val="20"/>
                <w:shd w:val="clear" w:color="auto" w:fill="FFFFFF"/>
                <w:lang w:val="sr-Latn-ME"/>
              </w:rPr>
              <w:t>Jugoistočnu</w:t>
            </w:r>
            <w:r w:rsidRPr="004A60C9">
              <w:rPr>
                <w:rFonts w:ascii="Times New Roman" w:eastAsia="Times New Roman" w:hAnsi="Times New Roman" w:cs="Times New Roman"/>
                <w:i/>
                <w:sz w:val="20"/>
                <w:szCs w:val="20"/>
                <w:shd w:val="clear" w:color="auto" w:fill="FFFFFF"/>
                <w:lang w:val="sr-Latn-ME"/>
              </w:rPr>
              <w:t> Evropu </w:t>
            </w:r>
            <w:r w:rsidRPr="004A60C9">
              <w:rPr>
                <w:rFonts w:ascii="Times New Roman" w:eastAsia="Times New Roman" w:hAnsi="Times New Roman" w:cs="Times New Roman"/>
                <w:i/>
                <w:iCs/>
                <w:sz w:val="20"/>
                <w:szCs w:val="20"/>
                <w:lang w:val="sr-Latn-ME"/>
              </w:rPr>
              <w:t xml:space="preserve"> (JIE)</w:t>
            </w:r>
          </w:p>
        </w:tc>
      </w:tr>
      <w:tr w:rsidR="00791763" w:rsidRPr="004A60C9" w14:paraId="4AE6DEF9" w14:textId="77777777" w:rsidTr="00791763">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709" w:type="dxa"/>
            <w:shd w:val="clear" w:color="auto" w:fill="802C2C"/>
          </w:tcPr>
          <w:p w14:paraId="517C3399" w14:textId="77777777" w:rsidR="00791763" w:rsidRPr="004A60C9" w:rsidRDefault="00791763" w:rsidP="00BD1CCE">
            <w:pPr>
              <w:spacing w:after="120"/>
              <w:jc w:val="center"/>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Mreža evropskih tijela za integritet i zviždače (The Network of European Integrity and Whistleblowing Authorities - NEIWA)</w:t>
            </w:r>
          </w:p>
        </w:tc>
        <w:tc>
          <w:tcPr>
            <w:tcW w:w="2877" w:type="dxa"/>
            <w:shd w:val="clear" w:color="auto" w:fill="FFF7F7"/>
          </w:tcPr>
          <w:p w14:paraId="24D446B5"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val="sr-Latn-ME"/>
              </w:rPr>
            </w:pPr>
          </w:p>
          <w:p w14:paraId="7EA94439"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val="sr-Latn-ME"/>
              </w:rPr>
            </w:pPr>
            <w:r w:rsidRPr="004A60C9">
              <w:rPr>
                <w:rFonts w:ascii="Times New Roman" w:eastAsia="Times New Roman" w:hAnsi="Times New Roman" w:cs="Times New Roman"/>
                <w:b/>
                <w:sz w:val="20"/>
                <w:szCs w:val="20"/>
                <w:lang w:val="sr-Latn-ME"/>
              </w:rPr>
              <w:t>Članica</w:t>
            </w:r>
          </w:p>
        </w:tc>
        <w:tc>
          <w:tcPr>
            <w:tcW w:w="3687" w:type="dxa"/>
            <w:shd w:val="clear" w:color="auto" w:fill="FFF7F7"/>
          </w:tcPr>
          <w:p w14:paraId="3EAB40EF" w14:textId="77777777" w:rsidR="00791763" w:rsidRPr="004A60C9" w:rsidRDefault="00791763" w:rsidP="00BD1CC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r-Latn-ME"/>
              </w:rPr>
            </w:pPr>
            <w:r w:rsidRPr="004A60C9">
              <w:rPr>
                <w:rFonts w:ascii="Times New Roman" w:eastAsia="Times New Roman" w:hAnsi="Times New Roman" w:cs="Times New Roman"/>
                <w:sz w:val="20"/>
                <w:szCs w:val="20"/>
                <w:lang w:val="sr-Latn-ME"/>
              </w:rPr>
              <w:t xml:space="preserve">Crna Gora je od 23. marta 2023. godine punopravna članica Mreže evropskih tijela za integritet i zviždače (NEIWA) u kojoj je do sada imala status posmatrača, kao jedina država koja nije članica EU. Redovna razmjena informacija o stanju u vezi sa implementacijom EU direktive, </w:t>
            </w:r>
            <w:r w:rsidRPr="004A60C9">
              <w:rPr>
                <w:rFonts w:ascii="Times New Roman" w:eastAsia="Times New Roman" w:hAnsi="Times New Roman" w:cs="Times New Roman"/>
                <w:sz w:val="20"/>
                <w:szCs w:val="20"/>
                <w:lang w:val="sr-Latn-ME"/>
              </w:rPr>
              <w:lastRenderedPageBreak/>
              <w:t>identifikovanje budućih projekata i relevantnih tema kao i predstavljanje najboljih praksi članica NEIWE.</w:t>
            </w:r>
          </w:p>
        </w:tc>
      </w:tr>
    </w:tbl>
    <w:p w14:paraId="3CF2BC37" w14:textId="77777777" w:rsidR="00C22131" w:rsidRPr="004A60C9" w:rsidRDefault="00C22131" w:rsidP="00BD1CCE">
      <w:pPr>
        <w:spacing w:after="240" w:line="240" w:lineRule="auto"/>
        <w:jc w:val="both"/>
        <w:rPr>
          <w:rFonts w:ascii="Times New Roman" w:hAnsi="Times New Roman" w:cs="Times New Roman"/>
          <w:sz w:val="24"/>
          <w:szCs w:val="24"/>
          <w:lang w:val="sl-SI"/>
        </w:rPr>
      </w:pPr>
    </w:p>
    <w:p w14:paraId="5D4D08FB" w14:textId="40D92003" w:rsidR="00D37806" w:rsidRPr="004A60C9" w:rsidRDefault="00D37806" w:rsidP="00BD1CCE">
      <w:pPr>
        <w:spacing w:after="240" w:line="240" w:lineRule="auto"/>
        <w:jc w:val="both"/>
        <w:rPr>
          <w:rFonts w:ascii="Times New Roman" w:hAnsi="Times New Roman" w:cs="Times New Roman"/>
          <w:b/>
          <w:sz w:val="24"/>
          <w:szCs w:val="24"/>
          <w:lang w:val="sl-SI"/>
        </w:rPr>
      </w:pPr>
      <w:r w:rsidRPr="004A60C9">
        <w:rPr>
          <w:rFonts w:ascii="Times New Roman" w:hAnsi="Times New Roman" w:cs="Times New Roman"/>
          <w:b/>
          <w:sz w:val="24"/>
          <w:szCs w:val="24"/>
          <w:lang w:val="sl-SI"/>
        </w:rPr>
        <w:t>Ministarstvo unutrašnjih poslova</w:t>
      </w:r>
    </w:p>
    <w:p w14:paraId="586426A6" w14:textId="090FE752" w:rsidR="00D44004" w:rsidRPr="004A60C9" w:rsidRDefault="00D37806" w:rsidP="00BD1CCE">
      <w:p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Ministarstvo unutrašnjih poslova između ostalog vrši poslove koji se odnose na: analitičko praćenje stanja i strateško planiranje u oblasti borbe protiv kriminaliteta, javnog reda i mira, bezbjednosti saobraćaja na putevima i drugim oblastima policijskog rada i djelovanja, instruktivno djelovanje za sprovođenje strategija i politike u ovim oblastima saradnju sa međunarodnim i regionalnim organizacijama.</w:t>
      </w:r>
    </w:p>
    <w:p w14:paraId="42E1BBCD" w14:textId="47121143" w:rsidR="00D44004" w:rsidRPr="004A60C9" w:rsidRDefault="00D44004" w:rsidP="00BD1CCE">
      <w:pPr>
        <w:spacing w:after="240" w:line="240" w:lineRule="auto"/>
        <w:jc w:val="both"/>
        <w:rPr>
          <w:rFonts w:ascii="Times New Roman" w:hAnsi="Times New Roman" w:cs="Times New Roman"/>
          <w:b/>
          <w:sz w:val="24"/>
          <w:szCs w:val="24"/>
          <w:lang w:val="sl-SI"/>
        </w:rPr>
      </w:pPr>
      <w:r w:rsidRPr="004A60C9">
        <w:rPr>
          <w:rFonts w:ascii="Times New Roman" w:hAnsi="Times New Roman" w:cs="Times New Roman"/>
          <w:b/>
          <w:sz w:val="24"/>
          <w:szCs w:val="24"/>
          <w:lang w:val="sl-SI"/>
        </w:rPr>
        <w:t>Ministarstvo finansija</w:t>
      </w:r>
    </w:p>
    <w:p w14:paraId="1B2D1EAB" w14:textId="3F70B3C1" w:rsidR="00D44004" w:rsidRPr="004A60C9" w:rsidRDefault="00D44004" w:rsidP="00BD1CCE">
      <w:p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Ministarstvo finansija između ostalog vrši poslove koji se odnose na:</w:t>
      </w:r>
      <w:r w:rsidRPr="004A60C9">
        <w:rPr>
          <w:rFonts w:ascii="Times New Roman" w:hAnsi="Times New Roman" w:cs="Times New Roman"/>
          <w:color w:val="000000"/>
          <w:sz w:val="24"/>
          <w:szCs w:val="24"/>
        </w:rPr>
        <w:t xml:space="preserve"> obavještavanje nadležnih organa o nepravilnostima u postupcima javnih nabavki; organizovanje i sprovođenje javnog tendera, utvrđivanje ispunjenosti uslova za učešće na javnom tenderu i davanje dozvole za proizvodnju duvanskih proizvoda za privredna društva, odnosno preduzetnike; utvrđivanje ispunjenosti uslova za obavljanje trgovine na veliko i malo duvanskim proizvodima i izdavanje licence za obavljanje trgovine duvanskim proizvodima privrednom društvu, odnosno preduzetniku, kao i uvozniku koji je upisan u Registar uvoznika duvana i duvanskih proizvoda; koordinaciju aktivnosti organa i organizacija u oblasti suzbijanja nelegalnog prometa duvanskih proizvoda; praćenje stanja na tržištu duvanskih proizvoda; vođenje propisanih registara; državnu pomoć; usklađivanje domaćih propisa iz okvira svoje nadležnosti sa pravnom tekovinom Evropske unije; analizu izvještaja o sprovedenoj analizi procjene uticaja propisa koje su pripremila druga ministarstva u postupku predlaganja zakona, drugih propisa i strateških dokumenata i davanje mišljenja o njihovoj relevantnosti.</w:t>
      </w:r>
    </w:p>
    <w:p w14:paraId="11E08152" w14:textId="77777777" w:rsidR="00D37806" w:rsidRPr="004A60C9" w:rsidRDefault="00D37806" w:rsidP="00BD1CCE">
      <w:pPr>
        <w:spacing w:after="240" w:line="240" w:lineRule="auto"/>
        <w:rPr>
          <w:rFonts w:ascii="Times New Roman" w:hAnsi="Times New Roman" w:cs="Times New Roman"/>
          <w:b/>
          <w:sz w:val="24"/>
          <w:szCs w:val="24"/>
          <w:lang w:val="sl-SI"/>
        </w:rPr>
      </w:pPr>
      <w:r w:rsidRPr="004A60C9">
        <w:rPr>
          <w:rFonts w:ascii="Times New Roman" w:hAnsi="Times New Roman" w:cs="Times New Roman"/>
          <w:b/>
          <w:sz w:val="24"/>
          <w:szCs w:val="24"/>
          <w:lang w:val="sl-SI"/>
        </w:rPr>
        <w:t xml:space="preserve">Agencija za nacionalnu bezbjednost </w:t>
      </w:r>
    </w:p>
    <w:p w14:paraId="6CCDE80D" w14:textId="77777777" w:rsidR="00D37806" w:rsidRPr="004A60C9" w:rsidRDefault="00D37806" w:rsidP="00BD1CCE">
      <w:pPr>
        <w:spacing w:after="240" w:line="240" w:lineRule="auto"/>
        <w:jc w:val="both"/>
        <w:rPr>
          <w:rFonts w:ascii="Times New Roman" w:hAnsi="Times New Roman" w:cs="Times New Roman"/>
          <w:sz w:val="24"/>
          <w:szCs w:val="24"/>
          <w:lang w:val="sl-SI"/>
        </w:rPr>
      </w:pPr>
      <w:r w:rsidRPr="004A60C9">
        <w:rPr>
          <w:rFonts w:ascii="Times New Roman" w:hAnsi="Times New Roman" w:cs="Times New Roman"/>
          <w:sz w:val="24"/>
          <w:szCs w:val="24"/>
          <w:lang w:val="sl-SI"/>
        </w:rPr>
        <w:t>Kada je u pitanju nadležnost Agencije za nacionalnu bezbjednost, ista se primarno odnosi na prikupljanje, evidentiranje, analiziranje, procjenjivanje, korišćenje, razmjenjivanje, čuvanje i zaštitu podataka:</w:t>
      </w:r>
    </w:p>
    <w:p w14:paraId="324C1C95"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t>o djelatnostima usmjerenim protiv nezavisnosti, suvereniteta, teritorijalnog integriteta, bezbjednosti i Ustavom utvrđenog pravnog poretka Crne Gore;</w:t>
      </w:r>
    </w:p>
    <w:p w14:paraId="2CF13C4C"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t>od značaja za odbrambene interese Crne Gore i ispunjenje strateških bezbjednosnih ciljeva i interesa (obavještajni i kontraobavještajni poslovi u oblasti odbrane);</w:t>
      </w:r>
    </w:p>
    <w:p w14:paraId="3DA303FB"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t>o djelatnostima usmjerenim na vršenje terorizma;</w:t>
      </w:r>
    </w:p>
    <w:p w14:paraId="31DC7BE4"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t>o djelatnostima usmjerenim na vršenje organizovanog kriminala;</w:t>
      </w:r>
    </w:p>
    <w:p w14:paraId="7289AD25"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t>o najtežim oblicima krivičnih djela protiv čovječnosti i drugih dobara zaštićenih međunarodnim pravom;</w:t>
      </w:r>
    </w:p>
    <w:p w14:paraId="26C4640C"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t>o djelatnostima nosilaca obavještajnih aktivnosti drugih država od značaja za nacionalnu bezbjednost;</w:t>
      </w:r>
    </w:p>
    <w:p w14:paraId="573EE0B9"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t>o potencijalnim prijetnjama po ekonomske interese Crne Gore;</w:t>
      </w:r>
    </w:p>
    <w:p w14:paraId="223FF42C" w14:textId="77777777" w:rsidR="00D37806" w:rsidRPr="004A60C9" w:rsidRDefault="00D37806" w:rsidP="00BD1CCE">
      <w:pPr>
        <w:pStyle w:val="ListParagraph"/>
        <w:numPr>
          <w:ilvl w:val="0"/>
          <w:numId w:val="6"/>
        </w:numPr>
        <w:spacing w:line="240" w:lineRule="auto"/>
        <w:jc w:val="both"/>
        <w:rPr>
          <w:rFonts w:ascii="Times New Roman" w:hAnsi="Times New Roman" w:cs="Times New Roman"/>
          <w:sz w:val="24"/>
          <w:szCs w:val="24"/>
        </w:rPr>
      </w:pPr>
      <w:r w:rsidRPr="004A60C9">
        <w:rPr>
          <w:rFonts w:ascii="Times New Roman" w:hAnsi="Times New Roman" w:cs="Times New Roman"/>
          <w:sz w:val="24"/>
          <w:szCs w:val="24"/>
        </w:rPr>
        <w:lastRenderedPageBreak/>
        <w:t>o prijetnjama po međunarodnu bezbjednost; i</w:t>
      </w:r>
    </w:p>
    <w:p w14:paraId="0A870318" w14:textId="77777777" w:rsidR="00D37806" w:rsidRPr="004A60C9" w:rsidRDefault="00D37806" w:rsidP="00BD1CCE">
      <w:pPr>
        <w:pStyle w:val="ListParagraph"/>
        <w:numPr>
          <w:ilvl w:val="0"/>
          <w:numId w:val="6"/>
        </w:numPr>
        <w:spacing w:after="240" w:line="240" w:lineRule="auto"/>
        <w:jc w:val="both"/>
        <w:rPr>
          <w:rFonts w:ascii="Times New Roman" w:hAnsi="Times New Roman" w:cs="Times New Roman"/>
          <w:sz w:val="24"/>
          <w:szCs w:val="24"/>
        </w:rPr>
      </w:pPr>
      <w:r w:rsidRPr="004A60C9">
        <w:rPr>
          <w:rFonts w:ascii="Times New Roman" w:hAnsi="Times New Roman" w:cs="Times New Roman"/>
          <w:sz w:val="24"/>
          <w:szCs w:val="24"/>
        </w:rPr>
        <w:t>o drugim mogućim prijetnjama po nacionalnu bezbjednost.</w:t>
      </w:r>
    </w:p>
    <w:p w14:paraId="34D8A973" w14:textId="3BC2C651" w:rsidR="00EC1A9A" w:rsidRPr="004A60C9" w:rsidRDefault="00D37806" w:rsidP="00BD1CCE">
      <w:pPr>
        <w:spacing w:after="240" w:line="240" w:lineRule="auto"/>
        <w:jc w:val="both"/>
        <w:rPr>
          <w:rFonts w:ascii="Times New Roman" w:hAnsi="Times New Roman" w:cs="Times New Roman"/>
          <w:color w:val="000000"/>
          <w:sz w:val="24"/>
          <w:szCs w:val="24"/>
          <w:shd w:val="clear" w:color="auto" w:fill="FFFFFF"/>
          <w:lang w:val="sl-SI"/>
        </w:rPr>
      </w:pPr>
      <w:r w:rsidRPr="004A60C9">
        <w:rPr>
          <w:rFonts w:ascii="Times New Roman" w:hAnsi="Times New Roman" w:cs="Times New Roman"/>
          <w:color w:val="000000"/>
          <w:sz w:val="24"/>
          <w:szCs w:val="24"/>
          <w:shd w:val="clear" w:color="auto" w:fill="FFFFFF"/>
          <w:lang w:val="sl-SI"/>
        </w:rPr>
        <w:t xml:space="preserve">Agencija vrši bezbjednosne provjere, kao i druge poslove od interesa za nacionalnu bezbjednost, u skladu sa zakonom. </w:t>
      </w:r>
    </w:p>
    <w:p w14:paraId="0EE68612" w14:textId="77777777" w:rsidR="00EC1A9A" w:rsidRPr="004A60C9" w:rsidRDefault="00EC1A9A" w:rsidP="00BD1CCE">
      <w:pPr>
        <w:spacing w:after="240" w:line="240" w:lineRule="auto"/>
        <w:rPr>
          <w:rFonts w:ascii="Times New Roman" w:hAnsi="Times New Roman" w:cs="Times New Roman"/>
          <w:b/>
          <w:bCs/>
          <w:color w:val="000000"/>
          <w:sz w:val="24"/>
          <w:szCs w:val="24"/>
        </w:rPr>
      </w:pPr>
      <w:r w:rsidRPr="004A60C9">
        <w:rPr>
          <w:rFonts w:ascii="Times New Roman" w:hAnsi="Times New Roman" w:cs="Times New Roman"/>
          <w:b/>
          <w:bCs/>
          <w:color w:val="000000"/>
          <w:sz w:val="24"/>
          <w:szCs w:val="24"/>
        </w:rPr>
        <w:t>Poreska uprava</w:t>
      </w:r>
    </w:p>
    <w:p w14:paraId="3F776FDF" w14:textId="21712918" w:rsidR="004869EC" w:rsidRPr="003F5FC5" w:rsidRDefault="00EC1A9A" w:rsidP="00BD1CCE">
      <w:pPr>
        <w:spacing w:after="240" w:line="240" w:lineRule="auto"/>
        <w:jc w:val="both"/>
        <w:rPr>
          <w:rFonts w:ascii="Times New Roman" w:hAnsi="Times New Roman" w:cs="Times New Roman"/>
          <w:b/>
          <w:sz w:val="24"/>
          <w:szCs w:val="24"/>
          <w:lang w:val="sl-SI"/>
        </w:rPr>
      </w:pPr>
      <w:r w:rsidRPr="004A60C9">
        <w:rPr>
          <w:rFonts w:ascii="Times New Roman" w:hAnsi="Times New Roman" w:cs="Times New Roman"/>
          <w:color w:val="000000"/>
          <w:sz w:val="24"/>
          <w:szCs w:val="24"/>
        </w:rPr>
        <w:t>Poreska uprava vrši poslove koji se odnose na: registraciju poreskih obveznika i vođenje jedinstvenog registra poreskih obveznika; utvrđivanje pojedinačnih poreskih obaveza za sva fizička i pravna lica; poresku kontrolu; redovnu i prinudnu naplatu poreza i sporednih poreskih davanja; razvijanje jedinstvenog poreskog informacionog sistema u saradnji sa organom državne uprave nadležnim za informaciono društvo; vođenje poreskog knjigovodstva; primjenu međunarodnih konvencija i ugovora o izbjegavanju dvostrukog oporezivanja; sprečavanje i otkrivanje krivičnih djela protiv platnog prometa i privrednog poslovanja; vođenje centralnog registra obveznika i osiguranika, vođenje registra privrednih subjekata za potrebe oporezivanja; prijem i obradu finansijskih iskaza pravnih lica; prijem i obradu svih poreskih prijava poreskih obveznika; prijem i obradu izvještaja o plaćenom porezu o odbitku; vođenje evidencije o prihodima pravnih i fizičkih lica; vođenje i drugih propisanih evidencija; obezbjeđenje podataka za fondove socijalnog osiguranja na osnovu kojih obveznici ostvaruju svoja prava iz socijalnog osiguranja; kao i druge poslove koji su joj određeni u nadležnost</w:t>
      </w:r>
      <w:r w:rsidRPr="004A60C9">
        <w:rPr>
          <w:rFonts w:ascii="Times New Roman" w:hAnsi="Times New Roman" w:cs="Times New Roman"/>
          <w:b/>
          <w:sz w:val="24"/>
          <w:szCs w:val="24"/>
          <w:lang w:val="sl-SI"/>
        </w:rPr>
        <w:t>.</w:t>
      </w:r>
    </w:p>
    <w:p w14:paraId="60B8CA3C" w14:textId="5C80422C" w:rsidR="00EC1A9A" w:rsidRPr="004A60C9" w:rsidRDefault="00EC1A9A" w:rsidP="00BD1CCE">
      <w:pPr>
        <w:spacing w:after="240" w:line="240" w:lineRule="auto"/>
        <w:jc w:val="both"/>
        <w:rPr>
          <w:rFonts w:ascii="Times New Roman" w:hAnsi="Times New Roman" w:cs="Times New Roman"/>
          <w:color w:val="000000"/>
          <w:sz w:val="24"/>
          <w:szCs w:val="24"/>
        </w:rPr>
      </w:pPr>
      <w:r w:rsidRPr="004A60C9">
        <w:rPr>
          <w:rFonts w:ascii="Times New Roman" w:hAnsi="Times New Roman" w:cs="Times New Roman"/>
          <w:b/>
          <w:bCs/>
          <w:color w:val="000000"/>
          <w:sz w:val="24"/>
          <w:szCs w:val="24"/>
        </w:rPr>
        <w:t>Uprava carina</w:t>
      </w:r>
      <w:r w:rsidRPr="004A60C9">
        <w:rPr>
          <w:rFonts w:ascii="Times New Roman" w:hAnsi="Times New Roman" w:cs="Times New Roman"/>
          <w:color w:val="000000"/>
          <w:sz w:val="24"/>
          <w:szCs w:val="24"/>
        </w:rPr>
        <w:t> </w:t>
      </w:r>
    </w:p>
    <w:p w14:paraId="6B240230" w14:textId="5AA62A96" w:rsidR="00EC1A9A" w:rsidRPr="004A60C9" w:rsidRDefault="00EC1A9A" w:rsidP="00BD1CCE">
      <w:pPr>
        <w:spacing w:after="240" w:line="240" w:lineRule="auto"/>
        <w:jc w:val="both"/>
        <w:rPr>
          <w:rFonts w:ascii="Times New Roman" w:hAnsi="Times New Roman" w:cs="Times New Roman"/>
          <w:color w:val="000000"/>
          <w:sz w:val="24"/>
          <w:szCs w:val="24"/>
        </w:rPr>
      </w:pPr>
      <w:r w:rsidRPr="004A60C9">
        <w:rPr>
          <w:rFonts w:ascii="Times New Roman" w:hAnsi="Times New Roman" w:cs="Times New Roman"/>
          <w:color w:val="000000"/>
          <w:sz w:val="24"/>
          <w:szCs w:val="24"/>
        </w:rPr>
        <w:t>Uprava carina između ostalog vrši poslove koji se odnose na: primjenu propisa koji se odnose na povlašćene postupke; sprovođenje mjera carinske istrage i obavještajnog rada radi sprečavanja i otkrivanja carinskih prekršaja i krivičnih djela počinjenih kršenjem carinskih propisa, kao i podnošenje prijave nadležnom tužilaštvu; obračun i naplatu carinskog duga, poreza i akciza u vezi sa uvozom robe; vršenje kontrole unosa u carinsko područje i iznosa sa carinskog područja domaćih i stranih sredstava plaćanja; saradnju sa carinskim službama drugih zemalja i međunarodnim organizacijama i izdavanje licenci za zastupanje pred carinskim organom; vođenje propisanih evidencija.</w:t>
      </w:r>
    </w:p>
    <w:p w14:paraId="239E0907" w14:textId="77777777" w:rsidR="00EC1A9A" w:rsidRPr="004A60C9" w:rsidRDefault="00EC1A9A" w:rsidP="00BD1CCE">
      <w:pPr>
        <w:spacing w:after="240" w:line="240" w:lineRule="auto"/>
        <w:jc w:val="both"/>
        <w:rPr>
          <w:rFonts w:ascii="Times New Roman" w:hAnsi="Times New Roman" w:cs="Times New Roman"/>
          <w:color w:val="000000"/>
          <w:sz w:val="24"/>
          <w:szCs w:val="24"/>
        </w:rPr>
      </w:pPr>
      <w:r w:rsidRPr="004A60C9">
        <w:rPr>
          <w:rFonts w:ascii="Times New Roman" w:hAnsi="Times New Roman" w:cs="Times New Roman"/>
          <w:b/>
          <w:bCs/>
          <w:color w:val="000000"/>
          <w:sz w:val="24"/>
          <w:szCs w:val="24"/>
        </w:rPr>
        <w:t>Uprava za igre na sreću</w:t>
      </w:r>
      <w:r w:rsidRPr="004A60C9">
        <w:rPr>
          <w:rFonts w:ascii="Times New Roman" w:hAnsi="Times New Roman" w:cs="Times New Roman"/>
          <w:color w:val="000000"/>
          <w:sz w:val="24"/>
          <w:szCs w:val="24"/>
        </w:rPr>
        <w:t> </w:t>
      </w:r>
    </w:p>
    <w:p w14:paraId="0C2E2241" w14:textId="446F82B8" w:rsidR="00EC1A9A" w:rsidRPr="004A60C9" w:rsidRDefault="00EC1A9A" w:rsidP="00BD1CCE">
      <w:pPr>
        <w:spacing w:after="240" w:line="240" w:lineRule="auto"/>
        <w:jc w:val="both"/>
        <w:rPr>
          <w:rFonts w:ascii="Times New Roman" w:hAnsi="Times New Roman" w:cs="Times New Roman"/>
          <w:b/>
          <w:sz w:val="24"/>
          <w:szCs w:val="24"/>
          <w:lang w:val="sl-SI"/>
        </w:rPr>
      </w:pPr>
      <w:r w:rsidRPr="004A60C9">
        <w:rPr>
          <w:rFonts w:ascii="Times New Roman" w:hAnsi="Times New Roman" w:cs="Times New Roman"/>
          <w:color w:val="000000"/>
          <w:sz w:val="24"/>
          <w:szCs w:val="24"/>
        </w:rPr>
        <w:t xml:space="preserve">Uprava za igre na sreću vrši poslove koji se odnose na: odlučivanje o svojstvu neke igre, kao igre na sreću; pripremanje stručne osnove za izradu propisa u oblasti igara na sreću; davanje saglasnosti na pravila igara na sreću; vođenje registra priređivača igara na sreću; učestvovanje u komisijama za izvlačenje i pronalaženje dobitaka u lutrijskim igrama na sreću; vršenje kontrole osnovnog kapitala i depozita kod priređivača igara na sreću po potrebi, a najmanje jednom u tri mjeseca; izdavanje odobrenja za držanje riziko-depozita za osiguranje isplata dobitaka kod posebnih igara na sreću; razmatranje ponuda dospjelih na konkurs za dodjelu koncesije za priređivanje igara na sreću, u skladu sa postupkom davanja koncesije i obavljanje ostalih stručnih poslova u vezi sa davanjem koncesije; pripremanje predloga za oduzimanje koncesije; vršenje procjene vrijednosti nagradnog fonda za priređivanje nagradnih igara u robi i uslugama; predlaganje akata o ostalim uslovima koje igračnica mora da ispuni; određivanje jedinstvenog finansijskog softvera za klađenje; izdavanje odobrenja za promjenu lokacije automat-kluba, odnosno kladionice ili </w:t>
      </w:r>
      <w:r w:rsidRPr="004A60C9">
        <w:rPr>
          <w:rFonts w:ascii="Times New Roman" w:hAnsi="Times New Roman" w:cs="Times New Roman"/>
          <w:color w:val="000000"/>
          <w:sz w:val="24"/>
          <w:szCs w:val="24"/>
        </w:rPr>
        <w:lastRenderedPageBreak/>
        <w:t>uplatnog mjesta; izdavanje naljepnica za automate i stolove; izdavanje saglasnosti i vršenje kontrole priređivanja nagradnih igara u robi i uslugama; kao i druge poslove koji su joj određeni u nadležnost.</w:t>
      </w:r>
    </w:p>
    <w:p w14:paraId="40674371" w14:textId="4AF244B5" w:rsidR="00D37806" w:rsidRPr="004A60C9" w:rsidRDefault="00D37806" w:rsidP="00BD1CCE">
      <w:pPr>
        <w:spacing w:after="240" w:line="240" w:lineRule="auto"/>
        <w:rPr>
          <w:rFonts w:ascii="Times New Roman" w:hAnsi="Times New Roman" w:cs="Times New Roman"/>
          <w:b/>
          <w:sz w:val="24"/>
          <w:szCs w:val="24"/>
          <w:lang w:val="sr-Latn-ME"/>
        </w:rPr>
      </w:pPr>
      <w:r w:rsidRPr="004A60C9">
        <w:rPr>
          <w:rFonts w:ascii="Times New Roman" w:hAnsi="Times New Roman" w:cs="Times New Roman"/>
          <w:b/>
          <w:sz w:val="24"/>
          <w:szCs w:val="24"/>
          <w:lang w:val="mn-MN"/>
        </w:rPr>
        <w:t>Evropska policijska kancelarija (</w:t>
      </w:r>
      <w:r w:rsidRPr="004A60C9">
        <w:rPr>
          <w:rFonts w:ascii="Times New Roman" w:hAnsi="Times New Roman" w:cs="Times New Roman"/>
          <w:b/>
          <w:sz w:val="24"/>
          <w:szCs w:val="24"/>
          <w:lang w:val="sr-Latn-ME"/>
        </w:rPr>
        <w:t xml:space="preserve">EUROPOL) </w:t>
      </w:r>
    </w:p>
    <w:p w14:paraId="54930D4F" w14:textId="77777777" w:rsidR="00D37806" w:rsidRPr="004A60C9" w:rsidRDefault="00D37806" w:rsidP="00BD1CCE">
      <w:pPr>
        <w:spacing w:after="240" w:line="240" w:lineRule="auto"/>
        <w:jc w:val="both"/>
        <w:rPr>
          <w:rFonts w:ascii="Times New Roman" w:hAnsi="Times New Roman" w:cs="Times New Roman"/>
          <w:sz w:val="24"/>
          <w:szCs w:val="24"/>
          <w:lang w:val="mn-MN"/>
        </w:rPr>
      </w:pPr>
      <w:r w:rsidRPr="004A60C9">
        <w:rPr>
          <w:rFonts w:ascii="Times New Roman" w:hAnsi="Times New Roman" w:cs="Times New Roman"/>
          <w:sz w:val="24"/>
          <w:szCs w:val="24"/>
          <w:lang w:val="mn-MN"/>
        </w:rPr>
        <w:t xml:space="preserve">Svjesne ozbiljnih problema koji proističu iz međunarodnog organizovanog kriminala, </w:t>
      </w:r>
      <w:r w:rsidRPr="004A60C9">
        <w:rPr>
          <w:rFonts w:ascii="Times New Roman" w:hAnsi="Times New Roman" w:cs="Times New Roman"/>
          <w:sz w:val="24"/>
          <w:szCs w:val="24"/>
          <w:lang w:val="sl-SI"/>
        </w:rPr>
        <w:t>naro</w:t>
      </w:r>
      <w:r w:rsidRPr="004A60C9">
        <w:rPr>
          <w:rFonts w:ascii="Times New Roman" w:hAnsi="Times New Roman" w:cs="Times New Roman"/>
          <w:sz w:val="24"/>
          <w:szCs w:val="24"/>
          <w:lang w:val="sr-Latn-ME"/>
        </w:rPr>
        <w:t>č</w:t>
      </w:r>
      <w:r w:rsidRPr="004A60C9">
        <w:rPr>
          <w:rFonts w:ascii="Times New Roman" w:hAnsi="Times New Roman" w:cs="Times New Roman"/>
          <w:sz w:val="24"/>
          <w:szCs w:val="24"/>
          <w:lang w:val="sl-SI"/>
        </w:rPr>
        <w:t>ito</w:t>
      </w:r>
      <w:r w:rsidRPr="004A60C9">
        <w:rPr>
          <w:rFonts w:ascii="Times New Roman" w:hAnsi="Times New Roman" w:cs="Times New Roman"/>
          <w:sz w:val="24"/>
          <w:szCs w:val="24"/>
          <w:lang w:val="mn-MN"/>
        </w:rPr>
        <w:t xml:space="preserve"> terorizma, i drugih teških oblika kriminala,</w:t>
      </w:r>
      <w:r w:rsidRPr="004A60C9">
        <w:rPr>
          <w:rFonts w:ascii="Times New Roman" w:hAnsi="Times New Roman" w:cs="Times New Roman"/>
          <w:b/>
          <w:bCs/>
          <w:sz w:val="24"/>
          <w:szCs w:val="24"/>
          <w:lang w:val="sr-Latn-ME"/>
        </w:rPr>
        <w:t xml:space="preserve"> </w:t>
      </w:r>
      <w:r w:rsidRPr="004A60C9">
        <w:rPr>
          <w:rFonts w:ascii="Times New Roman" w:hAnsi="Times New Roman" w:cs="Times New Roman"/>
          <w:bCs/>
          <w:sz w:val="24"/>
          <w:szCs w:val="24"/>
          <w:lang w:val="sl-SI"/>
        </w:rPr>
        <w:t>s</w:t>
      </w:r>
      <w:r w:rsidRPr="004A60C9">
        <w:rPr>
          <w:rFonts w:ascii="Times New Roman" w:hAnsi="Times New Roman" w:cs="Times New Roman"/>
          <w:sz w:val="24"/>
          <w:szCs w:val="24"/>
          <w:lang w:val="mn-MN"/>
        </w:rPr>
        <w:t>vrha ovog sporazuma je uspostavljanje saradnje između Europola i Crne Gore kako bi se pružila podrška državama članicama Evropske unije i Crnoj Gori u sprječavanju i borbi protiv organizovanog kriminala, terorizma i ostalih oblika međunarodnog kriminala u oblastima kriminaliteta, naročito kroz razmjenu informacija između Europola i Crne Gore.</w:t>
      </w:r>
    </w:p>
    <w:p w14:paraId="28725F93" w14:textId="77777777" w:rsidR="00D37806" w:rsidRPr="004A60C9" w:rsidRDefault="00D37806" w:rsidP="00BD1CCE">
      <w:pPr>
        <w:spacing w:after="240" w:line="240" w:lineRule="auto"/>
        <w:jc w:val="both"/>
        <w:rPr>
          <w:rFonts w:ascii="Times New Roman" w:hAnsi="Times New Roman" w:cs="Times New Roman"/>
          <w:b/>
          <w:sz w:val="24"/>
          <w:szCs w:val="24"/>
          <w:lang w:val="mn-MN"/>
        </w:rPr>
      </w:pPr>
      <w:r w:rsidRPr="004A60C9">
        <w:rPr>
          <w:rFonts w:ascii="Times New Roman" w:hAnsi="Times New Roman" w:cs="Times New Roman"/>
          <w:b/>
          <w:sz w:val="24"/>
          <w:szCs w:val="24"/>
          <w:lang w:val="mn-MN"/>
        </w:rPr>
        <w:t xml:space="preserve">Agencija Evropske unije za krivičnopravnu saradnju (Eurojust) </w:t>
      </w:r>
    </w:p>
    <w:p w14:paraId="46C95601" w14:textId="77777777" w:rsidR="00D37806" w:rsidRPr="004A60C9" w:rsidRDefault="00D37806" w:rsidP="00BD1CCE">
      <w:pPr>
        <w:spacing w:after="240" w:line="240" w:lineRule="auto"/>
        <w:jc w:val="both"/>
        <w:rPr>
          <w:rFonts w:ascii="Times New Roman" w:hAnsi="Times New Roman" w:cs="Times New Roman"/>
          <w:sz w:val="24"/>
          <w:szCs w:val="24"/>
          <w:lang w:val="sr-Latn-ME"/>
        </w:rPr>
      </w:pPr>
      <w:r w:rsidRPr="004A60C9">
        <w:rPr>
          <w:rFonts w:ascii="Times New Roman" w:hAnsi="Times New Roman" w:cs="Times New Roman"/>
          <w:sz w:val="24"/>
          <w:szCs w:val="24"/>
          <w:lang w:val="sr-Latn-ME"/>
        </w:rPr>
        <w:t xml:space="preserve">Eurojust </w:t>
      </w:r>
      <w:r w:rsidRPr="004A60C9">
        <w:rPr>
          <w:rFonts w:ascii="Times New Roman" w:hAnsi="Times New Roman" w:cs="Times New Roman"/>
          <w:sz w:val="24"/>
          <w:szCs w:val="24"/>
          <w:lang w:val="mn-MN"/>
        </w:rPr>
        <w:t>radi na osnovu člana 85. Ugovora iz Lisabona i Uredbe o Eurojust</w:t>
      </w:r>
      <w:r w:rsidRPr="004A60C9">
        <w:rPr>
          <w:rFonts w:ascii="Times New Roman" w:hAnsi="Times New Roman" w:cs="Times New Roman"/>
          <w:sz w:val="24"/>
          <w:szCs w:val="24"/>
          <w:lang w:val="sr-Latn-ME"/>
        </w:rPr>
        <w:t>-</w:t>
      </w:r>
      <w:r w:rsidRPr="004A60C9">
        <w:rPr>
          <w:rFonts w:ascii="Times New Roman" w:hAnsi="Times New Roman" w:cs="Times New Roman"/>
          <w:sz w:val="24"/>
          <w:szCs w:val="24"/>
          <w:lang w:val="mn-MN"/>
        </w:rPr>
        <w:t>u</w:t>
      </w:r>
      <w:r w:rsidRPr="004A60C9">
        <w:rPr>
          <w:rFonts w:ascii="Times New Roman" w:hAnsi="Times New Roman" w:cs="Times New Roman"/>
          <w:sz w:val="24"/>
          <w:szCs w:val="24"/>
          <w:lang w:val="sr-Latn-ME"/>
        </w:rPr>
        <w:t>.</w:t>
      </w:r>
      <w:r w:rsidRPr="004A60C9">
        <w:rPr>
          <w:rFonts w:ascii="Times New Roman" w:hAnsi="Times New Roman" w:cs="Times New Roman"/>
          <w:sz w:val="24"/>
          <w:szCs w:val="24"/>
          <w:lang w:val="mn-MN"/>
        </w:rPr>
        <w:t xml:space="preserve"> Uredba utvrđuje mandat Eurojusta, strukturu upravljanja, režim zaštite podataka i okvir za uspostavljanje sporazuma sa zemljama koje nisu članice EU. Eurojust je Agencija Evropske unije za saradnju u oblasti krivičnog pravosuđa. Okuplja tužioce i sudije širom EU i šire, u nastojanju da se efikasno uhvati u koštac sa svim oblicima teškog prekograničnog kriminala</w:t>
      </w:r>
      <w:r w:rsidRPr="004A60C9">
        <w:rPr>
          <w:rFonts w:ascii="Times New Roman" w:hAnsi="Times New Roman" w:cs="Times New Roman"/>
          <w:sz w:val="24"/>
          <w:szCs w:val="24"/>
          <w:lang w:val="sr-Latn-ME"/>
        </w:rPr>
        <w:t>.</w:t>
      </w:r>
    </w:p>
    <w:p w14:paraId="34F548C5" w14:textId="77777777" w:rsidR="00D37806" w:rsidRPr="00AE5C39" w:rsidRDefault="00D37806" w:rsidP="00BD1CCE">
      <w:pPr>
        <w:spacing w:after="240" w:line="240" w:lineRule="auto"/>
        <w:jc w:val="both"/>
        <w:rPr>
          <w:rFonts w:ascii="Times New Roman" w:hAnsi="Times New Roman" w:cs="Times New Roman"/>
          <w:sz w:val="24"/>
          <w:szCs w:val="24"/>
          <w:lang w:val="sr-Latn-ME"/>
        </w:rPr>
      </w:pPr>
      <w:r w:rsidRPr="004A60C9">
        <w:rPr>
          <w:rFonts w:ascii="Times New Roman" w:hAnsi="Times New Roman" w:cs="Times New Roman"/>
          <w:sz w:val="24"/>
          <w:szCs w:val="24"/>
        </w:rPr>
        <w:t>Eurojust</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i</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Crna</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Gora</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potpisali</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su</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Sporazum</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o</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saradnji</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u</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maju</w:t>
      </w:r>
      <w:r w:rsidRPr="004A60C9">
        <w:rPr>
          <w:rFonts w:ascii="Times New Roman" w:hAnsi="Times New Roman" w:cs="Times New Roman"/>
          <w:sz w:val="24"/>
          <w:szCs w:val="24"/>
          <w:lang w:val="sr-Latn-ME"/>
        </w:rPr>
        <w:t xml:space="preserve"> 2016. </w:t>
      </w:r>
      <w:r w:rsidRPr="004A60C9">
        <w:rPr>
          <w:rFonts w:ascii="Times New Roman" w:hAnsi="Times New Roman" w:cs="Times New Roman"/>
          <w:sz w:val="24"/>
          <w:szCs w:val="24"/>
        </w:rPr>
        <w:t>godine</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Crnogorski</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tu</w:t>
      </w:r>
      <w:r w:rsidRPr="004A60C9">
        <w:rPr>
          <w:rFonts w:ascii="Times New Roman" w:hAnsi="Times New Roman" w:cs="Times New Roman"/>
          <w:sz w:val="24"/>
          <w:szCs w:val="24"/>
          <w:lang w:val="sr-Latn-ME"/>
        </w:rPr>
        <w:t>ž</w:t>
      </w:r>
      <w:r w:rsidRPr="004A60C9">
        <w:rPr>
          <w:rFonts w:ascii="Times New Roman" w:hAnsi="Times New Roman" w:cs="Times New Roman"/>
          <w:sz w:val="24"/>
          <w:szCs w:val="24"/>
        </w:rPr>
        <w:t>ilac</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za</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vezu</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je</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u</w:t>
      </w:r>
      <w:r w:rsidRPr="004A60C9">
        <w:rPr>
          <w:rFonts w:ascii="Times New Roman" w:hAnsi="Times New Roman" w:cs="Times New Roman"/>
          <w:sz w:val="24"/>
          <w:szCs w:val="24"/>
          <w:lang w:val="sr-Latn-ME"/>
        </w:rPr>
        <w:t xml:space="preserve"> 2021. </w:t>
      </w:r>
      <w:r w:rsidRPr="004A60C9">
        <w:rPr>
          <w:rFonts w:ascii="Times New Roman" w:hAnsi="Times New Roman" w:cs="Times New Roman"/>
          <w:sz w:val="24"/>
          <w:szCs w:val="24"/>
        </w:rPr>
        <w:t>godini</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bio</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uklju</w:t>
      </w:r>
      <w:r w:rsidRPr="004A60C9">
        <w:rPr>
          <w:rFonts w:ascii="Times New Roman" w:hAnsi="Times New Roman" w:cs="Times New Roman"/>
          <w:sz w:val="24"/>
          <w:szCs w:val="24"/>
          <w:lang w:val="sr-Latn-ME"/>
        </w:rPr>
        <w:t>č</w:t>
      </w:r>
      <w:r w:rsidRPr="004A60C9">
        <w:rPr>
          <w:rFonts w:ascii="Times New Roman" w:hAnsi="Times New Roman" w:cs="Times New Roman"/>
          <w:sz w:val="24"/>
          <w:szCs w:val="24"/>
        </w:rPr>
        <w:t>en</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u</w:t>
      </w:r>
      <w:r w:rsidRPr="004A60C9">
        <w:rPr>
          <w:rFonts w:ascii="Times New Roman" w:hAnsi="Times New Roman" w:cs="Times New Roman"/>
          <w:sz w:val="24"/>
          <w:szCs w:val="24"/>
          <w:lang w:val="sr-Latn-ME"/>
        </w:rPr>
        <w:t xml:space="preserve"> 17 </w:t>
      </w:r>
      <w:r w:rsidRPr="004A60C9">
        <w:rPr>
          <w:rFonts w:ascii="Times New Roman" w:hAnsi="Times New Roman" w:cs="Times New Roman"/>
          <w:sz w:val="24"/>
          <w:szCs w:val="24"/>
        </w:rPr>
        <w:t>novih</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predmeta</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i</w:t>
      </w:r>
      <w:r w:rsidRPr="004A60C9">
        <w:rPr>
          <w:rFonts w:ascii="Times New Roman" w:hAnsi="Times New Roman" w:cs="Times New Roman"/>
          <w:sz w:val="24"/>
          <w:szCs w:val="24"/>
          <w:lang w:val="sr-Latn-ME"/>
        </w:rPr>
        <w:t xml:space="preserve"> 2 </w:t>
      </w:r>
      <w:r w:rsidRPr="004A60C9">
        <w:rPr>
          <w:rFonts w:ascii="Times New Roman" w:hAnsi="Times New Roman" w:cs="Times New Roman"/>
          <w:sz w:val="24"/>
          <w:szCs w:val="24"/>
        </w:rPr>
        <w:t>koordinaciona</w:t>
      </w:r>
      <w:r w:rsidRPr="004A60C9">
        <w:rPr>
          <w:rFonts w:ascii="Times New Roman" w:hAnsi="Times New Roman" w:cs="Times New Roman"/>
          <w:sz w:val="24"/>
          <w:szCs w:val="24"/>
          <w:lang w:val="sr-Latn-ME"/>
        </w:rPr>
        <w:t xml:space="preserve"> </w:t>
      </w:r>
      <w:r w:rsidRPr="004A60C9">
        <w:rPr>
          <w:rFonts w:ascii="Times New Roman" w:hAnsi="Times New Roman" w:cs="Times New Roman"/>
          <w:sz w:val="24"/>
          <w:szCs w:val="24"/>
        </w:rPr>
        <w:t>sastanka</w:t>
      </w:r>
      <w:r w:rsidRPr="004A60C9">
        <w:rPr>
          <w:rFonts w:ascii="Times New Roman" w:hAnsi="Times New Roman" w:cs="Times New Roman"/>
          <w:sz w:val="24"/>
          <w:szCs w:val="24"/>
          <w:lang w:val="sr-Latn-ME"/>
        </w:rPr>
        <w:t>.</w:t>
      </w:r>
    </w:p>
    <w:p w14:paraId="22E31A4A" w14:textId="0D423099" w:rsidR="00D37806" w:rsidRPr="003F5FC5" w:rsidRDefault="00D37806" w:rsidP="003F5FC5">
      <w:pPr>
        <w:ind w:firstLine="720"/>
        <w:rPr>
          <w:rFonts w:ascii="Times New Roman" w:hAnsi="Times New Roman" w:cs="Times New Roman"/>
          <w:sz w:val="24"/>
          <w:szCs w:val="24"/>
          <w:lang w:val="sr-Latn-ME"/>
        </w:rPr>
      </w:pPr>
      <w:r w:rsidRPr="00AE5C39">
        <w:rPr>
          <w:rFonts w:ascii="Times New Roman" w:hAnsi="Times New Roman" w:cs="Times New Roman"/>
          <w:sz w:val="24"/>
          <w:szCs w:val="24"/>
          <w:lang w:val="sr-Latn-ME"/>
        </w:rPr>
        <w:br w:type="page"/>
      </w:r>
      <w:bookmarkStart w:id="29" w:name="_Toc147829629"/>
      <w:r w:rsidRPr="000E5843">
        <w:rPr>
          <w:rFonts w:ascii="Times New Roman" w:hAnsi="Times New Roman" w:cs="Times New Roman"/>
          <w:b/>
          <w:sz w:val="24"/>
          <w:szCs w:val="24"/>
        </w:rPr>
        <w:lastRenderedPageBreak/>
        <w:t>5. MONITORING, IZVJEŠTAVANJE I EVALUACIJA</w:t>
      </w:r>
      <w:bookmarkEnd w:id="29"/>
    </w:p>
    <w:p w14:paraId="07F7F6B4" w14:textId="77777777" w:rsidR="004D0C2F" w:rsidRPr="000E5843" w:rsidRDefault="004D0C2F" w:rsidP="004D0C2F">
      <w:pPr>
        <w:rPr>
          <w:b/>
        </w:rPr>
      </w:pPr>
    </w:p>
    <w:p w14:paraId="7D743F34" w14:textId="77777777" w:rsidR="00D37806" w:rsidRPr="000E5843" w:rsidRDefault="00D37806" w:rsidP="00D37806">
      <w:pPr>
        <w:pStyle w:val="Heading2"/>
        <w:ind w:firstLine="720"/>
        <w:rPr>
          <w:rFonts w:ascii="Times New Roman" w:hAnsi="Times New Roman" w:cs="Times New Roman"/>
          <w:b/>
          <w:color w:val="auto"/>
          <w:sz w:val="24"/>
          <w:szCs w:val="24"/>
        </w:rPr>
      </w:pPr>
      <w:bookmarkStart w:id="30" w:name="_Toc147829630"/>
      <w:r w:rsidRPr="000E5843">
        <w:rPr>
          <w:rFonts w:ascii="Times New Roman" w:hAnsi="Times New Roman" w:cs="Times New Roman"/>
          <w:b/>
          <w:color w:val="auto"/>
          <w:sz w:val="24"/>
          <w:szCs w:val="24"/>
        </w:rPr>
        <w:t>5.1 Monitoring i izvještavanje</w:t>
      </w:r>
      <w:bookmarkEnd w:id="30"/>
    </w:p>
    <w:p w14:paraId="064D7D8D" w14:textId="77777777" w:rsidR="004D0C2F" w:rsidRPr="004D0C2F" w:rsidRDefault="004D0C2F" w:rsidP="004D0C2F"/>
    <w:p w14:paraId="6FA9A22D" w14:textId="3B3FB17E" w:rsidR="00D37806" w:rsidRPr="00B62CB0" w:rsidRDefault="00D37806" w:rsidP="00D37806">
      <w:pPr>
        <w:spacing w:after="240"/>
        <w:jc w:val="both"/>
        <w:rPr>
          <w:rFonts w:ascii="Times New Roman" w:hAnsi="Times New Roman" w:cs="Times New Roman"/>
          <w:sz w:val="24"/>
          <w:szCs w:val="24"/>
        </w:rPr>
      </w:pPr>
      <w:r w:rsidRPr="00B62CB0">
        <w:rPr>
          <w:rFonts w:ascii="Times New Roman" w:hAnsi="Times New Roman" w:cs="Times New Roman"/>
          <w:sz w:val="24"/>
          <w:szCs w:val="24"/>
        </w:rPr>
        <w:t xml:space="preserve">Strategija za borbu protiv </w:t>
      </w:r>
      <w:r w:rsidR="000E5843" w:rsidRPr="00B62CB0">
        <w:rPr>
          <w:rFonts w:ascii="Times New Roman" w:hAnsi="Times New Roman" w:cs="Times New Roman"/>
          <w:sz w:val="24"/>
          <w:szCs w:val="24"/>
        </w:rPr>
        <w:t>korupcije</w:t>
      </w:r>
      <w:r w:rsidRPr="00B62CB0">
        <w:rPr>
          <w:rFonts w:ascii="Times New Roman" w:hAnsi="Times New Roman" w:cs="Times New Roman"/>
          <w:sz w:val="24"/>
          <w:szCs w:val="24"/>
        </w:rPr>
        <w:t xml:space="preserve"> 2024-202</w:t>
      </w:r>
      <w:r w:rsidR="00644F8C">
        <w:rPr>
          <w:rFonts w:ascii="Times New Roman" w:hAnsi="Times New Roman" w:cs="Times New Roman"/>
          <w:sz w:val="24"/>
          <w:szCs w:val="24"/>
        </w:rPr>
        <w:t>8</w:t>
      </w:r>
      <w:r w:rsidRPr="00B62CB0">
        <w:rPr>
          <w:rFonts w:ascii="Times New Roman" w:hAnsi="Times New Roman" w:cs="Times New Roman"/>
          <w:sz w:val="24"/>
          <w:szCs w:val="24"/>
        </w:rPr>
        <w:t>.</w:t>
      </w:r>
      <w:r w:rsidR="00644F8C">
        <w:rPr>
          <w:rFonts w:ascii="Times New Roman" w:hAnsi="Times New Roman" w:cs="Times New Roman"/>
          <w:sz w:val="24"/>
          <w:szCs w:val="24"/>
        </w:rPr>
        <w:t xml:space="preserve"> godina</w:t>
      </w:r>
      <w:r w:rsidRPr="00B62CB0">
        <w:rPr>
          <w:rFonts w:ascii="Times New Roman" w:hAnsi="Times New Roman" w:cs="Times New Roman"/>
          <w:sz w:val="24"/>
          <w:szCs w:val="24"/>
        </w:rPr>
        <w:t xml:space="preserve"> predstavlja dokument za čije je praćenje i izvještavanje nadležan </w:t>
      </w:r>
      <w:r w:rsidR="000E5843" w:rsidRPr="00B62CB0">
        <w:rPr>
          <w:rFonts w:ascii="Times New Roman" w:hAnsi="Times New Roman" w:cs="Times New Roman"/>
          <w:sz w:val="24"/>
          <w:szCs w:val="24"/>
        </w:rPr>
        <w:t xml:space="preserve">Nacionalni savjet </w:t>
      </w:r>
      <w:r w:rsidR="00F812F7">
        <w:rPr>
          <w:rFonts w:ascii="Times New Roman" w:hAnsi="Times New Roman" w:cs="Times New Roman"/>
          <w:sz w:val="24"/>
          <w:szCs w:val="24"/>
        </w:rPr>
        <w:t>za borbu protiv korupcije</w:t>
      </w:r>
      <w:r w:rsidRPr="00B62CB0">
        <w:rPr>
          <w:rFonts w:ascii="Times New Roman" w:hAnsi="Times New Roman" w:cs="Times New Roman"/>
          <w:sz w:val="24"/>
          <w:szCs w:val="24"/>
        </w:rPr>
        <w:t xml:space="preserve"> koji obrazuje </w:t>
      </w:r>
      <w:r w:rsidR="000E5843" w:rsidRPr="00B62CB0">
        <w:rPr>
          <w:rFonts w:ascii="Times New Roman" w:hAnsi="Times New Roman" w:cs="Times New Roman"/>
          <w:sz w:val="24"/>
          <w:szCs w:val="24"/>
        </w:rPr>
        <w:t>Vlada</w:t>
      </w:r>
      <w:r w:rsidRPr="00B62CB0">
        <w:rPr>
          <w:rFonts w:ascii="Times New Roman" w:hAnsi="Times New Roman" w:cs="Times New Roman"/>
          <w:sz w:val="24"/>
          <w:szCs w:val="24"/>
        </w:rPr>
        <w:t>.</w:t>
      </w:r>
    </w:p>
    <w:p w14:paraId="70403236" w14:textId="5377BA8F" w:rsidR="00B62CB0" w:rsidRPr="00390E94" w:rsidRDefault="00D37806" w:rsidP="009F68F7">
      <w:pPr>
        <w:spacing w:after="0"/>
        <w:jc w:val="both"/>
        <w:rPr>
          <w:rFonts w:ascii="Times New Roman" w:hAnsi="Times New Roman" w:cs="Times New Roman"/>
          <w:sz w:val="24"/>
          <w:szCs w:val="24"/>
        </w:rPr>
      </w:pPr>
      <w:r w:rsidRPr="00B62CB0">
        <w:rPr>
          <w:rFonts w:ascii="Times New Roman" w:hAnsi="Times New Roman" w:cs="Times New Roman"/>
          <w:sz w:val="24"/>
          <w:szCs w:val="24"/>
        </w:rPr>
        <w:t xml:space="preserve">Zadaci </w:t>
      </w:r>
      <w:r w:rsidR="00B86705" w:rsidRPr="00B62CB0">
        <w:rPr>
          <w:rFonts w:ascii="Times New Roman" w:hAnsi="Times New Roman" w:cs="Times New Roman"/>
          <w:sz w:val="24"/>
          <w:szCs w:val="24"/>
        </w:rPr>
        <w:t xml:space="preserve">Nacionalnog savjeta za </w:t>
      </w:r>
      <w:r w:rsidR="00F812F7">
        <w:rPr>
          <w:rFonts w:ascii="Times New Roman" w:hAnsi="Times New Roman" w:cs="Times New Roman"/>
          <w:sz w:val="24"/>
          <w:szCs w:val="24"/>
        </w:rPr>
        <w:t>borbu protiv korupcije</w:t>
      </w:r>
      <w:r w:rsidR="00B86705" w:rsidRPr="00B62CB0">
        <w:rPr>
          <w:rFonts w:ascii="Times New Roman" w:hAnsi="Times New Roman" w:cs="Times New Roman"/>
          <w:sz w:val="24"/>
          <w:szCs w:val="24"/>
        </w:rPr>
        <w:t xml:space="preserve"> </w:t>
      </w:r>
      <w:r w:rsidRPr="00B62CB0">
        <w:rPr>
          <w:rFonts w:ascii="Times New Roman" w:hAnsi="Times New Roman" w:cs="Times New Roman"/>
          <w:sz w:val="24"/>
          <w:szCs w:val="24"/>
        </w:rPr>
        <w:t>su</w:t>
      </w:r>
      <w:r w:rsidR="00B62CB0" w:rsidRPr="00B62CB0">
        <w:rPr>
          <w:rFonts w:ascii="Times New Roman" w:hAnsi="Times New Roman" w:cs="Times New Roman"/>
          <w:sz w:val="24"/>
          <w:szCs w:val="24"/>
        </w:rPr>
        <w:t xml:space="preserve"> da</w:t>
      </w:r>
      <w:r w:rsidRPr="00B62CB0">
        <w:rPr>
          <w:rFonts w:ascii="Times New Roman" w:hAnsi="Times New Roman" w:cs="Times New Roman"/>
          <w:sz w:val="24"/>
          <w:szCs w:val="24"/>
        </w:rPr>
        <w:t>:</w:t>
      </w:r>
    </w:p>
    <w:p w14:paraId="69D343FD" w14:textId="77777777" w:rsidR="00B62CB0" w:rsidRPr="00390E94" w:rsidRDefault="00B62CB0" w:rsidP="009F68F7">
      <w:pPr>
        <w:spacing w:after="0"/>
        <w:jc w:val="both"/>
        <w:rPr>
          <w:rFonts w:ascii="Times New Roman" w:hAnsi="Times New Roman" w:cs="Times New Roman"/>
          <w:sz w:val="24"/>
          <w:szCs w:val="24"/>
        </w:rPr>
      </w:pPr>
      <w:r w:rsidRPr="00390E94">
        <w:rPr>
          <w:rFonts w:ascii="Times New Roman" w:hAnsi="Times New Roman" w:cs="Times New Roman"/>
          <w:sz w:val="24"/>
          <w:szCs w:val="24"/>
        </w:rPr>
        <w:t xml:space="preserve">      - prati sprovođenje strategije;</w:t>
      </w:r>
    </w:p>
    <w:p w14:paraId="68E44335" w14:textId="77777777" w:rsidR="00B62CB0" w:rsidRPr="00390E94" w:rsidRDefault="00B62CB0" w:rsidP="009F68F7">
      <w:pPr>
        <w:spacing w:after="0"/>
        <w:jc w:val="both"/>
        <w:rPr>
          <w:rFonts w:ascii="Times New Roman" w:hAnsi="Times New Roman" w:cs="Times New Roman"/>
          <w:sz w:val="24"/>
          <w:szCs w:val="24"/>
        </w:rPr>
      </w:pPr>
      <w:r w:rsidRPr="00390E94">
        <w:rPr>
          <w:rFonts w:ascii="Times New Roman" w:hAnsi="Times New Roman" w:cs="Times New Roman"/>
          <w:sz w:val="24"/>
          <w:szCs w:val="24"/>
        </w:rPr>
        <w:t xml:space="preserve">      - predlaže Vladi realizaciju projekata od značaja za prevenciju korupcije;</w:t>
      </w:r>
    </w:p>
    <w:p w14:paraId="17F34397" w14:textId="77777777" w:rsidR="00B62CB0" w:rsidRPr="00390E94" w:rsidRDefault="00B62CB0" w:rsidP="009F68F7">
      <w:pPr>
        <w:spacing w:after="0"/>
        <w:jc w:val="both"/>
        <w:rPr>
          <w:rFonts w:ascii="Times New Roman" w:hAnsi="Times New Roman" w:cs="Times New Roman"/>
          <w:sz w:val="24"/>
          <w:szCs w:val="24"/>
        </w:rPr>
      </w:pPr>
      <w:r w:rsidRPr="00390E94">
        <w:rPr>
          <w:rFonts w:ascii="Times New Roman" w:hAnsi="Times New Roman" w:cs="Times New Roman"/>
          <w:sz w:val="24"/>
          <w:szCs w:val="24"/>
        </w:rPr>
        <w:t xml:space="preserve">      - organizuje, sinhronizuje, prati prioritete, dinamiku i rokove realizacije aktivnosti čiji su nosioci državni organi, organi državne uprave, organi lokalne samouprave, organi lokalne uprave i druge nadležne institucije i ocjenjuje postignute rezultate u ostvarivanju ciljeva strategije; i</w:t>
      </w:r>
    </w:p>
    <w:p w14:paraId="6A74AA94" w14:textId="77777777" w:rsidR="00B62CB0" w:rsidRDefault="00B62CB0" w:rsidP="009F68F7">
      <w:pPr>
        <w:spacing w:after="0"/>
        <w:jc w:val="both"/>
        <w:rPr>
          <w:rFonts w:ascii="Times New Roman" w:hAnsi="Times New Roman" w:cs="Times New Roman"/>
          <w:sz w:val="24"/>
          <w:szCs w:val="24"/>
        </w:rPr>
      </w:pPr>
      <w:r w:rsidRPr="00390E94">
        <w:rPr>
          <w:rFonts w:ascii="Times New Roman" w:hAnsi="Times New Roman" w:cs="Times New Roman"/>
          <w:sz w:val="24"/>
          <w:szCs w:val="24"/>
        </w:rPr>
        <w:t xml:space="preserve">     - dostavlja Vladi izvještaje o realizovanim aktivnostima sa ocjenom stanja i predlogom daljih mjera za uspješniju implementaciju strategije, najmanje dva puta godišnje.</w:t>
      </w:r>
    </w:p>
    <w:p w14:paraId="62B8468C" w14:textId="77777777" w:rsidR="00F812F7" w:rsidRDefault="00F812F7" w:rsidP="00F812F7">
      <w:pPr>
        <w:pStyle w:val="4clan"/>
        <w:spacing w:before="0" w:beforeAutospacing="0" w:after="0" w:afterAutospacing="0"/>
        <w:jc w:val="both"/>
        <w:rPr>
          <w:bCs/>
          <w:color w:val="000000"/>
        </w:rPr>
      </w:pPr>
      <w:r w:rsidRPr="00390E94">
        <w:rPr>
          <w:bCs/>
          <w:color w:val="000000"/>
        </w:rPr>
        <w:t xml:space="preserve">       </w:t>
      </w:r>
    </w:p>
    <w:p w14:paraId="4F23D2F5" w14:textId="31030FC7" w:rsidR="00F812F7" w:rsidRPr="00390E94" w:rsidRDefault="00F812F7" w:rsidP="00F812F7">
      <w:pPr>
        <w:pStyle w:val="4clan"/>
        <w:spacing w:before="0" w:beforeAutospacing="0" w:after="0" w:afterAutospacing="0"/>
        <w:jc w:val="both"/>
        <w:rPr>
          <w:bCs/>
          <w:color w:val="000000"/>
        </w:rPr>
      </w:pPr>
      <w:r w:rsidRPr="00390E94">
        <w:t>Nacionaln</w:t>
      </w:r>
      <w:r>
        <w:t>i</w:t>
      </w:r>
      <w:r w:rsidRPr="00390E94">
        <w:t xml:space="preserve"> </w:t>
      </w:r>
      <w:r>
        <w:t>s</w:t>
      </w:r>
      <w:r w:rsidRPr="00390E94">
        <w:t xml:space="preserve">avjet za </w:t>
      </w:r>
      <w:r>
        <w:t xml:space="preserve">borbu protiv korupcije </w:t>
      </w:r>
      <w:r w:rsidRPr="00390E94">
        <w:rPr>
          <w:bCs/>
          <w:color w:val="000000"/>
        </w:rPr>
        <w:t xml:space="preserve">čine predsjednik, zamjenik predsjednika i </w:t>
      </w:r>
      <w:r>
        <w:rPr>
          <w:bCs/>
          <w:color w:val="000000"/>
        </w:rPr>
        <w:t>22 člana</w:t>
      </w:r>
      <w:r w:rsidRPr="00390E94">
        <w:rPr>
          <w:bCs/>
          <w:color w:val="000000"/>
        </w:rPr>
        <w:t>.</w:t>
      </w:r>
    </w:p>
    <w:p w14:paraId="2C60EF99" w14:textId="48613EE9"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Predsjednik Savjeta je potpredsje</w:t>
      </w:r>
      <w:r>
        <w:rPr>
          <w:rFonts w:ascii="Times New Roman" w:hAnsi="Times New Roman" w:cs="Times New Roman"/>
          <w:sz w:val="24"/>
          <w:szCs w:val="24"/>
        </w:rPr>
        <w:t>d</w:t>
      </w:r>
      <w:r w:rsidRPr="00390E94">
        <w:rPr>
          <w:rFonts w:ascii="Times New Roman" w:hAnsi="Times New Roman" w:cs="Times New Roman"/>
          <w:sz w:val="24"/>
          <w:szCs w:val="24"/>
        </w:rPr>
        <w:t>nik Vlade za politički sistem, pravosuđe i antikorupciju.</w:t>
      </w:r>
    </w:p>
    <w:p w14:paraId="1DD49E52" w14:textId="77777777"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Zamjenik predsjednika Savjeta je</w:t>
      </w:r>
      <w:r w:rsidRPr="00104ED5">
        <w:t xml:space="preserve"> </w:t>
      </w:r>
      <w:r w:rsidRPr="00104ED5">
        <w:rPr>
          <w:rFonts w:ascii="Times New Roman" w:hAnsi="Times New Roman" w:cs="Times New Roman"/>
          <w:sz w:val="24"/>
          <w:szCs w:val="24"/>
        </w:rPr>
        <w:t>ministar pravde</w:t>
      </w:r>
      <w:r>
        <w:rPr>
          <w:rFonts w:ascii="Times New Roman" w:hAnsi="Times New Roman" w:cs="Times New Roman"/>
          <w:sz w:val="24"/>
          <w:szCs w:val="24"/>
        </w:rPr>
        <w:t>.</w:t>
      </w:r>
    </w:p>
    <w:p w14:paraId="00CA6C2F" w14:textId="77777777" w:rsidR="00F812F7"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Članovi Savjeta su:</w:t>
      </w:r>
    </w:p>
    <w:p w14:paraId="70A509FC" w14:textId="77777777" w:rsidR="00F812F7" w:rsidRPr="00390E94" w:rsidRDefault="00F812F7" w:rsidP="00F81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Pr="00EC1CA6">
        <w:rPr>
          <w:rFonts w:ascii="Times New Roman" w:hAnsi="Times New Roman" w:cs="Times New Roman"/>
          <w:sz w:val="24"/>
          <w:szCs w:val="24"/>
        </w:rPr>
        <w:t>potpredsjednik Vlade za rad, obrazovanje, zdravstvo i socijal</w:t>
      </w:r>
      <w:r>
        <w:rPr>
          <w:rFonts w:ascii="Times New Roman" w:hAnsi="Times New Roman" w:cs="Times New Roman"/>
          <w:sz w:val="24"/>
          <w:szCs w:val="24"/>
        </w:rPr>
        <w:t>u;</w:t>
      </w:r>
    </w:p>
    <w:p w14:paraId="067CEA42" w14:textId="77777777"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2</w:t>
      </w:r>
      <w:r w:rsidRPr="00390E94">
        <w:rPr>
          <w:rFonts w:ascii="Times New Roman" w:hAnsi="Times New Roman" w:cs="Times New Roman"/>
          <w:sz w:val="24"/>
          <w:szCs w:val="24"/>
        </w:rPr>
        <w:t>)</w:t>
      </w:r>
      <w:r w:rsidRPr="00104ED5">
        <w:rPr>
          <w:rFonts w:ascii="Times New Roman" w:hAnsi="Times New Roman" w:cs="Times New Roman"/>
          <w:sz w:val="24"/>
          <w:szCs w:val="24"/>
        </w:rPr>
        <w:t xml:space="preserve"> </w:t>
      </w:r>
      <w:r w:rsidRPr="004D2C79">
        <w:rPr>
          <w:rFonts w:ascii="Times New Roman" w:hAnsi="Times New Roman" w:cs="Times New Roman"/>
          <w:sz w:val="24"/>
          <w:szCs w:val="24"/>
        </w:rPr>
        <w:t>ministar unutrašnjih</w:t>
      </w:r>
      <w:r w:rsidRPr="00AE2AA3">
        <w:t xml:space="preserve"> </w:t>
      </w:r>
      <w:r w:rsidRPr="00AE2AA3">
        <w:rPr>
          <w:rFonts w:ascii="Times New Roman" w:hAnsi="Times New Roman" w:cs="Times New Roman"/>
          <w:sz w:val="24"/>
          <w:szCs w:val="24"/>
        </w:rPr>
        <w:t>poslova</w:t>
      </w:r>
      <w:r w:rsidRPr="00390E94">
        <w:rPr>
          <w:rFonts w:ascii="Times New Roman" w:hAnsi="Times New Roman" w:cs="Times New Roman"/>
          <w:sz w:val="24"/>
          <w:szCs w:val="24"/>
        </w:rPr>
        <w:t>;</w:t>
      </w:r>
    </w:p>
    <w:p w14:paraId="01339F9A" w14:textId="77777777"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3</w:t>
      </w:r>
      <w:r w:rsidRPr="00390E94">
        <w:rPr>
          <w:rFonts w:ascii="Times New Roman" w:hAnsi="Times New Roman" w:cs="Times New Roman"/>
          <w:sz w:val="24"/>
          <w:szCs w:val="24"/>
        </w:rPr>
        <w:t>)</w:t>
      </w:r>
      <w:r w:rsidRPr="004D2C79">
        <w:t xml:space="preserve"> </w:t>
      </w:r>
      <w:r w:rsidRPr="004D2C79">
        <w:rPr>
          <w:rFonts w:ascii="Times New Roman" w:hAnsi="Times New Roman" w:cs="Times New Roman"/>
          <w:sz w:val="24"/>
          <w:szCs w:val="24"/>
        </w:rPr>
        <w:t>ministar finansija</w:t>
      </w:r>
      <w:r w:rsidRPr="00390E94">
        <w:rPr>
          <w:rFonts w:ascii="Times New Roman" w:hAnsi="Times New Roman" w:cs="Times New Roman"/>
          <w:sz w:val="24"/>
          <w:szCs w:val="24"/>
        </w:rPr>
        <w:t>;</w:t>
      </w:r>
    </w:p>
    <w:p w14:paraId="347E7E35" w14:textId="77777777"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4</w:t>
      </w:r>
      <w:r w:rsidRPr="00390E94">
        <w:rPr>
          <w:rFonts w:ascii="Times New Roman" w:hAnsi="Times New Roman" w:cs="Times New Roman"/>
          <w:sz w:val="24"/>
          <w:szCs w:val="24"/>
        </w:rPr>
        <w:t>)</w:t>
      </w:r>
      <w:r w:rsidRPr="004D2C79">
        <w:t xml:space="preserve"> </w:t>
      </w:r>
      <w:r w:rsidRPr="004D2C79">
        <w:rPr>
          <w:rFonts w:ascii="Times New Roman" w:hAnsi="Times New Roman" w:cs="Times New Roman"/>
          <w:sz w:val="24"/>
          <w:szCs w:val="24"/>
        </w:rPr>
        <w:t>ministar prostornog planiranja, urbanizma i državne imovine</w:t>
      </w:r>
      <w:r w:rsidRPr="00390E94">
        <w:rPr>
          <w:rFonts w:ascii="Times New Roman" w:hAnsi="Times New Roman" w:cs="Times New Roman"/>
          <w:sz w:val="24"/>
          <w:szCs w:val="24"/>
        </w:rPr>
        <w:t>;</w:t>
      </w:r>
    </w:p>
    <w:p w14:paraId="73BC97FC" w14:textId="77777777" w:rsidR="00F812F7"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5</w:t>
      </w:r>
      <w:r w:rsidRPr="00390E94">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w:t>
      </w:r>
      <w:r>
        <w:rPr>
          <w:rFonts w:ascii="Times New Roman" w:hAnsi="Times New Roman" w:cs="Times New Roman"/>
          <w:sz w:val="24"/>
          <w:szCs w:val="24"/>
        </w:rPr>
        <w:t>ministar javne uprave</w:t>
      </w:r>
      <w:r w:rsidRPr="00390E94">
        <w:rPr>
          <w:rFonts w:ascii="Times New Roman" w:hAnsi="Times New Roman" w:cs="Times New Roman"/>
          <w:sz w:val="24"/>
          <w:szCs w:val="24"/>
        </w:rPr>
        <w:t>;</w:t>
      </w:r>
    </w:p>
    <w:p w14:paraId="251F96FF" w14:textId="77777777" w:rsidR="00F812F7" w:rsidRPr="00693ACE" w:rsidRDefault="00F812F7" w:rsidP="00F812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ME"/>
        </w:rPr>
        <w:t xml:space="preserve">       6) ministar turizma, ekologije, održivog razvoja i razvoja sjevera</w:t>
      </w:r>
      <w:r w:rsidRPr="00390E94">
        <w:rPr>
          <w:rFonts w:ascii="Times New Roman" w:hAnsi="Times New Roman" w:cs="Times New Roman"/>
          <w:sz w:val="24"/>
          <w:szCs w:val="24"/>
        </w:rPr>
        <w:t>;</w:t>
      </w:r>
    </w:p>
    <w:p w14:paraId="47F07AD8" w14:textId="77777777" w:rsidR="00F812F7" w:rsidRDefault="00F812F7" w:rsidP="00F812F7">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7) ministar energetike i rudarstva</w:t>
      </w:r>
      <w:r w:rsidRPr="00390E94">
        <w:rPr>
          <w:rFonts w:ascii="Times New Roman" w:hAnsi="Times New Roman" w:cs="Times New Roman"/>
          <w:sz w:val="24"/>
          <w:szCs w:val="24"/>
        </w:rPr>
        <w:t>;</w:t>
      </w:r>
    </w:p>
    <w:p w14:paraId="6FA591DF" w14:textId="77777777" w:rsidR="00F812F7" w:rsidRDefault="00F812F7" w:rsidP="00F812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ME"/>
        </w:rPr>
        <w:t xml:space="preserve">       8) ministar poljoprivrede, šumarstva i vodoprivrede</w:t>
      </w:r>
      <w:r w:rsidRPr="00390E94">
        <w:rPr>
          <w:rFonts w:ascii="Times New Roman" w:hAnsi="Times New Roman" w:cs="Times New Roman"/>
          <w:sz w:val="24"/>
          <w:szCs w:val="24"/>
        </w:rPr>
        <w:t>;</w:t>
      </w:r>
    </w:p>
    <w:p w14:paraId="3DDA1D4F" w14:textId="77777777" w:rsidR="00F812F7" w:rsidRPr="000A4728" w:rsidRDefault="00F812F7" w:rsidP="00F812F7">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Pr="00390E94">
        <w:rPr>
          <w:rFonts w:ascii="Times New Roman" w:hAnsi="Times New Roman" w:cs="Times New Roman"/>
          <w:sz w:val="24"/>
          <w:szCs w:val="24"/>
        </w:rPr>
        <w:t xml:space="preserve">    </w:t>
      </w:r>
      <w:r>
        <w:rPr>
          <w:rFonts w:ascii="Times New Roman" w:hAnsi="Times New Roman" w:cs="Times New Roman"/>
          <w:sz w:val="24"/>
          <w:szCs w:val="24"/>
        </w:rPr>
        <w:t>9</w:t>
      </w:r>
      <w:r w:rsidRPr="00390E94">
        <w:rPr>
          <w:rFonts w:ascii="Times New Roman" w:hAnsi="Times New Roman" w:cs="Times New Roman"/>
          <w:sz w:val="24"/>
          <w:szCs w:val="24"/>
        </w:rPr>
        <w:t>)</w:t>
      </w:r>
      <w:r>
        <w:rPr>
          <w:rFonts w:ascii="Times New Roman" w:hAnsi="Times New Roman" w:cs="Times New Roman"/>
          <w:sz w:val="24"/>
          <w:szCs w:val="24"/>
        </w:rPr>
        <w:t xml:space="preserve"> </w:t>
      </w:r>
      <w:r w:rsidRPr="00390E94">
        <w:rPr>
          <w:rFonts w:ascii="Times New Roman" w:hAnsi="Times New Roman" w:cs="Times New Roman"/>
          <w:sz w:val="24"/>
          <w:szCs w:val="24"/>
        </w:rPr>
        <w:t>direktor Agencije za sprječavanje korupcije</w:t>
      </w:r>
      <w:r>
        <w:rPr>
          <w:rFonts w:ascii="Times New Roman" w:hAnsi="Times New Roman" w:cs="Times New Roman"/>
          <w:sz w:val="24"/>
          <w:szCs w:val="24"/>
          <w:lang w:val="sr-Latn-ME"/>
        </w:rPr>
        <w:t>;</w:t>
      </w:r>
    </w:p>
    <w:p w14:paraId="73A33EEE" w14:textId="77777777" w:rsidR="00F812F7" w:rsidRPr="00390E94" w:rsidRDefault="00F812F7" w:rsidP="00F812F7">
      <w:pPr>
        <w:spacing w:after="0" w:line="240" w:lineRule="auto"/>
        <w:jc w:val="both"/>
        <w:rPr>
          <w:rFonts w:ascii="Times New Roman" w:hAnsi="Times New Roman" w:cs="Times New Roman"/>
          <w:sz w:val="24"/>
          <w:szCs w:val="24"/>
          <w:lang w:val="sr-Latn-ME"/>
        </w:rPr>
      </w:pPr>
      <w:r w:rsidRPr="00390E94">
        <w:rPr>
          <w:rFonts w:ascii="Times New Roman" w:hAnsi="Times New Roman" w:cs="Times New Roman"/>
          <w:sz w:val="24"/>
          <w:szCs w:val="24"/>
        </w:rPr>
        <w:t xml:space="preserve">       </w:t>
      </w:r>
      <w:r>
        <w:rPr>
          <w:rFonts w:ascii="Times New Roman" w:hAnsi="Times New Roman" w:cs="Times New Roman"/>
          <w:sz w:val="24"/>
          <w:szCs w:val="24"/>
        </w:rPr>
        <w:t>10</w:t>
      </w:r>
      <w:r w:rsidRPr="00390E94">
        <w:rPr>
          <w:rFonts w:ascii="Times New Roman" w:hAnsi="Times New Roman" w:cs="Times New Roman"/>
          <w:sz w:val="24"/>
          <w:szCs w:val="24"/>
        </w:rPr>
        <w:t>) direktor Agencije za nacionalnu bezbjednost</w:t>
      </w:r>
      <w:r w:rsidRPr="00390E94">
        <w:rPr>
          <w:rFonts w:ascii="Times New Roman" w:hAnsi="Times New Roman" w:cs="Times New Roman"/>
          <w:sz w:val="24"/>
          <w:szCs w:val="24"/>
          <w:lang w:val="sr-Latn-ME"/>
        </w:rPr>
        <w:t>;</w:t>
      </w:r>
    </w:p>
    <w:p w14:paraId="463B6481" w14:textId="117B59F3"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1</w:t>
      </w:r>
      <w:r w:rsidR="00402118">
        <w:rPr>
          <w:rFonts w:ascii="Times New Roman" w:hAnsi="Times New Roman" w:cs="Times New Roman"/>
          <w:sz w:val="24"/>
          <w:szCs w:val="24"/>
        </w:rPr>
        <w:t>1</w:t>
      </w:r>
      <w:r w:rsidRPr="00390E94">
        <w:rPr>
          <w:rFonts w:ascii="Times New Roman" w:hAnsi="Times New Roman" w:cs="Times New Roman"/>
          <w:sz w:val="24"/>
          <w:szCs w:val="24"/>
        </w:rPr>
        <w:t xml:space="preserve">) direktor </w:t>
      </w:r>
      <w:r>
        <w:rPr>
          <w:rFonts w:ascii="Times New Roman" w:hAnsi="Times New Roman" w:cs="Times New Roman"/>
          <w:sz w:val="24"/>
          <w:szCs w:val="24"/>
        </w:rPr>
        <w:t>Poreske uprave</w:t>
      </w:r>
      <w:r w:rsidRPr="00390E94">
        <w:rPr>
          <w:rFonts w:ascii="Times New Roman" w:hAnsi="Times New Roman" w:cs="Times New Roman"/>
          <w:sz w:val="24"/>
          <w:szCs w:val="24"/>
        </w:rPr>
        <w:t xml:space="preserve">; </w:t>
      </w:r>
    </w:p>
    <w:p w14:paraId="6F8B79A2" w14:textId="7A7809C7"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0E94">
        <w:rPr>
          <w:rFonts w:ascii="Times New Roman" w:hAnsi="Times New Roman" w:cs="Times New Roman"/>
          <w:sz w:val="24"/>
          <w:szCs w:val="24"/>
        </w:rPr>
        <w:t>1</w:t>
      </w:r>
      <w:r w:rsidR="00402118">
        <w:rPr>
          <w:rFonts w:ascii="Times New Roman" w:hAnsi="Times New Roman" w:cs="Times New Roman"/>
          <w:sz w:val="24"/>
          <w:szCs w:val="24"/>
        </w:rPr>
        <w:t>2</w:t>
      </w:r>
      <w:r w:rsidRPr="00390E94">
        <w:rPr>
          <w:rFonts w:ascii="Times New Roman" w:hAnsi="Times New Roman" w:cs="Times New Roman"/>
          <w:sz w:val="24"/>
          <w:szCs w:val="24"/>
        </w:rPr>
        <w:t>) direktor Uprave carina;</w:t>
      </w:r>
    </w:p>
    <w:p w14:paraId="54C634B6" w14:textId="531FF07C"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0E94">
        <w:rPr>
          <w:rFonts w:ascii="Times New Roman" w:hAnsi="Times New Roman" w:cs="Times New Roman"/>
          <w:sz w:val="24"/>
          <w:szCs w:val="24"/>
        </w:rPr>
        <w:t>1</w:t>
      </w:r>
      <w:r w:rsidR="00402118">
        <w:rPr>
          <w:rFonts w:ascii="Times New Roman" w:hAnsi="Times New Roman" w:cs="Times New Roman"/>
          <w:sz w:val="24"/>
          <w:szCs w:val="24"/>
        </w:rPr>
        <w:t>3</w:t>
      </w:r>
      <w:r w:rsidRPr="00390E94">
        <w:rPr>
          <w:rFonts w:ascii="Times New Roman" w:hAnsi="Times New Roman" w:cs="Times New Roman"/>
          <w:sz w:val="24"/>
          <w:szCs w:val="24"/>
        </w:rPr>
        <w:t>) vrhovni državni tužilac;</w:t>
      </w:r>
    </w:p>
    <w:p w14:paraId="52E10381" w14:textId="0B2AF9DE"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0E94">
        <w:rPr>
          <w:rFonts w:ascii="Times New Roman" w:hAnsi="Times New Roman" w:cs="Times New Roman"/>
          <w:sz w:val="24"/>
          <w:szCs w:val="24"/>
        </w:rPr>
        <w:t>1</w:t>
      </w:r>
      <w:r w:rsidR="00402118">
        <w:rPr>
          <w:rFonts w:ascii="Times New Roman" w:hAnsi="Times New Roman" w:cs="Times New Roman"/>
          <w:sz w:val="24"/>
          <w:szCs w:val="24"/>
        </w:rPr>
        <w:t>4</w:t>
      </w:r>
      <w:r w:rsidRPr="00390E94">
        <w:rPr>
          <w:rFonts w:ascii="Times New Roman" w:hAnsi="Times New Roman" w:cs="Times New Roman"/>
          <w:sz w:val="24"/>
          <w:szCs w:val="24"/>
        </w:rPr>
        <w:t>) glavni specijalni tužilac;</w:t>
      </w:r>
    </w:p>
    <w:p w14:paraId="1D506074" w14:textId="1626B3C5"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0E94">
        <w:rPr>
          <w:rFonts w:ascii="Times New Roman" w:hAnsi="Times New Roman" w:cs="Times New Roman"/>
          <w:sz w:val="24"/>
          <w:szCs w:val="24"/>
        </w:rPr>
        <w:t xml:space="preserve"> 1</w:t>
      </w:r>
      <w:r w:rsidR="00402118">
        <w:rPr>
          <w:rFonts w:ascii="Times New Roman" w:hAnsi="Times New Roman" w:cs="Times New Roman"/>
          <w:sz w:val="24"/>
          <w:szCs w:val="24"/>
        </w:rPr>
        <w:t>5</w:t>
      </w:r>
      <w:r w:rsidRPr="00390E94">
        <w:rPr>
          <w:rFonts w:ascii="Times New Roman" w:hAnsi="Times New Roman" w:cs="Times New Roman"/>
          <w:sz w:val="24"/>
          <w:szCs w:val="24"/>
        </w:rPr>
        <w:t>) predsjednik Vrhovnog suda</w:t>
      </w:r>
      <w:r>
        <w:rPr>
          <w:rFonts w:ascii="Times New Roman" w:hAnsi="Times New Roman" w:cs="Times New Roman"/>
          <w:sz w:val="24"/>
          <w:szCs w:val="24"/>
        </w:rPr>
        <w:t xml:space="preserve"> Crne Gore</w:t>
      </w:r>
      <w:r w:rsidRPr="00390E94">
        <w:rPr>
          <w:rFonts w:ascii="Times New Roman" w:hAnsi="Times New Roman" w:cs="Times New Roman"/>
          <w:sz w:val="24"/>
          <w:szCs w:val="24"/>
        </w:rPr>
        <w:t>;</w:t>
      </w:r>
    </w:p>
    <w:p w14:paraId="2F910DE5" w14:textId="4328035D"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7919">
        <w:rPr>
          <w:rFonts w:ascii="Times New Roman" w:hAnsi="Times New Roman" w:cs="Times New Roman"/>
          <w:sz w:val="24"/>
          <w:szCs w:val="24"/>
        </w:rPr>
        <w:t>1</w:t>
      </w:r>
      <w:r w:rsidR="00402118">
        <w:rPr>
          <w:rFonts w:ascii="Times New Roman" w:hAnsi="Times New Roman" w:cs="Times New Roman"/>
          <w:sz w:val="24"/>
          <w:szCs w:val="24"/>
        </w:rPr>
        <w:t>6</w:t>
      </w:r>
      <w:r w:rsidRPr="00AD7919">
        <w:rPr>
          <w:rFonts w:ascii="Times New Roman" w:hAnsi="Times New Roman" w:cs="Times New Roman"/>
          <w:sz w:val="24"/>
          <w:szCs w:val="24"/>
        </w:rPr>
        <w:t xml:space="preserve">) </w:t>
      </w:r>
      <w:r w:rsidRPr="00225102">
        <w:rPr>
          <w:rFonts w:ascii="Times New Roman" w:hAnsi="Times New Roman" w:cs="Times New Roman"/>
          <w:sz w:val="24"/>
          <w:szCs w:val="24"/>
        </w:rPr>
        <w:t xml:space="preserve">predstavnik </w:t>
      </w:r>
      <w:r w:rsidRPr="00AD7919">
        <w:rPr>
          <w:rFonts w:ascii="Times New Roman" w:hAnsi="Times New Roman" w:cs="Times New Roman"/>
          <w:sz w:val="24"/>
          <w:szCs w:val="24"/>
        </w:rPr>
        <w:t>Privredne komore Crne Gore;</w:t>
      </w:r>
    </w:p>
    <w:p w14:paraId="6ACED62B" w14:textId="700C43A6" w:rsidR="00F812F7"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0E94">
        <w:rPr>
          <w:rFonts w:ascii="Times New Roman" w:hAnsi="Times New Roman" w:cs="Times New Roman"/>
          <w:sz w:val="24"/>
          <w:szCs w:val="24"/>
        </w:rPr>
        <w:t>1</w:t>
      </w:r>
      <w:r w:rsidR="00402118">
        <w:rPr>
          <w:rFonts w:ascii="Times New Roman" w:hAnsi="Times New Roman" w:cs="Times New Roman"/>
          <w:sz w:val="24"/>
          <w:szCs w:val="24"/>
        </w:rPr>
        <w:t>7</w:t>
      </w:r>
      <w:r w:rsidRPr="00390E94">
        <w:rPr>
          <w:rFonts w:ascii="Times New Roman" w:hAnsi="Times New Roman" w:cs="Times New Roman"/>
          <w:sz w:val="24"/>
          <w:szCs w:val="24"/>
        </w:rPr>
        <w:t>) predstavnik Zajednice opština Crne Gore;</w:t>
      </w:r>
    </w:p>
    <w:p w14:paraId="1BFB1082" w14:textId="16C23B73" w:rsidR="00F812F7" w:rsidRPr="00390E94" w:rsidRDefault="00F812F7" w:rsidP="00F81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301B">
        <w:rPr>
          <w:rFonts w:ascii="Times New Roman" w:hAnsi="Times New Roman" w:cs="Times New Roman"/>
          <w:sz w:val="24"/>
          <w:szCs w:val="24"/>
        </w:rPr>
        <w:t>1</w:t>
      </w:r>
      <w:r w:rsidR="00402118">
        <w:rPr>
          <w:rFonts w:ascii="Times New Roman" w:hAnsi="Times New Roman" w:cs="Times New Roman"/>
          <w:sz w:val="24"/>
          <w:szCs w:val="24"/>
        </w:rPr>
        <w:t>8</w:t>
      </w:r>
      <w:r w:rsidRPr="00E2301B">
        <w:rPr>
          <w:rFonts w:ascii="Times New Roman" w:hAnsi="Times New Roman" w:cs="Times New Roman"/>
          <w:sz w:val="24"/>
          <w:szCs w:val="24"/>
        </w:rPr>
        <w:t xml:space="preserve">) predstavnik </w:t>
      </w:r>
      <w:r>
        <w:rPr>
          <w:rFonts w:ascii="Times New Roman" w:hAnsi="Times New Roman" w:cs="Times New Roman"/>
          <w:sz w:val="24"/>
          <w:szCs w:val="24"/>
        </w:rPr>
        <w:t xml:space="preserve">Crnogorske akademije nauka i umjetnosti; </w:t>
      </w:r>
    </w:p>
    <w:p w14:paraId="09B4F976" w14:textId="18EFA2F7" w:rsidR="00F812F7" w:rsidRPr="00390E94" w:rsidRDefault="00F812F7" w:rsidP="00F812F7">
      <w:pPr>
        <w:spacing w:after="0" w:line="240" w:lineRule="auto"/>
        <w:jc w:val="both"/>
        <w:rPr>
          <w:rFonts w:ascii="Times New Roman" w:hAnsi="Times New Roman" w:cs="Times New Roman"/>
          <w:sz w:val="24"/>
          <w:szCs w:val="24"/>
        </w:rPr>
      </w:pPr>
      <w:r w:rsidRPr="00390E94">
        <w:rPr>
          <w:rFonts w:ascii="Times New Roman" w:hAnsi="Times New Roman" w:cs="Times New Roman"/>
          <w:sz w:val="24"/>
          <w:szCs w:val="24"/>
        </w:rPr>
        <w:t xml:space="preserve">      </w:t>
      </w:r>
      <w:r>
        <w:rPr>
          <w:rFonts w:ascii="Times New Roman" w:hAnsi="Times New Roman" w:cs="Times New Roman"/>
          <w:sz w:val="24"/>
          <w:szCs w:val="24"/>
        </w:rPr>
        <w:t xml:space="preserve"> </w:t>
      </w:r>
      <w:r w:rsidR="00402118">
        <w:rPr>
          <w:rFonts w:ascii="Times New Roman" w:hAnsi="Times New Roman" w:cs="Times New Roman"/>
          <w:sz w:val="24"/>
          <w:szCs w:val="24"/>
        </w:rPr>
        <w:t>19</w:t>
      </w:r>
      <w:r w:rsidRPr="00390E94">
        <w:rPr>
          <w:rFonts w:ascii="Times New Roman" w:hAnsi="Times New Roman" w:cs="Times New Roman"/>
          <w:sz w:val="24"/>
          <w:szCs w:val="24"/>
        </w:rPr>
        <w:t xml:space="preserve">) </w:t>
      </w:r>
      <w:r>
        <w:rPr>
          <w:rFonts w:ascii="Times New Roman" w:hAnsi="Times New Roman" w:cs="Times New Roman"/>
          <w:color w:val="000000"/>
          <w:sz w:val="24"/>
          <w:szCs w:val="24"/>
        </w:rPr>
        <w:t>tri</w:t>
      </w:r>
      <w:r w:rsidRPr="00390E94">
        <w:rPr>
          <w:rFonts w:ascii="Times New Roman" w:hAnsi="Times New Roman" w:cs="Times New Roman"/>
          <w:color w:val="000000"/>
          <w:sz w:val="24"/>
          <w:szCs w:val="24"/>
        </w:rPr>
        <w:t xml:space="preserve"> predstavnika nevladin</w:t>
      </w:r>
      <w:r>
        <w:rPr>
          <w:rFonts w:ascii="Times New Roman" w:hAnsi="Times New Roman" w:cs="Times New Roman"/>
          <w:color w:val="000000"/>
          <w:sz w:val="24"/>
          <w:szCs w:val="24"/>
        </w:rPr>
        <w:t>og sektora, koji se biraju u skladu sa propisom kojim se utvrđuju kriterijumi i postupak izbora predstavnika nevladinih organizacija u radne grupe i druga radna tijela koje obrazuju ministarstva i organi uprave.</w:t>
      </w:r>
    </w:p>
    <w:p w14:paraId="7ED2DA1D" w14:textId="77777777" w:rsidR="00F812F7" w:rsidRDefault="00F812F7" w:rsidP="00F812F7">
      <w:pPr>
        <w:pStyle w:val="4clan"/>
        <w:spacing w:before="0" w:beforeAutospacing="0" w:after="0" w:afterAutospacing="0"/>
        <w:jc w:val="center"/>
        <w:rPr>
          <w:b/>
          <w:bCs/>
          <w:color w:val="000000"/>
        </w:rPr>
      </w:pPr>
    </w:p>
    <w:p w14:paraId="66D954C4" w14:textId="2987C5CB" w:rsidR="00B62CB0" w:rsidRPr="00390E94" w:rsidRDefault="00B62CB0" w:rsidP="00B62CB0">
      <w:pPr>
        <w:spacing w:after="0"/>
        <w:jc w:val="both"/>
        <w:rPr>
          <w:rFonts w:ascii="Times New Roman" w:hAnsi="Times New Roman" w:cs="Times New Roman"/>
          <w:sz w:val="24"/>
          <w:szCs w:val="24"/>
        </w:rPr>
      </w:pPr>
    </w:p>
    <w:p w14:paraId="24D90AC0" w14:textId="77777777" w:rsidR="003B5572" w:rsidRPr="00AE5C39" w:rsidRDefault="003B5572" w:rsidP="003B5572">
      <w:pPr>
        <w:spacing w:after="0"/>
        <w:jc w:val="both"/>
        <w:rPr>
          <w:rFonts w:ascii="Times New Roman" w:hAnsi="Times New Roman" w:cs="Times New Roman"/>
          <w:sz w:val="24"/>
          <w:szCs w:val="24"/>
        </w:rPr>
      </w:pPr>
    </w:p>
    <w:p w14:paraId="6560065F" w14:textId="4987F663" w:rsidR="00F579C1" w:rsidRDefault="00D37806" w:rsidP="00DE66B4">
      <w:pPr>
        <w:pStyle w:val="Heading2"/>
        <w:ind w:firstLine="720"/>
        <w:rPr>
          <w:rFonts w:ascii="Times New Roman" w:hAnsi="Times New Roman" w:cs="Times New Roman"/>
          <w:b/>
          <w:color w:val="auto"/>
          <w:sz w:val="24"/>
          <w:szCs w:val="24"/>
        </w:rPr>
      </w:pPr>
      <w:bookmarkStart w:id="31" w:name="_Toc147829631"/>
      <w:r w:rsidRPr="003F5FC5">
        <w:rPr>
          <w:rFonts w:ascii="Times New Roman" w:hAnsi="Times New Roman" w:cs="Times New Roman"/>
          <w:b/>
          <w:color w:val="auto"/>
          <w:sz w:val="24"/>
          <w:szCs w:val="24"/>
        </w:rPr>
        <w:t>5.2 Evaluacija</w:t>
      </w:r>
      <w:bookmarkEnd w:id="31"/>
    </w:p>
    <w:p w14:paraId="000413CD" w14:textId="77777777" w:rsidR="00DE66B4" w:rsidRPr="00DE66B4" w:rsidRDefault="00DE66B4" w:rsidP="00DE66B4"/>
    <w:p w14:paraId="2655877A" w14:textId="08ED38DE" w:rsidR="00D37806" w:rsidRPr="00556F8B" w:rsidRDefault="00D37806" w:rsidP="0090075C">
      <w:pPr>
        <w:spacing w:after="240"/>
        <w:jc w:val="both"/>
        <w:rPr>
          <w:rFonts w:ascii="Times New Roman" w:hAnsi="Times New Roman" w:cs="Times New Roman"/>
          <w:sz w:val="24"/>
          <w:szCs w:val="24"/>
        </w:rPr>
      </w:pPr>
      <w:r w:rsidRPr="00556F8B">
        <w:rPr>
          <w:rFonts w:ascii="Times New Roman" w:hAnsi="Times New Roman" w:cs="Times New Roman"/>
          <w:sz w:val="24"/>
          <w:szCs w:val="24"/>
        </w:rPr>
        <w:t xml:space="preserve">Evaluacija ovog strateškog dokumenta biće sprovedena ex post i od strane eksternih eksperata zbog obuhvata i obezbjeđivanja većeg stepena objektivnosti. Sredstva za sprovođenje biće obezbijeđena iz budžeta </w:t>
      </w:r>
      <w:r w:rsidR="00B86705">
        <w:rPr>
          <w:rFonts w:ascii="Times New Roman" w:hAnsi="Times New Roman" w:cs="Times New Roman"/>
          <w:sz w:val="24"/>
          <w:szCs w:val="24"/>
        </w:rPr>
        <w:t>Generalnog sekretarijata Vlade</w:t>
      </w:r>
      <w:r w:rsidRPr="00556F8B">
        <w:rPr>
          <w:rFonts w:ascii="Times New Roman" w:hAnsi="Times New Roman" w:cs="Times New Roman"/>
          <w:sz w:val="24"/>
          <w:szCs w:val="24"/>
        </w:rPr>
        <w:t xml:space="preserve"> ili iz drugih izvora.</w:t>
      </w:r>
      <w:r w:rsidR="0090075C">
        <w:rPr>
          <w:rFonts w:ascii="Times New Roman" w:hAnsi="Times New Roman" w:cs="Times New Roman"/>
          <w:sz w:val="24"/>
          <w:szCs w:val="24"/>
        </w:rPr>
        <w:t xml:space="preserve"> </w:t>
      </w:r>
      <w:r w:rsidR="0090075C" w:rsidRPr="0090075C">
        <w:rPr>
          <w:rFonts w:ascii="Times New Roman" w:hAnsi="Times New Roman" w:cs="Times New Roman"/>
          <w:color w:val="00B050"/>
          <w:sz w:val="24"/>
          <w:szCs w:val="24"/>
        </w:rPr>
        <w:t>Sredstva za sprovođenje evaluacije biće planirana akcionim planom za posl</w:t>
      </w:r>
      <w:r w:rsidR="00DE66B4">
        <w:rPr>
          <w:rFonts w:ascii="Times New Roman" w:hAnsi="Times New Roman" w:cs="Times New Roman"/>
          <w:color w:val="00B050"/>
          <w:sz w:val="24"/>
          <w:szCs w:val="24"/>
        </w:rPr>
        <w:t>j</w:t>
      </w:r>
      <w:r w:rsidR="0090075C" w:rsidRPr="0090075C">
        <w:rPr>
          <w:rFonts w:ascii="Times New Roman" w:hAnsi="Times New Roman" w:cs="Times New Roman"/>
          <w:color w:val="00B050"/>
          <w:sz w:val="24"/>
          <w:szCs w:val="24"/>
        </w:rPr>
        <w:t>ednju godinu sprovođenja strateškog dokumenta. Procjenjuje se da će iznos sredstava potrebnih za sprovođenje evaluacije biti</w:t>
      </w:r>
      <w:r w:rsidR="0090075C" w:rsidRPr="0090075C">
        <w:rPr>
          <w:rFonts w:ascii="Times New Roman" w:hAnsi="Times New Roman" w:cs="Times New Roman"/>
          <w:color w:val="00B050"/>
          <w:sz w:val="24"/>
          <w:szCs w:val="24"/>
          <w:highlight w:val="yellow"/>
        </w:rPr>
        <w:t>………………</w:t>
      </w:r>
      <w:proofErr w:type="gramStart"/>
      <w:r w:rsidR="0090075C" w:rsidRPr="0090075C">
        <w:rPr>
          <w:rFonts w:ascii="Times New Roman" w:hAnsi="Times New Roman" w:cs="Times New Roman"/>
          <w:color w:val="00B050"/>
          <w:sz w:val="24"/>
          <w:szCs w:val="24"/>
          <w:highlight w:val="yellow"/>
        </w:rPr>
        <w:t>….</w:t>
      </w:r>
      <w:r w:rsidR="00DE66B4">
        <w:rPr>
          <w:rFonts w:ascii="Times New Roman" w:hAnsi="Times New Roman" w:cs="Times New Roman"/>
          <w:color w:val="00B050"/>
          <w:sz w:val="24"/>
          <w:szCs w:val="24"/>
          <w:highlight w:val="yellow"/>
        </w:rPr>
        <w:t>(</w:t>
      </w:r>
      <w:proofErr w:type="gramEnd"/>
      <w:r w:rsidR="00DE66B4">
        <w:rPr>
          <w:rFonts w:ascii="Times New Roman" w:hAnsi="Times New Roman" w:cs="Times New Roman"/>
          <w:color w:val="00B050"/>
          <w:sz w:val="24"/>
          <w:szCs w:val="24"/>
          <w:highlight w:val="yellow"/>
        </w:rPr>
        <w:t>BIĆE NAKNADNO DODATO).</w:t>
      </w:r>
      <w:bookmarkStart w:id="32" w:name="_GoBack"/>
      <w:bookmarkEnd w:id="32"/>
    </w:p>
    <w:p w14:paraId="31AB9386" w14:textId="46E54C25" w:rsidR="005238FA" w:rsidRPr="005238FA" w:rsidRDefault="00D37806" w:rsidP="004E581A">
      <w:pPr>
        <w:spacing w:after="240"/>
        <w:jc w:val="both"/>
        <w:rPr>
          <w:rFonts w:ascii="Times New Roman" w:hAnsi="Times New Roman" w:cs="Times New Roman"/>
          <w:sz w:val="24"/>
          <w:szCs w:val="24"/>
        </w:rPr>
      </w:pPr>
      <w:r w:rsidRPr="00556F8B">
        <w:rPr>
          <w:rFonts w:ascii="Times New Roman" w:hAnsi="Times New Roman" w:cs="Times New Roman"/>
          <w:sz w:val="24"/>
          <w:szCs w:val="24"/>
        </w:rPr>
        <w:t>Planira se da ovaj proces otpočne u prvoj polovini 202</w:t>
      </w:r>
      <w:r w:rsidR="00644F8C">
        <w:rPr>
          <w:rFonts w:ascii="Times New Roman" w:hAnsi="Times New Roman" w:cs="Times New Roman"/>
          <w:sz w:val="24"/>
          <w:szCs w:val="24"/>
        </w:rPr>
        <w:t>8</w:t>
      </w:r>
      <w:r w:rsidRPr="00556F8B">
        <w:rPr>
          <w:rFonts w:ascii="Times New Roman" w:hAnsi="Times New Roman" w:cs="Times New Roman"/>
          <w:sz w:val="24"/>
          <w:szCs w:val="24"/>
        </w:rPr>
        <w:t>. godine i biće završen do kraja iste godine, kako bi se pravovremeno obezbijedili nalazi evaluacije koji će biti predstavljeni u završnom izvještaju, ali i u cilju obezbjeđivanja adekvatnih osnova za kreiranje potencijalno novog</w:t>
      </w:r>
      <w:r w:rsidRPr="00556F8B">
        <w:rPr>
          <w:rFonts w:ascii="Times New Roman" w:hAnsi="Times New Roman" w:cs="Times New Roman"/>
          <w:b/>
          <w:sz w:val="24"/>
          <w:szCs w:val="24"/>
        </w:rPr>
        <w:t xml:space="preserve"> </w:t>
      </w:r>
      <w:r w:rsidRPr="00556F8B">
        <w:rPr>
          <w:rFonts w:ascii="Times New Roman" w:hAnsi="Times New Roman" w:cs="Times New Roman"/>
          <w:sz w:val="24"/>
          <w:szCs w:val="24"/>
        </w:rPr>
        <w:t>strateškog dokumenta. Nalazi evaluacije daće jasan i precizan prikaz uspješnosti razvoja ove politike.</w:t>
      </w:r>
      <w:bookmarkStart w:id="33" w:name="_Toc147829632"/>
    </w:p>
    <w:p w14:paraId="34A9EEE5" w14:textId="54C119AB" w:rsidR="005238FA" w:rsidRPr="00715FF7" w:rsidRDefault="004869EC" w:rsidP="004869EC">
      <w:pPr>
        <w:pStyle w:val="Heading1"/>
        <w:jc w:val="both"/>
        <w:rPr>
          <w:rFonts w:ascii="Times New Roman" w:hAnsi="Times New Roman" w:cs="Times New Roman"/>
          <w:b/>
          <w:color w:val="auto"/>
          <w:sz w:val="24"/>
          <w:szCs w:val="24"/>
          <w:lang w:val="it-IT"/>
        </w:rPr>
      </w:pPr>
      <w:bookmarkStart w:id="34" w:name="_Toc147829635"/>
      <w:r w:rsidRPr="004869EC">
        <w:rPr>
          <w:rFonts w:ascii="Times New Roman" w:hAnsi="Times New Roman" w:cs="Times New Roman"/>
          <w:b/>
          <w:color w:val="auto"/>
          <w:sz w:val="24"/>
          <w:szCs w:val="24"/>
          <w:lang w:val="it-IT"/>
        </w:rPr>
        <w:t>6.</w:t>
      </w:r>
      <w:r>
        <w:rPr>
          <w:rFonts w:ascii="Times New Roman" w:hAnsi="Times New Roman" w:cs="Times New Roman"/>
          <w:b/>
          <w:color w:val="auto"/>
          <w:sz w:val="24"/>
          <w:szCs w:val="24"/>
          <w:lang w:val="it-IT"/>
        </w:rPr>
        <w:t xml:space="preserve"> </w:t>
      </w:r>
      <w:r w:rsidR="005238FA" w:rsidRPr="00715FF7">
        <w:rPr>
          <w:rFonts w:ascii="Times New Roman" w:hAnsi="Times New Roman" w:cs="Times New Roman"/>
          <w:b/>
          <w:color w:val="auto"/>
          <w:sz w:val="24"/>
          <w:szCs w:val="24"/>
          <w:lang w:val="it-IT"/>
        </w:rPr>
        <w:t>INFORMACIJA ZA JAVNOST O CILJEVIMA I OČEKIVANIM UČINCIMA STRATEGIJE</w:t>
      </w:r>
      <w:bookmarkEnd w:id="34"/>
      <w:r w:rsidR="005238FA" w:rsidRPr="00715FF7">
        <w:rPr>
          <w:rFonts w:ascii="Times New Roman" w:hAnsi="Times New Roman" w:cs="Times New Roman"/>
          <w:b/>
          <w:color w:val="auto"/>
          <w:sz w:val="24"/>
          <w:szCs w:val="24"/>
          <w:lang w:val="it-IT"/>
        </w:rPr>
        <w:t xml:space="preserve"> </w:t>
      </w:r>
    </w:p>
    <w:p w14:paraId="763E9291" w14:textId="77777777" w:rsidR="005238FA" w:rsidRPr="00AE5C39" w:rsidRDefault="005238FA" w:rsidP="005238FA">
      <w:pPr>
        <w:pStyle w:val="ListParagraph"/>
        <w:ind w:left="820"/>
        <w:rPr>
          <w:lang w:val="it-IT"/>
        </w:rPr>
      </w:pPr>
    </w:p>
    <w:p w14:paraId="5989BA89" w14:textId="4CB6FE45" w:rsidR="005238FA" w:rsidRPr="00EE0361" w:rsidRDefault="005238FA" w:rsidP="005238FA">
      <w:pPr>
        <w:spacing w:after="240"/>
        <w:jc w:val="both"/>
        <w:rPr>
          <w:rFonts w:ascii="Times New Roman" w:eastAsia="Calibri" w:hAnsi="Times New Roman" w:cs="Times New Roman"/>
          <w:sz w:val="24"/>
          <w:szCs w:val="24"/>
          <w:lang w:val="hr-HR"/>
        </w:rPr>
      </w:pPr>
      <w:r w:rsidRPr="00CF2CE3">
        <w:rPr>
          <w:rFonts w:ascii="Times New Roman" w:eastAsia="Calibri" w:hAnsi="Times New Roman" w:cs="Times New Roman"/>
          <w:b/>
          <w:bCs/>
          <w:sz w:val="24"/>
          <w:szCs w:val="24"/>
          <w:lang w:val="hr-HR"/>
        </w:rPr>
        <w:t xml:space="preserve">Strategijom za borbu protiv korupcije </w:t>
      </w:r>
      <w:r w:rsidRPr="00CF2CE3">
        <w:rPr>
          <w:rFonts w:ascii="Times New Roman" w:hAnsi="Times New Roman" w:cs="Times New Roman"/>
          <w:b/>
          <w:sz w:val="24"/>
          <w:szCs w:val="24"/>
          <w:lang w:val="it-IT"/>
        </w:rPr>
        <w:t>2024-202</w:t>
      </w:r>
      <w:r w:rsidR="00644F8C">
        <w:rPr>
          <w:rFonts w:ascii="Times New Roman" w:hAnsi="Times New Roman" w:cs="Times New Roman"/>
          <w:b/>
          <w:sz w:val="24"/>
          <w:szCs w:val="24"/>
          <w:lang w:val="it-IT"/>
        </w:rPr>
        <w:t>8. godina</w:t>
      </w:r>
      <w:r w:rsidRPr="00CF2CE3">
        <w:rPr>
          <w:rFonts w:ascii="Times New Roman" w:eastAsia="Calibri" w:hAnsi="Times New Roman" w:cs="Times New Roman"/>
          <w:sz w:val="24"/>
          <w:szCs w:val="24"/>
          <w:lang w:val="hr-HR"/>
        </w:rPr>
        <w:t>, stvaraju se preduslovi za obezbjeđenje sigurnog ambijenta i jačanje povjerenja građana i građanki u rad državnih organa.</w:t>
      </w:r>
      <w:r w:rsidRPr="00EE0361">
        <w:rPr>
          <w:rFonts w:ascii="Times New Roman" w:eastAsia="Calibri" w:hAnsi="Times New Roman" w:cs="Times New Roman"/>
          <w:sz w:val="24"/>
          <w:szCs w:val="24"/>
          <w:lang w:val="hr-HR"/>
        </w:rPr>
        <w:t xml:space="preserve"> </w:t>
      </w:r>
      <w:r w:rsidRPr="00EE0361">
        <w:rPr>
          <w:rFonts w:ascii="Times New Roman" w:hAnsi="Times New Roman" w:cs="Times New Roman"/>
          <w:sz w:val="24"/>
          <w:szCs w:val="24"/>
          <w:lang w:val="it-IT"/>
        </w:rPr>
        <w:t xml:space="preserve"> </w:t>
      </w:r>
    </w:p>
    <w:p w14:paraId="13C60F56" w14:textId="77777777" w:rsidR="005238FA" w:rsidRPr="00EE0361" w:rsidRDefault="005238FA" w:rsidP="005238FA">
      <w:pPr>
        <w:spacing w:after="240"/>
        <w:jc w:val="both"/>
        <w:rPr>
          <w:rFonts w:ascii="Times New Roman" w:eastAsia="Calibri" w:hAnsi="Times New Roman" w:cs="Times New Roman"/>
          <w:sz w:val="24"/>
          <w:szCs w:val="24"/>
          <w:lang w:val="hr-HR"/>
        </w:rPr>
      </w:pPr>
      <w:r w:rsidRPr="00EE0361">
        <w:rPr>
          <w:rFonts w:ascii="Times New Roman" w:eastAsia="Calibri" w:hAnsi="Times New Roman" w:cs="Times New Roman"/>
          <w:sz w:val="24"/>
          <w:szCs w:val="24"/>
          <w:lang w:val="hr-HR"/>
        </w:rPr>
        <w:t>Crna Gora ostvaruje intenzivnu saradnju sa međunarodnim organizacijama i institucijama od značaja za borbu protiv korupcije. Crna Gora je punopravan član Regionalne antikorupcijske inicijative (RAI). Zajedno sa drugim članicama RAI-a, Crna Gora je potpisala Deklaraciju o deset zajedničkih mjera za borbu protiv korupcije u Jugoistočnoj Evropi, 2005. godine (Briselska deklaracija). Crna Gora je punopravna članica GRECO-a (Grupe zemalja Savjeta Evrope za borbu protiv korupcije), kroz koji se vrši monitoring implementacije konvencija Savjeta Evrope za borbu protiv korupcije; MONEYVAL-a, Komiteta Savjeta Evrope za sprječavanje pranja novca; kao i Egmont grupe, svjetske asocijacije finansijsko-obavještajnih službi.</w:t>
      </w:r>
    </w:p>
    <w:p w14:paraId="3047097F" w14:textId="77777777" w:rsidR="005238FA" w:rsidRPr="00EE0361" w:rsidRDefault="005238FA" w:rsidP="005238FA">
      <w:pPr>
        <w:spacing w:after="240"/>
        <w:jc w:val="both"/>
        <w:rPr>
          <w:rFonts w:ascii="Times New Roman" w:eastAsia="Calibri" w:hAnsi="Times New Roman" w:cs="Times New Roman"/>
          <w:iCs/>
          <w:sz w:val="24"/>
          <w:szCs w:val="24"/>
          <w:lang w:val="es-ES"/>
        </w:rPr>
      </w:pPr>
      <w:r w:rsidRPr="00EE0361">
        <w:rPr>
          <w:rFonts w:ascii="Times New Roman" w:eastAsia="Calibri" w:hAnsi="Times New Roman" w:cs="Times New Roman"/>
          <w:sz w:val="24"/>
          <w:szCs w:val="24"/>
          <w:lang w:val="hr-HR"/>
        </w:rPr>
        <w:t xml:space="preserve">U cilju afirmisanja važnosti sprovođenja predmetne strategije, odnosno aktivnosti koje su planirane potrebno je informisanje, </w:t>
      </w:r>
      <w:r w:rsidRPr="00EE0361">
        <w:rPr>
          <w:rFonts w:ascii="Times New Roman" w:eastAsia="Calibri" w:hAnsi="Times New Roman" w:cs="Times New Roman"/>
          <w:iCs/>
          <w:sz w:val="24"/>
          <w:szCs w:val="24"/>
          <w:lang w:val="es-ES"/>
        </w:rPr>
        <w:t xml:space="preserve"> edukacija i podrška javnosti  kako bi se objasnio uticaj korupcije, Ovo se može postići putem  sprovođenja različitih kampanja, obuka, izrade informativnih brošura i sl.</w:t>
      </w:r>
    </w:p>
    <w:p w14:paraId="304409E8" w14:textId="77777777" w:rsidR="005238FA" w:rsidRPr="00EE0361" w:rsidRDefault="005238FA" w:rsidP="005238FA">
      <w:pPr>
        <w:spacing w:after="240"/>
        <w:jc w:val="both"/>
        <w:rPr>
          <w:rFonts w:ascii="Times New Roman" w:eastAsia="Calibri" w:hAnsi="Times New Roman" w:cs="Times New Roman"/>
          <w:iCs/>
          <w:sz w:val="24"/>
          <w:szCs w:val="24"/>
          <w:lang w:val="es-ES"/>
        </w:rPr>
      </w:pPr>
      <w:r w:rsidRPr="00EE0361">
        <w:rPr>
          <w:rFonts w:ascii="Times New Roman" w:eastAsia="Calibri" w:hAnsi="Times New Roman" w:cs="Times New Roman"/>
          <w:iCs/>
          <w:sz w:val="24"/>
          <w:szCs w:val="24"/>
          <w:lang w:val="es-ES"/>
        </w:rPr>
        <w:t xml:space="preserve">Na taj način će se povećati transparentnost vladinih operacija i povećanje povjerenja javnosti u vladin rad na borbi </w:t>
      </w:r>
      <w:r>
        <w:rPr>
          <w:rFonts w:ascii="Times New Roman" w:eastAsia="Calibri" w:hAnsi="Times New Roman" w:cs="Times New Roman"/>
          <w:iCs/>
          <w:sz w:val="24"/>
          <w:szCs w:val="24"/>
          <w:lang w:val="es-ES"/>
        </w:rPr>
        <w:t>korupcije</w:t>
      </w:r>
      <w:r w:rsidRPr="00EE0361">
        <w:rPr>
          <w:rFonts w:ascii="Times New Roman" w:eastAsia="Calibri" w:hAnsi="Times New Roman" w:cs="Times New Roman"/>
          <w:iCs/>
          <w:sz w:val="24"/>
          <w:szCs w:val="24"/>
          <w:lang w:val="es-ES"/>
        </w:rPr>
        <w:t>, kao i bliža saradnja sa civilnim društvom i medijima.</w:t>
      </w:r>
    </w:p>
    <w:p w14:paraId="3D3CC8AC" w14:textId="77777777" w:rsidR="005238FA" w:rsidRPr="00CF2CE3" w:rsidRDefault="005238FA" w:rsidP="005238FA">
      <w:pPr>
        <w:spacing w:after="240"/>
        <w:jc w:val="both"/>
        <w:rPr>
          <w:rFonts w:ascii="Times New Roman" w:eastAsia="Calibri" w:hAnsi="Times New Roman" w:cs="Times New Roman"/>
          <w:iCs/>
          <w:sz w:val="24"/>
          <w:szCs w:val="24"/>
          <w:lang w:val="es-ES"/>
        </w:rPr>
      </w:pPr>
      <w:r w:rsidRPr="00CF2CE3">
        <w:rPr>
          <w:rFonts w:ascii="Times New Roman" w:eastAsia="Calibri" w:hAnsi="Times New Roman" w:cs="Times New Roman"/>
          <w:iCs/>
          <w:sz w:val="24"/>
          <w:szCs w:val="24"/>
          <w:lang w:val="es-ES"/>
        </w:rPr>
        <w:t>Uspješnom implementacijom Strategije za borbu protiv korupcije ostvariće se veći stepen bezbjednosti građana i građanki Crne Gore i bolji ekonomski uslovi, ali i uspostaviti povjerenje građana u rad državnih institucija.</w:t>
      </w:r>
    </w:p>
    <w:p w14:paraId="72E5CCE4" w14:textId="1F5347AD" w:rsidR="00D37806" w:rsidRPr="009F68F7" w:rsidRDefault="005238FA" w:rsidP="009F68F7">
      <w:pPr>
        <w:spacing w:after="240"/>
        <w:jc w:val="both"/>
        <w:rPr>
          <w:rFonts w:ascii="Times New Roman" w:eastAsia="Calibri" w:hAnsi="Times New Roman" w:cs="Times New Roman"/>
          <w:iCs/>
          <w:sz w:val="24"/>
          <w:szCs w:val="24"/>
          <w:lang w:val="es-ES"/>
        </w:rPr>
        <w:sectPr w:rsidR="00D37806" w:rsidRPr="009F68F7" w:rsidSect="00481FB8">
          <w:headerReference w:type="default" r:id="rId31"/>
          <w:footerReference w:type="default" r:id="rId32"/>
          <w:pgSz w:w="12240" w:h="15840"/>
          <w:pgMar w:top="1440" w:right="1440" w:bottom="1440" w:left="1440" w:header="720" w:footer="720" w:gutter="0"/>
          <w:pgNumType w:start="0"/>
          <w:cols w:space="720"/>
          <w:titlePg/>
          <w:docGrid w:linePitch="360"/>
        </w:sectPr>
      </w:pPr>
      <w:r w:rsidRPr="00CF2CE3">
        <w:rPr>
          <w:rFonts w:ascii="Times New Roman" w:hAnsi="Times New Roman" w:cs="Times New Roman"/>
          <w:sz w:val="24"/>
          <w:szCs w:val="24"/>
          <w:lang w:val="es-ES"/>
        </w:rPr>
        <w:lastRenderedPageBreak/>
        <w:t>Strategija biće implementirana kroz kontinuirano praćenje i usmjeravanje realizacije mjera, koje će biti definisane Akcionim planom za njeno sprovođenje, od strane nadležnih državnih organa, s jasnim nadležnostima i odgovornostima.</w:t>
      </w:r>
      <w:bookmarkEnd w:id="33"/>
    </w:p>
    <w:p w14:paraId="619E1F5C" w14:textId="77777777" w:rsidR="00D37806" w:rsidRPr="00AE5C39" w:rsidRDefault="00D37806" w:rsidP="00D92904">
      <w:pPr>
        <w:tabs>
          <w:tab w:val="left" w:pos="1755"/>
        </w:tabs>
        <w:rPr>
          <w:rFonts w:ascii="Times New Roman" w:hAnsi="Times New Roman" w:cs="Times New Roman"/>
          <w:sz w:val="24"/>
          <w:szCs w:val="24"/>
          <w:lang w:val="it-IT"/>
        </w:rPr>
        <w:sectPr w:rsidR="00D37806" w:rsidRPr="00AE5C39" w:rsidSect="00CF2CE3">
          <w:headerReference w:type="default" r:id="rId33"/>
          <w:pgSz w:w="11907" w:h="16840" w:code="9"/>
          <w:pgMar w:top="1134" w:right="1134" w:bottom="1134" w:left="1134" w:header="720" w:footer="720" w:gutter="0"/>
          <w:cols w:space="720"/>
          <w:docGrid w:linePitch="299"/>
        </w:sectPr>
      </w:pPr>
    </w:p>
    <w:p w14:paraId="43DFF74F" w14:textId="77777777" w:rsidR="00D92904" w:rsidRPr="00AE5C39" w:rsidRDefault="00D92904" w:rsidP="003F5FC5">
      <w:pPr>
        <w:pStyle w:val="Heading1"/>
        <w:rPr>
          <w:rFonts w:ascii="Times New Roman" w:hAnsi="Times New Roman" w:cs="Times New Roman"/>
          <w:sz w:val="24"/>
          <w:szCs w:val="24"/>
          <w:lang w:val="hr-HR"/>
        </w:rPr>
      </w:pPr>
    </w:p>
    <w:sectPr w:rsidR="00D92904" w:rsidRPr="00AE5C39" w:rsidSect="00D37806">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EEF6B" w14:textId="77777777" w:rsidR="00236064" w:rsidRDefault="00236064" w:rsidP="00D92904">
      <w:pPr>
        <w:spacing w:after="0" w:line="240" w:lineRule="auto"/>
      </w:pPr>
      <w:r>
        <w:separator/>
      </w:r>
    </w:p>
  </w:endnote>
  <w:endnote w:type="continuationSeparator" w:id="0">
    <w:p w14:paraId="782B0469" w14:textId="77777777" w:rsidR="00236064" w:rsidRDefault="00236064" w:rsidP="00D9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iennale Bold">
    <w:altName w:val="Arial"/>
    <w:panose1 w:val="00000000000000000000"/>
    <w:charset w:val="00"/>
    <w:family w:val="swiss"/>
    <w:notTrueType/>
    <w:pitch w:val="default"/>
    <w:sig w:usb0="00000001" w:usb1="00000000" w:usb2="00000000" w:usb3="00000000" w:csb0="00000003" w:csb1="00000000"/>
  </w:font>
  <w:font w:name="Majora Pro Light">
    <w:altName w:val="Times New Roman"/>
    <w:panose1 w:val="00000000000000000000"/>
    <w:charset w:val="00"/>
    <w:family w:val="roman"/>
    <w:notTrueType/>
    <w:pitch w:val="default"/>
    <w:sig w:usb0="00000001" w:usb1="00000000" w:usb2="00000000" w:usb3="00000000" w:csb0="00000003" w:csb1="00000000"/>
  </w:font>
  <w:font w:name="Majora Pro Bold">
    <w:altName w:val="Majora Pro Bold"/>
    <w:panose1 w:val="00000000000000000000"/>
    <w:charset w:val="EE"/>
    <w:family w:val="roman"/>
    <w:notTrueType/>
    <w:pitch w:val="default"/>
    <w:sig w:usb0="00000001" w:usb1="00000000" w:usb2="00000000" w:usb3="00000000" w:csb0="00000003" w:csb1="00000000"/>
  </w:font>
  <w:font w:name="HelveticaNeueLT 55 Roman">
    <w:altName w:val="HelveticaNeueLT 55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EE"/>
    <w:family w:val="auto"/>
    <w:pitch w:val="default"/>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C00000"/>
      </w:rPr>
      <w:id w:val="1546557283"/>
      <w:docPartObj>
        <w:docPartGallery w:val="Page Numbers (Bottom of Page)"/>
        <w:docPartUnique/>
      </w:docPartObj>
    </w:sdtPr>
    <w:sdtEndPr>
      <w:rPr>
        <w:noProof/>
        <w:color w:val="auto"/>
      </w:rPr>
    </w:sdtEndPr>
    <w:sdtContent>
      <w:p w14:paraId="0A3BB5B4" w14:textId="77777777" w:rsidR="00256ED0" w:rsidRPr="00B64C8B" w:rsidRDefault="00256ED0">
        <w:pPr>
          <w:pStyle w:val="Footer"/>
          <w:jc w:val="right"/>
          <w:rPr>
            <w:b/>
          </w:rPr>
        </w:pPr>
        <w:r w:rsidRPr="00B64C8B">
          <w:rPr>
            <w:b/>
          </w:rPr>
          <w:fldChar w:fldCharType="begin"/>
        </w:r>
        <w:r w:rsidRPr="00B64C8B">
          <w:rPr>
            <w:b/>
          </w:rPr>
          <w:instrText xml:space="preserve"> PAGE   \* MERGEFORMAT </w:instrText>
        </w:r>
        <w:r w:rsidRPr="00B64C8B">
          <w:rPr>
            <w:b/>
          </w:rPr>
          <w:fldChar w:fldCharType="separate"/>
        </w:r>
        <w:r w:rsidRPr="00B64C8B">
          <w:rPr>
            <w:b/>
            <w:noProof/>
          </w:rPr>
          <w:t>28</w:t>
        </w:r>
        <w:r w:rsidRPr="00B64C8B">
          <w:rPr>
            <w:b/>
            <w:noProof/>
          </w:rPr>
          <w:fldChar w:fldCharType="end"/>
        </w:r>
      </w:p>
    </w:sdtContent>
  </w:sdt>
  <w:p w14:paraId="0E2033F4" w14:textId="77777777" w:rsidR="00256ED0" w:rsidRDefault="00256ED0">
    <w:pPr>
      <w:pStyle w:val="Footer"/>
    </w:pPr>
  </w:p>
  <w:p w14:paraId="2763C734" w14:textId="77777777" w:rsidR="00256ED0" w:rsidRDefault="00256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5CDC7" w14:textId="77777777" w:rsidR="00236064" w:rsidRDefault="00236064" w:rsidP="00D92904">
      <w:pPr>
        <w:spacing w:after="0" w:line="240" w:lineRule="auto"/>
      </w:pPr>
      <w:r>
        <w:separator/>
      </w:r>
    </w:p>
  </w:footnote>
  <w:footnote w:type="continuationSeparator" w:id="0">
    <w:p w14:paraId="2F942A57" w14:textId="77777777" w:rsidR="00236064" w:rsidRDefault="00236064" w:rsidP="00D92904">
      <w:pPr>
        <w:spacing w:after="0" w:line="240" w:lineRule="auto"/>
      </w:pPr>
      <w:r>
        <w:continuationSeparator/>
      </w:r>
    </w:p>
  </w:footnote>
  <w:footnote w:id="1">
    <w:p w14:paraId="0173313E" w14:textId="06BB55DA" w:rsidR="00256ED0" w:rsidRPr="00DF032C" w:rsidRDefault="00256ED0">
      <w:pPr>
        <w:pStyle w:val="FootnoteText"/>
        <w:rPr>
          <w:lang w:val="sr-Latn-RS"/>
        </w:rPr>
      </w:pPr>
      <w:r>
        <w:rPr>
          <w:rStyle w:val="FootnoteReference"/>
        </w:rPr>
        <w:footnoteRef/>
      </w:r>
      <w:r>
        <w:t xml:space="preserve"> Priručnik Ujedinjenih nacija za antikorupcijske politike</w:t>
      </w:r>
    </w:p>
  </w:footnote>
  <w:footnote w:id="2">
    <w:p w14:paraId="2CDFC22E" w14:textId="77777777" w:rsidR="00256ED0" w:rsidRPr="00381411" w:rsidRDefault="00256ED0" w:rsidP="00340CE3">
      <w:pPr>
        <w:pStyle w:val="FootnoteText"/>
        <w:rPr>
          <w:lang w:val="sr-Latn-RS"/>
        </w:rPr>
      </w:pPr>
      <w:r>
        <w:rPr>
          <w:rStyle w:val="FootnoteReference"/>
        </w:rPr>
        <w:footnoteRef/>
      </w:r>
      <w:r>
        <w:t xml:space="preserve"> </w:t>
      </w:r>
      <w:r w:rsidRPr="00381411">
        <w:t>https://www.transparency.org/en/what-is-corruption</w:t>
      </w:r>
    </w:p>
  </w:footnote>
  <w:footnote w:id="3">
    <w:p w14:paraId="190FDDBB" w14:textId="3A9CACD5" w:rsidR="00256ED0" w:rsidRPr="00121743" w:rsidRDefault="00256ED0">
      <w:pPr>
        <w:pStyle w:val="FootnoteText"/>
        <w:rPr>
          <w:lang w:val="sr-Latn-RS"/>
        </w:rPr>
      </w:pPr>
      <w:r>
        <w:rPr>
          <w:rStyle w:val="FootnoteReference"/>
        </w:rPr>
        <w:footnoteRef/>
      </w:r>
      <w:r>
        <w:t xml:space="preserve"> </w:t>
      </w:r>
      <w:r w:rsidRPr="00121743">
        <w:t>https://neighbourhood-enlargement.ec.europa.eu/document/download/e09b27af-427a-440b-a47a-ed5254aec169_en?filename=SWD_2023_694%20Montenegro%20report.pdf</w:t>
      </w:r>
    </w:p>
  </w:footnote>
  <w:footnote w:id="4">
    <w:p w14:paraId="03C43A12" w14:textId="7FA03D2F" w:rsidR="00256ED0" w:rsidRPr="00707832" w:rsidRDefault="00256ED0">
      <w:pPr>
        <w:pStyle w:val="FootnoteText"/>
        <w:rPr>
          <w:lang w:val="sr-Latn-RS"/>
        </w:rPr>
      </w:pPr>
      <w:r>
        <w:rPr>
          <w:rStyle w:val="FootnoteReference"/>
        </w:rPr>
        <w:footnoteRef/>
      </w:r>
      <w:r>
        <w:t xml:space="preserve"> </w:t>
      </w:r>
      <w:r w:rsidRPr="00707832">
        <w:t>https://www.antikorupcija.me/media/documents/GrecoEval5Rep20222-Final-Mont-EvaluationReport-Montenegro-PUBLIC.docx.pdf</w:t>
      </w:r>
    </w:p>
  </w:footnote>
  <w:footnote w:id="5">
    <w:p w14:paraId="748390DF" w14:textId="2155B69F" w:rsidR="00256ED0" w:rsidRPr="00936310" w:rsidRDefault="00256ED0" w:rsidP="00BD1CCE">
      <w:pPr>
        <w:pStyle w:val="FootnoteText"/>
        <w:rPr>
          <w:sz w:val="16"/>
          <w:szCs w:val="16"/>
        </w:rPr>
      </w:pPr>
      <w:r w:rsidRPr="00936310">
        <w:rPr>
          <w:rStyle w:val="FootnoteReference"/>
        </w:rPr>
        <w:footnoteRef/>
      </w:r>
      <w:r w:rsidRPr="00936310">
        <w:t xml:space="preserve"> </w:t>
      </w:r>
      <w:hyperlink r:id="rId1" w:history="1">
        <w:r w:rsidRPr="00936310">
          <w:rPr>
            <w:rStyle w:val="Hyperlink"/>
            <w:b/>
            <w:sz w:val="16"/>
            <w:szCs w:val="16"/>
          </w:rPr>
          <w:t>https://www.antikorupcija.me/media/documents/GrecoEval5Rep20222-Final-Mont-EvaluationReport-Montenegro-PUBLIC.docx.pdf</w:t>
        </w:r>
      </w:hyperlink>
      <w:r w:rsidR="004D5E2E" w:rsidRPr="00936310">
        <w:rPr>
          <w:rStyle w:val="Hyperlink"/>
          <w:b/>
          <w:sz w:val="16"/>
          <w:szCs w:val="16"/>
        </w:rPr>
        <w:t xml:space="preserve"> -</w:t>
      </w:r>
      <w:r w:rsidR="004D5E2E" w:rsidRPr="00936310">
        <w:rPr>
          <w:rStyle w:val="Hyperlink"/>
          <w:sz w:val="16"/>
          <w:szCs w:val="16"/>
        </w:rPr>
        <w:t xml:space="preserve"> </w:t>
      </w:r>
      <w:r w:rsidR="004D5E2E" w:rsidRPr="00936310">
        <w:rPr>
          <w:b/>
          <w:sz w:val="16"/>
          <w:szCs w:val="16"/>
        </w:rPr>
        <w:t>Poglavlje VI. Preporuke i praćenje</w:t>
      </w:r>
    </w:p>
    <w:p w14:paraId="3A22D094" w14:textId="77777777" w:rsidR="00256ED0" w:rsidRPr="00BD1CCE" w:rsidRDefault="00256ED0" w:rsidP="00BD1CCE">
      <w:pPr>
        <w:pStyle w:val="FootnoteText"/>
        <w:rPr>
          <w:lang w:val="sr-Latn-ME"/>
        </w:rPr>
      </w:pPr>
    </w:p>
  </w:footnote>
  <w:footnote w:id="6">
    <w:p w14:paraId="6F4C90CB" w14:textId="4D8F8C2D" w:rsidR="00256ED0" w:rsidRPr="00A1552F" w:rsidRDefault="00256ED0" w:rsidP="00E93A50">
      <w:pPr>
        <w:pStyle w:val="FootnoteText"/>
        <w:jc w:val="both"/>
        <w:rPr>
          <w:lang w:val="sr-Latn-ME"/>
        </w:rPr>
      </w:pPr>
      <w:r>
        <w:rPr>
          <w:rStyle w:val="FootnoteReference"/>
        </w:rPr>
        <w:footnoteRef/>
      </w:r>
      <w:r>
        <w:t xml:space="preserve"> </w:t>
      </w:r>
      <w:r w:rsidRPr="008C2F9C">
        <w:t>Podsticajno okruženje za održiva preduzeća u Crnoj Gori</w:t>
      </w:r>
      <w:r>
        <w:t xml:space="preserve"> - Analiza stanja i perspektive napretka (Unija poslodavaca Crne Gore)</w:t>
      </w:r>
    </w:p>
  </w:footnote>
  <w:footnote w:id="7">
    <w:p w14:paraId="5876DF84" w14:textId="1E064482" w:rsidR="00256ED0" w:rsidRPr="00833445" w:rsidRDefault="00256ED0" w:rsidP="00833445">
      <w:pPr>
        <w:shd w:val="clear" w:color="auto" w:fill="FFFFFF"/>
        <w:spacing w:after="150" w:line="240" w:lineRule="auto"/>
        <w:jc w:val="both"/>
        <w:rPr>
          <w:rFonts w:ascii="Times New Roman" w:eastAsia="Times New Roman" w:hAnsi="Times New Roman" w:cs="Times New Roman"/>
          <w:color w:val="333333"/>
          <w:sz w:val="18"/>
          <w:szCs w:val="18"/>
        </w:rPr>
      </w:pPr>
      <w:r>
        <w:rPr>
          <w:rStyle w:val="FootnoteReference"/>
        </w:rPr>
        <w:footnoteRef/>
      </w:r>
      <w:r>
        <w:t xml:space="preserve"> </w:t>
      </w:r>
      <w:r w:rsidRPr="00017578">
        <w:rPr>
          <w:rFonts w:ascii="Times New Roman" w:eastAsia="Times New Roman" w:hAnsi="Times New Roman" w:cs="Times New Roman"/>
          <w:color w:val="333333"/>
          <w:sz w:val="18"/>
          <w:szCs w:val="18"/>
        </w:rPr>
        <w:t>Istraživanje javnog mnjenja o percepciji nezavisnosti i integriteta pravosuđa u Crnoj Gori 23. Januara - 03. februara 2023 - 1000 ispitanka/ce Crna Gora (NVO Centar za monitoring i istraživanje - CeMI)</w:t>
      </w:r>
    </w:p>
  </w:footnote>
  <w:footnote w:id="8">
    <w:p w14:paraId="442821DA" w14:textId="21ADA7AC" w:rsidR="00256ED0" w:rsidRPr="00833445" w:rsidRDefault="00256ED0" w:rsidP="00833445">
      <w:pPr>
        <w:rPr>
          <w:rFonts w:ascii="Times New Roman" w:hAnsi="Times New Roman" w:cs="Times New Roman"/>
          <w:b/>
          <w:sz w:val="18"/>
          <w:szCs w:val="18"/>
          <w:lang w:val="uz-Cyrl-UZ"/>
        </w:rPr>
      </w:pPr>
      <w:r>
        <w:rPr>
          <w:rStyle w:val="FootnoteReference"/>
        </w:rPr>
        <w:footnoteRef/>
      </w:r>
      <w:r>
        <w:t xml:space="preserve"> </w:t>
      </w:r>
      <w:r w:rsidRPr="00833445">
        <w:rPr>
          <w:rFonts w:ascii="Times New Roman" w:hAnsi="Times New Roman" w:cs="Times New Roman"/>
          <w:sz w:val="18"/>
          <w:szCs w:val="18"/>
          <w:lang w:val="sr-Latn-ME"/>
        </w:rPr>
        <w:t xml:space="preserve">Izvještaj EK </w:t>
      </w:r>
      <w:r w:rsidRPr="00833445">
        <w:rPr>
          <w:rFonts w:ascii="Times New Roman" w:hAnsi="Times New Roman" w:cs="Times New Roman"/>
          <w:sz w:val="18"/>
          <w:szCs w:val="18"/>
          <w:lang w:val="uz-Cyrl-UZ"/>
        </w:rPr>
        <w:t>o Crnoj Gori za 2023. godinu</w:t>
      </w:r>
    </w:p>
  </w:footnote>
  <w:footnote w:id="9">
    <w:p w14:paraId="208D0E83" w14:textId="2E6B70CA" w:rsidR="00256ED0" w:rsidRPr="00C97E0F" w:rsidRDefault="00256ED0">
      <w:pPr>
        <w:pStyle w:val="FootnoteText"/>
        <w:rPr>
          <w:lang w:val="sr-Latn-ME"/>
        </w:rPr>
      </w:pPr>
    </w:p>
  </w:footnote>
  <w:footnote w:id="10">
    <w:p w14:paraId="615FF78D" w14:textId="561151CE" w:rsidR="00256ED0" w:rsidRPr="00BD1CCE" w:rsidRDefault="00256ED0">
      <w:pPr>
        <w:pStyle w:val="FootnoteText"/>
        <w:rPr>
          <w:lang w:val="sr-Latn-ME"/>
        </w:rPr>
      </w:pPr>
      <w:r>
        <w:rPr>
          <w:rStyle w:val="FootnoteReference"/>
        </w:rPr>
        <w:footnoteRef/>
      </w:r>
      <w:r>
        <w:t xml:space="preserve"> </w:t>
      </w:r>
      <w:r w:rsidRPr="00833445">
        <w:rPr>
          <w:sz w:val="18"/>
          <w:szCs w:val="18"/>
        </w:rPr>
        <w:t>Percepcija Policije u Crnoj Gori (istraživanje je sprovedeno 202</w:t>
      </w:r>
      <w:r>
        <w:rPr>
          <w:sz w:val="18"/>
          <w:szCs w:val="18"/>
        </w:rPr>
        <w:t>3</w:t>
      </w:r>
      <w:r w:rsidRPr="00833445">
        <w:rPr>
          <w:sz w:val="18"/>
          <w:szCs w:val="18"/>
        </w:rPr>
        <w:t>. godine od strane Misije OEBS-a u Crnoj Gori)</w:t>
      </w:r>
      <w:r w:rsidRPr="00AF5F0A">
        <w:t xml:space="preserve"> </w:t>
      </w:r>
      <w:hyperlink r:id="rId2" w:history="1">
        <w:r w:rsidRPr="00884550">
          <w:rPr>
            <w:rStyle w:val="Hyperlink"/>
            <w:sz w:val="18"/>
            <w:szCs w:val="18"/>
          </w:rPr>
          <w:t>https://www.osce.org/me/resources/publications/percepcija%20policije?filters=+im_taxonomy_vid_1:(14)&amp;solrsort=score%20desc&amp;rows=10&amp;category=Publications</w:t>
        </w:r>
      </w:hyperlink>
    </w:p>
  </w:footnote>
  <w:footnote w:id="11">
    <w:p w14:paraId="176E7ED7" w14:textId="124383DE" w:rsidR="00256ED0" w:rsidRPr="00E51E26" w:rsidRDefault="00256ED0" w:rsidP="00E51E26">
      <w:pPr>
        <w:pStyle w:val="FootnoteText"/>
      </w:pPr>
      <w:r>
        <w:rPr>
          <w:rStyle w:val="FootnoteReference"/>
        </w:rPr>
        <w:footnoteRef/>
      </w:r>
      <w:r>
        <w:t xml:space="preserve"> Analiza presuda Evropskog suda za ljudska prava u odnosu na Crnu Goru za 2022. godinu (THE AIRE CENTRE i Britanska ambasada Podgorica)</w:t>
      </w:r>
    </w:p>
  </w:footnote>
  <w:footnote w:id="12">
    <w:p w14:paraId="63DF69F4" w14:textId="10C44735" w:rsidR="00256ED0" w:rsidRPr="00705B8F" w:rsidRDefault="00256ED0">
      <w:pPr>
        <w:pStyle w:val="FootnoteText"/>
        <w:rPr>
          <w:lang w:val="sr-Latn-ME"/>
        </w:rPr>
      </w:pPr>
      <w:r>
        <w:rPr>
          <w:rStyle w:val="FootnoteReference"/>
        </w:rPr>
        <w:footnoteRef/>
      </w:r>
      <w:r>
        <w:t xml:space="preserve"> </w:t>
      </w:r>
      <w:r>
        <w:rPr>
          <w:lang w:val="sr-Latn-ME"/>
        </w:rPr>
        <w:t>Izvještaj EK o Crnoj Gori za 2023. godinu</w:t>
      </w:r>
    </w:p>
  </w:footnote>
  <w:footnote w:id="13">
    <w:p w14:paraId="7678E9E5" w14:textId="6DAD8FA5" w:rsidR="00256ED0" w:rsidRPr="00017578" w:rsidRDefault="00256ED0" w:rsidP="00CC0147">
      <w:pPr>
        <w:pStyle w:val="FootnoteText"/>
        <w:jc w:val="both"/>
        <w:rPr>
          <w:sz w:val="18"/>
          <w:szCs w:val="18"/>
          <w:lang w:val="sr-Latn-ME"/>
        </w:rPr>
      </w:pPr>
      <w:r>
        <w:rPr>
          <w:rStyle w:val="FootnoteReference"/>
        </w:rPr>
        <w:footnoteRef/>
      </w:r>
      <w:r>
        <w:t xml:space="preserve"> </w:t>
      </w:r>
      <w:r w:rsidRPr="00017578">
        <w:rPr>
          <w:rStyle w:val="A1"/>
          <w:sz w:val="18"/>
          <w:szCs w:val="18"/>
        </w:rPr>
        <w:t>Brošura ,, KORUPCIJA U ZDRAVSTVENOM SISTEMU CRNE GORE – ŠTA TREBA ZNATI''  je pripremljena od strane Centra za monitoring i istraživanje CeMI, u partnerstvu sa NVO Juventas, NVO Kvir Montenegro i NVO Mreža za omladinski aktivizam Crne Gore MOACG u okviru projekta Nacionalnog demokratskog instituta (NDI) - Podrška civilnom društvu u borbi protiv korupcije na Zapadnom Balkanu 2021 – 2023.</w:t>
      </w:r>
    </w:p>
  </w:footnote>
  <w:footnote w:id="14">
    <w:p w14:paraId="674B3B15" w14:textId="4E79A80C" w:rsidR="00256ED0" w:rsidRPr="00BE2B9C" w:rsidRDefault="00256ED0">
      <w:pPr>
        <w:pStyle w:val="FootnoteText"/>
        <w:rPr>
          <w:lang w:val="sr-Latn-ME"/>
        </w:rPr>
      </w:pPr>
      <w:r>
        <w:rPr>
          <w:rStyle w:val="FootnoteReference"/>
        </w:rPr>
        <w:footnoteRef/>
      </w:r>
      <w:r>
        <w:t xml:space="preserve"> </w:t>
      </w:r>
      <w:r>
        <w:rPr>
          <w:lang w:val="sr-Latn-ME"/>
        </w:rPr>
        <w:t>Izvještaj EK o Crnoj Gori za 2023. godinu</w:t>
      </w:r>
    </w:p>
  </w:footnote>
  <w:footnote w:id="15">
    <w:p w14:paraId="62FEB993" w14:textId="38FB7E1F" w:rsidR="00256ED0" w:rsidRPr="00983E90" w:rsidRDefault="00256ED0">
      <w:pPr>
        <w:pStyle w:val="FootnoteText"/>
        <w:rPr>
          <w:lang w:val="sr-Latn-ME"/>
        </w:rPr>
      </w:pPr>
      <w:r>
        <w:rPr>
          <w:rStyle w:val="FootnoteReference"/>
        </w:rPr>
        <w:footnoteRef/>
      </w:r>
      <w:r>
        <w:t xml:space="preserve"> </w:t>
      </w:r>
      <w:r>
        <w:rPr>
          <w:lang w:val="sr-Latn-ME"/>
        </w:rPr>
        <w:t>Izvještaj EK o Crnoj Gori za 2023. godinu</w:t>
      </w:r>
    </w:p>
  </w:footnote>
  <w:footnote w:id="16">
    <w:p w14:paraId="63157BD6" w14:textId="6A29B031" w:rsidR="00256ED0" w:rsidRPr="00404BD0" w:rsidRDefault="00256ED0" w:rsidP="00404BD0">
      <w:pPr>
        <w:pStyle w:val="Default"/>
        <w:rPr>
          <w:rFonts w:ascii="Cambria" w:hAnsi="Cambria" w:cs="Cambria"/>
        </w:rPr>
      </w:pPr>
      <w:r>
        <w:rPr>
          <w:rStyle w:val="FootnoteReference"/>
        </w:rPr>
        <w:footnoteRef/>
      </w:r>
      <w:r>
        <w:t xml:space="preserve"> </w:t>
      </w:r>
      <w:r w:rsidRPr="00404BD0">
        <w:rPr>
          <w:rFonts w:ascii="Times New Roman" w:hAnsi="Times New Roman" w:cs="Times New Roman"/>
          <w:sz w:val="20"/>
          <w:szCs w:val="20"/>
        </w:rPr>
        <w:t xml:space="preserve">Komparativni pregled: </w:t>
      </w:r>
      <w:r w:rsidRPr="00404BD0">
        <w:rPr>
          <w:rFonts w:ascii="Times New Roman" w:hAnsi="Times New Roman" w:cs="Times New Roman"/>
          <w:b/>
          <w:bCs/>
          <w:sz w:val="20"/>
          <w:szCs w:val="20"/>
        </w:rPr>
        <w:t>Igre na sreću – pravni okvir i oporezivanje</w:t>
      </w:r>
      <w:r>
        <w:rPr>
          <w:rFonts w:ascii="Times New Roman" w:hAnsi="Times New Roman" w:cs="Times New Roman"/>
          <w:b/>
          <w:bCs/>
          <w:sz w:val="20"/>
          <w:szCs w:val="20"/>
        </w:rPr>
        <w:t xml:space="preserve"> </w:t>
      </w:r>
      <w:r>
        <w:rPr>
          <w:rFonts w:ascii="Times New Roman" w:hAnsi="Times New Roman" w:cs="Times New Roman"/>
          <w:bCs/>
          <w:sz w:val="20"/>
          <w:szCs w:val="20"/>
        </w:rPr>
        <w:t>(Skupština CG – Parlamentarni institut-Istraživački centar</w:t>
      </w:r>
    </w:p>
  </w:footnote>
  <w:footnote w:id="17">
    <w:p w14:paraId="6496DC26" w14:textId="374A8A8C" w:rsidR="00256ED0" w:rsidRPr="00C62B2F" w:rsidRDefault="00256ED0" w:rsidP="00C62B2F">
      <w:pPr>
        <w:pStyle w:val="Heading2"/>
        <w:shd w:val="clear" w:color="auto" w:fill="FFFFFF"/>
        <w:spacing w:before="0"/>
        <w:jc w:val="both"/>
        <w:rPr>
          <w:rFonts w:ascii="Times New Roman" w:eastAsia="Times New Roman" w:hAnsi="Times New Roman" w:cs="Times New Roman"/>
          <w:color w:val="1F1F1F"/>
          <w:sz w:val="16"/>
          <w:szCs w:val="16"/>
        </w:rPr>
      </w:pPr>
      <w:r w:rsidRPr="00C62B2F">
        <w:rPr>
          <w:rStyle w:val="FootnoteReference"/>
          <w:sz w:val="16"/>
          <w:szCs w:val="16"/>
        </w:rPr>
        <w:footnoteRef/>
      </w:r>
      <w:r w:rsidRPr="00C62B2F">
        <w:rPr>
          <w:rFonts w:ascii="Times New Roman" w:hAnsi="Times New Roman" w:cs="Times New Roman"/>
          <w:sz w:val="16"/>
          <w:szCs w:val="16"/>
        </w:rPr>
        <w:t>https://www.google.com/url?sa=t&amp;source=web&amp;rct=j&amp;opi=89978449&amp;url=https://zuns.me/prosvjetni-rad/clanak/istra%25C5%25BEivanje-zavoda-za-%25C5%25A1kolstvo-o-korupciji-u-obrazovanju-presudni-kontekst-</w:t>
      </w:r>
      <w:r w:rsidRPr="00C62B2F">
        <w:rPr>
          <w:rFonts w:ascii="Times New Roman" w:eastAsia="Times New Roman" w:hAnsi="Times New Roman" w:cs="Times New Roman"/>
          <w:color w:val="1F1F1F"/>
          <w:sz w:val="16"/>
          <w:szCs w:val="16"/>
        </w:rPr>
        <w:t xml:space="preserve"> </w:t>
      </w:r>
      <w:r w:rsidRPr="00C62B2F">
        <w:rPr>
          <w:rFonts w:ascii="Times New Roman" w:eastAsia="Times New Roman" w:hAnsi="Times New Roman" w:cs="Times New Roman"/>
          <w:b/>
          <w:color w:val="1F1F1F"/>
          <w:sz w:val="16"/>
          <w:szCs w:val="16"/>
        </w:rPr>
        <w:t>Istraživanje Zavoda za školstvo o korupciji u obrazovanju</w:t>
      </w:r>
    </w:p>
    <w:p w14:paraId="153EB7A8" w14:textId="5FCC2F97" w:rsidR="00256ED0" w:rsidRPr="00C62B2F" w:rsidRDefault="00256ED0" w:rsidP="00C62B2F">
      <w:pPr>
        <w:pStyle w:val="FootnoteText"/>
        <w:rPr>
          <w:lang w:val="sr-Latn-ME"/>
        </w:rPr>
      </w:pPr>
    </w:p>
  </w:footnote>
  <w:footnote w:id="18">
    <w:p w14:paraId="3DD10ED2" w14:textId="5A0DE150" w:rsidR="00256ED0" w:rsidRPr="008941BF" w:rsidRDefault="00256ED0">
      <w:pPr>
        <w:pStyle w:val="FootnoteText"/>
        <w:rPr>
          <w:lang w:val="sr-Latn-ME"/>
        </w:rPr>
      </w:pPr>
      <w:r>
        <w:rPr>
          <w:rStyle w:val="FootnoteReference"/>
        </w:rPr>
        <w:footnoteRef/>
      </w:r>
      <w:r>
        <w:t xml:space="preserve"> </w:t>
      </w:r>
      <w:r w:rsidRPr="00C9041A">
        <w:t>https://ec.europa.eu/neighbourhood-enlargement/policy/conditons-membership/chapters-of-the-acquis_en</w:t>
      </w:r>
    </w:p>
  </w:footnote>
  <w:footnote w:id="19">
    <w:p w14:paraId="309FD13F" w14:textId="0F741877" w:rsidR="00256ED0" w:rsidRPr="008941BF" w:rsidRDefault="00256ED0">
      <w:pPr>
        <w:pStyle w:val="FootnoteText"/>
        <w:rPr>
          <w:lang w:val="sr-Latn-ME"/>
        </w:rPr>
      </w:pPr>
      <w:r>
        <w:rPr>
          <w:rStyle w:val="FootnoteReference"/>
        </w:rPr>
        <w:footnoteRef/>
      </w:r>
      <w:r>
        <w:t xml:space="preserve"> </w:t>
      </w:r>
      <w:r w:rsidRPr="00E03B1A">
        <w:rPr>
          <w:iCs/>
          <w:color w:val="000000" w:themeColor="text1"/>
          <w:sz w:val="16"/>
          <w:szCs w:val="16"/>
          <w:lang w:val="sr-Latn-RS"/>
        </w:rPr>
        <w:t>Poziv na poštovanje obećanja o raskidu sa partitokratijom</w:t>
      </w:r>
      <w:r>
        <w:rPr>
          <w:iCs/>
          <w:color w:val="000000" w:themeColor="text1"/>
          <w:sz w:val="16"/>
          <w:szCs w:val="16"/>
          <w:lang w:val="sr-Latn-RS"/>
        </w:rPr>
        <w:t xml:space="preserve"> – Institut alternativa </w:t>
      </w:r>
    </w:p>
  </w:footnote>
  <w:footnote w:id="20">
    <w:p w14:paraId="2D917A4A" w14:textId="77777777" w:rsidR="00256ED0" w:rsidRDefault="00256ED0" w:rsidP="00FE3BEA">
      <w:pPr>
        <w:pStyle w:val="Footnote"/>
      </w:pPr>
      <w:r>
        <w:rPr>
          <w:rStyle w:val="FootnoteReference"/>
        </w:rPr>
        <w:footnoteRef/>
      </w:r>
      <w:r>
        <w:t xml:space="preserve"> </w:t>
      </w:r>
      <w:r w:rsidRPr="00FE3BEA">
        <w:rPr>
          <w:rFonts w:ascii="Times New Roman" w:hAnsi="Times New Roman" w:cs="Times New Roman"/>
          <w:sz w:val="16"/>
          <w:szCs w:val="16"/>
        </w:rPr>
        <w:t xml:space="preserve">Ministarstvo finansija, februar 2024, </w:t>
      </w:r>
      <w:hyperlink r:id="rId3" w:history="1">
        <w:r w:rsidRPr="00FE3BEA">
          <w:rPr>
            <w:rStyle w:val="Hyperlink"/>
            <w:rFonts w:ascii="Times New Roman" w:hAnsi="Times New Roman" w:cs="Times New Roman"/>
            <w:sz w:val="16"/>
            <w:szCs w:val="16"/>
          </w:rPr>
          <w:t>https://www.gov.me/clanak/registar-javnih-preduzeca-i-privrednih-drustava-u-vecinskom-vlasnistvu-drzave</w:t>
        </w:r>
      </w:hyperlink>
      <w:r>
        <w:rPr>
          <w:rFonts w:ascii="Helvetica" w:hAnsi="Helvetica"/>
          <w:sz w:val="20"/>
          <w:szCs w:val="20"/>
        </w:rPr>
        <w:t xml:space="preserve"> </w:t>
      </w:r>
    </w:p>
    <w:p w14:paraId="44C303C8" w14:textId="06263638" w:rsidR="00256ED0" w:rsidRPr="00FE3BEA" w:rsidRDefault="00256ED0">
      <w:pPr>
        <w:pStyle w:val="FootnoteText"/>
        <w:rPr>
          <w:lang w:val="sr-Latn-ME"/>
        </w:rPr>
      </w:pPr>
    </w:p>
  </w:footnote>
  <w:footnote w:id="21">
    <w:p w14:paraId="0676134A" w14:textId="05B85125" w:rsidR="00256ED0" w:rsidRPr="00FE3BEA" w:rsidRDefault="00256ED0" w:rsidP="00FE3BEA">
      <w:pPr>
        <w:pStyle w:val="FootnoteText"/>
        <w:jc w:val="both"/>
        <w:rPr>
          <w:sz w:val="16"/>
          <w:szCs w:val="16"/>
          <w:lang w:val="sr-Latn-ME"/>
        </w:rPr>
      </w:pPr>
      <w:r>
        <w:rPr>
          <w:rStyle w:val="FootnoteReference"/>
        </w:rPr>
        <w:footnoteRef/>
      </w:r>
      <w:r>
        <w:t xml:space="preserve"> </w:t>
      </w:r>
      <w:r w:rsidRPr="00FE3BEA">
        <w:rPr>
          <w:sz w:val="16"/>
          <w:szCs w:val="16"/>
        </w:rPr>
        <w:t xml:space="preserve">Izvještaj Evropske komisije o napretku Crne Gore za 2023. godinu, str. 69, </w:t>
      </w:r>
      <w:hyperlink r:id="rId4" w:history="1">
        <w:r w:rsidRPr="00FE3BEA">
          <w:rPr>
            <w:rStyle w:val="Hyperlink"/>
            <w:rFonts w:eastAsiaTheme="majorEastAsia"/>
            <w:sz w:val="16"/>
            <w:szCs w:val="16"/>
          </w:rPr>
          <w:t>https://www.gov.me/dokumenta/4441000a-7e5c-4b2c-b3f3-661bac4e8736</w:t>
        </w:r>
      </w:hyperlink>
    </w:p>
  </w:footnote>
  <w:footnote w:id="22">
    <w:p w14:paraId="34670279" w14:textId="77777777" w:rsidR="00256ED0" w:rsidRPr="00FE3BEA" w:rsidRDefault="00256ED0" w:rsidP="00FE3BEA">
      <w:pPr>
        <w:pStyle w:val="Default"/>
        <w:rPr>
          <w:rFonts w:ascii="Times New Roman" w:eastAsia="Helvetica" w:hAnsi="Times New Roman" w:cs="Times New Roman"/>
          <w:sz w:val="16"/>
          <w:szCs w:val="16"/>
        </w:rPr>
      </w:pPr>
      <w:r>
        <w:rPr>
          <w:rStyle w:val="FootnoteReference"/>
        </w:rPr>
        <w:footnoteRef/>
      </w:r>
      <w:r>
        <w:t xml:space="preserve"> </w:t>
      </w:r>
      <w:r w:rsidRPr="00FE3BEA">
        <w:rPr>
          <w:rFonts w:ascii="Times New Roman" w:hAnsi="Times New Roman" w:cs="Times New Roman"/>
          <w:sz w:val="16"/>
          <w:szCs w:val="16"/>
        </w:rPr>
        <w:t xml:space="preserve">Svjetska banka, Ocjena javnih rashoda i finansijske odgovornosti – Izvještaj o rezultatima upravljanja javnim finansijama, 2020, dostupno na: </w:t>
      </w:r>
    </w:p>
    <w:p w14:paraId="6F713CE3" w14:textId="6ED6B33F" w:rsidR="00256ED0" w:rsidRPr="00FE3BEA" w:rsidRDefault="00256ED0" w:rsidP="00FE3BEA">
      <w:pPr>
        <w:pStyle w:val="FootnoteText"/>
        <w:rPr>
          <w:sz w:val="16"/>
          <w:szCs w:val="16"/>
          <w:lang w:val="sr-Latn-ME"/>
        </w:rPr>
      </w:pPr>
      <w:hyperlink r:id="rId5" w:history="1">
        <w:r w:rsidRPr="00FE3BEA">
          <w:rPr>
            <w:rStyle w:val="Hyperlink1"/>
            <w:sz w:val="16"/>
            <w:szCs w:val="16"/>
            <w14:textOutline w14:w="12700" w14:cap="flat" w14:cmpd="sng" w14:algn="ctr">
              <w14:noFill/>
              <w14:prstDash w14:val="solid"/>
              <w14:miter w14:lim="100000"/>
            </w14:textOutline>
          </w:rPr>
          <w:t>https://www.pefa.org/sites/default/files/2020-02/ME-Dec19-PFMPR-Public%20with%20PEFA%20Check-MNE.pdf</w:t>
        </w:r>
      </w:hyperlink>
    </w:p>
  </w:footnote>
  <w:footnote w:id="23">
    <w:p w14:paraId="3192AD4D" w14:textId="5B51E7B6" w:rsidR="00256ED0" w:rsidRPr="00FE3BEA" w:rsidRDefault="00256ED0">
      <w:pPr>
        <w:pStyle w:val="FootnoteText"/>
        <w:rPr>
          <w:sz w:val="16"/>
          <w:szCs w:val="16"/>
          <w:lang w:val="sr-Latn-ME"/>
        </w:rPr>
      </w:pPr>
      <w:r>
        <w:rPr>
          <w:rStyle w:val="FootnoteReference"/>
        </w:rPr>
        <w:footnoteRef/>
      </w:r>
      <w:r>
        <w:t xml:space="preserve"> </w:t>
      </w:r>
      <w:r w:rsidRPr="00FE3BEA">
        <w:rPr>
          <w:sz w:val="16"/>
          <w:szCs w:val="16"/>
        </w:rPr>
        <w:t xml:space="preserve">ASK, Procjena efikasnosti i efektivnosti treće generacije planova integriteta, 2024, </w:t>
      </w:r>
      <w:hyperlink r:id="rId6" w:history="1">
        <w:r w:rsidRPr="00FE3BEA">
          <w:rPr>
            <w:rStyle w:val="Hyperlink0"/>
            <w:sz w:val="16"/>
            <w:szCs w:val="16"/>
          </w:rPr>
          <w:t>https://www.antikorupcija.me/media/documents/Procjena_efikasnosti_i_efektivnosti_trece_generacije_planova_integriteta.pdf</w:t>
        </w:r>
      </w:hyperlink>
    </w:p>
  </w:footnote>
  <w:footnote w:id="24">
    <w:p w14:paraId="4C89549A" w14:textId="57FC1CFF" w:rsidR="00256ED0" w:rsidRPr="00824D3C" w:rsidRDefault="00256ED0" w:rsidP="00824D3C">
      <w:pPr>
        <w:pStyle w:val="Footnote"/>
      </w:pPr>
      <w:r>
        <w:rPr>
          <w:rStyle w:val="FootnoteReference"/>
        </w:rPr>
        <w:footnoteRef/>
      </w:r>
      <w:r>
        <w:t xml:space="preserve"> </w:t>
      </w:r>
      <w:r w:rsidRPr="00824D3C">
        <w:rPr>
          <w:rFonts w:ascii="Times New Roman" w:hAnsi="Times New Roman" w:cs="Times New Roman"/>
          <w:sz w:val="16"/>
          <w:szCs w:val="16"/>
        </w:rPr>
        <w:t>Institut alternativa, 2021, Čija su naša javna preduzeć</w:t>
      </w:r>
      <w:r w:rsidRPr="00824D3C">
        <w:rPr>
          <w:rFonts w:ascii="Times New Roman" w:hAnsi="Times New Roman" w:cs="Times New Roman"/>
          <w:sz w:val="16"/>
          <w:szCs w:val="16"/>
          <w:lang w:val="zh-TW" w:eastAsia="zh-TW"/>
        </w:rPr>
        <w:t>a?</w:t>
      </w:r>
      <w:r w:rsidRPr="00824D3C">
        <w:rPr>
          <w:rFonts w:ascii="Times New Roman" w:hAnsi="Times New Roman" w:cs="Times New Roman"/>
          <w:sz w:val="16"/>
          <w:szCs w:val="16"/>
        </w:rPr>
        <w:t>, https://institut-alternativa.org/cija-su-nasa-javna-preduzeca/</w:t>
      </w:r>
    </w:p>
  </w:footnote>
  <w:footnote w:id="25">
    <w:p w14:paraId="57372BDE" w14:textId="533FF739" w:rsidR="00256ED0" w:rsidRPr="00824D3C" w:rsidRDefault="00256ED0" w:rsidP="00824D3C">
      <w:pPr>
        <w:pStyle w:val="Footnote"/>
        <w:rPr>
          <w:rFonts w:ascii="Times New Roman" w:hAnsi="Times New Roman" w:cs="Times New Roman"/>
          <w:sz w:val="16"/>
          <w:szCs w:val="16"/>
        </w:rPr>
      </w:pPr>
      <w:r>
        <w:rPr>
          <w:rStyle w:val="FootnoteReference"/>
        </w:rPr>
        <w:footnoteRef/>
      </w:r>
      <w:r>
        <w:t xml:space="preserve"> </w:t>
      </w:r>
      <w:r w:rsidRPr="00824D3C">
        <w:rPr>
          <w:rFonts w:ascii="Times New Roman" w:hAnsi="Times New Roman" w:cs="Times New Roman"/>
          <w:sz w:val="16"/>
          <w:szCs w:val="16"/>
        </w:rPr>
        <w:t xml:space="preserve">Pregled indeksa transparetnosti na internet stranici Instituta alternativa: </w:t>
      </w:r>
      <w:hyperlink r:id="rId7" w:history="1">
        <w:r w:rsidRPr="00824D3C">
          <w:rPr>
            <w:rStyle w:val="Hyperlink0"/>
            <w:rFonts w:ascii="Times New Roman" w:hAnsi="Times New Roman" w:cs="Times New Roman"/>
            <w:sz w:val="16"/>
            <w:szCs w:val="16"/>
          </w:rPr>
          <w:t>https://javnapreduzeca.mojnovac.me</w:t>
        </w:r>
      </w:hyperlink>
      <w:r w:rsidRPr="00824D3C">
        <w:rPr>
          <w:rFonts w:ascii="Times New Roman" w:hAnsi="Times New Roman" w:cs="Times New Roman"/>
          <w:sz w:val="16"/>
          <w:szCs w:val="16"/>
        </w:rPr>
        <w:t xml:space="preserve"> </w:t>
      </w:r>
    </w:p>
  </w:footnote>
  <w:footnote w:id="26">
    <w:p w14:paraId="64FF5A4A" w14:textId="77777777" w:rsidR="00256ED0" w:rsidRPr="00824D3C" w:rsidRDefault="00256ED0" w:rsidP="00824D3C">
      <w:pPr>
        <w:pStyle w:val="Footnote"/>
        <w:rPr>
          <w:rFonts w:ascii="Times New Roman" w:hAnsi="Times New Roman" w:cs="Times New Roman"/>
          <w:sz w:val="16"/>
          <w:szCs w:val="16"/>
        </w:rPr>
      </w:pPr>
      <w:r>
        <w:rPr>
          <w:rStyle w:val="FootnoteReference"/>
        </w:rPr>
        <w:footnoteRef/>
      </w:r>
      <w:r>
        <w:t xml:space="preserve"> </w:t>
      </w:r>
      <w:r w:rsidRPr="00824D3C">
        <w:rPr>
          <w:rFonts w:ascii="Times New Roman" w:hAnsi="Times New Roman" w:cs="Times New Roman"/>
          <w:sz w:val="16"/>
          <w:szCs w:val="16"/>
        </w:rPr>
        <w:t>OECD, Anti-Corruption and Integrity in State-Owned Enterprises, https://www.oecd.org/corruption/anti-corruption-integrity-guidelines-for-soes.htm</w:t>
      </w:r>
    </w:p>
    <w:p w14:paraId="009D5792" w14:textId="2741630F" w:rsidR="00256ED0" w:rsidRPr="00824D3C" w:rsidRDefault="00256ED0">
      <w:pPr>
        <w:pStyle w:val="FootnoteText"/>
        <w:rPr>
          <w:lang w:val="sr-Latn-ME"/>
        </w:rPr>
      </w:pPr>
    </w:p>
  </w:footnote>
  <w:footnote w:id="27">
    <w:p w14:paraId="2EE50A72" w14:textId="5FCC395F" w:rsidR="00256ED0" w:rsidRPr="00377D36" w:rsidRDefault="00256ED0">
      <w:pPr>
        <w:pStyle w:val="FootnoteText"/>
        <w:rPr>
          <w:sz w:val="16"/>
          <w:szCs w:val="16"/>
          <w:lang w:val="sr-Latn-ME"/>
        </w:rPr>
      </w:pPr>
      <w:r>
        <w:rPr>
          <w:rStyle w:val="FootnoteReference"/>
        </w:rPr>
        <w:footnoteRef/>
      </w:r>
      <w:r>
        <w:t xml:space="preserve"> </w:t>
      </w:r>
      <w:hyperlink r:id="rId8" w:history="1">
        <w:r w:rsidRPr="00E55E9B">
          <w:rPr>
            <w:rStyle w:val="Hyperlink"/>
          </w:rPr>
          <w:t>https://www.europol.europa.eu/publications-events/publications/other-side-of-coin-analysis-of-financial-and-economic-crime</w:t>
        </w:r>
      </w:hyperlink>
      <w:r>
        <w:t xml:space="preserve"> - </w:t>
      </w:r>
      <w:r w:rsidRPr="00377D36">
        <w:rPr>
          <w:b/>
          <w:sz w:val="16"/>
          <w:szCs w:val="16"/>
        </w:rPr>
        <w:t>Europol’s first European Financial and Economic Crime Threat Assessment 2023</w:t>
      </w:r>
    </w:p>
  </w:footnote>
  <w:footnote w:id="28">
    <w:p w14:paraId="2D7418D0" w14:textId="15670204" w:rsidR="00256ED0" w:rsidRPr="00D265A5" w:rsidRDefault="00256ED0" w:rsidP="00726102">
      <w:pPr>
        <w:pStyle w:val="FootnoteText"/>
        <w:rPr>
          <w:sz w:val="16"/>
          <w:szCs w:val="16"/>
        </w:rPr>
      </w:pPr>
      <w:r>
        <w:rPr>
          <w:rStyle w:val="FootnoteReference"/>
        </w:rPr>
        <w:footnoteRef/>
      </w:r>
      <w:r>
        <w:t xml:space="preserve"> </w:t>
      </w:r>
      <w:r w:rsidRPr="00D265A5">
        <w:rPr>
          <w:sz w:val="16"/>
          <w:szCs w:val="16"/>
        </w:rPr>
        <w:t>Praktični vodič o slobodnim zonama, decembar 2020. godine (SVJETSKA CARINSKA ORGANIZACIJA)</w:t>
      </w:r>
    </w:p>
  </w:footnote>
  <w:footnote w:id="29">
    <w:p w14:paraId="19A51B00" w14:textId="7D6F638A" w:rsidR="00256ED0" w:rsidRPr="00705B8F" w:rsidRDefault="00256ED0">
      <w:pPr>
        <w:pStyle w:val="FootnoteText"/>
        <w:rPr>
          <w:lang w:val="sr-Latn-ME"/>
        </w:rPr>
      </w:pPr>
      <w:r>
        <w:rPr>
          <w:rStyle w:val="FootnoteReference"/>
        </w:rPr>
        <w:footnoteRef/>
      </w:r>
      <w:r>
        <w:t xml:space="preserve"> </w:t>
      </w:r>
      <w:r>
        <w:rPr>
          <w:lang w:val="sr-Latn-ME"/>
        </w:rPr>
        <w:t>Izvještaj EK o Crnoj Gori za 2023. godinu</w:t>
      </w:r>
    </w:p>
  </w:footnote>
  <w:footnote w:id="30">
    <w:p w14:paraId="5F9F0081" w14:textId="77777777" w:rsidR="00256ED0" w:rsidRPr="00705B8F" w:rsidRDefault="00256ED0" w:rsidP="00663295">
      <w:pPr>
        <w:pStyle w:val="FootnoteText"/>
        <w:rPr>
          <w:lang w:val="sr-Latn-ME"/>
        </w:rPr>
      </w:pPr>
      <w:r>
        <w:rPr>
          <w:rStyle w:val="FootnoteReference"/>
        </w:rPr>
        <w:footnoteRef/>
      </w:r>
      <w:r>
        <w:t xml:space="preserve"> </w:t>
      </w:r>
      <w:r>
        <w:rPr>
          <w:lang w:val="sr-Latn-ME"/>
        </w:rPr>
        <w:t>Izvještaj EK o Crnoj Gori za 2023. godinu</w:t>
      </w:r>
    </w:p>
    <w:p w14:paraId="45E5B426" w14:textId="273DE969" w:rsidR="00256ED0" w:rsidRPr="00663295" w:rsidRDefault="00256ED0">
      <w:pPr>
        <w:pStyle w:val="FootnoteText"/>
        <w:rPr>
          <w:lang w:val="sr-Latn-ME"/>
        </w:rPr>
      </w:pPr>
    </w:p>
  </w:footnote>
  <w:footnote w:id="31">
    <w:p w14:paraId="728D1CA0" w14:textId="3BC5ECD6" w:rsidR="00256ED0" w:rsidRPr="007D608B" w:rsidRDefault="00256ED0">
      <w:pPr>
        <w:pStyle w:val="FootnoteText"/>
        <w:rPr>
          <w:lang w:val="sr-Latn-ME"/>
        </w:rPr>
      </w:pPr>
      <w:r>
        <w:rPr>
          <w:rStyle w:val="FootnoteReference"/>
        </w:rPr>
        <w:footnoteRef/>
      </w:r>
      <w:r>
        <w:t xml:space="preserve"> </w:t>
      </w:r>
      <w:r>
        <w:rPr>
          <w:lang w:val="sr-Latn-ME"/>
        </w:rPr>
        <w:t>Izvještaj EK o Crnoj Gori za 2023. godinu</w:t>
      </w:r>
    </w:p>
  </w:footnote>
  <w:footnote w:id="32">
    <w:p w14:paraId="07A87A03" w14:textId="2B4CDFA1" w:rsidR="00256ED0" w:rsidRPr="00983E90" w:rsidRDefault="00256ED0">
      <w:pPr>
        <w:pStyle w:val="FootnoteText"/>
        <w:rPr>
          <w:lang w:val="sr-Latn-ME"/>
        </w:rPr>
      </w:pPr>
      <w:r>
        <w:rPr>
          <w:rStyle w:val="FootnoteReference"/>
        </w:rPr>
        <w:footnoteRef/>
      </w:r>
      <w:r>
        <w:t xml:space="preserve"> </w:t>
      </w:r>
      <w:r>
        <w:rPr>
          <w:lang w:val="sr-Latn-ME"/>
        </w:rPr>
        <w:t>Izvještaj EK o Crnoj Gori za 2023. godinu</w:t>
      </w:r>
    </w:p>
  </w:footnote>
  <w:footnote w:id="33">
    <w:p w14:paraId="197A22B4" w14:textId="77777777" w:rsidR="00256ED0" w:rsidRPr="003F5FC5" w:rsidRDefault="00256ED0" w:rsidP="00D254FA">
      <w:pPr>
        <w:pStyle w:val="FootnoteText"/>
        <w:jc w:val="both"/>
        <w:rPr>
          <w:sz w:val="16"/>
          <w:szCs w:val="16"/>
          <w:lang w:val="sr-Latn-RS"/>
        </w:rPr>
      </w:pPr>
      <w:r>
        <w:rPr>
          <w:rStyle w:val="FootnoteReference"/>
        </w:rPr>
        <w:footnoteRef/>
      </w:r>
      <w:r>
        <w:t xml:space="preserve"> </w:t>
      </w:r>
      <w:r w:rsidRPr="00023007">
        <w:t>Metodologija za procjenu rizika od korupcije u propisima u Crnoj Gori (Autor Tilman Hoppe, ekspert za oblast antikorupcije - Khachik Harutyunyan (ekspert UNDP-a), proširio dio Metodologije koji se odnosi na Procesne smjernice, odnosno na postavljanje prioriteta u vezi sa analizom propisa, koje su postale sastavni dio Metodologije novembar 2022.)</w:t>
      </w:r>
      <w:hyperlink r:id="rId9" w:history="1">
        <w:r w:rsidRPr="003F5FC5">
          <w:rPr>
            <w:rFonts w:asciiTheme="minorHAnsi" w:eastAsiaTheme="minorHAnsi" w:hAnsiTheme="minorHAnsi" w:cstheme="minorBidi"/>
            <w:color w:val="0000FF"/>
            <w:sz w:val="16"/>
            <w:szCs w:val="16"/>
            <w:u w:val="single"/>
            <w:lang w:val="sr-Latn-ME"/>
          </w:rPr>
          <w:t>Inovirana_Metodologija_za_procjenu_rizika_od_korupcije_u_proprisima_CG_oifS50k.pdf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A961" w14:textId="0EC7E680" w:rsidR="00256ED0" w:rsidRPr="0069492D" w:rsidRDefault="00256ED0" w:rsidP="00EE0361">
    <w:pPr>
      <w:pStyle w:val="Header"/>
      <w:jc w:val="center"/>
      <w:rPr>
        <w:b/>
        <w:i/>
        <w:sz w:val="20"/>
        <w:szCs w:val="20"/>
      </w:rPr>
    </w:pPr>
    <w:r w:rsidRPr="0069492D">
      <w:rPr>
        <w:b/>
        <w:i/>
        <w:sz w:val="20"/>
        <w:szCs w:val="20"/>
      </w:rPr>
      <w:t>Strategija za borbu protiv korupcije 2024-202</w:t>
    </w:r>
    <w:r>
      <w:rPr>
        <w:b/>
        <w:i/>
        <w:sz w:val="20"/>
        <w:szCs w:val="20"/>
      </w:rPr>
      <w:t>8</w:t>
    </w:r>
  </w:p>
  <w:p w14:paraId="0958808F" w14:textId="77777777" w:rsidR="00256ED0" w:rsidRDefault="00256E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8AE2" w14:textId="77777777" w:rsidR="00256ED0" w:rsidRDefault="00256ED0" w:rsidP="004D0C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6605"/>
    <w:multiLevelType w:val="multilevel"/>
    <w:tmpl w:val="5B842D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D6713"/>
    <w:multiLevelType w:val="hybridMultilevel"/>
    <w:tmpl w:val="2F5EA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3863"/>
    <w:multiLevelType w:val="hybridMultilevel"/>
    <w:tmpl w:val="B60A4E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E1532A"/>
    <w:multiLevelType w:val="hybridMultilevel"/>
    <w:tmpl w:val="DF38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F2FFC"/>
    <w:multiLevelType w:val="hybridMultilevel"/>
    <w:tmpl w:val="0E5E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F3865"/>
    <w:multiLevelType w:val="hybridMultilevel"/>
    <w:tmpl w:val="007E421E"/>
    <w:lvl w:ilvl="0" w:tplc="7E16AD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F7E24"/>
    <w:multiLevelType w:val="multilevel"/>
    <w:tmpl w:val="E8AA6998"/>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27C4418E"/>
    <w:multiLevelType w:val="hybridMultilevel"/>
    <w:tmpl w:val="DEB6AD40"/>
    <w:lvl w:ilvl="0" w:tplc="E814DF3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95246C"/>
    <w:multiLevelType w:val="hybridMultilevel"/>
    <w:tmpl w:val="D134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14D8B"/>
    <w:multiLevelType w:val="hybridMultilevel"/>
    <w:tmpl w:val="A9F6E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C7E7F"/>
    <w:multiLevelType w:val="multilevel"/>
    <w:tmpl w:val="2A7662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2666B5"/>
    <w:multiLevelType w:val="hybridMultilevel"/>
    <w:tmpl w:val="0194F63A"/>
    <w:lvl w:ilvl="0" w:tplc="44584F5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10085"/>
    <w:multiLevelType w:val="multilevel"/>
    <w:tmpl w:val="E22E7EB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846342"/>
    <w:multiLevelType w:val="hybridMultilevel"/>
    <w:tmpl w:val="B170935C"/>
    <w:lvl w:ilvl="0" w:tplc="BA664B08">
      <w:start w:val="3"/>
      <w:numFmt w:val="decimal"/>
      <w:lvlText w:val="%1."/>
      <w:lvlJc w:val="left"/>
      <w:pPr>
        <w:ind w:left="720" w:hanging="360"/>
      </w:pPr>
      <w:rPr>
        <w:rFonts w:hint="default"/>
        <w:b/>
      </w:rPr>
    </w:lvl>
    <w:lvl w:ilvl="1" w:tplc="BDA017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D4D50"/>
    <w:multiLevelType w:val="multilevel"/>
    <w:tmpl w:val="7F4E35FE"/>
    <w:lvl w:ilvl="0">
      <w:start w:val="1"/>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D050D4"/>
    <w:multiLevelType w:val="hybridMultilevel"/>
    <w:tmpl w:val="2562A1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73317"/>
    <w:multiLevelType w:val="hybridMultilevel"/>
    <w:tmpl w:val="61A45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2E24D"/>
    <w:multiLevelType w:val="hybridMultilevel"/>
    <w:tmpl w:val="011F0D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145A57"/>
    <w:multiLevelType w:val="hybridMultilevel"/>
    <w:tmpl w:val="5954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13272"/>
    <w:multiLevelType w:val="hybridMultilevel"/>
    <w:tmpl w:val="E2FEB2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67009CB"/>
    <w:multiLevelType w:val="hybridMultilevel"/>
    <w:tmpl w:val="A8B2583C"/>
    <w:lvl w:ilvl="0" w:tplc="8E780AC0">
      <w:start w:val="1"/>
      <w:numFmt w:val="decimal"/>
      <w:lvlText w:val="%1."/>
      <w:lvlJc w:val="left"/>
      <w:pPr>
        <w:ind w:left="810" w:hanging="360"/>
      </w:pPr>
      <w:rPr>
        <w:rFonts w:ascii="Times New Roman" w:eastAsia="Times New Roman" w:hAnsi="Times New Roman" w:cs="Times New Roman" w:hint="default"/>
        <w:b/>
        <w:bCs w:val="0"/>
        <w:i w:val="0"/>
        <w:iCs w:val="0"/>
        <w:w w:val="100"/>
        <w:sz w:val="24"/>
        <w:szCs w:val="24"/>
      </w:rPr>
    </w:lvl>
    <w:lvl w:ilvl="1" w:tplc="F6CEE400">
      <w:numFmt w:val="bullet"/>
      <w:lvlText w:val="•"/>
      <w:lvlJc w:val="left"/>
      <w:pPr>
        <w:ind w:left="1696" w:hanging="360"/>
      </w:pPr>
    </w:lvl>
    <w:lvl w:ilvl="2" w:tplc="73DA0898">
      <w:numFmt w:val="bullet"/>
      <w:lvlText w:val="•"/>
      <w:lvlJc w:val="left"/>
      <w:pPr>
        <w:ind w:left="2572" w:hanging="360"/>
      </w:pPr>
    </w:lvl>
    <w:lvl w:ilvl="3" w:tplc="2864DFB0">
      <w:numFmt w:val="bullet"/>
      <w:lvlText w:val="•"/>
      <w:lvlJc w:val="left"/>
      <w:pPr>
        <w:ind w:left="3448" w:hanging="360"/>
      </w:pPr>
    </w:lvl>
    <w:lvl w:ilvl="4" w:tplc="1DBE8CF6">
      <w:numFmt w:val="bullet"/>
      <w:lvlText w:val="•"/>
      <w:lvlJc w:val="left"/>
      <w:pPr>
        <w:ind w:left="4324" w:hanging="360"/>
      </w:pPr>
    </w:lvl>
    <w:lvl w:ilvl="5" w:tplc="54F4AA62">
      <w:numFmt w:val="bullet"/>
      <w:lvlText w:val="•"/>
      <w:lvlJc w:val="left"/>
      <w:pPr>
        <w:ind w:left="5200" w:hanging="360"/>
      </w:pPr>
    </w:lvl>
    <w:lvl w:ilvl="6" w:tplc="ED4AE58A">
      <w:numFmt w:val="bullet"/>
      <w:lvlText w:val="•"/>
      <w:lvlJc w:val="left"/>
      <w:pPr>
        <w:ind w:left="6076" w:hanging="360"/>
      </w:pPr>
    </w:lvl>
    <w:lvl w:ilvl="7" w:tplc="6F9C4A04">
      <w:numFmt w:val="bullet"/>
      <w:lvlText w:val="•"/>
      <w:lvlJc w:val="left"/>
      <w:pPr>
        <w:ind w:left="6952" w:hanging="360"/>
      </w:pPr>
    </w:lvl>
    <w:lvl w:ilvl="8" w:tplc="E236B30C">
      <w:numFmt w:val="bullet"/>
      <w:lvlText w:val="•"/>
      <w:lvlJc w:val="left"/>
      <w:pPr>
        <w:ind w:left="7828" w:hanging="360"/>
      </w:pPr>
    </w:lvl>
  </w:abstractNum>
  <w:abstractNum w:abstractNumId="21" w15:restartNumberingAfterBreak="0">
    <w:nsid w:val="7BC34709"/>
    <w:multiLevelType w:val="hybridMultilevel"/>
    <w:tmpl w:val="BF36F776"/>
    <w:lvl w:ilvl="0" w:tplc="33465084">
      <w:start w:val="1"/>
      <w:numFmt w:val="bullet"/>
      <w:lvlText w:val=""/>
      <w:lvlJc w:val="left"/>
      <w:pPr>
        <w:ind w:left="720" w:hanging="360"/>
      </w:pPr>
      <w:rPr>
        <w:rFonts w:ascii="Symbol" w:hAnsi="Symbol"/>
      </w:rPr>
    </w:lvl>
    <w:lvl w:ilvl="1" w:tplc="32A40DB0">
      <w:start w:val="1"/>
      <w:numFmt w:val="bullet"/>
      <w:lvlText w:val=""/>
      <w:lvlJc w:val="left"/>
      <w:pPr>
        <w:ind w:left="720" w:hanging="360"/>
      </w:pPr>
      <w:rPr>
        <w:rFonts w:ascii="Symbol" w:hAnsi="Symbol"/>
      </w:rPr>
    </w:lvl>
    <w:lvl w:ilvl="2" w:tplc="6756A900">
      <w:start w:val="1"/>
      <w:numFmt w:val="bullet"/>
      <w:lvlText w:val=""/>
      <w:lvlJc w:val="left"/>
      <w:pPr>
        <w:ind w:left="720" w:hanging="360"/>
      </w:pPr>
      <w:rPr>
        <w:rFonts w:ascii="Symbol" w:hAnsi="Symbol"/>
      </w:rPr>
    </w:lvl>
    <w:lvl w:ilvl="3" w:tplc="D9D45CA2">
      <w:start w:val="1"/>
      <w:numFmt w:val="bullet"/>
      <w:lvlText w:val=""/>
      <w:lvlJc w:val="left"/>
      <w:pPr>
        <w:ind w:left="720" w:hanging="360"/>
      </w:pPr>
      <w:rPr>
        <w:rFonts w:ascii="Symbol" w:hAnsi="Symbol"/>
      </w:rPr>
    </w:lvl>
    <w:lvl w:ilvl="4" w:tplc="3A4E3460">
      <w:start w:val="1"/>
      <w:numFmt w:val="bullet"/>
      <w:lvlText w:val=""/>
      <w:lvlJc w:val="left"/>
      <w:pPr>
        <w:ind w:left="720" w:hanging="360"/>
      </w:pPr>
      <w:rPr>
        <w:rFonts w:ascii="Symbol" w:hAnsi="Symbol"/>
      </w:rPr>
    </w:lvl>
    <w:lvl w:ilvl="5" w:tplc="B49C6630">
      <w:start w:val="1"/>
      <w:numFmt w:val="bullet"/>
      <w:lvlText w:val=""/>
      <w:lvlJc w:val="left"/>
      <w:pPr>
        <w:ind w:left="720" w:hanging="360"/>
      </w:pPr>
      <w:rPr>
        <w:rFonts w:ascii="Symbol" w:hAnsi="Symbol"/>
      </w:rPr>
    </w:lvl>
    <w:lvl w:ilvl="6" w:tplc="DFB23D3C">
      <w:start w:val="1"/>
      <w:numFmt w:val="bullet"/>
      <w:lvlText w:val=""/>
      <w:lvlJc w:val="left"/>
      <w:pPr>
        <w:ind w:left="720" w:hanging="360"/>
      </w:pPr>
      <w:rPr>
        <w:rFonts w:ascii="Symbol" w:hAnsi="Symbol"/>
      </w:rPr>
    </w:lvl>
    <w:lvl w:ilvl="7" w:tplc="88B03848">
      <w:start w:val="1"/>
      <w:numFmt w:val="bullet"/>
      <w:lvlText w:val=""/>
      <w:lvlJc w:val="left"/>
      <w:pPr>
        <w:ind w:left="720" w:hanging="360"/>
      </w:pPr>
      <w:rPr>
        <w:rFonts w:ascii="Symbol" w:hAnsi="Symbol"/>
      </w:rPr>
    </w:lvl>
    <w:lvl w:ilvl="8" w:tplc="8632CE60">
      <w:start w:val="1"/>
      <w:numFmt w:val="bullet"/>
      <w:lvlText w:val=""/>
      <w:lvlJc w:val="left"/>
      <w:pPr>
        <w:ind w:left="720" w:hanging="360"/>
      </w:pPr>
      <w:rPr>
        <w:rFonts w:ascii="Symbol" w:hAnsi="Symbol"/>
      </w:rPr>
    </w:lvl>
  </w:abstractNum>
  <w:abstractNum w:abstractNumId="22" w15:restartNumberingAfterBreak="0">
    <w:nsid w:val="7E7D53AD"/>
    <w:multiLevelType w:val="multilevel"/>
    <w:tmpl w:val="44108A84"/>
    <w:lvl w:ilvl="0">
      <w:start w:val="1"/>
      <w:numFmt w:val="bullet"/>
      <w:lvlText w:val=""/>
      <w:lvlJc w:val="left"/>
      <w:pPr>
        <w:ind w:left="360" w:hanging="360"/>
      </w:pPr>
      <w:rPr>
        <w:rFonts w:ascii="Symbol" w:hAnsi="Symbol"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2"/>
  </w:num>
  <w:num w:numId="3">
    <w:abstractNumId w:val="8"/>
  </w:num>
  <w:num w:numId="4">
    <w:abstractNumId w:val="4"/>
  </w:num>
  <w:num w:numId="5">
    <w:abstractNumId w:val="20"/>
  </w:num>
  <w:num w:numId="6">
    <w:abstractNumId w:val="1"/>
  </w:num>
  <w:num w:numId="7">
    <w:abstractNumId w:val="9"/>
  </w:num>
  <w:num w:numId="8">
    <w:abstractNumId w:val="6"/>
  </w:num>
  <w:num w:numId="9">
    <w:abstractNumId w:val="17"/>
  </w:num>
  <w:num w:numId="10">
    <w:abstractNumId w:val="2"/>
  </w:num>
  <w:num w:numId="11">
    <w:abstractNumId w:val="18"/>
  </w:num>
  <w:num w:numId="12">
    <w:abstractNumId w:val="3"/>
  </w:num>
  <w:num w:numId="13">
    <w:abstractNumId w:val="19"/>
  </w:num>
  <w:num w:numId="14">
    <w:abstractNumId w:val="13"/>
  </w:num>
  <w:num w:numId="15">
    <w:abstractNumId w:val="11"/>
  </w:num>
  <w:num w:numId="16">
    <w:abstractNumId w:val="16"/>
  </w:num>
  <w:num w:numId="17">
    <w:abstractNumId w:val="0"/>
  </w:num>
  <w:num w:numId="18">
    <w:abstractNumId w:val="14"/>
  </w:num>
  <w:num w:numId="19">
    <w:abstractNumId w:val="10"/>
  </w:num>
  <w:num w:numId="20">
    <w:abstractNumId w:val="15"/>
  </w:num>
  <w:num w:numId="21">
    <w:abstractNumId w:val="12"/>
  </w:num>
  <w:num w:numId="22">
    <w:abstractNumId w:val="7"/>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49"/>
    <w:rsid w:val="00000D07"/>
    <w:rsid w:val="0000439B"/>
    <w:rsid w:val="00005506"/>
    <w:rsid w:val="0000656A"/>
    <w:rsid w:val="0000707E"/>
    <w:rsid w:val="00010B05"/>
    <w:rsid w:val="00013370"/>
    <w:rsid w:val="00015746"/>
    <w:rsid w:val="00017531"/>
    <w:rsid w:val="00017578"/>
    <w:rsid w:val="00020BD6"/>
    <w:rsid w:val="0002144C"/>
    <w:rsid w:val="00021DE9"/>
    <w:rsid w:val="00023489"/>
    <w:rsid w:val="00024ACA"/>
    <w:rsid w:val="00024EE7"/>
    <w:rsid w:val="00026414"/>
    <w:rsid w:val="00026CC5"/>
    <w:rsid w:val="00026ED1"/>
    <w:rsid w:val="00032B3F"/>
    <w:rsid w:val="00033DC5"/>
    <w:rsid w:val="00034D1C"/>
    <w:rsid w:val="0003713C"/>
    <w:rsid w:val="00037E04"/>
    <w:rsid w:val="00040D48"/>
    <w:rsid w:val="00044459"/>
    <w:rsid w:val="00044DB4"/>
    <w:rsid w:val="00046B61"/>
    <w:rsid w:val="00053DDE"/>
    <w:rsid w:val="00054737"/>
    <w:rsid w:val="00066064"/>
    <w:rsid w:val="00070CA5"/>
    <w:rsid w:val="00071399"/>
    <w:rsid w:val="00072432"/>
    <w:rsid w:val="00073E7D"/>
    <w:rsid w:val="00074036"/>
    <w:rsid w:val="00075D37"/>
    <w:rsid w:val="00081C0A"/>
    <w:rsid w:val="00083065"/>
    <w:rsid w:val="000843C9"/>
    <w:rsid w:val="00084586"/>
    <w:rsid w:val="00086384"/>
    <w:rsid w:val="000868FE"/>
    <w:rsid w:val="00092BE7"/>
    <w:rsid w:val="00094666"/>
    <w:rsid w:val="0009575D"/>
    <w:rsid w:val="000961E1"/>
    <w:rsid w:val="000A09F2"/>
    <w:rsid w:val="000A1217"/>
    <w:rsid w:val="000A18A1"/>
    <w:rsid w:val="000A430F"/>
    <w:rsid w:val="000A5D0D"/>
    <w:rsid w:val="000B1B69"/>
    <w:rsid w:val="000B4A73"/>
    <w:rsid w:val="000B6CDC"/>
    <w:rsid w:val="000C0413"/>
    <w:rsid w:val="000C0C05"/>
    <w:rsid w:val="000C491B"/>
    <w:rsid w:val="000C4970"/>
    <w:rsid w:val="000D3E03"/>
    <w:rsid w:val="000D5DCE"/>
    <w:rsid w:val="000D6D9F"/>
    <w:rsid w:val="000E225A"/>
    <w:rsid w:val="000E5843"/>
    <w:rsid w:val="000E698C"/>
    <w:rsid w:val="000E73F5"/>
    <w:rsid w:val="000F229D"/>
    <w:rsid w:val="000F63D5"/>
    <w:rsid w:val="000F65D7"/>
    <w:rsid w:val="0010001D"/>
    <w:rsid w:val="00100B50"/>
    <w:rsid w:val="00105098"/>
    <w:rsid w:val="00106432"/>
    <w:rsid w:val="00106A95"/>
    <w:rsid w:val="00107607"/>
    <w:rsid w:val="00110543"/>
    <w:rsid w:val="0011460A"/>
    <w:rsid w:val="00117451"/>
    <w:rsid w:val="00120CC4"/>
    <w:rsid w:val="00121743"/>
    <w:rsid w:val="001220D7"/>
    <w:rsid w:val="001226DF"/>
    <w:rsid w:val="00135235"/>
    <w:rsid w:val="00142BC4"/>
    <w:rsid w:val="00145299"/>
    <w:rsid w:val="001460F7"/>
    <w:rsid w:val="00146B62"/>
    <w:rsid w:val="001526C0"/>
    <w:rsid w:val="001546C2"/>
    <w:rsid w:val="00160B90"/>
    <w:rsid w:val="00161BD4"/>
    <w:rsid w:val="00163C24"/>
    <w:rsid w:val="00163CD0"/>
    <w:rsid w:val="00165DDE"/>
    <w:rsid w:val="001710DC"/>
    <w:rsid w:val="00171CE7"/>
    <w:rsid w:val="00174965"/>
    <w:rsid w:val="0018141B"/>
    <w:rsid w:val="001827A2"/>
    <w:rsid w:val="001841EE"/>
    <w:rsid w:val="00194A3B"/>
    <w:rsid w:val="001958A4"/>
    <w:rsid w:val="00196418"/>
    <w:rsid w:val="00196B1D"/>
    <w:rsid w:val="001A15E1"/>
    <w:rsid w:val="001A2071"/>
    <w:rsid w:val="001A4290"/>
    <w:rsid w:val="001A4DEE"/>
    <w:rsid w:val="001A5B24"/>
    <w:rsid w:val="001A7F90"/>
    <w:rsid w:val="001B0438"/>
    <w:rsid w:val="001B186F"/>
    <w:rsid w:val="001B1C43"/>
    <w:rsid w:val="001B56F7"/>
    <w:rsid w:val="001B6351"/>
    <w:rsid w:val="001C24E3"/>
    <w:rsid w:val="001C541C"/>
    <w:rsid w:val="001C5B99"/>
    <w:rsid w:val="001C6019"/>
    <w:rsid w:val="001D099A"/>
    <w:rsid w:val="001D2F22"/>
    <w:rsid w:val="001D4514"/>
    <w:rsid w:val="001D4A1A"/>
    <w:rsid w:val="001D53E6"/>
    <w:rsid w:val="001D696E"/>
    <w:rsid w:val="001D7B9F"/>
    <w:rsid w:val="001E001C"/>
    <w:rsid w:val="001E1214"/>
    <w:rsid w:val="001E3D1D"/>
    <w:rsid w:val="001E4918"/>
    <w:rsid w:val="001E4FF6"/>
    <w:rsid w:val="001E51D8"/>
    <w:rsid w:val="001F0732"/>
    <w:rsid w:val="001F4E86"/>
    <w:rsid w:val="001F51DE"/>
    <w:rsid w:val="001F53F0"/>
    <w:rsid w:val="001F6FC0"/>
    <w:rsid w:val="002011A0"/>
    <w:rsid w:val="00201476"/>
    <w:rsid w:val="002019C4"/>
    <w:rsid w:val="00203A9D"/>
    <w:rsid w:val="0020488B"/>
    <w:rsid w:val="00206637"/>
    <w:rsid w:val="00210349"/>
    <w:rsid w:val="002109F6"/>
    <w:rsid w:val="00216682"/>
    <w:rsid w:val="00217249"/>
    <w:rsid w:val="0022492A"/>
    <w:rsid w:val="00235942"/>
    <w:rsid w:val="00236064"/>
    <w:rsid w:val="00236B1C"/>
    <w:rsid w:val="00236D1C"/>
    <w:rsid w:val="00241E75"/>
    <w:rsid w:val="00241F8A"/>
    <w:rsid w:val="00242820"/>
    <w:rsid w:val="0024429D"/>
    <w:rsid w:val="00245A7D"/>
    <w:rsid w:val="00247E44"/>
    <w:rsid w:val="00250036"/>
    <w:rsid w:val="00254AFC"/>
    <w:rsid w:val="00256ED0"/>
    <w:rsid w:val="00260F57"/>
    <w:rsid w:val="00261106"/>
    <w:rsid w:val="00261D2A"/>
    <w:rsid w:val="002625F5"/>
    <w:rsid w:val="00264956"/>
    <w:rsid w:val="00267CFF"/>
    <w:rsid w:val="00272BF1"/>
    <w:rsid w:val="002763E0"/>
    <w:rsid w:val="0027659A"/>
    <w:rsid w:val="002765EC"/>
    <w:rsid w:val="00280F4A"/>
    <w:rsid w:val="00284450"/>
    <w:rsid w:val="00284670"/>
    <w:rsid w:val="00284750"/>
    <w:rsid w:val="00284B65"/>
    <w:rsid w:val="00285C78"/>
    <w:rsid w:val="002864CF"/>
    <w:rsid w:val="00286A6C"/>
    <w:rsid w:val="00297170"/>
    <w:rsid w:val="002971F7"/>
    <w:rsid w:val="00297E32"/>
    <w:rsid w:val="002A09EF"/>
    <w:rsid w:val="002A28DA"/>
    <w:rsid w:val="002A3233"/>
    <w:rsid w:val="002A3952"/>
    <w:rsid w:val="002A3CF8"/>
    <w:rsid w:val="002A41DF"/>
    <w:rsid w:val="002A67E6"/>
    <w:rsid w:val="002A7796"/>
    <w:rsid w:val="002B32F8"/>
    <w:rsid w:val="002B353E"/>
    <w:rsid w:val="002B614D"/>
    <w:rsid w:val="002B6930"/>
    <w:rsid w:val="002C060E"/>
    <w:rsid w:val="002C3118"/>
    <w:rsid w:val="002C3975"/>
    <w:rsid w:val="002C53B5"/>
    <w:rsid w:val="002C64AE"/>
    <w:rsid w:val="002D001D"/>
    <w:rsid w:val="002D2623"/>
    <w:rsid w:val="002D4F70"/>
    <w:rsid w:val="002D597C"/>
    <w:rsid w:val="002D6B2E"/>
    <w:rsid w:val="002D71DD"/>
    <w:rsid w:val="002E0A75"/>
    <w:rsid w:val="002E21DE"/>
    <w:rsid w:val="002E6485"/>
    <w:rsid w:val="002E746B"/>
    <w:rsid w:val="002F05AB"/>
    <w:rsid w:val="002F084D"/>
    <w:rsid w:val="002F0A8B"/>
    <w:rsid w:val="002F1F8A"/>
    <w:rsid w:val="0030109C"/>
    <w:rsid w:val="003037D8"/>
    <w:rsid w:val="003077B3"/>
    <w:rsid w:val="00307AB1"/>
    <w:rsid w:val="00313D89"/>
    <w:rsid w:val="00314097"/>
    <w:rsid w:val="00320BBB"/>
    <w:rsid w:val="00332908"/>
    <w:rsid w:val="003333B7"/>
    <w:rsid w:val="003339F6"/>
    <w:rsid w:val="00340CE3"/>
    <w:rsid w:val="003410A3"/>
    <w:rsid w:val="00344B28"/>
    <w:rsid w:val="00347D1A"/>
    <w:rsid w:val="0035474D"/>
    <w:rsid w:val="00354A72"/>
    <w:rsid w:val="00354F51"/>
    <w:rsid w:val="00357719"/>
    <w:rsid w:val="00361871"/>
    <w:rsid w:val="0036288E"/>
    <w:rsid w:val="00372A13"/>
    <w:rsid w:val="0037616E"/>
    <w:rsid w:val="00377D36"/>
    <w:rsid w:val="0038058F"/>
    <w:rsid w:val="00381411"/>
    <w:rsid w:val="003826B1"/>
    <w:rsid w:val="00382DE3"/>
    <w:rsid w:val="00383C59"/>
    <w:rsid w:val="00384A0C"/>
    <w:rsid w:val="00397432"/>
    <w:rsid w:val="003A0B3B"/>
    <w:rsid w:val="003A1D44"/>
    <w:rsid w:val="003A20EF"/>
    <w:rsid w:val="003A7C1B"/>
    <w:rsid w:val="003B26B7"/>
    <w:rsid w:val="003B5572"/>
    <w:rsid w:val="003B5C0C"/>
    <w:rsid w:val="003C0047"/>
    <w:rsid w:val="003C2402"/>
    <w:rsid w:val="003C2594"/>
    <w:rsid w:val="003C2C56"/>
    <w:rsid w:val="003C3216"/>
    <w:rsid w:val="003C4B07"/>
    <w:rsid w:val="003D0FA0"/>
    <w:rsid w:val="003D1A5D"/>
    <w:rsid w:val="003D1F7B"/>
    <w:rsid w:val="003E02FE"/>
    <w:rsid w:val="003E1B7E"/>
    <w:rsid w:val="003F162C"/>
    <w:rsid w:val="003F1C63"/>
    <w:rsid w:val="003F3EDF"/>
    <w:rsid w:val="003F5FC5"/>
    <w:rsid w:val="003F7119"/>
    <w:rsid w:val="00402118"/>
    <w:rsid w:val="00402A6B"/>
    <w:rsid w:val="0040300F"/>
    <w:rsid w:val="00404BD0"/>
    <w:rsid w:val="004071C0"/>
    <w:rsid w:val="00407D3E"/>
    <w:rsid w:val="00413390"/>
    <w:rsid w:val="00416D03"/>
    <w:rsid w:val="00420124"/>
    <w:rsid w:val="004217B3"/>
    <w:rsid w:val="004234E1"/>
    <w:rsid w:val="00423902"/>
    <w:rsid w:val="0042519C"/>
    <w:rsid w:val="00425DF2"/>
    <w:rsid w:val="00425E48"/>
    <w:rsid w:val="004303AD"/>
    <w:rsid w:val="004306BE"/>
    <w:rsid w:val="0043426E"/>
    <w:rsid w:val="0044059B"/>
    <w:rsid w:val="00442978"/>
    <w:rsid w:val="00443777"/>
    <w:rsid w:val="004475EB"/>
    <w:rsid w:val="004508C5"/>
    <w:rsid w:val="00451299"/>
    <w:rsid w:val="0045195B"/>
    <w:rsid w:val="004531CB"/>
    <w:rsid w:val="0045499E"/>
    <w:rsid w:val="00456BBA"/>
    <w:rsid w:val="00456C46"/>
    <w:rsid w:val="00457D5A"/>
    <w:rsid w:val="004615F5"/>
    <w:rsid w:val="0046535B"/>
    <w:rsid w:val="00467773"/>
    <w:rsid w:val="004706D3"/>
    <w:rsid w:val="00471AA8"/>
    <w:rsid w:val="00472DBA"/>
    <w:rsid w:val="00473532"/>
    <w:rsid w:val="00473F99"/>
    <w:rsid w:val="00474321"/>
    <w:rsid w:val="0047740C"/>
    <w:rsid w:val="00480E26"/>
    <w:rsid w:val="004816F9"/>
    <w:rsid w:val="00481FB8"/>
    <w:rsid w:val="00484EC5"/>
    <w:rsid w:val="0048673A"/>
    <w:rsid w:val="004869EC"/>
    <w:rsid w:val="0049130C"/>
    <w:rsid w:val="00491C68"/>
    <w:rsid w:val="0049257A"/>
    <w:rsid w:val="00496D1D"/>
    <w:rsid w:val="00497FD2"/>
    <w:rsid w:val="004A3990"/>
    <w:rsid w:val="004A5CB7"/>
    <w:rsid w:val="004A60C9"/>
    <w:rsid w:val="004B37B9"/>
    <w:rsid w:val="004C2212"/>
    <w:rsid w:val="004C34D9"/>
    <w:rsid w:val="004C4679"/>
    <w:rsid w:val="004C7227"/>
    <w:rsid w:val="004D0C2F"/>
    <w:rsid w:val="004D40D4"/>
    <w:rsid w:val="004D5E2E"/>
    <w:rsid w:val="004D637D"/>
    <w:rsid w:val="004D6387"/>
    <w:rsid w:val="004E0FBD"/>
    <w:rsid w:val="004E34DC"/>
    <w:rsid w:val="004E581A"/>
    <w:rsid w:val="004F24D4"/>
    <w:rsid w:val="004F3014"/>
    <w:rsid w:val="004F3AAB"/>
    <w:rsid w:val="004F4740"/>
    <w:rsid w:val="005017A8"/>
    <w:rsid w:val="005026A2"/>
    <w:rsid w:val="005040CC"/>
    <w:rsid w:val="00506605"/>
    <w:rsid w:val="0050668E"/>
    <w:rsid w:val="00510550"/>
    <w:rsid w:val="005117A7"/>
    <w:rsid w:val="00512CFA"/>
    <w:rsid w:val="00514BBD"/>
    <w:rsid w:val="00515122"/>
    <w:rsid w:val="00515ADB"/>
    <w:rsid w:val="005238FA"/>
    <w:rsid w:val="005301A8"/>
    <w:rsid w:val="00533851"/>
    <w:rsid w:val="005348E6"/>
    <w:rsid w:val="00537300"/>
    <w:rsid w:val="0054025D"/>
    <w:rsid w:val="005451D9"/>
    <w:rsid w:val="0054604A"/>
    <w:rsid w:val="00546872"/>
    <w:rsid w:val="005472F8"/>
    <w:rsid w:val="00550121"/>
    <w:rsid w:val="00551D5F"/>
    <w:rsid w:val="005537DE"/>
    <w:rsid w:val="00556578"/>
    <w:rsid w:val="005569C7"/>
    <w:rsid w:val="00556F8B"/>
    <w:rsid w:val="005578C8"/>
    <w:rsid w:val="005611ED"/>
    <w:rsid w:val="005679B5"/>
    <w:rsid w:val="00570A2E"/>
    <w:rsid w:val="005716F8"/>
    <w:rsid w:val="00572705"/>
    <w:rsid w:val="00574100"/>
    <w:rsid w:val="00574504"/>
    <w:rsid w:val="00576245"/>
    <w:rsid w:val="0057699B"/>
    <w:rsid w:val="00576AC8"/>
    <w:rsid w:val="00576D1E"/>
    <w:rsid w:val="00576D2F"/>
    <w:rsid w:val="00577222"/>
    <w:rsid w:val="005832C6"/>
    <w:rsid w:val="00586B40"/>
    <w:rsid w:val="005909A6"/>
    <w:rsid w:val="005915DD"/>
    <w:rsid w:val="005966B4"/>
    <w:rsid w:val="00596EED"/>
    <w:rsid w:val="005A0477"/>
    <w:rsid w:val="005A4868"/>
    <w:rsid w:val="005A4B23"/>
    <w:rsid w:val="005A6E9E"/>
    <w:rsid w:val="005A7E3F"/>
    <w:rsid w:val="005B438A"/>
    <w:rsid w:val="005B5E7C"/>
    <w:rsid w:val="005B647A"/>
    <w:rsid w:val="005B6966"/>
    <w:rsid w:val="005C0060"/>
    <w:rsid w:val="005C04B3"/>
    <w:rsid w:val="005C3903"/>
    <w:rsid w:val="005C57D2"/>
    <w:rsid w:val="005C6D56"/>
    <w:rsid w:val="005D1D0F"/>
    <w:rsid w:val="005D25C2"/>
    <w:rsid w:val="005D2DEB"/>
    <w:rsid w:val="005D5E3C"/>
    <w:rsid w:val="005D665E"/>
    <w:rsid w:val="005D6B2D"/>
    <w:rsid w:val="005E1AAE"/>
    <w:rsid w:val="005E2BA2"/>
    <w:rsid w:val="005E2C0E"/>
    <w:rsid w:val="005E3EF6"/>
    <w:rsid w:val="005E7738"/>
    <w:rsid w:val="005E7B7B"/>
    <w:rsid w:val="005F4038"/>
    <w:rsid w:val="005F444D"/>
    <w:rsid w:val="005F517D"/>
    <w:rsid w:val="005F570C"/>
    <w:rsid w:val="006002E2"/>
    <w:rsid w:val="006003BE"/>
    <w:rsid w:val="00601E41"/>
    <w:rsid w:val="00604E28"/>
    <w:rsid w:val="006059F1"/>
    <w:rsid w:val="00606961"/>
    <w:rsid w:val="0060701A"/>
    <w:rsid w:val="006125CF"/>
    <w:rsid w:val="006131AB"/>
    <w:rsid w:val="00620CF7"/>
    <w:rsid w:val="00623ACC"/>
    <w:rsid w:val="00624164"/>
    <w:rsid w:val="006269D6"/>
    <w:rsid w:val="006274B0"/>
    <w:rsid w:val="00640DC6"/>
    <w:rsid w:val="00641D07"/>
    <w:rsid w:val="00643B49"/>
    <w:rsid w:val="00644F8C"/>
    <w:rsid w:val="0064660B"/>
    <w:rsid w:val="00653FE7"/>
    <w:rsid w:val="0065492F"/>
    <w:rsid w:val="00657383"/>
    <w:rsid w:val="0065739C"/>
    <w:rsid w:val="00663295"/>
    <w:rsid w:val="00663D84"/>
    <w:rsid w:val="006657BE"/>
    <w:rsid w:val="006721FE"/>
    <w:rsid w:val="0067270E"/>
    <w:rsid w:val="00673A53"/>
    <w:rsid w:val="006763D9"/>
    <w:rsid w:val="00677BA5"/>
    <w:rsid w:val="00677CCF"/>
    <w:rsid w:val="00677CD3"/>
    <w:rsid w:val="00677D2A"/>
    <w:rsid w:val="00681F59"/>
    <w:rsid w:val="00682D2D"/>
    <w:rsid w:val="00684042"/>
    <w:rsid w:val="006846F2"/>
    <w:rsid w:val="006909A4"/>
    <w:rsid w:val="00690E83"/>
    <w:rsid w:val="0069182E"/>
    <w:rsid w:val="00691B8D"/>
    <w:rsid w:val="00692D3C"/>
    <w:rsid w:val="0069492D"/>
    <w:rsid w:val="00695D47"/>
    <w:rsid w:val="006A0168"/>
    <w:rsid w:val="006A12B2"/>
    <w:rsid w:val="006B555D"/>
    <w:rsid w:val="006B5593"/>
    <w:rsid w:val="006C0F4F"/>
    <w:rsid w:val="006C3CF5"/>
    <w:rsid w:val="006C41FC"/>
    <w:rsid w:val="006D1E16"/>
    <w:rsid w:val="006D742D"/>
    <w:rsid w:val="006D7F43"/>
    <w:rsid w:val="006E0796"/>
    <w:rsid w:val="006E0F4D"/>
    <w:rsid w:val="006E2342"/>
    <w:rsid w:val="006F068F"/>
    <w:rsid w:val="006F4E93"/>
    <w:rsid w:val="006F74B7"/>
    <w:rsid w:val="00700997"/>
    <w:rsid w:val="0070231F"/>
    <w:rsid w:val="00703156"/>
    <w:rsid w:val="00703E12"/>
    <w:rsid w:val="007056D6"/>
    <w:rsid w:val="00705B8F"/>
    <w:rsid w:val="007070B1"/>
    <w:rsid w:val="00707832"/>
    <w:rsid w:val="00711284"/>
    <w:rsid w:val="007114C2"/>
    <w:rsid w:val="007133F6"/>
    <w:rsid w:val="00713CCF"/>
    <w:rsid w:val="0071475D"/>
    <w:rsid w:val="007147E0"/>
    <w:rsid w:val="0071499C"/>
    <w:rsid w:val="00715FF7"/>
    <w:rsid w:val="00716564"/>
    <w:rsid w:val="007176FB"/>
    <w:rsid w:val="00717F91"/>
    <w:rsid w:val="00721D44"/>
    <w:rsid w:val="007254DF"/>
    <w:rsid w:val="00726102"/>
    <w:rsid w:val="00727CED"/>
    <w:rsid w:val="00732CAF"/>
    <w:rsid w:val="00736104"/>
    <w:rsid w:val="00736B96"/>
    <w:rsid w:val="00737D7A"/>
    <w:rsid w:val="00740530"/>
    <w:rsid w:val="00740E3A"/>
    <w:rsid w:val="007429CF"/>
    <w:rsid w:val="00745501"/>
    <w:rsid w:val="0074660C"/>
    <w:rsid w:val="007472AA"/>
    <w:rsid w:val="00751C54"/>
    <w:rsid w:val="00755F62"/>
    <w:rsid w:val="007609CA"/>
    <w:rsid w:val="00762F2F"/>
    <w:rsid w:val="007637A9"/>
    <w:rsid w:val="00766E15"/>
    <w:rsid w:val="00767487"/>
    <w:rsid w:val="00770ADA"/>
    <w:rsid w:val="007721C7"/>
    <w:rsid w:val="007728E1"/>
    <w:rsid w:val="007748C6"/>
    <w:rsid w:val="007773BA"/>
    <w:rsid w:val="007843EB"/>
    <w:rsid w:val="00784E5C"/>
    <w:rsid w:val="00791763"/>
    <w:rsid w:val="00796C3E"/>
    <w:rsid w:val="007A1485"/>
    <w:rsid w:val="007A21EF"/>
    <w:rsid w:val="007A2811"/>
    <w:rsid w:val="007A34A1"/>
    <w:rsid w:val="007A4AEF"/>
    <w:rsid w:val="007A7556"/>
    <w:rsid w:val="007C1375"/>
    <w:rsid w:val="007C2CC7"/>
    <w:rsid w:val="007C4C9A"/>
    <w:rsid w:val="007C6218"/>
    <w:rsid w:val="007D2854"/>
    <w:rsid w:val="007D5C8F"/>
    <w:rsid w:val="007D5DDA"/>
    <w:rsid w:val="007D608B"/>
    <w:rsid w:val="007D7CD1"/>
    <w:rsid w:val="007F111D"/>
    <w:rsid w:val="007F2D7C"/>
    <w:rsid w:val="007F4350"/>
    <w:rsid w:val="00800402"/>
    <w:rsid w:val="008004A4"/>
    <w:rsid w:val="00802548"/>
    <w:rsid w:val="00803722"/>
    <w:rsid w:val="0080633E"/>
    <w:rsid w:val="008078EB"/>
    <w:rsid w:val="00811F38"/>
    <w:rsid w:val="00820EB6"/>
    <w:rsid w:val="00824A1B"/>
    <w:rsid w:val="00824D3C"/>
    <w:rsid w:val="00825959"/>
    <w:rsid w:val="00827AF1"/>
    <w:rsid w:val="00831021"/>
    <w:rsid w:val="00831619"/>
    <w:rsid w:val="00833445"/>
    <w:rsid w:val="00836B87"/>
    <w:rsid w:val="008417FC"/>
    <w:rsid w:val="008452D3"/>
    <w:rsid w:val="00845EB2"/>
    <w:rsid w:val="00846E1A"/>
    <w:rsid w:val="00847210"/>
    <w:rsid w:val="00850002"/>
    <w:rsid w:val="00852311"/>
    <w:rsid w:val="00853D07"/>
    <w:rsid w:val="008602BB"/>
    <w:rsid w:val="00861000"/>
    <w:rsid w:val="00864DD5"/>
    <w:rsid w:val="00873808"/>
    <w:rsid w:val="00874259"/>
    <w:rsid w:val="00874446"/>
    <w:rsid w:val="00874AD4"/>
    <w:rsid w:val="00874AFD"/>
    <w:rsid w:val="00876014"/>
    <w:rsid w:val="008838B6"/>
    <w:rsid w:val="00884A81"/>
    <w:rsid w:val="00892F28"/>
    <w:rsid w:val="008941BF"/>
    <w:rsid w:val="00894A37"/>
    <w:rsid w:val="00894B0B"/>
    <w:rsid w:val="00895408"/>
    <w:rsid w:val="00895777"/>
    <w:rsid w:val="008A0318"/>
    <w:rsid w:val="008A1CEE"/>
    <w:rsid w:val="008A1F53"/>
    <w:rsid w:val="008A29B2"/>
    <w:rsid w:val="008A31EA"/>
    <w:rsid w:val="008A3286"/>
    <w:rsid w:val="008A4086"/>
    <w:rsid w:val="008A59CD"/>
    <w:rsid w:val="008B0AAE"/>
    <w:rsid w:val="008B5CC6"/>
    <w:rsid w:val="008B7926"/>
    <w:rsid w:val="008C14CA"/>
    <w:rsid w:val="008C23C2"/>
    <w:rsid w:val="008C2EA9"/>
    <w:rsid w:val="008C2F9C"/>
    <w:rsid w:val="008D202D"/>
    <w:rsid w:val="008D67E8"/>
    <w:rsid w:val="008D6923"/>
    <w:rsid w:val="008E14FE"/>
    <w:rsid w:val="008F5B90"/>
    <w:rsid w:val="008F6F28"/>
    <w:rsid w:val="0090075C"/>
    <w:rsid w:val="00900C8A"/>
    <w:rsid w:val="00901172"/>
    <w:rsid w:val="009012AD"/>
    <w:rsid w:val="00904069"/>
    <w:rsid w:val="009069A0"/>
    <w:rsid w:val="00912210"/>
    <w:rsid w:val="0091377E"/>
    <w:rsid w:val="00917E88"/>
    <w:rsid w:val="00921F1F"/>
    <w:rsid w:val="00926C0F"/>
    <w:rsid w:val="0092788A"/>
    <w:rsid w:val="00930CCE"/>
    <w:rsid w:val="00931E92"/>
    <w:rsid w:val="00932F95"/>
    <w:rsid w:val="00933413"/>
    <w:rsid w:val="00936310"/>
    <w:rsid w:val="0093776D"/>
    <w:rsid w:val="00940564"/>
    <w:rsid w:val="00943E64"/>
    <w:rsid w:val="009445AD"/>
    <w:rsid w:val="00944CE7"/>
    <w:rsid w:val="00945954"/>
    <w:rsid w:val="00953FB5"/>
    <w:rsid w:val="00954484"/>
    <w:rsid w:val="0095671E"/>
    <w:rsid w:val="00960D67"/>
    <w:rsid w:val="00975076"/>
    <w:rsid w:val="00977282"/>
    <w:rsid w:val="0097750C"/>
    <w:rsid w:val="00977AC9"/>
    <w:rsid w:val="009817F6"/>
    <w:rsid w:val="0098359E"/>
    <w:rsid w:val="00983E90"/>
    <w:rsid w:val="009871A8"/>
    <w:rsid w:val="009915B1"/>
    <w:rsid w:val="00993935"/>
    <w:rsid w:val="0099534E"/>
    <w:rsid w:val="00996944"/>
    <w:rsid w:val="00996A09"/>
    <w:rsid w:val="009A217A"/>
    <w:rsid w:val="009A7BED"/>
    <w:rsid w:val="009B4C5D"/>
    <w:rsid w:val="009B5482"/>
    <w:rsid w:val="009B58D3"/>
    <w:rsid w:val="009C0C8F"/>
    <w:rsid w:val="009C213F"/>
    <w:rsid w:val="009C3AF8"/>
    <w:rsid w:val="009C432E"/>
    <w:rsid w:val="009C5258"/>
    <w:rsid w:val="009C619A"/>
    <w:rsid w:val="009C74E3"/>
    <w:rsid w:val="009D15F4"/>
    <w:rsid w:val="009D1BFB"/>
    <w:rsid w:val="009E0199"/>
    <w:rsid w:val="009E2F6F"/>
    <w:rsid w:val="009E3FFB"/>
    <w:rsid w:val="009E753D"/>
    <w:rsid w:val="009F0914"/>
    <w:rsid w:val="009F68F7"/>
    <w:rsid w:val="00A00368"/>
    <w:rsid w:val="00A058EB"/>
    <w:rsid w:val="00A07470"/>
    <w:rsid w:val="00A0760B"/>
    <w:rsid w:val="00A1011C"/>
    <w:rsid w:val="00A108FF"/>
    <w:rsid w:val="00A1552F"/>
    <w:rsid w:val="00A163C8"/>
    <w:rsid w:val="00A213F8"/>
    <w:rsid w:val="00A2204F"/>
    <w:rsid w:val="00A23DB1"/>
    <w:rsid w:val="00A27E8A"/>
    <w:rsid w:val="00A311FC"/>
    <w:rsid w:val="00A33F48"/>
    <w:rsid w:val="00A3420A"/>
    <w:rsid w:val="00A35F2F"/>
    <w:rsid w:val="00A36A76"/>
    <w:rsid w:val="00A40C40"/>
    <w:rsid w:val="00A410DE"/>
    <w:rsid w:val="00A41774"/>
    <w:rsid w:val="00A436C5"/>
    <w:rsid w:val="00A44FF8"/>
    <w:rsid w:val="00A464BD"/>
    <w:rsid w:val="00A47612"/>
    <w:rsid w:val="00A47646"/>
    <w:rsid w:val="00A521AC"/>
    <w:rsid w:val="00A60D36"/>
    <w:rsid w:val="00A62977"/>
    <w:rsid w:val="00A7339E"/>
    <w:rsid w:val="00A73FC2"/>
    <w:rsid w:val="00A76A28"/>
    <w:rsid w:val="00A8043E"/>
    <w:rsid w:val="00A86B42"/>
    <w:rsid w:val="00A87745"/>
    <w:rsid w:val="00A913AD"/>
    <w:rsid w:val="00A92A79"/>
    <w:rsid w:val="00A92BF1"/>
    <w:rsid w:val="00A95E65"/>
    <w:rsid w:val="00AA38CE"/>
    <w:rsid w:val="00AA3AC2"/>
    <w:rsid w:val="00AA4072"/>
    <w:rsid w:val="00AB3CD6"/>
    <w:rsid w:val="00AB3E77"/>
    <w:rsid w:val="00AC167F"/>
    <w:rsid w:val="00AC3625"/>
    <w:rsid w:val="00AC7A85"/>
    <w:rsid w:val="00AD1AEE"/>
    <w:rsid w:val="00AD26A2"/>
    <w:rsid w:val="00AD6F81"/>
    <w:rsid w:val="00AE050F"/>
    <w:rsid w:val="00AE366B"/>
    <w:rsid w:val="00AE41C6"/>
    <w:rsid w:val="00AE4F42"/>
    <w:rsid w:val="00AE50E1"/>
    <w:rsid w:val="00AE5C39"/>
    <w:rsid w:val="00AE616F"/>
    <w:rsid w:val="00AF1C93"/>
    <w:rsid w:val="00AF2798"/>
    <w:rsid w:val="00AF42D7"/>
    <w:rsid w:val="00AF5F0A"/>
    <w:rsid w:val="00AF663F"/>
    <w:rsid w:val="00AF6F69"/>
    <w:rsid w:val="00B01327"/>
    <w:rsid w:val="00B014D6"/>
    <w:rsid w:val="00B10172"/>
    <w:rsid w:val="00B106B6"/>
    <w:rsid w:val="00B14EF8"/>
    <w:rsid w:val="00B15ABA"/>
    <w:rsid w:val="00B21373"/>
    <w:rsid w:val="00B22D8B"/>
    <w:rsid w:val="00B24101"/>
    <w:rsid w:val="00B32A0F"/>
    <w:rsid w:val="00B33AA3"/>
    <w:rsid w:val="00B34C4E"/>
    <w:rsid w:val="00B35FDD"/>
    <w:rsid w:val="00B40AB7"/>
    <w:rsid w:val="00B43164"/>
    <w:rsid w:val="00B43D42"/>
    <w:rsid w:val="00B517BA"/>
    <w:rsid w:val="00B62A54"/>
    <w:rsid w:val="00B62CB0"/>
    <w:rsid w:val="00B64A20"/>
    <w:rsid w:val="00B64C8B"/>
    <w:rsid w:val="00B65B7A"/>
    <w:rsid w:val="00B65F8A"/>
    <w:rsid w:val="00B66BFE"/>
    <w:rsid w:val="00B67DC9"/>
    <w:rsid w:val="00B73A87"/>
    <w:rsid w:val="00B755C3"/>
    <w:rsid w:val="00B75BF5"/>
    <w:rsid w:val="00B76CDD"/>
    <w:rsid w:val="00B779CB"/>
    <w:rsid w:val="00B83F61"/>
    <w:rsid w:val="00B86705"/>
    <w:rsid w:val="00B8678B"/>
    <w:rsid w:val="00B9167C"/>
    <w:rsid w:val="00B918CD"/>
    <w:rsid w:val="00B9356E"/>
    <w:rsid w:val="00B93AA8"/>
    <w:rsid w:val="00B94201"/>
    <w:rsid w:val="00B9443A"/>
    <w:rsid w:val="00B97AF4"/>
    <w:rsid w:val="00BA0FBC"/>
    <w:rsid w:val="00BA1D37"/>
    <w:rsid w:val="00BA3D35"/>
    <w:rsid w:val="00BA3DBE"/>
    <w:rsid w:val="00BA5D04"/>
    <w:rsid w:val="00BA5DE1"/>
    <w:rsid w:val="00BA63F1"/>
    <w:rsid w:val="00BA7224"/>
    <w:rsid w:val="00BA7A42"/>
    <w:rsid w:val="00BB14DD"/>
    <w:rsid w:val="00BB3BCD"/>
    <w:rsid w:val="00BB5121"/>
    <w:rsid w:val="00BB5E76"/>
    <w:rsid w:val="00BB7527"/>
    <w:rsid w:val="00BC2729"/>
    <w:rsid w:val="00BC649B"/>
    <w:rsid w:val="00BC6544"/>
    <w:rsid w:val="00BC6DA2"/>
    <w:rsid w:val="00BD15E2"/>
    <w:rsid w:val="00BD1CCE"/>
    <w:rsid w:val="00BD2299"/>
    <w:rsid w:val="00BD5612"/>
    <w:rsid w:val="00BD6E60"/>
    <w:rsid w:val="00BD7DAD"/>
    <w:rsid w:val="00BE0EAC"/>
    <w:rsid w:val="00BE1794"/>
    <w:rsid w:val="00BE17BC"/>
    <w:rsid w:val="00BE2964"/>
    <w:rsid w:val="00BE2B9C"/>
    <w:rsid w:val="00BE667D"/>
    <w:rsid w:val="00BE7308"/>
    <w:rsid w:val="00BE73A5"/>
    <w:rsid w:val="00BF26C5"/>
    <w:rsid w:val="00BF7726"/>
    <w:rsid w:val="00C00B17"/>
    <w:rsid w:val="00C00FB7"/>
    <w:rsid w:val="00C020CF"/>
    <w:rsid w:val="00C02DC3"/>
    <w:rsid w:val="00C04297"/>
    <w:rsid w:val="00C045FB"/>
    <w:rsid w:val="00C06151"/>
    <w:rsid w:val="00C06AB9"/>
    <w:rsid w:val="00C06CDF"/>
    <w:rsid w:val="00C077AA"/>
    <w:rsid w:val="00C14A1B"/>
    <w:rsid w:val="00C1592A"/>
    <w:rsid w:val="00C172F2"/>
    <w:rsid w:val="00C1734B"/>
    <w:rsid w:val="00C17947"/>
    <w:rsid w:val="00C2082A"/>
    <w:rsid w:val="00C22131"/>
    <w:rsid w:val="00C3242E"/>
    <w:rsid w:val="00C33042"/>
    <w:rsid w:val="00C35FA4"/>
    <w:rsid w:val="00C367D6"/>
    <w:rsid w:val="00C4084B"/>
    <w:rsid w:val="00C520F4"/>
    <w:rsid w:val="00C55509"/>
    <w:rsid w:val="00C5552D"/>
    <w:rsid w:val="00C55A05"/>
    <w:rsid w:val="00C55A0D"/>
    <w:rsid w:val="00C56BE9"/>
    <w:rsid w:val="00C62B2F"/>
    <w:rsid w:val="00C62C50"/>
    <w:rsid w:val="00C64AD5"/>
    <w:rsid w:val="00C67C3F"/>
    <w:rsid w:val="00C67DA4"/>
    <w:rsid w:val="00C70855"/>
    <w:rsid w:val="00C712B8"/>
    <w:rsid w:val="00C724CD"/>
    <w:rsid w:val="00C730B4"/>
    <w:rsid w:val="00C74B5A"/>
    <w:rsid w:val="00C7556F"/>
    <w:rsid w:val="00C7792E"/>
    <w:rsid w:val="00C803D3"/>
    <w:rsid w:val="00C8068B"/>
    <w:rsid w:val="00C83CCE"/>
    <w:rsid w:val="00C868AB"/>
    <w:rsid w:val="00C9041A"/>
    <w:rsid w:val="00C90AF9"/>
    <w:rsid w:val="00C96EB5"/>
    <w:rsid w:val="00C97E0F"/>
    <w:rsid w:val="00CA0579"/>
    <w:rsid w:val="00CB511B"/>
    <w:rsid w:val="00CC0147"/>
    <w:rsid w:val="00CC02C6"/>
    <w:rsid w:val="00CC0F84"/>
    <w:rsid w:val="00CC174E"/>
    <w:rsid w:val="00CC2AA1"/>
    <w:rsid w:val="00CC2CA1"/>
    <w:rsid w:val="00CC3AA2"/>
    <w:rsid w:val="00CC3FD9"/>
    <w:rsid w:val="00CD29B8"/>
    <w:rsid w:val="00CD3E57"/>
    <w:rsid w:val="00CD4E2C"/>
    <w:rsid w:val="00CE2DDD"/>
    <w:rsid w:val="00CE4270"/>
    <w:rsid w:val="00CF2CE3"/>
    <w:rsid w:val="00CF3A15"/>
    <w:rsid w:val="00CF46AE"/>
    <w:rsid w:val="00CF739D"/>
    <w:rsid w:val="00D01EBD"/>
    <w:rsid w:val="00D02AB1"/>
    <w:rsid w:val="00D049FB"/>
    <w:rsid w:val="00D05147"/>
    <w:rsid w:val="00D06DD7"/>
    <w:rsid w:val="00D126B4"/>
    <w:rsid w:val="00D131DA"/>
    <w:rsid w:val="00D1525D"/>
    <w:rsid w:val="00D22F48"/>
    <w:rsid w:val="00D24C9E"/>
    <w:rsid w:val="00D254FA"/>
    <w:rsid w:val="00D265A5"/>
    <w:rsid w:val="00D33259"/>
    <w:rsid w:val="00D33420"/>
    <w:rsid w:val="00D33C9E"/>
    <w:rsid w:val="00D370E6"/>
    <w:rsid w:val="00D37806"/>
    <w:rsid w:val="00D42099"/>
    <w:rsid w:val="00D423B0"/>
    <w:rsid w:val="00D44004"/>
    <w:rsid w:val="00D445A0"/>
    <w:rsid w:val="00D46B96"/>
    <w:rsid w:val="00D532D7"/>
    <w:rsid w:val="00D54C24"/>
    <w:rsid w:val="00D5650D"/>
    <w:rsid w:val="00D618BD"/>
    <w:rsid w:val="00D620B9"/>
    <w:rsid w:val="00D62106"/>
    <w:rsid w:val="00D62B78"/>
    <w:rsid w:val="00D631A4"/>
    <w:rsid w:val="00D632E3"/>
    <w:rsid w:val="00D64FC8"/>
    <w:rsid w:val="00D65BD2"/>
    <w:rsid w:val="00D666E0"/>
    <w:rsid w:val="00D7517D"/>
    <w:rsid w:val="00D77A55"/>
    <w:rsid w:val="00D8281C"/>
    <w:rsid w:val="00D8402D"/>
    <w:rsid w:val="00D8635F"/>
    <w:rsid w:val="00D86780"/>
    <w:rsid w:val="00D92904"/>
    <w:rsid w:val="00D97926"/>
    <w:rsid w:val="00DA00E1"/>
    <w:rsid w:val="00DA17F6"/>
    <w:rsid w:val="00DA2D55"/>
    <w:rsid w:val="00DA3D33"/>
    <w:rsid w:val="00DA605F"/>
    <w:rsid w:val="00DB0484"/>
    <w:rsid w:val="00DB4B57"/>
    <w:rsid w:val="00DB4B89"/>
    <w:rsid w:val="00DB67C6"/>
    <w:rsid w:val="00DC1706"/>
    <w:rsid w:val="00DC78F2"/>
    <w:rsid w:val="00DC7DDC"/>
    <w:rsid w:val="00DD009D"/>
    <w:rsid w:val="00DD73F0"/>
    <w:rsid w:val="00DE1028"/>
    <w:rsid w:val="00DE1A04"/>
    <w:rsid w:val="00DE2BFB"/>
    <w:rsid w:val="00DE2C96"/>
    <w:rsid w:val="00DE5A5A"/>
    <w:rsid w:val="00DE66B4"/>
    <w:rsid w:val="00DE7EB9"/>
    <w:rsid w:val="00DF032C"/>
    <w:rsid w:val="00DF4368"/>
    <w:rsid w:val="00DF53E7"/>
    <w:rsid w:val="00DF75FB"/>
    <w:rsid w:val="00E01CD2"/>
    <w:rsid w:val="00E02D37"/>
    <w:rsid w:val="00E0385D"/>
    <w:rsid w:val="00E03B1A"/>
    <w:rsid w:val="00E03E93"/>
    <w:rsid w:val="00E05D7A"/>
    <w:rsid w:val="00E07443"/>
    <w:rsid w:val="00E07775"/>
    <w:rsid w:val="00E1166C"/>
    <w:rsid w:val="00E17A49"/>
    <w:rsid w:val="00E22BA7"/>
    <w:rsid w:val="00E27B37"/>
    <w:rsid w:val="00E30279"/>
    <w:rsid w:val="00E326A4"/>
    <w:rsid w:val="00E33742"/>
    <w:rsid w:val="00E342DD"/>
    <w:rsid w:val="00E35EAB"/>
    <w:rsid w:val="00E40B78"/>
    <w:rsid w:val="00E41D43"/>
    <w:rsid w:val="00E42C72"/>
    <w:rsid w:val="00E44307"/>
    <w:rsid w:val="00E44C53"/>
    <w:rsid w:val="00E4584F"/>
    <w:rsid w:val="00E47EF0"/>
    <w:rsid w:val="00E51107"/>
    <w:rsid w:val="00E5151F"/>
    <w:rsid w:val="00E51E26"/>
    <w:rsid w:val="00E53487"/>
    <w:rsid w:val="00E53AD3"/>
    <w:rsid w:val="00E54719"/>
    <w:rsid w:val="00E60F07"/>
    <w:rsid w:val="00E60FF5"/>
    <w:rsid w:val="00E61E36"/>
    <w:rsid w:val="00E62E4F"/>
    <w:rsid w:val="00E637A1"/>
    <w:rsid w:val="00E63C5F"/>
    <w:rsid w:val="00E6599A"/>
    <w:rsid w:val="00E74BFA"/>
    <w:rsid w:val="00E8166D"/>
    <w:rsid w:val="00E83055"/>
    <w:rsid w:val="00E84C71"/>
    <w:rsid w:val="00E8536B"/>
    <w:rsid w:val="00E93A50"/>
    <w:rsid w:val="00EA04B9"/>
    <w:rsid w:val="00EA2968"/>
    <w:rsid w:val="00EA3B5E"/>
    <w:rsid w:val="00EA45FB"/>
    <w:rsid w:val="00EA5FC4"/>
    <w:rsid w:val="00EA6FDF"/>
    <w:rsid w:val="00EA79B7"/>
    <w:rsid w:val="00EB2E06"/>
    <w:rsid w:val="00EB5AC5"/>
    <w:rsid w:val="00EB775C"/>
    <w:rsid w:val="00EB7E14"/>
    <w:rsid w:val="00EC0622"/>
    <w:rsid w:val="00EC1A9A"/>
    <w:rsid w:val="00EC3506"/>
    <w:rsid w:val="00EC3810"/>
    <w:rsid w:val="00EC77EF"/>
    <w:rsid w:val="00EC7C97"/>
    <w:rsid w:val="00ED062B"/>
    <w:rsid w:val="00ED08FD"/>
    <w:rsid w:val="00ED0F4A"/>
    <w:rsid w:val="00ED38A6"/>
    <w:rsid w:val="00ED3A4B"/>
    <w:rsid w:val="00ED6F99"/>
    <w:rsid w:val="00ED7EC9"/>
    <w:rsid w:val="00EE0361"/>
    <w:rsid w:val="00EE03A7"/>
    <w:rsid w:val="00EE16B9"/>
    <w:rsid w:val="00EE3BAF"/>
    <w:rsid w:val="00EE6BFF"/>
    <w:rsid w:val="00EF0F08"/>
    <w:rsid w:val="00EF20A0"/>
    <w:rsid w:val="00EF27C9"/>
    <w:rsid w:val="00EF54D1"/>
    <w:rsid w:val="00EF69A6"/>
    <w:rsid w:val="00EF69D7"/>
    <w:rsid w:val="00EF71BF"/>
    <w:rsid w:val="00F031CE"/>
    <w:rsid w:val="00F0634D"/>
    <w:rsid w:val="00F07665"/>
    <w:rsid w:val="00F11D21"/>
    <w:rsid w:val="00F13C71"/>
    <w:rsid w:val="00F14E8D"/>
    <w:rsid w:val="00F174A8"/>
    <w:rsid w:val="00F176BC"/>
    <w:rsid w:val="00F20082"/>
    <w:rsid w:val="00F21385"/>
    <w:rsid w:val="00F26313"/>
    <w:rsid w:val="00F30DA5"/>
    <w:rsid w:val="00F36ED0"/>
    <w:rsid w:val="00F416BA"/>
    <w:rsid w:val="00F418CE"/>
    <w:rsid w:val="00F41AB7"/>
    <w:rsid w:val="00F4328F"/>
    <w:rsid w:val="00F44AA4"/>
    <w:rsid w:val="00F450C6"/>
    <w:rsid w:val="00F47217"/>
    <w:rsid w:val="00F47C84"/>
    <w:rsid w:val="00F52EB8"/>
    <w:rsid w:val="00F5617D"/>
    <w:rsid w:val="00F57455"/>
    <w:rsid w:val="00F579C1"/>
    <w:rsid w:val="00F61D87"/>
    <w:rsid w:val="00F6424C"/>
    <w:rsid w:val="00F74F3D"/>
    <w:rsid w:val="00F75D4D"/>
    <w:rsid w:val="00F77B3B"/>
    <w:rsid w:val="00F812F7"/>
    <w:rsid w:val="00F81540"/>
    <w:rsid w:val="00F81842"/>
    <w:rsid w:val="00F82A75"/>
    <w:rsid w:val="00F84FDE"/>
    <w:rsid w:val="00F86F59"/>
    <w:rsid w:val="00F90D66"/>
    <w:rsid w:val="00F938B5"/>
    <w:rsid w:val="00FB1537"/>
    <w:rsid w:val="00FB3178"/>
    <w:rsid w:val="00FB4727"/>
    <w:rsid w:val="00FB5982"/>
    <w:rsid w:val="00FB6779"/>
    <w:rsid w:val="00FB7139"/>
    <w:rsid w:val="00FB7B82"/>
    <w:rsid w:val="00FC054E"/>
    <w:rsid w:val="00FC1356"/>
    <w:rsid w:val="00FC68C6"/>
    <w:rsid w:val="00FD00A9"/>
    <w:rsid w:val="00FD042C"/>
    <w:rsid w:val="00FD4A08"/>
    <w:rsid w:val="00FD63EC"/>
    <w:rsid w:val="00FD7AD1"/>
    <w:rsid w:val="00FD7B80"/>
    <w:rsid w:val="00FE02D7"/>
    <w:rsid w:val="00FE2B0B"/>
    <w:rsid w:val="00FE3BEA"/>
    <w:rsid w:val="00FE4B5E"/>
    <w:rsid w:val="00FE5353"/>
    <w:rsid w:val="00FE7943"/>
    <w:rsid w:val="00FF2309"/>
    <w:rsid w:val="00FF3235"/>
    <w:rsid w:val="00FF3A58"/>
    <w:rsid w:val="00FF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7C971"/>
  <w15:chartTrackingRefBased/>
  <w15:docId w15:val="{F32B3885-B6D1-40E8-9DED-749A0E4F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E77"/>
  </w:style>
  <w:style w:type="paragraph" w:styleId="Heading1">
    <w:name w:val="heading 1"/>
    <w:basedOn w:val="Normal"/>
    <w:next w:val="Normal"/>
    <w:link w:val="Heading1Char"/>
    <w:uiPriority w:val="9"/>
    <w:qFormat/>
    <w:rsid w:val="00AB3E7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B3E7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3E7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E7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B3E7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B3E7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B3E7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B3E7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B3E7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E7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B3E7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D929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D92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04"/>
    <w:rPr>
      <w:rFonts w:ascii="Segoe UI" w:hAnsi="Segoe UI" w:cs="Segoe UI"/>
      <w:sz w:val="18"/>
      <w:szCs w:val="18"/>
    </w:rPr>
  </w:style>
  <w:style w:type="table" w:styleId="ListTable1Light-Accent3">
    <w:name w:val="List Table 1 Light Accent 3"/>
    <w:basedOn w:val="TableNormal"/>
    <w:uiPriority w:val="46"/>
    <w:rsid w:val="00D929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aliases w:val="Char Char1 Char Char1 Char1,Char Char1 Char2 Char1,Footnote Text Char Char1,Footnote Text Char2,Fußnot,Fußnotentext Char Char Char Char Char1,Fußnotentext Char Char Char1 Char1,Fußnotentext Char Char2 Char1,Footnote Text Char1,Char"/>
    <w:basedOn w:val="Normal"/>
    <w:link w:val="FootnoteTextChar"/>
    <w:rsid w:val="00D92904"/>
    <w:pPr>
      <w:spacing w:after="0" w:line="240" w:lineRule="auto"/>
    </w:pPr>
    <w:rPr>
      <w:rFonts w:ascii="Times New Roman" w:eastAsia="Times New Roman" w:hAnsi="Times New Roman" w:cs="Times New Roman"/>
      <w:sz w:val="20"/>
      <w:szCs w:val="20"/>
      <w:lang w:val="sl-SI"/>
    </w:rPr>
  </w:style>
  <w:style w:type="character" w:customStyle="1" w:styleId="FootnoteTextChar">
    <w:name w:val="Footnote Text Char"/>
    <w:aliases w:val="Char Char1 Char Char1 Char1 Char,Char Char1 Char2 Char1 Char,Footnote Text Char Char1 Char,Footnote Text Char2 Char,Fußnot Char,Fußnotentext Char Char Char Char Char1 Char,Fußnotentext Char Char Char1 Char1 Char,Char Char"/>
    <w:basedOn w:val="DefaultParagraphFont"/>
    <w:link w:val="FootnoteText"/>
    <w:rsid w:val="00D92904"/>
    <w:rPr>
      <w:rFonts w:ascii="Times New Roman" w:eastAsia="Times New Roman" w:hAnsi="Times New Roman" w:cs="Times New Roman"/>
      <w:sz w:val="20"/>
      <w:szCs w:val="20"/>
      <w:lang w:val="sl-SI"/>
    </w:rPr>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link w:val="FootnoteReferenceLVL6"/>
    <w:qFormat/>
    <w:rsid w:val="00D92904"/>
    <w:rPr>
      <w:vertAlign w:val="superscrip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D92904"/>
    <w:pPr>
      <w:spacing w:before="120" w:line="240" w:lineRule="exact"/>
      <w:jc w:val="both"/>
    </w:pPr>
    <w:rPr>
      <w:vertAlign w:val="superscript"/>
    </w:rPr>
  </w:style>
  <w:style w:type="character" w:styleId="Strong">
    <w:name w:val="Strong"/>
    <w:basedOn w:val="DefaultParagraphFont"/>
    <w:uiPriority w:val="22"/>
    <w:qFormat/>
    <w:rsid w:val="00AB3E77"/>
    <w:rPr>
      <w:b/>
      <w:bCs/>
    </w:rPr>
  </w:style>
  <w:style w:type="paragraph" w:styleId="ListParagraph">
    <w:name w:val="List Paragraph"/>
    <w:basedOn w:val="Normal"/>
    <w:link w:val="ListParagraphChar"/>
    <w:uiPriority w:val="34"/>
    <w:qFormat/>
    <w:rsid w:val="00D92904"/>
    <w:pPr>
      <w:ind w:left="720"/>
      <w:contextualSpacing/>
    </w:pPr>
  </w:style>
  <w:style w:type="character" w:customStyle="1" w:styleId="ListParagraphChar">
    <w:name w:val="List Paragraph Char"/>
    <w:link w:val="ListParagraph"/>
    <w:uiPriority w:val="34"/>
    <w:rsid w:val="00D92904"/>
  </w:style>
  <w:style w:type="paragraph" w:styleId="CommentText">
    <w:name w:val="annotation text"/>
    <w:aliases w:val=" Char2"/>
    <w:basedOn w:val="Normal"/>
    <w:link w:val="CommentTextChar"/>
    <w:uiPriority w:val="99"/>
    <w:unhideWhenUsed/>
    <w:rsid w:val="00D92904"/>
    <w:pPr>
      <w:spacing w:after="0" w:line="240" w:lineRule="auto"/>
    </w:pPr>
    <w:rPr>
      <w:rFonts w:ascii="Times New Roman" w:eastAsia="Times New Roman" w:hAnsi="Times New Roman" w:cs="Times New Roman"/>
      <w:sz w:val="20"/>
      <w:szCs w:val="20"/>
      <w:lang w:val="sl-SI"/>
    </w:rPr>
  </w:style>
  <w:style w:type="character" w:customStyle="1" w:styleId="CommentTextChar">
    <w:name w:val="Comment Text Char"/>
    <w:aliases w:val=" Char2 Char,Char2 Char"/>
    <w:basedOn w:val="DefaultParagraphFont"/>
    <w:link w:val="CommentText"/>
    <w:uiPriority w:val="99"/>
    <w:rsid w:val="00D92904"/>
    <w:rPr>
      <w:rFonts w:ascii="Times New Roman" w:eastAsia="Times New Roman" w:hAnsi="Times New Roman" w:cs="Times New Roman"/>
      <w:sz w:val="20"/>
      <w:szCs w:val="20"/>
      <w:lang w:val="sl-SI"/>
    </w:rPr>
  </w:style>
  <w:style w:type="paragraph" w:customStyle="1" w:styleId="2zakon">
    <w:name w:val="_2zakon"/>
    <w:basedOn w:val="Normal"/>
    <w:rsid w:val="00D929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D37806"/>
    <w:rPr>
      <w:color w:val="0000FF"/>
      <w:u w:val="single"/>
    </w:rPr>
  </w:style>
  <w:style w:type="paragraph" w:styleId="BodyText">
    <w:name w:val="Body Text"/>
    <w:basedOn w:val="Normal"/>
    <w:link w:val="BodyTextChar"/>
    <w:uiPriority w:val="1"/>
    <w:rsid w:val="00D37806"/>
    <w:pPr>
      <w:widowControl w:val="0"/>
      <w:autoSpaceDE w:val="0"/>
      <w:autoSpaceDN w:val="0"/>
      <w:spacing w:after="0" w:line="240" w:lineRule="auto"/>
      <w:ind w:left="8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78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37806"/>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D3780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37806"/>
    <w:rPr>
      <w:rFonts w:ascii="Times New Roman" w:eastAsia="Times New Roman" w:hAnsi="Times New Roman" w:cs="Times New Roman"/>
    </w:rPr>
  </w:style>
  <w:style w:type="paragraph" w:styleId="Footer">
    <w:name w:val="footer"/>
    <w:basedOn w:val="Normal"/>
    <w:link w:val="FooterChar"/>
    <w:uiPriority w:val="99"/>
    <w:unhideWhenUsed/>
    <w:rsid w:val="00D3780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3780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37806"/>
    <w:rPr>
      <w:sz w:val="16"/>
      <w:szCs w:val="16"/>
    </w:rPr>
  </w:style>
  <w:style w:type="paragraph" w:styleId="CommentSubject">
    <w:name w:val="annotation subject"/>
    <w:basedOn w:val="CommentText"/>
    <w:next w:val="CommentText"/>
    <w:link w:val="CommentSubjectChar"/>
    <w:uiPriority w:val="99"/>
    <w:semiHidden/>
    <w:unhideWhenUsed/>
    <w:rsid w:val="00D37806"/>
    <w:pPr>
      <w:widowControl w:val="0"/>
      <w:autoSpaceDE w:val="0"/>
      <w:autoSpaceDN w:val="0"/>
    </w:pPr>
    <w:rPr>
      <w:b/>
      <w:bCs/>
      <w:lang w:val="en-US"/>
    </w:rPr>
  </w:style>
  <w:style w:type="character" w:customStyle="1" w:styleId="CommentSubjectChar">
    <w:name w:val="Comment Subject Char"/>
    <w:basedOn w:val="CommentTextChar"/>
    <w:link w:val="CommentSubject"/>
    <w:uiPriority w:val="99"/>
    <w:semiHidden/>
    <w:rsid w:val="00D37806"/>
    <w:rPr>
      <w:rFonts w:ascii="Times New Roman" w:eastAsia="Times New Roman" w:hAnsi="Times New Roman" w:cs="Times New Roman"/>
      <w:b/>
      <w:bCs/>
      <w:sz w:val="20"/>
      <w:szCs w:val="20"/>
      <w:lang w:val="sl-SI"/>
    </w:rPr>
  </w:style>
  <w:style w:type="paragraph" w:styleId="NormalWeb">
    <w:name w:val="Normal (Web)"/>
    <w:basedOn w:val="Normal"/>
    <w:uiPriority w:val="99"/>
    <w:unhideWhenUsed/>
    <w:rsid w:val="00D37806"/>
    <w:pPr>
      <w:spacing w:before="100" w:beforeAutospacing="1" w:after="100" w:afterAutospacing="1" w:line="240" w:lineRule="auto"/>
    </w:pPr>
    <w:rPr>
      <w:rFonts w:ascii="Times New Roman" w:hAnsi="Times New Roman" w:cs="Times New Roman"/>
      <w:sz w:val="24"/>
      <w:szCs w:val="24"/>
      <w:lang w:eastAsia="zh-TW"/>
    </w:rPr>
  </w:style>
  <w:style w:type="paragraph" w:customStyle="1" w:styleId="Default">
    <w:name w:val="Default"/>
    <w:rsid w:val="00D37806"/>
    <w:pPr>
      <w:autoSpaceDE w:val="0"/>
      <w:autoSpaceDN w:val="0"/>
      <w:adjustRightInd w:val="0"/>
      <w:spacing w:after="0" w:line="240" w:lineRule="auto"/>
    </w:pPr>
    <w:rPr>
      <w:rFonts w:ascii="Biennale Bold" w:hAnsi="Biennale Bold" w:cs="Biennale Bold"/>
      <w:color w:val="000000"/>
      <w:sz w:val="24"/>
      <w:szCs w:val="24"/>
    </w:rPr>
  </w:style>
  <w:style w:type="character" w:customStyle="1" w:styleId="A0">
    <w:name w:val="A0"/>
    <w:uiPriority w:val="99"/>
    <w:rsid w:val="00D37806"/>
    <w:rPr>
      <w:rFonts w:cs="Biennale Bold"/>
      <w:b/>
      <w:bCs/>
      <w:color w:val="000000"/>
      <w:sz w:val="20"/>
      <w:szCs w:val="20"/>
    </w:rPr>
  </w:style>
  <w:style w:type="paragraph" w:customStyle="1" w:styleId="Pa5">
    <w:name w:val="Pa5"/>
    <w:basedOn w:val="Default"/>
    <w:next w:val="Default"/>
    <w:uiPriority w:val="99"/>
    <w:rsid w:val="00D37806"/>
    <w:pPr>
      <w:spacing w:line="181" w:lineRule="atLeast"/>
    </w:pPr>
    <w:rPr>
      <w:rFonts w:ascii="Majora Pro Light" w:hAnsi="Majora Pro Light" w:cstheme="minorBidi"/>
      <w:color w:val="auto"/>
    </w:rPr>
  </w:style>
  <w:style w:type="character" w:customStyle="1" w:styleId="A3">
    <w:name w:val="A3"/>
    <w:uiPriority w:val="99"/>
    <w:rsid w:val="00D37806"/>
    <w:rPr>
      <w:rFonts w:cs="Biennale Bold"/>
      <w:b/>
      <w:bCs/>
      <w:color w:val="000000"/>
      <w:sz w:val="26"/>
      <w:szCs w:val="26"/>
    </w:rPr>
  </w:style>
  <w:style w:type="paragraph" w:customStyle="1" w:styleId="Pa4">
    <w:name w:val="Pa4"/>
    <w:basedOn w:val="Default"/>
    <w:next w:val="Default"/>
    <w:uiPriority w:val="99"/>
    <w:rsid w:val="00D37806"/>
    <w:pPr>
      <w:spacing w:line="181" w:lineRule="atLeast"/>
    </w:pPr>
    <w:rPr>
      <w:rFonts w:cstheme="minorBidi"/>
      <w:color w:val="auto"/>
    </w:rPr>
  </w:style>
  <w:style w:type="paragraph" w:customStyle="1" w:styleId="Pa0">
    <w:name w:val="Pa0"/>
    <w:basedOn w:val="Default"/>
    <w:next w:val="Default"/>
    <w:uiPriority w:val="99"/>
    <w:rsid w:val="00D37806"/>
    <w:pPr>
      <w:spacing w:line="241" w:lineRule="atLeast"/>
    </w:pPr>
    <w:rPr>
      <w:rFonts w:cstheme="minorBidi"/>
      <w:color w:val="auto"/>
    </w:rPr>
  </w:style>
  <w:style w:type="character" w:customStyle="1" w:styleId="A7">
    <w:name w:val="A7"/>
    <w:uiPriority w:val="99"/>
    <w:rsid w:val="00D37806"/>
    <w:rPr>
      <w:rFonts w:ascii="Majora Pro Light" w:hAnsi="Majora Pro Light" w:cs="Majora Pro Light"/>
      <w:color w:val="000000"/>
      <w:sz w:val="8"/>
      <w:szCs w:val="8"/>
    </w:rPr>
  </w:style>
  <w:style w:type="character" w:customStyle="1" w:styleId="A8">
    <w:name w:val="A8"/>
    <w:uiPriority w:val="99"/>
    <w:rsid w:val="00D37806"/>
    <w:rPr>
      <w:rFonts w:ascii="Majora Pro Light" w:hAnsi="Majora Pro Light" w:cs="Majora Pro Light"/>
      <w:color w:val="000000"/>
      <w:sz w:val="14"/>
      <w:szCs w:val="14"/>
    </w:rPr>
  </w:style>
  <w:style w:type="character" w:customStyle="1" w:styleId="A2">
    <w:name w:val="A2"/>
    <w:uiPriority w:val="99"/>
    <w:rsid w:val="00D37806"/>
    <w:rPr>
      <w:rFonts w:cs="Majora Pro Bold"/>
      <w:b/>
      <w:bCs/>
      <w:color w:val="000000"/>
      <w:sz w:val="56"/>
      <w:szCs w:val="56"/>
    </w:rPr>
  </w:style>
  <w:style w:type="character" w:customStyle="1" w:styleId="UnresolvedMention1">
    <w:name w:val="Unresolved Mention1"/>
    <w:basedOn w:val="DefaultParagraphFont"/>
    <w:uiPriority w:val="99"/>
    <w:semiHidden/>
    <w:unhideWhenUsed/>
    <w:rsid w:val="00D37806"/>
    <w:rPr>
      <w:color w:val="605E5C"/>
      <w:shd w:val="clear" w:color="auto" w:fill="E1DFDD"/>
    </w:rPr>
  </w:style>
  <w:style w:type="paragraph" w:styleId="TOCHeading">
    <w:name w:val="TOC Heading"/>
    <w:basedOn w:val="Heading1"/>
    <w:next w:val="Normal"/>
    <w:uiPriority w:val="39"/>
    <w:unhideWhenUsed/>
    <w:qFormat/>
    <w:rsid w:val="00AB3E77"/>
    <w:pPr>
      <w:outlineLvl w:val="9"/>
    </w:pPr>
  </w:style>
  <w:style w:type="paragraph" w:styleId="TOC1">
    <w:name w:val="toc 1"/>
    <w:basedOn w:val="Normal"/>
    <w:next w:val="Normal"/>
    <w:autoRedefine/>
    <w:uiPriority w:val="39"/>
    <w:unhideWhenUsed/>
    <w:rsid w:val="000B6CDC"/>
    <w:pPr>
      <w:spacing w:after="100"/>
    </w:pPr>
  </w:style>
  <w:style w:type="paragraph" w:styleId="TOC2">
    <w:name w:val="toc 2"/>
    <w:basedOn w:val="Normal"/>
    <w:next w:val="Normal"/>
    <w:autoRedefine/>
    <w:uiPriority w:val="39"/>
    <w:unhideWhenUsed/>
    <w:rsid w:val="002C3975"/>
    <w:pPr>
      <w:tabs>
        <w:tab w:val="right" w:leader="dot" w:pos="9350"/>
      </w:tabs>
      <w:spacing w:after="100"/>
      <w:ind w:left="220"/>
      <w:jc w:val="both"/>
    </w:pPr>
    <w:rPr>
      <w:rFonts w:ascii="Times New Roman" w:hAnsi="Times New Roman" w:cs="Times New Roman"/>
      <w:noProof/>
      <w:lang w:val="sl-SI"/>
    </w:rPr>
  </w:style>
  <w:style w:type="paragraph" w:styleId="TOC3">
    <w:name w:val="toc 3"/>
    <w:basedOn w:val="Normal"/>
    <w:next w:val="Normal"/>
    <w:autoRedefine/>
    <w:uiPriority w:val="39"/>
    <w:unhideWhenUsed/>
    <w:rsid w:val="000B6CDC"/>
    <w:pPr>
      <w:spacing w:after="100"/>
      <w:ind w:left="440"/>
    </w:pPr>
    <w:rPr>
      <w:rFonts w:cs="Times New Roman"/>
    </w:rPr>
  </w:style>
  <w:style w:type="table" w:styleId="GridTable3-Accent4">
    <w:name w:val="Grid Table 3 Accent 4"/>
    <w:basedOn w:val="TableNormal"/>
    <w:uiPriority w:val="48"/>
    <w:rsid w:val="000055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2">
    <w:name w:val="Grid Table 3 Accent 2"/>
    <w:basedOn w:val="TableNormal"/>
    <w:uiPriority w:val="48"/>
    <w:rsid w:val="000055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ListTable5Dark-Accent2">
    <w:name w:val="List Table 5 Dark Accent 2"/>
    <w:basedOn w:val="TableNormal"/>
    <w:uiPriority w:val="50"/>
    <w:rsid w:val="0000550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Accent2">
    <w:name w:val="Grid Table 2 Accent 2"/>
    <w:basedOn w:val="TableNormal"/>
    <w:uiPriority w:val="47"/>
    <w:rsid w:val="0000550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link w:val="NoSpacingChar"/>
    <w:uiPriority w:val="1"/>
    <w:qFormat/>
    <w:rsid w:val="00AB3E77"/>
    <w:pPr>
      <w:spacing w:after="0" w:line="240" w:lineRule="auto"/>
    </w:pPr>
  </w:style>
  <w:style w:type="character" w:customStyle="1" w:styleId="NoSpacingChar">
    <w:name w:val="No Spacing Char"/>
    <w:basedOn w:val="DefaultParagraphFont"/>
    <w:link w:val="NoSpacing"/>
    <w:uiPriority w:val="1"/>
    <w:rsid w:val="00481FB8"/>
  </w:style>
  <w:style w:type="character" w:styleId="PlaceholderText">
    <w:name w:val="Placeholder Text"/>
    <w:basedOn w:val="DefaultParagraphFont"/>
    <w:uiPriority w:val="99"/>
    <w:semiHidden/>
    <w:rsid w:val="00110543"/>
    <w:rPr>
      <w:color w:val="808080"/>
    </w:rPr>
  </w:style>
  <w:style w:type="character" w:customStyle="1" w:styleId="UnresolvedMention2">
    <w:name w:val="Unresolved Mention2"/>
    <w:basedOn w:val="DefaultParagraphFont"/>
    <w:uiPriority w:val="99"/>
    <w:semiHidden/>
    <w:unhideWhenUsed/>
    <w:rsid w:val="002109F6"/>
    <w:rPr>
      <w:color w:val="605E5C"/>
      <w:shd w:val="clear" w:color="auto" w:fill="E1DFDD"/>
    </w:rPr>
  </w:style>
  <w:style w:type="paragraph" w:customStyle="1" w:styleId="1tekst">
    <w:name w:val="_1tekst"/>
    <w:basedOn w:val="Normal"/>
    <w:rsid w:val="002A0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ypedudocumentcp">
    <w:name w:val="typedudocument_cp"/>
    <w:basedOn w:val="Normal"/>
    <w:rsid w:val="00CE2D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objetcp">
    <w:name w:val="titreobjet_cp"/>
    <w:basedOn w:val="Normal"/>
    <w:rsid w:val="00CE2D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201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F21385"/>
    <w:rPr>
      <w:rFonts w:cs="HelveticaNeueLT 55 Roman"/>
      <w:color w:val="000000"/>
      <w:sz w:val="22"/>
      <w:szCs w:val="22"/>
    </w:rPr>
  </w:style>
  <w:style w:type="character" w:customStyle="1" w:styleId="Heading3Char">
    <w:name w:val="Heading 3 Char"/>
    <w:basedOn w:val="DefaultParagraphFont"/>
    <w:link w:val="Heading3"/>
    <w:uiPriority w:val="9"/>
    <w:rsid w:val="00AB3E7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E7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B3E7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B3E7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B3E7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B3E7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B3E7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B3E77"/>
    <w:pPr>
      <w:spacing w:line="240" w:lineRule="auto"/>
    </w:pPr>
    <w:rPr>
      <w:b/>
      <w:bCs/>
      <w:smallCaps/>
      <w:color w:val="44546A" w:themeColor="text2"/>
    </w:rPr>
  </w:style>
  <w:style w:type="paragraph" w:styleId="Title">
    <w:name w:val="Title"/>
    <w:basedOn w:val="Normal"/>
    <w:next w:val="Normal"/>
    <w:link w:val="TitleChar"/>
    <w:uiPriority w:val="10"/>
    <w:qFormat/>
    <w:rsid w:val="00AB3E7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B3E7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B3E7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B3E77"/>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AB3E77"/>
    <w:rPr>
      <w:i/>
      <w:iCs/>
    </w:rPr>
  </w:style>
  <w:style w:type="paragraph" w:styleId="Quote">
    <w:name w:val="Quote"/>
    <w:basedOn w:val="Normal"/>
    <w:next w:val="Normal"/>
    <w:link w:val="QuoteChar"/>
    <w:uiPriority w:val="29"/>
    <w:qFormat/>
    <w:rsid w:val="00AB3E7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B3E77"/>
    <w:rPr>
      <w:color w:val="44546A" w:themeColor="text2"/>
      <w:sz w:val="24"/>
      <w:szCs w:val="24"/>
    </w:rPr>
  </w:style>
  <w:style w:type="paragraph" w:styleId="IntenseQuote">
    <w:name w:val="Intense Quote"/>
    <w:basedOn w:val="Normal"/>
    <w:next w:val="Normal"/>
    <w:link w:val="IntenseQuoteChar"/>
    <w:uiPriority w:val="30"/>
    <w:qFormat/>
    <w:rsid w:val="00AB3E7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B3E7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B3E77"/>
    <w:rPr>
      <w:i/>
      <w:iCs/>
      <w:color w:val="595959" w:themeColor="text1" w:themeTint="A6"/>
    </w:rPr>
  </w:style>
  <w:style w:type="character" w:styleId="IntenseEmphasis">
    <w:name w:val="Intense Emphasis"/>
    <w:basedOn w:val="DefaultParagraphFont"/>
    <w:uiPriority w:val="21"/>
    <w:qFormat/>
    <w:rsid w:val="00AB3E77"/>
    <w:rPr>
      <w:b/>
      <w:bCs/>
      <w:i/>
      <w:iCs/>
    </w:rPr>
  </w:style>
  <w:style w:type="character" w:styleId="SubtleReference">
    <w:name w:val="Subtle Reference"/>
    <w:basedOn w:val="DefaultParagraphFont"/>
    <w:uiPriority w:val="31"/>
    <w:qFormat/>
    <w:rsid w:val="00AB3E7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B3E77"/>
    <w:rPr>
      <w:b/>
      <w:bCs/>
      <w:smallCaps/>
      <w:color w:val="44546A" w:themeColor="text2"/>
      <w:u w:val="single"/>
    </w:rPr>
  </w:style>
  <w:style w:type="character" w:styleId="BookTitle">
    <w:name w:val="Book Title"/>
    <w:basedOn w:val="DefaultParagraphFont"/>
    <w:uiPriority w:val="33"/>
    <w:qFormat/>
    <w:rsid w:val="00AB3E77"/>
    <w:rPr>
      <w:b/>
      <w:bCs/>
      <w:smallCaps/>
      <w:spacing w:val="10"/>
    </w:rPr>
  </w:style>
  <w:style w:type="table" w:customStyle="1" w:styleId="GridTable5Dark-Accent241">
    <w:name w:val="Grid Table 5 Dark - Accent 241"/>
    <w:basedOn w:val="TableNormal"/>
    <w:next w:val="GridTable5Dark-Accent2"/>
    <w:uiPriority w:val="50"/>
    <w:rsid w:val="00791763"/>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B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98F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98F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98F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98F98"/>
      </w:tcPr>
    </w:tblStylePr>
    <w:tblStylePr w:type="band1Vert">
      <w:tblPr/>
      <w:tcPr>
        <w:shd w:val="clear" w:color="auto" w:fill="A7D8DE"/>
      </w:tcPr>
    </w:tblStylePr>
    <w:tblStylePr w:type="band1Horz">
      <w:tblPr/>
      <w:tcPr>
        <w:shd w:val="clear" w:color="auto" w:fill="A7D8DE"/>
      </w:tcPr>
    </w:tblStylePr>
  </w:style>
  <w:style w:type="table" w:styleId="GridTable5Dark-Accent2">
    <w:name w:val="Grid Table 5 Dark Accent 2"/>
    <w:basedOn w:val="TableNormal"/>
    <w:uiPriority w:val="50"/>
    <w:rsid w:val="007917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PTANormal02">
    <w:name w:val="PTA_Normal02"/>
    <w:basedOn w:val="Normal"/>
    <w:link w:val="PTANormal02Char"/>
    <w:qFormat/>
    <w:rsid w:val="00C62B2F"/>
    <w:pPr>
      <w:spacing w:line="240" w:lineRule="auto"/>
    </w:pPr>
    <w:rPr>
      <w:rFonts w:ascii="Tahoma" w:eastAsia="Tahoma" w:hAnsi="Tahoma" w:cs="Times New Roman"/>
      <w:noProof/>
      <w:color w:val="262626"/>
      <w:lang w:val="x-none" w:eastAsia="x-none"/>
    </w:rPr>
  </w:style>
  <w:style w:type="character" w:customStyle="1" w:styleId="PTANormal02Char">
    <w:name w:val="PTA_Normal02 Char"/>
    <w:link w:val="PTANormal02"/>
    <w:rsid w:val="00C62B2F"/>
    <w:rPr>
      <w:rFonts w:ascii="Tahoma" w:eastAsia="Tahoma" w:hAnsi="Tahoma" w:cs="Times New Roman"/>
      <w:noProof/>
      <w:color w:val="262626"/>
      <w:lang w:val="x-none" w:eastAsia="x-none"/>
    </w:rPr>
  </w:style>
  <w:style w:type="character" w:customStyle="1" w:styleId="UnresolvedMention3">
    <w:name w:val="Unresolved Mention3"/>
    <w:basedOn w:val="DefaultParagraphFont"/>
    <w:uiPriority w:val="99"/>
    <w:semiHidden/>
    <w:unhideWhenUsed/>
    <w:rsid w:val="00377D36"/>
    <w:rPr>
      <w:color w:val="605E5C"/>
      <w:shd w:val="clear" w:color="auto" w:fill="E1DFDD"/>
    </w:rPr>
  </w:style>
  <w:style w:type="paragraph" w:customStyle="1" w:styleId="Char2">
    <w:name w:val="Char2"/>
    <w:basedOn w:val="Normal"/>
    <w:rsid w:val="00D254FA"/>
    <w:pPr>
      <w:spacing w:line="240" w:lineRule="exact"/>
    </w:pPr>
    <w:rPr>
      <w:rFonts w:eastAsiaTheme="minorHAnsi"/>
      <w:kern w:val="2"/>
      <w:vertAlign w:val="superscript"/>
      <w14:ligatures w14:val="standardContextual"/>
    </w:rPr>
  </w:style>
  <w:style w:type="table" w:styleId="GridTable2-Accent1">
    <w:name w:val="Grid Table 2 Accent 1"/>
    <w:basedOn w:val="TableNormal"/>
    <w:uiPriority w:val="47"/>
    <w:rsid w:val="00D254FA"/>
    <w:pPr>
      <w:spacing w:after="0" w:line="240" w:lineRule="auto"/>
    </w:pPr>
    <w:rPr>
      <w:rFonts w:ascii="Calibri" w:eastAsia="Times New Roman" w:hAnsi="Calibri" w:cs="Times New Roman"/>
      <w:sz w:val="20"/>
      <w:szCs w:val="20"/>
      <w:lang w:val="en-GB"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6">
    <w:name w:val="A6"/>
    <w:uiPriority w:val="99"/>
    <w:rsid w:val="00D254FA"/>
    <w:rPr>
      <w:rFonts w:cs="Minion Pro"/>
      <w:color w:val="000000"/>
      <w:sz w:val="20"/>
      <w:szCs w:val="20"/>
    </w:rPr>
  </w:style>
  <w:style w:type="character" w:styleId="FollowedHyperlink">
    <w:name w:val="FollowedHyperlink"/>
    <w:basedOn w:val="DefaultParagraphFont"/>
    <w:uiPriority w:val="99"/>
    <w:semiHidden/>
    <w:unhideWhenUsed/>
    <w:rsid w:val="00D254FA"/>
    <w:rPr>
      <w:color w:val="954F72" w:themeColor="followedHyperlink"/>
      <w:u w:val="single"/>
    </w:rPr>
  </w:style>
  <w:style w:type="paragraph" w:styleId="Revision">
    <w:name w:val="Revision"/>
    <w:hidden/>
    <w:uiPriority w:val="99"/>
    <w:semiHidden/>
    <w:rsid w:val="00D254FA"/>
    <w:pPr>
      <w:spacing w:after="0" w:line="240" w:lineRule="auto"/>
    </w:pPr>
    <w:rPr>
      <w:rFonts w:eastAsiaTheme="minorHAnsi"/>
      <w:lang w:val="sr-Latn-ME"/>
    </w:rPr>
  </w:style>
  <w:style w:type="paragraph" w:customStyle="1" w:styleId="pf0">
    <w:name w:val="pf0"/>
    <w:basedOn w:val="Normal"/>
    <w:rsid w:val="00D25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254FA"/>
    <w:rPr>
      <w:rFonts w:ascii="Segoe UI" w:hAnsi="Segoe UI" w:cs="Segoe UI" w:hint="default"/>
      <w:sz w:val="18"/>
      <w:szCs w:val="18"/>
    </w:rPr>
  </w:style>
  <w:style w:type="character" w:styleId="UnresolvedMention">
    <w:name w:val="Unresolved Mention"/>
    <w:basedOn w:val="DefaultParagraphFont"/>
    <w:uiPriority w:val="99"/>
    <w:semiHidden/>
    <w:unhideWhenUsed/>
    <w:rsid w:val="00D254FA"/>
    <w:rPr>
      <w:color w:val="605E5C"/>
      <w:shd w:val="clear" w:color="auto" w:fill="E1DFDD"/>
    </w:rPr>
  </w:style>
  <w:style w:type="paragraph" w:customStyle="1" w:styleId="Footnote">
    <w:name w:val="Footnote"/>
    <w:rsid w:val="00FE3BEA"/>
    <w:pPr>
      <w:spacing w:after="0" w:line="240" w:lineRule="auto"/>
    </w:pPr>
    <w:rPr>
      <w:rFonts w:ascii="Helvetica Neue" w:eastAsia="Helvetica Neue" w:hAnsi="Helvetica Neue" w:cs="Helvetica Neue"/>
      <w:color w:val="000000"/>
      <w:lang w:eastAsia="en-GB"/>
      <w14:textOutline w14:w="0" w14:cap="flat" w14:cmpd="sng" w14:algn="ctr">
        <w14:noFill/>
        <w14:prstDash w14:val="solid"/>
        <w14:bevel/>
      </w14:textOutline>
    </w:rPr>
  </w:style>
  <w:style w:type="character" w:customStyle="1" w:styleId="Hyperlink0">
    <w:name w:val="Hyperlink.0"/>
    <w:basedOn w:val="Hyperlink"/>
    <w:rsid w:val="00FE3BEA"/>
    <w:rPr>
      <w:color w:val="0563C1" w:themeColor="hyperlink"/>
      <w:u w:val="single"/>
    </w:rPr>
  </w:style>
  <w:style w:type="character" w:customStyle="1" w:styleId="Hyperlink1">
    <w:name w:val="Hyperlink.1"/>
    <w:basedOn w:val="DefaultParagraphFont"/>
    <w:rsid w:val="00FE3BE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322">
      <w:bodyDiv w:val="1"/>
      <w:marLeft w:val="0"/>
      <w:marRight w:val="0"/>
      <w:marTop w:val="0"/>
      <w:marBottom w:val="0"/>
      <w:divBdr>
        <w:top w:val="none" w:sz="0" w:space="0" w:color="auto"/>
        <w:left w:val="none" w:sz="0" w:space="0" w:color="auto"/>
        <w:bottom w:val="none" w:sz="0" w:space="0" w:color="auto"/>
        <w:right w:val="none" w:sz="0" w:space="0" w:color="auto"/>
      </w:divBdr>
    </w:div>
    <w:div w:id="54396582">
      <w:bodyDiv w:val="1"/>
      <w:marLeft w:val="0"/>
      <w:marRight w:val="0"/>
      <w:marTop w:val="0"/>
      <w:marBottom w:val="0"/>
      <w:divBdr>
        <w:top w:val="none" w:sz="0" w:space="0" w:color="auto"/>
        <w:left w:val="none" w:sz="0" w:space="0" w:color="auto"/>
        <w:bottom w:val="none" w:sz="0" w:space="0" w:color="auto"/>
        <w:right w:val="none" w:sz="0" w:space="0" w:color="auto"/>
      </w:divBdr>
    </w:div>
    <w:div w:id="139004095">
      <w:bodyDiv w:val="1"/>
      <w:marLeft w:val="0"/>
      <w:marRight w:val="0"/>
      <w:marTop w:val="0"/>
      <w:marBottom w:val="0"/>
      <w:divBdr>
        <w:top w:val="none" w:sz="0" w:space="0" w:color="auto"/>
        <w:left w:val="none" w:sz="0" w:space="0" w:color="auto"/>
        <w:bottom w:val="none" w:sz="0" w:space="0" w:color="auto"/>
        <w:right w:val="none" w:sz="0" w:space="0" w:color="auto"/>
      </w:divBdr>
    </w:div>
    <w:div w:id="143665959">
      <w:bodyDiv w:val="1"/>
      <w:marLeft w:val="0"/>
      <w:marRight w:val="0"/>
      <w:marTop w:val="0"/>
      <w:marBottom w:val="0"/>
      <w:divBdr>
        <w:top w:val="none" w:sz="0" w:space="0" w:color="auto"/>
        <w:left w:val="none" w:sz="0" w:space="0" w:color="auto"/>
        <w:bottom w:val="none" w:sz="0" w:space="0" w:color="auto"/>
        <w:right w:val="none" w:sz="0" w:space="0" w:color="auto"/>
      </w:divBdr>
    </w:div>
    <w:div w:id="184487479">
      <w:bodyDiv w:val="1"/>
      <w:marLeft w:val="0"/>
      <w:marRight w:val="0"/>
      <w:marTop w:val="0"/>
      <w:marBottom w:val="0"/>
      <w:divBdr>
        <w:top w:val="none" w:sz="0" w:space="0" w:color="auto"/>
        <w:left w:val="none" w:sz="0" w:space="0" w:color="auto"/>
        <w:bottom w:val="none" w:sz="0" w:space="0" w:color="auto"/>
        <w:right w:val="none" w:sz="0" w:space="0" w:color="auto"/>
      </w:divBdr>
    </w:div>
    <w:div w:id="208958241">
      <w:bodyDiv w:val="1"/>
      <w:marLeft w:val="0"/>
      <w:marRight w:val="0"/>
      <w:marTop w:val="0"/>
      <w:marBottom w:val="0"/>
      <w:divBdr>
        <w:top w:val="none" w:sz="0" w:space="0" w:color="auto"/>
        <w:left w:val="none" w:sz="0" w:space="0" w:color="auto"/>
        <w:bottom w:val="none" w:sz="0" w:space="0" w:color="auto"/>
        <w:right w:val="none" w:sz="0" w:space="0" w:color="auto"/>
      </w:divBdr>
    </w:div>
    <w:div w:id="243993544">
      <w:bodyDiv w:val="1"/>
      <w:marLeft w:val="0"/>
      <w:marRight w:val="0"/>
      <w:marTop w:val="0"/>
      <w:marBottom w:val="0"/>
      <w:divBdr>
        <w:top w:val="none" w:sz="0" w:space="0" w:color="auto"/>
        <w:left w:val="none" w:sz="0" w:space="0" w:color="auto"/>
        <w:bottom w:val="none" w:sz="0" w:space="0" w:color="auto"/>
        <w:right w:val="none" w:sz="0" w:space="0" w:color="auto"/>
      </w:divBdr>
    </w:div>
    <w:div w:id="437022105">
      <w:bodyDiv w:val="1"/>
      <w:marLeft w:val="0"/>
      <w:marRight w:val="0"/>
      <w:marTop w:val="0"/>
      <w:marBottom w:val="0"/>
      <w:divBdr>
        <w:top w:val="none" w:sz="0" w:space="0" w:color="auto"/>
        <w:left w:val="none" w:sz="0" w:space="0" w:color="auto"/>
        <w:bottom w:val="none" w:sz="0" w:space="0" w:color="auto"/>
        <w:right w:val="none" w:sz="0" w:space="0" w:color="auto"/>
      </w:divBdr>
    </w:div>
    <w:div w:id="540940124">
      <w:bodyDiv w:val="1"/>
      <w:marLeft w:val="0"/>
      <w:marRight w:val="0"/>
      <w:marTop w:val="0"/>
      <w:marBottom w:val="0"/>
      <w:divBdr>
        <w:top w:val="none" w:sz="0" w:space="0" w:color="auto"/>
        <w:left w:val="none" w:sz="0" w:space="0" w:color="auto"/>
        <w:bottom w:val="none" w:sz="0" w:space="0" w:color="auto"/>
        <w:right w:val="none" w:sz="0" w:space="0" w:color="auto"/>
      </w:divBdr>
    </w:div>
    <w:div w:id="557984064">
      <w:bodyDiv w:val="1"/>
      <w:marLeft w:val="0"/>
      <w:marRight w:val="0"/>
      <w:marTop w:val="0"/>
      <w:marBottom w:val="0"/>
      <w:divBdr>
        <w:top w:val="none" w:sz="0" w:space="0" w:color="auto"/>
        <w:left w:val="none" w:sz="0" w:space="0" w:color="auto"/>
        <w:bottom w:val="none" w:sz="0" w:space="0" w:color="auto"/>
        <w:right w:val="none" w:sz="0" w:space="0" w:color="auto"/>
      </w:divBdr>
    </w:div>
    <w:div w:id="608397113">
      <w:bodyDiv w:val="1"/>
      <w:marLeft w:val="0"/>
      <w:marRight w:val="0"/>
      <w:marTop w:val="0"/>
      <w:marBottom w:val="0"/>
      <w:divBdr>
        <w:top w:val="none" w:sz="0" w:space="0" w:color="auto"/>
        <w:left w:val="none" w:sz="0" w:space="0" w:color="auto"/>
        <w:bottom w:val="none" w:sz="0" w:space="0" w:color="auto"/>
        <w:right w:val="none" w:sz="0" w:space="0" w:color="auto"/>
      </w:divBdr>
    </w:div>
    <w:div w:id="659845312">
      <w:bodyDiv w:val="1"/>
      <w:marLeft w:val="0"/>
      <w:marRight w:val="0"/>
      <w:marTop w:val="0"/>
      <w:marBottom w:val="0"/>
      <w:divBdr>
        <w:top w:val="none" w:sz="0" w:space="0" w:color="auto"/>
        <w:left w:val="none" w:sz="0" w:space="0" w:color="auto"/>
        <w:bottom w:val="none" w:sz="0" w:space="0" w:color="auto"/>
        <w:right w:val="none" w:sz="0" w:space="0" w:color="auto"/>
      </w:divBdr>
    </w:div>
    <w:div w:id="662314241">
      <w:bodyDiv w:val="1"/>
      <w:marLeft w:val="0"/>
      <w:marRight w:val="0"/>
      <w:marTop w:val="0"/>
      <w:marBottom w:val="0"/>
      <w:divBdr>
        <w:top w:val="none" w:sz="0" w:space="0" w:color="auto"/>
        <w:left w:val="none" w:sz="0" w:space="0" w:color="auto"/>
        <w:bottom w:val="none" w:sz="0" w:space="0" w:color="auto"/>
        <w:right w:val="none" w:sz="0" w:space="0" w:color="auto"/>
      </w:divBdr>
    </w:div>
    <w:div w:id="1304460527">
      <w:bodyDiv w:val="1"/>
      <w:marLeft w:val="0"/>
      <w:marRight w:val="0"/>
      <w:marTop w:val="0"/>
      <w:marBottom w:val="0"/>
      <w:divBdr>
        <w:top w:val="none" w:sz="0" w:space="0" w:color="auto"/>
        <w:left w:val="none" w:sz="0" w:space="0" w:color="auto"/>
        <w:bottom w:val="none" w:sz="0" w:space="0" w:color="auto"/>
        <w:right w:val="none" w:sz="0" w:space="0" w:color="auto"/>
      </w:divBdr>
    </w:div>
    <w:div w:id="1343585718">
      <w:bodyDiv w:val="1"/>
      <w:marLeft w:val="0"/>
      <w:marRight w:val="0"/>
      <w:marTop w:val="0"/>
      <w:marBottom w:val="0"/>
      <w:divBdr>
        <w:top w:val="none" w:sz="0" w:space="0" w:color="auto"/>
        <w:left w:val="none" w:sz="0" w:space="0" w:color="auto"/>
        <w:bottom w:val="none" w:sz="0" w:space="0" w:color="auto"/>
        <w:right w:val="none" w:sz="0" w:space="0" w:color="auto"/>
      </w:divBdr>
    </w:div>
    <w:div w:id="1405294473">
      <w:bodyDiv w:val="1"/>
      <w:marLeft w:val="0"/>
      <w:marRight w:val="0"/>
      <w:marTop w:val="0"/>
      <w:marBottom w:val="0"/>
      <w:divBdr>
        <w:top w:val="none" w:sz="0" w:space="0" w:color="auto"/>
        <w:left w:val="none" w:sz="0" w:space="0" w:color="auto"/>
        <w:bottom w:val="none" w:sz="0" w:space="0" w:color="auto"/>
        <w:right w:val="none" w:sz="0" w:space="0" w:color="auto"/>
      </w:divBdr>
    </w:div>
    <w:div w:id="1433815861">
      <w:bodyDiv w:val="1"/>
      <w:marLeft w:val="0"/>
      <w:marRight w:val="0"/>
      <w:marTop w:val="0"/>
      <w:marBottom w:val="0"/>
      <w:divBdr>
        <w:top w:val="none" w:sz="0" w:space="0" w:color="auto"/>
        <w:left w:val="none" w:sz="0" w:space="0" w:color="auto"/>
        <w:bottom w:val="none" w:sz="0" w:space="0" w:color="auto"/>
        <w:right w:val="none" w:sz="0" w:space="0" w:color="auto"/>
      </w:divBdr>
    </w:div>
    <w:div w:id="1442533068">
      <w:bodyDiv w:val="1"/>
      <w:marLeft w:val="0"/>
      <w:marRight w:val="0"/>
      <w:marTop w:val="0"/>
      <w:marBottom w:val="0"/>
      <w:divBdr>
        <w:top w:val="none" w:sz="0" w:space="0" w:color="auto"/>
        <w:left w:val="none" w:sz="0" w:space="0" w:color="auto"/>
        <w:bottom w:val="none" w:sz="0" w:space="0" w:color="auto"/>
        <w:right w:val="none" w:sz="0" w:space="0" w:color="auto"/>
      </w:divBdr>
    </w:div>
    <w:div w:id="1459571961">
      <w:bodyDiv w:val="1"/>
      <w:marLeft w:val="0"/>
      <w:marRight w:val="0"/>
      <w:marTop w:val="0"/>
      <w:marBottom w:val="0"/>
      <w:divBdr>
        <w:top w:val="none" w:sz="0" w:space="0" w:color="auto"/>
        <w:left w:val="none" w:sz="0" w:space="0" w:color="auto"/>
        <w:bottom w:val="none" w:sz="0" w:space="0" w:color="auto"/>
        <w:right w:val="none" w:sz="0" w:space="0" w:color="auto"/>
      </w:divBdr>
    </w:div>
    <w:div w:id="1596094477">
      <w:bodyDiv w:val="1"/>
      <w:marLeft w:val="0"/>
      <w:marRight w:val="0"/>
      <w:marTop w:val="0"/>
      <w:marBottom w:val="0"/>
      <w:divBdr>
        <w:top w:val="none" w:sz="0" w:space="0" w:color="auto"/>
        <w:left w:val="none" w:sz="0" w:space="0" w:color="auto"/>
        <w:bottom w:val="none" w:sz="0" w:space="0" w:color="auto"/>
        <w:right w:val="none" w:sz="0" w:space="0" w:color="auto"/>
      </w:divBdr>
    </w:div>
    <w:div w:id="1596328708">
      <w:bodyDiv w:val="1"/>
      <w:marLeft w:val="0"/>
      <w:marRight w:val="0"/>
      <w:marTop w:val="0"/>
      <w:marBottom w:val="0"/>
      <w:divBdr>
        <w:top w:val="none" w:sz="0" w:space="0" w:color="auto"/>
        <w:left w:val="none" w:sz="0" w:space="0" w:color="auto"/>
        <w:bottom w:val="none" w:sz="0" w:space="0" w:color="auto"/>
        <w:right w:val="none" w:sz="0" w:space="0" w:color="auto"/>
      </w:divBdr>
      <w:divsChild>
        <w:div w:id="595553285">
          <w:marLeft w:val="0"/>
          <w:marRight w:val="0"/>
          <w:marTop w:val="0"/>
          <w:marBottom w:val="0"/>
          <w:divBdr>
            <w:top w:val="none" w:sz="0" w:space="0" w:color="auto"/>
            <w:left w:val="none" w:sz="0" w:space="0" w:color="auto"/>
            <w:bottom w:val="none" w:sz="0" w:space="0" w:color="auto"/>
            <w:right w:val="none" w:sz="0" w:space="0" w:color="auto"/>
          </w:divBdr>
        </w:div>
        <w:div w:id="914315770">
          <w:marLeft w:val="0"/>
          <w:marRight w:val="0"/>
          <w:marTop w:val="0"/>
          <w:marBottom w:val="0"/>
          <w:divBdr>
            <w:top w:val="none" w:sz="0" w:space="0" w:color="auto"/>
            <w:left w:val="none" w:sz="0" w:space="0" w:color="auto"/>
            <w:bottom w:val="none" w:sz="0" w:space="0" w:color="auto"/>
            <w:right w:val="none" w:sz="0" w:space="0" w:color="auto"/>
          </w:divBdr>
        </w:div>
        <w:div w:id="1638217147">
          <w:marLeft w:val="0"/>
          <w:marRight w:val="0"/>
          <w:marTop w:val="0"/>
          <w:marBottom w:val="0"/>
          <w:divBdr>
            <w:top w:val="none" w:sz="0" w:space="0" w:color="auto"/>
            <w:left w:val="none" w:sz="0" w:space="0" w:color="auto"/>
            <w:bottom w:val="none" w:sz="0" w:space="0" w:color="auto"/>
            <w:right w:val="none" w:sz="0" w:space="0" w:color="auto"/>
          </w:divBdr>
        </w:div>
        <w:div w:id="1812282978">
          <w:marLeft w:val="0"/>
          <w:marRight w:val="0"/>
          <w:marTop w:val="0"/>
          <w:marBottom w:val="0"/>
          <w:divBdr>
            <w:top w:val="none" w:sz="0" w:space="0" w:color="auto"/>
            <w:left w:val="none" w:sz="0" w:space="0" w:color="auto"/>
            <w:bottom w:val="none" w:sz="0" w:space="0" w:color="auto"/>
            <w:right w:val="none" w:sz="0" w:space="0" w:color="auto"/>
          </w:divBdr>
        </w:div>
      </w:divsChild>
    </w:div>
    <w:div w:id="1648822608">
      <w:bodyDiv w:val="1"/>
      <w:marLeft w:val="0"/>
      <w:marRight w:val="0"/>
      <w:marTop w:val="0"/>
      <w:marBottom w:val="0"/>
      <w:divBdr>
        <w:top w:val="none" w:sz="0" w:space="0" w:color="auto"/>
        <w:left w:val="none" w:sz="0" w:space="0" w:color="auto"/>
        <w:bottom w:val="none" w:sz="0" w:space="0" w:color="auto"/>
        <w:right w:val="none" w:sz="0" w:space="0" w:color="auto"/>
      </w:divBdr>
    </w:div>
    <w:div w:id="1682926115">
      <w:bodyDiv w:val="1"/>
      <w:marLeft w:val="0"/>
      <w:marRight w:val="0"/>
      <w:marTop w:val="0"/>
      <w:marBottom w:val="0"/>
      <w:divBdr>
        <w:top w:val="none" w:sz="0" w:space="0" w:color="auto"/>
        <w:left w:val="none" w:sz="0" w:space="0" w:color="auto"/>
        <w:bottom w:val="none" w:sz="0" w:space="0" w:color="auto"/>
        <w:right w:val="none" w:sz="0" w:space="0" w:color="auto"/>
      </w:divBdr>
    </w:div>
    <w:div w:id="1704556835">
      <w:bodyDiv w:val="1"/>
      <w:marLeft w:val="0"/>
      <w:marRight w:val="0"/>
      <w:marTop w:val="0"/>
      <w:marBottom w:val="0"/>
      <w:divBdr>
        <w:top w:val="none" w:sz="0" w:space="0" w:color="auto"/>
        <w:left w:val="none" w:sz="0" w:space="0" w:color="auto"/>
        <w:bottom w:val="none" w:sz="0" w:space="0" w:color="auto"/>
        <w:right w:val="none" w:sz="0" w:space="0" w:color="auto"/>
      </w:divBdr>
    </w:div>
    <w:div w:id="1730573724">
      <w:bodyDiv w:val="1"/>
      <w:marLeft w:val="0"/>
      <w:marRight w:val="0"/>
      <w:marTop w:val="0"/>
      <w:marBottom w:val="0"/>
      <w:divBdr>
        <w:top w:val="none" w:sz="0" w:space="0" w:color="auto"/>
        <w:left w:val="none" w:sz="0" w:space="0" w:color="auto"/>
        <w:bottom w:val="none" w:sz="0" w:space="0" w:color="auto"/>
        <w:right w:val="none" w:sz="0" w:space="0" w:color="auto"/>
      </w:divBdr>
    </w:div>
    <w:div w:id="1777366076">
      <w:bodyDiv w:val="1"/>
      <w:marLeft w:val="0"/>
      <w:marRight w:val="0"/>
      <w:marTop w:val="0"/>
      <w:marBottom w:val="0"/>
      <w:divBdr>
        <w:top w:val="none" w:sz="0" w:space="0" w:color="auto"/>
        <w:left w:val="none" w:sz="0" w:space="0" w:color="auto"/>
        <w:bottom w:val="none" w:sz="0" w:space="0" w:color="auto"/>
        <w:right w:val="none" w:sz="0" w:space="0" w:color="auto"/>
      </w:divBdr>
    </w:div>
    <w:div w:id="1779989323">
      <w:bodyDiv w:val="1"/>
      <w:marLeft w:val="0"/>
      <w:marRight w:val="0"/>
      <w:marTop w:val="0"/>
      <w:marBottom w:val="0"/>
      <w:divBdr>
        <w:top w:val="none" w:sz="0" w:space="0" w:color="auto"/>
        <w:left w:val="none" w:sz="0" w:space="0" w:color="auto"/>
        <w:bottom w:val="none" w:sz="0" w:space="0" w:color="auto"/>
        <w:right w:val="none" w:sz="0" w:space="0" w:color="auto"/>
      </w:divBdr>
    </w:div>
    <w:div w:id="1836919118">
      <w:bodyDiv w:val="1"/>
      <w:marLeft w:val="0"/>
      <w:marRight w:val="0"/>
      <w:marTop w:val="0"/>
      <w:marBottom w:val="0"/>
      <w:divBdr>
        <w:top w:val="none" w:sz="0" w:space="0" w:color="auto"/>
        <w:left w:val="none" w:sz="0" w:space="0" w:color="auto"/>
        <w:bottom w:val="none" w:sz="0" w:space="0" w:color="auto"/>
        <w:right w:val="none" w:sz="0" w:space="0" w:color="auto"/>
      </w:divBdr>
    </w:div>
    <w:div w:id="1925793428">
      <w:bodyDiv w:val="1"/>
      <w:marLeft w:val="0"/>
      <w:marRight w:val="0"/>
      <w:marTop w:val="0"/>
      <w:marBottom w:val="0"/>
      <w:divBdr>
        <w:top w:val="none" w:sz="0" w:space="0" w:color="auto"/>
        <w:left w:val="none" w:sz="0" w:space="0" w:color="auto"/>
        <w:bottom w:val="none" w:sz="0" w:space="0" w:color="auto"/>
        <w:right w:val="none" w:sz="0" w:space="0" w:color="auto"/>
      </w:divBdr>
    </w:div>
    <w:div w:id="1961304924">
      <w:bodyDiv w:val="1"/>
      <w:marLeft w:val="0"/>
      <w:marRight w:val="0"/>
      <w:marTop w:val="0"/>
      <w:marBottom w:val="0"/>
      <w:divBdr>
        <w:top w:val="none" w:sz="0" w:space="0" w:color="auto"/>
        <w:left w:val="none" w:sz="0" w:space="0" w:color="auto"/>
        <w:bottom w:val="none" w:sz="0" w:space="0" w:color="auto"/>
        <w:right w:val="none" w:sz="0" w:space="0" w:color="auto"/>
      </w:divBdr>
    </w:div>
    <w:div w:id="1993215839">
      <w:bodyDiv w:val="1"/>
      <w:marLeft w:val="0"/>
      <w:marRight w:val="0"/>
      <w:marTop w:val="0"/>
      <w:marBottom w:val="0"/>
      <w:divBdr>
        <w:top w:val="none" w:sz="0" w:space="0" w:color="auto"/>
        <w:left w:val="none" w:sz="0" w:space="0" w:color="auto"/>
        <w:bottom w:val="none" w:sz="0" w:space="0" w:color="auto"/>
        <w:right w:val="none" w:sz="0" w:space="0" w:color="auto"/>
      </w:divBdr>
    </w:div>
    <w:div w:id="2015721026">
      <w:bodyDiv w:val="1"/>
      <w:marLeft w:val="0"/>
      <w:marRight w:val="0"/>
      <w:marTop w:val="0"/>
      <w:marBottom w:val="0"/>
      <w:divBdr>
        <w:top w:val="none" w:sz="0" w:space="0" w:color="auto"/>
        <w:left w:val="none" w:sz="0" w:space="0" w:color="auto"/>
        <w:bottom w:val="none" w:sz="0" w:space="0" w:color="auto"/>
        <w:right w:val="none" w:sz="0" w:space="0" w:color="auto"/>
      </w:divBdr>
    </w:div>
    <w:div w:id="20918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HR/AUTO/?uri=celex:32003F0568" TargetMode="External"/><Relationship Id="rId18" Type="http://schemas.openxmlformats.org/officeDocument/2006/relationships/chart" Target="charts/chart1.xml"/><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ur-lex.europa.eu/legal-content/HR/AUTO/?uri=celex:41997A0625%2801%29" TargetMode="External"/><Relationship Id="rId17" Type="http://schemas.openxmlformats.org/officeDocument/2006/relationships/hyperlink" Target="http://eur-lex.europa.eu/summary/glossary/european_central_bank.html" TargetMode="External"/><Relationship Id="rId25" Type="http://schemas.openxmlformats.org/officeDocument/2006/relationships/image" Target="media/image8.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eur-lex.europa.eu/summary/glossary/european_antifraud_office.html" TargetMode="External"/><Relationship Id="rId20" Type="http://schemas.openxmlformats.org/officeDocument/2006/relationships/chart" Target="charts/chart3.xml"/><Relationship Id="rId29" Type="http://schemas.openxmlformats.org/officeDocument/2006/relationships/hyperlink" Target="http://www.mapa-rizika.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lex.europa.eu/legal-content/HR/AUTO/?uri=celex:32016D0003" TargetMode="External"/><Relationship Id="rId23" Type="http://schemas.openxmlformats.org/officeDocument/2006/relationships/image" Target="media/image6.png"/><Relationship Id="rId28" Type="http://schemas.openxmlformats.org/officeDocument/2006/relationships/hyperlink" Target="http://www.mapa-rizika.me" TargetMode="External"/><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ur-lex.europa.eu/legal-content/HR/AUTO/?uri=celex:32008D0852" TargetMode="External"/><Relationship Id="rId22" Type="http://schemas.openxmlformats.org/officeDocument/2006/relationships/image" Target="media/image5.png"/><Relationship Id="rId27" Type="http://schemas.openxmlformats.org/officeDocument/2006/relationships/image" Target="media/image10.emf"/><Relationship Id="rId30" Type="http://schemas.openxmlformats.org/officeDocument/2006/relationships/hyperlink" Target="https://unstats.un.org/sdgs/metadata/files/Metadata-16-05-01.pdf"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ol.europa.eu/publications-events/publications/other-side-of-coin-analysis-of-financial-and-economic-crime" TargetMode="External"/><Relationship Id="rId3" Type="http://schemas.openxmlformats.org/officeDocument/2006/relationships/hyperlink" Target="https://www.gov.me/clanak/registar-javnih-preduzeca-i-privrednih-drustava-u-vecinskom-vlasnistvu-drzave" TargetMode="External"/><Relationship Id="rId7" Type="http://schemas.openxmlformats.org/officeDocument/2006/relationships/hyperlink" Target="https://javnapreduzeca.mojnovac.me" TargetMode="External"/><Relationship Id="rId2" Type="http://schemas.openxmlformats.org/officeDocument/2006/relationships/hyperlink" Target="https://www.osce.org/me/resources/publications/percepcija%20policije?filters=+im_taxonomy_vid_1:(14)&amp;solrsort=score%20desc&amp;rows=10&amp;category=Publications" TargetMode="External"/><Relationship Id="rId1" Type="http://schemas.openxmlformats.org/officeDocument/2006/relationships/hyperlink" Target="https://www.antikorupcija.me/media/documents/GrecoEval5Rep20222-Final-Mont-EvaluationReport-Montenegro-PUBLIC.docx.pdf" TargetMode="External"/><Relationship Id="rId6" Type="http://schemas.openxmlformats.org/officeDocument/2006/relationships/hyperlink" Target="https://www.antikorupcija.me/media/documents/Procjena_efikasnosti_i_efektivnosti_trece_generacije_planova_integriteta.pdf" TargetMode="External"/><Relationship Id="rId5" Type="http://schemas.openxmlformats.org/officeDocument/2006/relationships/hyperlink" Target="https://www.pefa.org/sites/default/files/2020-02/ME-Dec19-PFMPR-Public%2520with%2520PEFA%2520Check-MNE.pdf" TargetMode="External"/><Relationship Id="rId4" Type="http://schemas.openxmlformats.org/officeDocument/2006/relationships/hyperlink" Target="https://www.gov.me/dokumenta/4441000a-7e5c-4b2c-b3f3-661bac4e8736" TargetMode="External"/><Relationship Id="rId9" Type="http://schemas.openxmlformats.org/officeDocument/2006/relationships/hyperlink" Target="https://1drv.ms/b/c/0fdf71a455540a6d/EVVUuJG0lIROqeOm-vfHvY0BmbVXOFNlkzUbPKM6HtpoDg?e=dDQRDj"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sr-Latn-ME" sz="1100" b="1">
                <a:solidFill>
                  <a:schemeClr val="tx2">
                    <a:lumMod val="50000"/>
                  </a:schemeClr>
                </a:solidFill>
                <a:latin typeface="Times New Roman" panose="02020603050405020304" pitchFamily="18" charset="0"/>
                <a:cs typeface="Times New Roman" panose="02020603050405020304" pitchFamily="18" charset="0"/>
              </a:rPr>
              <a:t>PRIORITETI</a:t>
            </a:r>
            <a:r>
              <a:rPr lang="sr-Latn-ME" sz="1100" b="1" baseline="0">
                <a:solidFill>
                  <a:schemeClr val="tx2">
                    <a:lumMod val="50000"/>
                  </a:schemeClr>
                </a:solidFill>
                <a:latin typeface="Times New Roman" panose="02020603050405020304" pitchFamily="18" charset="0"/>
                <a:cs typeface="Times New Roman" panose="02020603050405020304" pitchFamily="18" charset="0"/>
              </a:rPr>
              <a:t> U SUZBIJANJU KORUPCIJE NA POLITIČKOM I MEĐUNARODNOM PLANU </a:t>
            </a:r>
            <a:endParaRPr lang="en-US" sz="1100" b="1">
              <a:solidFill>
                <a:schemeClr val="tx2">
                  <a:lumMod val="50000"/>
                </a:schemeClr>
              </a:solidFill>
              <a:latin typeface="Times New Roman" panose="02020603050405020304" pitchFamily="18" charset="0"/>
              <a:cs typeface="Times New Roman" panose="02020603050405020304" pitchFamily="18" charset="0"/>
            </a:endParaRPr>
          </a:p>
        </c:rich>
      </c:tx>
      <c:layout>
        <c:manualLayout>
          <c:xMode val="edge"/>
          <c:yMode val="edge"/>
          <c:x val="0.20503002658648248"/>
          <c:y val="2.425846521660040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846815834767644E-3"/>
          <c:y val="0.21338280990738226"/>
          <c:w val="0.57086550489680987"/>
          <c:h val="0.78661719009261777"/>
        </c:manualLayout>
      </c:layout>
      <c:pie3DChart>
        <c:varyColors val="1"/>
        <c:ser>
          <c:idx val="0"/>
          <c:order val="0"/>
          <c:tx>
            <c:strRef>
              <c:f>Sheet1!$B$1</c:f>
              <c:strCache>
                <c:ptCount val="1"/>
                <c:pt idx="0">
                  <c:v>Column1</c:v>
                </c:pt>
              </c:strCache>
            </c:strRef>
          </c:tx>
          <c:explosion val="8"/>
          <c:dPt>
            <c:idx val="0"/>
            <c:bubble3D val="0"/>
            <c:explosion val="7"/>
            <c:spPr>
              <a:solidFill>
                <a:srgbClr val="70AD47">
                  <a:lumMod val="75000"/>
                </a:srgbClr>
              </a:solidFill>
              <a:ln w="12700">
                <a:noFill/>
              </a:ln>
              <a:effectLst/>
              <a:scene3d>
                <a:camera prst="orthographicFront"/>
                <a:lightRig rig="threePt" dir="t"/>
              </a:scene3d>
              <a:sp3d>
                <a:bevelT/>
                <a:contourClr>
                  <a:schemeClr val="accent6">
                    <a:lumMod val="20000"/>
                    <a:lumOff val="80000"/>
                  </a:schemeClr>
                </a:contourClr>
              </a:sp3d>
            </c:spPr>
            <c:extLst>
              <c:ext xmlns:c16="http://schemas.microsoft.com/office/drawing/2014/chart" uri="{C3380CC4-5D6E-409C-BE32-E72D297353CC}">
                <c16:uniqueId val="{00000001-19AB-47EC-AC66-27B8151B924B}"/>
              </c:ext>
            </c:extLst>
          </c:dPt>
          <c:dPt>
            <c:idx val="1"/>
            <c:bubble3D val="0"/>
            <c:explosion val="7"/>
            <c:spPr>
              <a:solidFill>
                <a:srgbClr val="FFC000"/>
              </a:solidFill>
              <a:ln w="12700">
                <a:noFill/>
              </a:ln>
              <a:effectLst/>
              <a:scene3d>
                <a:camera prst="orthographicFront"/>
                <a:lightRig rig="threePt" dir="t"/>
              </a:scene3d>
              <a:sp3d>
                <a:bevelT/>
                <a:contourClr>
                  <a:schemeClr val="accent6">
                    <a:lumMod val="20000"/>
                    <a:lumOff val="80000"/>
                  </a:schemeClr>
                </a:contourClr>
              </a:sp3d>
            </c:spPr>
            <c:extLst>
              <c:ext xmlns:c16="http://schemas.microsoft.com/office/drawing/2014/chart" uri="{C3380CC4-5D6E-409C-BE32-E72D297353CC}">
                <c16:uniqueId val="{00000003-19AB-47EC-AC66-27B8151B924B}"/>
              </c:ext>
            </c:extLst>
          </c:dPt>
          <c:dPt>
            <c:idx val="2"/>
            <c:bubble3D val="0"/>
            <c:spPr>
              <a:solidFill>
                <a:srgbClr val="C00000"/>
              </a:solidFill>
              <a:ln w="25400">
                <a:noFill/>
              </a:ln>
              <a:effectLst/>
              <a:scene3d>
                <a:camera prst="orthographicFront"/>
                <a:lightRig rig="threePt" dir="t"/>
              </a:scene3d>
              <a:sp3d>
                <a:bevelT/>
              </a:sp3d>
            </c:spPr>
            <c:extLst>
              <c:ext xmlns:c16="http://schemas.microsoft.com/office/drawing/2014/chart" uri="{C3380CC4-5D6E-409C-BE32-E72D297353CC}">
                <c16:uniqueId val="{00000007-19AB-47EC-AC66-27B8151B924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ED6-47DC-94C8-76223E750AA4}"/>
              </c:ext>
            </c:extLst>
          </c:dPt>
          <c:dPt>
            <c:idx val="4"/>
            <c:bubble3D val="0"/>
            <c:spPr>
              <a:solidFill>
                <a:srgbClr val="F79646">
                  <a:lumMod val="75000"/>
                </a:srgbClr>
              </a:solidFill>
              <a:ln w="25400">
                <a:noFill/>
              </a:ln>
              <a:effectLst/>
              <a:scene3d>
                <a:camera prst="orthographicFront"/>
                <a:lightRig rig="threePt" dir="t"/>
              </a:scene3d>
              <a:sp3d>
                <a:bevelT/>
                <a:contourClr>
                  <a:srgbClr val="000000"/>
                </a:contourClr>
              </a:sp3d>
            </c:spPr>
            <c:extLst>
              <c:ext xmlns:c16="http://schemas.microsoft.com/office/drawing/2014/chart" uri="{C3380CC4-5D6E-409C-BE32-E72D297353CC}">
                <c16:uniqueId val="{00000009-19AB-47EC-AC66-27B8151B924B}"/>
              </c:ext>
            </c:extLst>
          </c:dPt>
          <c:dLbls>
            <c:dLbl>
              <c:idx val="0"/>
              <c:layout>
                <c:manualLayout>
                  <c:x val="-0.18039333661615242"/>
                  <c:y val="-9.6295581772168418E-2"/>
                </c:manualLayout>
              </c:layout>
              <c:tx>
                <c:rich>
                  <a:bodyPr/>
                  <a:lstStyle/>
                  <a:p>
                    <a:fld id="{498EC042-B40E-4DBF-B1AD-ED2E07992AFA}"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AB-47EC-AC66-27B8151B924B}"/>
                </c:ext>
              </c:extLst>
            </c:dLbl>
            <c:dLbl>
              <c:idx val="1"/>
              <c:layout>
                <c:manualLayout>
                  <c:x val="0.12849170552710035"/>
                  <c:y val="-0.11280839895013123"/>
                </c:manualLayout>
              </c:layout>
              <c:tx>
                <c:rich>
                  <a:bodyPr/>
                  <a:lstStyle/>
                  <a:p>
                    <a:fld id="{0E945724-B38D-47BF-AA0C-A9A140E13AD7}"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AB-47EC-AC66-27B8151B924B}"/>
                </c:ext>
              </c:extLst>
            </c:dLbl>
            <c:dLbl>
              <c:idx val="2"/>
              <c:layout>
                <c:manualLayout>
                  <c:x val="5.1896643987462694E-2"/>
                  <c:y val="8.822197967828278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AB-47EC-AC66-27B8151B924B}"/>
                </c:ext>
              </c:extLst>
            </c:dLbl>
            <c:dLbl>
              <c:idx val="4"/>
              <c:layout>
                <c:manualLayout>
                  <c:x val="5.1122388936979003E-3"/>
                  <c:y val="6.92936329978619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AB-47EC-AC66-27B8151B924B}"/>
                </c:ext>
              </c:extLst>
            </c:dLbl>
            <c:spPr>
              <a:noFill/>
              <a:ln>
                <a:noFill/>
              </a:ln>
              <a:effectLst/>
            </c:spPr>
            <c:txPr>
              <a:bodyPr rot="0" spcFirstLastPara="1" vertOverflow="ellipsis" vert="horz" wrap="square" lIns="38100" tIns="19050" rIns="38100" bIns="19050" anchor="ctr" anchorCtr="1">
                <a:spAutoFit/>
              </a:bodyPr>
              <a:lstStyle/>
              <a:p>
                <a:pPr>
                  <a:defRPr sz="15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Realizovano</c:v>
                </c:pt>
                <c:pt idx="1">
                  <c:v>Djelimično realizovano</c:v>
                </c:pt>
                <c:pt idx="2">
                  <c:v>Nije realizovano</c:v>
                </c:pt>
              </c:strCache>
            </c:strRef>
          </c:cat>
          <c:val>
            <c:numRef>
              <c:f>Sheet1!$B$2:$B$4</c:f>
              <c:numCache>
                <c:formatCode>0%</c:formatCode>
                <c:ptCount val="3"/>
                <c:pt idx="0">
                  <c:v>0.52</c:v>
                </c:pt>
                <c:pt idx="1">
                  <c:v>0.4</c:v>
                </c:pt>
                <c:pt idx="2">
                  <c:v>0.08</c:v>
                </c:pt>
              </c:numCache>
            </c:numRef>
          </c:val>
          <c:extLst>
            <c:ext xmlns:c16="http://schemas.microsoft.com/office/drawing/2014/chart" uri="{C3380CC4-5D6E-409C-BE32-E72D297353CC}">
              <c16:uniqueId val="{00000008-19AB-47EC-AC66-27B8151B924B}"/>
            </c:ext>
          </c:extLst>
        </c:ser>
        <c:dLbls>
          <c:dLblPos val="ctr"/>
          <c:showLegendKey val="0"/>
          <c:showVal val="1"/>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495476619639412"/>
          <c:y val="0.14289732770745425"/>
          <c:w val="0.33333333333333331"/>
          <c:h val="0.8133712961690262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sr-Latn-ME" sz="1100" b="1">
                <a:solidFill>
                  <a:schemeClr val="tx2">
                    <a:lumMod val="50000"/>
                  </a:schemeClr>
                </a:solidFill>
                <a:latin typeface="Times New Roman" panose="02020603050405020304" pitchFamily="18" charset="0"/>
                <a:cs typeface="Times New Roman" panose="02020603050405020304" pitchFamily="18" charset="0"/>
              </a:rPr>
              <a:t>OBLASTI OD POSEBNOG RIZIKA</a:t>
            </a:r>
            <a:endParaRPr lang="en-US" sz="1100" b="1">
              <a:solidFill>
                <a:schemeClr val="tx2">
                  <a:lumMod val="50000"/>
                </a:schemeClr>
              </a:solidFill>
              <a:latin typeface="Times New Roman" panose="02020603050405020304" pitchFamily="18" charset="0"/>
              <a:cs typeface="Times New Roman" panose="02020603050405020304" pitchFamily="18" charset="0"/>
            </a:endParaRPr>
          </a:p>
        </c:rich>
      </c:tx>
      <c:layout>
        <c:manualLayout>
          <c:xMode val="edge"/>
          <c:yMode val="edge"/>
          <c:x val="0.27622743758971874"/>
          <c:y val="3.7459785348613599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846815834767644E-3"/>
          <c:y val="0.18257181393992417"/>
          <c:w val="0.59387070552748067"/>
          <c:h val="0.81742818606007583"/>
        </c:manualLayout>
      </c:layout>
      <c:pie3DChart>
        <c:varyColors val="1"/>
        <c:ser>
          <c:idx val="0"/>
          <c:order val="0"/>
          <c:tx>
            <c:strRef>
              <c:f>Sheet1!$B$1</c:f>
              <c:strCache>
                <c:ptCount val="1"/>
                <c:pt idx="0">
                  <c:v>Column1</c:v>
                </c:pt>
              </c:strCache>
            </c:strRef>
          </c:tx>
          <c:explosion val="8"/>
          <c:dPt>
            <c:idx val="0"/>
            <c:bubble3D val="0"/>
            <c:explosion val="7"/>
            <c:spPr>
              <a:solidFill>
                <a:srgbClr val="70AD47">
                  <a:lumMod val="75000"/>
                </a:srgbClr>
              </a:solidFill>
              <a:ln w="12700">
                <a:noFill/>
              </a:ln>
              <a:effectLst/>
              <a:scene3d>
                <a:camera prst="orthographicFront"/>
                <a:lightRig rig="threePt" dir="t"/>
              </a:scene3d>
              <a:sp3d>
                <a:bevelT/>
                <a:contourClr>
                  <a:schemeClr val="accent6">
                    <a:lumMod val="20000"/>
                    <a:lumOff val="80000"/>
                  </a:schemeClr>
                </a:contourClr>
              </a:sp3d>
            </c:spPr>
            <c:extLst>
              <c:ext xmlns:c16="http://schemas.microsoft.com/office/drawing/2014/chart" uri="{C3380CC4-5D6E-409C-BE32-E72D297353CC}">
                <c16:uniqueId val="{00000001-19AB-47EC-AC66-27B8151B924B}"/>
              </c:ext>
            </c:extLst>
          </c:dPt>
          <c:dPt>
            <c:idx val="1"/>
            <c:bubble3D val="0"/>
            <c:explosion val="7"/>
            <c:spPr>
              <a:solidFill>
                <a:srgbClr val="FFC000"/>
              </a:solidFill>
              <a:ln w="12700">
                <a:noFill/>
              </a:ln>
              <a:effectLst/>
              <a:scene3d>
                <a:camera prst="orthographicFront"/>
                <a:lightRig rig="threePt" dir="t"/>
              </a:scene3d>
              <a:sp3d>
                <a:bevelT/>
                <a:contourClr>
                  <a:schemeClr val="accent6">
                    <a:lumMod val="20000"/>
                    <a:lumOff val="80000"/>
                  </a:schemeClr>
                </a:contourClr>
              </a:sp3d>
            </c:spPr>
            <c:extLst>
              <c:ext xmlns:c16="http://schemas.microsoft.com/office/drawing/2014/chart" uri="{C3380CC4-5D6E-409C-BE32-E72D297353CC}">
                <c16:uniqueId val="{00000003-19AB-47EC-AC66-27B8151B924B}"/>
              </c:ext>
            </c:extLst>
          </c:dPt>
          <c:dPt>
            <c:idx val="2"/>
            <c:bubble3D val="0"/>
            <c:spPr>
              <a:solidFill>
                <a:srgbClr val="C00000"/>
              </a:solidFill>
              <a:ln w="25400">
                <a:noFill/>
              </a:ln>
              <a:effectLst/>
              <a:scene3d>
                <a:camera prst="orthographicFront"/>
                <a:lightRig rig="threePt" dir="t"/>
              </a:scene3d>
              <a:sp3d>
                <a:bevelT/>
              </a:sp3d>
            </c:spPr>
            <c:extLst>
              <c:ext xmlns:c16="http://schemas.microsoft.com/office/drawing/2014/chart" uri="{C3380CC4-5D6E-409C-BE32-E72D297353CC}">
                <c16:uniqueId val="{00000007-19AB-47EC-AC66-27B8151B924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9AB-47EC-AC66-27B8151B924B}"/>
              </c:ext>
            </c:extLst>
          </c:dPt>
          <c:dPt>
            <c:idx val="4"/>
            <c:bubble3D val="0"/>
            <c:spPr>
              <a:solidFill>
                <a:srgbClr val="F79646">
                  <a:lumMod val="75000"/>
                </a:srgbClr>
              </a:solidFill>
              <a:ln w="25400">
                <a:noFill/>
              </a:ln>
              <a:effectLst/>
              <a:scene3d>
                <a:camera prst="orthographicFront"/>
                <a:lightRig rig="threePt" dir="t"/>
              </a:scene3d>
              <a:sp3d>
                <a:bevelT/>
                <a:contourClr>
                  <a:srgbClr val="000000"/>
                </a:contourClr>
              </a:sp3d>
            </c:spPr>
            <c:extLst>
              <c:ext xmlns:c16="http://schemas.microsoft.com/office/drawing/2014/chart" uri="{C3380CC4-5D6E-409C-BE32-E72D297353CC}">
                <c16:uniqueId val="{00000009-19AB-47EC-AC66-27B8151B924B}"/>
              </c:ext>
            </c:extLst>
          </c:dPt>
          <c:dLbls>
            <c:dLbl>
              <c:idx val="0"/>
              <c:layout>
                <c:manualLayout>
                  <c:x val="-0.18039333661615242"/>
                  <c:y val="-9.6295581772168418E-2"/>
                </c:manualLayout>
              </c:layout>
              <c:tx>
                <c:rich>
                  <a:bodyPr/>
                  <a:lstStyle/>
                  <a:p>
                    <a:fld id="{498EC042-B40E-4DBF-B1AD-ED2E07992AFA}"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AB-47EC-AC66-27B8151B924B}"/>
                </c:ext>
              </c:extLst>
            </c:dLbl>
            <c:dLbl>
              <c:idx val="1"/>
              <c:layout>
                <c:manualLayout>
                  <c:x val="0.13712169473961386"/>
                  <c:y val="-0.15241235934617089"/>
                </c:manualLayout>
              </c:layout>
              <c:tx>
                <c:rich>
                  <a:bodyPr/>
                  <a:lstStyle/>
                  <a:p>
                    <a:fld id="{0E945724-B38D-47BF-AA0C-A9A140E13AD7}"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AB-47EC-AC66-27B8151B924B}"/>
                </c:ext>
              </c:extLst>
            </c:dLbl>
            <c:dLbl>
              <c:idx val="2"/>
              <c:layout>
                <c:manualLayout>
                  <c:x val="0.13172404420321246"/>
                  <c:y val="7.83209895792728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AB-47EC-AC66-27B8151B924B}"/>
                </c:ext>
              </c:extLst>
            </c:dLbl>
            <c:dLbl>
              <c:idx val="4"/>
              <c:layout>
                <c:manualLayout>
                  <c:x val="5.1122388936979003E-3"/>
                  <c:y val="6.92936329978619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AB-47EC-AC66-27B8151B924B}"/>
                </c:ext>
              </c:extLst>
            </c:dLbl>
            <c:spPr>
              <a:noFill/>
              <a:ln>
                <a:noFill/>
              </a:ln>
              <a:effectLst/>
            </c:spPr>
            <c:txPr>
              <a:bodyPr rot="0" spcFirstLastPara="1" vertOverflow="ellipsis" vert="horz" wrap="square" lIns="38100" tIns="19050" rIns="38100" bIns="19050" anchor="ctr" anchorCtr="1">
                <a:spAutoFit/>
              </a:bodyPr>
              <a:lstStyle/>
              <a:p>
                <a:pPr>
                  <a:defRPr sz="15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Realizovano</c:v>
                </c:pt>
                <c:pt idx="1">
                  <c:v>Djelimično realizovano</c:v>
                </c:pt>
                <c:pt idx="2">
                  <c:v>Nije realizovano</c:v>
                </c:pt>
              </c:strCache>
            </c:strRef>
          </c:cat>
          <c:val>
            <c:numRef>
              <c:f>Sheet1!$B$2:$B$4</c:f>
              <c:numCache>
                <c:formatCode>0%</c:formatCode>
                <c:ptCount val="3"/>
                <c:pt idx="0">
                  <c:v>0.54</c:v>
                </c:pt>
                <c:pt idx="1">
                  <c:v>0.25</c:v>
                </c:pt>
                <c:pt idx="2">
                  <c:v>0.21</c:v>
                </c:pt>
              </c:numCache>
            </c:numRef>
          </c:val>
          <c:extLst>
            <c:ext xmlns:c16="http://schemas.microsoft.com/office/drawing/2014/chart" uri="{C3380CC4-5D6E-409C-BE32-E72D297353CC}">
              <c16:uniqueId val="{00000008-19AB-47EC-AC66-27B8151B924B}"/>
            </c:ext>
          </c:extLst>
        </c:ser>
        <c:dLbls>
          <c:dLblPos val="ctr"/>
          <c:showLegendKey val="0"/>
          <c:showVal val="1"/>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495476619639412"/>
          <c:y val="0.14289732770745425"/>
          <c:w val="0.33333333333333331"/>
          <c:h val="0.8133712961690262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sr-Latn-ME" sz="1100" b="1">
                <a:solidFill>
                  <a:schemeClr val="tx2">
                    <a:lumMod val="50000"/>
                  </a:schemeClr>
                </a:solidFill>
                <a:latin typeface="Times New Roman" panose="02020603050405020304" pitchFamily="18" charset="0"/>
                <a:cs typeface="Times New Roman" panose="02020603050405020304" pitchFamily="18" charset="0"/>
              </a:rPr>
              <a:t>PREVENCIJA KORUPCIJE U ORGANIMA ZA SPROVOĐENJE ZAKONA</a:t>
            </a:r>
            <a:endParaRPr lang="en-US" sz="1100" b="1">
              <a:solidFill>
                <a:schemeClr val="tx2">
                  <a:lumMod val="50000"/>
                </a:schemeClr>
              </a:solidFill>
              <a:latin typeface="Times New Roman" panose="02020603050405020304" pitchFamily="18" charset="0"/>
              <a:cs typeface="Times New Roman" panose="02020603050405020304" pitchFamily="18" charset="0"/>
            </a:endParaRPr>
          </a:p>
        </c:rich>
      </c:tx>
      <c:layout>
        <c:manualLayout>
          <c:xMode val="edge"/>
          <c:yMode val="edge"/>
          <c:x val="0.14309456653739175"/>
          <c:y val="3.745990084572761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846815834767644E-3"/>
          <c:y val="0.17331255468066495"/>
          <c:w val="0.6021625794909965"/>
          <c:h val="0.82668744531933513"/>
        </c:manualLayout>
      </c:layout>
      <c:pie3DChart>
        <c:varyColors val="1"/>
        <c:ser>
          <c:idx val="0"/>
          <c:order val="0"/>
          <c:tx>
            <c:strRef>
              <c:f>Sheet1!$B$1</c:f>
              <c:strCache>
                <c:ptCount val="1"/>
                <c:pt idx="0">
                  <c:v>Column1</c:v>
                </c:pt>
              </c:strCache>
            </c:strRef>
          </c:tx>
          <c:explosion val="8"/>
          <c:dPt>
            <c:idx val="0"/>
            <c:bubble3D val="0"/>
            <c:explosion val="7"/>
            <c:spPr>
              <a:solidFill>
                <a:srgbClr val="70AD47">
                  <a:lumMod val="75000"/>
                </a:srgbClr>
              </a:solidFill>
              <a:ln w="12700">
                <a:noFill/>
              </a:ln>
              <a:effectLst/>
              <a:scene3d>
                <a:camera prst="orthographicFront"/>
                <a:lightRig rig="threePt" dir="t"/>
              </a:scene3d>
              <a:sp3d>
                <a:bevelT/>
                <a:contourClr>
                  <a:schemeClr val="accent6">
                    <a:lumMod val="20000"/>
                    <a:lumOff val="80000"/>
                  </a:schemeClr>
                </a:contourClr>
              </a:sp3d>
            </c:spPr>
            <c:extLst>
              <c:ext xmlns:c16="http://schemas.microsoft.com/office/drawing/2014/chart" uri="{C3380CC4-5D6E-409C-BE32-E72D297353CC}">
                <c16:uniqueId val="{00000001-19AB-47EC-AC66-27B8151B924B}"/>
              </c:ext>
            </c:extLst>
          </c:dPt>
          <c:dPt>
            <c:idx val="1"/>
            <c:bubble3D val="0"/>
            <c:explosion val="7"/>
            <c:spPr>
              <a:solidFill>
                <a:srgbClr val="FFC000"/>
              </a:solidFill>
              <a:ln w="12700">
                <a:noFill/>
              </a:ln>
              <a:effectLst/>
              <a:scene3d>
                <a:camera prst="orthographicFront"/>
                <a:lightRig rig="threePt" dir="t"/>
              </a:scene3d>
              <a:sp3d>
                <a:bevelT/>
                <a:contourClr>
                  <a:schemeClr val="accent6">
                    <a:lumMod val="20000"/>
                    <a:lumOff val="80000"/>
                  </a:schemeClr>
                </a:contourClr>
              </a:sp3d>
            </c:spPr>
            <c:extLst>
              <c:ext xmlns:c16="http://schemas.microsoft.com/office/drawing/2014/chart" uri="{C3380CC4-5D6E-409C-BE32-E72D297353CC}">
                <c16:uniqueId val="{00000003-19AB-47EC-AC66-27B8151B924B}"/>
              </c:ext>
            </c:extLst>
          </c:dPt>
          <c:dPt>
            <c:idx val="2"/>
            <c:bubble3D val="0"/>
            <c:spPr>
              <a:solidFill>
                <a:srgbClr val="C00000"/>
              </a:solidFill>
              <a:ln w="25400">
                <a:noFill/>
              </a:ln>
              <a:effectLst/>
              <a:scene3d>
                <a:camera prst="orthographicFront"/>
                <a:lightRig rig="threePt" dir="t"/>
              </a:scene3d>
              <a:sp3d>
                <a:bevelT/>
              </a:sp3d>
            </c:spPr>
            <c:extLst>
              <c:ext xmlns:c16="http://schemas.microsoft.com/office/drawing/2014/chart" uri="{C3380CC4-5D6E-409C-BE32-E72D297353CC}">
                <c16:uniqueId val="{00000005-19AB-47EC-AC66-27B8151B924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9AB-47EC-AC66-27B8151B924B}"/>
              </c:ext>
            </c:extLst>
          </c:dPt>
          <c:dPt>
            <c:idx val="4"/>
            <c:bubble3D val="0"/>
            <c:spPr>
              <a:solidFill>
                <a:srgbClr val="F79646">
                  <a:lumMod val="75000"/>
                </a:srgbClr>
              </a:solidFill>
              <a:ln w="25400">
                <a:noFill/>
              </a:ln>
              <a:effectLst/>
              <a:scene3d>
                <a:camera prst="orthographicFront"/>
                <a:lightRig rig="threePt" dir="t"/>
              </a:scene3d>
              <a:sp3d>
                <a:bevelT/>
                <a:contourClr>
                  <a:srgbClr val="000000"/>
                </a:contourClr>
              </a:sp3d>
            </c:spPr>
            <c:extLst>
              <c:ext xmlns:c16="http://schemas.microsoft.com/office/drawing/2014/chart" uri="{C3380CC4-5D6E-409C-BE32-E72D297353CC}">
                <c16:uniqueId val="{00000009-19AB-47EC-AC66-27B8151B924B}"/>
              </c:ext>
            </c:extLst>
          </c:dPt>
          <c:dLbls>
            <c:dLbl>
              <c:idx val="0"/>
              <c:layout>
                <c:manualLayout>
                  <c:x val="-0.1655697888510205"/>
                  <c:y val="-0.34675269757946925"/>
                </c:manualLayout>
              </c:layout>
              <c:tx>
                <c:rich>
                  <a:bodyPr/>
                  <a:lstStyle/>
                  <a:p>
                    <a:fld id="{498EC042-B40E-4DBF-B1AD-ED2E07992AFA}"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AB-47EC-AC66-27B8151B924B}"/>
                </c:ext>
              </c:extLst>
            </c:dLbl>
            <c:dLbl>
              <c:idx val="1"/>
              <c:layout>
                <c:manualLayout>
                  <c:x val="0.10733422781107585"/>
                  <c:y val="8.3331510644502768E-2"/>
                </c:manualLayout>
              </c:layout>
              <c:tx>
                <c:rich>
                  <a:bodyPr/>
                  <a:lstStyle/>
                  <a:p>
                    <a:fld id="{0E945724-B38D-47BF-AA0C-A9A140E13AD7}"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AB-47EC-AC66-27B8151B924B}"/>
                </c:ext>
              </c:extLst>
            </c:dLbl>
            <c:dLbl>
              <c:idx val="2"/>
              <c:layout>
                <c:manualLayout>
                  <c:x val="1.8985290085007992E-2"/>
                  <c:y val="0.104324146981627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AB-47EC-AC66-27B8151B924B}"/>
                </c:ext>
              </c:extLst>
            </c:dLbl>
            <c:spPr>
              <a:noFill/>
              <a:ln>
                <a:noFill/>
              </a:ln>
              <a:effectLst/>
            </c:spPr>
            <c:txPr>
              <a:bodyPr rot="0" spcFirstLastPara="1" vertOverflow="ellipsis" vert="horz" wrap="square" lIns="38100" tIns="19050" rIns="38100" bIns="19050" anchor="ctr" anchorCtr="1">
                <a:spAutoFit/>
              </a:bodyPr>
              <a:lstStyle/>
              <a:p>
                <a:pPr>
                  <a:defRPr sz="15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Realizovano</c:v>
                </c:pt>
                <c:pt idx="1">
                  <c:v>Djelimično realizovano</c:v>
                </c:pt>
                <c:pt idx="2">
                  <c:v>Nije realizovano</c:v>
                </c:pt>
              </c:strCache>
            </c:strRef>
          </c:cat>
          <c:val>
            <c:numRef>
              <c:f>Sheet1!$B$2:$B$4</c:f>
              <c:numCache>
                <c:formatCode>0%</c:formatCode>
                <c:ptCount val="3"/>
                <c:pt idx="0">
                  <c:v>0.78</c:v>
                </c:pt>
                <c:pt idx="1">
                  <c:v>0.19</c:v>
                </c:pt>
                <c:pt idx="2">
                  <c:v>0.03</c:v>
                </c:pt>
              </c:numCache>
            </c:numRef>
          </c:val>
          <c:extLst>
            <c:ext xmlns:c16="http://schemas.microsoft.com/office/drawing/2014/chart" uri="{C3380CC4-5D6E-409C-BE32-E72D297353CC}">
              <c16:uniqueId val="{00000008-19AB-47EC-AC66-27B8151B924B}"/>
            </c:ext>
          </c:extLst>
        </c:ser>
        <c:dLbls>
          <c:dLblPos val="ctr"/>
          <c:showLegendKey val="0"/>
          <c:showVal val="1"/>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495476619639412"/>
          <c:y val="0.14289732770745425"/>
          <c:w val="0.33333333333333331"/>
          <c:h val="0.8133712961690262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Quotabl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56B6E-EF25-4616-B457-CDEE220A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85</Pages>
  <Words>28757</Words>
  <Characters>163921</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Strategija za rbu protiv korupcij</vt:lpstr>
    </vt:vector>
  </TitlesOfParts>
  <Company/>
  <LinksUpToDate>false</LinksUpToDate>
  <CharactersWithSpaces>192294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za rbu protiv korupcij</dc:title>
  <dc:subject/>
  <dc:creator>Win</dc:creator>
  <cp:keywords/>
  <dc:description/>
  <cp:lastModifiedBy>Hermin Sabotic</cp:lastModifiedBy>
  <cp:revision>43</cp:revision>
  <cp:lastPrinted>2024-03-13T07:58:00Z</cp:lastPrinted>
  <dcterms:created xsi:type="dcterms:W3CDTF">2024-04-01T08:55:00Z</dcterms:created>
  <dcterms:modified xsi:type="dcterms:W3CDTF">2024-04-09T09:40:00Z</dcterms:modified>
</cp:coreProperties>
</file>