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55" w:rsidRDefault="00154055">
      <w:pPr>
        <w:pStyle w:val="BodyText"/>
        <w:spacing w:before="1"/>
        <w:rPr>
          <w:rFonts w:ascii="Times New Roman"/>
          <w:sz w:val="28"/>
        </w:rPr>
      </w:pPr>
      <w:bookmarkStart w:id="0" w:name="_GoBack"/>
      <w:bookmarkEnd w:id="0"/>
    </w:p>
    <w:p w:rsidR="00154055" w:rsidRDefault="007D2F49">
      <w:pPr>
        <w:spacing w:before="91"/>
        <w:ind w:left="2173"/>
        <w:rPr>
          <w:sz w:val="28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70485</wp:posOffset>
                </wp:positionV>
                <wp:extent cx="0" cy="635000"/>
                <wp:effectExtent l="12065" t="15240" r="16510" b="1651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D4AF3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365B88" id="Line 4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2.95pt,5.55pt" to="132.95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" strokecolor="#d4af3c" strokeweight="1.5pt">
                <w10:wrap anchorx="page"/>
              </v:line>
            </w:pict>
          </mc:Fallback>
        </mc:AlternateContent>
      </w:r>
      <w:r w:rsidR="004F205D">
        <w:rPr>
          <w:noProof/>
          <w:lang w:val="sr-Latn-ME" w:eastAsia="sr-Latn-ME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1050289</wp:posOffset>
            </wp:positionH>
            <wp:positionV relativeFrom="paragraph">
              <wp:posOffset>74699</wp:posOffset>
            </wp:positionV>
            <wp:extent cx="539115" cy="62166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205D">
        <w:rPr>
          <w:sz w:val="28"/>
        </w:rPr>
        <w:t>Crna Gora</w:t>
      </w:r>
    </w:p>
    <w:p w:rsidR="00154055" w:rsidRDefault="004F205D">
      <w:pPr>
        <w:spacing w:before="55"/>
        <w:ind w:left="2173"/>
        <w:rPr>
          <w:sz w:val="28"/>
        </w:rPr>
      </w:pPr>
      <w:r>
        <w:rPr>
          <w:sz w:val="28"/>
        </w:rPr>
        <w:t>Uprava za kadrove</w:t>
      </w: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rPr>
          <w:sz w:val="30"/>
        </w:rPr>
      </w:pPr>
    </w:p>
    <w:p w:rsidR="00154055" w:rsidRDefault="00154055">
      <w:pPr>
        <w:pStyle w:val="BodyText"/>
        <w:spacing w:before="1"/>
        <w:rPr>
          <w:sz w:val="41"/>
        </w:rPr>
      </w:pPr>
    </w:p>
    <w:p w:rsidR="00154055" w:rsidRDefault="004F205D">
      <w:pPr>
        <w:spacing w:before="1"/>
        <w:ind w:left="2012" w:right="1973"/>
        <w:jc w:val="center"/>
        <w:rPr>
          <w:b/>
          <w:sz w:val="28"/>
        </w:rPr>
      </w:pPr>
      <w:r>
        <w:rPr>
          <w:b/>
          <w:sz w:val="28"/>
        </w:rPr>
        <w:t xml:space="preserve">PROGRAM OBRAZOVANJA ZA STICANJE KLJUČNIH VJEŠTINA </w:t>
      </w:r>
      <w:r w:rsidR="00AF2F54">
        <w:rPr>
          <w:b/>
          <w:sz w:val="28"/>
        </w:rPr>
        <w:t xml:space="preserve">ZA OBAVLJANJE POSLOVA </w:t>
      </w:r>
      <w:r>
        <w:rPr>
          <w:b/>
          <w:sz w:val="28"/>
        </w:rPr>
        <w:t>MENADŽERA INTEGRITETA</w:t>
      </w: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rPr>
          <w:b/>
          <w:sz w:val="30"/>
        </w:rPr>
      </w:pPr>
    </w:p>
    <w:p w:rsidR="00154055" w:rsidRDefault="00154055">
      <w:pPr>
        <w:pStyle w:val="BodyText"/>
        <w:spacing w:before="11"/>
        <w:rPr>
          <w:b/>
          <w:sz w:val="35"/>
        </w:rPr>
      </w:pPr>
    </w:p>
    <w:p w:rsidR="00154055" w:rsidRDefault="004F205D">
      <w:pPr>
        <w:ind w:left="2010" w:right="1973"/>
        <w:jc w:val="center"/>
        <w:rPr>
          <w:b/>
          <w:sz w:val="24"/>
        </w:rPr>
      </w:pPr>
      <w:r>
        <w:rPr>
          <w:b/>
          <w:sz w:val="24"/>
        </w:rPr>
        <w:t>2019. godina</w:t>
      </w:r>
    </w:p>
    <w:p w:rsidR="00154055" w:rsidRDefault="00154055">
      <w:pPr>
        <w:jc w:val="center"/>
        <w:rPr>
          <w:sz w:val="24"/>
        </w:rPr>
        <w:sectPr w:rsidR="00154055">
          <w:type w:val="continuous"/>
          <w:pgSz w:w="11920" w:h="16850"/>
          <w:pgMar w:top="1600" w:right="160" w:bottom="280" w:left="640" w:header="720" w:footer="720" w:gutter="0"/>
          <w:cols w:space="720"/>
        </w:sectPr>
      </w:pPr>
    </w:p>
    <w:p w:rsidR="00154055" w:rsidRDefault="004F205D">
      <w:pPr>
        <w:pStyle w:val="Heading1"/>
        <w:numPr>
          <w:ilvl w:val="0"/>
          <w:numId w:val="11"/>
        </w:numPr>
        <w:tabs>
          <w:tab w:val="left" w:pos="1432"/>
        </w:tabs>
        <w:spacing w:before="73"/>
        <w:ind w:hanging="271"/>
        <w:jc w:val="both"/>
      </w:pPr>
      <w:r>
        <w:lastRenderedPageBreak/>
        <w:t>NAZIV</w:t>
      </w:r>
      <w:r>
        <w:rPr>
          <w:spacing w:val="1"/>
        </w:rPr>
        <w:t xml:space="preserve"> </w:t>
      </w:r>
      <w:r>
        <w:rPr>
          <w:spacing w:val="-4"/>
        </w:rPr>
        <w:t>PROGRAMA:</w:t>
      </w:r>
    </w:p>
    <w:p w:rsidR="00154055" w:rsidRDefault="00154055">
      <w:pPr>
        <w:pStyle w:val="BodyText"/>
        <w:rPr>
          <w:b/>
        </w:rPr>
      </w:pPr>
    </w:p>
    <w:p w:rsidR="00154055" w:rsidRDefault="004F205D">
      <w:pPr>
        <w:tabs>
          <w:tab w:val="left" w:pos="6129"/>
        </w:tabs>
        <w:ind w:left="1160" w:right="1184"/>
        <w:rPr>
          <w:b/>
        </w:rPr>
      </w:pPr>
      <w:r>
        <w:rPr>
          <w:b/>
          <w:spacing w:val="-4"/>
        </w:rPr>
        <w:t xml:space="preserve">PROGRAM    </w:t>
      </w:r>
      <w:r>
        <w:rPr>
          <w:b/>
        </w:rPr>
        <w:t xml:space="preserve">OBRAZOVANJA </w:t>
      </w:r>
      <w:r>
        <w:rPr>
          <w:b/>
          <w:spacing w:val="29"/>
        </w:rPr>
        <w:t xml:space="preserve"> </w:t>
      </w:r>
      <w:r>
        <w:rPr>
          <w:b/>
          <w:spacing w:val="3"/>
        </w:rPr>
        <w:t xml:space="preserve">ZA </w:t>
      </w:r>
      <w:r>
        <w:rPr>
          <w:b/>
          <w:spacing w:val="42"/>
        </w:rPr>
        <w:t xml:space="preserve"> </w:t>
      </w:r>
      <w:r>
        <w:rPr>
          <w:b/>
        </w:rPr>
        <w:t>STICANJE</w:t>
      </w:r>
      <w:r>
        <w:rPr>
          <w:b/>
        </w:rPr>
        <w:tab/>
        <w:t xml:space="preserve">KLJUČNIH </w:t>
      </w:r>
      <w:r>
        <w:rPr>
          <w:b/>
          <w:spacing w:val="-3"/>
        </w:rPr>
        <w:t xml:space="preserve">VJEŠTINA </w:t>
      </w:r>
      <w:r w:rsidR="003D0CA9">
        <w:rPr>
          <w:b/>
          <w:spacing w:val="-3"/>
        </w:rPr>
        <w:t xml:space="preserve">ZA OBAVLJANJE POSLOVA </w:t>
      </w:r>
      <w:r>
        <w:rPr>
          <w:b/>
        </w:rPr>
        <w:t>MENADŽERA INTEGRITETA</w:t>
      </w:r>
    </w:p>
    <w:p w:rsidR="00154055" w:rsidRDefault="00154055">
      <w:pPr>
        <w:pStyle w:val="BodyText"/>
        <w:spacing w:before="3"/>
        <w:rPr>
          <w:b/>
          <w:sz w:val="24"/>
        </w:rPr>
      </w:pPr>
    </w:p>
    <w:p w:rsidR="00154055" w:rsidRDefault="004F205D">
      <w:pPr>
        <w:pStyle w:val="BodyText"/>
        <w:ind w:left="1160" w:right="1111"/>
        <w:jc w:val="both"/>
      </w:pPr>
      <w:r>
        <w:t xml:space="preserve">Zakonom o sprječavanju korupcije, organi vlasti su dužni da usvoje planove integriteta i odrede menadžere integriteta. Plan integriteta je </w:t>
      </w:r>
      <w:r>
        <w:rPr>
          <w:spacing w:val="-3"/>
        </w:rPr>
        <w:t xml:space="preserve">interni </w:t>
      </w:r>
      <w:r>
        <w:t xml:space="preserve">antikorupcijski dokument u kome  je sadržan skup mjera pravne i praktične prirode kojima se sprječavaju i otklanjaju mogućnosti </w:t>
      </w:r>
      <w:r>
        <w:rPr>
          <w:spacing w:val="-3"/>
        </w:rPr>
        <w:t xml:space="preserve">za </w:t>
      </w:r>
      <w:r>
        <w:t xml:space="preserve">nastanak i razvoj </w:t>
      </w:r>
      <w:r>
        <w:rPr>
          <w:spacing w:val="-3"/>
        </w:rPr>
        <w:t xml:space="preserve">različitih </w:t>
      </w:r>
      <w:r>
        <w:t xml:space="preserve">oblika koruptivnog i neetičkog ponašanja  u okviru organa </w:t>
      </w:r>
      <w:r>
        <w:rPr>
          <w:spacing w:val="-3"/>
        </w:rPr>
        <w:t xml:space="preserve">vlasti </w:t>
      </w:r>
      <w:r>
        <w:t xml:space="preserve">kao cjeline, pojedinih organizacionih jedinica i pojedinačnih radnih mjesta, a koji nastaje kao rezultat samoprocjene izloženosti organa vlasti rizicima </w:t>
      </w:r>
      <w:r>
        <w:rPr>
          <w:spacing w:val="-5"/>
        </w:rPr>
        <w:t xml:space="preserve">za </w:t>
      </w:r>
      <w:r>
        <w:t xml:space="preserve">nastanak i razvoj korupcije, nezakonitog lobiranja i sukoba interesa, kao i izloženosti etički i profesionalno </w:t>
      </w:r>
      <w:r>
        <w:rPr>
          <w:spacing w:val="-3"/>
        </w:rPr>
        <w:t>neprihvatljivim</w:t>
      </w:r>
      <w:r>
        <w:t xml:space="preserve"> postupcima.</w:t>
      </w:r>
    </w:p>
    <w:p w:rsidR="00154055" w:rsidRDefault="00154055">
      <w:pPr>
        <w:pStyle w:val="BodyText"/>
        <w:spacing w:before="1"/>
      </w:pPr>
    </w:p>
    <w:p w:rsidR="00154055" w:rsidRDefault="004F205D">
      <w:pPr>
        <w:pStyle w:val="BodyText"/>
        <w:ind w:left="1160" w:right="1112"/>
        <w:jc w:val="both"/>
      </w:pPr>
      <w:r>
        <w:t xml:space="preserve">Plan integriteta izrađuje se na osnovu Pravila </w:t>
      </w:r>
      <w:r>
        <w:rPr>
          <w:spacing w:val="-3"/>
        </w:rPr>
        <w:t xml:space="preserve">za </w:t>
      </w:r>
      <w:r>
        <w:t xml:space="preserve">izradu i sprovođenje Plana integriteta kojima je, </w:t>
      </w:r>
      <w:r>
        <w:rPr>
          <w:spacing w:val="-3"/>
        </w:rPr>
        <w:t xml:space="preserve">između </w:t>
      </w:r>
      <w:r>
        <w:t xml:space="preserve">ostalog, predviđeno da je menadžer integriteta zadužen </w:t>
      </w:r>
      <w:r>
        <w:rPr>
          <w:spacing w:val="-3"/>
        </w:rPr>
        <w:t xml:space="preserve">za </w:t>
      </w:r>
      <w:r>
        <w:t xml:space="preserve">stalno praćenje i periodične kontrole rizika i ažuriranje mjera plana integriteta, aktivnosti koje </w:t>
      </w:r>
      <w:r>
        <w:rPr>
          <w:spacing w:val="-3"/>
        </w:rPr>
        <w:t xml:space="preserve">se </w:t>
      </w:r>
      <w:r>
        <w:t xml:space="preserve">odnose na sprovođenje pravila etičkih kodeksa, podsticanje integriteta i sprječavanja korupcije, sukoba interesa i drugih oblika </w:t>
      </w:r>
      <w:r>
        <w:rPr>
          <w:spacing w:val="-3"/>
        </w:rPr>
        <w:t xml:space="preserve">pristrasnog  </w:t>
      </w:r>
      <w:r>
        <w:t xml:space="preserve">postupanja  </w:t>
      </w:r>
      <w:r>
        <w:rPr>
          <w:spacing w:val="-3"/>
        </w:rPr>
        <w:t xml:space="preserve">zaposlenih  </w:t>
      </w:r>
      <w:r>
        <w:t xml:space="preserve">na određenim poslovima. Menadžer integriteta je po </w:t>
      </w:r>
      <w:r>
        <w:rPr>
          <w:spacing w:val="-3"/>
        </w:rPr>
        <w:t xml:space="preserve">pravilu </w:t>
      </w:r>
      <w:r>
        <w:t>neko ko posjeduje dovoljno znanja i iskustva u pogledu funkcionisanja</w:t>
      </w:r>
      <w:r>
        <w:rPr>
          <w:spacing w:val="-29"/>
        </w:rPr>
        <w:t xml:space="preserve"> </w:t>
      </w:r>
      <w:r>
        <w:rPr>
          <w:spacing w:val="-3"/>
        </w:rPr>
        <w:t>organa vlasti.</w:t>
      </w:r>
    </w:p>
    <w:p w:rsidR="00154055" w:rsidRDefault="004F205D">
      <w:pPr>
        <w:pStyle w:val="BodyText"/>
        <w:spacing w:before="1"/>
        <w:ind w:left="1160" w:right="1114"/>
        <w:jc w:val="both"/>
      </w:pPr>
      <w:r>
        <w:t xml:space="preserve">Dakle, od menadžera integriteta se očekuje </w:t>
      </w:r>
      <w:r>
        <w:rPr>
          <w:spacing w:val="-3"/>
        </w:rPr>
        <w:t xml:space="preserve">da </w:t>
      </w:r>
      <w:r>
        <w:t xml:space="preserve">posjeduje neophodna znanja i vještine  kako bi </w:t>
      </w:r>
      <w:r>
        <w:rPr>
          <w:spacing w:val="-3"/>
        </w:rPr>
        <w:t xml:space="preserve">pravovremeno reagovao </w:t>
      </w:r>
      <w:r>
        <w:t xml:space="preserve">na situacije, pojave </w:t>
      </w:r>
      <w:r>
        <w:rPr>
          <w:spacing w:val="-3"/>
        </w:rPr>
        <w:t xml:space="preserve">ili </w:t>
      </w:r>
      <w:r>
        <w:t xml:space="preserve">radnje </w:t>
      </w:r>
      <w:r>
        <w:rPr>
          <w:spacing w:val="-3"/>
        </w:rPr>
        <w:t xml:space="preserve">za </w:t>
      </w:r>
      <w:r>
        <w:t xml:space="preserve">koje je na </w:t>
      </w:r>
      <w:r>
        <w:rPr>
          <w:spacing w:val="-3"/>
        </w:rPr>
        <w:t xml:space="preserve">osnovu </w:t>
      </w:r>
      <w:r>
        <w:t xml:space="preserve">razumnog uvjerenja procijenjeno da predstavljaju mogućnost </w:t>
      </w:r>
      <w:r>
        <w:rPr>
          <w:spacing w:val="-3"/>
        </w:rPr>
        <w:t xml:space="preserve">za </w:t>
      </w:r>
      <w:r>
        <w:t xml:space="preserve">nastanak </w:t>
      </w:r>
      <w:r>
        <w:rPr>
          <w:spacing w:val="-3"/>
        </w:rPr>
        <w:t xml:space="preserve">ili </w:t>
      </w:r>
      <w:r>
        <w:t xml:space="preserve">razvoj korupcije, sukoba interesa, drugih oblika nezakonitog </w:t>
      </w:r>
      <w:r>
        <w:rPr>
          <w:spacing w:val="-3"/>
        </w:rPr>
        <w:t xml:space="preserve">ili </w:t>
      </w:r>
      <w:r>
        <w:t>neetičkog postupanja. Osim toga, efikasna saradnja i razmjena informacija među zaposlenima je jedan od ključnih zadataka svakog menadžera</w:t>
      </w:r>
      <w:r>
        <w:rPr>
          <w:spacing w:val="-2"/>
        </w:rPr>
        <w:t xml:space="preserve"> </w:t>
      </w:r>
      <w:r>
        <w:t>integriteta.</w:t>
      </w:r>
    </w:p>
    <w:p w:rsidR="00154055" w:rsidRDefault="00154055">
      <w:pPr>
        <w:pStyle w:val="BodyText"/>
      </w:pPr>
    </w:p>
    <w:p w:rsidR="00154055" w:rsidRDefault="004F205D">
      <w:pPr>
        <w:pStyle w:val="BodyText"/>
        <w:ind w:left="1160" w:right="1112"/>
        <w:jc w:val="both"/>
      </w:pPr>
      <w:r>
        <w:t xml:space="preserve">Menadžeri integriteta će imati priliku da kroz program dalje usavrše znanja iz oblasti integriteta, rješavanja etičkih dilema u obavljanju radnih </w:t>
      </w:r>
      <w:r>
        <w:rPr>
          <w:spacing w:val="-3"/>
        </w:rPr>
        <w:t xml:space="preserve">poslova  </w:t>
      </w:r>
      <w:r>
        <w:t xml:space="preserve">i  zadataka, </w:t>
      </w:r>
      <w:r>
        <w:rPr>
          <w:spacing w:val="-3"/>
        </w:rPr>
        <w:t xml:space="preserve">prepoznavanja nezakonitog </w:t>
      </w:r>
      <w:r>
        <w:t xml:space="preserve">ponašanja, sprovođenja etičkih kodeksa, lobiranja, </w:t>
      </w:r>
      <w:r>
        <w:rPr>
          <w:spacing w:val="-3"/>
        </w:rPr>
        <w:t xml:space="preserve">analize </w:t>
      </w:r>
      <w:r>
        <w:t xml:space="preserve">propisa na rizike od korupcije,  sprovođenja antikorupcijskih propisa, zaštite zviždača itd.  U situaciji kada </w:t>
      </w:r>
      <w:r>
        <w:rPr>
          <w:spacing w:val="-3"/>
        </w:rPr>
        <w:t xml:space="preserve">zaposleni </w:t>
      </w:r>
      <w:r>
        <w:t xml:space="preserve">nijesu na adekvatan način upoznati sa pitanjem </w:t>
      </w:r>
      <w:r>
        <w:rPr>
          <w:spacing w:val="-3"/>
        </w:rPr>
        <w:t xml:space="preserve">integriteta </w:t>
      </w:r>
      <w:r>
        <w:t xml:space="preserve">na </w:t>
      </w:r>
      <w:r>
        <w:rPr>
          <w:spacing w:val="-3"/>
        </w:rPr>
        <w:t xml:space="preserve">radnom </w:t>
      </w:r>
      <w:r>
        <w:t xml:space="preserve">mjestu, uloga menadžera integriteta je od ključne važnosti da u kontaktu sa </w:t>
      </w:r>
      <w:r>
        <w:rPr>
          <w:spacing w:val="-3"/>
        </w:rPr>
        <w:t xml:space="preserve">zaposlenima, </w:t>
      </w:r>
      <w:r>
        <w:t xml:space="preserve">koordinira taj proces u skladu sa </w:t>
      </w:r>
      <w:r>
        <w:rPr>
          <w:spacing w:val="-3"/>
        </w:rPr>
        <w:t xml:space="preserve">važećim </w:t>
      </w:r>
      <w:r>
        <w:t>normama i standardima u ovoj oblasti.</w:t>
      </w:r>
    </w:p>
    <w:p w:rsidR="00154055" w:rsidRDefault="00154055">
      <w:pPr>
        <w:pStyle w:val="BodyText"/>
        <w:spacing w:before="10"/>
        <w:rPr>
          <w:sz w:val="21"/>
        </w:rPr>
      </w:pPr>
    </w:p>
    <w:p w:rsidR="00154055" w:rsidRDefault="004F205D">
      <w:pPr>
        <w:pStyle w:val="BodyText"/>
        <w:spacing w:before="1"/>
        <w:ind w:left="1160" w:right="1116"/>
        <w:jc w:val="both"/>
      </w:pPr>
      <w:r>
        <w:t>Nadamo se da će ovaj program obrazovanja doprinijeti pravilnom razumijevanju i sprovođenju standarda integriteta u javnoj upravi, kao i da će osposobiti stručan i profesionalan kadar koji će uticati na podizanje svijesti o prevenciji korupcije.</w:t>
      </w:r>
    </w:p>
    <w:p w:rsidR="00154055" w:rsidRDefault="00154055">
      <w:pPr>
        <w:pStyle w:val="BodyText"/>
        <w:spacing w:before="6"/>
        <w:rPr>
          <w:sz w:val="23"/>
        </w:rPr>
      </w:pPr>
    </w:p>
    <w:p w:rsidR="00154055" w:rsidRDefault="004F205D">
      <w:pPr>
        <w:pStyle w:val="Heading1"/>
        <w:numPr>
          <w:ilvl w:val="0"/>
          <w:numId w:val="11"/>
        </w:numPr>
        <w:tabs>
          <w:tab w:val="left" w:pos="1408"/>
        </w:tabs>
        <w:ind w:left="1407" w:hanging="247"/>
        <w:jc w:val="both"/>
      </w:pPr>
      <w:r>
        <w:t>USLOVI ZA</w:t>
      </w:r>
      <w:r>
        <w:rPr>
          <w:spacing w:val="-14"/>
        </w:rPr>
        <w:t xml:space="preserve"> </w:t>
      </w:r>
      <w:r>
        <w:t>UPIS:</w:t>
      </w:r>
    </w:p>
    <w:p w:rsidR="00154055" w:rsidRDefault="00154055">
      <w:pPr>
        <w:pStyle w:val="BodyText"/>
        <w:spacing w:before="7"/>
        <w:rPr>
          <w:b/>
          <w:sz w:val="21"/>
        </w:rPr>
      </w:pPr>
    </w:p>
    <w:p w:rsidR="00154055" w:rsidRDefault="004F205D">
      <w:pPr>
        <w:spacing w:before="1"/>
        <w:ind w:left="1160"/>
        <w:jc w:val="both"/>
        <w:rPr>
          <w:b/>
        </w:rPr>
      </w:pPr>
      <w:r>
        <w:rPr>
          <w:b/>
        </w:rPr>
        <w:t>Osnovni obrazovni zahtjev:</w:t>
      </w:r>
    </w:p>
    <w:p w:rsidR="00154055" w:rsidRDefault="004F205D">
      <w:pPr>
        <w:pStyle w:val="ListParagraph"/>
        <w:numPr>
          <w:ilvl w:val="0"/>
          <w:numId w:val="10"/>
        </w:numPr>
        <w:tabs>
          <w:tab w:val="left" w:pos="1506"/>
        </w:tabs>
        <w:spacing w:before="3"/>
        <w:jc w:val="both"/>
      </w:pPr>
      <w:r>
        <w:t xml:space="preserve">Kvalifikacija </w:t>
      </w:r>
      <w:r>
        <w:rPr>
          <w:spacing w:val="-3"/>
        </w:rPr>
        <w:t xml:space="preserve">nivoa </w:t>
      </w:r>
      <w:r>
        <w:t>obrazovanja</w:t>
      </w:r>
      <w:r>
        <w:rPr>
          <w:spacing w:val="5"/>
        </w:rPr>
        <w:t xml:space="preserve"> </w:t>
      </w:r>
      <w:r>
        <w:t>VII1</w:t>
      </w:r>
    </w:p>
    <w:p w:rsidR="00154055" w:rsidRDefault="00154055">
      <w:pPr>
        <w:pStyle w:val="BodyText"/>
        <w:spacing w:before="2"/>
        <w:rPr>
          <w:sz w:val="21"/>
        </w:rPr>
      </w:pPr>
    </w:p>
    <w:p w:rsidR="00154055" w:rsidRDefault="004F205D">
      <w:pPr>
        <w:pStyle w:val="Heading1"/>
        <w:spacing w:before="1"/>
        <w:ind w:left="1160"/>
        <w:jc w:val="both"/>
      </w:pPr>
      <w:r>
        <w:t>Drugi zahtjevi:</w:t>
      </w:r>
    </w:p>
    <w:p w:rsidR="00154055" w:rsidRDefault="004F205D">
      <w:pPr>
        <w:pStyle w:val="ListParagraph"/>
        <w:numPr>
          <w:ilvl w:val="0"/>
          <w:numId w:val="10"/>
        </w:numPr>
        <w:tabs>
          <w:tab w:val="left" w:pos="1521"/>
        </w:tabs>
        <w:spacing w:before="3"/>
        <w:ind w:left="1520" w:hanging="360"/>
        <w:jc w:val="both"/>
      </w:pPr>
      <w:r>
        <w:t xml:space="preserve">Rješenje </w:t>
      </w:r>
      <w:r>
        <w:rPr>
          <w:spacing w:val="-3"/>
        </w:rPr>
        <w:t xml:space="preserve">za </w:t>
      </w:r>
      <w:r>
        <w:t>menadžera integriteta u</w:t>
      </w:r>
      <w:r>
        <w:rPr>
          <w:spacing w:val="-11"/>
        </w:rPr>
        <w:t xml:space="preserve"> </w:t>
      </w:r>
      <w:r>
        <w:t>ustanovi</w:t>
      </w:r>
    </w:p>
    <w:p w:rsidR="00154055" w:rsidRDefault="00154055">
      <w:pPr>
        <w:pStyle w:val="BodyText"/>
        <w:spacing w:before="3"/>
        <w:rPr>
          <w:sz w:val="21"/>
        </w:rPr>
      </w:pPr>
    </w:p>
    <w:p w:rsidR="00154055" w:rsidRDefault="004F205D">
      <w:pPr>
        <w:pStyle w:val="Heading1"/>
        <w:ind w:left="1160"/>
        <w:jc w:val="both"/>
      </w:pPr>
      <w:r>
        <w:t>Poželjne osobine koje polaznik/ca treba da posjeduje :</w:t>
      </w:r>
    </w:p>
    <w:p w:rsidR="00154055" w:rsidRDefault="004F205D">
      <w:pPr>
        <w:pStyle w:val="ListParagraph"/>
        <w:numPr>
          <w:ilvl w:val="0"/>
          <w:numId w:val="10"/>
        </w:numPr>
        <w:tabs>
          <w:tab w:val="left" w:pos="1444"/>
        </w:tabs>
        <w:spacing w:before="3" w:line="254" w:lineRule="exact"/>
        <w:ind w:left="1443" w:hanging="283"/>
        <w:jc w:val="both"/>
      </w:pPr>
      <w:r>
        <w:rPr>
          <w:spacing w:val="-3"/>
        </w:rPr>
        <w:t>Odgovornost</w:t>
      </w:r>
    </w:p>
    <w:p w:rsidR="00154055" w:rsidRDefault="004F205D">
      <w:pPr>
        <w:pStyle w:val="ListParagraph"/>
        <w:numPr>
          <w:ilvl w:val="0"/>
          <w:numId w:val="10"/>
        </w:numPr>
        <w:tabs>
          <w:tab w:val="left" w:pos="1444"/>
        </w:tabs>
        <w:spacing w:line="254" w:lineRule="exact"/>
        <w:ind w:left="1443" w:hanging="283"/>
        <w:jc w:val="both"/>
      </w:pPr>
      <w:r>
        <w:t>Lični i profesionalni</w:t>
      </w:r>
      <w:r>
        <w:rPr>
          <w:spacing w:val="-9"/>
        </w:rPr>
        <w:t xml:space="preserve"> </w:t>
      </w:r>
      <w:r>
        <w:rPr>
          <w:spacing w:val="-3"/>
        </w:rPr>
        <w:t>integritet</w:t>
      </w:r>
    </w:p>
    <w:p w:rsidR="00154055" w:rsidRDefault="00154055">
      <w:pPr>
        <w:spacing w:line="254" w:lineRule="exact"/>
        <w:jc w:val="both"/>
        <w:sectPr w:rsidR="00154055">
          <w:footerReference w:type="default" r:id="rId8"/>
          <w:pgSz w:w="11920" w:h="16850"/>
          <w:pgMar w:top="1340" w:right="160" w:bottom="1080" w:left="640" w:header="0" w:footer="900" w:gutter="0"/>
          <w:pgNumType w:start="1"/>
          <w:cols w:space="720"/>
        </w:sectPr>
      </w:pPr>
    </w:p>
    <w:p w:rsidR="00154055" w:rsidRDefault="004F205D">
      <w:pPr>
        <w:pStyle w:val="ListParagraph"/>
        <w:numPr>
          <w:ilvl w:val="0"/>
          <w:numId w:val="10"/>
        </w:numPr>
        <w:tabs>
          <w:tab w:val="left" w:pos="1443"/>
          <w:tab w:val="left" w:pos="1444"/>
        </w:tabs>
        <w:spacing w:before="75" w:line="254" w:lineRule="exact"/>
        <w:ind w:left="1443" w:hanging="283"/>
      </w:pPr>
      <w:r>
        <w:rPr>
          <w:spacing w:val="-3"/>
        </w:rPr>
        <w:lastRenderedPageBreak/>
        <w:t>Motivisanost</w:t>
      </w:r>
    </w:p>
    <w:p w:rsidR="00154055" w:rsidRDefault="004F205D">
      <w:pPr>
        <w:pStyle w:val="ListParagraph"/>
        <w:numPr>
          <w:ilvl w:val="0"/>
          <w:numId w:val="10"/>
        </w:numPr>
        <w:tabs>
          <w:tab w:val="left" w:pos="1443"/>
          <w:tab w:val="left" w:pos="1444"/>
        </w:tabs>
        <w:spacing w:line="253" w:lineRule="exact"/>
        <w:ind w:left="1443" w:hanging="283"/>
      </w:pPr>
      <w:r>
        <w:t>Komunikativnost</w:t>
      </w:r>
    </w:p>
    <w:p w:rsidR="00154055" w:rsidRDefault="004F205D">
      <w:pPr>
        <w:pStyle w:val="ListParagraph"/>
        <w:numPr>
          <w:ilvl w:val="0"/>
          <w:numId w:val="10"/>
        </w:numPr>
        <w:tabs>
          <w:tab w:val="left" w:pos="1443"/>
          <w:tab w:val="left" w:pos="1444"/>
        </w:tabs>
        <w:spacing w:line="255" w:lineRule="exact"/>
        <w:ind w:left="1443" w:hanging="283"/>
      </w:pPr>
      <w:r>
        <w:t xml:space="preserve">Spremnost </w:t>
      </w:r>
      <w:r>
        <w:rPr>
          <w:spacing w:val="-3"/>
        </w:rPr>
        <w:t xml:space="preserve">za </w:t>
      </w:r>
      <w:r>
        <w:t>timski</w:t>
      </w:r>
      <w:r>
        <w:rPr>
          <w:spacing w:val="-4"/>
        </w:rPr>
        <w:t xml:space="preserve"> </w:t>
      </w:r>
      <w:r>
        <w:t>rad</w:t>
      </w:r>
    </w:p>
    <w:p w:rsidR="00154055" w:rsidRDefault="00154055">
      <w:pPr>
        <w:pStyle w:val="BodyText"/>
        <w:spacing w:before="4"/>
        <w:rPr>
          <w:sz w:val="21"/>
        </w:rPr>
      </w:pPr>
    </w:p>
    <w:p w:rsidR="00154055" w:rsidRDefault="004F205D">
      <w:pPr>
        <w:pStyle w:val="BodyText"/>
        <w:spacing w:before="1" w:line="244" w:lineRule="auto"/>
        <w:ind w:left="1160" w:right="1307"/>
      </w:pPr>
      <w:r>
        <w:rPr>
          <w:b/>
        </w:rPr>
        <w:t xml:space="preserve">Napomena: </w:t>
      </w:r>
      <w:r>
        <w:t>Za uspješnu i kvalitetnu realizaciju programa, specifičnosti sadržaja i načina rada preporučuje se grupa od 20 do 25 polaznika/ca.</w:t>
      </w:r>
    </w:p>
    <w:p w:rsidR="00154055" w:rsidRDefault="00154055">
      <w:pPr>
        <w:pStyle w:val="BodyText"/>
        <w:rPr>
          <w:sz w:val="24"/>
        </w:rPr>
      </w:pPr>
    </w:p>
    <w:p w:rsidR="00154055" w:rsidRDefault="00154055">
      <w:pPr>
        <w:pStyle w:val="BodyText"/>
        <w:rPr>
          <w:sz w:val="21"/>
        </w:rPr>
      </w:pPr>
    </w:p>
    <w:p w:rsidR="00154055" w:rsidRPr="007B68A0" w:rsidRDefault="004F205D">
      <w:pPr>
        <w:pStyle w:val="Heading1"/>
        <w:numPr>
          <w:ilvl w:val="0"/>
          <w:numId w:val="11"/>
        </w:numPr>
        <w:tabs>
          <w:tab w:val="left" w:pos="1408"/>
        </w:tabs>
        <w:ind w:left="1407" w:hanging="247"/>
      </w:pPr>
      <w:r>
        <w:rPr>
          <w:spacing w:val="-3"/>
        </w:rPr>
        <w:t xml:space="preserve">TRAJANJE </w:t>
      </w:r>
      <w:r>
        <w:t xml:space="preserve">I </w:t>
      </w:r>
      <w:r>
        <w:rPr>
          <w:spacing w:val="-3"/>
        </w:rPr>
        <w:t xml:space="preserve">KREDITNA </w:t>
      </w:r>
      <w:r>
        <w:t>VRIJEDNOST</w:t>
      </w:r>
      <w:r>
        <w:rPr>
          <w:spacing w:val="-5"/>
        </w:rPr>
        <w:t xml:space="preserve"> </w:t>
      </w:r>
      <w:r>
        <w:rPr>
          <w:spacing w:val="-4"/>
        </w:rPr>
        <w:t>PROGRAMA:</w:t>
      </w:r>
    </w:p>
    <w:p w:rsidR="007B68A0" w:rsidRDefault="007B68A0" w:rsidP="007B68A0">
      <w:pPr>
        <w:pStyle w:val="Heading1"/>
        <w:tabs>
          <w:tab w:val="left" w:pos="1408"/>
        </w:tabs>
      </w:pPr>
    </w:p>
    <w:p w:rsidR="007B68A0" w:rsidRDefault="007B68A0">
      <w:pPr>
        <w:pStyle w:val="BodyText"/>
        <w:tabs>
          <w:tab w:val="left" w:pos="3153"/>
        </w:tabs>
        <w:spacing w:before="2"/>
        <w:ind w:left="1278"/>
        <w:rPr>
          <w:b/>
        </w:rPr>
      </w:pPr>
      <w:r w:rsidRPr="007B68A0">
        <w:t>Dužina trajanja programa</w:t>
      </w:r>
      <w:r>
        <w:rPr>
          <w:b/>
        </w:rPr>
        <w:t xml:space="preserve">:  </w:t>
      </w:r>
      <w:r w:rsidR="004F205D" w:rsidRPr="00954639">
        <w:rPr>
          <w:b/>
        </w:rPr>
        <w:t>132</w:t>
      </w:r>
      <w:r w:rsidR="004F205D" w:rsidRPr="00954639">
        <w:rPr>
          <w:b/>
          <w:spacing w:val="-8"/>
        </w:rPr>
        <w:t xml:space="preserve"> </w:t>
      </w:r>
      <w:r>
        <w:rPr>
          <w:b/>
        </w:rPr>
        <w:t>časa</w:t>
      </w:r>
    </w:p>
    <w:p w:rsidR="00154055" w:rsidRPr="00954639" w:rsidRDefault="007B68A0">
      <w:pPr>
        <w:pStyle w:val="BodyText"/>
        <w:tabs>
          <w:tab w:val="left" w:pos="3153"/>
        </w:tabs>
        <w:spacing w:before="2"/>
        <w:ind w:left="1278"/>
        <w:rPr>
          <w:b/>
        </w:rPr>
      </w:pPr>
      <w:r w:rsidRPr="007B68A0">
        <w:t>Kreditna vrijednost program</w:t>
      </w:r>
      <w:r>
        <w:rPr>
          <w:b/>
        </w:rPr>
        <w:t xml:space="preserve">: </w:t>
      </w:r>
      <w:r w:rsidR="00AB3B5A" w:rsidRPr="00954639">
        <w:rPr>
          <w:b/>
        </w:rPr>
        <w:t xml:space="preserve">6 </w:t>
      </w:r>
      <w:r w:rsidR="004F205D" w:rsidRPr="00954639">
        <w:rPr>
          <w:b/>
        </w:rPr>
        <w:t>kredita</w:t>
      </w:r>
    </w:p>
    <w:p w:rsidR="00154055" w:rsidRDefault="004F205D">
      <w:pPr>
        <w:spacing w:before="6" w:line="500" w:lineRule="atLeast"/>
        <w:ind w:left="1160" w:right="5268"/>
        <w:rPr>
          <w:b/>
        </w:rPr>
      </w:pPr>
      <w:r>
        <w:t xml:space="preserve">Program se sastoji od 3 modula/jedinice učenja: </w:t>
      </w:r>
      <w:r>
        <w:rPr>
          <w:u w:val="thick"/>
        </w:rPr>
        <w:t xml:space="preserve">I </w:t>
      </w:r>
      <w:r>
        <w:rPr>
          <w:b/>
          <w:u w:val="thick"/>
        </w:rPr>
        <w:t>Integritet i menadžer integriteta</w:t>
      </w:r>
    </w:p>
    <w:p w:rsidR="00154055" w:rsidRDefault="004F205D">
      <w:pPr>
        <w:pStyle w:val="BodyText"/>
        <w:spacing w:before="78"/>
        <w:ind w:left="1160"/>
      </w:pPr>
      <w:r>
        <w:t>Trajanje: 24 časa + 12 časova (priprema i provjera)</w:t>
      </w:r>
    </w:p>
    <w:p w:rsidR="007B68A0" w:rsidRDefault="007B68A0">
      <w:pPr>
        <w:pStyle w:val="BodyText"/>
        <w:spacing w:before="78"/>
        <w:ind w:left="1160"/>
      </w:pPr>
      <w:r>
        <w:t>Kreditna vrijednost: 2 kredita</w:t>
      </w:r>
    </w:p>
    <w:p w:rsidR="00154055" w:rsidRDefault="00154055">
      <w:pPr>
        <w:pStyle w:val="BodyText"/>
        <w:spacing w:before="7"/>
        <w:rPr>
          <w:sz w:val="21"/>
        </w:rPr>
      </w:pPr>
    </w:p>
    <w:p w:rsidR="00154055" w:rsidRDefault="004F205D">
      <w:pPr>
        <w:pStyle w:val="ListParagraph"/>
        <w:numPr>
          <w:ilvl w:val="0"/>
          <w:numId w:val="9"/>
        </w:numPr>
        <w:tabs>
          <w:tab w:val="left" w:pos="1346"/>
        </w:tabs>
        <w:rPr>
          <w:b/>
        </w:rPr>
      </w:pPr>
      <w:r>
        <w:rPr>
          <w:b/>
          <w:spacing w:val="-3"/>
          <w:u w:val="thick"/>
        </w:rPr>
        <w:t xml:space="preserve">Mehanizmi </w:t>
      </w:r>
      <w:r>
        <w:rPr>
          <w:b/>
          <w:u w:val="thick"/>
        </w:rPr>
        <w:t xml:space="preserve">za </w:t>
      </w:r>
      <w:r>
        <w:rPr>
          <w:b/>
          <w:spacing w:val="-3"/>
          <w:u w:val="thick"/>
        </w:rPr>
        <w:t>jačanje</w:t>
      </w:r>
      <w:r>
        <w:rPr>
          <w:b/>
          <w:spacing w:val="-10"/>
          <w:u w:val="thick"/>
        </w:rPr>
        <w:t xml:space="preserve"> </w:t>
      </w:r>
      <w:r>
        <w:rPr>
          <w:b/>
          <w:spacing w:val="-3"/>
          <w:u w:val="thick"/>
        </w:rPr>
        <w:t>integriteta</w:t>
      </w:r>
    </w:p>
    <w:p w:rsidR="00154055" w:rsidRDefault="004F205D">
      <w:pPr>
        <w:pStyle w:val="BodyText"/>
        <w:spacing w:before="76"/>
        <w:ind w:left="1160"/>
      </w:pPr>
      <w:r>
        <w:t>Trajanje: 40 časova + 12 časova (priprema i provjera)</w:t>
      </w:r>
    </w:p>
    <w:p w:rsidR="007B68A0" w:rsidRDefault="007B68A0" w:rsidP="007B68A0">
      <w:pPr>
        <w:pStyle w:val="BodyText"/>
        <w:spacing w:before="78"/>
        <w:ind w:left="1160"/>
      </w:pPr>
      <w:r>
        <w:t>Kreditna vrijednost: 2 kredita</w:t>
      </w:r>
    </w:p>
    <w:p w:rsidR="00154055" w:rsidRDefault="00154055">
      <w:pPr>
        <w:pStyle w:val="BodyText"/>
        <w:spacing w:before="1"/>
        <w:rPr>
          <w:sz w:val="28"/>
        </w:rPr>
      </w:pPr>
    </w:p>
    <w:p w:rsidR="00154055" w:rsidRDefault="004F205D">
      <w:pPr>
        <w:pStyle w:val="ListParagraph"/>
        <w:numPr>
          <w:ilvl w:val="0"/>
          <w:numId w:val="9"/>
        </w:numPr>
        <w:tabs>
          <w:tab w:val="left" w:pos="1408"/>
        </w:tabs>
        <w:ind w:left="1407" w:hanging="247"/>
        <w:rPr>
          <w:b/>
        </w:rPr>
      </w:pPr>
      <w:r>
        <w:rPr>
          <w:b/>
          <w:u w:val="thick"/>
        </w:rPr>
        <w:t>Plan</w:t>
      </w:r>
      <w:r>
        <w:rPr>
          <w:b/>
          <w:spacing w:val="-6"/>
          <w:u w:val="thick"/>
        </w:rPr>
        <w:t xml:space="preserve"> </w:t>
      </w:r>
      <w:r>
        <w:rPr>
          <w:b/>
          <w:u w:val="thick"/>
        </w:rPr>
        <w:t>integriteta</w:t>
      </w:r>
    </w:p>
    <w:p w:rsidR="00154055" w:rsidRDefault="00154055">
      <w:pPr>
        <w:pStyle w:val="BodyText"/>
        <w:spacing w:before="1"/>
        <w:rPr>
          <w:b/>
          <w:sz w:val="14"/>
        </w:rPr>
      </w:pPr>
    </w:p>
    <w:p w:rsidR="00154055" w:rsidRDefault="004F205D">
      <w:pPr>
        <w:pStyle w:val="BodyText"/>
        <w:spacing w:before="94"/>
        <w:ind w:left="1160"/>
      </w:pPr>
      <w:r>
        <w:t>Trajanje: 32 časa + 12 časova (priprema i provjera)</w:t>
      </w:r>
    </w:p>
    <w:p w:rsidR="007B68A0" w:rsidRDefault="007B68A0" w:rsidP="007B68A0">
      <w:pPr>
        <w:pStyle w:val="BodyText"/>
        <w:spacing w:before="78"/>
        <w:ind w:left="1160"/>
      </w:pPr>
      <w:r>
        <w:t>Kreditna vrijednost: 2 kredita</w:t>
      </w:r>
    </w:p>
    <w:p w:rsidR="00154055" w:rsidRDefault="00154055">
      <w:pPr>
        <w:pStyle w:val="BodyText"/>
        <w:rPr>
          <w:sz w:val="24"/>
        </w:rPr>
      </w:pPr>
    </w:p>
    <w:p w:rsidR="00154055" w:rsidRDefault="00154055">
      <w:pPr>
        <w:pStyle w:val="BodyText"/>
        <w:spacing w:before="9"/>
        <w:rPr>
          <w:sz w:val="19"/>
        </w:rPr>
      </w:pPr>
    </w:p>
    <w:p w:rsidR="00154055" w:rsidRDefault="004F205D">
      <w:pPr>
        <w:pStyle w:val="BodyText"/>
        <w:ind w:left="1160" w:right="1114"/>
        <w:jc w:val="both"/>
      </w:pPr>
      <w:r>
        <w:rPr>
          <w:b/>
          <w:u w:val="thick"/>
        </w:rPr>
        <w:t xml:space="preserve">Napomena: </w:t>
      </w:r>
      <w:r>
        <w:t xml:space="preserve">Izvođač programa obrazovanja </w:t>
      </w:r>
      <w:r>
        <w:rPr>
          <w:spacing w:val="-4"/>
        </w:rPr>
        <w:t xml:space="preserve">može </w:t>
      </w:r>
      <w:r>
        <w:rPr>
          <w:spacing w:val="-3"/>
        </w:rPr>
        <w:t xml:space="preserve">realizovati, </w:t>
      </w:r>
      <w:r>
        <w:t xml:space="preserve">pored </w:t>
      </w:r>
      <w:r>
        <w:rPr>
          <w:spacing w:val="-4"/>
        </w:rPr>
        <w:t xml:space="preserve">predviđenog </w:t>
      </w:r>
      <w:r>
        <w:t xml:space="preserve">fonda časova, do 10% časova iz svih modula kao otvoreni dio programa. </w:t>
      </w:r>
      <w:r>
        <w:rPr>
          <w:spacing w:val="-3"/>
        </w:rPr>
        <w:t xml:space="preserve">Izvođač </w:t>
      </w:r>
      <w:r>
        <w:t xml:space="preserve">programa može osmisliti sadržaje sa aktuelnim temama (teme mogu  biti  vezane  </w:t>
      </w:r>
      <w:r>
        <w:rPr>
          <w:spacing w:val="-3"/>
        </w:rPr>
        <w:t xml:space="preserve">za  </w:t>
      </w:r>
      <w:r>
        <w:t xml:space="preserve">potrebe lokalne zajednice, </w:t>
      </w:r>
      <w:r>
        <w:rPr>
          <w:spacing w:val="-3"/>
        </w:rPr>
        <w:t xml:space="preserve">interesovanja </w:t>
      </w:r>
      <w:r>
        <w:t>polaznika/ca, potrebe ciljne grupe i</w:t>
      </w:r>
      <w:r>
        <w:rPr>
          <w:spacing w:val="-26"/>
        </w:rPr>
        <w:t xml:space="preserve"> </w:t>
      </w:r>
      <w:r>
        <w:t>sl.).</w:t>
      </w:r>
    </w:p>
    <w:p w:rsidR="00154055" w:rsidRDefault="00154055">
      <w:pPr>
        <w:pStyle w:val="BodyText"/>
        <w:rPr>
          <w:sz w:val="24"/>
        </w:rPr>
      </w:pPr>
    </w:p>
    <w:p w:rsidR="00154055" w:rsidRDefault="00154055">
      <w:pPr>
        <w:pStyle w:val="BodyText"/>
        <w:spacing w:before="8"/>
        <w:rPr>
          <w:sz w:val="19"/>
        </w:rPr>
      </w:pPr>
    </w:p>
    <w:p w:rsidR="00154055" w:rsidRDefault="004F205D">
      <w:pPr>
        <w:pStyle w:val="Heading1"/>
        <w:numPr>
          <w:ilvl w:val="0"/>
          <w:numId w:val="11"/>
        </w:numPr>
        <w:tabs>
          <w:tab w:val="left" w:pos="1408"/>
        </w:tabs>
        <w:ind w:left="1407" w:hanging="247"/>
      </w:pPr>
      <w:r>
        <w:rPr>
          <w:spacing w:val="-3"/>
        </w:rPr>
        <w:t xml:space="preserve">CILJEVI </w:t>
      </w:r>
      <w:r>
        <w:t>PROGRAMA</w:t>
      </w:r>
      <w:r>
        <w:rPr>
          <w:spacing w:val="-7"/>
        </w:rPr>
        <w:t xml:space="preserve"> </w:t>
      </w:r>
      <w:r>
        <w:rPr>
          <w:spacing w:val="-3"/>
        </w:rPr>
        <w:t>OBRAZOVANJA:</w:t>
      </w:r>
    </w:p>
    <w:p w:rsidR="00154055" w:rsidRDefault="00154055">
      <w:pPr>
        <w:pStyle w:val="BodyText"/>
        <w:rPr>
          <w:b/>
        </w:rPr>
      </w:pPr>
    </w:p>
    <w:p w:rsidR="00154055" w:rsidRDefault="004F205D">
      <w:pPr>
        <w:pStyle w:val="ListParagraph"/>
        <w:numPr>
          <w:ilvl w:val="1"/>
          <w:numId w:val="11"/>
        </w:numPr>
        <w:tabs>
          <w:tab w:val="left" w:pos="1590"/>
        </w:tabs>
        <w:spacing w:before="1"/>
        <w:rPr>
          <w:b/>
        </w:rPr>
      </w:pPr>
      <w:r>
        <w:rPr>
          <w:b/>
        </w:rPr>
        <w:t>Opšti cilj</w:t>
      </w:r>
      <w:r>
        <w:rPr>
          <w:b/>
          <w:spacing w:val="-5"/>
        </w:rPr>
        <w:t xml:space="preserve"> </w:t>
      </w:r>
      <w:r>
        <w:rPr>
          <w:b/>
        </w:rPr>
        <w:t>programa:</w:t>
      </w:r>
    </w:p>
    <w:p w:rsidR="00A31E7B" w:rsidRPr="00A31E7B" w:rsidRDefault="00A31E7B" w:rsidP="00A31E7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left="1134"/>
        <w:rPr>
          <w:rFonts w:eastAsia="Times New Roman" w:cs="Arial"/>
          <w:color w:val="000000"/>
          <w:lang w:val="bs-Latn-BA" w:eastAsia="bs-Latn-BA"/>
        </w:rPr>
      </w:pPr>
      <w:r w:rsidRPr="00A31E7B">
        <w:rPr>
          <w:rFonts w:eastAsia="Times New Roman" w:cs="Arial"/>
          <w:color w:val="000000"/>
          <w:lang w:val="bs-Latn-BA" w:eastAsia="bs-Latn-BA"/>
        </w:rPr>
        <w:t>Osposobljavanje za obavljanje poslova menadžera integrite</w:t>
      </w:r>
      <w:r w:rsidR="009C725C">
        <w:rPr>
          <w:rFonts w:eastAsia="Times New Roman" w:cs="Arial"/>
          <w:color w:val="000000"/>
          <w:lang w:val="bs-Latn-BA" w:eastAsia="bs-Latn-BA"/>
        </w:rPr>
        <w:t>ta u cilju poboljšanja funkcion</w:t>
      </w:r>
      <w:r w:rsidRPr="00A31E7B">
        <w:rPr>
          <w:rFonts w:eastAsia="Times New Roman" w:cs="Arial"/>
          <w:color w:val="000000"/>
          <w:lang w:val="bs-Latn-BA" w:eastAsia="bs-Latn-BA"/>
        </w:rPr>
        <w:t xml:space="preserve">isanja </w:t>
      </w:r>
      <w:r w:rsidR="009C725C">
        <w:rPr>
          <w:rFonts w:eastAsia="Times New Roman" w:cs="Arial"/>
          <w:color w:val="000000"/>
          <w:lang w:val="bs-Latn-BA" w:eastAsia="bs-Latn-BA"/>
        </w:rPr>
        <w:t xml:space="preserve">        organa vl</w:t>
      </w:r>
      <w:r w:rsidRPr="00A31E7B">
        <w:rPr>
          <w:rFonts w:eastAsia="Times New Roman" w:cs="Arial"/>
          <w:color w:val="000000"/>
          <w:lang w:val="bs-Latn-BA" w:eastAsia="bs-Latn-BA"/>
        </w:rPr>
        <w:t>asti kako bi se preventivno djelovalo na moguć</w:t>
      </w:r>
      <w:r w:rsidR="009C725C">
        <w:rPr>
          <w:rFonts w:eastAsia="Times New Roman" w:cs="Arial"/>
          <w:color w:val="000000"/>
          <w:lang w:val="bs-Latn-BA" w:eastAsia="bs-Latn-BA"/>
        </w:rPr>
        <w:t>i</w:t>
      </w:r>
      <w:r w:rsidRPr="00A31E7B">
        <w:rPr>
          <w:rFonts w:eastAsia="Times New Roman" w:cs="Arial"/>
          <w:color w:val="000000"/>
          <w:lang w:val="bs-Latn-BA" w:eastAsia="bs-Latn-BA"/>
        </w:rPr>
        <w:t xml:space="preserve"> </w:t>
      </w:r>
      <w:r w:rsidR="009C725C">
        <w:rPr>
          <w:rFonts w:eastAsia="Times New Roman" w:cs="Arial"/>
          <w:color w:val="000000"/>
          <w:lang w:val="bs-Latn-BA" w:eastAsia="bs-Latn-BA"/>
        </w:rPr>
        <w:t>nastanak</w:t>
      </w:r>
      <w:r w:rsidRPr="00A31E7B">
        <w:rPr>
          <w:rFonts w:eastAsia="Times New Roman" w:cs="Arial"/>
          <w:color w:val="000000"/>
          <w:lang w:val="bs-Latn-BA" w:eastAsia="bs-Latn-BA"/>
        </w:rPr>
        <w:t xml:space="preserve"> korupcije.</w:t>
      </w:r>
    </w:p>
    <w:p w:rsidR="00154055" w:rsidRDefault="00154055">
      <w:pPr>
        <w:sectPr w:rsidR="00154055">
          <w:pgSz w:w="11920" w:h="16850"/>
          <w:pgMar w:top="1340" w:right="160" w:bottom="1080" w:left="640" w:header="0" w:footer="900" w:gutter="0"/>
          <w:cols w:space="720"/>
        </w:sectPr>
      </w:pPr>
    </w:p>
    <w:p w:rsidR="00154055" w:rsidRDefault="004F205D">
      <w:pPr>
        <w:pStyle w:val="Heading1"/>
        <w:numPr>
          <w:ilvl w:val="0"/>
          <w:numId w:val="11"/>
        </w:numPr>
        <w:tabs>
          <w:tab w:val="left" w:pos="1406"/>
        </w:tabs>
        <w:spacing w:before="83"/>
        <w:ind w:left="1405" w:hanging="245"/>
      </w:pPr>
      <w:r>
        <w:lastRenderedPageBreak/>
        <w:t>ISHODI</w:t>
      </w:r>
      <w:r>
        <w:rPr>
          <w:spacing w:val="-2"/>
        </w:rPr>
        <w:t xml:space="preserve"> </w:t>
      </w:r>
      <w:r>
        <w:t>UČENJA</w:t>
      </w:r>
    </w:p>
    <w:p w:rsidR="00154055" w:rsidRDefault="00154055">
      <w:pPr>
        <w:pStyle w:val="BodyText"/>
        <w:spacing w:before="6"/>
        <w:rPr>
          <w:b/>
          <w:sz w:val="20"/>
        </w:rPr>
      </w:pPr>
    </w:p>
    <w:p w:rsidR="00154055" w:rsidRDefault="004F205D">
      <w:pPr>
        <w:ind w:left="1611"/>
        <w:rPr>
          <w:b/>
        </w:rPr>
      </w:pPr>
      <w:r>
        <w:rPr>
          <w:b/>
        </w:rPr>
        <w:t xml:space="preserve">Modul/jedinica učenja: </w:t>
      </w:r>
      <w:r>
        <w:rPr>
          <w:b/>
          <w:u w:val="thick"/>
        </w:rPr>
        <w:t>Integritet i menadžer integriteta</w:t>
      </w:r>
    </w:p>
    <w:p w:rsidR="00154055" w:rsidRDefault="004F205D">
      <w:pPr>
        <w:pStyle w:val="ListParagraph"/>
        <w:numPr>
          <w:ilvl w:val="0"/>
          <w:numId w:val="8"/>
        </w:numPr>
        <w:tabs>
          <w:tab w:val="left" w:pos="1612"/>
        </w:tabs>
        <w:spacing w:before="213" w:line="251" w:lineRule="exact"/>
        <w:ind w:hanging="271"/>
      </w:pPr>
      <w:r>
        <w:t>Integritet i etičke dileme (8</w:t>
      </w:r>
      <w:r>
        <w:rPr>
          <w:spacing w:val="-10"/>
        </w:rPr>
        <w:t xml:space="preserve"> </w:t>
      </w:r>
      <w:r>
        <w:t>časova)</w:t>
      </w:r>
    </w:p>
    <w:p w:rsidR="00154055" w:rsidRDefault="004F205D">
      <w:pPr>
        <w:pStyle w:val="ListParagraph"/>
        <w:numPr>
          <w:ilvl w:val="0"/>
          <w:numId w:val="8"/>
        </w:numPr>
        <w:tabs>
          <w:tab w:val="left" w:pos="1612"/>
        </w:tabs>
        <w:spacing w:line="251" w:lineRule="exact"/>
        <w:ind w:hanging="271"/>
      </w:pPr>
      <w:r>
        <w:t>Uloga menadžera integriteta (8</w:t>
      </w:r>
      <w:r>
        <w:rPr>
          <w:spacing w:val="-35"/>
        </w:rPr>
        <w:t xml:space="preserve"> </w:t>
      </w:r>
      <w:r>
        <w:t>časova)</w:t>
      </w:r>
    </w:p>
    <w:p w:rsidR="00154055" w:rsidRDefault="004F205D">
      <w:pPr>
        <w:pStyle w:val="ListParagraph"/>
        <w:numPr>
          <w:ilvl w:val="0"/>
          <w:numId w:val="8"/>
        </w:numPr>
        <w:tabs>
          <w:tab w:val="left" w:pos="1612"/>
        </w:tabs>
        <w:spacing w:before="1"/>
        <w:ind w:hanging="271"/>
      </w:pPr>
      <w:r>
        <w:t>Vještine menadžera integriteta (8</w:t>
      </w:r>
      <w:r>
        <w:rPr>
          <w:spacing w:val="-43"/>
        </w:rPr>
        <w:t xml:space="preserve"> </w:t>
      </w:r>
      <w:r>
        <w:t>časova)</w:t>
      </w:r>
    </w:p>
    <w:p w:rsidR="00154055" w:rsidRDefault="00154055">
      <w:pPr>
        <w:pStyle w:val="BodyText"/>
        <w:spacing w:before="7"/>
        <w:rPr>
          <w:sz w:val="21"/>
        </w:rPr>
      </w:pPr>
    </w:p>
    <w:p w:rsidR="00154055" w:rsidRDefault="004F205D">
      <w:pPr>
        <w:pStyle w:val="Heading1"/>
        <w:ind w:left="1160"/>
      </w:pPr>
      <w:r>
        <w:t>5.1.1 Integritet i etičke dileme</w:t>
      </w:r>
    </w:p>
    <w:p w:rsidR="00154055" w:rsidRDefault="00154055"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9"/>
        <w:gridCol w:w="2672"/>
        <w:gridCol w:w="2746"/>
        <w:gridCol w:w="2597"/>
      </w:tblGrid>
      <w:tr w:rsidR="00154055">
        <w:trPr>
          <w:trHeight w:val="762"/>
        </w:trPr>
        <w:tc>
          <w:tcPr>
            <w:tcW w:w="2669" w:type="dxa"/>
            <w:shd w:val="clear" w:color="auto" w:fill="D9D9D9"/>
          </w:tcPr>
          <w:p w:rsidR="00154055" w:rsidRDefault="004F205D">
            <w:pPr>
              <w:pStyle w:val="TableParagraph"/>
              <w:spacing w:before="103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Sadržaji/teme</w:t>
            </w:r>
          </w:p>
        </w:tc>
        <w:tc>
          <w:tcPr>
            <w:tcW w:w="2672" w:type="dxa"/>
            <w:shd w:val="clear" w:color="auto" w:fill="D9D9D9"/>
          </w:tcPr>
          <w:p w:rsidR="00154055" w:rsidRDefault="004F205D">
            <w:pPr>
              <w:pStyle w:val="TableParagraph"/>
              <w:spacing w:before="103"/>
              <w:ind w:left="990" w:right="9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Znanja</w:t>
            </w:r>
          </w:p>
        </w:tc>
        <w:tc>
          <w:tcPr>
            <w:tcW w:w="2746" w:type="dxa"/>
            <w:shd w:val="clear" w:color="auto" w:fill="D9D9D9"/>
          </w:tcPr>
          <w:p w:rsidR="00154055" w:rsidRDefault="004F205D">
            <w:pPr>
              <w:pStyle w:val="TableParagraph"/>
              <w:spacing w:before="103"/>
              <w:ind w:left="965" w:right="9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Vještine</w:t>
            </w:r>
          </w:p>
        </w:tc>
        <w:tc>
          <w:tcPr>
            <w:tcW w:w="2597" w:type="dxa"/>
            <w:shd w:val="clear" w:color="auto" w:fill="D9D9D9"/>
          </w:tcPr>
          <w:p w:rsidR="00154055" w:rsidRDefault="004F205D">
            <w:pPr>
              <w:pStyle w:val="TableParagraph"/>
              <w:spacing w:line="237" w:lineRule="auto"/>
              <w:ind w:left="741" w:right="230" w:hanging="63"/>
              <w:rPr>
                <w:b/>
                <w:sz w:val="20"/>
              </w:rPr>
            </w:pPr>
            <w:r>
              <w:rPr>
                <w:b/>
                <w:sz w:val="20"/>
              </w:rPr>
              <w:t>Ishodi učenja Polaznik/ca:</w:t>
            </w:r>
          </w:p>
        </w:tc>
      </w:tr>
      <w:tr w:rsidR="00154055">
        <w:trPr>
          <w:trHeight w:val="1819"/>
        </w:trPr>
        <w:tc>
          <w:tcPr>
            <w:tcW w:w="2669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Razumijevanje integriteta</w:t>
            </w:r>
          </w:p>
          <w:p w:rsidR="00154055" w:rsidRDefault="00154055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spacing w:before="1" w:line="232" w:lineRule="auto"/>
              <w:ind w:left="107" w:right="121"/>
              <w:rPr>
                <w:sz w:val="20"/>
              </w:rPr>
            </w:pPr>
            <w:r>
              <w:rPr>
                <w:sz w:val="20"/>
              </w:rPr>
              <w:t>Značaj i uticaj razvoja kulture integriteta</w:t>
            </w:r>
          </w:p>
        </w:tc>
        <w:tc>
          <w:tcPr>
            <w:tcW w:w="2672" w:type="dxa"/>
          </w:tcPr>
          <w:p w:rsidR="00154055" w:rsidRDefault="004F205D">
            <w:pPr>
              <w:pStyle w:val="TableParagraph"/>
              <w:ind w:left="108" w:right="819"/>
              <w:rPr>
                <w:sz w:val="20"/>
              </w:rPr>
            </w:pPr>
            <w:r>
              <w:rPr>
                <w:sz w:val="20"/>
              </w:rPr>
              <w:t>Objasni pojam integriteta</w:t>
            </w:r>
          </w:p>
          <w:p w:rsidR="00154055" w:rsidRDefault="00154055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spacing w:line="230" w:lineRule="atLeast"/>
              <w:ind w:left="108" w:right="819"/>
              <w:rPr>
                <w:sz w:val="20"/>
              </w:rPr>
            </w:pPr>
            <w:r>
              <w:rPr>
                <w:sz w:val="20"/>
              </w:rPr>
              <w:t>Pojasni efekte koje dosljedna primjena principa integriteta može imati na instituciju</w:t>
            </w:r>
          </w:p>
        </w:tc>
        <w:tc>
          <w:tcPr>
            <w:tcW w:w="2746" w:type="dxa"/>
          </w:tcPr>
          <w:p w:rsidR="00154055" w:rsidRDefault="004F205D">
            <w:pPr>
              <w:pStyle w:val="TableParagraph"/>
              <w:ind w:left="108" w:right="190"/>
              <w:rPr>
                <w:sz w:val="20"/>
              </w:rPr>
            </w:pPr>
            <w:r>
              <w:rPr>
                <w:sz w:val="20"/>
              </w:rPr>
              <w:t>Uočava radnje koje su suprotne principu inegriteta</w:t>
            </w:r>
          </w:p>
          <w:p w:rsidR="00154055" w:rsidRDefault="00154055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154055" w:rsidRDefault="007B68A0">
            <w:pPr>
              <w:pStyle w:val="TableParagraph"/>
              <w:ind w:left="108" w:right="190"/>
              <w:rPr>
                <w:sz w:val="20"/>
              </w:rPr>
            </w:pPr>
            <w:r w:rsidRPr="009C6066">
              <w:rPr>
                <w:sz w:val="20"/>
              </w:rPr>
              <w:t>Navede primjere radnji</w:t>
            </w:r>
            <w:r w:rsidR="004F205D" w:rsidRPr="009C6066">
              <w:rPr>
                <w:sz w:val="20"/>
              </w:rPr>
              <w:t xml:space="preserve"> koje je potrebno sprovoditi u instituciji u cilju jačanja </w:t>
            </w:r>
            <w:r w:rsidR="004F205D">
              <w:rPr>
                <w:sz w:val="20"/>
              </w:rPr>
              <w:t>integriteta</w:t>
            </w:r>
          </w:p>
        </w:tc>
        <w:tc>
          <w:tcPr>
            <w:tcW w:w="2597" w:type="dxa"/>
          </w:tcPr>
          <w:p w:rsidR="00154055" w:rsidRDefault="004F205D">
            <w:pPr>
              <w:pStyle w:val="TableParagraph"/>
              <w:ind w:left="108" w:right="230"/>
              <w:rPr>
                <w:sz w:val="20"/>
              </w:rPr>
            </w:pPr>
            <w:r>
              <w:rPr>
                <w:sz w:val="20"/>
              </w:rPr>
              <w:t>Dosljedno poštuje principe integriteta</w:t>
            </w:r>
          </w:p>
          <w:p w:rsidR="00154055" w:rsidRDefault="00154055">
            <w:pPr>
              <w:pStyle w:val="TableParagraph"/>
              <w:spacing w:before="4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left="177" w:right="230"/>
              <w:rPr>
                <w:sz w:val="20"/>
              </w:rPr>
            </w:pPr>
            <w:r>
              <w:rPr>
                <w:sz w:val="20"/>
              </w:rPr>
              <w:t>Objasni značaj razvoja kulture integriteta u instituciji</w:t>
            </w:r>
          </w:p>
        </w:tc>
      </w:tr>
      <w:tr w:rsidR="00154055">
        <w:trPr>
          <w:trHeight w:val="1957"/>
        </w:trPr>
        <w:tc>
          <w:tcPr>
            <w:tcW w:w="2669" w:type="dxa"/>
          </w:tcPr>
          <w:p w:rsidR="00154055" w:rsidRDefault="004F205D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Profesionlani integritet</w:t>
            </w:r>
          </w:p>
          <w:p w:rsidR="00154055" w:rsidRDefault="00154055">
            <w:pPr>
              <w:pStyle w:val="TableParagraph"/>
              <w:ind w:left="0"/>
              <w:rPr>
                <w:b/>
              </w:rPr>
            </w:pPr>
          </w:p>
          <w:p w:rsidR="00154055" w:rsidRDefault="00154055">
            <w:pPr>
              <w:pStyle w:val="TableParagraph"/>
              <w:ind w:left="0"/>
              <w:rPr>
                <w:b/>
              </w:rPr>
            </w:pPr>
          </w:p>
          <w:p w:rsidR="00154055" w:rsidRDefault="004F205D">
            <w:pPr>
              <w:pStyle w:val="TableParagraph"/>
              <w:spacing w:before="169"/>
              <w:ind w:left="107"/>
              <w:rPr>
                <w:sz w:val="20"/>
              </w:rPr>
            </w:pPr>
            <w:r>
              <w:rPr>
                <w:sz w:val="20"/>
              </w:rPr>
              <w:t>Lični integritet</w:t>
            </w:r>
          </w:p>
        </w:tc>
        <w:tc>
          <w:tcPr>
            <w:tcW w:w="2672" w:type="dxa"/>
          </w:tcPr>
          <w:p w:rsidR="00154055" w:rsidRDefault="004F205D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Pojasni pojam</w:t>
            </w:r>
          </w:p>
          <w:p w:rsidR="00154055" w:rsidRDefault="004F205D">
            <w:pPr>
              <w:pStyle w:val="TableParagraph"/>
              <w:ind w:left="108" w:right="12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profesionalnog </w:t>
            </w:r>
            <w:r>
              <w:rPr>
                <w:sz w:val="20"/>
              </w:rPr>
              <w:t>integriteta</w:t>
            </w:r>
          </w:p>
          <w:p w:rsidR="00154055" w:rsidRDefault="0015405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left="108" w:right="819"/>
              <w:rPr>
                <w:sz w:val="20"/>
              </w:rPr>
            </w:pPr>
            <w:r>
              <w:rPr>
                <w:sz w:val="20"/>
              </w:rPr>
              <w:t>Pojasni potrebu posjedovanja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ličnog </w:t>
            </w:r>
            <w:r>
              <w:rPr>
                <w:sz w:val="20"/>
              </w:rPr>
              <w:t>integriteta</w:t>
            </w:r>
          </w:p>
        </w:tc>
        <w:tc>
          <w:tcPr>
            <w:tcW w:w="2746" w:type="dxa"/>
          </w:tcPr>
          <w:p w:rsidR="00154055" w:rsidRPr="009C6066" w:rsidRDefault="004F205D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 w:rsidRPr="009C6066">
              <w:rPr>
                <w:sz w:val="20"/>
              </w:rPr>
              <w:t>Uočava slučajeve i situacije</w:t>
            </w:r>
          </w:p>
          <w:p w:rsidR="00154055" w:rsidRPr="009C6066" w:rsidRDefault="004F205D">
            <w:pPr>
              <w:pStyle w:val="TableParagraph"/>
              <w:spacing w:before="1" w:line="235" w:lineRule="auto"/>
              <w:ind w:left="108" w:right="646"/>
              <w:rPr>
                <w:sz w:val="20"/>
              </w:rPr>
            </w:pPr>
            <w:r w:rsidRPr="009C6066">
              <w:rPr>
                <w:sz w:val="20"/>
              </w:rPr>
              <w:t>koje mogu uticati na profesionalni integritet</w:t>
            </w:r>
          </w:p>
          <w:p w:rsidR="00154055" w:rsidRDefault="00154055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left="108" w:right="190"/>
              <w:rPr>
                <w:sz w:val="20"/>
              </w:rPr>
            </w:pPr>
            <w:r>
              <w:rPr>
                <w:sz w:val="20"/>
              </w:rPr>
              <w:t>Primijeni lično iskustvo na integritet okruženja</w:t>
            </w:r>
          </w:p>
        </w:tc>
        <w:tc>
          <w:tcPr>
            <w:tcW w:w="2597" w:type="dxa"/>
          </w:tcPr>
          <w:p w:rsidR="00154055" w:rsidRDefault="004F205D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Indetifikuje slučajeve i</w:t>
            </w:r>
          </w:p>
          <w:p w:rsidR="00154055" w:rsidRDefault="004F205D">
            <w:pPr>
              <w:pStyle w:val="TableParagraph"/>
              <w:spacing w:before="1" w:line="235" w:lineRule="auto"/>
              <w:ind w:left="108"/>
              <w:rPr>
                <w:sz w:val="20"/>
              </w:rPr>
            </w:pPr>
            <w:r>
              <w:rPr>
                <w:sz w:val="20"/>
              </w:rPr>
              <w:t>situacije koje mogu uticati na profesionalni integritet</w:t>
            </w:r>
          </w:p>
          <w:p w:rsidR="00154055" w:rsidRDefault="0015405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left="113" w:right="230" w:firstLine="2"/>
              <w:rPr>
                <w:sz w:val="20"/>
              </w:rPr>
            </w:pPr>
            <w:r>
              <w:rPr>
                <w:sz w:val="20"/>
              </w:rPr>
              <w:t>Objasni značaj razvoja kulture integriteta u instituciji</w:t>
            </w:r>
          </w:p>
        </w:tc>
      </w:tr>
      <w:tr w:rsidR="00154055">
        <w:trPr>
          <w:trHeight w:val="1831"/>
        </w:trPr>
        <w:tc>
          <w:tcPr>
            <w:tcW w:w="2669" w:type="dxa"/>
          </w:tcPr>
          <w:p w:rsidR="00154055" w:rsidRDefault="004F205D">
            <w:pPr>
              <w:pStyle w:val="TableParagraph"/>
              <w:spacing w:line="235" w:lineRule="auto"/>
              <w:ind w:left="107"/>
              <w:rPr>
                <w:sz w:val="20"/>
              </w:rPr>
            </w:pPr>
            <w:r>
              <w:rPr>
                <w:sz w:val="20"/>
              </w:rPr>
              <w:t>Primjeri narušavanja integriteta</w:t>
            </w:r>
          </w:p>
        </w:tc>
        <w:tc>
          <w:tcPr>
            <w:tcW w:w="2672" w:type="dxa"/>
          </w:tcPr>
          <w:p w:rsidR="00154055" w:rsidRDefault="007B68A0">
            <w:pPr>
              <w:pStyle w:val="TableParagraph"/>
              <w:ind w:left="4" w:firstLine="55"/>
              <w:rPr>
                <w:sz w:val="20"/>
              </w:rPr>
            </w:pPr>
            <w:r>
              <w:rPr>
                <w:sz w:val="20"/>
              </w:rPr>
              <w:t>Novede</w:t>
            </w:r>
            <w:r w:rsidR="004F205D">
              <w:rPr>
                <w:sz w:val="20"/>
              </w:rPr>
              <w:t xml:space="preserve"> izvore neetičkog ponašanja zaposlenih</w:t>
            </w:r>
          </w:p>
        </w:tc>
        <w:tc>
          <w:tcPr>
            <w:tcW w:w="2746" w:type="dxa"/>
          </w:tcPr>
          <w:p w:rsidR="00154055" w:rsidRDefault="007B68A0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 w:rsidRPr="009C6066">
              <w:rPr>
                <w:sz w:val="20"/>
              </w:rPr>
              <w:t>Uoči</w:t>
            </w:r>
            <w:r w:rsidR="004F205D" w:rsidRPr="009C6066">
              <w:rPr>
                <w:sz w:val="20"/>
              </w:rPr>
              <w:t xml:space="preserve"> izvore neetičkog ponašanja I savladava rizike narušavanja integriteta</w:t>
            </w:r>
          </w:p>
        </w:tc>
        <w:tc>
          <w:tcPr>
            <w:tcW w:w="2597" w:type="dxa"/>
          </w:tcPr>
          <w:p w:rsidR="00154055" w:rsidRDefault="007B68A0">
            <w:pPr>
              <w:pStyle w:val="TableParagraph"/>
              <w:spacing w:line="235" w:lineRule="auto"/>
              <w:ind w:left="108" w:right="430"/>
              <w:rPr>
                <w:sz w:val="20"/>
              </w:rPr>
            </w:pPr>
            <w:r>
              <w:rPr>
                <w:sz w:val="20"/>
              </w:rPr>
              <w:t>Prepozna slučajeve</w:t>
            </w:r>
            <w:r w:rsidR="004F205D">
              <w:rPr>
                <w:sz w:val="20"/>
              </w:rPr>
              <w:t xml:space="preserve"> narušavanja integriteta</w:t>
            </w:r>
          </w:p>
          <w:p w:rsidR="00154055" w:rsidRDefault="0015405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spacing w:line="235" w:lineRule="auto"/>
              <w:ind w:left="108"/>
              <w:rPr>
                <w:sz w:val="20"/>
              </w:rPr>
            </w:pPr>
            <w:r>
              <w:rPr>
                <w:sz w:val="20"/>
              </w:rPr>
              <w:t>Efikasno sprovodi principe integriteta, blagovremeno uočava slučajeve narušavanja integriteta i preduzima potrebne</w:t>
            </w:r>
          </w:p>
        </w:tc>
      </w:tr>
      <w:tr w:rsidR="00154055">
        <w:trPr>
          <w:trHeight w:val="1295"/>
        </w:trPr>
        <w:tc>
          <w:tcPr>
            <w:tcW w:w="2669" w:type="dxa"/>
          </w:tcPr>
          <w:p w:rsidR="00154055" w:rsidRDefault="004F205D">
            <w:pPr>
              <w:pStyle w:val="TableParagraph"/>
              <w:ind w:left="4"/>
              <w:rPr>
                <w:sz w:val="20"/>
              </w:rPr>
            </w:pPr>
            <w:r>
              <w:rPr>
                <w:sz w:val="20"/>
              </w:rPr>
              <w:t>Aktivnosti koje je potrebno preduzeti za očuvanje integriteta</w:t>
            </w:r>
          </w:p>
        </w:tc>
        <w:tc>
          <w:tcPr>
            <w:tcW w:w="2672" w:type="dxa"/>
          </w:tcPr>
          <w:p w:rsidR="00154055" w:rsidRDefault="004F205D">
            <w:pPr>
              <w:pStyle w:val="TableParagraph"/>
              <w:spacing w:line="237" w:lineRule="auto"/>
              <w:ind w:left="108" w:right="-17"/>
              <w:rPr>
                <w:sz w:val="20"/>
              </w:rPr>
            </w:pPr>
            <w:r>
              <w:rPr>
                <w:sz w:val="20"/>
              </w:rPr>
              <w:t>Navedi primjere narušavanja integriteta u svom radnom okruženju</w:t>
            </w:r>
          </w:p>
        </w:tc>
        <w:tc>
          <w:tcPr>
            <w:tcW w:w="2746" w:type="dxa"/>
          </w:tcPr>
          <w:p w:rsidR="00154055" w:rsidRDefault="004F205D">
            <w:pPr>
              <w:pStyle w:val="TableParagraph"/>
              <w:ind w:left="108" w:right="313"/>
              <w:rPr>
                <w:sz w:val="20"/>
              </w:rPr>
            </w:pPr>
            <w:r>
              <w:rPr>
                <w:sz w:val="20"/>
              </w:rPr>
              <w:t>Planira aktivnosti u cilju rješenja problema u svom radnom okruženju</w:t>
            </w:r>
          </w:p>
        </w:tc>
        <w:tc>
          <w:tcPr>
            <w:tcW w:w="2597" w:type="dxa"/>
          </w:tcPr>
          <w:p w:rsidR="00154055" w:rsidRDefault="004F205D">
            <w:pPr>
              <w:pStyle w:val="TableParagraph"/>
              <w:ind w:left="5" w:right="430"/>
              <w:rPr>
                <w:sz w:val="20"/>
              </w:rPr>
            </w:pPr>
            <w:r>
              <w:rPr>
                <w:sz w:val="20"/>
              </w:rPr>
              <w:t>Sprovodi aktivnosti u cilju rješenja problema integriteta u svom radnom okruženju</w:t>
            </w:r>
          </w:p>
        </w:tc>
      </w:tr>
      <w:tr w:rsidR="00154055">
        <w:trPr>
          <w:trHeight w:val="1651"/>
        </w:trPr>
        <w:tc>
          <w:tcPr>
            <w:tcW w:w="2669" w:type="dxa"/>
          </w:tcPr>
          <w:p w:rsidR="00154055" w:rsidRDefault="004F205D">
            <w:pPr>
              <w:pStyle w:val="TableParagraph"/>
              <w:ind w:left="107" w:right="121"/>
              <w:rPr>
                <w:sz w:val="20"/>
              </w:rPr>
            </w:pPr>
            <w:r>
              <w:rPr>
                <w:sz w:val="20"/>
              </w:rPr>
              <w:t>Procjena integriteta u radnoj sredini</w:t>
            </w:r>
          </w:p>
        </w:tc>
        <w:tc>
          <w:tcPr>
            <w:tcW w:w="2672" w:type="dxa"/>
          </w:tcPr>
          <w:p w:rsidR="00154055" w:rsidRDefault="004F205D">
            <w:pPr>
              <w:pStyle w:val="TableParagraph"/>
              <w:ind w:left="108" w:right="529"/>
              <w:jc w:val="both"/>
              <w:rPr>
                <w:sz w:val="20"/>
              </w:rPr>
            </w:pPr>
            <w:r>
              <w:rPr>
                <w:sz w:val="20"/>
              </w:rPr>
              <w:t>Opiše načina procjene integriteta u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sopstvenoj </w:t>
            </w:r>
            <w:r>
              <w:rPr>
                <w:sz w:val="20"/>
              </w:rPr>
              <w:t>radnoj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sredini</w:t>
            </w:r>
          </w:p>
        </w:tc>
        <w:tc>
          <w:tcPr>
            <w:tcW w:w="2746" w:type="dxa"/>
          </w:tcPr>
          <w:p w:rsidR="00154055" w:rsidRDefault="004F205D">
            <w:pPr>
              <w:pStyle w:val="TableParagraph"/>
              <w:ind w:left="108" w:right="190"/>
              <w:rPr>
                <w:sz w:val="20"/>
              </w:rPr>
            </w:pPr>
            <w:r>
              <w:rPr>
                <w:sz w:val="20"/>
              </w:rPr>
              <w:t>Primijeni načine procjene integriteta u sopstvenoj radnoj sredini</w:t>
            </w:r>
          </w:p>
        </w:tc>
        <w:tc>
          <w:tcPr>
            <w:tcW w:w="2597" w:type="dxa"/>
          </w:tcPr>
          <w:p w:rsidR="00154055" w:rsidRDefault="004F205D">
            <w:pPr>
              <w:pStyle w:val="TableParagraph"/>
              <w:ind w:left="108" w:right="230"/>
              <w:rPr>
                <w:sz w:val="20"/>
              </w:rPr>
            </w:pPr>
            <w:r>
              <w:rPr>
                <w:sz w:val="20"/>
              </w:rPr>
              <w:t>Uspostavlja odgovarajući odnos između principa integriteta i onoga što može biti uzrok njegovog narušavanja</w:t>
            </w:r>
          </w:p>
        </w:tc>
      </w:tr>
    </w:tbl>
    <w:p w:rsidR="00154055" w:rsidRDefault="00154055">
      <w:pPr>
        <w:rPr>
          <w:sz w:val="20"/>
        </w:rPr>
        <w:sectPr w:rsidR="00154055">
          <w:footerReference w:type="default" r:id="rId9"/>
          <w:pgSz w:w="11920" w:h="16850"/>
          <w:pgMar w:top="1580" w:right="160" w:bottom="1120" w:left="640" w:header="0" w:footer="928" w:gutter="0"/>
          <w:pgNumType w:start="3"/>
          <w:cols w:space="720"/>
        </w:sectPr>
      </w:pPr>
    </w:p>
    <w:p w:rsidR="00154055" w:rsidRDefault="004F205D">
      <w:pPr>
        <w:pStyle w:val="ListParagraph"/>
        <w:numPr>
          <w:ilvl w:val="2"/>
          <w:numId w:val="7"/>
        </w:numPr>
        <w:tabs>
          <w:tab w:val="left" w:pos="1775"/>
        </w:tabs>
        <w:spacing w:before="73"/>
        <w:ind w:hanging="614"/>
        <w:rPr>
          <w:b/>
        </w:rPr>
      </w:pPr>
      <w:r>
        <w:rPr>
          <w:b/>
          <w:spacing w:val="-3"/>
        </w:rPr>
        <w:lastRenderedPageBreak/>
        <w:t xml:space="preserve">Uloga </w:t>
      </w:r>
      <w:r>
        <w:rPr>
          <w:b/>
        </w:rPr>
        <w:t>menadžera</w:t>
      </w:r>
      <w:r>
        <w:rPr>
          <w:b/>
          <w:spacing w:val="-7"/>
        </w:rPr>
        <w:t xml:space="preserve"> </w:t>
      </w:r>
      <w:r>
        <w:rPr>
          <w:b/>
        </w:rPr>
        <w:t>integriteta</w:t>
      </w:r>
    </w:p>
    <w:p w:rsidR="00154055" w:rsidRDefault="00154055">
      <w:pPr>
        <w:pStyle w:val="BodyText"/>
        <w:rPr>
          <w:b/>
          <w:sz w:val="20"/>
        </w:rPr>
      </w:pPr>
    </w:p>
    <w:p w:rsidR="00154055" w:rsidRDefault="00154055"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717"/>
        <w:gridCol w:w="2792"/>
        <w:gridCol w:w="2643"/>
      </w:tblGrid>
      <w:tr w:rsidR="00154055">
        <w:trPr>
          <w:trHeight w:val="455"/>
        </w:trPr>
        <w:tc>
          <w:tcPr>
            <w:tcW w:w="2715" w:type="dxa"/>
            <w:shd w:val="clear" w:color="auto" w:fill="D9D9D9"/>
          </w:tcPr>
          <w:p w:rsidR="00154055" w:rsidRDefault="004F205D">
            <w:pPr>
              <w:pStyle w:val="TableParagraph"/>
              <w:spacing w:before="103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Sadržaji/teme</w:t>
            </w:r>
          </w:p>
        </w:tc>
        <w:tc>
          <w:tcPr>
            <w:tcW w:w="2717" w:type="dxa"/>
            <w:shd w:val="clear" w:color="auto" w:fill="D9D9D9"/>
          </w:tcPr>
          <w:p w:rsidR="00154055" w:rsidRDefault="004F205D">
            <w:pPr>
              <w:pStyle w:val="TableParagraph"/>
              <w:spacing w:before="103"/>
              <w:ind w:left="1016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Znanja</w:t>
            </w:r>
          </w:p>
        </w:tc>
        <w:tc>
          <w:tcPr>
            <w:tcW w:w="2792" w:type="dxa"/>
            <w:shd w:val="clear" w:color="auto" w:fill="D9D9D9"/>
          </w:tcPr>
          <w:p w:rsidR="00154055" w:rsidRDefault="004F205D">
            <w:pPr>
              <w:pStyle w:val="TableParagraph"/>
              <w:spacing w:before="103"/>
              <w:ind w:left="990" w:right="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Vještine</w:t>
            </w:r>
          </w:p>
        </w:tc>
        <w:tc>
          <w:tcPr>
            <w:tcW w:w="2643" w:type="dxa"/>
            <w:shd w:val="clear" w:color="auto" w:fill="D9D9D9"/>
          </w:tcPr>
          <w:p w:rsidR="00154055" w:rsidRDefault="004F205D">
            <w:pPr>
              <w:pStyle w:val="TableParagraph"/>
              <w:spacing w:line="220" w:lineRule="exact"/>
              <w:ind w:left="681"/>
              <w:rPr>
                <w:b/>
                <w:sz w:val="20"/>
              </w:rPr>
            </w:pPr>
            <w:r>
              <w:rPr>
                <w:b/>
                <w:sz w:val="20"/>
              </w:rPr>
              <w:t>Ishodi učenja</w:t>
            </w:r>
          </w:p>
          <w:p w:rsidR="00154055" w:rsidRDefault="004F205D">
            <w:pPr>
              <w:pStyle w:val="TableParagraph"/>
              <w:spacing w:line="216" w:lineRule="exact"/>
              <w:ind w:left="744"/>
              <w:rPr>
                <w:b/>
                <w:sz w:val="20"/>
              </w:rPr>
            </w:pPr>
            <w:r>
              <w:rPr>
                <w:b/>
                <w:sz w:val="20"/>
              </w:rPr>
              <w:t>Polaznik/ca:</w:t>
            </w:r>
          </w:p>
        </w:tc>
      </w:tr>
      <w:tr w:rsidR="00154055">
        <w:trPr>
          <w:trHeight w:val="976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Poznavanje rada institucije i identifikacija rizika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right="232"/>
              <w:rPr>
                <w:sz w:val="20"/>
              </w:rPr>
            </w:pPr>
            <w:r>
              <w:rPr>
                <w:sz w:val="20"/>
              </w:rPr>
              <w:t>Opiše ključne radne procese i procjenu njihove podložnosti za nastanak rizika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spacing w:line="235" w:lineRule="auto"/>
              <w:ind w:right="101"/>
              <w:rPr>
                <w:sz w:val="20"/>
              </w:rPr>
            </w:pPr>
            <w:r>
              <w:rPr>
                <w:sz w:val="20"/>
              </w:rPr>
              <w:t>Primijeni proces utvrđivanja i selekcije rizika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522"/>
              <w:jc w:val="both"/>
              <w:rPr>
                <w:sz w:val="20"/>
              </w:rPr>
            </w:pPr>
            <w:r>
              <w:rPr>
                <w:sz w:val="20"/>
              </w:rPr>
              <w:t>Uočava i rangira rizike prema značaju i prioritetima</w:t>
            </w:r>
          </w:p>
        </w:tc>
      </w:tr>
      <w:tr w:rsidR="00154055">
        <w:trPr>
          <w:trHeight w:val="2534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Praćenje rizika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right="232"/>
              <w:rPr>
                <w:sz w:val="20"/>
              </w:rPr>
            </w:pPr>
            <w:r>
              <w:rPr>
                <w:sz w:val="20"/>
              </w:rPr>
              <w:t>Pojasni važnost stalnog praćenja i periodične kontrole rizika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500"/>
              <w:rPr>
                <w:sz w:val="20"/>
              </w:rPr>
            </w:pPr>
            <w:r>
              <w:rPr>
                <w:sz w:val="20"/>
              </w:rPr>
              <w:t xml:space="preserve">Prati promjene </w:t>
            </w:r>
            <w:r>
              <w:rPr>
                <w:w w:val="95"/>
                <w:sz w:val="20"/>
              </w:rPr>
              <w:t xml:space="preserve">intenziteta identifikovanih </w:t>
            </w:r>
            <w:r>
              <w:rPr>
                <w:sz w:val="20"/>
              </w:rPr>
              <w:t>rizika</w:t>
            </w:r>
          </w:p>
          <w:p w:rsidR="00154055" w:rsidRDefault="00154055">
            <w:pPr>
              <w:pStyle w:val="TableParagraph"/>
              <w:spacing w:before="6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 xml:space="preserve">Postupa po prijavi o situaciji, pojavi ili radnji </w:t>
            </w:r>
            <w:r>
              <w:rPr>
                <w:spacing w:val="-4"/>
                <w:sz w:val="20"/>
              </w:rPr>
              <w:t xml:space="preserve">za </w:t>
            </w:r>
            <w:r>
              <w:rPr>
                <w:sz w:val="20"/>
              </w:rPr>
              <w:t xml:space="preserve">koju su zaposleni na osnovu razumnog </w:t>
            </w:r>
            <w:r>
              <w:rPr>
                <w:spacing w:val="-3"/>
                <w:sz w:val="20"/>
              </w:rPr>
              <w:t xml:space="preserve">uvjerenja </w:t>
            </w:r>
            <w:r>
              <w:rPr>
                <w:sz w:val="20"/>
              </w:rPr>
              <w:t>procijenili da predstavlja</w:t>
            </w:r>
          </w:p>
          <w:p w:rsidR="00154055" w:rsidRDefault="004F205D">
            <w:pPr>
              <w:pStyle w:val="TableParagraph"/>
              <w:spacing w:line="230" w:lineRule="atLeast"/>
              <w:ind w:right="101"/>
              <w:rPr>
                <w:sz w:val="20"/>
              </w:rPr>
            </w:pPr>
            <w:r>
              <w:rPr>
                <w:sz w:val="20"/>
              </w:rPr>
              <w:t>mogućnost za nastanak ili razvoj korupcije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left="7" w:right="163"/>
              <w:rPr>
                <w:sz w:val="20"/>
              </w:rPr>
            </w:pPr>
            <w:r>
              <w:rPr>
                <w:sz w:val="20"/>
              </w:rPr>
              <w:t>Predlaže adekvatne mjera za smanjenje/otklanjanje rizika</w:t>
            </w:r>
          </w:p>
        </w:tc>
      </w:tr>
      <w:tr w:rsidR="00154055">
        <w:trPr>
          <w:trHeight w:val="2106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 w:right="305"/>
              <w:rPr>
                <w:sz w:val="20"/>
              </w:rPr>
            </w:pPr>
            <w:r>
              <w:rPr>
                <w:sz w:val="20"/>
              </w:rPr>
              <w:t>Prikupljanje relevantnih informacija za izradu i sprovođenje plana integriteta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Opiše postupak prikupljanja i analize podataka i informacija od značaja za izradu i sprovođenje plana integriteta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434"/>
              <w:rPr>
                <w:sz w:val="20"/>
              </w:rPr>
            </w:pPr>
            <w:r>
              <w:rPr>
                <w:sz w:val="20"/>
              </w:rPr>
              <w:t>Prikuplja relevantne podatake i informacije za izradu plana integriteta</w:t>
            </w:r>
          </w:p>
          <w:p w:rsidR="00154055" w:rsidRDefault="00154055"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spacing w:line="242" w:lineRule="auto"/>
              <w:ind w:right="101"/>
              <w:rPr>
                <w:sz w:val="20"/>
              </w:rPr>
            </w:pPr>
            <w:r>
              <w:rPr>
                <w:sz w:val="20"/>
              </w:rPr>
              <w:t>Upoznaje zaposlene sa sadržajem plana integriteta</w:t>
            </w:r>
          </w:p>
          <w:p w:rsidR="00154055" w:rsidRDefault="00154055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right="78"/>
              <w:rPr>
                <w:sz w:val="20"/>
              </w:rPr>
            </w:pPr>
            <w:r>
              <w:rPr>
                <w:sz w:val="20"/>
              </w:rPr>
              <w:t>Priprema izvještaj o sprovođenju plana integriteta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Priprema plan integriteta i prati njegovo sprovođenje</w:t>
            </w:r>
          </w:p>
        </w:tc>
      </w:tr>
      <w:tr w:rsidR="00154055">
        <w:trPr>
          <w:trHeight w:val="2819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Sprovođenje mjera za sprječavanje korupcije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570"/>
              <w:rPr>
                <w:sz w:val="20"/>
              </w:rPr>
            </w:pPr>
            <w:r>
              <w:rPr>
                <w:sz w:val="20"/>
              </w:rPr>
              <w:t>Objasni proces praćenja sprovođenja mjera za sprječavanje korupcije</w:t>
            </w:r>
          </w:p>
          <w:p w:rsidR="00154055" w:rsidRDefault="0015405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Objasni proces praćenja mjera sprovođenja etičkog kodeksa, sprječavanja korupcije, sukoba interesa i drugih oblika pristrasnog postupanja zaposlenih na određenim poslovima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234"/>
              <w:rPr>
                <w:sz w:val="20"/>
              </w:rPr>
            </w:pPr>
            <w:r>
              <w:rPr>
                <w:sz w:val="20"/>
              </w:rPr>
              <w:t>Uoči kršenje antikorupcijskih normi i etičkih principa i preduzima potrebne mjera za sprječavanje takvih kršenja</w:t>
            </w:r>
          </w:p>
          <w:p w:rsidR="00154055" w:rsidRDefault="0015405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Prati sprovođenje mjera predviđenih planom integriteta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Predlaže mjere za otklanjanje nezakonitosti i nepravilnosti u radu</w:t>
            </w:r>
          </w:p>
        </w:tc>
      </w:tr>
      <w:tr w:rsidR="00154055">
        <w:trPr>
          <w:trHeight w:val="1679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 w:right="27"/>
              <w:rPr>
                <w:sz w:val="20"/>
              </w:rPr>
            </w:pPr>
            <w:r>
              <w:rPr>
                <w:sz w:val="20"/>
              </w:rPr>
              <w:t>Koordinacija aktivnostima na nivou institucije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Pojasni organizaciju rada institucije i relevantne propise i procese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tabs>
                <w:tab w:val="left" w:pos="1430"/>
              </w:tabs>
              <w:ind w:right="531"/>
              <w:jc w:val="both"/>
              <w:rPr>
                <w:sz w:val="20"/>
              </w:rPr>
            </w:pPr>
            <w:r>
              <w:rPr>
                <w:sz w:val="20"/>
              </w:rPr>
              <w:t>Vrši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razmjenu </w:t>
            </w:r>
            <w:r>
              <w:rPr>
                <w:sz w:val="20"/>
              </w:rPr>
              <w:t xml:space="preserve">informacija na </w:t>
            </w:r>
            <w:r>
              <w:rPr>
                <w:spacing w:val="-5"/>
                <w:sz w:val="20"/>
              </w:rPr>
              <w:t xml:space="preserve">nivou </w:t>
            </w:r>
            <w:r>
              <w:rPr>
                <w:sz w:val="20"/>
              </w:rPr>
              <w:t>institucije</w:t>
            </w:r>
          </w:p>
        </w:tc>
        <w:tc>
          <w:tcPr>
            <w:tcW w:w="2643" w:type="dxa"/>
          </w:tcPr>
          <w:p w:rsidR="00154055" w:rsidRDefault="007B68A0" w:rsidP="009C6066">
            <w:pPr>
              <w:pStyle w:val="TableParagraph"/>
              <w:ind w:left="0" w:right="163"/>
              <w:rPr>
                <w:sz w:val="20"/>
              </w:rPr>
            </w:pPr>
            <w:r>
              <w:rPr>
                <w:sz w:val="20"/>
              </w:rPr>
              <w:t>P</w:t>
            </w:r>
            <w:r w:rsidR="004F205D">
              <w:rPr>
                <w:sz w:val="20"/>
              </w:rPr>
              <w:t>redlaže mjere za eliminisanje rizika na nivou normative, organizacije i kadrova u cilju sprječavanja svih nezakonitosti i nepravilnosti</w:t>
            </w:r>
          </w:p>
        </w:tc>
      </w:tr>
    </w:tbl>
    <w:p w:rsidR="00154055" w:rsidRDefault="00154055">
      <w:pPr>
        <w:rPr>
          <w:sz w:val="20"/>
        </w:rPr>
        <w:sectPr w:rsidR="00154055">
          <w:pgSz w:w="11920" w:h="16850"/>
          <w:pgMar w:top="1340" w:right="160" w:bottom="1180" w:left="640" w:header="0" w:footer="928" w:gutter="0"/>
          <w:cols w:space="720"/>
        </w:sectPr>
      </w:pPr>
    </w:p>
    <w:p w:rsidR="00154055" w:rsidRDefault="004F205D">
      <w:pPr>
        <w:pStyle w:val="ListParagraph"/>
        <w:numPr>
          <w:ilvl w:val="2"/>
          <w:numId w:val="7"/>
        </w:numPr>
        <w:tabs>
          <w:tab w:val="left" w:pos="1768"/>
        </w:tabs>
        <w:spacing w:before="73"/>
        <w:ind w:left="1767" w:hanging="607"/>
        <w:rPr>
          <w:b/>
        </w:rPr>
      </w:pPr>
      <w:r>
        <w:rPr>
          <w:b/>
        </w:rPr>
        <w:lastRenderedPageBreak/>
        <w:t>Vještine menadžera</w:t>
      </w:r>
      <w:r>
        <w:rPr>
          <w:b/>
          <w:spacing w:val="-7"/>
        </w:rPr>
        <w:t xml:space="preserve"> </w:t>
      </w:r>
      <w:r>
        <w:rPr>
          <w:b/>
        </w:rPr>
        <w:t>integriteta</w:t>
      </w:r>
    </w:p>
    <w:p w:rsidR="00154055" w:rsidRDefault="00154055">
      <w:pPr>
        <w:pStyle w:val="BodyText"/>
        <w:rPr>
          <w:b/>
          <w:sz w:val="20"/>
        </w:rPr>
      </w:pPr>
    </w:p>
    <w:p w:rsidR="00154055" w:rsidRDefault="00154055">
      <w:pPr>
        <w:pStyle w:val="BodyText"/>
        <w:spacing w:before="6" w:after="1"/>
        <w:rPr>
          <w:b/>
          <w:sz w:val="24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717"/>
        <w:gridCol w:w="2792"/>
        <w:gridCol w:w="2643"/>
      </w:tblGrid>
      <w:tr w:rsidR="00154055">
        <w:trPr>
          <w:trHeight w:val="455"/>
        </w:trPr>
        <w:tc>
          <w:tcPr>
            <w:tcW w:w="2715" w:type="dxa"/>
            <w:shd w:val="clear" w:color="auto" w:fill="D9D9D9"/>
          </w:tcPr>
          <w:p w:rsidR="00154055" w:rsidRDefault="004F205D">
            <w:pPr>
              <w:pStyle w:val="TableParagraph"/>
              <w:spacing w:before="103"/>
              <w:ind w:left="712"/>
              <w:rPr>
                <w:b/>
                <w:sz w:val="20"/>
              </w:rPr>
            </w:pPr>
            <w:r>
              <w:rPr>
                <w:b/>
                <w:sz w:val="20"/>
              </w:rPr>
              <w:t>Sadržaji/teme</w:t>
            </w:r>
          </w:p>
        </w:tc>
        <w:tc>
          <w:tcPr>
            <w:tcW w:w="2717" w:type="dxa"/>
            <w:shd w:val="clear" w:color="auto" w:fill="D9D9D9"/>
          </w:tcPr>
          <w:p w:rsidR="00154055" w:rsidRDefault="004F205D">
            <w:pPr>
              <w:pStyle w:val="TableParagraph"/>
              <w:spacing w:before="103"/>
              <w:ind w:left="1016" w:right="10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Znanja</w:t>
            </w:r>
          </w:p>
        </w:tc>
        <w:tc>
          <w:tcPr>
            <w:tcW w:w="2792" w:type="dxa"/>
            <w:shd w:val="clear" w:color="auto" w:fill="D9D9D9"/>
          </w:tcPr>
          <w:p w:rsidR="00154055" w:rsidRDefault="004F205D">
            <w:pPr>
              <w:pStyle w:val="TableParagraph"/>
              <w:spacing w:before="103"/>
              <w:ind w:left="990" w:right="9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Vještine</w:t>
            </w:r>
          </w:p>
        </w:tc>
        <w:tc>
          <w:tcPr>
            <w:tcW w:w="2643" w:type="dxa"/>
            <w:shd w:val="clear" w:color="auto" w:fill="D9D9D9"/>
          </w:tcPr>
          <w:p w:rsidR="00154055" w:rsidRDefault="004F205D">
            <w:pPr>
              <w:pStyle w:val="TableParagraph"/>
              <w:spacing w:line="220" w:lineRule="exact"/>
              <w:ind w:left="681"/>
              <w:rPr>
                <w:b/>
                <w:sz w:val="20"/>
              </w:rPr>
            </w:pPr>
            <w:r>
              <w:rPr>
                <w:b/>
                <w:sz w:val="20"/>
              </w:rPr>
              <w:t>Ishodi učenja</w:t>
            </w:r>
          </w:p>
          <w:p w:rsidR="00154055" w:rsidRDefault="004F205D">
            <w:pPr>
              <w:pStyle w:val="TableParagraph"/>
              <w:spacing w:line="216" w:lineRule="exact"/>
              <w:ind w:left="744"/>
              <w:rPr>
                <w:b/>
                <w:sz w:val="20"/>
              </w:rPr>
            </w:pPr>
            <w:r>
              <w:rPr>
                <w:b/>
                <w:sz w:val="20"/>
              </w:rPr>
              <w:t>Polaznik/ca:</w:t>
            </w:r>
          </w:p>
        </w:tc>
      </w:tr>
      <w:tr w:rsidR="00154055">
        <w:trPr>
          <w:trHeight w:val="976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 w:right="305"/>
              <w:rPr>
                <w:sz w:val="20"/>
              </w:rPr>
            </w:pPr>
            <w:r>
              <w:rPr>
                <w:sz w:val="20"/>
              </w:rPr>
              <w:t>Principi efikasne komunikacije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Objasni različite modele komunikacije među zaposlenima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Vodi uspješnu komunikaciju sa zaposlenima, pismeno komunicira, priprema efektivan izveštaj</w:t>
            </w:r>
          </w:p>
        </w:tc>
        <w:tc>
          <w:tcPr>
            <w:tcW w:w="2643" w:type="dxa"/>
          </w:tcPr>
          <w:p w:rsidR="007B68A0" w:rsidRPr="007B68A0" w:rsidRDefault="007B68A0" w:rsidP="002901EF">
            <w:pPr>
              <w:pStyle w:val="TableParagraph"/>
              <w:ind w:left="0"/>
              <w:rPr>
                <w:sz w:val="20"/>
              </w:rPr>
            </w:pPr>
            <w:r w:rsidRPr="002901EF">
              <w:rPr>
                <w:sz w:val="20"/>
              </w:rPr>
              <w:t>V</w:t>
            </w:r>
            <w:r w:rsidR="002901EF" w:rsidRPr="002901EF">
              <w:rPr>
                <w:sz w:val="20"/>
              </w:rPr>
              <w:t>odi svrsishodnu komunkaciju sa z</w:t>
            </w:r>
            <w:r w:rsidRPr="002901EF">
              <w:rPr>
                <w:sz w:val="20"/>
              </w:rPr>
              <w:t>aposlenima</w:t>
            </w:r>
          </w:p>
        </w:tc>
      </w:tr>
      <w:tr w:rsidR="00154055">
        <w:trPr>
          <w:trHeight w:val="832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37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>Oblici komunikacije za etička pitanja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Navede oblike komunikacije za etička pitanja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Primjeni tehnike uspješne komunikacije u vezi sa etičkim pitanjima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225"/>
              <w:jc w:val="both"/>
              <w:rPr>
                <w:sz w:val="20"/>
              </w:rPr>
            </w:pPr>
            <w:r>
              <w:rPr>
                <w:sz w:val="20"/>
              </w:rPr>
              <w:t>Vrši aktivnosti u cilju rješavanja problema u svom radnom okruženju</w:t>
            </w:r>
          </w:p>
        </w:tc>
      </w:tr>
      <w:tr w:rsidR="00154055">
        <w:trPr>
          <w:trHeight w:val="1130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4" w:right="603"/>
              <w:rPr>
                <w:sz w:val="20"/>
              </w:rPr>
            </w:pPr>
            <w:r>
              <w:rPr>
                <w:sz w:val="20"/>
              </w:rPr>
              <w:t>Motivacija zaposlenih za spriječavanje korupcije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left="7" w:right="570"/>
              <w:rPr>
                <w:sz w:val="20"/>
              </w:rPr>
            </w:pPr>
            <w:r>
              <w:rPr>
                <w:sz w:val="20"/>
              </w:rPr>
              <w:t>Objasni procese koji podstiču motivisanost zaposlenih u sprječavanju korupcije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312"/>
              <w:rPr>
                <w:sz w:val="20"/>
              </w:rPr>
            </w:pPr>
            <w:r>
              <w:rPr>
                <w:sz w:val="20"/>
              </w:rPr>
              <w:t>Primijeni modele komunikacije među zaposlenima za motivaciju za spriječavanje korupcije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808"/>
              <w:rPr>
                <w:sz w:val="20"/>
              </w:rPr>
            </w:pPr>
            <w:r>
              <w:rPr>
                <w:sz w:val="20"/>
              </w:rPr>
              <w:t>Primijeni modele komunikacije koji podstiču motivaciju zaposlenih za</w:t>
            </w:r>
          </w:p>
          <w:p w:rsidR="00154055" w:rsidRDefault="004F205D">
            <w:pPr>
              <w:pStyle w:val="TableParagraph"/>
              <w:spacing w:line="195" w:lineRule="exact"/>
              <w:rPr>
                <w:sz w:val="20"/>
              </w:rPr>
            </w:pPr>
            <w:r>
              <w:rPr>
                <w:sz w:val="20"/>
              </w:rPr>
              <w:t>spriječavanje</w:t>
            </w:r>
          </w:p>
        </w:tc>
      </w:tr>
      <w:tr w:rsidR="00154055">
        <w:trPr>
          <w:trHeight w:val="1245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Vođenje sastanaka i timsko djelovanje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right="232"/>
              <w:rPr>
                <w:sz w:val="20"/>
              </w:rPr>
            </w:pPr>
            <w:r>
              <w:rPr>
                <w:sz w:val="20"/>
              </w:rPr>
              <w:t>Navodi faze u vođenju sastanaka</w:t>
            </w:r>
          </w:p>
          <w:p w:rsidR="00154055" w:rsidRDefault="0015405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54055" w:rsidRDefault="007B68A0">
            <w:pPr>
              <w:pStyle w:val="TableParagraph"/>
              <w:ind w:right="726"/>
              <w:rPr>
                <w:sz w:val="20"/>
              </w:rPr>
            </w:pPr>
            <w:r>
              <w:rPr>
                <w:sz w:val="20"/>
              </w:rPr>
              <w:t>PojaSNI</w:t>
            </w:r>
            <w:r w:rsidR="004F205D">
              <w:rPr>
                <w:sz w:val="20"/>
              </w:rPr>
              <w:t xml:space="preserve"> izgradnju efikasnog tima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Vodi sastanak</w:t>
            </w:r>
          </w:p>
          <w:p w:rsidR="00154055" w:rsidRDefault="00154055">
            <w:pPr>
              <w:pStyle w:val="TableParagraph"/>
              <w:spacing w:before="9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spacing w:before="1"/>
              <w:ind w:right="101"/>
              <w:rPr>
                <w:sz w:val="20"/>
              </w:rPr>
            </w:pPr>
            <w:r>
              <w:rPr>
                <w:sz w:val="20"/>
              </w:rPr>
              <w:t>Preduzima korake na izgradnji efikasnog tima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37" w:lineRule="auto"/>
              <w:ind w:right="964"/>
              <w:rPr>
                <w:sz w:val="20"/>
              </w:rPr>
            </w:pPr>
            <w:r>
              <w:rPr>
                <w:sz w:val="20"/>
              </w:rPr>
              <w:t>Rukovodi timom i planira rad tima</w:t>
            </w:r>
          </w:p>
        </w:tc>
      </w:tr>
    </w:tbl>
    <w:p w:rsidR="00154055" w:rsidRDefault="00154055">
      <w:pPr>
        <w:spacing w:line="237" w:lineRule="auto"/>
        <w:rPr>
          <w:sz w:val="20"/>
        </w:rPr>
        <w:sectPr w:rsidR="00154055">
          <w:footerReference w:type="default" r:id="rId10"/>
          <w:pgSz w:w="11920" w:h="16850"/>
          <w:pgMar w:top="1340" w:right="160" w:bottom="1180" w:left="640" w:header="0" w:footer="986" w:gutter="0"/>
          <w:pgNumType w:start="5"/>
          <w:cols w:space="720"/>
        </w:sectPr>
      </w:pPr>
    </w:p>
    <w:p w:rsidR="00154055" w:rsidRDefault="004F205D">
      <w:pPr>
        <w:pStyle w:val="ListParagraph"/>
        <w:numPr>
          <w:ilvl w:val="1"/>
          <w:numId w:val="6"/>
        </w:numPr>
        <w:tabs>
          <w:tab w:val="left" w:pos="1590"/>
        </w:tabs>
        <w:spacing w:before="75"/>
        <w:rPr>
          <w:b/>
        </w:rPr>
      </w:pPr>
      <w:r>
        <w:rPr>
          <w:b/>
        </w:rPr>
        <w:lastRenderedPageBreak/>
        <w:t>Modul/Jedinica učenja:</w:t>
      </w:r>
      <w:r>
        <w:rPr>
          <w:b/>
          <w:u w:val="thick"/>
        </w:rPr>
        <w:t xml:space="preserve"> Mehanizmi za jačanje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integriteta</w:t>
      </w:r>
      <w:r>
        <w:rPr>
          <w:b/>
          <w:spacing w:val="-2"/>
          <w:u w:val="thick"/>
        </w:rPr>
        <w:t xml:space="preserve"> </w:t>
      </w:r>
    </w:p>
    <w:p w:rsidR="00154055" w:rsidRDefault="004F205D">
      <w:pPr>
        <w:pStyle w:val="ListParagraph"/>
        <w:numPr>
          <w:ilvl w:val="0"/>
          <w:numId w:val="5"/>
        </w:numPr>
        <w:tabs>
          <w:tab w:val="left" w:pos="1562"/>
        </w:tabs>
        <w:spacing w:before="196"/>
        <w:jc w:val="left"/>
        <w:rPr>
          <w:sz w:val="20"/>
        </w:rPr>
      </w:pPr>
      <w:r>
        <w:t>Antikorupcijski propisi i posljedice njihovog kršenja (8</w:t>
      </w:r>
      <w:r>
        <w:rPr>
          <w:spacing w:val="-5"/>
        </w:rPr>
        <w:t xml:space="preserve"> </w:t>
      </w:r>
      <w:r>
        <w:t>časova)</w:t>
      </w:r>
    </w:p>
    <w:p w:rsidR="00154055" w:rsidRDefault="004F205D">
      <w:pPr>
        <w:pStyle w:val="ListParagraph"/>
        <w:numPr>
          <w:ilvl w:val="0"/>
          <w:numId w:val="5"/>
        </w:numPr>
        <w:tabs>
          <w:tab w:val="left" w:pos="1562"/>
        </w:tabs>
        <w:spacing w:before="35"/>
        <w:jc w:val="left"/>
        <w:rPr>
          <w:sz w:val="20"/>
        </w:rPr>
      </w:pPr>
      <w:r>
        <w:t>Značaj i uloga zviždača (8</w:t>
      </w:r>
      <w:r>
        <w:rPr>
          <w:spacing w:val="-33"/>
        </w:rPr>
        <w:t xml:space="preserve"> </w:t>
      </w:r>
      <w:r>
        <w:t>časova)</w:t>
      </w:r>
    </w:p>
    <w:p w:rsidR="00154055" w:rsidRDefault="004F205D">
      <w:pPr>
        <w:pStyle w:val="ListParagraph"/>
        <w:numPr>
          <w:ilvl w:val="0"/>
          <w:numId w:val="5"/>
        </w:numPr>
        <w:tabs>
          <w:tab w:val="left" w:pos="1562"/>
        </w:tabs>
        <w:spacing w:before="35"/>
        <w:jc w:val="left"/>
        <w:rPr>
          <w:sz w:val="20"/>
        </w:rPr>
      </w:pPr>
      <w:r>
        <w:t>Prepoznavanje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sprječavanje</w:t>
      </w:r>
      <w:r>
        <w:rPr>
          <w:spacing w:val="-9"/>
        </w:rPr>
        <w:t xml:space="preserve"> </w:t>
      </w:r>
      <w:r>
        <w:t>sukoba</w:t>
      </w:r>
      <w:r>
        <w:rPr>
          <w:spacing w:val="-7"/>
        </w:rPr>
        <w:t xml:space="preserve"> </w:t>
      </w:r>
      <w:r>
        <w:t>interesa</w:t>
      </w:r>
      <w:r>
        <w:rPr>
          <w:spacing w:val="-2"/>
        </w:rPr>
        <w:t xml:space="preserve"> </w:t>
      </w:r>
      <w:r>
        <w:t>(8</w:t>
      </w:r>
      <w:r>
        <w:rPr>
          <w:spacing w:val="-13"/>
        </w:rPr>
        <w:t xml:space="preserve"> </w:t>
      </w:r>
      <w:r>
        <w:t>časova)</w:t>
      </w:r>
    </w:p>
    <w:p w:rsidR="00154055" w:rsidRDefault="004F205D">
      <w:pPr>
        <w:pStyle w:val="ListParagraph"/>
        <w:numPr>
          <w:ilvl w:val="0"/>
          <w:numId w:val="5"/>
        </w:numPr>
        <w:tabs>
          <w:tab w:val="left" w:pos="1562"/>
        </w:tabs>
        <w:spacing w:before="35"/>
        <w:jc w:val="left"/>
        <w:rPr>
          <w:sz w:val="20"/>
        </w:rPr>
      </w:pPr>
      <w:r>
        <w:t>Uloga i značaj nadzora lobiranja (8</w:t>
      </w:r>
      <w:r>
        <w:rPr>
          <w:spacing w:val="-40"/>
        </w:rPr>
        <w:t xml:space="preserve"> </w:t>
      </w:r>
      <w:r>
        <w:t>časova)</w:t>
      </w:r>
    </w:p>
    <w:p w:rsidR="00154055" w:rsidRDefault="004F205D">
      <w:pPr>
        <w:pStyle w:val="ListParagraph"/>
        <w:numPr>
          <w:ilvl w:val="0"/>
          <w:numId w:val="5"/>
        </w:numPr>
        <w:tabs>
          <w:tab w:val="left" w:pos="1562"/>
        </w:tabs>
        <w:spacing w:before="33"/>
        <w:jc w:val="left"/>
        <w:rPr>
          <w:sz w:val="20"/>
        </w:rPr>
      </w:pPr>
      <w:r>
        <w:t>Analiza</w:t>
      </w:r>
      <w:r>
        <w:rPr>
          <w:spacing w:val="-7"/>
        </w:rPr>
        <w:t xml:space="preserve"> </w:t>
      </w:r>
      <w:r>
        <w:t>propisa</w:t>
      </w:r>
      <w:r>
        <w:rPr>
          <w:spacing w:val="-4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rizike</w:t>
      </w:r>
      <w:r>
        <w:rPr>
          <w:spacing w:val="-9"/>
        </w:rPr>
        <w:t xml:space="preserve"> </w:t>
      </w:r>
      <w:r>
        <w:t>od</w:t>
      </w:r>
      <w:r>
        <w:rPr>
          <w:spacing w:val="-9"/>
        </w:rPr>
        <w:t xml:space="preserve"> </w:t>
      </w:r>
      <w:r>
        <w:t>korupcije</w:t>
      </w:r>
      <w:r>
        <w:rPr>
          <w:spacing w:val="-8"/>
        </w:rPr>
        <w:t xml:space="preserve"> </w:t>
      </w:r>
      <w:r>
        <w:t>(8</w:t>
      </w:r>
      <w:r>
        <w:rPr>
          <w:spacing w:val="-9"/>
        </w:rPr>
        <w:t xml:space="preserve"> </w:t>
      </w:r>
      <w:r>
        <w:t>časova)</w:t>
      </w:r>
    </w:p>
    <w:p w:rsidR="00154055" w:rsidRDefault="00154055">
      <w:pPr>
        <w:pStyle w:val="BodyText"/>
        <w:rPr>
          <w:sz w:val="24"/>
        </w:rPr>
      </w:pPr>
    </w:p>
    <w:p w:rsidR="00154055" w:rsidRDefault="00154055">
      <w:pPr>
        <w:pStyle w:val="BodyText"/>
        <w:spacing w:before="4"/>
        <w:rPr>
          <w:sz w:val="20"/>
        </w:rPr>
      </w:pPr>
    </w:p>
    <w:p w:rsidR="00154055" w:rsidRDefault="004F205D">
      <w:pPr>
        <w:ind w:left="740"/>
        <w:rPr>
          <w:b/>
          <w:sz w:val="21"/>
        </w:rPr>
      </w:pPr>
      <w:r>
        <w:rPr>
          <w:b/>
          <w:sz w:val="21"/>
        </w:rPr>
        <w:t>5.2.1 Antikorupcijski propisi I posljedice kršenja</w:t>
      </w:r>
    </w:p>
    <w:p w:rsidR="00154055" w:rsidRDefault="00154055">
      <w:pPr>
        <w:pStyle w:val="BodyText"/>
        <w:spacing w:before="9" w:after="1"/>
        <w:rPr>
          <w:b/>
          <w:sz w:val="17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717"/>
        <w:gridCol w:w="2792"/>
        <w:gridCol w:w="2643"/>
      </w:tblGrid>
      <w:tr w:rsidR="00154055">
        <w:trPr>
          <w:trHeight w:val="500"/>
        </w:trPr>
        <w:tc>
          <w:tcPr>
            <w:tcW w:w="2715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</w:rPr>
              <w:t>Sadržaji/teme</w:t>
            </w:r>
          </w:p>
        </w:tc>
        <w:tc>
          <w:tcPr>
            <w:tcW w:w="2717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Znanja</w:t>
            </w:r>
          </w:p>
        </w:tc>
        <w:tc>
          <w:tcPr>
            <w:tcW w:w="2792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Vještine</w:t>
            </w:r>
          </w:p>
        </w:tc>
        <w:tc>
          <w:tcPr>
            <w:tcW w:w="2643" w:type="dxa"/>
            <w:shd w:val="clear" w:color="auto" w:fill="D9D9D9"/>
          </w:tcPr>
          <w:p w:rsidR="00154055" w:rsidRDefault="004F205D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Ishodi učenja</w:t>
            </w:r>
          </w:p>
          <w:p w:rsidR="00154055" w:rsidRDefault="004F205D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Polaznik/ca:</w:t>
            </w:r>
          </w:p>
        </w:tc>
      </w:tr>
      <w:tr w:rsidR="00154055">
        <w:trPr>
          <w:trHeight w:val="2459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 w:right="305"/>
              <w:rPr>
                <w:sz w:val="20"/>
              </w:rPr>
            </w:pPr>
            <w:r>
              <w:rPr>
                <w:sz w:val="20"/>
              </w:rPr>
              <w:t>Obaveze organa vlasti iz seta antikorupcijskih propisa: Zakona o sprječavanje korupcije; Zakona o finansiranju političkih subjekata I izbornih kampanja; Osvrt na ostale zakone koji predviđaju preventivne antikorupcijske institute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w w:val="95"/>
                <w:sz w:val="20"/>
              </w:rPr>
              <w:t xml:space="preserve">Poznaje antikorupcijske </w:t>
            </w:r>
            <w:r>
              <w:rPr>
                <w:sz w:val="20"/>
              </w:rPr>
              <w:t>propise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41"/>
              <w:rPr>
                <w:sz w:val="20"/>
              </w:rPr>
            </w:pPr>
            <w:r>
              <w:rPr>
                <w:sz w:val="20"/>
              </w:rPr>
              <w:t>Navede primjere za primijenu zakonskih odredbi na obaveze organa vlasti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Primjeni propise u praksi</w:t>
            </w:r>
          </w:p>
        </w:tc>
      </w:tr>
      <w:tr w:rsidR="00154055">
        <w:trPr>
          <w:trHeight w:val="1684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 w:right="305"/>
              <w:rPr>
                <w:sz w:val="20"/>
              </w:rPr>
            </w:pPr>
            <w:r>
              <w:rPr>
                <w:sz w:val="20"/>
              </w:rPr>
              <w:t>Sprovođenje antikorupcijskih mjera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Pojasni značaj kontinuirane kontrole sprovođenja antikorupcijskih mjera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Organizuje intervjue i radne sastanke i komunikaciju sa svim organizacionim jedinicama;</w:t>
            </w:r>
          </w:p>
          <w:p w:rsidR="00154055" w:rsidRDefault="004F205D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Koncipira i analizira upitnik o procjeni izloženosti institucije na rizike;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Vrši efikasnu kontrolu sprovođenja antikorupcijskih mjera</w:t>
            </w:r>
          </w:p>
        </w:tc>
      </w:tr>
      <w:tr w:rsidR="00154055">
        <w:trPr>
          <w:trHeight w:val="2380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40" w:right="27"/>
              <w:rPr>
                <w:sz w:val="20"/>
              </w:rPr>
            </w:pPr>
            <w:r>
              <w:rPr>
                <w:sz w:val="20"/>
              </w:rPr>
              <w:t>Kršenje odredbi zakona u oblasti: sprječavanja korupcije; sukoba interesa; kontrole finansiranja političkih subjekata i izbornih kampanja; podnošenje izvještaja o prihodima i imovini; obaveza edukacije o jačanju svijesti o antikorupcijskim mjerama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982"/>
              <w:rPr>
                <w:sz w:val="20"/>
              </w:rPr>
            </w:pPr>
            <w:r>
              <w:rPr>
                <w:sz w:val="20"/>
              </w:rPr>
              <w:t>Poznaje odredbe koje predviđaju kršenje propisa</w:t>
            </w:r>
          </w:p>
        </w:tc>
        <w:tc>
          <w:tcPr>
            <w:tcW w:w="2792" w:type="dxa"/>
          </w:tcPr>
          <w:p w:rsidR="00154055" w:rsidRDefault="007B68A0">
            <w:pPr>
              <w:pStyle w:val="TableParagraph"/>
              <w:spacing w:line="226" w:lineRule="exact"/>
              <w:ind w:left="7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="004F205D">
              <w:rPr>
                <w:sz w:val="20"/>
              </w:rPr>
              <w:t>Uočava moguća kršenje</w:t>
            </w:r>
          </w:p>
        </w:tc>
        <w:tc>
          <w:tcPr>
            <w:tcW w:w="2643" w:type="dxa"/>
          </w:tcPr>
          <w:p w:rsidR="00154055" w:rsidRDefault="007B68A0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Vrši preventivno informisanje i</w:t>
            </w:r>
            <w:r w:rsidR="004F205D">
              <w:rPr>
                <w:sz w:val="20"/>
              </w:rPr>
              <w:t xml:space="preserve"> </w:t>
            </w:r>
            <w:r w:rsidR="004F205D">
              <w:rPr>
                <w:spacing w:val="-3"/>
                <w:sz w:val="20"/>
              </w:rPr>
              <w:t xml:space="preserve">djeluje </w:t>
            </w:r>
            <w:r w:rsidR="004F205D">
              <w:rPr>
                <w:sz w:val="20"/>
              </w:rPr>
              <w:t>u cilju smanjenja kršenja</w:t>
            </w:r>
            <w:r w:rsidR="004F205D">
              <w:rPr>
                <w:spacing w:val="-1"/>
                <w:sz w:val="20"/>
              </w:rPr>
              <w:t xml:space="preserve"> </w:t>
            </w:r>
            <w:r w:rsidR="004F205D">
              <w:rPr>
                <w:sz w:val="20"/>
              </w:rPr>
              <w:t>propisa</w:t>
            </w:r>
          </w:p>
        </w:tc>
      </w:tr>
    </w:tbl>
    <w:p w:rsidR="00154055" w:rsidRDefault="00154055">
      <w:pPr>
        <w:rPr>
          <w:sz w:val="20"/>
        </w:rPr>
        <w:sectPr w:rsidR="00154055">
          <w:pgSz w:w="11920" w:h="16850"/>
          <w:pgMar w:top="1280" w:right="160" w:bottom="1180" w:left="640" w:header="0" w:footer="986" w:gutter="0"/>
          <w:cols w:space="720"/>
        </w:sectPr>
      </w:pPr>
    </w:p>
    <w:p w:rsidR="00154055" w:rsidRDefault="004F205D">
      <w:pPr>
        <w:pStyle w:val="Heading1"/>
        <w:numPr>
          <w:ilvl w:val="2"/>
          <w:numId w:val="6"/>
        </w:numPr>
        <w:tabs>
          <w:tab w:val="left" w:pos="2157"/>
        </w:tabs>
        <w:spacing w:before="79"/>
        <w:jc w:val="left"/>
      </w:pPr>
      <w:r>
        <w:lastRenderedPageBreak/>
        <w:t>Značaj i uloga</w:t>
      </w:r>
      <w:r>
        <w:rPr>
          <w:spacing w:val="-11"/>
        </w:rPr>
        <w:t xml:space="preserve"> </w:t>
      </w:r>
      <w:r>
        <w:t>zviždača</w:t>
      </w:r>
    </w:p>
    <w:p w:rsidR="00154055" w:rsidRDefault="00154055">
      <w:pPr>
        <w:pStyle w:val="BodyText"/>
        <w:spacing w:before="10"/>
        <w:rPr>
          <w:b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717"/>
        <w:gridCol w:w="2792"/>
        <w:gridCol w:w="2643"/>
      </w:tblGrid>
      <w:tr w:rsidR="00154055">
        <w:trPr>
          <w:trHeight w:val="500"/>
        </w:trPr>
        <w:tc>
          <w:tcPr>
            <w:tcW w:w="2715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</w:rPr>
              <w:t>Sadržaji/teme</w:t>
            </w:r>
          </w:p>
        </w:tc>
        <w:tc>
          <w:tcPr>
            <w:tcW w:w="2717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Znanja</w:t>
            </w:r>
          </w:p>
        </w:tc>
        <w:tc>
          <w:tcPr>
            <w:tcW w:w="2792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Vještine</w:t>
            </w:r>
          </w:p>
        </w:tc>
        <w:tc>
          <w:tcPr>
            <w:tcW w:w="2643" w:type="dxa"/>
            <w:shd w:val="clear" w:color="auto" w:fill="D9D9D9"/>
          </w:tcPr>
          <w:p w:rsidR="00154055" w:rsidRDefault="004F205D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Ishodi učenja</w:t>
            </w:r>
          </w:p>
          <w:p w:rsidR="00154055" w:rsidRDefault="004F205D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Polaznik/ca:</w:t>
            </w:r>
          </w:p>
        </w:tc>
      </w:tr>
      <w:tr w:rsidR="00154055">
        <w:trPr>
          <w:trHeight w:val="971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Pojam zviždača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right="570"/>
              <w:rPr>
                <w:sz w:val="20"/>
              </w:rPr>
            </w:pPr>
            <w:r>
              <w:rPr>
                <w:sz w:val="20"/>
              </w:rPr>
              <w:t>Objasni pojam zviždača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500"/>
              <w:rPr>
                <w:sz w:val="20"/>
              </w:rPr>
            </w:pPr>
            <w:r>
              <w:rPr>
                <w:sz w:val="20"/>
              </w:rPr>
              <w:t>Prepozna radnje koje predstavljaju zviždanje Navodi primjere zviždanja i zviždača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Vrši prijavljivanje i</w:t>
            </w:r>
          </w:p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obavještavanje o prijavama zviždača</w:t>
            </w:r>
          </w:p>
        </w:tc>
      </w:tr>
      <w:tr w:rsidR="00154055">
        <w:trPr>
          <w:trHeight w:val="947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Predstavljanje slučajeva dobre prakse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Objasni procedure postupanja po prijavi zviždača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723"/>
              <w:rPr>
                <w:sz w:val="20"/>
              </w:rPr>
            </w:pPr>
            <w:r>
              <w:rPr>
                <w:sz w:val="20"/>
              </w:rPr>
              <w:t>Utvrdi osnovanost slučajeva na koje ukazuju prijave zviždača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Sprovodi postupka za utvrđivanje osnovanosti prijava zviždača</w:t>
            </w:r>
          </w:p>
        </w:tc>
      </w:tr>
      <w:tr w:rsidR="00154055">
        <w:trPr>
          <w:trHeight w:val="1723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Mehanizmi zaštite zviždača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Navodi ključne uzroke koji utiču na neefikasnu zaštitu zviždača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Utvrdi mogućnosti narušavanja integriteta zviždača</w:t>
            </w:r>
          </w:p>
          <w:p w:rsidR="00154055" w:rsidRDefault="0015405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right="334"/>
              <w:rPr>
                <w:sz w:val="20"/>
              </w:rPr>
            </w:pPr>
            <w:r>
              <w:rPr>
                <w:sz w:val="20"/>
              </w:rPr>
              <w:t>Primjeni metode saniranja posljedica kojima su izloženi zviždači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652"/>
              <w:jc w:val="both"/>
              <w:rPr>
                <w:sz w:val="20"/>
              </w:rPr>
            </w:pPr>
            <w:r>
              <w:rPr>
                <w:sz w:val="20"/>
              </w:rPr>
              <w:t>Sprovodi aktivnosti u slučaju odmazde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nad zviždačima</w:t>
            </w:r>
          </w:p>
        </w:tc>
      </w:tr>
      <w:tr w:rsidR="00154055">
        <w:trPr>
          <w:trHeight w:val="1403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Saradnja sa drugim nadležnim organima</w:t>
            </w:r>
          </w:p>
          <w:p w:rsidR="00154055" w:rsidRDefault="00154055">
            <w:pPr>
              <w:pStyle w:val="TableParagraph"/>
              <w:spacing w:before="10"/>
              <w:ind w:left="0"/>
              <w:rPr>
                <w:b/>
              </w:rPr>
            </w:pPr>
          </w:p>
          <w:p w:rsidR="00154055" w:rsidRDefault="004F205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Predstavljanje slučajeva dobre prakse</w:t>
            </w:r>
          </w:p>
        </w:tc>
        <w:tc>
          <w:tcPr>
            <w:tcW w:w="2717" w:type="dxa"/>
          </w:tcPr>
          <w:p w:rsidR="00154055" w:rsidRPr="009C6066" w:rsidRDefault="004F205D">
            <w:pPr>
              <w:pStyle w:val="TableParagraph"/>
              <w:ind w:right="226"/>
              <w:rPr>
                <w:sz w:val="20"/>
              </w:rPr>
            </w:pPr>
            <w:r w:rsidRPr="009C6066">
              <w:rPr>
                <w:sz w:val="20"/>
              </w:rPr>
              <w:t>Pojasni postupak selekcije prijava zviždača u zavisnosti od nadležnosti organa</w:t>
            </w:r>
          </w:p>
          <w:p w:rsidR="007B68A0" w:rsidRPr="009C6066" w:rsidRDefault="007B68A0">
            <w:pPr>
              <w:pStyle w:val="TableParagraph"/>
              <w:ind w:right="226"/>
              <w:rPr>
                <w:sz w:val="20"/>
              </w:rPr>
            </w:pPr>
            <w:r w:rsidRPr="009C6066">
              <w:rPr>
                <w:sz w:val="20"/>
              </w:rPr>
              <w:t>Pojasni način vođenja registra prijave zviždača</w:t>
            </w:r>
          </w:p>
        </w:tc>
        <w:tc>
          <w:tcPr>
            <w:tcW w:w="2792" w:type="dxa"/>
          </w:tcPr>
          <w:p w:rsidR="00154055" w:rsidRPr="009C6066" w:rsidRDefault="004F205D">
            <w:pPr>
              <w:pStyle w:val="TableParagraph"/>
              <w:ind w:right="101"/>
              <w:rPr>
                <w:sz w:val="20"/>
              </w:rPr>
            </w:pPr>
            <w:r w:rsidRPr="009C6066">
              <w:rPr>
                <w:sz w:val="20"/>
              </w:rPr>
              <w:t>Prepozna prijavu zviždača koje su u nadležnosti</w:t>
            </w:r>
          </w:p>
          <w:p w:rsidR="00154055" w:rsidRPr="009C6066" w:rsidRDefault="004F205D">
            <w:pPr>
              <w:pStyle w:val="TableParagraph"/>
              <w:ind w:right="101"/>
              <w:rPr>
                <w:sz w:val="20"/>
              </w:rPr>
            </w:pPr>
            <w:r w:rsidRPr="009C6066">
              <w:rPr>
                <w:sz w:val="20"/>
              </w:rPr>
              <w:t>tužilaštava, policije i inspekcijskih organa</w:t>
            </w:r>
          </w:p>
          <w:p w:rsidR="007B68A0" w:rsidRPr="009C6066" w:rsidRDefault="00166F7F">
            <w:pPr>
              <w:pStyle w:val="TableParagraph"/>
              <w:ind w:right="101"/>
              <w:rPr>
                <w:sz w:val="20"/>
              </w:rPr>
            </w:pPr>
            <w:r w:rsidRPr="009C6066">
              <w:rPr>
                <w:sz w:val="20"/>
              </w:rPr>
              <w:t>Primijeni način vođenja registra prijave</w:t>
            </w:r>
            <w:r w:rsidR="007B68A0" w:rsidRPr="009C6066">
              <w:rPr>
                <w:sz w:val="20"/>
              </w:rPr>
              <w:t xml:space="preserve"> zviždača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Vrši pravilnu selekciju prijava zviždača</w:t>
            </w:r>
          </w:p>
          <w:p w:rsidR="00154055" w:rsidRDefault="00154055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right="730"/>
              <w:rPr>
                <w:sz w:val="20"/>
              </w:rPr>
            </w:pPr>
            <w:r>
              <w:rPr>
                <w:sz w:val="20"/>
              </w:rPr>
              <w:t>Vodi registar prijava zviždača</w:t>
            </w:r>
          </w:p>
        </w:tc>
      </w:tr>
    </w:tbl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spacing w:before="7"/>
        <w:rPr>
          <w:b/>
          <w:sz w:val="20"/>
        </w:rPr>
      </w:pPr>
    </w:p>
    <w:p w:rsidR="00154055" w:rsidRDefault="004F205D">
      <w:pPr>
        <w:pStyle w:val="ListParagraph"/>
        <w:numPr>
          <w:ilvl w:val="2"/>
          <w:numId w:val="6"/>
        </w:numPr>
        <w:tabs>
          <w:tab w:val="left" w:pos="2157"/>
        </w:tabs>
        <w:jc w:val="left"/>
        <w:rPr>
          <w:b/>
        </w:rPr>
      </w:pPr>
      <w:r>
        <w:rPr>
          <w:b/>
        </w:rPr>
        <w:t>Prepoznavanje i sprječavanje sukoba</w:t>
      </w:r>
      <w:r>
        <w:rPr>
          <w:b/>
          <w:spacing w:val="-13"/>
        </w:rPr>
        <w:t xml:space="preserve"> </w:t>
      </w:r>
      <w:r>
        <w:rPr>
          <w:b/>
        </w:rPr>
        <w:t>interesa</w:t>
      </w:r>
    </w:p>
    <w:p w:rsidR="00154055" w:rsidRDefault="00154055">
      <w:pPr>
        <w:pStyle w:val="BodyText"/>
        <w:spacing w:before="4"/>
        <w:rPr>
          <w:b/>
          <w:sz w:val="27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717"/>
        <w:gridCol w:w="2792"/>
        <w:gridCol w:w="2643"/>
      </w:tblGrid>
      <w:tr w:rsidR="00154055">
        <w:trPr>
          <w:trHeight w:val="501"/>
        </w:trPr>
        <w:tc>
          <w:tcPr>
            <w:tcW w:w="2715" w:type="dxa"/>
            <w:shd w:val="clear" w:color="auto" w:fill="D9D9D9"/>
          </w:tcPr>
          <w:p w:rsidR="00154055" w:rsidRDefault="004F205D">
            <w:pPr>
              <w:pStyle w:val="TableParagraph"/>
              <w:spacing w:before="111"/>
              <w:ind w:left="107"/>
              <w:rPr>
                <w:b/>
              </w:rPr>
            </w:pPr>
            <w:r>
              <w:rPr>
                <w:b/>
              </w:rPr>
              <w:t>Sadržaji/teme</w:t>
            </w:r>
          </w:p>
        </w:tc>
        <w:tc>
          <w:tcPr>
            <w:tcW w:w="2717" w:type="dxa"/>
            <w:shd w:val="clear" w:color="auto" w:fill="D9D9D9"/>
          </w:tcPr>
          <w:p w:rsidR="00154055" w:rsidRDefault="004F205D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>Znanja</w:t>
            </w:r>
          </w:p>
        </w:tc>
        <w:tc>
          <w:tcPr>
            <w:tcW w:w="2792" w:type="dxa"/>
            <w:shd w:val="clear" w:color="auto" w:fill="D9D9D9"/>
          </w:tcPr>
          <w:p w:rsidR="00154055" w:rsidRDefault="004F205D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>Vještine</w:t>
            </w:r>
          </w:p>
        </w:tc>
        <w:tc>
          <w:tcPr>
            <w:tcW w:w="2643" w:type="dxa"/>
            <w:shd w:val="clear" w:color="auto" w:fill="D9D9D9"/>
          </w:tcPr>
          <w:p w:rsidR="00154055" w:rsidRDefault="004F205D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Ishodi učenja</w:t>
            </w:r>
          </w:p>
          <w:p w:rsidR="00154055" w:rsidRDefault="004F205D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Polaznik/ca:</w:t>
            </w:r>
          </w:p>
        </w:tc>
      </w:tr>
      <w:tr w:rsidR="00154055">
        <w:trPr>
          <w:trHeight w:val="2759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6" w:lineRule="exact"/>
              <w:ind w:left="107"/>
              <w:rPr>
                <w:sz w:val="20"/>
              </w:rPr>
            </w:pPr>
            <w:r>
              <w:rPr>
                <w:sz w:val="20"/>
              </w:rPr>
              <w:t>Pojam sukoba interesa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495"/>
              <w:rPr>
                <w:sz w:val="20"/>
              </w:rPr>
            </w:pPr>
            <w:r>
              <w:rPr>
                <w:sz w:val="20"/>
              </w:rPr>
              <w:t xml:space="preserve">Navodi primjere </w:t>
            </w:r>
            <w:r>
              <w:rPr>
                <w:spacing w:val="-4"/>
                <w:sz w:val="20"/>
              </w:rPr>
              <w:t xml:space="preserve">sukoba </w:t>
            </w:r>
            <w:r>
              <w:rPr>
                <w:sz w:val="20"/>
              </w:rPr>
              <w:t>interesa</w:t>
            </w:r>
          </w:p>
          <w:p w:rsidR="00154055" w:rsidRDefault="00154055">
            <w:pPr>
              <w:pStyle w:val="TableParagraph"/>
              <w:spacing w:before="3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right="982"/>
              <w:rPr>
                <w:sz w:val="20"/>
              </w:rPr>
            </w:pPr>
            <w:r>
              <w:rPr>
                <w:spacing w:val="-13"/>
                <w:sz w:val="20"/>
              </w:rPr>
              <w:t xml:space="preserve">Pojasni </w:t>
            </w:r>
            <w:r>
              <w:rPr>
                <w:spacing w:val="-16"/>
                <w:sz w:val="20"/>
              </w:rPr>
              <w:t xml:space="preserve">pokretanje </w:t>
            </w:r>
            <w:r>
              <w:rPr>
                <w:spacing w:val="-13"/>
                <w:sz w:val="20"/>
              </w:rPr>
              <w:t xml:space="preserve">postupka </w:t>
            </w:r>
            <w:r>
              <w:rPr>
                <w:spacing w:val="-11"/>
                <w:sz w:val="20"/>
              </w:rPr>
              <w:t xml:space="preserve">pred </w:t>
            </w:r>
            <w:r>
              <w:rPr>
                <w:spacing w:val="-14"/>
                <w:sz w:val="20"/>
              </w:rPr>
              <w:t xml:space="preserve">Agencijom </w:t>
            </w:r>
            <w:r>
              <w:rPr>
                <w:spacing w:val="-9"/>
                <w:sz w:val="20"/>
              </w:rPr>
              <w:t xml:space="preserve">za </w:t>
            </w:r>
            <w:r>
              <w:rPr>
                <w:spacing w:val="-14"/>
                <w:sz w:val="20"/>
              </w:rPr>
              <w:t>sprječavanje korupcije</w:t>
            </w:r>
          </w:p>
        </w:tc>
        <w:tc>
          <w:tcPr>
            <w:tcW w:w="2792" w:type="dxa"/>
          </w:tcPr>
          <w:p w:rsidR="00154055" w:rsidRPr="002901EF" w:rsidRDefault="00166F7F">
            <w:pPr>
              <w:pStyle w:val="TableParagraph"/>
              <w:ind w:right="256"/>
              <w:rPr>
                <w:sz w:val="20"/>
              </w:rPr>
            </w:pPr>
            <w:r w:rsidRPr="002901EF">
              <w:rPr>
                <w:sz w:val="20"/>
              </w:rPr>
              <w:t>Analizira</w:t>
            </w:r>
            <w:r w:rsidR="004F205D" w:rsidRPr="002901EF">
              <w:rPr>
                <w:sz w:val="20"/>
              </w:rPr>
              <w:t xml:space="preserve"> ulogu i funkciju voditelja tima u suzbijanju svih oblika korupcije</w:t>
            </w:r>
          </w:p>
          <w:p w:rsidR="00154055" w:rsidRPr="002901EF" w:rsidRDefault="00154055">
            <w:pPr>
              <w:pStyle w:val="TableParagraph"/>
              <w:spacing w:before="8"/>
              <w:ind w:left="0"/>
              <w:rPr>
                <w:b/>
                <w:sz w:val="19"/>
              </w:rPr>
            </w:pPr>
          </w:p>
          <w:p w:rsidR="00154055" w:rsidRPr="002901EF" w:rsidRDefault="004F205D" w:rsidP="002901EF">
            <w:pPr>
              <w:pStyle w:val="TableParagraph"/>
              <w:spacing w:before="1"/>
              <w:ind w:left="113"/>
              <w:rPr>
                <w:sz w:val="20"/>
              </w:rPr>
            </w:pPr>
            <w:r w:rsidRPr="002901EF">
              <w:rPr>
                <w:sz w:val="20"/>
              </w:rPr>
              <w:t>Objasni razliku između obavljanja nespojivih funkcija i sukoba interesa</w:t>
            </w:r>
          </w:p>
          <w:p w:rsidR="00154055" w:rsidRPr="002901EF" w:rsidRDefault="0015405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54055" w:rsidRDefault="00166F7F">
            <w:pPr>
              <w:pStyle w:val="TableParagraph"/>
              <w:spacing w:line="230" w:lineRule="atLeast"/>
              <w:ind w:right="134"/>
              <w:rPr>
                <w:sz w:val="20"/>
              </w:rPr>
            </w:pPr>
            <w:r w:rsidRPr="002901EF">
              <w:rPr>
                <w:sz w:val="20"/>
              </w:rPr>
              <w:t>Navede primjere</w:t>
            </w:r>
            <w:r w:rsidR="004F205D" w:rsidRPr="002901EF">
              <w:rPr>
                <w:sz w:val="20"/>
              </w:rPr>
              <w:t xml:space="preserve"> </w:t>
            </w:r>
            <w:r w:rsidR="004F205D">
              <w:rPr>
                <w:sz w:val="20"/>
              </w:rPr>
              <w:t xml:space="preserve">situacije </w:t>
            </w:r>
            <w:r w:rsidR="004F205D">
              <w:rPr>
                <w:spacing w:val="-3"/>
                <w:sz w:val="20"/>
              </w:rPr>
              <w:t xml:space="preserve">prikrivenog </w:t>
            </w:r>
            <w:r w:rsidR="004F205D">
              <w:rPr>
                <w:sz w:val="20"/>
              </w:rPr>
              <w:t xml:space="preserve">sukoba interesa kroz bilo koji vid materijalne </w:t>
            </w:r>
            <w:r w:rsidR="004F205D">
              <w:rPr>
                <w:spacing w:val="-2"/>
                <w:sz w:val="20"/>
              </w:rPr>
              <w:t xml:space="preserve">ili </w:t>
            </w:r>
            <w:r w:rsidR="004F205D">
              <w:rPr>
                <w:sz w:val="20"/>
              </w:rPr>
              <w:t>nematerijalne</w:t>
            </w:r>
            <w:r w:rsidR="004F205D">
              <w:rPr>
                <w:spacing w:val="29"/>
                <w:sz w:val="20"/>
              </w:rPr>
              <w:t xml:space="preserve"> </w:t>
            </w:r>
            <w:r w:rsidR="004F205D">
              <w:rPr>
                <w:sz w:val="20"/>
              </w:rPr>
              <w:t>koristi</w:t>
            </w:r>
          </w:p>
        </w:tc>
        <w:tc>
          <w:tcPr>
            <w:tcW w:w="2643" w:type="dxa"/>
          </w:tcPr>
          <w:p w:rsidR="00154055" w:rsidRDefault="00154055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Uočava sukob interesa</w:t>
            </w:r>
          </w:p>
          <w:p w:rsidR="00154055" w:rsidRDefault="00154055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:rsidR="00154055" w:rsidRDefault="004F205D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Na praktičnim primjerima objasni razliku između postupaka koji se odnosi na ograničenja u vršenju dužnosti/funkcije i stvarnog/potencijalnog sukoba interesa</w:t>
            </w:r>
          </w:p>
        </w:tc>
      </w:tr>
      <w:tr w:rsidR="00154055">
        <w:trPr>
          <w:trHeight w:val="686"/>
        </w:trPr>
        <w:tc>
          <w:tcPr>
            <w:tcW w:w="2715" w:type="dxa"/>
          </w:tcPr>
          <w:p w:rsidR="00154055" w:rsidRDefault="004F205D" w:rsidP="002901EF">
            <w:pPr>
              <w:pStyle w:val="TableParagraph"/>
              <w:tabs>
                <w:tab w:val="left" w:pos="1940"/>
              </w:tabs>
              <w:spacing w:line="221" w:lineRule="exact"/>
              <w:ind w:left="107" w:right="-15"/>
              <w:rPr>
                <w:sz w:val="20"/>
              </w:rPr>
            </w:pPr>
            <w:r>
              <w:rPr>
                <w:sz w:val="20"/>
              </w:rPr>
              <w:t>Procedure</w:t>
            </w:r>
            <w:r>
              <w:rPr>
                <w:sz w:val="20"/>
              </w:rPr>
              <w:tab/>
              <w:t>procjene</w:t>
            </w:r>
          </w:p>
          <w:p w:rsidR="00154055" w:rsidRDefault="004F205D" w:rsidP="002901EF">
            <w:pPr>
              <w:pStyle w:val="TableParagraph"/>
              <w:tabs>
                <w:tab w:val="left" w:pos="2059"/>
              </w:tabs>
              <w:spacing w:before="3" w:line="228" w:lineRule="exact"/>
              <w:ind w:left="107" w:right="-15"/>
              <w:rPr>
                <w:sz w:val="20"/>
              </w:rPr>
            </w:pPr>
            <w:r>
              <w:rPr>
                <w:sz w:val="20"/>
              </w:rPr>
              <w:t>potencijalnog</w:t>
            </w:r>
            <w:r>
              <w:rPr>
                <w:sz w:val="20"/>
              </w:rPr>
              <w:tab/>
              <w:t>sukoba interesa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tabs>
                <w:tab w:val="left" w:pos="1214"/>
              </w:tabs>
              <w:spacing w:line="226" w:lineRule="exact"/>
              <w:rPr>
                <w:sz w:val="20"/>
              </w:rPr>
            </w:pPr>
            <w:r>
              <w:rPr>
                <w:sz w:val="20"/>
              </w:rPr>
              <w:t>Objasni</w:t>
            </w:r>
            <w:r>
              <w:rPr>
                <w:sz w:val="20"/>
              </w:rPr>
              <w:tab/>
              <w:t>procedure</w:t>
            </w:r>
          </w:p>
          <w:p w:rsidR="00154055" w:rsidRDefault="004F205D">
            <w:pPr>
              <w:pStyle w:val="TableParagraph"/>
              <w:spacing w:before="1" w:line="230" w:lineRule="atLeast"/>
              <w:ind w:right="570"/>
              <w:rPr>
                <w:sz w:val="20"/>
              </w:rPr>
            </w:pPr>
            <w:r>
              <w:rPr>
                <w:sz w:val="20"/>
              </w:rPr>
              <w:t>procjene potencijalnog sukoba interesa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spacing w:line="237" w:lineRule="auto"/>
              <w:ind w:right="500"/>
              <w:rPr>
                <w:sz w:val="20"/>
              </w:rPr>
            </w:pPr>
            <w:r>
              <w:rPr>
                <w:sz w:val="20"/>
              </w:rPr>
              <w:t>Utvrđuje slučajeve sukoba interesa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163"/>
              <w:rPr>
                <w:sz w:val="20"/>
              </w:rPr>
            </w:pPr>
            <w:r>
              <w:rPr>
                <w:sz w:val="20"/>
              </w:rPr>
              <w:t>Identfikuje slučajeve sukoba interesa</w:t>
            </w:r>
          </w:p>
        </w:tc>
      </w:tr>
      <w:tr w:rsidR="00154055">
        <w:trPr>
          <w:trHeight w:val="688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Suzbijanje sukoba interesa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5" w:lineRule="auto"/>
              <w:ind w:right="232"/>
              <w:rPr>
                <w:sz w:val="20"/>
              </w:rPr>
            </w:pPr>
            <w:r>
              <w:rPr>
                <w:sz w:val="20"/>
              </w:rPr>
              <w:t>Objasni aktivnosti za suzbijanje</w:t>
            </w:r>
          </w:p>
          <w:p w:rsidR="00154055" w:rsidRDefault="004F205D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sukoba interesa</w:t>
            </w:r>
          </w:p>
        </w:tc>
        <w:tc>
          <w:tcPr>
            <w:tcW w:w="2792" w:type="dxa"/>
          </w:tcPr>
          <w:p w:rsidR="00154055" w:rsidRDefault="004F205D" w:rsidP="002901EF">
            <w:pPr>
              <w:pStyle w:val="TableParagraph"/>
              <w:spacing w:line="220" w:lineRule="exact"/>
              <w:ind w:left="113"/>
              <w:rPr>
                <w:sz w:val="20"/>
              </w:rPr>
            </w:pPr>
            <w:r>
              <w:rPr>
                <w:sz w:val="20"/>
              </w:rPr>
              <w:t>Utvrđuje mogućnosti</w:t>
            </w:r>
          </w:p>
          <w:p w:rsidR="00154055" w:rsidRDefault="004F205D" w:rsidP="002901EF">
            <w:pPr>
              <w:pStyle w:val="TableParagraph"/>
              <w:spacing w:line="229" w:lineRule="exact"/>
              <w:ind w:left="113"/>
              <w:rPr>
                <w:sz w:val="20"/>
              </w:rPr>
            </w:pPr>
            <w:r>
              <w:rPr>
                <w:sz w:val="20"/>
              </w:rPr>
              <w:t>za suzbijanje sukoba interesa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Sprovodi aktivnosti u cilju sprječavanja sukoba</w:t>
            </w:r>
          </w:p>
          <w:p w:rsidR="00154055" w:rsidRDefault="004F205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interesa</w:t>
            </w:r>
          </w:p>
        </w:tc>
      </w:tr>
      <w:tr w:rsidR="00154055">
        <w:trPr>
          <w:trHeight w:val="685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Posljedice sukoba intersa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left="7" w:right="232"/>
              <w:rPr>
                <w:sz w:val="20"/>
              </w:rPr>
            </w:pPr>
            <w:r>
              <w:rPr>
                <w:sz w:val="20"/>
              </w:rPr>
              <w:t>Navede moguće posljedice sukoba interesa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Primijeni metode saniranja posljedica sukoba interesa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Vrši pravilnu procjenu posljedica sukoba</w:t>
            </w:r>
          </w:p>
          <w:p w:rsidR="00154055" w:rsidRDefault="004F205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interesa</w:t>
            </w:r>
          </w:p>
        </w:tc>
      </w:tr>
    </w:tbl>
    <w:p w:rsidR="00154055" w:rsidRDefault="00154055">
      <w:pPr>
        <w:spacing w:line="209" w:lineRule="exact"/>
        <w:rPr>
          <w:sz w:val="20"/>
        </w:rPr>
        <w:sectPr w:rsidR="00154055">
          <w:footerReference w:type="default" r:id="rId11"/>
          <w:pgSz w:w="11920" w:h="16850"/>
          <w:pgMar w:top="1600" w:right="160" w:bottom="1060" w:left="640" w:header="0" w:footer="871" w:gutter="0"/>
          <w:pgNumType w:start="7"/>
          <w:cols w:space="720"/>
        </w:sectPr>
      </w:pPr>
    </w:p>
    <w:p w:rsidR="00154055" w:rsidRDefault="004F205D">
      <w:pPr>
        <w:pStyle w:val="ListParagraph"/>
        <w:numPr>
          <w:ilvl w:val="2"/>
          <w:numId w:val="6"/>
        </w:numPr>
        <w:tabs>
          <w:tab w:val="left" w:pos="2157"/>
        </w:tabs>
        <w:spacing w:before="67"/>
        <w:ind w:hanging="614"/>
        <w:jc w:val="left"/>
        <w:rPr>
          <w:b/>
        </w:rPr>
      </w:pPr>
      <w:r>
        <w:rPr>
          <w:b/>
          <w:spacing w:val="-3"/>
        </w:rPr>
        <w:lastRenderedPageBreak/>
        <w:t xml:space="preserve">Uloga </w:t>
      </w:r>
      <w:r>
        <w:rPr>
          <w:b/>
        </w:rPr>
        <w:t>i značaj nadzora</w:t>
      </w:r>
      <w:r>
        <w:rPr>
          <w:b/>
          <w:spacing w:val="-12"/>
        </w:rPr>
        <w:t xml:space="preserve"> </w:t>
      </w:r>
      <w:r>
        <w:rPr>
          <w:b/>
        </w:rPr>
        <w:t>lobiranja</w:t>
      </w:r>
    </w:p>
    <w:p w:rsidR="00154055" w:rsidRDefault="00154055">
      <w:pPr>
        <w:pStyle w:val="BodyText"/>
        <w:spacing w:before="5" w:after="1"/>
        <w:rPr>
          <w:b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717"/>
        <w:gridCol w:w="2792"/>
        <w:gridCol w:w="2643"/>
      </w:tblGrid>
      <w:tr w:rsidR="00154055">
        <w:trPr>
          <w:trHeight w:val="501"/>
        </w:trPr>
        <w:tc>
          <w:tcPr>
            <w:tcW w:w="2715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</w:rPr>
              <w:t>Sadržaji/teme</w:t>
            </w:r>
          </w:p>
        </w:tc>
        <w:tc>
          <w:tcPr>
            <w:tcW w:w="2717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Znanja</w:t>
            </w:r>
          </w:p>
        </w:tc>
        <w:tc>
          <w:tcPr>
            <w:tcW w:w="2792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Vještine</w:t>
            </w:r>
          </w:p>
        </w:tc>
        <w:tc>
          <w:tcPr>
            <w:tcW w:w="2643" w:type="dxa"/>
            <w:shd w:val="clear" w:color="auto" w:fill="D9D9D9"/>
          </w:tcPr>
          <w:p w:rsidR="00154055" w:rsidRDefault="004F205D">
            <w:pPr>
              <w:pStyle w:val="TableParagraph"/>
              <w:spacing w:line="244" w:lineRule="exact"/>
              <w:rPr>
                <w:b/>
              </w:rPr>
            </w:pPr>
            <w:r>
              <w:rPr>
                <w:b/>
              </w:rPr>
              <w:t>Ishodi učenja</w:t>
            </w:r>
          </w:p>
          <w:p w:rsidR="00154055" w:rsidRDefault="004F205D">
            <w:pPr>
              <w:pStyle w:val="TableParagraph"/>
              <w:spacing w:line="237" w:lineRule="exact"/>
              <w:rPr>
                <w:b/>
              </w:rPr>
            </w:pPr>
            <w:r>
              <w:rPr>
                <w:b/>
              </w:rPr>
              <w:t>Polaznik/ca:</w:t>
            </w:r>
          </w:p>
        </w:tc>
      </w:tr>
      <w:tr w:rsidR="00154055">
        <w:trPr>
          <w:trHeight w:val="685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Pojam lobiranja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Navodi primjere dozvoljenog i</w:t>
            </w:r>
          </w:p>
          <w:p w:rsidR="00154055" w:rsidRDefault="004F205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nedozvoljenog lobiranja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289"/>
              <w:rPr>
                <w:sz w:val="20"/>
              </w:rPr>
            </w:pPr>
            <w:r>
              <w:rPr>
                <w:sz w:val="20"/>
              </w:rPr>
              <w:t>Uočava radnji koje predstavljaju nedozvoljeno</w:t>
            </w:r>
          </w:p>
          <w:p w:rsidR="00154055" w:rsidRDefault="004F205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lobiranje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Vrši prijavljivanje i obavještavanje o</w:t>
            </w:r>
          </w:p>
          <w:p w:rsidR="00154055" w:rsidRDefault="004F205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nedozvoljenom lobiranju</w:t>
            </w:r>
          </w:p>
        </w:tc>
      </w:tr>
      <w:tr w:rsidR="00154055">
        <w:trPr>
          <w:trHeight w:val="916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Postupak lobiranja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right="232"/>
              <w:rPr>
                <w:sz w:val="20"/>
              </w:rPr>
            </w:pPr>
            <w:r>
              <w:rPr>
                <w:sz w:val="20"/>
              </w:rPr>
              <w:t>Objasni procedure postupanja lobista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534"/>
              <w:rPr>
                <w:sz w:val="20"/>
              </w:rPr>
            </w:pPr>
            <w:r>
              <w:rPr>
                <w:sz w:val="20"/>
              </w:rPr>
              <w:t>Utvrdi slučajeva na koje ukazuju moguće</w:t>
            </w:r>
          </w:p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lobističke aktivnosti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Sprovodi postupke za utvrđivanje osnovanosti</w:t>
            </w:r>
          </w:p>
          <w:p w:rsidR="00154055" w:rsidRDefault="004F205D">
            <w:pPr>
              <w:pStyle w:val="TableParagraph"/>
              <w:spacing w:before="1" w:line="228" w:lineRule="exact"/>
              <w:rPr>
                <w:sz w:val="20"/>
              </w:rPr>
            </w:pPr>
            <w:r>
              <w:rPr>
                <w:sz w:val="20"/>
              </w:rPr>
              <w:t>prijava o nedozvoljenom lobiranju</w:t>
            </w:r>
          </w:p>
        </w:tc>
      </w:tr>
      <w:tr w:rsidR="00154055">
        <w:trPr>
          <w:trHeight w:val="1044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Sprječavanje radnji koje se odnose na nedozvoljeno lobiranje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539"/>
              <w:jc w:val="both"/>
              <w:rPr>
                <w:sz w:val="20"/>
              </w:rPr>
            </w:pPr>
            <w:r>
              <w:rPr>
                <w:sz w:val="20"/>
              </w:rPr>
              <w:t>Navede ključne uzroke koji utiču na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neefikasan nadzor nad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lobiranjem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Utvrdi mogućnosti sprječavanja efekata nedozvoljenog lobiranja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Sprovodi aktivnosti u cilju otkrivanja slučajeva lobiranja i transparentnosti postupka</w:t>
            </w:r>
          </w:p>
        </w:tc>
      </w:tr>
      <w:tr w:rsidR="00154055">
        <w:trPr>
          <w:trHeight w:val="708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Posljedice neefikasnog nadzora nad lobiranjem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Objasni efekte uticaja nepostupanja po Zakonu o lobiranju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Primijeni metode saniranja posljedica nezakonitog lobiranja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333"/>
              <w:jc w:val="both"/>
              <w:rPr>
                <w:sz w:val="20"/>
              </w:rPr>
            </w:pPr>
            <w:r>
              <w:rPr>
                <w:sz w:val="20"/>
              </w:rPr>
              <w:t>Vrši pravilnu procjenu efekta prijava lobiranih lica</w:t>
            </w:r>
          </w:p>
        </w:tc>
      </w:tr>
    </w:tbl>
    <w:p w:rsidR="00154055" w:rsidRDefault="00154055">
      <w:pPr>
        <w:pStyle w:val="BodyText"/>
        <w:rPr>
          <w:b/>
          <w:sz w:val="24"/>
        </w:rPr>
      </w:pPr>
    </w:p>
    <w:p w:rsidR="00154055" w:rsidRDefault="004F205D">
      <w:pPr>
        <w:tabs>
          <w:tab w:val="left" w:pos="2156"/>
        </w:tabs>
        <w:spacing w:before="149"/>
        <w:ind w:left="1436"/>
        <w:rPr>
          <w:b/>
        </w:rPr>
      </w:pPr>
      <w:r>
        <w:rPr>
          <w:b/>
        </w:rPr>
        <w:t>5.2.5</w:t>
      </w:r>
      <w:r>
        <w:rPr>
          <w:b/>
        </w:rPr>
        <w:tab/>
      </w:r>
      <w:r>
        <w:rPr>
          <w:b/>
          <w:spacing w:val="-3"/>
        </w:rPr>
        <w:t xml:space="preserve">Analiza </w:t>
      </w:r>
      <w:r>
        <w:rPr>
          <w:b/>
        </w:rPr>
        <w:t>propisa na rizike od</w:t>
      </w:r>
      <w:r>
        <w:rPr>
          <w:b/>
          <w:spacing w:val="-4"/>
        </w:rPr>
        <w:t xml:space="preserve"> </w:t>
      </w:r>
      <w:r>
        <w:rPr>
          <w:b/>
          <w:spacing w:val="-3"/>
        </w:rPr>
        <w:t>korupcije</w:t>
      </w:r>
    </w:p>
    <w:p w:rsidR="00154055" w:rsidRDefault="00154055">
      <w:pPr>
        <w:pStyle w:val="BodyText"/>
        <w:spacing w:before="9" w:after="1"/>
        <w:rPr>
          <w:b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717"/>
        <w:gridCol w:w="2792"/>
        <w:gridCol w:w="2643"/>
      </w:tblGrid>
      <w:tr w:rsidR="00154055">
        <w:trPr>
          <w:trHeight w:val="501"/>
        </w:trPr>
        <w:tc>
          <w:tcPr>
            <w:tcW w:w="2715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</w:rPr>
              <w:t>Sadržaji/teme</w:t>
            </w:r>
          </w:p>
        </w:tc>
        <w:tc>
          <w:tcPr>
            <w:tcW w:w="2717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Znanja</w:t>
            </w:r>
          </w:p>
        </w:tc>
        <w:tc>
          <w:tcPr>
            <w:tcW w:w="2792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Vještine</w:t>
            </w:r>
          </w:p>
        </w:tc>
        <w:tc>
          <w:tcPr>
            <w:tcW w:w="2643" w:type="dxa"/>
            <w:shd w:val="clear" w:color="auto" w:fill="D9D9D9"/>
          </w:tcPr>
          <w:p w:rsidR="00154055" w:rsidRDefault="004F205D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Ishodi učenja</w:t>
            </w:r>
          </w:p>
          <w:p w:rsidR="00154055" w:rsidRDefault="004F205D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Polaznik/ca:</w:t>
            </w:r>
          </w:p>
        </w:tc>
      </w:tr>
      <w:tr w:rsidR="00154055">
        <w:trPr>
          <w:trHeight w:val="225"/>
        </w:trPr>
        <w:tc>
          <w:tcPr>
            <w:tcW w:w="2715" w:type="dxa"/>
            <w:tcBorders>
              <w:bottom w:val="nil"/>
            </w:tcBorders>
          </w:tcPr>
          <w:p w:rsidR="00154055" w:rsidRDefault="004F205D"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sz w:val="20"/>
              </w:rPr>
              <w:t>Pojam rizika od korupcije u</w:t>
            </w:r>
          </w:p>
        </w:tc>
        <w:tc>
          <w:tcPr>
            <w:tcW w:w="2717" w:type="dxa"/>
            <w:tcBorders>
              <w:bottom w:val="nil"/>
            </w:tcBorders>
          </w:tcPr>
          <w:p w:rsidR="00154055" w:rsidRDefault="004F205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Pojasni rizike od</w:t>
            </w:r>
          </w:p>
        </w:tc>
        <w:tc>
          <w:tcPr>
            <w:tcW w:w="2792" w:type="dxa"/>
            <w:tcBorders>
              <w:bottom w:val="nil"/>
            </w:tcBorders>
          </w:tcPr>
          <w:p w:rsidR="00154055" w:rsidRDefault="00166F7F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Analizira</w:t>
            </w:r>
            <w:r w:rsidR="004F205D">
              <w:rPr>
                <w:sz w:val="20"/>
              </w:rPr>
              <w:t xml:space="preserve"> rizike od</w:t>
            </w:r>
          </w:p>
        </w:tc>
        <w:tc>
          <w:tcPr>
            <w:tcW w:w="2643" w:type="dxa"/>
            <w:tcBorders>
              <w:bottom w:val="nil"/>
            </w:tcBorders>
          </w:tcPr>
          <w:p w:rsidR="00154055" w:rsidRPr="002901EF" w:rsidRDefault="00166F7F">
            <w:pPr>
              <w:pStyle w:val="TableParagraph"/>
              <w:spacing w:line="205" w:lineRule="exact"/>
              <w:rPr>
                <w:sz w:val="20"/>
              </w:rPr>
            </w:pPr>
            <w:r w:rsidRPr="002901EF">
              <w:rPr>
                <w:sz w:val="20"/>
              </w:rPr>
              <w:t xml:space="preserve">Sprovodi aktivnosti </w:t>
            </w:r>
            <w:r w:rsidR="004F205D" w:rsidRPr="002901EF">
              <w:rPr>
                <w:sz w:val="20"/>
              </w:rPr>
              <w:t>na smanjenje</w:t>
            </w:r>
          </w:p>
        </w:tc>
      </w:tr>
      <w:tr w:rsidR="00154055">
        <w:trPr>
          <w:trHeight w:val="229"/>
        </w:trPr>
        <w:tc>
          <w:tcPr>
            <w:tcW w:w="2715" w:type="dxa"/>
            <w:tcBorders>
              <w:top w:val="nil"/>
              <w:bottom w:val="nil"/>
            </w:tcBorders>
          </w:tcPr>
          <w:p w:rsidR="00154055" w:rsidRDefault="004F205D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propisima</w:t>
            </w: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54055" w:rsidRDefault="004F205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korupcije u propisima I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:rsidR="00154055" w:rsidRDefault="004F205D">
            <w:pPr>
              <w:pStyle w:val="TableParagraph"/>
              <w:spacing w:before="1" w:line="209" w:lineRule="exact"/>
              <w:rPr>
                <w:sz w:val="20"/>
              </w:rPr>
            </w:pPr>
            <w:r>
              <w:rPr>
                <w:sz w:val="20"/>
              </w:rPr>
              <w:t>korupcije u propisima</w:t>
            </w: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154055" w:rsidRPr="002901EF" w:rsidRDefault="004F205D">
            <w:pPr>
              <w:pStyle w:val="TableParagraph"/>
              <w:spacing w:before="1" w:line="209" w:lineRule="exact"/>
              <w:rPr>
                <w:sz w:val="20"/>
              </w:rPr>
            </w:pPr>
            <w:r w:rsidRPr="002901EF">
              <w:rPr>
                <w:sz w:val="20"/>
              </w:rPr>
              <w:t>pojave rizika od</w:t>
            </w:r>
          </w:p>
        </w:tc>
      </w:tr>
      <w:tr w:rsidR="00154055">
        <w:trPr>
          <w:trHeight w:val="225"/>
        </w:trPr>
        <w:tc>
          <w:tcPr>
            <w:tcW w:w="2715" w:type="dxa"/>
            <w:tcBorders>
              <w:top w:val="nil"/>
              <w:bottom w:val="nil"/>
            </w:tcBorders>
          </w:tcPr>
          <w:p w:rsidR="00154055" w:rsidRDefault="001540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54055" w:rsidRDefault="004F205D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razlikuje od drugih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:rsidR="00154055" w:rsidRDefault="001540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154055" w:rsidRPr="002901EF" w:rsidRDefault="004F205D">
            <w:pPr>
              <w:pStyle w:val="TableParagraph"/>
              <w:spacing w:before="1" w:line="204" w:lineRule="exact"/>
              <w:rPr>
                <w:sz w:val="20"/>
              </w:rPr>
            </w:pPr>
            <w:r w:rsidRPr="002901EF">
              <w:rPr>
                <w:sz w:val="20"/>
              </w:rPr>
              <w:t>pri izradi propisa</w:t>
            </w:r>
          </w:p>
        </w:tc>
      </w:tr>
      <w:tr w:rsidR="00154055">
        <w:trPr>
          <w:trHeight w:val="230"/>
        </w:trPr>
        <w:tc>
          <w:tcPr>
            <w:tcW w:w="2715" w:type="dxa"/>
            <w:tcBorders>
              <w:top w:val="nil"/>
              <w:bottom w:val="nil"/>
            </w:tcBorders>
          </w:tcPr>
          <w:p w:rsidR="00154055" w:rsidRDefault="001540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  <w:bottom w:val="nil"/>
            </w:tcBorders>
          </w:tcPr>
          <w:p w:rsidR="00154055" w:rsidRDefault="004F205D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procjena koji sprovode</w:t>
            </w:r>
          </w:p>
        </w:tc>
        <w:tc>
          <w:tcPr>
            <w:tcW w:w="2792" w:type="dxa"/>
            <w:tcBorders>
              <w:top w:val="nil"/>
              <w:bottom w:val="nil"/>
            </w:tcBorders>
          </w:tcPr>
          <w:p w:rsidR="00154055" w:rsidRDefault="001540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  <w:tcBorders>
              <w:top w:val="nil"/>
              <w:bottom w:val="nil"/>
            </w:tcBorders>
          </w:tcPr>
          <w:p w:rsidR="00154055" w:rsidRDefault="001540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54055">
        <w:trPr>
          <w:trHeight w:val="230"/>
        </w:trPr>
        <w:tc>
          <w:tcPr>
            <w:tcW w:w="2715" w:type="dxa"/>
            <w:tcBorders>
              <w:top w:val="nil"/>
            </w:tcBorders>
          </w:tcPr>
          <w:p w:rsidR="00154055" w:rsidRDefault="001540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717" w:type="dxa"/>
            <w:tcBorders>
              <w:top w:val="nil"/>
            </w:tcBorders>
          </w:tcPr>
          <w:p w:rsidR="00154055" w:rsidRDefault="004F205D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drugi nadležni organi</w:t>
            </w:r>
          </w:p>
        </w:tc>
        <w:tc>
          <w:tcPr>
            <w:tcW w:w="2792" w:type="dxa"/>
            <w:tcBorders>
              <w:top w:val="nil"/>
            </w:tcBorders>
          </w:tcPr>
          <w:p w:rsidR="00154055" w:rsidRDefault="001540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43" w:type="dxa"/>
            <w:tcBorders>
              <w:top w:val="nil"/>
            </w:tcBorders>
          </w:tcPr>
          <w:p w:rsidR="00154055" w:rsidRDefault="00154055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54055">
        <w:trPr>
          <w:trHeight w:val="837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Metodologija za predlagače zakona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1299"/>
              <w:rPr>
                <w:sz w:val="20"/>
              </w:rPr>
            </w:pPr>
            <w:r>
              <w:rPr>
                <w:sz w:val="20"/>
              </w:rPr>
              <w:t>Poznaje načela Metodologije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Primijeni načela Metodologije pri donošenju zakona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Pravilno primjeni Metodologiju pri izradi propisa</w:t>
            </w:r>
          </w:p>
        </w:tc>
      </w:tr>
      <w:tr w:rsidR="00154055">
        <w:trPr>
          <w:trHeight w:val="1050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 w:right="71"/>
              <w:rPr>
                <w:sz w:val="20"/>
              </w:rPr>
            </w:pPr>
            <w:r>
              <w:rPr>
                <w:sz w:val="20"/>
              </w:rPr>
              <w:t>Mišljenje o procjeni rizika od korupcije u propisima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left="7" w:right="570"/>
              <w:rPr>
                <w:sz w:val="20"/>
              </w:rPr>
            </w:pPr>
            <w:r>
              <w:rPr>
                <w:sz w:val="20"/>
              </w:rPr>
              <w:t>Navede ulogu Agencije u izradi Mišljenja</w:t>
            </w:r>
          </w:p>
        </w:tc>
        <w:tc>
          <w:tcPr>
            <w:tcW w:w="2792" w:type="dxa"/>
          </w:tcPr>
          <w:p w:rsidR="00154055" w:rsidRDefault="00166F7F">
            <w:pPr>
              <w:pStyle w:val="TableParagraph"/>
              <w:ind w:right="723"/>
              <w:rPr>
                <w:sz w:val="20"/>
              </w:rPr>
            </w:pPr>
            <w:r>
              <w:rPr>
                <w:sz w:val="20"/>
              </w:rPr>
              <w:t>Navede</w:t>
            </w:r>
            <w:r w:rsidR="004F205D">
              <w:rPr>
                <w:sz w:val="20"/>
              </w:rPr>
              <w:t xml:space="preserve"> prmjere dobre prakse u ovim slučajevima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left="7" w:right="328"/>
              <w:rPr>
                <w:sz w:val="20"/>
              </w:rPr>
            </w:pPr>
            <w:r>
              <w:rPr>
                <w:sz w:val="20"/>
              </w:rPr>
              <w:t>O</w:t>
            </w:r>
            <w:r w:rsidR="00166F7F">
              <w:rPr>
                <w:sz w:val="20"/>
              </w:rPr>
              <w:t>bjasni</w:t>
            </w:r>
            <w:r>
              <w:rPr>
                <w:sz w:val="20"/>
              </w:rPr>
              <w:t xml:space="preserve"> ulogu Agencije u procjeni rizika od korupcije u propisima</w:t>
            </w:r>
          </w:p>
        </w:tc>
      </w:tr>
      <w:tr w:rsidR="00154055">
        <w:trPr>
          <w:trHeight w:val="813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37" w:lineRule="auto"/>
              <w:ind w:left="107"/>
              <w:rPr>
                <w:sz w:val="20"/>
              </w:rPr>
            </w:pPr>
            <w:r>
              <w:rPr>
                <w:sz w:val="20"/>
              </w:rPr>
              <w:t>Praktični primjeri i uporedna praksa</w:t>
            </w:r>
          </w:p>
        </w:tc>
        <w:tc>
          <w:tcPr>
            <w:tcW w:w="2717" w:type="dxa"/>
          </w:tcPr>
          <w:p w:rsidR="00154055" w:rsidRDefault="00166F7F">
            <w:pPr>
              <w:pStyle w:val="TableParagraph"/>
              <w:ind w:right="177"/>
              <w:rPr>
                <w:sz w:val="20"/>
              </w:rPr>
            </w:pPr>
            <w:r w:rsidRPr="002901EF">
              <w:rPr>
                <w:sz w:val="20"/>
              </w:rPr>
              <w:t>Pojasni</w:t>
            </w:r>
            <w:r w:rsidR="004F205D" w:rsidRPr="002901EF">
              <w:rPr>
                <w:sz w:val="20"/>
              </w:rPr>
              <w:t xml:space="preserve"> rizike od korupcije kroz praktične primjere </w:t>
            </w:r>
            <w:r w:rsidR="004F205D">
              <w:rPr>
                <w:sz w:val="20"/>
              </w:rPr>
              <w:t>i uporednu praksu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210"/>
              <w:rPr>
                <w:sz w:val="20"/>
              </w:rPr>
            </w:pPr>
            <w:r>
              <w:rPr>
                <w:sz w:val="20"/>
              </w:rPr>
              <w:t>Analizira praktične primjere i uporednu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praksu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 xml:space="preserve">Primijeni stečena iskustva pri izradi </w:t>
            </w:r>
            <w:r>
              <w:rPr>
                <w:spacing w:val="-3"/>
                <w:sz w:val="20"/>
              </w:rPr>
              <w:t>propisa</w:t>
            </w:r>
          </w:p>
        </w:tc>
      </w:tr>
    </w:tbl>
    <w:p w:rsidR="00154055" w:rsidRDefault="00154055">
      <w:pPr>
        <w:spacing w:line="237" w:lineRule="auto"/>
        <w:rPr>
          <w:sz w:val="20"/>
        </w:rPr>
        <w:sectPr w:rsidR="00154055">
          <w:pgSz w:w="11920" w:h="16850"/>
          <w:pgMar w:top="1360" w:right="160" w:bottom="1140" w:left="640" w:header="0" w:footer="871" w:gutter="0"/>
          <w:cols w:space="720"/>
        </w:sectPr>
      </w:pPr>
    </w:p>
    <w:p w:rsidR="00154055" w:rsidRDefault="004F205D">
      <w:pPr>
        <w:pStyle w:val="ListParagraph"/>
        <w:numPr>
          <w:ilvl w:val="1"/>
          <w:numId w:val="6"/>
        </w:numPr>
        <w:tabs>
          <w:tab w:val="left" w:pos="1590"/>
        </w:tabs>
        <w:spacing w:before="73"/>
        <w:rPr>
          <w:b/>
        </w:rPr>
      </w:pPr>
      <w:r>
        <w:rPr>
          <w:b/>
        </w:rPr>
        <w:lastRenderedPageBreak/>
        <w:t xml:space="preserve">Modul/Jedinica učenja: </w:t>
      </w:r>
      <w:r>
        <w:rPr>
          <w:b/>
          <w:spacing w:val="-3"/>
          <w:u w:val="thick"/>
        </w:rPr>
        <w:t>Plan</w:t>
      </w:r>
      <w:r>
        <w:rPr>
          <w:b/>
          <w:spacing w:val="-7"/>
          <w:u w:val="thick"/>
        </w:rPr>
        <w:t xml:space="preserve"> </w:t>
      </w:r>
      <w:r>
        <w:rPr>
          <w:b/>
          <w:spacing w:val="-3"/>
          <w:u w:val="thick"/>
        </w:rPr>
        <w:t>integriteta</w:t>
      </w:r>
    </w:p>
    <w:p w:rsidR="00154055" w:rsidRDefault="00154055">
      <w:pPr>
        <w:pStyle w:val="BodyText"/>
        <w:spacing w:before="3"/>
        <w:rPr>
          <w:b/>
          <w:sz w:val="17"/>
        </w:rPr>
      </w:pPr>
    </w:p>
    <w:p w:rsidR="00154055" w:rsidRDefault="004F205D">
      <w:pPr>
        <w:pStyle w:val="ListParagraph"/>
        <w:numPr>
          <w:ilvl w:val="0"/>
          <w:numId w:val="4"/>
        </w:numPr>
        <w:tabs>
          <w:tab w:val="left" w:pos="1742"/>
        </w:tabs>
        <w:spacing w:before="93"/>
      </w:pPr>
      <w:r>
        <w:t>Procjena</w:t>
      </w:r>
      <w:r>
        <w:rPr>
          <w:spacing w:val="-8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rPr>
          <w:spacing w:val="-8"/>
        </w:rPr>
        <w:t>upravljanje</w:t>
      </w:r>
      <w:r>
        <w:rPr>
          <w:spacing w:val="-19"/>
        </w:rPr>
        <w:t xml:space="preserve"> </w:t>
      </w:r>
      <w:r>
        <w:t>rizicima</w:t>
      </w:r>
      <w:r>
        <w:rPr>
          <w:spacing w:val="-8"/>
        </w:rPr>
        <w:t xml:space="preserve"> </w:t>
      </w:r>
      <w:r>
        <w:t>(8</w:t>
      </w:r>
      <w:r>
        <w:rPr>
          <w:spacing w:val="-9"/>
        </w:rPr>
        <w:t xml:space="preserve"> </w:t>
      </w:r>
      <w:r>
        <w:t>časova)</w:t>
      </w:r>
    </w:p>
    <w:p w:rsidR="00154055" w:rsidRDefault="004F205D">
      <w:pPr>
        <w:pStyle w:val="ListParagraph"/>
        <w:numPr>
          <w:ilvl w:val="0"/>
          <w:numId w:val="4"/>
        </w:numPr>
        <w:tabs>
          <w:tab w:val="left" w:pos="1742"/>
        </w:tabs>
        <w:spacing w:before="35"/>
      </w:pPr>
      <w:r>
        <w:t>Izrada</w:t>
      </w:r>
      <w:r>
        <w:rPr>
          <w:spacing w:val="-8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sprovođenje</w:t>
      </w:r>
      <w:r>
        <w:rPr>
          <w:spacing w:val="-7"/>
        </w:rPr>
        <w:t xml:space="preserve"> </w:t>
      </w:r>
      <w:r>
        <w:t>planova</w:t>
      </w:r>
      <w:r>
        <w:rPr>
          <w:spacing w:val="-7"/>
        </w:rPr>
        <w:t xml:space="preserve"> </w:t>
      </w:r>
      <w:r>
        <w:t>integriteta</w:t>
      </w:r>
      <w:r>
        <w:rPr>
          <w:spacing w:val="-10"/>
        </w:rPr>
        <w:t xml:space="preserve"> </w:t>
      </w:r>
      <w:r>
        <w:t>(16</w:t>
      </w:r>
      <w:r>
        <w:rPr>
          <w:spacing w:val="-7"/>
        </w:rPr>
        <w:t xml:space="preserve"> </w:t>
      </w:r>
      <w:r>
        <w:t>časova)</w:t>
      </w:r>
    </w:p>
    <w:p w:rsidR="00154055" w:rsidRDefault="004F205D">
      <w:pPr>
        <w:pStyle w:val="ListParagraph"/>
        <w:numPr>
          <w:ilvl w:val="0"/>
          <w:numId w:val="4"/>
        </w:numPr>
        <w:tabs>
          <w:tab w:val="left" w:pos="1742"/>
        </w:tabs>
        <w:spacing w:before="35"/>
      </w:pPr>
      <w:r>
        <w:t>Upravljanje promjenama (8</w:t>
      </w:r>
      <w:r>
        <w:rPr>
          <w:spacing w:val="-24"/>
        </w:rPr>
        <w:t xml:space="preserve"> </w:t>
      </w:r>
      <w:r>
        <w:t>časova)</w:t>
      </w:r>
    </w:p>
    <w:p w:rsidR="00154055" w:rsidRDefault="00154055">
      <w:pPr>
        <w:pStyle w:val="BodyText"/>
        <w:spacing w:before="4"/>
        <w:rPr>
          <w:sz w:val="19"/>
        </w:rPr>
      </w:pPr>
    </w:p>
    <w:p w:rsidR="00154055" w:rsidRDefault="004F205D">
      <w:pPr>
        <w:pStyle w:val="Heading1"/>
        <w:numPr>
          <w:ilvl w:val="2"/>
          <w:numId w:val="3"/>
        </w:numPr>
        <w:tabs>
          <w:tab w:val="left" w:pos="2008"/>
        </w:tabs>
        <w:ind w:hanging="547"/>
        <w:jc w:val="left"/>
      </w:pPr>
      <w:r>
        <w:t xml:space="preserve">Procjena i </w:t>
      </w:r>
      <w:r>
        <w:rPr>
          <w:spacing w:val="-4"/>
        </w:rPr>
        <w:t>upravljanje</w:t>
      </w:r>
      <w:r>
        <w:rPr>
          <w:spacing w:val="-18"/>
        </w:rPr>
        <w:t xml:space="preserve"> </w:t>
      </w:r>
      <w:r>
        <w:rPr>
          <w:spacing w:val="-4"/>
        </w:rPr>
        <w:t>rizicima</w:t>
      </w:r>
    </w:p>
    <w:p w:rsidR="00154055" w:rsidRDefault="00154055">
      <w:pPr>
        <w:pStyle w:val="BodyText"/>
        <w:spacing w:before="10"/>
        <w:rPr>
          <w:b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717"/>
        <w:gridCol w:w="2792"/>
        <w:gridCol w:w="2643"/>
      </w:tblGrid>
      <w:tr w:rsidR="00154055">
        <w:trPr>
          <w:trHeight w:val="500"/>
        </w:trPr>
        <w:tc>
          <w:tcPr>
            <w:tcW w:w="2715" w:type="dxa"/>
            <w:shd w:val="clear" w:color="auto" w:fill="D9D9D9"/>
          </w:tcPr>
          <w:p w:rsidR="00154055" w:rsidRDefault="004F205D">
            <w:pPr>
              <w:pStyle w:val="TableParagraph"/>
              <w:spacing w:before="111"/>
              <w:ind w:left="107"/>
              <w:rPr>
                <w:b/>
              </w:rPr>
            </w:pPr>
            <w:r>
              <w:rPr>
                <w:b/>
              </w:rPr>
              <w:t>Sadržaji/teme</w:t>
            </w:r>
          </w:p>
        </w:tc>
        <w:tc>
          <w:tcPr>
            <w:tcW w:w="2717" w:type="dxa"/>
            <w:shd w:val="clear" w:color="auto" w:fill="D9D9D9"/>
          </w:tcPr>
          <w:p w:rsidR="00154055" w:rsidRDefault="004F205D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>Znanja</w:t>
            </w:r>
          </w:p>
        </w:tc>
        <w:tc>
          <w:tcPr>
            <w:tcW w:w="2792" w:type="dxa"/>
            <w:shd w:val="clear" w:color="auto" w:fill="D9D9D9"/>
          </w:tcPr>
          <w:p w:rsidR="00154055" w:rsidRDefault="004F205D">
            <w:pPr>
              <w:pStyle w:val="TableParagraph"/>
              <w:spacing w:before="111"/>
              <w:rPr>
                <w:b/>
              </w:rPr>
            </w:pPr>
            <w:r>
              <w:rPr>
                <w:b/>
              </w:rPr>
              <w:t>Vještine</w:t>
            </w:r>
          </w:p>
        </w:tc>
        <w:tc>
          <w:tcPr>
            <w:tcW w:w="2643" w:type="dxa"/>
            <w:shd w:val="clear" w:color="auto" w:fill="D9D9D9"/>
          </w:tcPr>
          <w:p w:rsidR="00154055" w:rsidRDefault="004F205D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Ishodi učenja</w:t>
            </w:r>
          </w:p>
          <w:p w:rsidR="00154055" w:rsidRDefault="004F205D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Polaznik/ca:</w:t>
            </w:r>
          </w:p>
        </w:tc>
      </w:tr>
      <w:tr w:rsidR="00154055">
        <w:trPr>
          <w:trHeight w:val="683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Identifikacija rizika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right="232"/>
              <w:rPr>
                <w:sz w:val="20"/>
              </w:rPr>
            </w:pPr>
            <w:r>
              <w:rPr>
                <w:sz w:val="20"/>
              </w:rPr>
              <w:t>Poznaje ključne rizike u radu institucije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spacing w:line="235" w:lineRule="auto"/>
              <w:ind w:right="1"/>
              <w:rPr>
                <w:sz w:val="20"/>
              </w:rPr>
            </w:pPr>
            <w:r>
              <w:rPr>
                <w:sz w:val="20"/>
              </w:rPr>
              <w:t>Sprovodi postupak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utvrđivanja i selekcije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rizika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tabs>
                <w:tab w:val="left" w:pos="1027"/>
                <w:tab w:val="left" w:pos="2057"/>
              </w:tabs>
              <w:spacing w:line="237" w:lineRule="auto"/>
              <w:ind w:right="524"/>
              <w:rPr>
                <w:sz w:val="20"/>
              </w:rPr>
            </w:pPr>
            <w:r>
              <w:rPr>
                <w:sz w:val="20"/>
              </w:rPr>
              <w:t>Uočava i rangira rizike prema</w:t>
            </w:r>
            <w:r>
              <w:rPr>
                <w:sz w:val="20"/>
              </w:rPr>
              <w:tab/>
              <w:t>značaju</w:t>
            </w:r>
            <w:r>
              <w:rPr>
                <w:sz w:val="20"/>
              </w:rPr>
              <w:tab/>
            </w:r>
            <w:r>
              <w:rPr>
                <w:spacing w:val="-18"/>
                <w:sz w:val="20"/>
              </w:rPr>
              <w:t>i</w:t>
            </w:r>
          </w:p>
          <w:p w:rsidR="00154055" w:rsidRDefault="004F205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prioritetima</w:t>
            </w:r>
          </w:p>
        </w:tc>
      </w:tr>
      <w:tr w:rsidR="00154055">
        <w:trPr>
          <w:trHeight w:val="1262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Prihvatanje rizika u svakodnevnom radu</w:t>
            </w:r>
          </w:p>
        </w:tc>
        <w:tc>
          <w:tcPr>
            <w:tcW w:w="2717" w:type="dxa"/>
          </w:tcPr>
          <w:p w:rsidR="00154055" w:rsidRDefault="00166F7F">
            <w:pPr>
              <w:pStyle w:val="TableParagraph"/>
              <w:ind w:right="359"/>
              <w:rPr>
                <w:sz w:val="20"/>
              </w:rPr>
            </w:pPr>
            <w:r w:rsidRPr="009C6066">
              <w:rPr>
                <w:sz w:val="20"/>
              </w:rPr>
              <w:t xml:space="preserve">Pojasni značaj </w:t>
            </w:r>
            <w:r w:rsidR="004F205D" w:rsidRPr="009C6066">
              <w:rPr>
                <w:sz w:val="20"/>
              </w:rPr>
              <w:t>pravilan stav prema riziku i mogućnosti njegove pojave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Prihvata rizike kao sastavni element radnog procesa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tabs>
                <w:tab w:val="left" w:pos="1500"/>
                <w:tab w:val="left" w:pos="1748"/>
              </w:tabs>
              <w:ind w:right="5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Ima pravilan </w:t>
            </w:r>
            <w:r>
              <w:rPr>
                <w:spacing w:val="-15"/>
                <w:sz w:val="20"/>
              </w:rPr>
              <w:t xml:space="preserve">I </w:t>
            </w:r>
            <w:r>
              <w:rPr>
                <w:sz w:val="20"/>
              </w:rPr>
              <w:t>objektivan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 xml:space="preserve">stav </w:t>
            </w:r>
            <w:r>
              <w:rPr>
                <w:sz w:val="20"/>
              </w:rPr>
              <w:t>prilikom utvrđivanja i selekcije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rizičnih </w:t>
            </w:r>
            <w:r>
              <w:rPr>
                <w:sz w:val="20"/>
              </w:rPr>
              <w:t>radnih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procesa</w:t>
            </w:r>
          </w:p>
        </w:tc>
      </w:tr>
      <w:tr w:rsidR="00154055">
        <w:trPr>
          <w:trHeight w:val="827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Mjerenje rizika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Navede ključne parametare koji utiču na intezitet rizika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216"/>
              <w:rPr>
                <w:sz w:val="20"/>
              </w:rPr>
            </w:pPr>
            <w:r>
              <w:rPr>
                <w:sz w:val="20"/>
              </w:rPr>
              <w:t>Utvrđuje vjerovatnoću i uticaj rizika na radni proces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541"/>
              <w:rPr>
                <w:sz w:val="20"/>
              </w:rPr>
            </w:pPr>
            <w:r>
              <w:rPr>
                <w:sz w:val="20"/>
              </w:rPr>
              <w:t>Vrši pravilnu procjenu efekata rizika na radni proces</w:t>
            </w:r>
          </w:p>
        </w:tc>
      </w:tr>
      <w:tr w:rsidR="00154055">
        <w:trPr>
          <w:trHeight w:val="813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35" w:lineRule="auto"/>
              <w:ind w:left="107" w:right="305"/>
              <w:rPr>
                <w:sz w:val="20"/>
              </w:rPr>
            </w:pPr>
            <w:r>
              <w:rPr>
                <w:sz w:val="20"/>
              </w:rPr>
              <w:t>Kontrola i savladavanje rizika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89"/>
              <w:jc w:val="both"/>
              <w:rPr>
                <w:sz w:val="20"/>
              </w:rPr>
            </w:pPr>
            <w:r>
              <w:rPr>
                <w:sz w:val="20"/>
              </w:rPr>
              <w:t>Navede mehanizme i tehnike kojima se kontroliše rizični proces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Sprovodi postupak praćenja i izvještava o</w:t>
            </w:r>
          </w:p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riziku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Vrši kontrolu i nadzor nad rizicima</w:t>
            </w:r>
          </w:p>
        </w:tc>
      </w:tr>
      <w:tr w:rsidR="00154055">
        <w:trPr>
          <w:trHeight w:val="1317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Definisanje radnih procesa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346"/>
              <w:rPr>
                <w:sz w:val="20"/>
              </w:rPr>
            </w:pPr>
            <w:r>
              <w:rPr>
                <w:sz w:val="20"/>
              </w:rPr>
              <w:t>Opiše proces identifikacije svih radnih procesa i selekcija i rangiranje procesa koji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 xml:space="preserve">su </w:t>
            </w:r>
            <w:r>
              <w:rPr>
                <w:sz w:val="20"/>
              </w:rPr>
              <w:t>podložni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rizicima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223"/>
              <w:rPr>
                <w:sz w:val="20"/>
              </w:rPr>
            </w:pPr>
            <w:r>
              <w:rPr>
                <w:sz w:val="20"/>
              </w:rPr>
              <w:t>Vrši analizu organizacione strukture i ključnih procesa;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Vrši utvrđivanje radnih procesa</w:t>
            </w:r>
          </w:p>
          <w:p w:rsidR="00154055" w:rsidRDefault="004F205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podložnih nastanku rizika</w:t>
            </w:r>
          </w:p>
        </w:tc>
      </w:tr>
      <w:tr w:rsidR="00154055">
        <w:trPr>
          <w:trHeight w:val="839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Definisanje osnovnih rizika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93"/>
              <w:rPr>
                <w:sz w:val="20"/>
              </w:rPr>
            </w:pPr>
            <w:r>
              <w:rPr>
                <w:sz w:val="20"/>
              </w:rPr>
              <w:t>Opiše proces utvrđivanja osnovnih (inherentnih) rizika u radnim procesima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Vrši analizu svih aktivnosti koje podrazumijeva radni proces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Vrši objektivno utvrđivanje osnovnih rizika</w:t>
            </w:r>
          </w:p>
        </w:tc>
      </w:tr>
      <w:tr w:rsidR="00154055">
        <w:trPr>
          <w:trHeight w:val="1533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 w:right="305"/>
              <w:rPr>
                <w:sz w:val="20"/>
              </w:rPr>
            </w:pPr>
            <w:r>
              <w:rPr>
                <w:sz w:val="20"/>
              </w:rPr>
              <w:t>Definisanje rezidualnih rizika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Objasni postupak upoređivanja osnovnih rizika sa postojećim mjerama kontrole i definisanje rezidualnih (preostalih rizika)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Analizira postojeće mjere kontrole u instituciji, definisanje aktivnosti koje nijesu pokrivene mjerama kontrole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Vrši precizno identifikovanje rezidualnih rizika</w:t>
            </w:r>
          </w:p>
        </w:tc>
      </w:tr>
      <w:tr w:rsidR="00154055">
        <w:trPr>
          <w:trHeight w:val="1072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Definisanje mjera za savladavanje rizika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right="570"/>
              <w:rPr>
                <w:sz w:val="20"/>
              </w:rPr>
            </w:pPr>
            <w:r>
              <w:rPr>
                <w:sz w:val="20"/>
              </w:rPr>
              <w:t>Objasni način definisanja adekvatnih mjera za uklanjanje ili smanjenje rizika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895"/>
              <w:jc w:val="both"/>
              <w:rPr>
                <w:sz w:val="20"/>
              </w:rPr>
            </w:pPr>
            <w:r>
              <w:rPr>
                <w:sz w:val="20"/>
              </w:rPr>
              <w:t>Predlaže mjere i kontinuiranu reviziju efikasnosti mjera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604"/>
              <w:rPr>
                <w:sz w:val="20"/>
              </w:rPr>
            </w:pPr>
            <w:r>
              <w:rPr>
                <w:sz w:val="20"/>
              </w:rPr>
              <w:t>Planira efikasne i efektivne mjere za savladavanje rizika</w:t>
            </w:r>
          </w:p>
        </w:tc>
      </w:tr>
    </w:tbl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rPr>
          <w:b/>
          <w:sz w:val="24"/>
        </w:rPr>
      </w:pPr>
    </w:p>
    <w:p w:rsidR="00154055" w:rsidRDefault="00154055">
      <w:pPr>
        <w:pStyle w:val="BodyText"/>
        <w:spacing w:before="7"/>
        <w:rPr>
          <w:b/>
          <w:sz w:val="35"/>
        </w:rPr>
      </w:pPr>
    </w:p>
    <w:p w:rsidR="00154055" w:rsidRDefault="007D2F49">
      <w:pPr>
        <w:ind w:right="579"/>
        <w:jc w:val="right"/>
        <w:rPr>
          <w:sz w:val="17"/>
        </w:rPr>
      </w:pP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503287088" behindDoc="1" locked="0" layoutInCell="1" allowOverlap="1">
                <wp:simplePos x="0" y="0"/>
                <wp:positionH relativeFrom="page">
                  <wp:posOffset>7196455</wp:posOffset>
                </wp:positionH>
                <wp:positionV relativeFrom="paragraph">
                  <wp:posOffset>147955</wp:posOffset>
                </wp:positionV>
                <wp:extent cx="61595" cy="123190"/>
                <wp:effectExtent l="0" t="0" r="0" b="127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" cy="123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68A0" w:rsidRDefault="007B68A0">
                            <w:pPr>
                              <w:spacing w:line="192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1"/>
                                <w:sz w:val="17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66.65pt;margin-top:11.65pt;width:4.85pt;height:9.7pt;z-index:-2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wArQIAAKc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" filled="f" stroked="f">
                <v:textbox inset="0,0,0,0">
                  <w:txbxContent>
                    <w:p w:rsidR="007B68A0" w:rsidRDefault="007B68A0">
                      <w:pPr>
                        <w:spacing w:line="192" w:lineRule="exact"/>
                        <w:rPr>
                          <w:sz w:val="17"/>
                        </w:rPr>
                      </w:pPr>
                      <w:r>
                        <w:rPr>
                          <w:w w:val="101"/>
                          <w:sz w:val="17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503287112" behindDoc="1" locked="0" layoutInCell="1" allowOverlap="1">
                <wp:simplePos x="0" y="0"/>
                <wp:positionH relativeFrom="page">
                  <wp:posOffset>6967855</wp:posOffset>
                </wp:positionH>
                <wp:positionV relativeFrom="paragraph">
                  <wp:posOffset>83185</wp:posOffset>
                </wp:positionV>
                <wp:extent cx="475615" cy="265430"/>
                <wp:effectExtent l="0" t="1270" r="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1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32FD6" id="Rectangle 2" o:spid="_x0000_s1026" style="position:absolute;margin-left:548.65pt;margin-top:6.55pt;width:37.45pt;height:20.9pt;z-index:-2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" stroked="f">
                <w10:wrap anchorx="page"/>
              </v:rect>
            </w:pict>
          </mc:Fallback>
        </mc:AlternateContent>
      </w:r>
      <w:r w:rsidR="004F205D">
        <w:rPr>
          <w:w w:val="101"/>
          <w:sz w:val="17"/>
        </w:rPr>
        <w:t>9</w:t>
      </w:r>
    </w:p>
    <w:p w:rsidR="00154055" w:rsidRDefault="00154055">
      <w:pPr>
        <w:jc w:val="right"/>
        <w:rPr>
          <w:sz w:val="17"/>
        </w:rPr>
        <w:sectPr w:rsidR="00154055">
          <w:footerReference w:type="default" r:id="rId12"/>
          <w:pgSz w:w="11920" w:h="16850"/>
          <w:pgMar w:top="1340" w:right="160" w:bottom="0" w:left="640" w:header="0" w:footer="0" w:gutter="0"/>
          <w:cols w:space="720"/>
        </w:sectPr>
      </w:pPr>
    </w:p>
    <w:p w:rsidR="00154055" w:rsidRDefault="004F205D">
      <w:pPr>
        <w:pStyle w:val="Heading1"/>
        <w:numPr>
          <w:ilvl w:val="2"/>
          <w:numId w:val="3"/>
        </w:numPr>
        <w:tabs>
          <w:tab w:val="left" w:pos="1460"/>
          <w:tab w:val="left" w:pos="1461"/>
        </w:tabs>
        <w:spacing w:before="65"/>
        <w:ind w:left="1460" w:hanging="720"/>
        <w:jc w:val="left"/>
      </w:pPr>
      <w:r>
        <w:lastRenderedPageBreak/>
        <w:t>Izrada Planova</w:t>
      </w:r>
      <w:r>
        <w:rPr>
          <w:spacing w:val="-9"/>
        </w:rPr>
        <w:t xml:space="preserve"> </w:t>
      </w:r>
      <w:r>
        <w:t>integriteta</w:t>
      </w:r>
    </w:p>
    <w:p w:rsidR="00154055" w:rsidRDefault="00154055">
      <w:pPr>
        <w:pStyle w:val="BodyText"/>
        <w:spacing w:before="8" w:after="1"/>
        <w:rPr>
          <w:b/>
          <w:sz w:val="24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717"/>
        <w:gridCol w:w="2792"/>
        <w:gridCol w:w="2643"/>
      </w:tblGrid>
      <w:tr w:rsidR="00154055">
        <w:trPr>
          <w:trHeight w:val="500"/>
        </w:trPr>
        <w:tc>
          <w:tcPr>
            <w:tcW w:w="2715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</w:rPr>
              <w:t>Sadržaji/teme</w:t>
            </w:r>
          </w:p>
        </w:tc>
        <w:tc>
          <w:tcPr>
            <w:tcW w:w="2717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Znanja</w:t>
            </w:r>
          </w:p>
        </w:tc>
        <w:tc>
          <w:tcPr>
            <w:tcW w:w="2792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Vještine</w:t>
            </w:r>
          </w:p>
        </w:tc>
        <w:tc>
          <w:tcPr>
            <w:tcW w:w="2643" w:type="dxa"/>
            <w:shd w:val="clear" w:color="auto" w:fill="D9D9D9"/>
          </w:tcPr>
          <w:p w:rsidR="00154055" w:rsidRDefault="004F205D">
            <w:pPr>
              <w:pStyle w:val="TableParagraph"/>
              <w:spacing w:line="241" w:lineRule="exact"/>
              <w:rPr>
                <w:b/>
              </w:rPr>
            </w:pPr>
            <w:r>
              <w:rPr>
                <w:b/>
              </w:rPr>
              <w:t>Ishodi učenja</w:t>
            </w:r>
          </w:p>
          <w:p w:rsidR="00154055" w:rsidRDefault="004F205D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</w:rPr>
              <w:t>Polaznik/ca:</w:t>
            </w:r>
          </w:p>
        </w:tc>
      </w:tr>
      <w:tr w:rsidR="00154055">
        <w:trPr>
          <w:trHeight w:val="1235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 w:right="305"/>
              <w:rPr>
                <w:sz w:val="20"/>
              </w:rPr>
            </w:pPr>
            <w:r>
              <w:rPr>
                <w:sz w:val="20"/>
              </w:rPr>
              <w:t>Rukovođenje radnom grupom za izradu plana integriteta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Poznaje način funkcionisanja organa vlasti;</w:t>
            </w:r>
          </w:p>
          <w:p w:rsidR="00154055" w:rsidRDefault="004F205D">
            <w:pPr>
              <w:pStyle w:val="TableParagraph"/>
              <w:spacing w:line="237" w:lineRule="auto"/>
              <w:ind w:right="548"/>
              <w:rPr>
                <w:sz w:val="20"/>
              </w:rPr>
            </w:pPr>
            <w:r>
              <w:rPr>
                <w:sz w:val="20"/>
              </w:rPr>
              <w:t>Poznaje rad ključnih organizacionih jedinica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701"/>
              <w:jc w:val="both"/>
              <w:rPr>
                <w:sz w:val="20"/>
              </w:rPr>
            </w:pPr>
            <w:r>
              <w:rPr>
                <w:sz w:val="20"/>
              </w:rPr>
              <w:t>Rukovodi grupom, koordinira poslove i zadatke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210"/>
              <w:jc w:val="both"/>
              <w:rPr>
                <w:sz w:val="20"/>
              </w:rPr>
            </w:pPr>
            <w:r>
              <w:rPr>
                <w:sz w:val="20"/>
              </w:rPr>
              <w:t>Organizuje efikasan rad radne grupe za pripremu i izradu plana integriteta</w:t>
            </w:r>
          </w:p>
        </w:tc>
      </w:tr>
      <w:tr w:rsidR="00154055">
        <w:trPr>
          <w:trHeight w:val="1819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 w:right="305"/>
              <w:rPr>
                <w:sz w:val="20"/>
              </w:rPr>
            </w:pPr>
            <w:r>
              <w:rPr>
                <w:sz w:val="20"/>
              </w:rPr>
              <w:t>Koordinacija i učešće u sakupljanju i analizi potrebne dokumentacije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Pojasni organizacionu strukturu i kadrovske kapacitete;</w:t>
            </w:r>
          </w:p>
          <w:p w:rsidR="00154055" w:rsidRDefault="004F205D">
            <w:pPr>
              <w:pStyle w:val="TableParagraph"/>
              <w:ind w:left="163" w:right="232"/>
              <w:rPr>
                <w:sz w:val="20"/>
              </w:rPr>
            </w:pPr>
            <w:r>
              <w:rPr>
                <w:sz w:val="20"/>
              </w:rPr>
              <w:t>Opiše postupak sprovođenja upitnika, ankete, organizacije</w:t>
            </w:r>
          </w:p>
          <w:p w:rsidR="00154055" w:rsidRDefault="004F205D">
            <w:pPr>
              <w:pStyle w:val="TableParagraph"/>
              <w:spacing w:line="230" w:lineRule="exact"/>
              <w:ind w:left="163" w:right="317"/>
              <w:rPr>
                <w:sz w:val="20"/>
              </w:rPr>
            </w:pPr>
            <w:r>
              <w:rPr>
                <w:sz w:val="20"/>
              </w:rPr>
              <w:t>radnih sastanaka i intervjua sa zaposlenima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323"/>
              <w:rPr>
                <w:sz w:val="20"/>
              </w:rPr>
            </w:pPr>
            <w:r>
              <w:rPr>
                <w:sz w:val="20"/>
              </w:rPr>
              <w:t>Analizira dokumenta; Identifikuje rizična područja u radu institucije; Vrši obradu prikupljenih odgovora iz sprovedenih upitnika, intervjua i sastanaka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37" w:lineRule="auto"/>
              <w:ind w:right="163"/>
              <w:rPr>
                <w:sz w:val="20"/>
              </w:rPr>
            </w:pPr>
            <w:r>
              <w:rPr>
                <w:sz w:val="20"/>
              </w:rPr>
              <w:t>Identifikuje ključna područja rizika</w:t>
            </w:r>
          </w:p>
        </w:tc>
      </w:tr>
      <w:tr w:rsidR="00154055">
        <w:trPr>
          <w:trHeight w:val="1353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04" w:lineRule="exact"/>
              <w:ind w:left="107"/>
              <w:rPr>
                <w:sz w:val="20"/>
              </w:rPr>
            </w:pPr>
            <w:r>
              <w:rPr>
                <w:sz w:val="20"/>
              </w:rPr>
              <w:t>Identifikacija i procjena</w:t>
            </w:r>
          </w:p>
          <w:p w:rsidR="00154055" w:rsidRDefault="004F205D">
            <w:pPr>
              <w:pStyle w:val="TableParagraph"/>
              <w:ind w:left="107" w:right="305"/>
              <w:rPr>
                <w:sz w:val="20"/>
              </w:rPr>
            </w:pPr>
            <w:r>
              <w:rPr>
                <w:sz w:val="20"/>
              </w:rPr>
              <w:t>rizika, planiranje mjera za smanjenje ili uklanjanje rizika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Pojasni postupak izrade</w:t>
            </w:r>
          </w:p>
          <w:p w:rsidR="00154055" w:rsidRDefault="004F205D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registra rizika i planiranje adekvatnih mjera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spacing w:line="205" w:lineRule="exact"/>
              <w:rPr>
                <w:sz w:val="20"/>
              </w:rPr>
            </w:pPr>
            <w:r>
              <w:rPr>
                <w:sz w:val="20"/>
              </w:rPr>
              <w:t>Utvrđiuje vjerovatnoću i</w:t>
            </w:r>
          </w:p>
          <w:p w:rsidR="00154055" w:rsidRDefault="004F205D">
            <w:pPr>
              <w:pStyle w:val="TableParagraph"/>
              <w:ind w:right="500"/>
              <w:rPr>
                <w:sz w:val="20"/>
              </w:rPr>
            </w:pPr>
            <w:r>
              <w:rPr>
                <w:sz w:val="20"/>
              </w:rPr>
              <w:t>uticaj rizika na radni proces;</w:t>
            </w:r>
          </w:p>
          <w:p w:rsidR="00154055" w:rsidRDefault="004F205D">
            <w:pPr>
              <w:pStyle w:val="TableParagraph"/>
              <w:spacing w:before="2" w:line="230" w:lineRule="exact"/>
              <w:ind w:right="500"/>
              <w:rPr>
                <w:sz w:val="20"/>
              </w:rPr>
            </w:pPr>
            <w:r>
              <w:rPr>
                <w:sz w:val="20"/>
              </w:rPr>
              <w:t>Precizno definiše moguće rizike i efikasne mjere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02" w:lineRule="exact"/>
              <w:ind w:left="117"/>
              <w:rPr>
                <w:sz w:val="20"/>
              </w:rPr>
            </w:pPr>
            <w:r>
              <w:rPr>
                <w:sz w:val="20"/>
              </w:rPr>
              <w:t>Priprema nacrt Plana</w:t>
            </w:r>
          </w:p>
          <w:p w:rsidR="00154055" w:rsidRDefault="004F205D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integriteta</w:t>
            </w:r>
          </w:p>
        </w:tc>
      </w:tr>
      <w:tr w:rsidR="00154055">
        <w:trPr>
          <w:trHeight w:val="1148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 w:right="305"/>
              <w:rPr>
                <w:sz w:val="20"/>
              </w:rPr>
            </w:pPr>
            <w:r>
              <w:rPr>
                <w:sz w:val="20"/>
              </w:rPr>
              <w:t>Periodično praćenje identifikovanih rizika u radnim procesima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Pojasni značaj praćenja identifikovanih rizika u radnim procesima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500"/>
              <w:rPr>
                <w:sz w:val="20"/>
              </w:rPr>
            </w:pPr>
            <w:r>
              <w:rPr>
                <w:sz w:val="20"/>
              </w:rPr>
              <w:t>Prati i analizira relevantne podatake; Prikuplja i razmjenjuje informacije među</w:t>
            </w:r>
          </w:p>
          <w:p w:rsidR="00154055" w:rsidRDefault="004F205D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zaposlenima;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Ažurira Plan integriteta shodno nastalim promjenama</w:t>
            </w:r>
          </w:p>
        </w:tc>
      </w:tr>
      <w:tr w:rsidR="00154055">
        <w:trPr>
          <w:trHeight w:val="1403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Procjena efikasnosti Plana integriteta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Objasni način obrade upitnika za procjenu efikasnosti plana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Koordinira aktivnosti sa ključnim organizacionim jedinicama na prikupljanju podataka;</w:t>
            </w:r>
          </w:p>
          <w:p w:rsidR="00154055" w:rsidRDefault="004F205D">
            <w:pPr>
              <w:pStyle w:val="TableParagraph"/>
              <w:ind w:right="101"/>
              <w:rPr>
                <w:sz w:val="20"/>
              </w:rPr>
            </w:pPr>
            <w:r>
              <w:rPr>
                <w:sz w:val="20"/>
              </w:rPr>
              <w:t>Vrši reviziju postojećih i predlaganje novih mjera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552"/>
              <w:rPr>
                <w:sz w:val="20"/>
              </w:rPr>
            </w:pPr>
            <w:r>
              <w:rPr>
                <w:sz w:val="20"/>
              </w:rPr>
              <w:t>Vrši izmjene Plana integriteta u skladu sa nalazima procjene efikasnosti plana integriteta</w:t>
            </w:r>
          </w:p>
        </w:tc>
      </w:tr>
      <w:tr w:rsidR="00154055">
        <w:trPr>
          <w:trHeight w:val="1437"/>
        </w:trPr>
        <w:tc>
          <w:tcPr>
            <w:tcW w:w="2715" w:type="dxa"/>
          </w:tcPr>
          <w:p w:rsidR="00154055" w:rsidRDefault="004F205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Koordinacija sprovođenja plana integriteta i sačinjavanje izvještaja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right="232"/>
              <w:rPr>
                <w:sz w:val="20"/>
              </w:rPr>
            </w:pPr>
            <w:r>
              <w:rPr>
                <w:sz w:val="20"/>
              </w:rPr>
              <w:t>Opiše proces koordinacije zaposlenih zaduženih za sprovođenja mjera, prikupljanja podataka i njihove obrade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134"/>
              <w:rPr>
                <w:sz w:val="20"/>
              </w:rPr>
            </w:pPr>
            <w:r>
              <w:rPr>
                <w:sz w:val="20"/>
              </w:rPr>
              <w:t>Vrši razmjenu informacija i komunikacija sa relevantnim organizacionim jedinicama; Prikuplja informacije o sprovedenim mjerama za savladavanje rizika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ind w:right="880"/>
              <w:jc w:val="both"/>
              <w:rPr>
                <w:sz w:val="20"/>
              </w:rPr>
            </w:pPr>
            <w:r>
              <w:rPr>
                <w:sz w:val="20"/>
              </w:rPr>
              <w:t>Priprema izvještaj o sprovođenju plana integriteta</w:t>
            </w:r>
          </w:p>
        </w:tc>
      </w:tr>
    </w:tbl>
    <w:p w:rsidR="00154055" w:rsidRDefault="004F205D">
      <w:pPr>
        <w:pStyle w:val="ListParagraph"/>
        <w:numPr>
          <w:ilvl w:val="2"/>
          <w:numId w:val="3"/>
        </w:numPr>
        <w:tabs>
          <w:tab w:val="left" w:pos="1460"/>
          <w:tab w:val="left" w:pos="1461"/>
        </w:tabs>
        <w:spacing w:before="67"/>
        <w:ind w:left="1460" w:hanging="720"/>
        <w:jc w:val="left"/>
        <w:rPr>
          <w:b/>
        </w:rPr>
      </w:pPr>
      <w:r>
        <w:rPr>
          <w:b/>
          <w:spacing w:val="-3"/>
        </w:rPr>
        <w:t xml:space="preserve">Upravljanje </w:t>
      </w:r>
      <w:r>
        <w:rPr>
          <w:b/>
        </w:rPr>
        <w:t>promjenama</w:t>
      </w:r>
    </w:p>
    <w:p w:rsidR="00154055" w:rsidRDefault="00154055">
      <w:pPr>
        <w:pStyle w:val="BodyText"/>
        <w:spacing w:before="8"/>
        <w:rPr>
          <w:b/>
          <w:sz w:val="28"/>
        </w:rPr>
      </w:pP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2717"/>
        <w:gridCol w:w="2792"/>
        <w:gridCol w:w="2643"/>
      </w:tblGrid>
      <w:tr w:rsidR="00154055">
        <w:trPr>
          <w:trHeight w:val="498"/>
        </w:trPr>
        <w:tc>
          <w:tcPr>
            <w:tcW w:w="2715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ind w:left="107"/>
              <w:rPr>
                <w:b/>
              </w:rPr>
            </w:pPr>
            <w:r>
              <w:rPr>
                <w:b/>
              </w:rPr>
              <w:t>Sadržaji/teme</w:t>
            </w:r>
          </w:p>
        </w:tc>
        <w:tc>
          <w:tcPr>
            <w:tcW w:w="2717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Znanja</w:t>
            </w:r>
          </w:p>
        </w:tc>
        <w:tc>
          <w:tcPr>
            <w:tcW w:w="2792" w:type="dxa"/>
            <w:shd w:val="clear" w:color="auto" w:fill="D9D9D9"/>
          </w:tcPr>
          <w:p w:rsidR="00154055" w:rsidRDefault="004F205D">
            <w:pPr>
              <w:pStyle w:val="TableParagraph"/>
              <w:spacing w:before="113"/>
              <w:rPr>
                <w:b/>
              </w:rPr>
            </w:pPr>
            <w:r>
              <w:rPr>
                <w:b/>
              </w:rPr>
              <w:t>Vještine</w:t>
            </w:r>
          </w:p>
        </w:tc>
        <w:tc>
          <w:tcPr>
            <w:tcW w:w="2643" w:type="dxa"/>
            <w:shd w:val="clear" w:color="auto" w:fill="D9D9D9"/>
          </w:tcPr>
          <w:p w:rsidR="00154055" w:rsidRDefault="004F205D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Ishodi učenja</w:t>
            </w:r>
          </w:p>
          <w:p w:rsidR="00154055" w:rsidRDefault="004F205D">
            <w:pPr>
              <w:pStyle w:val="TableParagraph"/>
              <w:spacing w:line="236" w:lineRule="exact"/>
              <w:rPr>
                <w:b/>
              </w:rPr>
            </w:pPr>
            <w:r>
              <w:rPr>
                <w:b/>
              </w:rPr>
              <w:t>Polaznik/ca:</w:t>
            </w:r>
          </w:p>
        </w:tc>
      </w:tr>
      <w:tr w:rsidR="00154055">
        <w:trPr>
          <w:trHeight w:val="686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Promjene u radnoj sredini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232"/>
              <w:rPr>
                <w:sz w:val="20"/>
              </w:rPr>
            </w:pPr>
            <w:r>
              <w:rPr>
                <w:sz w:val="20"/>
              </w:rPr>
              <w:t>Objasni prilagođavanje promjenama</w:t>
            </w:r>
          </w:p>
        </w:tc>
        <w:tc>
          <w:tcPr>
            <w:tcW w:w="2792" w:type="dxa"/>
          </w:tcPr>
          <w:p w:rsidR="00154055" w:rsidRDefault="004F205D">
            <w:pPr>
              <w:pStyle w:val="TableParagraph"/>
              <w:ind w:right="-11"/>
              <w:rPr>
                <w:sz w:val="20"/>
              </w:rPr>
            </w:pPr>
            <w:r w:rsidRPr="009C6066">
              <w:rPr>
                <w:sz w:val="20"/>
              </w:rPr>
              <w:t>P</w:t>
            </w:r>
            <w:r w:rsidR="00166F7F" w:rsidRPr="009C6066">
              <w:rPr>
                <w:sz w:val="20"/>
              </w:rPr>
              <w:t>rimijeni model p</w:t>
            </w:r>
            <w:r w:rsidRPr="009C6066">
              <w:rPr>
                <w:sz w:val="20"/>
              </w:rPr>
              <w:t>rihvata</w:t>
            </w:r>
            <w:r w:rsidR="00166F7F" w:rsidRPr="009C6066">
              <w:rPr>
                <w:sz w:val="20"/>
              </w:rPr>
              <w:t>nja promjena</w:t>
            </w:r>
            <w:r w:rsidRPr="009C6066">
              <w:rPr>
                <w:sz w:val="20"/>
              </w:rPr>
              <w:t xml:space="preserve"> na pravilan način</w:t>
            </w:r>
          </w:p>
        </w:tc>
        <w:tc>
          <w:tcPr>
            <w:tcW w:w="2643" w:type="dxa"/>
          </w:tcPr>
          <w:p w:rsidR="00154055" w:rsidRDefault="00026037">
            <w:pPr>
              <w:pStyle w:val="TableParagraph"/>
              <w:ind w:right="252"/>
              <w:rPr>
                <w:sz w:val="20"/>
              </w:rPr>
            </w:pPr>
            <w:r>
              <w:rPr>
                <w:sz w:val="20"/>
              </w:rPr>
              <w:t>Na pravilan način prihvata</w:t>
            </w:r>
            <w:r w:rsidR="004F205D">
              <w:rPr>
                <w:sz w:val="20"/>
              </w:rPr>
              <w:t xml:space="preserve"> nov</w:t>
            </w:r>
            <w:r>
              <w:rPr>
                <w:sz w:val="20"/>
              </w:rPr>
              <w:t>e</w:t>
            </w:r>
            <w:r w:rsidR="009C6066">
              <w:rPr>
                <w:sz w:val="20"/>
              </w:rPr>
              <w:t xml:space="preserve"> </w:t>
            </w:r>
            <w:r w:rsidR="004F205D">
              <w:rPr>
                <w:sz w:val="20"/>
              </w:rPr>
              <w:t>poslovn</w:t>
            </w:r>
            <w:r>
              <w:rPr>
                <w:sz w:val="20"/>
              </w:rPr>
              <w:t>e</w:t>
            </w:r>
          </w:p>
          <w:p w:rsidR="00154055" w:rsidRDefault="004F205D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okolnosti</w:t>
            </w:r>
          </w:p>
        </w:tc>
      </w:tr>
      <w:tr w:rsidR="00154055">
        <w:trPr>
          <w:trHeight w:val="645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Sprovođenje promjena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Objasni model sprovođenja promjena</w:t>
            </w:r>
          </w:p>
        </w:tc>
        <w:tc>
          <w:tcPr>
            <w:tcW w:w="2792" w:type="dxa"/>
          </w:tcPr>
          <w:p w:rsidR="00166F7F" w:rsidRPr="00166F7F" w:rsidRDefault="00166F7F">
            <w:pPr>
              <w:pStyle w:val="TableParagraph"/>
              <w:ind w:right="101"/>
              <w:rPr>
                <w:color w:val="FF0000"/>
                <w:sz w:val="20"/>
              </w:rPr>
            </w:pPr>
            <w:r w:rsidRPr="009C6066">
              <w:rPr>
                <w:sz w:val="20"/>
              </w:rPr>
              <w:t>Vrši analizu potreba za promjenom</w:t>
            </w:r>
          </w:p>
        </w:tc>
        <w:tc>
          <w:tcPr>
            <w:tcW w:w="2643" w:type="dxa"/>
          </w:tcPr>
          <w:p w:rsidR="00166F7F" w:rsidRPr="00166F7F" w:rsidRDefault="00166F7F" w:rsidP="00166F7F">
            <w:pPr>
              <w:pStyle w:val="TableParagraph"/>
              <w:ind w:right="101"/>
              <w:rPr>
                <w:color w:val="FF0000"/>
                <w:sz w:val="20"/>
              </w:rPr>
            </w:pPr>
            <w:r w:rsidRPr="009C6066">
              <w:rPr>
                <w:sz w:val="20"/>
              </w:rPr>
              <w:t>Primijeni model sprovođenja promjena</w:t>
            </w:r>
          </w:p>
          <w:p w:rsidR="00154055" w:rsidRPr="00166F7F" w:rsidRDefault="00154055">
            <w:pPr>
              <w:pStyle w:val="TableParagraph"/>
              <w:rPr>
                <w:color w:val="FF0000"/>
                <w:sz w:val="20"/>
              </w:rPr>
            </w:pPr>
          </w:p>
        </w:tc>
      </w:tr>
      <w:tr w:rsidR="00154055">
        <w:trPr>
          <w:trHeight w:val="685"/>
        </w:trPr>
        <w:tc>
          <w:tcPr>
            <w:tcW w:w="2715" w:type="dxa"/>
          </w:tcPr>
          <w:p w:rsidR="00154055" w:rsidRDefault="004F205D">
            <w:pPr>
              <w:pStyle w:val="TableParagraph"/>
              <w:spacing w:line="237" w:lineRule="auto"/>
              <w:ind w:left="107" w:right="27"/>
              <w:rPr>
                <w:sz w:val="20"/>
              </w:rPr>
            </w:pPr>
            <w:r>
              <w:rPr>
                <w:sz w:val="20"/>
              </w:rPr>
              <w:t>Promjene u radnoj sredini kao faktor rizika</w:t>
            </w:r>
          </w:p>
        </w:tc>
        <w:tc>
          <w:tcPr>
            <w:tcW w:w="2717" w:type="dxa"/>
          </w:tcPr>
          <w:p w:rsidR="00154055" w:rsidRDefault="004F205D">
            <w:pPr>
              <w:pStyle w:val="TableParagraph"/>
              <w:spacing w:line="237" w:lineRule="auto"/>
              <w:ind w:right="232"/>
              <w:rPr>
                <w:sz w:val="20"/>
              </w:rPr>
            </w:pPr>
            <w:r>
              <w:rPr>
                <w:sz w:val="20"/>
              </w:rPr>
              <w:t xml:space="preserve">Pojasni značaj </w:t>
            </w:r>
            <w:r>
              <w:rPr>
                <w:w w:val="95"/>
                <w:sz w:val="20"/>
              </w:rPr>
              <w:t>pravovremenog</w:t>
            </w:r>
          </w:p>
          <w:p w:rsidR="00154055" w:rsidRDefault="004F205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reagovanja na promjene</w:t>
            </w:r>
          </w:p>
        </w:tc>
        <w:tc>
          <w:tcPr>
            <w:tcW w:w="2792" w:type="dxa"/>
          </w:tcPr>
          <w:p w:rsidR="00154055" w:rsidRDefault="00166F7F">
            <w:pPr>
              <w:pStyle w:val="TableParagraph"/>
              <w:spacing w:line="237" w:lineRule="auto"/>
              <w:ind w:right="101"/>
              <w:rPr>
                <w:sz w:val="20"/>
              </w:rPr>
            </w:pPr>
            <w:r w:rsidRPr="009C6066">
              <w:rPr>
                <w:sz w:val="20"/>
              </w:rPr>
              <w:t xml:space="preserve">Analizira </w:t>
            </w:r>
            <w:r w:rsidR="004F205D">
              <w:rPr>
                <w:sz w:val="20"/>
              </w:rPr>
              <w:t>rizike promjena i prilagođavanje novim</w:t>
            </w:r>
          </w:p>
          <w:p w:rsidR="00154055" w:rsidRDefault="004F205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uslovima poslovanja</w:t>
            </w:r>
          </w:p>
        </w:tc>
        <w:tc>
          <w:tcPr>
            <w:tcW w:w="2643" w:type="dxa"/>
          </w:tcPr>
          <w:p w:rsidR="00154055" w:rsidRDefault="004F205D">
            <w:pPr>
              <w:pStyle w:val="TableParagraph"/>
              <w:spacing w:line="237" w:lineRule="auto"/>
              <w:rPr>
                <w:sz w:val="20"/>
              </w:rPr>
            </w:pPr>
            <w:r>
              <w:rPr>
                <w:sz w:val="20"/>
              </w:rPr>
              <w:t>Sprovodi postupak uspostavlja radnih</w:t>
            </w:r>
          </w:p>
          <w:p w:rsidR="00154055" w:rsidRDefault="004F205D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procesa u novim uslovima</w:t>
            </w:r>
          </w:p>
        </w:tc>
      </w:tr>
    </w:tbl>
    <w:p w:rsidR="00154055" w:rsidRDefault="00154055">
      <w:pPr>
        <w:spacing w:line="212" w:lineRule="exact"/>
        <w:rPr>
          <w:sz w:val="20"/>
        </w:rPr>
        <w:sectPr w:rsidR="00154055">
          <w:footerReference w:type="default" r:id="rId13"/>
          <w:pgSz w:w="11920" w:h="16850"/>
          <w:pgMar w:top="1540" w:right="160" w:bottom="660" w:left="640" w:header="0" w:footer="468" w:gutter="0"/>
          <w:pgNumType w:start="10"/>
          <w:cols w:space="720"/>
        </w:sectPr>
      </w:pPr>
    </w:p>
    <w:p w:rsidR="00154055" w:rsidRDefault="004F205D">
      <w:pPr>
        <w:pStyle w:val="ListParagraph"/>
        <w:numPr>
          <w:ilvl w:val="0"/>
          <w:numId w:val="5"/>
        </w:numPr>
        <w:tabs>
          <w:tab w:val="left" w:pos="1408"/>
        </w:tabs>
        <w:spacing w:before="73"/>
        <w:ind w:left="1407" w:hanging="247"/>
        <w:jc w:val="left"/>
        <w:rPr>
          <w:b/>
        </w:rPr>
      </w:pPr>
      <w:r>
        <w:rPr>
          <w:b/>
        </w:rPr>
        <w:lastRenderedPageBreak/>
        <w:t xml:space="preserve">USLOVI ZA </w:t>
      </w:r>
      <w:r>
        <w:rPr>
          <w:b/>
          <w:spacing w:val="-9"/>
        </w:rPr>
        <w:t xml:space="preserve">REALIZACIJU </w:t>
      </w:r>
      <w:r>
        <w:rPr>
          <w:b/>
        </w:rPr>
        <w:t xml:space="preserve">I </w:t>
      </w:r>
      <w:r>
        <w:rPr>
          <w:b/>
          <w:spacing w:val="-4"/>
        </w:rPr>
        <w:t>ZAVRŠETAK</w:t>
      </w:r>
      <w:r>
        <w:rPr>
          <w:b/>
          <w:spacing w:val="-31"/>
        </w:rPr>
        <w:t xml:space="preserve"> </w:t>
      </w:r>
      <w:r>
        <w:rPr>
          <w:b/>
          <w:spacing w:val="-3"/>
        </w:rPr>
        <w:t>PROGRAMA:</w:t>
      </w:r>
    </w:p>
    <w:p w:rsidR="00154055" w:rsidRDefault="00154055">
      <w:pPr>
        <w:pStyle w:val="BodyText"/>
        <w:spacing w:before="4"/>
        <w:rPr>
          <w:b/>
          <w:sz w:val="21"/>
        </w:rPr>
      </w:pPr>
    </w:p>
    <w:p w:rsidR="00154055" w:rsidRDefault="004F205D">
      <w:pPr>
        <w:pStyle w:val="ListParagraph"/>
        <w:numPr>
          <w:ilvl w:val="1"/>
          <w:numId w:val="5"/>
        </w:numPr>
        <w:tabs>
          <w:tab w:val="left" w:pos="1590"/>
        </w:tabs>
        <w:spacing w:before="1"/>
        <w:rPr>
          <w:b/>
        </w:rPr>
      </w:pPr>
      <w:r>
        <w:rPr>
          <w:b/>
          <w:spacing w:val="-3"/>
        </w:rPr>
        <w:t>Pohađanje</w:t>
      </w:r>
      <w:r>
        <w:rPr>
          <w:b/>
          <w:spacing w:val="-4"/>
        </w:rPr>
        <w:t xml:space="preserve"> </w:t>
      </w:r>
      <w:r>
        <w:rPr>
          <w:b/>
          <w:spacing w:val="-3"/>
        </w:rPr>
        <w:t>programa</w:t>
      </w:r>
    </w:p>
    <w:p w:rsidR="00154055" w:rsidRDefault="004F205D">
      <w:pPr>
        <w:pStyle w:val="BodyText"/>
        <w:spacing w:before="4"/>
        <w:ind w:left="1590" w:right="1016"/>
        <w:jc w:val="both"/>
      </w:pPr>
      <w:r>
        <w:rPr>
          <w:spacing w:val="-3"/>
        </w:rPr>
        <w:t xml:space="preserve">Polaznik </w:t>
      </w:r>
      <w:r>
        <w:t xml:space="preserve">je u </w:t>
      </w:r>
      <w:r>
        <w:rPr>
          <w:spacing w:val="-3"/>
        </w:rPr>
        <w:t xml:space="preserve">obavezi </w:t>
      </w:r>
      <w:r>
        <w:t xml:space="preserve">da </w:t>
      </w:r>
      <w:r>
        <w:rPr>
          <w:spacing w:val="-3"/>
        </w:rPr>
        <w:t xml:space="preserve">prisustvuje </w:t>
      </w:r>
      <w:r>
        <w:t xml:space="preserve">80% </w:t>
      </w:r>
      <w:r>
        <w:rPr>
          <w:spacing w:val="-3"/>
        </w:rPr>
        <w:t xml:space="preserve">programa obrazovanja, </w:t>
      </w:r>
      <w:r>
        <w:t xml:space="preserve">kao i da </w:t>
      </w:r>
      <w:r>
        <w:rPr>
          <w:spacing w:val="-3"/>
        </w:rPr>
        <w:t xml:space="preserve">učestvuje </w:t>
      </w:r>
      <w:r>
        <w:t xml:space="preserve">I </w:t>
      </w:r>
      <w:r>
        <w:rPr>
          <w:spacing w:val="-3"/>
        </w:rPr>
        <w:t xml:space="preserve">samostalno izrađuje radne zadatke </w:t>
      </w:r>
      <w:r>
        <w:t xml:space="preserve">koji su </w:t>
      </w:r>
      <w:r>
        <w:rPr>
          <w:spacing w:val="-3"/>
        </w:rPr>
        <w:t xml:space="preserve">zasnovane </w:t>
      </w:r>
      <w:r>
        <w:t xml:space="preserve">na </w:t>
      </w:r>
      <w:r>
        <w:rPr>
          <w:spacing w:val="-3"/>
        </w:rPr>
        <w:t xml:space="preserve">sadržaju </w:t>
      </w:r>
      <w:r>
        <w:t xml:space="preserve">svake </w:t>
      </w:r>
      <w:r>
        <w:rPr>
          <w:spacing w:val="-3"/>
        </w:rPr>
        <w:t xml:space="preserve">tematske oblasti, </w:t>
      </w:r>
      <w:r>
        <w:t xml:space="preserve">a </w:t>
      </w:r>
      <w:r>
        <w:rPr>
          <w:spacing w:val="-3"/>
        </w:rPr>
        <w:t xml:space="preserve">čine sastavni </w:t>
      </w:r>
      <w:r>
        <w:t xml:space="preserve">dio </w:t>
      </w:r>
      <w:r>
        <w:rPr>
          <w:spacing w:val="-3"/>
        </w:rPr>
        <w:t>realizacije ovog</w:t>
      </w:r>
      <w:r>
        <w:rPr>
          <w:spacing w:val="-11"/>
        </w:rPr>
        <w:t xml:space="preserve"> </w:t>
      </w:r>
      <w:r>
        <w:rPr>
          <w:spacing w:val="-3"/>
        </w:rPr>
        <w:t>programa.</w:t>
      </w:r>
    </w:p>
    <w:p w:rsidR="00154055" w:rsidRDefault="00154055">
      <w:pPr>
        <w:pStyle w:val="BodyText"/>
        <w:spacing w:before="9"/>
        <w:rPr>
          <w:sz w:val="21"/>
        </w:rPr>
      </w:pPr>
    </w:p>
    <w:p w:rsidR="00154055" w:rsidRDefault="004F205D">
      <w:pPr>
        <w:pStyle w:val="Heading1"/>
        <w:numPr>
          <w:ilvl w:val="0"/>
          <w:numId w:val="5"/>
        </w:numPr>
        <w:tabs>
          <w:tab w:val="left" w:pos="1408"/>
        </w:tabs>
        <w:ind w:left="1407" w:hanging="247"/>
        <w:jc w:val="left"/>
      </w:pPr>
      <w:r>
        <w:rPr>
          <w:spacing w:val="-4"/>
        </w:rPr>
        <w:t>NAČIN</w:t>
      </w:r>
      <w:r>
        <w:rPr>
          <w:spacing w:val="-3"/>
        </w:rPr>
        <w:t xml:space="preserve"> </w:t>
      </w:r>
      <w:r>
        <w:t>PROVJERE</w:t>
      </w:r>
    </w:p>
    <w:p w:rsidR="00154055" w:rsidRDefault="004F205D">
      <w:pPr>
        <w:pStyle w:val="BodyText"/>
        <w:spacing w:before="4"/>
        <w:ind w:left="1160" w:right="1111"/>
        <w:jc w:val="both"/>
      </w:pPr>
      <w:r>
        <w:t>Nakon završenog programa, polaznik dobija teme (zadatke) koje treba da obradi koristeći i primjenjujući sadržaje i znanja koja su bila prezentovana u okviru svakog modula programa.</w:t>
      </w:r>
    </w:p>
    <w:p w:rsidR="00154055" w:rsidRDefault="004F205D">
      <w:pPr>
        <w:pStyle w:val="BodyText"/>
        <w:spacing w:line="242" w:lineRule="auto"/>
        <w:ind w:left="1160" w:right="1134"/>
      </w:pPr>
      <w:r>
        <w:t>Provjera se može realizovati na različite načine u zavisnosti od procjene samog izvođača programa, uslova, načina rada i organizacije obuke, kao i ciljne grupe kojoj je namijenjena.</w:t>
      </w:r>
    </w:p>
    <w:p w:rsidR="00154055" w:rsidRDefault="00154055">
      <w:pPr>
        <w:pStyle w:val="BodyText"/>
        <w:spacing w:before="3"/>
        <w:rPr>
          <w:sz w:val="21"/>
        </w:rPr>
      </w:pPr>
    </w:p>
    <w:p w:rsidR="00154055" w:rsidRDefault="004F205D">
      <w:pPr>
        <w:pStyle w:val="Heading1"/>
        <w:numPr>
          <w:ilvl w:val="1"/>
          <w:numId w:val="2"/>
        </w:numPr>
        <w:tabs>
          <w:tab w:val="left" w:pos="1401"/>
        </w:tabs>
      </w:pPr>
      <w:r>
        <w:t>Provjera znanja i</w:t>
      </w:r>
      <w:r>
        <w:rPr>
          <w:spacing w:val="2"/>
        </w:rPr>
        <w:t xml:space="preserve"> </w:t>
      </w:r>
      <w:r>
        <w:t>vještina:</w:t>
      </w:r>
    </w:p>
    <w:p w:rsidR="00154055" w:rsidRDefault="004F205D">
      <w:pPr>
        <w:pStyle w:val="BodyText"/>
        <w:spacing w:before="2"/>
        <w:ind w:left="1443" w:right="1184"/>
      </w:pPr>
      <w:r>
        <w:t>Provjeru znanja i vještina nakon završene predmetne oblasti polaznika/ca vrše predavači/instruktori za tu predmetnu oblast.</w:t>
      </w:r>
    </w:p>
    <w:p w:rsidR="00154055" w:rsidRDefault="00154055">
      <w:pPr>
        <w:pStyle w:val="BodyText"/>
        <w:rPr>
          <w:sz w:val="23"/>
        </w:rPr>
      </w:pPr>
    </w:p>
    <w:p w:rsidR="00154055" w:rsidRDefault="004F205D">
      <w:pPr>
        <w:pStyle w:val="BodyText"/>
        <w:spacing w:line="254" w:lineRule="auto"/>
        <w:ind w:left="1443"/>
      </w:pPr>
      <w:r>
        <w:t>Nakon realizacije programa obrazovanja organizuje se završna provjera znanja i vještina polaznika/ca.</w:t>
      </w:r>
    </w:p>
    <w:p w:rsidR="00154055" w:rsidRDefault="00154055">
      <w:pPr>
        <w:pStyle w:val="BodyText"/>
        <w:spacing w:before="9"/>
        <w:rPr>
          <w:sz w:val="20"/>
        </w:rPr>
      </w:pPr>
    </w:p>
    <w:p w:rsidR="00154055" w:rsidRDefault="004F205D">
      <w:pPr>
        <w:pStyle w:val="Heading1"/>
        <w:numPr>
          <w:ilvl w:val="1"/>
          <w:numId w:val="2"/>
        </w:numPr>
        <w:tabs>
          <w:tab w:val="left" w:pos="1406"/>
        </w:tabs>
        <w:ind w:left="1405" w:hanging="365"/>
      </w:pPr>
      <w:r>
        <w:rPr>
          <w:spacing w:val="-3"/>
        </w:rPr>
        <w:t>Vrednovanje:</w:t>
      </w:r>
    </w:p>
    <w:p w:rsidR="00154055" w:rsidRDefault="004F205D">
      <w:pPr>
        <w:pStyle w:val="BodyText"/>
        <w:spacing w:before="2"/>
        <w:ind w:left="1333"/>
      </w:pPr>
      <w:r>
        <w:t>Na završnoj provjeri znanja i vještina vrednovanje se vrši na sljedeći način:</w:t>
      </w:r>
    </w:p>
    <w:p w:rsidR="00154055" w:rsidRDefault="004F205D">
      <w:pPr>
        <w:pStyle w:val="ListParagraph"/>
        <w:numPr>
          <w:ilvl w:val="2"/>
          <w:numId w:val="2"/>
        </w:numPr>
        <w:tabs>
          <w:tab w:val="left" w:pos="1334"/>
        </w:tabs>
        <w:spacing w:before="1" w:line="255" w:lineRule="exact"/>
        <w:jc w:val="both"/>
      </w:pPr>
      <w:r>
        <w:t>Polaznik/ca</w:t>
      </w:r>
      <w:r>
        <w:rPr>
          <w:spacing w:val="-7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stekao/la</w:t>
      </w:r>
      <w:r>
        <w:rPr>
          <w:spacing w:val="-7"/>
        </w:rPr>
        <w:t xml:space="preserve"> </w:t>
      </w:r>
      <w:r>
        <w:t>ključne</w:t>
      </w:r>
      <w:r>
        <w:rPr>
          <w:spacing w:val="-4"/>
        </w:rPr>
        <w:t xml:space="preserve"> </w:t>
      </w:r>
      <w:r>
        <w:t>vještine</w:t>
      </w:r>
      <w:r>
        <w:rPr>
          <w:spacing w:val="-5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obavljanje</w:t>
      </w:r>
      <w:r>
        <w:rPr>
          <w:spacing w:val="-4"/>
        </w:rPr>
        <w:t xml:space="preserve"> </w:t>
      </w:r>
      <w:r>
        <w:t>poslova</w:t>
      </w:r>
      <w:r>
        <w:rPr>
          <w:spacing w:val="-7"/>
        </w:rPr>
        <w:t xml:space="preserve"> </w:t>
      </w:r>
      <w:r>
        <w:t>menadžera</w:t>
      </w:r>
      <w:r>
        <w:rPr>
          <w:spacing w:val="-4"/>
        </w:rPr>
        <w:t xml:space="preserve"> </w:t>
      </w:r>
      <w:r>
        <w:t>integriteta</w:t>
      </w:r>
    </w:p>
    <w:p w:rsidR="00154055" w:rsidRDefault="004F205D">
      <w:pPr>
        <w:pStyle w:val="ListParagraph"/>
        <w:numPr>
          <w:ilvl w:val="2"/>
          <w:numId w:val="2"/>
        </w:numPr>
        <w:tabs>
          <w:tab w:val="left" w:pos="1334"/>
        </w:tabs>
        <w:spacing w:line="255" w:lineRule="exact"/>
        <w:jc w:val="both"/>
      </w:pPr>
      <w:r>
        <w:t xml:space="preserve">Polaznik/ca nije </w:t>
      </w:r>
      <w:r>
        <w:rPr>
          <w:spacing w:val="-3"/>
        </w:rPr>
        <w:t>stekao/la ključne vještine za obavljanje poslova menadžera</w:t>
      </w:r>
      <w:r>
        <w:rPr>
          <w:spacing w:val="-4"/>
        </w:rPr>
        <w:t xml:space="preserve"> </w:t>
      </w:r>
      <w:r>
        <w:rPr>
          <w:spacing w:val="-3"/>
        </w:rPr>
        <w:t>integriteta.</w:t>
      </w:r>
    </w:p>
    <w:p w:rsidR="00154055" w:rsidRDefault="00154055">
      <w:pPr>
        <w:pStyle w:val="BodyText"/>
        <w:rPr>
          <w:sz w:val="26"/>
        </w:rPr>
      </w:pPr>
    </w:p>
    <w:p w:rsidR="00154055" w:rsidRDefault="004F205D">
      <w:pPr>
        <w:pStyle w:val="Heading1"/>
        <w:numPr>
          <w:ilvl w:val="0"/>
          <w:numId w:val="5"/>
        </w:numPr>
        <w:tabs>
          <w:tab w:val="left" w:pos="1432"/>
        </w:tabs>
        <w:spacing w:before="206"/>
        <w:ind w:left="1431" w:hanging="271"/>
        <w:jc w:val="both"/>
      </w:pPr>
      <w:r>
        <w:rPr>
          <w:spacing w:val="-4"/>
        </w:rPr>
        <w:t xml:space="preserve">TEHNIČKI </w:t>
      </w:r>
      <w:r>
        <w:rPr>
          <w:spacing w:val="-3"/>
        </w:rPr>
        <w:t xml:space="preserve">USLOVI </w:t>
      </w:r>
      <w:r>
        <w:t xml:space="preserve">ZA </w:t>
      </w:r>
      <w:r>
        <w:rPr>
          <w:spacing w:val="-3"/>
        </w:rPr>
        <w:t>REALIZACIJU</w:t>
      </w:r>
      <w:r>
        <w:rPr>
          <w:spacing w:val="-11"/>
        </w:rPr>
        <w:t xml:space="preserve"> </w:t>
      </w:r>
      <w:r>
        <w:rPr>
          <w:spacing w:val="-3"/>
        </w:rPr>
        <w:t>PROGRAMA</w:t>
      </w:r>
    </w:p>
    <w:p w:rsidR="00154055" w:rsidRDefault="004F205D">
      <w:pPr>
        <w:pStyle w:val="BodyText"/>
        <w:spacing w:before="7"/>
        <w:ind w:left="1160" w:right="1114"/>
        <w:jc w:val="both"/>
      </w:pPr>
      <w:r>
        <w:t xml:space="preserve">Za </w:t>
      </w:r>
      <w:r>
        <w:rPr>
          <w:spacing w:val="-3"/>
        </w:rPr>
        <w:t xml:space="preserve">realizaciju </w:t>
      </w:r>
      <w:r>
        <w:t xml:space="preserve">programa neophodna je prostorija od 40m², adekvatan prostor </w:t>
      </w:r>
      <w:r>
        <w:rPr>
          <w:spacing w:val="-3"/>
        </w:rPr>
        <w:t xml:space="preserve">za </w:t>
      </w:r>
      <w:r>
        <w:t xml:space="preserve">lijepljenje plakata. U prostoriji gdje se obuka </w:t>
      </w:r>
      <w:r>
        <w:rPr>
          <w:spacing w:val="-3"/>
        </w:rPr>
        <w:t xml:space="preserve">realizuje, </w:t>
      </w:r>
      <w:r>
        <w:t xml:space="preserve">neophodno je da postoji </w:t>
      </w:r>
      <w:r>
        <w:rPr>
          <w:spacing w:val="-3"/>
        </w:rPr>
        <w:t xml:space="preserve">mogućnost </w:t>
      </w:r>
      <w:r>
        <w:t xml:space="preserve">organizacije prostora prema savremenim andragoškim principima, da namještaj nije fiksiran i da obezbjeđuje neometan rad i raspoređivanje prema potrebi, a u cilju postizanja fleksibilnosti i stvaranja mogućnosti </w:t>
      </w:r>
      <w:r>
        <w:rPr>
          <w:spacing w:val="-3"/>
        </w:rPr>
        <w:t xml:space="preserve">za </w:t>
      </w:r>
      <w:r>
        <w:t>prilagođavanje izvođenja obuke specifičnostima odraslih</w:t>
      </w:r>
      <w:r>
        <w:rPr>
          <w:spacing w:val="-5"/>
        </w:rPr>
        <w:t xml:space="preserve"> </w:t>
      </w:r>
      <w:r>
        <w:t>polaznika/ca.</w:t>
      </w:r>
    </w:p>
    <w:p w:rsidR="00154055" w:rsidRDefault="004F205D">
      <w:pPr>
        <w:pStyle w:val="BodyText"/>
        <w:spacing w:line="248" w:lineRule="exact"/>
        <w:ind w:left="1160"/>
        <w:jc w:val="both"/>
      </w:pPr>
      <w:r>
        <w:t>Potrebna sredstva, oprema i materijali su:</w:t>
      </w:r>
    </w:p>
    <w:p w:rsidR="00154055" w:rsidRDefault="004F205D">
      <w:pPr>
        <w:pStyle w:val="ListParagraph"/>
        <w:numPr>
          <w:ilvl w:val="2"/>
          <w:numId w:val="2"/>
        </w:numPr>
        <w:tabs>
          <w:tab w:val="left" w:pos="1334"/>
        </w:tabs>
        <w:spacing w:before="1" w:line="255" w:lineRule="exact"/>
        <w:jc w:val="both"/>
      </w:pPr>
      <w:r>
        <w:t xml:space="preserve">Moderacijska </w:t>
      </w:r>
      <w:r>
        <w:rPr>
          <w:spacing w:val="-3"/>
        </w:rPr>
        <w:t xml:space="preserve">oprema </w:t>
      </w:r>
      <w:r>
        <w:t>i</w:t>
      </w:r>
      <w:r>
        <w:rPr>
          <w:spacing w:val="-8"/>
        </w:rPr>
        <w:t xml:space="preserve"> </w:t>
      </w:r>
      <w:r>
        <w:t>materijal,</w:t>
      </w:r>
    </w:p>
    <w:p w:rsidR="00154055" w:rsidRDefault="004F205D">
      <w:pPr>
        <w:pStyle w:val="ListParagraph"/>
        <w:numPr>
          <w:ilvl w:val="2"/>
          <w:numId w:val="2"/>
        </w:numPr>
        <w:tabs>
          <w:tab w:val="left" w:pos="1334"/>
        </w:tabs>
        <w:spacing w:line="253" w:lineRule="exact"/>
        <w:jc w:val="both"/>
      </w:pPr>
      <w:r>
        <w:t>Najmanje 2 flip charta (ili</w:t>
      </w:r>
      <w:r>
        <w:rPr>
          <w:spacing w:val="-15"/>
        </w:rPr>
        <w:t xml:space="preserve"> </w:t>
      </w:r>
      <w:r>
        <w:t>tabla),</w:t>
      </w:r>
    </w:p>
    <w:p w:rsidR="00154055" w:rsidRDefault="004F205D">
      <w:pPr>
        <w:pStyle w:val="ListParagraph"/>
        <w:numPr>
          <w:ilvl w:val="2"/>
          <w:numId w:val="2"/>
        </w:numPr>
        <w:tabs>
          <w:tab w:val="left" w:pos="1334"/>
        </w:tabs>
        <w:spacing w:line="254" w:lineRule="exact"/>
        <w:jc w:val="both"/>
      </w:pPr>
      <w:r>
        <w:t>projektor.</w:t>
      </w:r>
    </w:p>
    <w:p w:rsidR="00154055" w:rsidRDefault="00154055">
      <w:pPr>
        <w:pStyle w:val="BodyText"/>
        <w:rPr>
          <w:sz w:val="26"/>
        </w:rPr>
      </w:pPr>
    </w:p>
    <w:p w:rsidR="00154055" w:rsidRDefault="004F205D">
      <w:pPr>
        <w:pStyle w:val="Heading1"/>
        <w:numPr>
          <w:ilvl w:val="0"/>
          <w:numId w:val="5"/>
        </w:numPr>
        <w:tabs>
          <w:tab w:val="left" w:pos="1406"/>
        </w:tabs>
        <w:spacing w:before="204"/>
        <w:ind w:left="1405" w:hanging="245"/>
        <w:jc w:val="both"/>
      </w:pPr>
      <w:r>
        <w:rPr>
          <w:spacing w:val="-4"/>
        </w:rPr>
        <w:t>IZVOĐAČI</w:t>
      </w:r>
      <w:r>
        <w:rPr>
          <w:spacing w:val="2"/>
        </w:rPr>
        <w:t xml:space="preserve"> </w:t>
      </w:r>
      <w:r>
        <w:rPr>
          <w:spacing w:val="-3"/>
        </w:rPr>
        <w:t>PROGRAMA:</w:t>
      </w:r>
    </w:p>
    <w:p w:rsidR="00154055" w:rsidRDefault="004F205D">
      <w:pPr>
        <w:pStyle w:val="ListParagraph"/>
        <w:numPr>
          <w:ilvl w:val="0"/>
          <w:numId w:val="1"/>
        </w:numPr>
        <w:tabs>
          <w:tab w:val="left" w:pos="1881"/>
        </w:tabs>
        <w:spacing w:before="1"/>
        <w:ind w:right="1822"/>
      </w:pPr>
      <w:r>
        <w:t xml:space="preserve">Lice sa </w:t>
      </w:r>
      <w:r>
        <w:rPr>
          <w:spacing w:val="-3"/>
        </w:rPr>
        <w:t xml:space="preserve">stečenom </w:t>
      </w:r>
      <w:r>
        <w:t xml:space="preserve">kvalifikacijom </w:t>
      </w:r>
      <w:r>
        <w:rPr>
          <w:spacing w:val="-3"/>
        </w:rPr>
        <w:t xml:space="preserve">nivoa </w:t>
      </w:r>
      <w:r>
        <w:t xml:space="preserve">obrazovanje VII1 (240 </w:t>
      </w:r>
      <w:r>
        <w:rPr>
          <w:spacing w:val="-3"/>
        </w:rPr>
        <w:t>ECTS, odnosno 180+60ECTS)</w:t>
      </w:r>
    </w:p>
    <w:p w:rsidR="00154055" w:rsidRDefault="004F205D">
      <w:pPr>
        <w:pStyle w:val="ListParagraph"/>
        <w:numPr>
          <w:ilvl w:val="0"/>
          <w:numId w:val="1"/>
        </w:numPr>
        <w:tabs>
          <w:tab w:val="left" w:pos="1881"/>
        </w:tabs>
        <w:ind w:right="2077"/>
      </w:pPr>
      <w:r>
        <w:t xml:space="preserve">radno </w:t>
      </w:r>
      <w:r>
        <w:rPr>
          <w:spacing w:val="-3"/>
        </w:rPr>
        <w:t xml:space="preserve">iskustvo </w:t>
      </w:r>
      <w:r>
        <w:t xml:space="preserve">od najmanje 3 godine na </w:t>
      </w:r>
      <w:r>
        <w:rPr>
          <w:spacing w:val="-3"/>
        </w:rPr>
        <w:t xml:space="preserve">poslovima </w:t>
      </w:r>
      <w:r>
        <w:t>iz oblasti koje su teme predavanja</w:t>
      </w:r>
    </w:p>
    <w:p w:rsidR="00154055" w:rsidRDefault="00154055">
      <w:pPr>
        <w:pStyle w:val="BodyText"/>
        <w:spacing w:before="10"/>
        <w:rPr>
          <w:sz w:val="21"/>
        </w:rPr>
      </w:pPr>
    </w:p>
    <w:p w:rsidR="00154055" w:rsidRDefault="004F205D">
      <w:pPr>
        <w:pStyle w:val="BodyText"/>
        <w:ind w:left="1160" w:right="1184"/>
      </w:pPr>
      <w:r>
        <w:t>Za predavače i instruktore potreban je andragoško – didaktičko – metodički osposobljen kadar za rad sa odraslim polaznicima/ama.</w:t>
      </w:r>
    </w:p>
    <w:p w:rsidR="00154055" w:rsidRDefault="00154055">
      <w:pPr>
        <w:pStyle w:val="BodyText"/>
        <w:rPr>
          <w:sz w:val="24"/>
        </w:rPr>
      </w:pPr>
    </w:p>
    <w:p w:rsidR="00154055" w:rsidRDefault="00154055">
      <w:pPr>
        <w:pStyle w:val="BodyText"/>
        <w:rPr>
          <w:sz w:val="24"/>
        </w:rPr>
      </w:pPr>
    </w:p>
    <w:p w:rsidR="00154055" w:rsidRDefault="004F205D">
      <w:pPr>
        <w:spacing w:before="202"/>
        <w:ind w:left="1160"/>
        <w:jc w:val="both"/>
      </w:pPr>
      <w:r>
        <w:rPr>
          <w:b/>
        </w:rPr>
        <w:t xml:space="preserve">Autori programa: </w:t>
      </w:r>
      <w:r>
        <w:t>Službenici Uprave za kadrove i Agencije za sprječavanje korupcije.</w:t>
      </w:r>
    </w:p>
    <w:sectPr w:rsidR="00154055">
      <w:pgSz w:w="11920" w:h="16850"/>
      <w:pgMar w:top="1340" w:right="160" w:bottom="680" w:left="640" w:header="0" w:footer="4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BC5" w:rsidRDefault="00620BC5">
      <w:r>
        <w:separator/>
      </w:r>
    </w:p>
  </w:endnote>
  <w:endnote w:type="continuationSeparator" w:id="0">
    <w:p w:rsidR="00620BC5" w:rsidRDefault="0062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0" w:rsidRDefault="007B68A0">
    <w:pPr>
      <w:pStyle w:val="BodyText"/>
      <w:spacing w:line="14" w:lineRule="auto"/>
      <w:rPr>
        <w:sz w:val="11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503287040" behindDoc="1" locked="0" layoutInCell="1" allowOverlap="1">
              <wp:simplePos x="0" y="0"/>
              <wp:positionH relativeFrom="page">
                <wp:posOffset>6826885</wp:posOffset>
              </wp:positionH>
              <wp:positionV relativeFrom="page">
                <wp:posOffset>9982835</wp:posOffset>
              </wp:positionV>
              <wp:extent cx="86995" cy="148590"/>
              <wp:effectExtent l="0" t="635" r="1270" b="317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8A0" w:rsidRDefault="007B68A0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64BD">
                            <w:rPr>
                              <w:noProof/>
                              <w:w w:val="101"/>
                              <w:sz w:val="1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37.55pt;margin-top:786.05pt;width:6.85pt;height:11.7pt;z-index:-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" filled="f" stroked="f">
              <v:textbox inset="0,0,0,0">
                <w:txbxContent>
                  <w:p w:rsidR="007B68A0" w:rsidRDefault="007B68A0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w w:val="10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64BD">
                      <w:rPr>
                        <w:noProof/>
                        <w:w w:val="101"/>
                        <w:sz w:val="1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0" w:rsidRDefault="007B68A0">
    <w:pPr>
      <w:pStyle w:val="BodyText"/>
      <w:spacing w:line="14" w:lineRule="auto"/>
      <w:rPr>
        <w:sz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503287064" behindDoc="1" locked="0" layoutInCell="1" allowOverlap="1">
              <wp:simplePos x="0" y="0"/>
              <wp:positionH relativeFrom="page">
                <wp:posOffset>7070090</wp:posOffset>
              </wp:positionH>
              <wp:positionV relativeFrom="page">
                <wp:posOffset>9964420</wp:posOffset>
              </wp:positionV>
              <wp:extent cx="112395" cy="148590"/>
              <wp:effectExtent l="2540" t="1270" r="0" b="254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8A0" w:rsidRDefault="007B68A0">
                          <w:pPr>
                            <w:spacing w:before="17"/>
                            <w:ind w:left="4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64BD">
                            <w:rPr>
                              <w:noProof/>
                              <w:w w:val="101"/>
                              <w:sz w:val="17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56.7pt;margin-top:784.6pt;width:8.85pt;height:11.7pt;z-index:-2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" filled="f" stroked="f">
              <v:textbox inset="0,0,0,0">
                <w:txbxContent>
                  <w:p w:rsidR="007B68A0" w:rsidRDefault="007B68A0">
                    <w:pPr>
                      <w:spacing w:before="17"/>
                      <w:ind w:left="4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w w:val="10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64BD">
                      <w:rPr>
                        <w:noProof/>
                        <w:w w:val="101"/>
                        <w:sz w:val="17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0" w:rsidRDefault="007B68A0">
    <w:pPr>
      <w:pStyle w:val="BodyText"/>
      <w:spacing w:line="14" w:lineRule="auto"/>
      <w:rPr>
        <w:sz w:val="3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503287088" behindDoc="1" locked="0" layoutInCell="1" allowOverlap="1">
              <wp:simplePos x="0" y="0"/>
              <wp:positionH relativeFrom="page">
                <wp:posOffset>7065010</wp:posOffset>
              </wp:positionH>
              <wp:positionV relativeFrom="page">
                <wp:posOffset>9928225</wp:posOffset>
              </wp:positionV>
              <wp:extent cx="86995" cy="148590"/>
              <wp:effectExtent l="0" t="3175" r="127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9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8A0" w:rsidRDefault="007B68A0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64BD">
                            <w:rPr>
                              <w:noProof/>
                              <w:w w:val="101"/>
                              <w:sz w:val="17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56.3pt;margin-top:781.75pt;width:6.85pt;height:11.7pt;z-index:-2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pncsQIAAK4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" filled="f" stroked="f">
              <v:textbox inset="0,0,0,0">
                <w:txbxContent>
                  <w:p w:rsidR="007B68A0" w:rsidRDefault="007B68A0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w w:val="10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64BD">
                      <w:rPr>
                        <w:noProof/>
                        <w:w w:val="101"/>
                        <w:sz w:val="17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0" w:rsidRDefault="007B68A0">
    <w:pPr>
      <w:pStyle w:val="BodyText"/>
      <w:spacing w:line="14" w:lineRule="auto"/>
      <w:rPr>
        <w:sz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503287112" behindDoc="1" locked="0" layoutInCell="1" allowOverlap="1">
              <wp:simplePos x="0" y="0"/>
              <wp:positionH relativeFrom="page">
                <wp:posOffset>7070090</wp:posOffset>
              </wp:positionH>
              <wp:positionV relativeFrom="page">
                <wp:posOffset>10001250</wp:posOffset>
              </wp:positionV>
              <wp:extent cx="112395" cy="148590"/>
              <wp:effectExtent l="2540" t="0" r="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8A0" w:rsidRDefault="007B68A0">
                          <w:pPr>
                            <w:spacing w:before="17"/>
                            <w:ind w:left="40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64BD">
                            <w:rPr>
                              <w:noProof/>
                              <w:w w:val="101"/>
                              <w:sz w:val="17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56.7pt;margin-top:787.5pt;width:8.85pt;height:11.7pt;z-index:-2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" filled="f" stroked="f">
              <v:textbox inset="0,0,0,0">
                <w:txbxContent>
                  <w:p w:rsidR="007B68A0" w:rsidRDefault="007B68A0">
                    <w:pPr>
                      <w:spacing w:before="17"/>
                      <w:ind w:left="40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w w:val="101"/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64BD">
                      <w:rPr>
                        <w:noProof/>
                        <w:w w:val="101"/>
                        <w:sz w:val="17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0" w:rsidRDefault="007B68A0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8A0" w:rsidRDefault="007B68A0">
    <w:pPr>
      <w:pStyle w:val="BodyText"/>
      <w:spacing w:line="14" w:lineRule="auto"/>
      <w:rPr>
        <w:sz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503287136" behindDoc="1" locked="0" layoutInCell="1" allowOverlap="1">
              <wp:simplePos x="0" y="0"/>
              <wp:positionH relativeFrom="page">
                <wp:posOffset>7024370</wp:posOffset>
              </wp:positionH>
              <wp:positionV relativeFrom="page">
                <wp:posOffset>10248265</wp:posOffset>
              </wp:positionV>
              <wp:extent cx="182245" cy="157480"/>
              <wp:effectExtent l="4445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245" cy="157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68A0" w:rsidRDefault="007B68A0">
                          <w:pPr>
                            <w:spacing w:before="31"/>
                            <w:ind w:left="54"/>
                            <w:rPr>
                              <w:sz w:val="1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264BD">
                            <w:rPr>
                              <w:noProof/>
                              <w:sz w:val="17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53.1pt;margin-top:806.95pt;width:14.35pt;height:12.4pt;z-index:-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" filled="f" stroked="f">
              <v:textbox inset="0,0,0,0">
                <w:txbxContent>
                  <w:p w:rsidR="007B68A0" w:rsidRDefault="007B68A0">
                    <w:pPr>
                      <w:spacing w:before="31"/>
                      <w:ind w:left="54"/>
                      <w:rPr>
                        <w:sz w:val="17"/>
                      </w:rPr>
                    </w:pPr>
                    <w: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264BD">
                      <w:rPr>
                        <w:noProof/>
                        <w:sz w:val="17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BC5" w:rsidRDefault="00620BC5">
      <w:r>
        <w:separator/>
      </w:r>
    </w:p>
  </w:footnote>
  <w:footnote w:type="continuationSeparator" w:id="0">
    <w:p w:rsidR="00620BC5" w:rsidRDefault="0062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0623"/>
    <w:multiLevelType w:val="hybridMultilevel"/>
    <w:tmpl w:val="267AA3F6"/>
    <w:lvl w:ilvl="0" w:tplc="98BE2660">
      <w:numFmt w:val="bullet"/>
      <w:lvlText w:val="-"/>
      <w:lvlJc w:val="left"/>
      <w:pPr>
        <w:ind w:left="1506" w:hanging="346"/>
      </w:pPr>
      <w:rPr>
        <w:rFonts w:ascii="Trebuchet MS" w:eastAsia="Trebuchet MS" w:hAnsi="Trebuchet MS" w:cs="Trebuchet MS" w:hint="default"/>
        <w:w w:val="100"/>
        <w:sz w:val="22"/>
        <w:szCs w:val="22"/>
        <w:lang w:val="hr" w:eastAsia="hr" w:bidi="hr"/>
      </w:rPr>
    </w:lvl>
    <w:lvl w:ilvl="1" w:tplc="A5B809FC">
      <w:numFmt w:val="bullet"/>
      <w:lvlText w:val="•"/>
      <w:lvlJc w:val="left"/>
      <w:pPr>
        <w:ind w:left="2461" w:hanging="346"/>
      </w:pPr>
      <w:rPr>
        <w:rFonts w:hint="default"/>
        <w:lang w:val="hr" w:eastAsia="hr" w:bidi="hr"/>
      </w:rPr>
    </w:lvl>
    <w:lvl w:ilvl="2" w:tplc="629EDBFC">
      <w:numFmt w:val="bullet"/>
      <w:lvlText w:val="•"/>
      <w:lvlJc w:val="left"/>
      <w:pPr>
        <w:ind w:left="3422" w:hanging="346"/>
      </w:pPr>
      <w:rPr>
        <w:rFonts w:hint="default"/>
        <w:lang w:val="hr" w:eastAsia="hr" w:bidi="hr"/>
      </w:rPr>
    </w:lvl>
    <w:lvl w:ilvl="3" w:tplc="CC26497C">
      <w:numFmt w:val="bullet"/>
      <w:lvlText w:val="•"/>
      <w:lvlJc w:val="left"/>
      <w:pPr>
        <w:ind w:left="4383" w:hanging="346"/>
      </w:pPr>
      <w:rPr>
        <w:rFonts w:hint="default"/>
        <w:lang w:val="hr" w:eastAsia="hr" w:bidi="hr"/>
      </w:rPr>
    </w:lvl>
    <w:lvl w:ilvl="4" w:tplc="A28201EA">
      <w:numFmt w:val="bullet"/>
      <w:lvlText w:val="•"/>
      <w:lvlJc w:val="left"/>
      <w:pPr>
        <w:ind w:left="5344" w:hanging="346"/>
      </w:pPr>
      <w:rPr>
        <w:rFonts w:hint="default"/>
        <w:lang w:val="hr" w:eastAsia="hr" w:bidi="hr"/>
      </w:rPr>
    </w:lvl>
    <w:lvl w:ilvl="5" w:tplc="D440162A">
      <w:numFmt w:val="bullet"/>
      <w:lvlText w:val="•"/>
      <w:lvlJc w:val="left"/>
      <w:pPr>
        <w:ind w:left="6305" w:hanging="346"/>
      </w:pPr>
      <w:rPr>
        <w:rFonts w:hint="default"/>
        <w:lang w:val="hr" w:eastAsia="hr" w:bidi="hr"/>
      </w:rPr>
    </w:lvl>
    <w:lvl w:ilvl="6" w:tplc="9AB82C20">
      <w:numFmt w:val="bullet"/>
      <w:lvlText w:val="•"/>
      <w:lvlJc w:val="left"/>
      <w:pPr>
        <w:ind w:left="7266" w:hanging="346"/>
      </w:pPr>
      <w:rPr>
        <w:rFonts w:hint="default"/>
        <w:lang w:val="hr" w:eastAsia="hr" w:bidi="hr"/>
      </w:rPr>
    </w:lvl>
    <w:lvl w:ilvl="7" w:tplc="54804BB0">
      <w:numFmt w:val="bullet"/>
      <w:lvlText w:val="•"/>
      <w:lvlJc w:val="left"/>
      <w:pPr>
        <w:ind w:left="8227" w:hanging="346"/>
      </w:pPr>
      <w:rPr>
        <w:rFonts w:hint="default"/>
        <w:lang w:val="hr" w:eastAsia="hr" w:bidi="hr"/>
      </w:rPr>
    </w:lvl>
    <w:lvl w:ilvl="8" w:tplc="220CA5DE">
      <w:numFmt w:val="bullet"/>
      <w:lvlText w:val="•"/>
      <w:lvlJc w:val="left"/>
      <w:pPr>
        <w:ind w:left="9188" w:hanging="346"/>
      </w:pPr>
      <w:rPr>
        <w:rFonts w:hint="default"/>
        <w:lang w:val="hr" w:eastAsia="hr" w:bidi="hr"/>
      </w:rPr>
    </w:lvl>
  </w:abstractNum>
  <w:abstractNum w:abstractNumId="1" w15:restartNumberingAfterBreak="0">
    <w:nsid w:val="0C695981"/>
    <w:multiLevelType w:val="multilevel"/>
    <w:tmpl w:val="AA5AC6B6"/>
    <w:lvl w:ilvl="0">
      <w:start w:val="7"/>
      <w:numFmt w:val="decimal"/>
      <w:lvlText w:val="%1"/>
      <w:lvlJc w:val="left"/>
      <w:pPr>
        <w:ind w:left="1400" w:hanging="360"/>
        <w:jc w:val="left"/>
      </w:pPr>
      <w:rPr>
        <w:rFonts w:hint="default"/>
        <w:lang w:val="hr" w:eastAsia="hr" w:bidi="hr"/>
      </w:rPr>
    </w:lvl>
    <w:lvl w:ilvl="1">
      <w:start w:val="1"/>
      <w:numFmt w:val="decimal"/>
      <w:lvlText w:val="%1.%2"/>
      <w:lvlJc w:val="left"/>
      <w:pPr>
        <w:ind w:left="1400" w:hanging="360"/>
        <w:jc w:val="left"/>
      </w:pPr>
      <w:rPr>
        <w:rFonts w:ascii="Arial" w:eastAsia="Arial" w:hAnsi="Arial" w:cs="Arial" w:hint="default"/>
        <w:b/>
        <w:bCs/>
        <w:w w:val="100"/>
        <w:sz w:val="22"/>
        <w:szCs w:val="22"/>
        <w:lang w:val="hr" w:eastAsia="hr" w:bidi="hr"/>
      </w:rPr>
    </w:lvl>
    <w:lvl w:ilvl="2">
      <w:numFmt w:val="bullet"/>
      <w:lvlText w:val="-"/>
      <w:lvlJc w:val="left"/>
      <w:pPr>
        <w:ind w:left="1333" w:hanging="173"/>
      </w:pPr>
      <w:rPr>
        <w:rFonts w:ascii="Trebuchet MS" w:eastAsia="Trebuchet MS" w:hAnsi="Trebuchet MS" w:cs="Trebuchet MS" w:hint="default"/>
        <w:w w:val="100"/>
        <w:sz w:val="22"/>
        <w:szCs w:val="22"/>
        <w:lang w:val="hr" w:eastAsia="hr" w:bidi="hr"/>
      </w:rPr>
    </w:lvl>
    <w:lvl w:ilvl="3">
      <w:numFmt w:val="bullet"/>
      <w:lvlText w:val="•"/>
      <w:lvlJc w:val="left"/>
      <w:pPr>
        <w:ind w:left="3558" w:hanging="173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4637" w:hanging="173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5716" w:hanging="173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6795" w:hanging="173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7874" w:hanging="173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8953" w:hanging="173"/>
      </w:pPr>
      <w:rPr>
        <w:rFonts w:hint="default"/>
        <w:lang w:val="hr" w:eastAsia="hr" w:bidi="hr"/>
      </w:rPr>
    </w:lvl>
  </w:abstractNum>
  <w:abstractNum w:abstractNumId="2" w15:restartNumberingAfterBreak="0">
    <w:nsid w:val="392E6453"/>
    <w:multiLevelType w:val="multilevel"/>
    <w:tmpl w:val="CF7E9968"/>
    <w:lvl w:ilvl="0">
      <w:start w:val="5"/>
      <w:numFmt w:val="decimal"/>
      <w:lvlText w:val="%1"/>
      <w:lvlJc w:val="left"/>
      <w:pPr>
        <w:ind w:left="1774" w:hanging="615"/>
        <w:jc w:val="left"/>
      </w:pPr>
      <w:rPr>
        <w:rFonts w:hint="default"/>
        <w:lang w:val="hr" w:eastAsia="hr" w:bidi="hr"/>
      </w:rPr>
    </w:lvl>
    <w:lvl w:ilvl="1">
      <w:start w:val="1"/>
      <w:numFmt w:val="decimal"/>
      <w:lvlText w:val="%1.%2"/>
      <w:lvlJc w:val="left"/>
      <w:pPr>
        <w:ind w:left="1774" w:hanging="615"/>
        <w:jc w:val="left"/>
      </w:pPr>
      <w:rPr>
        <w:rFonts w:hint="default"/>
        <w:lang w:val="hr" w:eastAsia="hr" w:bidi="hr"/>
      </w:rPr>
    </w:lvl>
    <w:lvl w:ilvl="2">
      <w:start w:val="2"/>
      <w:numFmt w:val="decimal"/>
      <w:lvlText w:val="%1.%2.%3."/>
      <w:lvlJc w:val="left"/>
      <w:pPr>
        <w:ind w:left="1774" w:hanging="615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" w:eastAsia="hr" w:bidi="hr"/>
      </w:rPr>
    </w:lvl>
    <w:lvl w:ilvl="3">
      <w:numFmt w:val="bullet"/>
      <w:lvlText w:val="•"/>
      <w:lvlJc w:val="left"/>
      <w:pPr>
        <w:ind w:left="4579" w:hanging="615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5512" w:hanging="615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6445" w:hanging="615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7378" w:hanging="615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8311" w:hanging="615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9244" w:hanging="615"/>
      </w:pPr>
      <w:rPr>
        <w:rFonts w:hint="default"/>
        <w:lang w:val="hr" w:eastAsia="hr" w:bidi="hr"/>
      </w:rPr>
    </w:lvl>
  </w:abstractNum>
  <w:abstractNum w:abstractNumId="3" w15:restartNumberingAfterBreak="0">
    <w:nsid w:val="3940093C"/>
    <w:multiLevelType w:val="multilevel"/>
    <w:tmpl w:val="B8A2C2F4"/>
    <w:lvl w:ilvl="0">
      <w:start w:val="5"/>
      <w:numFmt w:val="decimal"/>
      <w:lvlText w:val="%1"/>
      <w:lvlJc w:val="left"/>
      <w:pPr>
        <w:ind w:left="2007" w:hanging="548"/>
        <w:jc w:val="left"/>
      </w:pPr>
      <w:rPr>
        <w:rFonts w:hint="default"/>
        <w:lang w:val="hr" w:eastAsia="hr" w:bidi="hr"/>
      </w:rPr>
    </w:lvl>
    <w:lvl w:ilvl="1">
      <w:start w:val="3"/>
      <w:numFmt w:val="decimal"/>
      <w:lvlText w:val="%1.%2"/>
      <w:lvlJc w:val="left"/>
      <w:pPr>
        <w:ind w:left="2007" w:hanging="548"/>
        <w:jc w:val="left"/>
      </w:pPr>
      <w:rPr>
        <w:rFonts w:hint="default"/>
        <w:lang w:val="hr" w:eastAsia="hr" w:bidi="hr"/>
      </w:rPr>
    </w:lvl>
    <w:lvl w:ilvl="2">
      <w:start w:val="1"/>
      <w:numFmt w:val="decimal"/>
      <w:lvlText w:val="%1.%2.%3"/>
      <w:lvlJc w:val="left"/>
      <w:pPr>
        <w:ind w:left="2007" w:hanging="548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" w:eastAsia="hr" w:bidi="hr"/>
      </w:rPr>
    </w:lvl>
    <w:lvl w:ilvl="3">
      <w:numFmt w:val="bullet"/>
      <w:lvlText w:val="•"/>
      <w:lvlJc w:val="left"/>
      <w:pPr>
        <w:ind w:left="4733" w:hanging="548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5644" w:hanging="548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6555" w:hanging="548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7466" w:hanging="548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8377" w:hanging="548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9288" w:hanging="548"/>
      </w:pPr>
      <w:rPr>
        <w:rFonts w:hint="default"/>
        <w:lang w:val="hr" w:eastAsia="hr" w:bidi="hr"/>
      </w:rPr>
    </w:lvl>
  </w:abstractNum>
  <w:abstractNum w:abstractNumId="4" w15:restartNumberingAfterBreak="0">
    <w:nsid w:val="45A87C46"/>
    <w:multiLevelType w:val="hybridMultilevel"/>
    <w:tmpl w:val="E0166626"/>
    <w:lvl w:ilvl="0" w:tplc="250A513C">
      <w:start w:val="1"/>
      <w:numFmt w:val="decimal"/>
      <w:lvlText w:val="%1."/>
      <w:lvlJc w:val="left"/>
      <w:pPr>
        <w:ind w:left="1741" w:hanging="221"/>
        <w:jc w:val="left"/>
      </w:pPr>
      <w:rPr>
        <w:rFonts w:ascii="Arial" w:eastAsia="Arial" w:hAnsi="Arial" w:cs="Arial" w:hint="default"/>
        <w:w w:val="96"/>
        <w:sz w:val="20"/>
        <w:szCs w:val="20"/>
        <w:lang w:val="hr" w:eastAsia="hr" w:bidi="hr"/>
      </w:rPr>
    </w:lvl>
    <w:lvl w:ilvl="1" w:tplc="D8AAA034">
      <w:numFmt w:val="bullet"/>
      <w:lvlText w:val="•"/>
      <w:lvlJc w:val="left"/>
      <w:pPr>
        <w:ind w:left="2677" w:hanging="221"/>
      </w:pPr>
      <w:rPr>
        <w:rFonts w:hint="default"/>
        <w:lang w:val="hr" w:eastAsia="hr" w:bidi="hr"/>
      </w:rPr>
    </w:lvl>
    <w:lvl w:ilvl="2" w:tplc="9424B898">
      <w:numFmt w:val="bullet"/>
      <w:lvlText w:val="•"/>
      <w:lvlJc w:val="left"/>
      <w:pPr>
        <w:ind w:left="3614" w:hanging="221"/>
      </w:pPr>
      <w:rPr>
        <w:rFonts w:hint="default"/>
        <w:lang w:val="hr" w:eastAsia="hr" w:bidi="hr"/>
      </w:rPr>
    </w:lvl>
    <w:lvl w:ilvl="3" w:tplc="5464F8A0">
      <w:numFmt w:val="bullet"/>
      <w:lvlText w:val="•"/>
      <w:lvlJc w:val="left"/>
      <w:pPr>
        <w:ind w:left="4551" w:hanging="221"/>
      </w:pPr>
      <w:rPr>
        <w:rFonts w:hint="default"/>
        <w:lang w:val="hr" w:eastAsia="hr" w:bidi="hr"/>
      </w:rPr>
    </w:lvl>
    <w:lvl w:ilvl="4" w:tplc="99889046">
      <w:numFmt w:val="bullet"/>
      <w:lvlText w:val="•"/>
      <w:lvlJc w:val="left"/>
      <w:pPr>
        <w:ind w:left="5488" w:hanging="221"/>
      </w:pPr>
      <w:rPr>
        <w:rFonts w:hint="default"/>
        <w:lang w:val="hr" w:eastAsia="hr" w:bidi="hr"/>
      </w:rPr>
    </w:lvl>
    <w:lvl w:ilvl="5" w:tplc="4B4E4EB6">
      <w:numFmt w:val="bullet"/>
      <w:lvlText w:val="•"/>
      <w:lvlJc w:val="left"/>
      <w:pPr>
        <w:ind w:left="6425" w:hanging="221"/>
      </w:pPr>
      <w:rPr>
        <w:rFonts w:hint="default"/>
        <w:lang w:val="hr" w:eastAsia="hr" w:bidi="hr"/>
      </w:rPr>
    </w:lvl>
    <w:lvl w:ilvl="6" w:tplc="25DE15C8">
      <w:numFmt w:val="bullet"/>
      <w:lvlText w:val="•"/>
      <w:lvlJc w:val="left"/>
      <w:pPr>
        <w:ind w:left="7362" w:hanging="221"/>
      </w:pPr>
      <w:rPr>
        <w:rFonts w:hint="default"/>
        <w:lang w:val="hr" w:eastAsia="hr" w:bidi="hr"/>
      </w:rPr>
    </w:lvl>
    <w:lvl w:ilvl="7" w:tplc="E7925FE8">
      <w:numFmt w:val="bullet"/>
      <w:lvlText w:val="•"/>
      <w:lvlJc w:val="left"/>
      <w:pPr>
        <w:ind w:left="8299" w:hanging="221"/>
      </w:pPr>
      <w:rPr>
        <w:rFonts w:hint="default"/>
        <w:lang w:val="hr" w:eastAsia="hr" w:bidi="hr"/>
      </w:rPr>
    </w:lvl>
    <w:lvl w:ilvl="8" w:tplc="E0B41472">
      <w:numFmt w:val="bullet"/>
      <w:lvlText w:val="•"/>
      <w:lvlJc w:val="left"/>
      <w:pPr>
        <w:ind w:left="9236" w:hanging="221"/>
      </w:pPr>
      <w:rPr>
        <w:rFonts w:hint="default"/>
        <w:lang w:val="hr" w:eastAsia="hr" w:bidi="hr"/>
      </w:rPr>
    </w:lvl>
  </w:abstractNum>
  <w:abstractNum w:abstractNumId="5" w15:restartNumberingAfterBreak="0">
    <w:nsid w:val="46114FA9"/>
    <w:multiLevelType w:val="hybridMultilevel"/>
    <w:tmpl w:val="812E482E"/>
    <w:lvl w:ilvl="0" w:tplc="94D66832">
      <w:start w:val="2"/>
      <w:numFmt w:val="upperRoman"/>
      <w:lvlText w:val="%1"/>
      <w:lvlJc w:val="left"/>
      <w:pPr>
        <w:ind w:left="1345" w:hanging="185"/>
        <w:jc w:val="left"/>
      </w:pPr>
      <w:rPr>
        <w:rFonts w:hint="default"/>
        <w:spacing w:val="0"/>
        <w:w w:val="100"/>
        <w:u w:val="thick" w:color="000000"/>
        <w:lang w:val="hr" w:eastAsia="hr" w:bidi="hr"/>
      </w:rPr>
    </w:lvl>
    <w:lvl w:ilvl="1" w:tplc="B0DA195A">
      <w:numFmt w:val="bullet"/>
      <w:lvlText w:val="•"/>
      <w:lvlJc w:val="left"/>
      <w:pPr>
        <w:ind w:left="2317" w:hanging="185"/>
      </w:pPr>
      <w:rPr>
        <w:rFonts w:hint="default"/>
        <w:lang w:val="hr" w:eastAsia="hr" w:bidi="hr"/>
      </w:rPr>
    </w:lvl>
    <w:lvl w:ilvl="2" w:tplc="E9BC66E0">
      <w:numFmt w:val="bullet"/>
      <w:lvlText w:val="•"/>
      <w:lvlJc w:val="left"/>
      <w:pPr>
        <w:ind w:left="3294" w:hanging="185"/>
      </w:pPr>
      <w:rPr>
        <w:rFonts w:hint="default"/>
        <w:lang w:val="hr" w:eastAsia="hr" w:bidi="hr"/>
      </w:rPr>
    </w:lvl>
    <w:lvl w:ilvl="3" w:tplc="04C415A0">
      <w:numFmt w:val="bullet"/>
      <w:lvlText w:val="•"/>
      <w:lvlJc w:val="left"/>
      <w:pPr>
        <w:ind w:left="4271" w:hanging="185"/>
      </w:pPr>
      <w:rPr>
        <w:rFonts w:hint="default"/>
        <w:lang w:val="hr" w:eastAsia="hr" w:bidi="hr"/>
      </w:rPr>
    </w:lvl>
    <w:lvl w:ilvl="4" w:tplc="EED61826">
      <w:numFmt w:val="bullet"/>
      <w:lvlText w:val="•"/>
      <w:lvlJc w:val="left"/>
      <w:pPr>
        <w:ind w:left="5248" w:hanging="185"/>
      </w:pPr>
      <w:rPr>
        <w:rFonts w:hint="default"/>
        <w:lang w:val="hr" w:eastAsia="hr" w:bidi="hr"/>
      </w:rPr>
    </w:lvl>
    <w:lvl w:ilvl="5" w:tplc="BE8219F0">
      <w:numFmt w:val="bullet"/>
      <w:lvlText w:val="•"/>
      <w:lvlJc w:val="left"/>
      <w:pPr>
        <w:ind w:left="6225" w:hanging="185"/>
      </w:pPr>
      <w:rPr>
        <w:rFonts w:hint="default"/>
        <w:lang w:val="hr" w:eastAsia="hr" w:bidi="hr"/>
      </w:rPr>
    </w:lvl>
    <w:lvl w:ilvl="6" w:tplc="4F667980">
      <w:numFmt w:val="bullet"/>
      <w:lvlText w:val="•"/>
      <w:lvlJc w:val="left"/>
      <w:pPr>
        <w:ind w:left="7202" w:hanging="185"/>
      </w:pPr>
      <w:rPr>
        <w:rFonts w:hint="default"/>
        <w:lang w:val="hr" w:eastAsia="hr" w:bidi="hr"/>
      </w:rPr>
    </w:lvl>
    <w:lvl w:ilvl="7" w:tplc="A936F85A">
      <w:numFmt w:val="bullet"/>
      <w:lvlText w:val="•"/>
      <w:lvlJc w:val="left"/>
      <w:pPr>
        <w:ind w:left="8179" w:hanging="185"/>
      </w:pPr>
      <w:rPr>
        <w:rFonts w:hint="default"/>
        <w:lang w:val="hr" w:eastAsia="hr" w:bidi="hr"/>
      </w:rPr>
    </w:lvl>
    <w:lvl w:ilvl="8" w:tplc="2356F2D8">
      <w:numFmt w:val="bullet"/>
      <w:lvlText w:val="•"/>
      <w:lvlJc w:val="left"/>
      <w:pPr>
        <w:ind w:left="9156" w:hanging="185"/>
      </w:pPr>
      <w:rPr>
        <w:rFonts w:hint="default"/>
        <w:lang w:val="hr" w:eastAsia="hr" w:bidi="hr"/>
      </w:rPr>
    </w:lvl>
  </w:abstractNum>
  <w:abstractNum w:abstractNumId="6" w15:restartNumberingAfterBreak="0">
    <w:nsid w:val="53040198"/>
    <w:multiLevelType w:val="multilevel"/>
    <w:tmpl w:val="848C8A7C"/>
    <w:lvl w:ilvl="0">
      <w:start w:val="1"/>
      <w:numFmt w:val="decimal"/>
      <w:lvlText w:val="%1."/>
      <w:lvlJc w:val="left"/>
      <w:pPr>
        <w:ind w:left="1561" w:hanging="221"/>
        <w:jc w:val="right"/>
      </w:pPr>
      <w:rPr>
        <w:rFonts w:hint="default"/>
        <w:w w:val="96"/>
        <w:lang w:val="hr" w:eastAsia="hr" w:bidi="hr"/>
      </w:rPr>
    </w:lvl>
    <w:lvl w:ilvl="1">
      <w:start w:val="1"/>
      <w:numFmt w:val="decimal"/>
      <w:lvlText w:val="%1.%2."/>
      <w:lvlJc w:val="left"/>
      <w:pPr>
        <w:ind w:left="1590" w:hanging="43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" w:eastAsia="hr" w:bidi="hr"/>
      </w:rPr>
    </w:lvl>
    <w:lvl w:ilvl="2">
      <w:numFmt w:val="bullet"/>
      <w:lvlText w:val="•"/>
      <w:lvlJc w:val="left"/>
      <w:pPr>
        <w:ind w:left="2656" w:hanging="430"/>
      </w:pPr>
      <w:rPr>
        <w:rFonts w:hint="default"/>
        <w:lang w:val="hr" w:eastAsia="hr" w:bidi="hr"/>
      </w:rPr>
    </w:lvl>
    <w:lvl w:ilvl="3">
      <w:numFmt w:val="bullet"/>
      <w:lvlText w:val="•"/>
      <w:lvlJc w:val="left"/>
      <w:pPr>
        <w:ind w:left="3713" w:hanging="430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4770" w:hanging="430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5827" w:hanging="430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6884" w:hanging="430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7940" w:hanging="430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8997" w:hanging="430"/>
      </w:pPr>
      <w:rPr>
        <w:rFonts w:hint="default"/>
        <w:lang w:val="hr" w:eastAsia="hr" w:bidi="hr"/>
      </w:rPr>
    </w:lvl>
  </w:abstractNum>
  <w:abstractNum w:abstractNumId="7" w15:restartNumberingAfterBreak="0">
    <w:nsid w:val="558B04C1"/>
    <w:multiLevelType w:val="multilevel"/>
    <w:tmpl w:val="50289736"/>
    <w:lvl w:ilvl="0">
      <w:start w:val="1"/>
      <w:numFmt w:val="decimal"/>
      <w:lvlText w:val="%1."/>
      <w:lvlJc w:val="left"/>
      <w:pPr>
        <w:ind w:left="1431" w:hanging="272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hr" w:eastAsia="hr" w:bidi="hr"/>
      </w:rPr>
    </w:lvl>
    <w:lvl w:ilvl="1">
      <w:start w:val="1"/>
      <w:numFmt w:val="decimal"/>
      <w:lvlText w:val="%1.%2."/>
      <w:lvlJc w:val="left"/>
      <w:pPr>
        <w:ind w:left="1590" w:hanging="43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" w:eastAsia="hr" w:bidi="hr"/>
      </w:rPr>
    </w:lvl>
    <w:lvl w:ilvl="2">
      <w:numFmt w:val="bullet"/>
      <w:lvlText w:val="•"/>
      <w:lvlJc w:val="left"/>
      <w:pPr>
        <w:ind w:left="1700" w:hanging="430"/>
      </w:pPr>
      <w:rPr>
        <w:rFonts w:hint="default"/>
        <w:lang w:val="hr" w:eastAsia="hr" w:bidi="hr"/>
      </w:rPr>
    </w:lvl>
    <w:lvl w:ilvl="3">
      <w:numFmt w:val="bullet"/>
      <w:lvlText w:val="•"/>
      <w:lvlJc w:val="left"/>
      <w:pPr>
        <w:ind w:left="2876" w:hanging="430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4052" w:hanging="430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5229" w:hanging="430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6405" w:hanging="430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7582" w:hanging="430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8758" w:hanging="430"/>
      </w:pPr>
      <w:rPr>
        <w:rFonts w:hint="default"/>
        <w:lang w:val="hr" w:eastAsia="hr" w:bidi="hr"/>
      </w:rPr>
    </w:lvl>
  </w:abstractNum>
  <w:abstractNum w:abstractNumId="8" w15:restartNumberingAfterBreak="0">
    <w:nsid w:val="57034A0B"/>
    <w:multiLevelType w:val="multilevel"/>
    <w:tmpl w:val="69462FFE"/>
    <w:lvl w:ilvl="0">
      <w:start w:val="5"/>
      <w:numFmt w:val="decimal"/>
      <w:lvlText w:val="%1"/>
      <w:lvlJc w:val="left"/>
      <w:pPr>
        <w:ind w:left="1590" w:hanging="430"/>
        <w:jc w:val="left"/>
      </w:pPr>
      <w:rPr>
        <w:rFonts w:hint="default"/>
        <w:lang w:val="hr" w:eastAsia="hr" w:bidi="hr"/>
      </w:rPr>
    </w:lvl>
    <w:lvl w:ilvl="1">
      <w:start w:val="2"/>
      <w:numFmt w:val="decimal"/>
      <w:lvlText w:val="%1.%2."/>
      <w:lvlJc w:val="left"/>
      <w:pPr>
        <w:ind w:left="1590" w:hanging="430"/>
        <w:jc w:val="lef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" w:eastAsia="hr" w:bidi="hr"/>
      </w:rPr>
    </w:lvl>
    <w:lvl w:ilvl="2">
      <w:start w:val="2"/>
      <w:numFmt w:val="decimal"/>
      <w:lvlText w:val="%1.%2.%3."/>
      <w:lvlJc w:val="left"/>
      <w:pPr>
        <w:ind w:left="2156" w:hanging="720"/>
        <w:jc w:val="right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hr" w:eastAsia="hr" w:bidi="hr"/>
      </w:rPr>
    </w:lvl>
    <w:lvl w:ilvl="3">
      <w:numFmt w:val="bullet"/>
      <w:lvlText w:val="•"/>
      <w:lvlJc w:val="left"/>
      <w:pPr>
        <w:ind w:left="4149" w:hanging="720"/>
      </w:pPr>
      <w:rPr>
        <w:rFonts w:hint="default"/>
        <w:lang w:val="hr" w:eastAsia="hr" w:bidi="hr"/>
      </w:rPr>
    </w:lvl>
    <w:lvl w:ilvl="4">
      <w:numFmt w:val="bullet"/>
      <w:lvlText w:val="•"/>
      <w:lvlJc w:val="left"/>
      <w:pPr>
        <w:ind w:left="5143" w:hanging="720"/>
      </w:pPr>
      <w:rPr>
        <w:rFonts w:hint="default"/>
        <w:lang w:val="hr" w:eastAsia="hr" w:bidi="hr"/>
      </w:rPr>
    </w:lvl>
    <w:lvl w:ilvl="5">
      <w:numFmt w:val="bullet"/>
      <w:lvlText w:val="•"/>
      <w:lvlJc w:val="left"/>
      <w:pPr>
        <w:ind w:left="6138" w:hanging="720"/>
      </w:pPr>
      <w:rPr>
        <w:rFonts w:hint="default"/>
        <w:lang w:val="hr" w:eastAsia="hr" w:bidi="hr"/>
      </w:rPr>
    </w:lvl>
    <w:lvl w:ilvl="6">
      <w:numFmt w:val="bullet"/>
      <w:lvlText w:val="•"/>
      <w:lvlJc w:val="left"/>
      <w:pPr>
        <w:ind w:left="7132" w:hanging="720"/>
      </w:pPr>
      <w:rPr>
        <w:rFonts w:hint="default"/>
        <w:lang w:val="hr" w:eastAsia="hr" w:bidi="hr"/>
      </w:rPr>
    </w:lvl>
    <w:lvl w:ilvl="7">
      <w:numFmt w:val="bullet"/>
      <w:lvlText w:val="•"/>
      <w:lvlJc w:val="left"/>
      <w:pPr>
        <w:ind w:left="8127" w:hanging="720"/>
      </w:pPr>
      <w:rPr>
        <w:rFonts w:hint="default"/>
        <w:lang w:val="hr" w:eastAsia="hr" w:bidi="hr"/>
      </w:rPr>
    </w:lvl>
    <w:lvl w:ilvl="8">
      <w:numFmt w:val="bullet"/>
      <w:lvlText w:val="•"/>
      <w:lvlJc w:val="left"/>
      <w:pPr>
        <w:ind w:left="9122" w:hanging="720"/>
      </w:pPr>
      <w:rPr>
        <w:rFonts w:hint="default"/>
        <w:lang w:val="hr" w:eastAsia="hr" w:bidi="hr"/>
      </w:rPr>
    </w:lvl>
  </w:abstractNum>
  <w:abstractNum w:abstractNumId="9" w15:restartNumberingAfterBreak="0">
    <w:nsid w:val="7D644112"/>
    <w:multiLevelType w:val="hybridMultilevel"/>
    <w:tmpl w:val="2AFEA326"/>
    <w:lvl w:ilvl="0" w:tplc="52EA641C">
      <w:numFmt w:val="bullet"/>
      <w:lvlText w:val=""/>
      <w:lvlJc w:val="left"/>
      <w:pPr>
        <w:ind w:left="1880" w:hanging="360"/>
      </w:pPr>
      <w:rPr>
        <w:rFonts w:ascii="Wingdings" w:eastAsia="Wingdings" w:hAnsi="Wingdings" w:cs="Wingdings" w:hint="default"/>
        <w:w w:val="100"/>
        <w:sz w:val="22"/>
        <w:szCs w:val="22"/>
        <w:lang w:val="hr" w:eastAsia="hr" w:bidi="hr"/>
      </w:rPr>
    </w:lvl>
    <w:lvl w:ilvl="1" w:tplc="E612C8FA">
      <w:numFmt w:val="bullet"/>
      <w:lvlText w:val="•"/>
      <w:lvlJc w:val="left"/>
      <w:pPr>
        <w:ind w:left="2803" w:hanging="360"/>
      </w:pPr>
      <w:rPr>
        <w:rFonts w:hint="default"/>
        <w:lang w:val="hr" w:eastAsia="hr" w:bidi="hr"/>
      </w:rPr>
    </w:lvl>
    <w:lvl w:ilvl="2" w:tplc="AFE0C800">
      <w:numFmt w:val="bullet"/>
      <w:lvlText w:val="•"/>
      <w:lvlJc w:val="left"/>
      <w:pPr>
        <w:ind w:left="3726" w:hanging="360"/>
      </w:pPr>
      <w:rPr>
        <w:rFonts w:hint="default"/>
        <w:lang w:val="hr" w:eastAsia="hr" w:bidi="hr"/>
      </w:rPr>
    </w:lvl>
    <w:lvl w:ilvl="3" w:tplc="33604D54">
      <w:numFmt w:val="bullet"/>
      <w:lvlText w:val="•"/>
      <w:lvlJc w:val="left"/>
      <w:pPr>
        <w:ind w:left="4649" w:hanging="360"/>
      </w:pPr>
      <w:rPr>
        <w:rFonts w:hint="default"/>
        <w:lang w:val="hr" w:eastAsia="hr" w:bidi="hr"/>
      </w:rPr>
    </w:lvl>
    <w:lvl w:ilvl="4" w:tplc="1A4AF32A">
      <w:numFmt w:val="bullet"/>
      <w:lvlText w:val="•"/>
      <w:lvlJc w:val="left"/>
      <w:pPr>
        <w:ind w:left="5572" w:hanging="360"/>
      </w:pPr>
      <w:rPr>
        <w:rFonts w:hint="default"/>
        <w:lang w:val="hr" w:eastAsia="hr" w:bidi="hr"/>
      </w:rPr>
    </w:lvl>
    <w:lvl w:ilvl="5" w:tplc="433CDB84">
      <w:numFmt w:val="bullet"/>
      <w:lvlText w:val="•"/>
      <w:lvlJc w:val="left"/>
      <w:pPr>
        <w:ind w:left="6495" w:hanging="360"/>
      </w:pPr>
      <w:rPr>
        <w:rFonts w:hint="default"/>
        <w:lang w:val="hr" w:eastAsia="hr" w:bidi="hr"/>
      </w:rPr>
    </w:lvl>
    <w:lvl w:ilvl="6" w:tplc="07708EB4">
      <w:numFmt w:val="bullet"/>
      <w:lvlText w:val="•"/>
      <w:lvlJc w:val="left"/>
      <w:pPr>
        <w:ind w:left="7418" w:hanging="360"/>
      </w:pPr>
      <w:rPr>
        <w:rFonts w:hint="default"/>
        <w:lang w:val="hr" w:eastAsia="hr" w:bidi="hr"/>
      </w:rPr>
    </w:lvl>
    <w:lvl w:ilvl="7" w:tplc="1E88A0B4">
      <w:numFmt w:val="bullet"/>
      <w:lvlText w:val="•"/>
      <w:lvlJc w:val="left"/>
      <w:pPr>
        <w:ind w:left="8341" w:hanging="360"/>
      </w:pPr>
      <w:rPr>
        <w:rFonts w:hint="default"/>
        <w:lang w:val="hr" w:eastAsia="hr" w:bidi="hr"/>
      </w:rPr>
    </w:lvl>
    <w:lvl w:ilvl="8" w:tplc="8B221370">
      <w:numFmt w:val="bullet"/>
      <w:lvlText w:val="•"/>
      <w:lvlJc w:val="left"/>
      <w:pPr>
        <w:ind w:left="9264" w:hanging="360"/>
      </w:pPr>
      <w:rPr>
        <w:rFonts w:hint="default"/>
        <w:lang w:val="hr" w:eastAsia="hr" w:bidi="hr"/>
      </w:rPr>
    </w:lvl>
  </w:abstractNum>
  <w:abstractNum w:abstractNumId="10" w15:restartNumberingAfterBreak="0">
    <w:nsid w:val="7FB50EBA"/>
    <w:multiLevelType w:val="hybridMultilevel"/>
    <w:tmpl w:val="5BEA93AE"/>
    <w:lvl w:ilvl="0" w:tplc="FD3EFE4E">
      <w:start w:val="1"/>
      <w:numFmt w:val="decimal"/>
      <w:lvlText w:val="%1."/>
      <w:lvlJc w:val="left"/>
      <w:pPr>
        <w:ind w:left="1611" w:hanging="272"/>
        <w:jc w:val="left"/>
      </w:pPr>
      <w:rPr>
        <w:rFonts w:ascii="Arial" w:eastAsia="Arial" w:hAnsi="Arial" w:cs="Arial" w:hint="default"/>
        <w:w w:val="96"/>
        <w:sz w:val="20"/>
        <w:szCs w:val="20"/>
        <w:lang w:val="hr" w:eastAsia="hr" w:bidi="hr"/>
      </w:rPr>
    </w:lvl>
    <w:lvl w:ilvl="1" w:tplc="84120AA4">
      <w:numFmt w:val="bullet"/>
      <w:lvlText w:val="•"/>
      <w:lvlJc w:val="left"/>
      <w:pPr>
        <w:ind w:left="2569" w:hanging="272"/>
      </w:pPr>
      <w:rPr>
        <w:rFonts w:hint="default"/>
        <w:lang w:val="hr" w:eastAsia="hr" w:bidi="hr"/>
      </w:rPr>
    </w:lvl>
    <w:lvl w:ilvl="2" w:tplc="98DA611E">
      <w:numFmt w:val="bullet"/>
      <w:lvlText w:val="•"/>
      <w:lvlJc w:val="left"/>
      <w:pPr>
        <w:ind w:left="3518" w:hanging="272"/>
      </w:pPr>
      <w:rPr>
        <w:rFonts w:hint="default"/>
        <w:lang w:val="hr" w:eastAsia="hr" w:bidi="hr"/>
      </w:rPr>
    </w:lvl>
    <w:lvl w:ilvl="3" w:tplc="385EDA52">
      <w:numFmt w:val="bullet"/>
      <w:lvlText w:val="•"/>
      <w:lvlJc w:val="left"/>
      <w:pPr>
        <w:ind w:left="4467" w:hanging="272"/>
      </w:pPr>
      <w:rPr>
        <w:rFonts w:hint="default"/>
        <w:lang w:val="hr" w:eastAsia="hr" w:bidi="hr"/>
      </w:rPr>
    </w:lvl>
    <w:lvl w:ilvl="4" w:tplc="36BC2796">
      <w:numFmt w:val="bullet"/>
      <w:lvlText w:val="•"/>
      <w:lvlJc w:val="left"/>
      <w:pPr>
        <w:ind w:left="5416" w:hanging="272"/>
      </w:pPr>
      <w:rPr>
        <w:rFonts w:hint="default"/>
        <w:lang w:val="hr" w:eastAsia="hr" w:bidi="hr"/>
      </w:rPr>
    </w:lvl>
    <w:lvl w:ilvl="5" w:tplc="2ACE693A">
      <w:numFmt w:val="bullet"/>
      <w:lvlText w:val="•"/>
      <w:lvlJc w:val="left"/>
      <w:pPr>
        <w:ind w:left="6365" w:hanging="272"/>
      </w:pPr>
      <w:rPr>
        <w:rFonts w:hint="default"/>
        <w:lang w:val="hr" w:eastAsia="hr" w:bidi="hr"/>
      </w:rPr>
    </w:lvl>
    <w:lvl w:ilvl="6" w:tplc="55CE4E44">
      <w:numFmt w:val="bullet"/>
      <w:lvlText w:val="•"/>
      <w:lvlJc w:val="left"/>
      <w:pPr>
        <w:ind w:left="7314" w:hanging="272"/>
      </w:pPr>
      <w:rPr>
        <w:rFonts w:hint="default"/>
        <w:lang w:val="hr" w:eastAsia="hr" w:bidi="hr"/>
      </w:rPr>
    </w:lvl>
    <w:lvl w:ilvl="7" w:tplc="E2C654B0">
      <w:numFmt w:val="bullet"/>
      <w:lvlText w:val="•"/>
      <w:lvlJc w:val="left"/>
      <w:pPr>
        <w:ind w:left="8263" w:hanging="272"/>
      </w:pPr>
      <w:rPr>
        <w:rFonts w:hint="default"/>
        <w:lang w:val="hr" w:eastAsia="hr" w:bidi="hr"/>
      </w:rPr>
    </w:lvl>
    <w:lvl w:ilvl="8" w:tplc="3934E180">
      <w:numFmt w:val="bullet"/>
      <w:lvlText w:val="•"/>
      <w:lvlJc w:val="left"/>
      <w:pPr>
        <w:ind w:left="9212" w:hanging="272"/>
      </w:pPr>
      <w:rPr>
        <w:rFonts w:hint="default"/>
        <w:lang w:val="hr" w:eastAsia="hr" w:bidi="hr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055"/>
    <w:rsid w:val="00026037"/>
    <w:rsid w:val="00154055"/>
    <w:rsid w:val="00166F7F"/>
    <w:rsid w:val="002901EF"/>
    <w:rsid w:val="002C2978"/>
    <w:rsid w:val="003D0CA9"/>
    <w:rsid w:val="004F205D"/>
    <w:rsid w:val="00620BC5"/>
    <w:rsid w:val="00636233"/>
    <w:rsid w:val="007264BD"/>
    <w:rsid w:val="007B68A0"/>
    <w:rsid w:val="007D2F49"/>
    <w:rsid w:val="00855BDA"/>
    <w:rsid w:val="00954639"/>
    <w:rsid w:val="009C6066"/>
    <w:rsid w:val="009C725C"/>
    <w:rsid w:val="00A31E7B"/>
    <w:rsid w:val="00AB3B5A"/>
    <w:rsid w:val="00AF2F54"/>
    <w:rsid w:val="00E37A6D"/>
    <w:rsid w:val="00F2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636FD6-1A52-4202-B688-7C761FB2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Times New Roman"/>
      <w:lang w:val="hr" w:eastAsia="hr"/>
    </w:rPr>
  </w:style>
  <w:style w:type="paragraph" w:styleId="Heading1">
    <w:name w:val="heading 1"/>
    <w:basedOn w:val="Normal"/>
    <w:uiPriority w:val="1"/>
    <w:qFormat/>
    <w:pPr>
      <w:ind w:left="140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07" w:hanging="22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1E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1E7B"/>
    <w:rPr>
      <w:rFonts w:ascii="Courier New" w:eastAsia="Times New Roman" w:hAnsi="Courier New" w:cs="Courier New"/>
      <w:sz w:val="20"/>
      <w:szCs w:val="20"/>
      <w:lang w:val="bs-Latn-BA"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3286</Words>
  <Characters>18731</Characters>
  <Application>Microsoft Office Word</Application>
  <DocSecurity>0</DocSecurity>
  <Lines>156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Ljiljana Garić</cp:lastModifiedBy>
  <cp:revision>2</cp:revision>
  <dcterms:created xsi:type="dcterms:W3CDTF">2019-02-27T13:13:00Z</dcterms:created>
  <dcterms:modified xsi:type="dcterms:W3CDTF">2019-02-27T13:13:00Z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RAD PDF</vt:lpwstr>
  </property>
  <property fmtid="{D5CDD505-2E9C-101B-9397-08002B2CF9AE}" pid="4" name="LastSaved">
    <vt:filetime>2019-02-22T00:00:00Z</vt:filetime>
  </property>
</Properties>
</file>