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AA" w:rsidRPr="006D76AA" w:rsidRDefault="006D76AA" w:rsidP="006D76A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oglas il</w:t>
      </w:r>
      <w:r w:rsidRPr="006D76AA">
        <w:rPr>
          <w:rFonts w:ascii="Arial" w:eastAsia="Times New Roman" w:hAnsi="Arial" w:cs="Arial"/>
          <w:i/>
          <w:iCs/>
          <w:color w:val="FFFFFF"/>
          <w:lang w:eastAsia="sr-Latn-ME"/>
        </w:rPr>
        <w:t>; primjer 2010-12-26</w:t>
      </w:r>
      <w:r w:rsidRPr="006D76AA">
        <w:rPr>
          <w:rFonts w:ascii="Arial" w:eastAsia="Times New Roman" w:hAnsi="Arial" w:cs="Arial"/>
          <w:vanish/>
          <w:lang w:eastAsia="sr-Latn-ME"/>
        </w:rPr>
        <w:t>Bottom of Form</w:t>
      </w: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CC90062" wp14:editId="46209D99">
            <wp:extent cx="76200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b/>
          <w:bCs/>
          <w:lang w:eastAsia="sr-Latn-ME"/>
        </w:rPr>
        <w:t>Crna Gora</w:t>
      </w:r>
      <w:r w:rsidRPr="006D76A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lang w:eastAsia="sr-Latn-ME"/>
        </w:rPr>
        <w:t>Broj: 02/1-112/18-1449/2</w:t>
      </w:r>
      <w:r w:rsidRPr="006D76AA">
        <w:rPr>
          <w:rFonts w:ascii="Arial" w:eastAsia="Times New Roman" w:hAnsi="Arial" w:cs="Arial"/>
          <w:lang w:eastAsia="sr-Latn-ME"/>
        </w:rPr>
        <w:br/>
        <w:t>Podgorica, 24.01.2018 godine</w:t>
      </w: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F60C7" w:rsidRPr="007F60C7" w:rsidRDefault="006D76AA" w:rsidP="007F60C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F60C7">
        <w:rPr>
          <w:rFonts w:ascii="Arial" w:hAnsi="Arial" w:cs="Arial"/>
          <w:b/>
          <w:lang w:eastAsia="sr-Latn-ME"/>
        </w:rPr>
        <w:t>UPRAVA ZA KADROVE</w:t>
      </w:r>
    </w:p>
    <w:p w:rsidR="006D76AA" w:rsidRDefault="007F60C7" w:rsidP="007F60C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F60C7">
        <w:rPr>
          <w:rFonts w:ascii="Arial" w:hAnsi="Arial" w:cs="Arial"/>
          <w:b/>
          <w:lang w:eastAsia="sr-Latn-ME"/>
        </w:rPr>
        <w:t>www.uzk.gov.me</w:t>
      </w:r>
      <w:r w:rsidR="006D76AA" w:rsidRPr="007F60C7">
        <w:rPr>
          <w:rFonts w:ascii="Arial" w:hAnsi="Arial" w:cs="Arial"/>
          <w:b/>
          <w:lang w:eastAsia="sr-Latn-ME"/>
        </w:rPr>
        <w:t> </w:t>
      </w:r>
      <w:r w:rsidR="006D76AA" w:rsidRPr="007F60C7">
        <w:rPr>
          <w:rFonts w:ascii="Arial" w:hAnsi="Arial" w:cs="Arial"/>
          <w:b/>
          <w:lang w:eastAsia="sr-Latn-ME"/>
        </w:rPr>
        <w:br/>
        <w:t>objavljuje</w:t>
      </w:r>
      <w:r w:rsidR="006D76AA" w:rsidRPr="007F60C7">
        <w:rPr>
          <w:rFonts w:ascii="Arial" w:hAnsi="Arial" w:cs="Arial"/>
          <w:b/>
          <w:lang w:eastAsia="sr-Latn-ME"/>
        </w:rPr>
        <w:br/>
        <w:t>JAVNI OGLAS</w:t>
      </w:r>
      <w:r w:rsidR="006D76AA" w:rsidRPr="007F60C7">
        <w:rPr>
          <w:rFonts w:ascii="Arial" w:hAnsi="Arial" w:cs="Arial"/>
          <w:b/>
          <w:lang w:eastAsia="sr-Latn-ME"/>
        </w:rPr>
        <w:br/>
        <w:t>za potrebe </w:t>
      </w:r>
      <w:r w:rsidR="006D76AA" w:rsidRPr="007F60C7">
        <w:rPr>
          <w:rFonts w:ascii="Arial" w:hAnsi="Arial" w:cs="Arial"/>
          <w:b/>
          <w:lang w:eastAsia="sr-Latn-ME"/>
        </w:rPr>
        <w:br/>
        <w:t>Osnovnog suda u Podgorici</w:t>
      </w:r>
    </w:p>
    <w:p w:rsidR="007F60C7" w:rsidRPr="007F60C7" w:rsidRDefault="007F60C7" w:rsidP="007F60C7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b/>
          <w:bCs/>
          <w:lang w:eastAsia="sr-Latn-ME"/>
        </w:rPr>
        <w:t>1. Samostalni/a referent/kinja -upisničar/ka u Sudskoj pisarnici </w:t>
      </w:r>
      <w:r w:rsidRPr="006D76AA">
        <w:rPr>
          <w:rFonts w:ascii="Arial" w:eastAsia="Times New Roman" w:hAnsi="Arial" w:cs="Arial"/>
          <w:lang w:eastAsia="sr-Latn-ME"/>
        </w:rPr>
        <w:t>, </w:t>
      </w:r>
      <w:r w:rsidRPr="006D76AA">
        <w:rPr>
          <w:rFonts w:ascii="Arial" w:eastAsia="Times New Roman" w:hAnsi="Arial" w:cs="Arial"/>
          <w:lang w:eastAsia="sr-Latn-ME"/>
        </w:rPr>
        <w:br/>
        <w:t>- Izvršilaca: 2, na određeno vrijeme, radi obavljanja projektnih zadataka sa određenim vremenom trajanja, za vrijeme trajanja projekta, a najduže dvije godine</w:t>
      </w:r>
    </w:p>
    <w:p w:rsidR="006D76AA" w:rsidRPr="006D76AA" w:rsidRDefault="006D76AA" w:rsidP="006D76A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lang w:eastAsia="sr-Latn-ME"/>
        </w:rPr>
        <w:t>- Srednje obrazovanje u obimu od 240 kredita CSPK-a, (IV nivo kvalifikacije obrazovanja) </w:t>
      </w:r>
      <w:r w:rsidRPr="006D76A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D76AA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6D76AA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D76A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D76A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D76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D76A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D76AA">
        <w:rPr>
          <w:rFonts w:ascii="Arial" w:eastAsia="Times New Roman" w:hAnsi="Arial" w:cs="Arial"/>
          <w:lang w:eastAsia="sr-Latn-ME"/>
        </w:rPr>
        <w:br/>
        <w:t>- uvjerenje o državljanstvu,</w:t>
      </w:r>
      <w:r w:rsidRPr="006D76A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D76A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D76A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D76A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D76A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D76A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D76AA" w:rsidRPr="006D76AA" w:rsidRDefault="006D76AA" w:rsidP="006D76A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D76AA">
        <w:rPr>
          <w:rFonts w:ascii="Arial" w:eastAsia="Times New Roman" w:hAnsi="Arial" w:cs="Arial"/>
          <w:lang w:eastAsia="sr-Latn-ME"/>
        </w:rPr>
        <w:br/>
        <w:t>        </w:t>
      </w:r>
      <w:r w:rsidRPr="006D76AA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D76A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D76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D76AA">
        <w:rPr>
          <w:rFonts w:ascii="Arial" w:eastAsia="Times New Roman" w:hAnsi="Arial" w:cs="Arial"/>
          <w:lang w:eastAsia="sr-Latn-ME"/>
        </w:rPr>
        <w:t>).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D76A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D76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D76A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D76AA" w:rsidRPr="006D76AA" w:rsidRDefault="006D76AA" w:rsidP="006D76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D76AA" w:rsidRPr="006D76AA" w:rsidRDefault="006D76AA" w:rsidP="006D76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76AA" w:rsidRPr="006D76AA" w:rsidRDefault="006D76AA" w:rsidP="006D76A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D76A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D76A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Osnovnog suda u Podgorici</w:t>
      </w:r>
      <w:r w:rsidRPr="006D76AA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D76AA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6D76AA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6D76AA" w:rsidRPr="006D76AA" w:rsidRDefault="006D76AA" w:rsidP="006D76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76AA" w:rsidRPr="006D76AA" w:rsidRDefault="006D76AA" w:rsidP="006D76A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D76AA">
        <w:rPr>
          <w:rFonts w:ascii="Arial" w:eastAsia="Times New Roman" w:hAnsi="Arial" w:cs="Arial"/>
          <w:lang w:eastAsia="sr-Latn-ME"/>
        </w:rPr>
        <w:t> </w:t>
      </w:r>
      <w:r w:rsidRPr="006D76AA">
        <w:rPr>
          <w:rFonts w:ascii="Arial" w:eastAsia="Times New Roman" w:hAnsi="Arial" w:cs="Arial"/>
          <w:lang w:eastAsia="sr-Latn-ME"/>
        </w:rPr>
        <w:br/>
      </w:r>
      <w:r w:rsidRPr="006D76A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FB0CF6" w:rsidRPr="006D76AA" w:rsidRDefault="00FB0CF6">
      <w:pPr>
        <w:rPr>
          <w:rFonts w:ascii="Arial" w:hAnsi="Arial" w:cs="Arial"/>
        </w:rPr>
      </w:pPr>
    </w:p>
    <w:sectPr w:rsidR="00FB0CF6" w:rsidRPr="006D76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AA"/>
    <w:rsid w:val="006D76AA"/>
    <w:rsid w:val="007F60C7"/>
    <w:rsid w:val="00F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7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76AA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76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76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76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76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D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D76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D76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6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7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76AA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76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76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76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76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D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D76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D76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6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551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4551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2</cp:revision>
  <cp:lastPrinted>2018-01-22T09:39:00Z</cp:lastPrinted>
  <dcterms:created xsi:type="dcterms:W3CDTF">2018-01-22T09:38:00Z</dcterms:created>
  <dcterms:modified xsi:type="dcterms:W3CDTF">2018-01-23T08:33:00Z</dcterms:modified>
</cp:coreProperties>
</file>