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FF" w:rsidRDefault="00AD57FF" w:rsidP="00AD57FF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138 stav 2 Opšteg zakona o obrazovanju i vaspitanju ("Službeni list RCG", br. 64/02, 31/05 i 49/07 i "Službeni list CG", broj 45/ 10), Ministarstvo prosvjete i nauke donijelo je</w:t>
      </w:r>
    </w:p>
    <w:p w:rsidR="00AD57FF" w:rsidRDefault="00AD57FF" w:rsidP="00AD57FF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AD57FF" w:rsidRDefault="00AD57FF" w:rsidP="00AD57FF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AD57FF" w:rsidRDefault="00AD57FF" w:rsidP="00AD57FF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NORMATIVIMA I STANDARDIMA ZA STICANJE SREDSTAVA IZ JAVNIH PRIHODA ZA USTANOVE KOJE REALIZUJU JAVNO VAŽEĆE OBRAZOVNE PROGRAME</w:t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AD57FF" w:rsidRDefault="00AD57FF" w:rsidP="00AD57FF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66 od 19. novembra 2010, 41/13)</w:t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 OSNOVNE ODREDBE</w:t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Sadržina pravilnika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se utvrđuju mjerila za formiranje odjeljenja i grupa, normativi i standardi za organizovanje savjetodavne službe, biblioteke, administrativno-računtovodstvene i tehničke službe i mjerila za vrednovanje materijalnih troškova u ustanovama koje realizuju javno važeće obrazovne programe u oblasti: predškolskog vaspitanja i obrazovanja, osnovnog obrazovanja i vaspitanja, opšteg srednjeg obrazovanja i vaspitanja, stručnog obrazovanja, vaspitanja i obrazovanja djece sa posebnim obrazovnim potrebama - resursni centar, obrazovanja odraslih, domovima učenika, odnosno domovima učenika i studenata i u obrazovnom centru (u daljem tekstu: ustanova), čime se obezbjeđuje ujednačenost kadrovskih, materijalnih i drugih uslova za ostvarivanje javno važećeg obrazovnog programa i godišnjeg plana rada, odnosno godišnjeg plana i programa rada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Normativi i standardi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Ustanova stiče sredstva iz javnih prihoda na osnovu normativa i standarda utvrđenih ovim pravilnikom i akta o organizaciji i sistematizaciji radnih mjesta.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Osnov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Broj izvršilaca utvrđen ovim pravilnikom određuje se na osnovu broja djece, učenika, odnosno polaznika, vaspitnih grupa sa cjelodnevnim boravkom djece koje su oruganizovane u skladu sa propisima, odnosno obrazovnim programom, ako ovim pravilnikom nije drugačije određeno.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Izuzetak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Izuzetno, kada nije moguće formirati odjeljenje, odnosno grupu u skladu sa odredbama ovog pravilnika, organ državne uprave, nadležan za poslove prosvjete (u daljem tekstu: Ministarstvo) može, na obrazložen zahtjev ustanove, odobriti formiranje odjeljenja, odnosno grupe i sa manjim brojem djece, učenika, odnosno polaznika.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 MJERILA ZA FORMIRANJE ODJELJENJA I GRUPA</w:t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Predškolska ustanova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U vaspitnu grupu za primarni, kraći i specijalizovani program u ustanovi predškolskog vaspitanja i obrazovanja mogu biti uključena najviše dva djeteta sa posebnim obrazovnim potrebama.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ustanovi, iz stava 1 ovog člana, broj djece u vaspitnoj grupi za primarni program može se smanjiti do 10% u odnosu na broj djece u vaspitnoj grupi utvrđen zakonom, odnosno obrazovnim programom, ukoliko su u vaspitnu grupu uključena djeca sa posebnim obrazovnim potrebama.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djece u vaspitnoj grupi za kraći, specijalizovani i druge programe umanjuje se do 10% u odnosu na broj djece koji je utvrđen zakonom i tim programom, ukoliko su u vaspitnu grupu uključena djeca sa posebnim obrazovnim potrebama.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Ustanova osnovnog obrazovanja i vaspitanja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lastRenderedPageBreak/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U ustanovi osnovnog obrazovanja i vaspitanja odjeljenje istog razreda može imati najmanje 26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(Stav 2. brisan)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se u odjeljenje, odnosno grupu uključe učenici sa posebnim obrazovnim potrebama broj učenika u odjeljenju, odnosno grupi može se smanjiti do 10% u odnosu na najmanji broj učenika u odjeljenju, odnosno grupi utvrđen ovim pravilnikom.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odjeljenje se može uključiti najviše dva učenika sa posebnim obrazovnim potrebama od kojih je po pravilu jedno sa lakim a jedno sa težim smetnjama.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Kombinovano odjeljenje od dva razreda može imati najmanje pet učenika, od tri razreda najmanje osam učenika, a više od tri razreda najmanje 10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5 ovog člana za formiranje kombinovanih odjeljenja sa manje od pet učenika saglasnost daje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učenika u grupi za izborne predmete u trećem ciklusu je, po pravilu, jednak broju učenika u odjeljenju, s tim da ne može biti manji od 20 učenika jednog razreda.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7 ovog člana, u ustanovi koja ima jedno, odnosno dva odjeljenja jednog razreda, mogu se formirati dvije, odnosno tri grupe za nastavu izbornih predmeta.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ustanovi se uz saglasnost Ministarstva, mogu formirati i grupe od učenika različitih razreda ako se radi o grupi za izborni predmet čije izučavanje nije vezano za razred.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Izuzetno, od st. 1 i 5 ovog člana, odjeljenje istog razreda za obrazovanje odraslih može se formirati sa najmanje 17 polaznika, a kombinovano odjeljenje sa najmanje 10 polaznika.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učenika u grupi u ustanovi osnovnog muzičkog, odnosno baletskog obrazovanja, za solfeđo, instrumentalne odsjeke i balet je najmanje 10 učenika, za hor najmanje 16 učenika, a za orkestar najmanje 12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Ustanova opšteg srednjeg obrazovanja i vaspitanja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Odjeljenje istog razreda u opštoj gimnaziji može imati najmanje 26 učenika, u skladu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se u odjeljenje, odnosno grupu uključe učenici sa posebnim obrazovnim potrebama broj učenika u odjeljenju, odnosno grupi se može smanjiti do 10% u odnosu na najmanji broj učenika u odjeljenju, odnosno grupi utvrđen ovim pravilnikom.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odjeljenje se može uključiti najviše dva učenika sa posebnim obrazovnim potrebama od kojih je, po pravilu, jedan učenik sa lakim a jedan sa težim smetnjama, odnosno teškoćama u razvoju.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Odjeljenje maturskog tečaja, odnosno međunarodne mature u ustanovi, iz stava 1 ovog člana, može se formirati sa najmanje 20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Prilikom formiranja grupa u ustanovi, iz stava 1 ovog člana, za opšteobrazovne predmete broj učenika u grupi je jednak broju učenika u odjeljenju utvrđenim zakonom i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učenika u grupi za izborne predmete je po pravilu, jednak broju učenika u odjeljenju, s tim da ne može biti manji od 20 učenika jednog razreda.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ustanovi koja ima jedno, odnosno dva odjeljenja jednog razreda mogu se formirati dvije, odnosno tri grupe za nastavu izbornih predmeta u tom razredu.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ustanovi se uz odobrenje Ministarstva, mogu formirati i grupe od učenika različitih razreda ako se radi o grupi za izborni predmet čije izučavanje nije vezano za razred.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st. 6 i 7 ovog člana, ustanova može uz odobrenje Ministarstva, bez obzira na broj učenika u grupi za izborne predmete koji su dopuna maturskog standarda, da formira još: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šest grupa za izborne predmete, ako ukupno u ustanovi ima manje od pet odjeljenja gimnazije;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pet grupa za izborne predmete, ako ukupno u ustanovi ima manje od devet odjeljenja gimnazije;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četiri grupe za izborne predmete, ako ukupno u ustanovi ima manje od 13 odjeljenja gimnazije;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tri grupe za izborne predmete, ako ukupno u ustanovi ima manje od 17 odjeljenja gimnazije;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dvije grupe za izborne predmete, ako ukupno u ustanovi ima manje od 21 odjeljenja gimnazije;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jednu grupu za izborne predmete, ako ukupno u ustanovi ima 21 ili više odjeljenja gimnazije.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Zahtjev za odobravanje dodatnih grupa za izborne predmete iz stava 9 ovog člana ustanova je obavezna dostaviti Ministarstvu najkasnije sedam dana prije početka školske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Ustanove stručnog obrazovanja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Odjeljenje istog razreda u ustanovi stručnog obrazovanja za sve obrazovne programe može imati najmanje 26 učenika, odnosno 15 polaznika za obrazovne programe višeg stručnog obrazovanja, u skladu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Izuzetno, od stava 1 ovog člana, Ministarstvo može odobriti formiranje odjeljenja sa manjim brojem učenika za deficitarna područja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Ako je raspisan konkurs za samo jedno odjeljenje određenog obrazovnog programa u Crnoj Gori, odjeljenje se </w:t>
      </w:r>
      <w:r>
        <w:rPr>
          <w:rStyle w:val="expand1"/>
          <w:vanish w:val="0"/>
          <w:color w:val="000000"/>
          <w:lang w:val="sr-Latn-CS"/>
        </w:rPr>
        <w:lastRenderedPageBreak/>
        <w:t>može formirati sa najmanje 20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se u odjeljenje, odnosno grupu uključe učenici sa posebnim obrazovnim potrebama, broj učenika u odjeljenju, odnosno grupi se može smanjiti do 10% u odnosu na najmanji broj učenika u odjeljenju, odnosno grupi utvrđen ovim pravilnikom.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odjeljenje se može uključiti najviše dva učenika sa posebnim obrazovnim potrebama od kojih je, po pravilu, jedan učenik sa lakim a jedan sa težim smetnjama, odnosno teškoćama u razvoju.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Prilikom formiranja grupa za opšteobrazovne predmete u ustanovi stručnog obrazovanja, od učenika odjeljenja istog razreda, grupa se formira do punog broja učenika u odjeljenju utvrđenog zakonom, s tim da broj učenika u grupi nije manji od 26.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učenika u grupi za stručno teorijske predmete i praktičnu nastavu određuje se u skladu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učenika u grupi za izborne predmete, po pravilu, je jednak broju učenika u odjeljenju, s tim da ne može biti manji od 20 učenika jednog razreda.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Grupa za izbornu nastavu može se formirati od učenika više odjeljenja istog razreda ili različitih razreda ako je predmetni program isti.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grupa za izbornu nastavu stranog jezika je za jedan veći od broja odjeljenja.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ustanovi koja ima jedno, odnosno dva odjeljenja jednog razreda mogu se formirati dvije, odnosno tri grupe za nastavu izbornih predmeta.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učenika u grupi za praktično obrazovanje za pojedine obrazovne programe utvrđuje se tim programima, a ukoliko nije utvrđen programima broj učenika u grupi može biti manji za 30% od broja učenika utvrđenog u st. 8 i 9 ovog člana.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ustanovi srednjeg muzičkog, odnosno baletskog obrazovanja broj učenika u grupi za solfeđo, instrumentalne odsjeke i balet je najmanje 10 učenika, za hor najmanje 16 učenika, a za orkestar najmanje 12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Obavezno dostavljanje podataka o formiranim grupama za izborne predmete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Ustanova je obavezna da najkasnije do 10. septembra dostavi Ministarstvu podatke o formiranim grupama za izborne predmete za tekuću školsku godinu.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Obrazovni centar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Na formiranje odjeljenja i grupa u obrazovnom centru shodno se primjenjuju odredbe ovog poglavlja pravilnika koje se odnose na predškolsko, osnovno, srednje opšte i srednje stručno obrazovanje.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Dom učenika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Vaspitna grupa u domu učenika ima 32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1 ovog člana, vaspitna grupa sa manjim brojem učenika može se formirati uz odobrenje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se u vaspitnu grupu uključe učenici sa posebnim obrazovnim potrebama broj učenika u grupi se može smanjiti do 10% u odnosu na broj učenika utvrđen u stavu 1 ovog člana.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Resursni centar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U resursnom centru broj djece u odjeljenju, odnosno vaspitnoj grupi je od šest do 10 u sklad.u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1 ovog člana, odjeljenje odnosno vaspitna grupa sa manjim brojem djece može se formirati uz odobrenje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djece sa posebnim obrazovnim potrebama u grupi za pojedine obrazovne programe utvrđuje se tim programom, s tim da ne može biti manji od polovine broja djece u odjeljenju utvrđenog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Obrazovanje odraslih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Na formiranje odjeljenja i grupa kod organizatora obrazovanja odraslih shodno se primjenjuju odredbe ovog poglavlja pravilnika koje se odnose na osnovno, srednje opšte i stručno obrazovanje.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III (Brisano)</w:t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lastRenderedPageBreak/>
        <w:t>Čl. 14-20</w:t>
      </w:r>
    </w:p>
    <w:p w:rsidR="00AD57FF" w:rsidRDefault="00AD57FF" w:rsidP="00AD57FF">
      <w:pP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color w:val="8A082A"/>
          <w:sz w:val="18"/>
          <w:szCs w:val="18"/>
          <w:lang w:val="sr-Latn-CS"/>
        </w:rPr>
        <w:t>     (Brisani)</w:t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IV MJERILA ZA ORGANIZOVANJE SAVJETODAVNE SLUŽBE I BIBLIOTEKE</w:t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a) STRUČNI SARADNICI</w:t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Pedagog, psiholog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26" w:name="clan21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Ustanova koja ima više od 450 učenika, odnosno djece ima pravo na jednog izvršioca na radnom mjestu pedagoga ili psihologa.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Ustanova koja ima više od 1000 učenika, odnosno djece ima pravo na jednog izvršioca na radnom mjestu pedagoga i jednog izvršioca na radnom mjestu psihologa.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Dvije ili više ustanova koje zajedno ispunjavaju uslove u pogledu broja učenika, odnosno djece, iz stava 1 ovog člana, a koje se nalaze na teritoriji iste opštine, mogu imati jednog izvršioca na radnom mjestu pedagoga ili psihologa.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Resursni centar ima pravo na jednog izvršioca na radnom mjestu psihologa, a ako ima više od 100 učenika, odnosno djece ima pravo i na jednog izvršioca na radnom mjestu pedagoga.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Defektolog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28" w:name="clan22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Ustanovi koja izvodi inkluzivno obrazovanje može se odobriti jedan izvršilac na radnom mjestu defektologa različitog usmjerenja, u skladu sa obrazovnim programom i rješenjem o usmjeravanju učenika, odnosno djeteta.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Ustanovi, iz stava 1 ovog člana, koja ima posebno odjeljenje, odnosno grupu za realizaciju obrazovnog programa sa prilagođenim izvođenjem i dodatnom stručnom pomoći može se odobriti jedan izvršilac na radnom mjestu defektologa, u skladu sa obrazovnim programom i rješenjem o usmjeravanju.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Resursnom centru može se odobriti potreban broj izvršioca na radnom mjestu defektologa različitog usmjerenja, u skladu sa obrazovnim programom, brojem odjeljenja odnosno grupa i rješenjem o usmjeravanju djeteta.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Defektolog-logoped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30" w:name="clan23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Ustanova predškolskog vaspitanja i obrazovanja koja ima više od 16 djece sa govorno-jezičkim smetnjama, ima pravo na jednog izvršioca na radnom mjestu defektologa-logopeda, a ustanovi osnovnog obrazovanja i vaspitanja koja ima više od 28 učenika sa govorno-jezičkim smetnjama može se odobriti jedan izvršilac na radnom mjestu defektologa-logopeda.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Resursni centar ima pravo na jednog izvršioca na radnom mjestu defektologa- logopeda.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dvije, ili više ustanova koje pojedinačno ne ispunjavaju uslove iz stava 1 ovog člana, a nalaze se na teritoriji iste opštine, može se odobriti jedan izvršilac na radnom mjestu defektologa-logopeda.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Nutricionista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32" w:name="clan24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Ustanovi predškolskog vaspitanja i obrazovanja, resursnom centru i domu učenika koja ima kuhinju za pripremu hrane i ima više od 200 djece, odnosno učenika može se odobriti jedan izvršilac na radnom mjestu nutricioniste.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Dvjema ili više ustanova koje zajedno ispunjavaju uslove iz stava 1 ovog člana, a koje se nalaze na teritoriji iste opštine, može se odobriti jedan izvršilac na radnom mjestu nutricioniste.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Socijalni radnik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34" w:name="clan25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5" w:name="1018"/>
      <w:bookmarkEnd w:id="35"/>
      <w:r>
        <w:rPr>
          <w:rStyle w:val="expand1"/>
          <w:vanish w:val="0"/>
          <w:color w:val="000000"/>
          <w:lang w:val="sr-Latn-CS"/>
        </w:rPr>
        <w:t>     Resursnom centru može se odobriti 1 izvršilac na radnom mjestu socijalnog radnika, u zavisnosti od potreba djece.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Biblioteka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36" w:name="clan26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t>     Ustanova koja ima biblioteku sa više od 6000 knjiga, CD-a i drugih bibliotečkih zapisa u elektronskoj formi i više od 650 učenika, odnosno više od 1200 djece ima pravo na jednog izvršioca na radnom mjestu bibliotekara.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Ustanova koja ima manje od 650 učenika, odnosno manje od 1200 djece, može da angažuje nastavnika ili zaposlenog u administraciji škole, odnosno vaspitača ili zaposlenog u administraciji predškolske ustanove, koji nema normu časova utvrđenu zakonom, na radno mjesto bibliotekara sa polovinom radnog vremena kao dopunu do punog radnog vremena nastavnika, odnosno vaspitača, ili zaposlenog u administraciji škole odnosno predškolske ustanove </w:t>
      </w:r>
      <w:r>
        <w:rPr>
          <w:rStyle w:val="expand1"/>
          <w:vanish w:val="0"/>
          <w:color w:val="000000"/>
          <w:lang w:val="sr-Latn-CS"/>
        </w:rPr>
        <w:lastRenderedPageBreak/>
        <w:t>ako ispunjava uslove propisane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b) SARADNICI</w:t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Medicinska sestra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38" w:name="clan27"/>
      <w:bookmarkEnd w:id="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9" w:name="1020"/>
      <w:bookmarkEnd w:id="39"/>
      <w:r>
        <w:rPr>
          <w:rStyle w:val="expand1"/>
          <w:vanish w:val="0"/>
          <w:color w:val="000000"/>
          <w:lang w:val="sr-Latn-CS"/>
        </w:rPr>
        <w:t>     Ustanova predškolskog vaspitanja i obrazovanja na jednu vaspitnu grupu u poludnevnom boravku uzrasta djece do tri godine života ima pravo na jednog izvršioca na radnom mjestu medicinske sestre, odnosno dva izvršioca za vaspitnu grupu u cjelodnevnom boravku.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Ustanova, iz stava 1 ovog člana, na 110 djece (pet vaspitnih grupa) uzrasta od tri godine života do polaska u školu ima pravo na jednog izvršioca na radnom mjestu medicinske sestre (trijažna sestra).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Resursni centar ima pravo na jednog izvršioca na radnom mjestu medicinske sestre na 25 djece.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Fizioterapeut, odnosno psihomotomi reedukator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40" w:name="clan28"/>
      <w:bookmarkEnd w:id="4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1" name="Picture 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2" name="Picture 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1" w:name="1021"/>
      <w:bookmarkEnd w:id="41"/>
      <w:r>
        <w:rPr>
          <w:rStyle w:val="expand1"/>
          <w:vanish w:val="0"/>
          <w:color w:val="000000"/>
          <w:lang w:val="sr-Latn-CS"/>
        </w:rPr>
        <w:t>     Resursni centar ima pravo na jednog izvršioca na radnom mjestu fizioterapeuta, ili psihomotornog reedukatora u zavisnosti od potreba djece.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 MJERILA ZA ORGANIZOVANJA ADMINISTRATIVNO-RAČUNOVODSTVENE SLUŽBE</w:t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Sekretar, računovođa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42" w:name="clan29"/>
      <w:bookmarkEnd w:id="4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3" name="Picture 4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4" name="Picture 4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3" w:name="1022"/>
      <w:bookmarkEnd w:id="43"/>
      <w:r>
        <w:rPr>
          <w:rStyle w:val="expand1"/>
          <w:vanish w:val="0"/>
          <w:color w:val="000000"/>
          <w:lang w:val="sr-Latn-CS"/>
        </w:rPr>
        <w:t>     Ustanova koja ima od 100 do 500 učenika, odnosno djece ima pravo na jednog izvršioca za obavljanje administrativnih i računovodstveno-finansijskih poslova.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Ustanova koja ima više od 500 učenika, odnosno djece ima pravo na jednog izvršioca na radnom mjestu sekretara i jednog izvršioca na radnom mjestu računovođe.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Dvije ili više ustanova koje zajedno imaju do 100 učenika, odnosno djece imaju pravo na jednog izvršioca sa polovinom punog radnog vremena za obavljanje administrativnih i računovodstveno-finansijskih poslova.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Ekonom-magacioner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44" w:name="clan30"/>
      <w:bookmarkEnd w:id="4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5" name="Picture 4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6" name="Picture 4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5" w:name="1023"/>
      <w:bookmarkEnd w:id="45"/>
      <w:r>
        <w:rPr>
          <w:rStyle w:val="expand1"/>
          <w:vanish w:val="0"/>
          <w:color w:val="000000"/>
          <w:lang w:val="sr-Latn-CS"/>
        </w:rPr>
        <w:t>     Ustanova koja ima više od 700 učenika, odnosno više od 650 djece, kuhinju za pripremu hrane i obavlja djelatnost u dva ili više objekata van sjedišta ustanove, ima pravo na jednog izvršioca na radnom mjestu ekonoma-magacionera.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Nabavljač-vozač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46" w:name="clan31"/>
      <w:bookmarkEnd w:id="4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7" name="Picture 4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8" name="Picture 4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7" w:name="1024"/>
      <w:bookmarkEnd w:id="47"/>
      <w:r>
        <w:rPr>
          <w:rStyle w:val="expand1"/>
          <w:vanish w:val="0"/>
          <w:color w:val="000000"/>
          <w:lang w:val="sr-Latn-CS"/>
        </w:rPr>
        <w:t>     Ustanova predškolskog vaspitanja i obrazovanja, resursni centar i dom učenika i studenata (u daljem tekstu: dom učenika), koja ima više od 450 djece, učenika, odnosno korisnika koja obavlja djelatnost u dva ili više objekata van sjedišta ustanove, za nabavku, transport i distribuciju hrane ima pravo na jednog izvršioca na radnom mjestu nabavljača-vozača.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Izuzetno, od stava 1 ovog člana i člana 30 ovog pravilnika, ustanova koja ne ispunjava uslove za radno mjesto ekonoma-magacionera i radno mjesto nabavljača-vozača ima pravo na jednog izvršioca na poslovima nabavke, transporta i distribucije hrane i poslovima ekonoma-magacionera.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VI MJERILA ZA ORGANIZOVANJE TEHNIČKE SLUŽBE</w:t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Poslovi održavanja objekta i opreme i poslovi grijanja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48" w:name="clan32"/>
      <w:bookmarkEnd w:id="4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9" name="Picture 4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0" name="Picture 5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9" w:name="1025"/>
      <w:bookmarkEnd w:id="49"/>
      <w:r>
        <w:rPr>
          <w:rStyle w:val="expand1"/>
          <w:vanish w:val="0"/>
          <w:color w:val="000000"/>
          <w:lang w:val="sr-Latn-CS"/>
        </w:rPr>
        <w:t>     Ustanova koja ima sistem centralnog grijanja na tečna goriva, gas ili električnu energiju, ili se zagrijava pećima na električnu energiju ima pravo na jednog izvršioca za obavljanje poslova održavanja objekta i opreme i poslove grijanja.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Ustanova koja ima do 500 učenika, odnosno djece i koja ima centralno grijanje na čvrsto gorivo, odnosno peći na čvrsto gorivo ima pravo na jednog izvršioca za obavljanje poslova održavanja objekta i opreme i poslove grijanja.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Ustanovi, iz stava 2 ovog člana, koja ima više od 500 učenika, odnosno djece i radi u jednoj, odnosno dvije smjene mogu se odobriti jedan, odnosno dva izvršioca za obavljanje poslova održavanja objekta i opreme i poslove grijanja.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Izuzetno od st. 1 i 2 ovog člana dvije ili više ustanova koje rade u istom objektu, imaju pravo na jednog izvršioca </w:t>
      </w:r>
      <w:r>
        <w:rPr>
          <w:rStyle w:val="expand1"/>
          <w:vanish w:val="0"/>
          <w:color w:val="000000"/>
          <w:lang w:val="sr-Latn-CS"/>
        </w:rPr>
        <w:lastRenderedPageBreak/>
        <w:t>na poslovima održavanja objekta i opreme i poslovima grijanja.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Poslovi održavanja higijene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50" w:name="clan33"/>
      <w:bookmarkEnd w:id="5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1" name="Picture 5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" name="Picture 5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1" w:name="1026"/>
      <w:bookmarkEnd w:id="51"/>
      <w:r>
        <w:rPr>
          <w:rStyle w:val="expand1"/>
          <w:vanish w:val="0"/>
          <w:color w:val="000000"/>
          <w:lang w:val="sr-Latn-CS"/>
        </w:rPr>
        <w:t>     Ustanova osnovnog i srednjeg obrazovanja koja ima manje od 120 učenika, ima pravo na jednog izvršioca sa polovinom punog radnog vremena na poslovima održavanja higijene.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Ustanova osnovnog i srednjeg obrazovanja i obrazovni centar koja ima više od 120 učenika ima pravo na jednog izvršioca na poslovima održavanja higijene na svakih daljih 120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Ustanova predškolskog vaspitanja koja ima manje od 90 djece, odnosno učenika ima pravo na jednog izvršioca sa polovinom punog radnog vremena na poslovima održavanja higijene.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Ustanova predškolskog vaspitanja koja ima više od 90 djece, ima pravo na jednog izvršioca na poslovima održavanja higijene na svakih daljih 90 djece.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Resursni centar koji ima do 80 djece ima pravo na dva izvršioca na poslovima održavanja higijene.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Resursni centar koji ima više od 80 djece ima pravo na jednog izvršioca na svakih daljih 50 djece.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Dom učenika koji ima do 80 korisnika ima pravo na dva izvršioca na poslovima održavanja higijene, a na svakih daljih 80 korisnika ima pravo na jednog izvršioca na poslovima održavanja higijene.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Ustanovi iz st. 2 i 4 ovog člana može se odobriti najviše 10 izvršilaca na poslovima održavanja higijene.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Područna ustanova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52" w:name="clan34"/>
      <w:bookmarkEnd w:id="5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" name="Picture 5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" name="Picture 5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3" w:name="1027"/>
      <w:bookmarkEnd w:id="53"/>
      <w:r>
        <w:rPr>
          <w:rStyle w:val="expand1"/>
          <w:vanish w:val="0"/>
          <w:color w:val="000000"/>
          <w:lang w:val="sr-Latn-CS"/>
        </w:rPr>
        <w:t>     Ustanovi se može odobriti jedan izvršilac sa polovinom punog radnog vremena na poslovima održavanja objekta i opreme, grijanja i održavanja higijene u područnom odjeljenju koje je udaljeno više od 3 km od sjedišta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Vozač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54" w:name="clan35"/>
      <w:bookmarkEnd w:id="5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5" name="Picture 5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6" name="Picture 5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5" w:name="1028"/>
      <w:bookmarkEnd w:id="55"/>
      <w:r>
        <w:rPr>
          <w:rStyle w:val="expand1"/>
          <w:vanish w:val="0"/>
          <w:color w:val="000000"/>
          <w:lang w:val="sr-Latn-CS"/>
        </w:rPr>
        <w:t>     Ustanova koja ima vozilo za prevoz učenika i zaposlenih, gdje ne postoji redovna linija organizovanog prevoza, ima pravo na jednog izvršioca na radnom mjestu vozača.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Izuzetno, od stava 1 ovog člana, kada zbog konfiguracije terena nije moguće organizovati prevoz učenika i zaposlenih jednim prevoznim sredstvom, na obrazložen zahtjev ustanove, Ministarstvo može odobriti dva izvršioca na radnom mjestu vozača.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Noćni čuvar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56" w:name="clan36"/>
      <w:bookmarkEnd w:id="5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7" name="Picture 5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8" name="Picture 5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7" w:name="1029"/>
      <w:bookmarkEnd w:id="57"/>
      <w:r>
        <w:rPr>
          <w:rStyle w:val="expand1"/>
          <w:vanish w:val="0"/>
          <w:color w:val="000000"/>
          <w:lang w:val="sr-Latn-CS"/>
        </w:rPr>
        <w:t>     Resursni centar koji ima internat i dom učenika ima pravo na jednog izvršioca na radnom mjestu noćnog čuvara po objektu u kome borave djeca, odnosno učenici.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Portir, recepcioner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58" w:name="clan37"/>
      <w:bookmarkEnd w:id="5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9" name="Picture 5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0" name="Picture 6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9" w:name="1030"/>
      <w:bookmarkEnd w:id="59"/>
      <w:r>
        <w:rPr>
          <w:rStyle w:val="expand1"/>
          <w:vanish w:val="0"/>
          <w:color w:val="000000"/>
          <w:lang w:val="sr-Latn-CS"/>
        </w:rPr>
        <w:t>     Resursni centar, odnosno dom učenika ima pravo na jednog izvršioca na radnom mjestu portira. Dom učenika ima pravo na jednog izvršioca na radnom mjestu recepcionera.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Poslovi održavanja rublja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60" w:name="clan38"/>
      <w:bookmarkEnd w:id="6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1" name="Picture 6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" name="Picture 6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1" w:name="1031"/>
      <w:bookmarkEnd w:id="61"/>
      <w:r>
        <w:rPr>
          <w:rStyle w:val="expand1"/>
          <w:vanish w:val="0"/>
          <w:color w:val="000000"/>
          <w:lang w:val="sr-Latn-CS"/>
        </w:rPr>
        <w:t>     Ustanova predškolskog vaspitanja i obrazovanja, resursni centar i dom učenika, koja ima do 450 djece, odnosno učenika, ima pravo na jednog izvršioca na poslovima održavanja i pranja posteljnog i drugog rublja.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Ustanova, iz stava 1 ovog člana, koja ima preko 450 djece, odnosno učenika ima pravo na dva izvršioca na poslovima održavanja i pranja posteljnog i drugog rublja.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Ministarstvo zbog smanjenja troškova za obavljanje ovih poslova može angažovati agencije koje se bave poslovima održavanja i pranja posteljnog i drugog rublja.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Poslovi pripremanja i serviranja hrane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62" w:name="clan39"/>
      <w:bookmarkEnd w:id="6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3" name="Picture 6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4" name="Picture 6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3" w:name="1032"/>
      <w:bookmarkEnd w:id="63"/>
      <w:r>
        <w:rPr>
          <w:rStyle w:val="expand1"/>
          <w:vanish w:val="0"/>
          <w:color w:val="000000"/>
          <w:lang w:val="sr-Latn-CS"/>
        </w:rPr>
        <w:t xml:space="preserve">     Ustanova predškolskog vaspitanja i obrazovanja, obrazovni centar i resursni centar koja ima kuhinju za pripremu hrane ima pravo na dva izvršioca na poslovima pripremanja i serviranja hrane ako ima do 100 djece, odnosno učenika, odnosno tri izvršioca ako ima do 200 djece, odnosno učenika, a ako ima više od 200 djece, odnosno </w:t>
      </w:r>
      <w:r>
        <w:rPr>
          <w:rStyle w:val="expand1"/>
          <w:vanish w:val="0"/>
          <w:color w:val="000000"/>
          <w:lang w:val="sr-Latn-CS"/>
        </w:rPr>
        <w:lastRenderedPageBreak/>
        <w:t>učenika na svakih daljih 120 djece, odnosno učenika može se odobriti jedan izvršilac.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Osnovna škola koja ima organizovan produženi boravak i ima kuhinju za pripremu hrane ima pravo na jednog izvršioca na poslovima pripremanja i serviranja hrane.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Dom učenika koji ima do 100 korisnika ima pravo na dva izvršioca na poslovima pripremanja i serviranja hrane, odnosno tri izvršioca ako ima do 200 korisnika.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Poslovi održavanja protetskih pomagala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64" w:name="clan40"/>
      <w:bookmarkEnd w:id="6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5" name="Picture 6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6" name="Picture 6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5" w:name="1033"/>
      <w:bookmarkEnd w:id="65"/>
      <w:r>
        <w:rPr>
          <w:rStyle w:val="expand1"/>
          <w:vanish w:val="0"/>
          <w:color w:val="000000"/>
          <w:lang w:val="sr-Latn-CS"/>
        </w:rPr>
        <w:t>     Za dva, ili više resursnih centara može se odobriti jedan izvršilac na radnom mjestu radnika na održavanju protetskih pomagala, u skladu sa potrebama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Domaćica, njegovateljica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66" w:name="clan41"/>
      <w:bookmarkEnd w:id="6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7" name="Picture 6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8" name="Picture 6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7" w:name="1034"/>
      <w:bookmarkEnd w:id="67"/>
      <w:r>
        <w:rPr>
          <w:rStyle w:val="expand1"/>
          <w:vanish w:val="0"/>
          <w:color w:val="000000"/>
          <w:lang w:val="sr-Latn-CS"/>
        </w:rPr>
        <w:t>     Resursni centar na 25 djece ima pravo na jednog izvršioca na radnom mjestu domaćice, ili njegovateljice, u skladu sa potrebama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Asistent u nastavi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68" w:name="clan42"/>
      <w:bookmarkEnd w:id="6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9" name="Picture 6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0" name="Picture 7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9" w:name="1035"/>
      <w:bookmarkEnd w:id="69"/>
      <w:r>
        <w:rPr>
          <w:rStyle w:val="expand1"/>
          <w:vanish w:val="0"/>
          <w:color w:val="000000"/>
          <w:lang w:val="sr-Latn-CS"/>
        </w:rPr>
        <w:t>     Ustanovi koja realizuje inkluzivnu nastavu i resursnom centru može se odobriti jedan izvršilac na radnom mjestu asistenta u nastavi u skladu sa rješenjem o usmjeravanju u obrazovni program.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Umjetničke škole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70" w:name="clan43"/>
      <w:bookmarkEnd w:id="7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1" name="Picture 7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2" name="Picture 7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1" w:name="1036"/>
      <w:bookmarkEnd w:id="71"/>
      <w:r>
        <w:rPr>
          <w:rStyle w:val="expand1"/>
          <w:vanish w:val="0"/>
          <w:color w:val="000000"/>
          <w:lang w:val="sr-Latn-CS"/>
        </w:rPr>
        <w:t>     Za dvije, ili više ustanova osnovnog, odnosno srednjeg umjetničkog obrazovanja može se odobriti jedan izvršilac na poslovima održavanja umjetničkih instrumenata.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Školski ICT koordinator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72" w:name="clan44"/>
      <w:bookmarkEnd w:id="7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3" name="Picture 7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4" name="Picture 7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3" w:name="1037"/>
      <w:bookmarkEnd w:id="73"/>
      <w:r>
        <w:rPr>
          <w:rStyle w:val="expand1"/>
          <w:vanish w:val="0"/>
          <w:color w:val="000000"/>
          <w:lang w:val="sr-Latn-CS"/>
        </w:rPr>
        <w:t>     Ustanovama se može odobriti radno mjesto školskog ICT koordinatora za kompletno vođenje ICT poslova u određenoj školi, (održavanje sistema, prijave kvarova, monitoring antivirus zaštite, animiranje i pomoć zaposlenima da koriste IC u nastavi, obuka zaposlenih za korišćenje ICT, pomoć zaposlenima u primjeni elektronskog didaktičkog materijala i sl.).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Područni ICT koordinator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74" w:name="clan45"/>
      <w:bookmarkEnd w:id="7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5" name="Picture 7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6" name="Picture 7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5" w:name="1038"/>
      <w:bookmarkEnd w:id="75"/>
      <w:r>
        <w:rPr>
          <w:rStyle w:val="expand1"/>
          <w:vanish w:val="0"/>
          <w:color w:val="000000"/>
          <w:lang w:val="sr-Latn-CS"/>
        </w:rPr>
        <w:t>     Područni ICT koordinator je školski ICT koordinator, koji osim u ustanovi u kojoj je zaposlen, obavlja poslove iz ICT oblasti za više škola sa određenog područja.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Ministarstvo određuje područne ICT koordinatore iz reda školskih ICT koordinatora.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Normiranje rada ICT koordinatora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76" w:name="clan46"/>
      <w:bookmarkEnd w:id="7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7" name="Picture 7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8" name="Picture 7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7" w:name="1039"/>
      <w:bookmarkEnd w:id="77"/>
      <w:r>
        <w:rPr>
          <w:rStyle w:val="expand1"/>
          <w:vanish w:val="0"/>
          <w:color w:val="000000"/>
          <w:lang w:val="sr-Latn-CS"/>
        </w:rPr>
        <w:t>     Školskom ICT koordinatoru norma se računa na sljedeći način: 10 časova za rad u ICT oblasti u školi sa više od 300 učenika, 5 časova za rad u ICT oblasti u školi sa manje od 300 učenika, 5 prekovremenih časova sedmično ako školski ICT koordinator radi u upravi ili administraciji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Područnom ICT koordinatoru norma je 15 časova za rad u ICT oblasti u području.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Organizator nastave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78" w:name="clan47"/>
      <w:bookmarkEnd w:id="7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9" name="Picture 7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0" name="Picture 8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9" w:name="1040"/>
      <w:bookmarkEnd w:id="79"/>
      <w:r>
        <w:rPr>
          <w:rStyle w:val="expand1"/>
          <w:vanish w:val="0"/>
          <w:color w:val="000000"/>
          <w:lang w:val="sr-Latn-CS"/>
        </w:rPr>
        <w:t>     Obrazovnom centru koji nema pomoćnika direktora može se odobriti jedan izvršilac sa nepunim radnim vremenom kao dopuna do norme nastavniku na poslovima organizatora nastave.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Ustanovi stručnog obrazovanja može se odobriti jedan izvršilac na radnom mjestu organizatora praktičnog obrazovanja ako ima više od 70 učenika koji praktično obrazovanje, odnosno dio praktičkog obrazovanja ostvaruju kod poslodavca.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lastRenderedPageBreak/>
        <w:t>Uslov za veći broj izvršilaća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80" w:name="clan48"/>
      <w:bookmarkEnd w:id="8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1" name="Picture 8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2" name="Picture 8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1" w:name="1041"/>
      <w:bookmarkEnd w:id="81"/>
      <w:r>
        <w:rPr>
          <w:rStyle w:val="expand1"/>
          <w:vanish w:val="0"/>
          <w:color w:val="000000"/>
          <w:lang w:val="sr-Latn-CS"/>
        </w:rPr>
        <w:t>     Ustanovi se, na obrazložen zahtjev, pored broja izvršilaća utvrđenih normativima u čl. 21-42 ovog pravilnika, može odobriti najviše još jedan izvršilac na nekom radnom mjestu, ako Ministarstvo utvrdi da je to neophodno za nesmetano odvijanje procesa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1 ovog člana domu učenika koji ima više od 200 korisnika, pored broja izvršilaća utvrđenih normativima u čl. 29-39 ovog pravilnika, može se, u zavisnosti od broja korisnika, objekata i tehničko-tehnološke opremljenosti doma učenika, odobriti veći broj izvršilaća ako Ministarstvo utvrdi da je to neophodno za nesmetano odvijanje procesa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VII MJERILA ZA VREDNOVANJE MATERIJALNIH TROŠKOVA</w:t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Troškovi za materijal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82" w:name="clan49"/>
      <w:bookmarkEnd w:id="8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3" name="Picture 8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4" name="Picture 8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3" w:name="1042"/>
      <w:bookmarkEnd w:id="83"/>
      <w:r>
        <w:rPr>
          <w:rStyle w:val="expand1"/>
          <w:vanish w:val="0"/>
          <w:color w:val="000000"/>
          <w:lang w:val="sr-Latn-CS"/>
        </w:rPr>
        <w:t>     Troškovi za materijal, koji obuhvataju troškove nastave, nabavke pribora za izvođenje obrazovnog programa, sitnog inventara, kancelarijskog materijala, sredstva zaštite na radu, izdatke za pedagošku dokumentaciju, stručnu literaturu i časopise, utvrđuju se ustanovi u visini od 2% od neto zarada zaposlenih u ustanovi predškolskog vaspitanja i obrazovanja, osnovnog obrazovanja i vaspitanja, srednjeg opšteg obrazovanja i vaspitanja, resursnom centru i domu učenika odnosno 2% od neto zarada zaposlenih u ustanovi stručnog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Izuzetno, od stava 1 ovog člana, ustanovi stručnog obrazovanja za područja rada: hernija, nemetali i grafičarstvo; mašinstvo i obrada metala; elektrotehnika; ugostiteljstvo; tekstilstvo i kozarstvo, lične usluge, umjetničko obrazovanje, šumarstvo i obrada drveta i njima slična područja rada, troškovi za materijal utvrđuju se u iznosu od 3%, a za područja rada: saobraćaj, zdravstvo i druga njima slična područja rada u iznosu od 4%.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Troškovi za službena putovanja, seminare i stručne ispite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84" w:name="clan50"/>
      <w:bookmarkEnd w:id="8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5" name="Picture 8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6" name="Picture 8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5" w:name="1043"/>
      <w:bookmarkEnd w:id="85"/>
      <w:r>
        <w:rPr>
          <w:rStyle w:val="expand1"/>
          <w:vanish w:val="0"/>
          <w:color w:val="000000"/>
          <w:lang w:val="sr-Latn-CS"/>
        </w:rPr>
        <w:t>     Troškovi za službena putovanja, seminare i polaganje stručnog ispita zaposlenih u ustanovi utvrđuju se u ustanovi u iznosu stvarnih troškova, a najviše do 0,5% od neto zarada zaposlenih u ustanovi.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Troškovi za stručno usavršavanje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86" w:name="clan51"/>
      <w:bookmarkEnd w:id="8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7" name="Picture 8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8" name="Picture 8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7" w:name="1044"/>
      <w:bookmarkEnd w:id="87"/>
      <w:r>
        <w:rPr>
          <w:rStyle w:val="expand1"/>
          <w:vanish w:val="0"/>
          <w:color w:val="000000"/>
          <w:lang w:val="sr-Latn-CS"/>
        </w:rPr>
        <w:t>     Troškovi za stručno usavršavanje zaposlenih u ustanovi utvrđuju se u ustanovi u iznosu stvarnih troškova, a najviše do 1% od neto zarada zaposlenih u ustanovi.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Troškovi za električnu energiju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88" w:name="clan52"/>
      <w:bookmarkEnd w:id="8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9" name="Picture 8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0" name="Picture 9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9" w:name="1045"/>
      <w:bookmarkEnd w:id="89"/>
      <w:r>
        <w:rPr>
          <w:rStyle w:val="expand1"/>
          <w:vanish w:val="0"/>
          <w:color w:val="000000"/>
          <w:lang w:val="sr-Latn-CS"/>
        </w:rPr>
        <w:t>     Godišnji troškovi za električnu energiju u osnovnim i srednjim školama određuju se na osnovu broja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izračunavanje godišnjih troškova električne energije za osvjetljenje po jednom učeniku u ustanovama osnovnog obrazovanja može se odobriti 74 kWh po jednom učeniku u matičnoj školi, a 89 kWh po jednom učeniku za srednje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Troškovi električne energije za osvjetljenje za predškolske ustanove, obrazovne centre, domove učenika i resursne centre određuju se kao i za srednje škole sa uvećanjem za 10%.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Ustanovama stručnog obrazovanja koje imaju radionice sa mašinama, odnosno uređajima sa pogonom na električnu energiju godišnje se odobrava 100 kWh po učeniku koji obavlja praksu u radionicama.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Troškovi grijanja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90" w:name="clan53"/>
      <w:bookmarkEnd w:id="9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1" name="Picture 9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2" name="Picture 9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1" w:name="1046"/>
      <w:bookmarkEnd w:id="91"/>
      <w:r>
        <w:rPr>
          <w:rStyle w:val="expand1"/>
          <w:vanish w:val="0"/>
          <w:color w:val="000000"/>
          <w:lang w:val="sr-Latn-CS"/>
        </w:rPr>
        <w:t>     Za grijanje u osnovnim i srednjim školama koje se griju isključivo na električnu energiju, odobrava se godišnje 226 kWh po jednom učeniku.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Godišnji troškovi nafte, lož ulja i plina u osnovnim i srednjim školama određuju se na osnovu ukupnog broja učenika u školi.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Godišnji troškovi za naftu i lož ulje određuju se na sljedeći način: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- 18,5 litara po jednom, učeniku za škole u prvoj klimatskoj zoni (opštine: Herceg Novi, Tivat, Budva, Bar, Kotor i Ulcinj);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- 29,6 litara po jednom učeniku za škole u drugoj klimatskoj zoni (opštine: Podgorica, Danilovgrad);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- 50 litara po jednom učeniku za škole u trećoj klimatskoj zoni (opštine: Pljevlja, Žabljak, Cetinje, Nikšić, Savnik, Plužine, Kolašin, Berane, Bijelo Polje, Plav, Rožaje, Andrijevica i Mojkovac). Godišnji troškovi za plin određuju se na </w:t>
      </w:r>
      <w:r>
        <w:rPr>
          <w:rStyle w:val="expand1"/>
          <w:vanish w:val="0"/>
          <w:color w:val="000000"/>
          <w:lang w:val="sr-Latn-CS"/>
        </w:rPr>
        <w:lastRenderedPageBreak/>
        <w:t>sljedeći način: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- 9,9 kilograma po jednom učeniku za škole u prvoj klimatskoj zoni (opštine: Herceg Novi, Tivat, Budva, Bar, Kotor i Ulcinj);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- 15,8 kilograma po jednom učeniku za škole u drugoj klimatskoj zoni (opštine: Podgorica, Danilovgrad);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- 21,8 kilograma po jednom učeniku za škole u trećoj klimatskoj zoni (opštine: Pljevlja, Žabljak, Cetinje, Nikšić, Savnik, Plužine, Kolašin, Berane, Bijelo Polje, Plav, Rožaje, Andrijevica i Mojkovac).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st. 3 i 4 ovog člana, za škole sa manje od 500 učenika normativ izračunat u st. 3 i 4 ovog člana se povećava množenjem sa korektivnim faktorom, odnosno normativ iz st. 3 i 4 ovog člana se množi sa razlikom broja 700 i broja učenika i dobijeni rezultat podijeli sa 200, tj: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700 - (broj učenika)/200</w:t>
      </w:r>
    </w:p>
    <w:p w:rsidR="00AD57FF" w:rsidRDefault="00AD57FF" w:rsidP="00AD57FF">
      <w:pP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color w:val="8A082A"/>
          <w:sz w:val="18"/>
          <w:szCs w:val="18"/>
          <w:lang w:val="sr-Latn-CS"/>
        </w:rPr>
        <w:t>     Za škole sa više od 1200 učenika normativ izračunat u st. 3 i 4 ovog člana se smanjuje množenjem sa korektivnim faktorom, odnosno normativ izračunat u st. 3 i 4 ovog člana se množi sa razlikom broja 2735 i broja učenika, a zatim podijeli sa 1535, tj:</w:t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2735 - (broj učenika)/1535</w:t>
      </w:r>
    </w:p>
    <w:p w:rsidR="00AD57FF" w:rsidRDefault="00AD57FF" w:rsidP="00AD57FF">
      <w:pP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color w:val="8A082A"/>
          <w:sz w:val="18"/>
          <w:szCs w:val="18"/>
          <w:lang w:val="sr-Latn-CS"/>
        </w:rPr>
        <w:t>     Godišnji troškovi za ugalj određuju se na osnovu broja odjeljenja u školi.</w:t>
      </w:r>
      <w:r>
        <w:rPr>
          <w:rFonts w:ascii="Arial" w:hAnsi="Arial" w:cs="Arial"/>
          <w:color w:val="8A082A"/>
          <w:sz w:val="18"/>
          <w:szCs w:val="18"/>
          <w:lang w:val="sr-Latn-CS"/>
        </w:rPr>
        <w:br/>
        <w:t>     U ustanovama koje se griju samo na ugalj, za izračunavanje godišnjih troškova uglja primjenjuje se norma od 4,3 tone uglja po jednom odjeljenju u školi.</w:t>
      </w:r>
      <w:r>
        <w:rPr>
          <w:rFonts w:ascii="Arial" w:hAnsi="Arial" w:cs="Arial"/>
          <w:color w:val="8A082A"/>
          <w:sz w:val="18"/>
          <w:szCs w:val="18"/>
          <w:lang w:val="sr-Latn-CS"/>
        </w:rPr>
        <w:br/>
        <w:t>     Godišnji troškovi za drva određuju se na osnovu broja područnih ustanova, broja odjeljenja u područnim ustanovama i broja odjeljenja u školi.</w:t>
      </w:r>
      <w:r>
        <w:rPr>
          <w:rFonts w:ascii="Arial" w:hAnsi="Arial" w:cs="Arial"/>
          <w:color w:val="8A082A"/>
          <w:sz w:val="18"/>
          <w:szCs w:val="18"/>
          <w:lang w:val="sr-Latn-CS"/>
        </w:rPr>
        <w:br/>
        <w:t>     Za troškove za drva ustanovama koje imaju područne ustanove, ako se griju samo na drva, odobrava se 5 m3 po jednom odjeljenju u područnoj ustanovi.</w:t>
      </w:r>
      <w:r>
        <w:rPr>
          <w:rFonts w:ascii="Arial" w:hAnsi="Arial" w:cs="Arial"/>
          <w:color w:val="8A082A"/>
          <w:sz w:val="18"/>
          <w:szCs w:val="18"/>
          <w:lang w:val="sr-Latn-CS"/>
        </w:rPr>
        <w:br/>
        <w:t>     Za prostorije van učionica u područnim ustanovama koje se griju samo na drva, a koje imaju više od dva odjeljenja odobrava se još 2 m .</w:t>
      </w:r>
      <w:r>
        <w:rPr>
          <w:rFonts w:ascii="Arial" w:hAnsi="Arial" w:cs="Arial"/>
          <w:color w:val="8A082A"/>
          <w:sz w:val="18"/>
          <w:szCs w:val="18"/>
          <w:lang w:val="sr-Latn-CS"/>
        </w:rPr>
        <w:br/>
        <w:t>     Za izračunavanje godišnjih troškova za drva u školama koje nemaju područnih ustanova odobrava se 5 m3 po jednom odjeljenju škole i 5 m3 za zbornicu i ostale vannastavne prostorije.</w:t>
      </w:r>
      <w:r>
        <w:rPr>
          <w:rFonts w:ascii="Arial" w:hAnsi="Arial" w:cs="Arial"/>
          <w:color w:val="8A082A"/>
          <w:sz w:val="18"/>
          <w:szCs w:val="18"/>
          <w:lang w:val="sr-Latn-CS"/>
        </w:rPr>
        <w:br/>
        <w:t>     Za izračunavanje godišnjih troškova drva u školama koje se griju samo na drva u školi i u područnim ustanovama sabiraju se pojedinačni godišnji troškovi.</w:t>
      </w:r>
      <w:r>
        <w:rPr>
          <w:rFonts w:ascii="Arial" w:hAnsi="Arial" w:cs="Arial"/>
          <w:color w:val="8A082A"/>
          <w:sz w:val="18"/>
          <w:szCs w:val="18"/>
          <w:lang w:val="sr-Latn-CS"/>
        </w:rPr>
        <w:br/>
        <w:t>     U ostalim ustanovama (predškolskim, obrazovnim centrima, domovima učenika i ustanovama za obrazovanje djece sa posebnim potrebama) godišnji troškovi grijanja se određuju po učeniku odnosno djetetu kao i u osnovnim i srednjim školama sa uvećanjem za 10%.</w:t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Troškovi održavanja higijene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92" w:name="clan54"/>
      <w:bookmarkEnd w:id="9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3" name="Picture 9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4" name="Picture 9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3" w:name="1047"/>
      <w:bookmarkEnd w:id="93"/>
      <w:r>
        <w:rPr>
          <w:rStyle w:val="expand1"/>
          <w:vanish w:val="0"/>
          <w:color w:val="000000"/>
          <w:lang w:val="sr-Latn-CS"/>
        </w:rPr>
        <w:t>     Troškovi održavanja higijene ustanovi odobravaju se u iznosu do 1% od neto zarada zaposlenih u ustanovi koja radi u jednoj smjeni, odnosno do 1,5% ako ustanova radi u dvije ili više smjena.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Troškovi održavanja higijene u ustanovi koja ima područne ustanove uvećavaju se u iznosu od 0,3% neto zarada zaposlenih po područnoj ustanovi.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Izuzetno, od stava 1 ovog člana, ustanovi koja radi u jednoj, odnosno dvije smjene i ima kuhinju za pripremu hrane, troškovi održavanja higijene mogu se odobriti u iznosu do 2%, odnosno do 2, 5% od neto zarada zaposlenih u ustanovi.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Ustanovi, iz st. 1 i 2 ovog člana, koja ima organizovano pranje posteljnog i drugog rublja, mogu se odobriti i troškovi u iznosu od 1% neto zarada zaposlenih u ustanovi.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Troškovi za telefonske i poštanske usluge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94" w:name="clan55"/>
      <w:bookmarkEnd w:id="9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5" name="Picture 9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6" name="Picture 9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5" w:name="1048"/>
      <w:bookmarkEnd w:id="95"/>
      <w:r>
        <w:rPr>
          <w:rStyle w:val="expand1"/>
          <w:vanish w:val="0"/>
          <w:color w:val="000000"/>
          <w:lang w:val="sr-Latn-CS"/>
        </w:rPr>
        <w:t>     Troškovi za telefonske i poštanske usluge utvrđuju se u ustanovi u iznosu stvarnih troškova, a najviše do 1% od neto zarada zaposlenih u ustanovi.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Troškovi za tekuće održavanje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96" w:name="clan56"/>
      <w:bookmarkEnd w:id="9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7" name="Picture 9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8" name="Picture 9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7" w:name="1049"/>
      <w:bookmarkEnd w:id="97"/>
      <w:r>
        <w:rPr>
          <w:rStyle w:val="expand1"/>
          <w:vanish w:val="0"/>
          <w:color w:val="000000"/>
          <w:lang w:val="sr-Latn-CS"/>
        </w:rPr>
        <w:t>     Troškovi za tekuće održavanje, koji obuhvataju krečenje, farbanje, zamjenu polomljenih stakala, brava, sitnije opravke na elektro i vodovodnim instalacijama i druge opravke neophodne za redovno održavanje objekta i opreme i sredstava rada radi osiguranja redovnog funkcionisanja ustanove, utvrđuju se u ustanovi u iznosu od 2% od neto zarada zaposlenih u ustanovi.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Troškovi osiguranja i bankarske provizije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98" w:name="clan57"/>
      <w:bookmarkEnd w:id="9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9" name="Picture 9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0" name="Picture 10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9" w:name="1050"/>
      <w:bookmarkEnd w:id="99"/>
      <w:r>
        <w:rPr>
          <w:rStyle w:val="expand1"/>
          <w:vanish w:val="0"/>
          <w:color w:val="000000"/>
          <w:lang w:val="sr-Latn-CS"/>
        </w:rPr>
        <w:lastRenderedPageBreak/>
        <w:t>     Troškovi osiguranja objekta i opreme mogu se utvrditi ustanovi u iznosu stvarnih troškova, uz saglasnost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Troškovi bankarske provizije utvrđuju se u ustanovi u iznosu stvarnih troškova.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Troškovi ljekarskog pregleda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100" w:name="clan58"/>
      <w:bookmarkEnd w:id="10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1" name="Picture 10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2" name="Picture 10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01" w:name="1051"/>
      <w:bookmarkEnd w:id="101"/>
      <w:r>
        <w:rPr>
          <w:rStyle w:val="expand1"/>
          <w:vanish w:val="0"/>
          <w:color w:val="000000"/>
          <w:lang w:val="sr-Latn-CS"/>
        </w:rPr>
        <w:t>     Troškovi obaveznog ljekarskog pregleda nastavnika i drugih zaposlenih u ustanovi koji rade neposredno sa djecom, odnosno učenicima utvrđuju se u ustanovi u iznosu stvarnih troškova izvršenu uslugu javne zdravstvene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Troškovi za korišćenje komunalnih usluga i vode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102" w:name="clan59"/>
      <w:bookmarkEnd w:id="10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3" name="Picture 10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4" name="Picture 10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03" w:name="1052"/>
      <w:bookmarkEnd w:id="103"/>
      <w:r>
        <w:rPr>
          <w:rStyle w:val="expand1"/>
          <w:vanish w:val="0"/>
          <w:color w:val="000000"/>
          <w:lang w:val="sr-Latn-CS"/>
        </w:rPr>
        <w:t>     Troškovi za korišćenje komunalnih usluga, koje obuhvataju odvoz smeća, kanalizaciju i druge komunalne usluge, utvrđuju se u ustanovi u iznosu stvarnih troškova.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Godišnji troškovi za vodu određuju se u iznosu od 5 m3 vode po jednom učeniku, odnosno djetetu.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Troškovi za korišćenje vozila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104" w:name="clan60"/>
      <w:bookmarkEnd w:id="10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5" name="Picture 10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6" name="Picture 10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05" w:name="1053"/>
      <w:bookmarkEnd w:id="105"/>
      <w:r>
        <w:rPr>
          <w:rStyle w:val="expand1"/>
          <w:vanish w:val="0"/>
          <w:color w:val="000000"/>
          <w:lang w:val="sr-Latn-CS"/>
        </w:rPr>
        <w:t>     Troškovi za korišćenje vozila za prevoz učenika i zaposlenih, odnosno za korišćenje vozila za prevoz robe, koji obuhvataju troškove za gorivo i održavanje određuju se u iznosu od 0,3% od neto zarada zaposlenih u ustanovi, a troškovi za registraciju vozila određuju se u iznosu stvarnih troškova za izvršenu uslugu.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Ustanovi stručnog obrazovanja troškovi za izvođenje praktičnog obrazovanja u saobraćajnoj struci utvrđuje se na osnovu cijene goriva pomnožene sa količinom neophodnom za obuku učenika (1,5 litara goriva po času).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Troškovi za izvođenje praktičnog obrazovanja u poljoprivrednoj struci utvrđuju se u ustanovi stručnog obrazovanja na osnovu cijene dizel goriva pomnožene sa količinom neophodnom za obuku učenika (2 litra goriva po času).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Nadoknada u slučajevima davanja prostorija u zakup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106" w:name="clan61"/>
      <w:bookmarkEnd w:id="10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7" name="Picture 10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8" name="Picture 10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07" w:name="1054"/>
      <w:bookmarkEnd w:id="107"/>
      <w:r>
        <w:rPr>
          <w:rStyle w:val="expand1"/>
          <w:vanish w:val="0"/>
          <w:color w:val="000000"/>
          <w:lang w:val="sr-Latn-CS"/>
        </w:rPr>
        <w:t>     Troškovi vode, električne energije, higijene i grijanja koji nastanu u vrijeme davanja u zakup ili na korišćenje prostorija i sportskih terena ustanova, ne nadoknađuju se od strane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Utvrđivanje sredstava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108" w:name="clan62"/>
      <w:bookmarkEnd w:id="10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9" name="Picture 10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0" name="Picture 1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09" w:name="1055"/>
      <w:bookmarkEnd w:id="109"/>
      <w:r>
        <w:rPr>
          <w:rStyle w:val="expand1"/>
          <w:vanish w:val="0"/>
          <w:color w:val="000000"/>
          <w:lang w:val="sr-Latn-CS"/>
        </w:rPr>
        <w:t>     Sredstva za materijalne troškove utvrđuju se u ustanovi za fiskalnu godinu, a isplaćuju se mjesečno.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Dostavljanje podataka za materijalne troškove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110" w:name="clan63"/>
      <w:bookmarkEnd w:id="1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1" name="Picture 1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2" name="Picture 1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1" w:name="1056"/>
      <w:bookmarkEnd w:id="111"/>
      <w:r>
        <w:rPr>
          <w:rStyle w:val="expand1"/>
          <w:vanish w:val="0"/>
          <w:color w:val="000000"/>
          <w:lang w:val="sr-Latn-CS"/>
        </w:rPr>
        <w:t>     Ustanova je dužna da najkasnije do 15. jula tekuće godine dostavi Ministarstvu odgovarajuću dokumentaciju za utvrđivanje sredstava za materijalne troškove za narednu fiskalnu godinu.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Obavezno dostavljanje akta o sistematizaciji radnih mjesta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112" w:name="clan64"/>
      <w:bookmarkEnd w:id="1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3" name="Picture 1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4" name="Picture 1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3" w:name="1057"/>
      <w:bookmarkEnd w:id="113"/>
      <w:r>
        <w:rPr>
          <w:rStyle w:val="expand1"/>
          <w:vanish w:val="0"/>
          <w:color w:val="000000"/>
          <w:lang w:val="sr-Latn-CS"/>
        </w:rPr>
        <w:t>     Ukoliko u ustanovi dođe do potrebe promjene broja izvršilaca nastavnog, odnosno vannastavnog osoblja, ustanova je dužna da dostavi Ministarstvu akt o organizaciji i sistematizaciji radnih mjesta, najkasnije u roku od 15 dana od dana nastanka izmjene, radi davanja saglasnosti.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VIII PRELAZNE I ZAVRŠNE ODREDBE</w:t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Usklađivanje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114" w:name="clan6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5" name="Picture 1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6" name="Picture 1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5" w:name="1058"/>
      <w:bookmarkEnd w:id="115"/>
      <w:r>
        <w:rPr>
          <w:rStyle w:val="expand1"/>
          <w:vanish w:val="0"/>
          <w:color w:val="000000"/>
          <w:lang w:val="sr-Latn-CS"/>
        </w:rPr>
        <w:t>     Ustanova je dužna da u roku od 30 dana od dana stupanja na snagu ovog pravilnika donese akt o organizaciji i sistematizaciji radnih mjesta u skladu sa normativima i standardima utvrđenim ovim pravilnikom.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Obaveza ustanova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bookmarkEnd w:id="114"/>
    <w:p w:rsidR="00AD57FF" w:rsidRDefault="00AD57FF" w:rsidP="00AD57FF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lastRenderedPageBreak/>
        <w:t>Član 65a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7" name="Picture 1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8" name="Picture 1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6" w:name="1059"/>
      <w:bookmarkEnd w:id="116"/>
      <w:r>
        <w:rPr>
          <w:rStyle w:val="expand1"/>
          <w:vanish w:val="0"/>
          <w:color w:val="000000"/>
          <w:lang w:val="sr-Latn-CS"/>
        </w:rPr>
        <w:t>     Ustanova je dužna da u roku od 15 dana od dana stupanja na snagu ovog pravilnika donese akt o organizaciji i sistematizaciji radnih mjesta u skladu sa ovim pravilnikom.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važnosti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117" w:name="clan66"/>
      <w:bookmarkEnd w:id="11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9" name="Picture 1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0" name="Picture 1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FF" w:rsidRDefault="00AD57FF" w:rsidP="00AD57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8" w:name="1060"/>
      <w:bookmarkEnd w:id="118"/>
      <w:r>
        <w:rPr>
          <w:rStyle w:val="expand1"/>
          <w:vanish w:val="0"/>
          <w:color w:val="000000"/>
          <w:lang w:val="sr-Latn-CS"/>
        </w:rPr>
        <w:t>     Danom stupanja na snagu ovog pravilnika, prestaje da važi Pravilnik o normativima i standardima za sticanje sredstava iz javnih prihoda za ustanove koje realizuju javno važeće obrazovne programe ("Službeni list CG", broj 36/09).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57FF" w:rsidRDefault="00AD57FF" w:rsidP="00AD57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AD57FF" w:rsidRDefault="00AD57FF" w:rsidP="00AD57FF">
      <w:pPr>
        <w:rPr>
          <w:rStyle w:val="expand1"/>
          <w:vanish w:val="0"/>
          <w:color w:val="000000"/>
        </w:rPr>
      </w:pPr>
    </w:p>
    <w:p w:rsidR="00AD57FF" w:rsidRDefault="00AD57FF" w:rsidP="00AD57FF">
      <w:pPr>
        <w:jc w:val="center"/>
      </w:pPr>
      <w:bookmarkStart w:id="119" w:name="clan67"/>
      <w:bookmarkEnd w:id="11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1" name="Picture 1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2" name="Picture 1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AD57FF" w:rsidP="00AD57FF">
      <w:bookmarkStart w:id="120" w:name="1061"/>
      <w:bookmarkEnd w:id="120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01-5225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15. novembar 2010.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Slavoljub Stijepović,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57FF"/>
    <w:rsid w:val="0094034F"/>
    <w:rsid w:val="009B4CCA"/>
    <w:rsid w:val="00AD57FF"/>
    <w:rsid w:val="00F9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AD57FF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D57FF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paragraph" w:customStyle="1" w:styleId="view-body">
    <w:name w:val="view-body"/>
    <w:basedOn w:val="Normal"/>
    <w:rsid w:val="00AD57FF"/>
    <w:pPr>
      <w:pBdr>
        <w:top w:val="single" w:sz="6" w:space="0" w:color="E5E1C1"/>
        <w:left w:val="single" w:sz="6" w:space="0" w:color="C5C1A1"/>
      </w:pBdr>
      <w:shd w:val="clear" w:color="auto" w:fill="FFFEFD"/>
      <w:spacing w:before="100" w:beforeAutospacing="1" w:after="100" w:afterAutospacing="1"/>
    </w:pPr>
  </w:style>
  <w:style w:type="paragraph" w:customStyle="1" w:styleId="txt12">
    <w:name w:val="txt12"/>
    <w:basedOn w:val="Normal"/>
    <w:rsid w:val="00AD57FF"/>
    <w:pPr>
      <w:spacing w:before="100" w:beforeAutospacing="1" w:after="100" w:afterAutospacing="1"/>
    </w:pPr>
    <w:rPr>
      <w:rFonts w:ascii="Arial" w:hAnsi="Arial" w:cs="Arial"/>
      <w:color w:val="850000"/>
      <w:sz w:val="18"/>
      <w:szCs w:val="18"/>
    </w:rPr>
  </w:style>
  <w:style w:type="paragraph" w:customStyle="1" w:styleId="txt12b">
    <w:name w:val="txt12b"/>
    <w:basedOn w:val="Normal"/>
    <w:rsid w:val="00AD57F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</w:pPr>
    <w:rPr>
      <w:rFonts w:ascii="Arial" w:hAnsi="Arial" w:cs="Arial"/>
      <w:color w:val="850000"/>
      <w:sz w:val="18"/>
      <w:szCs w:val="18"/>
    </w:rPr>
  </w:style>
  <w:style w:type="paragraph" w:customStyle="1" w:styleId="bold12">
    <w:name w:val="bold12"/>
    <w:basedOn w:val="Normal"/>
    <w:rsid w:val="00AD57FF"/>
    <w:pPr>
      <w:spacing w:before="100" w:beforeAutospacing="1" w:after="100" w:afterAutospacing="1"/>
    </w:pPr>
    <w:rPr>
      <w:rFonts w:ascii="Arial" w:hAnsi="Arial" w:cs="Arial"/>
      <w:b/>
      <w:bCs/>
      <w:color w:val="850000"/>
      <w:sz w:val="18"/>
      <w:szCs w:val="18"/>
    </w:rPr>
  </w:style>
  <w:style w:type="paragraph" w:customStyle="1" w:styleId="black12">
    <w:name w:val="black12"/>
    <w:basedOn w:val="Normal"/>
    <w:rsid w:val="00AD57FF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black-bold12">
    <w:name w:val="black-bold12"/>
    <w:basedOn w:val="Normal"/>
    <w:rsid w:val="00AD57FF"/>
    <w:pPr>
      <w:spacing w:before="100" w:beforeAutospacing="1" w:after="100" w:afterAutospacing="1"/>
    </w:pPr>
    <w:rPr>
      <w:rFonts w:ascii="Arial" w:hAnsi="Arial" w:cs="Arial"/>
      <w:b/>
      <w:bCs/>
      <w:color w:val="333333"/>
      <w:sz w:val="18"/>
      <w:szCs w:val="18"/>
    </w:rPr>
  </w:style>
  <w:style w:type="paragraph" w:customStyle="1" w:styleId="txt11">
    <w:name w:val="txt11"/>
    <w:basedOn w:val="Normal"/>
    <w:rsid w:val="00AD57FF"/>
    <w:pPr>
      <w:spacing w:before="100" w:beforeAutospacing="1" w:after="100" w:afterAutospacing="1"/>
    </w:pPr>
    <w:rPr>
      <w:rFonts w:ascii="Arial" w:hAnsi="Arial" w:cs="Arial"/>
      <w:color w:val="850000"/>
      <w:sz w:val="17"/>
      <w:szCs w:val="17"/>
    </w:rPr>
  </w:style>
  <w:style w:type="paragraph" w:customStyle="1" w:styleId="bold11">
    <w:name w:val="bold11"/>
    <w:basedOn w:val="Normal"/>
    <w:rsid w:val="00AD57FF"/>
    <w:pPr>
      <w:spacing w:before="100" w:beforeAutospacing="1" w:after="100" w:afterAutospacing="1"/>
    </w:pPr>
    <w:rPr>
      <w:rFonts w:ascii="Arial" w:hAnsi="Arial" w:cs="Arial"/>
      <w:b/>
      <w:bCs/>
      <w:color w:val="850000"/>
      <w:sz w:val="17"/>
      <w:szCs w:val="17"/>
    </w:rPr>
  </w:style>
  <w:style w:type="paragraph" w:customStyle="1" w:styleId="unos11">
    <w:name w:val="unos11"/>
    <w:basedOn w:val="Normal"/>
    <w:rsid w:val="00AD57FF"/>
    <w:pPr>
      <w:spacing w:before="100" w:beforeAutospacing="1" w:after="100" w:afterAutospacing="1"/>
      <w:jc w:val="right"/>
    </w:pPr>
    <w:rPr>
      <w:rFonts w:ascii="Arial" w:hAnsi="Arial" w:cs="Arial"/>
      <w:b/>
      <w:bCs/>
      <w:color w:val="850000"/>
      <w:sz w:val="17"/>
      <w:szCs w:val="17"/>
    </w:rPr>
  </w:style>
  <w:style w:type="paragraph" w:customStyle="1" w:styleId="slovo">
    <w:name w:val="slovo"/>
    <w:basedOn w:val="Normal"/>
    <w:rsid w:val="00AD57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7E5"/>
      <w:spacing w:before="100" w:beforeAutospacing="1" w:after="100" w:afterAutospacing="1"/>
    </w:pPr>
    <w:rPr>
      <w:rFonts w:ascii="Arial" w:hAnsi="Arial" w:cs="Arial"/>
      <w:b/>
      <w:bCs/>
      <w:color w:val="850000"/>
      <w:sz w:val="18"/>
      <w:szCs w:val="18"/>
    </w:rPr>
  </w:style>
  <w:style w:type="paragraph" w:customStyle="1" w:styleId="header">
    <w:name w:val="header"/>
    <w:basedOn w:val="Normal"/>
    <w:rsid w:val="00AD57FF"/>
    <w:pPr>
      <w:shd w:val="clear" w:color="auto" w:fill="E5E1C1"/>
      <w:spacing w:before="75" w:after="100" w:afterAutospacing="1"/>
      <w:ind w:right="30"/>
    </w:pPr>
  </w:style>
  <w:style w:type="paragraph" w:customStyle="1" w:styleId="header11">
    <w:name w:val="header11"/>
    <w:basedOn w:val="Normal"/>
    <w:rsid w:val="00AD57FF"/>
    <w:pPr>
      <w:shd w:val="clear" w:color="auto" w:fill="850000"/>
      <w:spacing w:before="100" w:beforeAutospacing="1" w:after="100" w:afterAutospacing="1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header11h">
    <w:name w:val="header11h"/>
    <w:basedOn w:val="Normal"/>
    <w:rsid w:val="00AD57FF"/>
    <w:pPr>
      <w:shd w:val="clear" w:color="auto" w:fill="850000"/>
      <w:spacing w:before="100" w:beforeAutospacing="1" w:after="45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block">
    <w:name w:val="block"/>
    <w:basedOn w:val="Normal"/>
    <w:rsid w:val="00AD57FF"/>
    <w:pPr>
      <w:pBdr>
        <w:top w:val="single" w:sz="6" w:space="0" w:color="EAE1B6"/>
        <w:left w:val="single" w:sz="6" w:space="0" w:color="EAE1B6"/>
        <w:bottom w:val="single" w:sz="6" w:space="0" w:color="EAE1B6"/>
        <w:right w:val="single" w:sz="6" w:space="0" w:color="EAE1B6"/>
      </w:pBdr>
      <w:shd w:val="clear" w:color="auto" w:fill="FAF1C6"/>
    </w:pPr>
  </w:style>
  <w:style w:type="paragraph" w:customStyle="1" w:styleId="pager">
    <w:name w:val="pager"/>
    <w:basedOn w:val="Normal"/>
    <w:rsid w:val="00AD57FF"/>
    <w:pPr>
      <w:pBdr>
        <w:top w:val="single" w:sz="6" w:space="0" w:color="C5C1A1"/>
        <w:left w:val="single" w:sz="6" w:space="0" w:color="C5C1A1"/>
        <w:bottom w:val="single" w:sz="6" w:space="0" w:color="C5C1A1"/>
        <w:right w:val="single" w:sz="6" w:space="0" w:color="C5C1A1"/>
      </w:pBdr>
      <w:shd w:val="clear" w:color="auto" w:fill="E5E1C1"/>
    </w:pPr>
    <w:rPr>
      <w:rFonts w:ascii="Arial" w:hAnsi="Arial" w:cs="Arial"/>
      <w:b/>
      <w:bCs/>
      <w:sz w:val="17"/>
      <w:szCs w:val="17"/>
    </w:rPr>
  </w:style>
  <w:style w:type="paragraph" w:customStyle="1" w:styleId="pager1">
    <w:name w:val="pager1"/>
    <w:basedOn w:val="Normal"/>
    <w:rsid w:val="00AD57FF"/>
    <w:pPr>
      <w:pBdr>
        <w:top w:val="single" w:sz="6" w:space="0" w:color="C5C1A1"/>
        <w:left w:val="single" w:sz="6" w:space="0" w:color="C5C1A1"/>
        <w:bottom w:val="single" w:sz="6" w:space="0" w:color="C5C1A1"/>
        <w:right w:val="single" w:sz="6" w:space="0" w:color="C5C1A1"/>
      </w:pBdr>
      <w:shd w:val="clear" w:color="auto" w:fill="E5E1C1"/>
      <w:spacing w:before="15"/>
    </w:pPr>
    <w:rPr>
      <w:rFonts w:ascii="Arial" w:hAnsi="Arial" w:cs="Arial"/>
      <w:b/>
      <w:bCs/>
      <w:sz w:val="17"/>
      <w:szCs w:val="17"/>
    </w:rPr>
  </w:style>
  <w:style w:type="paragraph" w:customStyle="1" w:styleId="info">
    <w:name w:val="info"/>
    <w:basedOn w:val="Normal"/>
    <w:rsid w:val="00AD57F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err">
    <w:name w:val="err"/>
    <w:basedOn w:val="Normal"/>
    <w:rsid w:val="00AD57FF"/>
    <w:pP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red">
    <w:name w:val="red"/>
    <w:basedOn w:val="Normal"/>
    <w:rsid w:val="00AD57FF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bordo">
    <w:name w:val="bordo"/>
    <w:basedOn w:val="Normal"/>
    <w:rsid w:val="00AD57FF"/>
    <w:pPr>
      <w:shd w:val="clear" w:color="auto" w:fill="8F0D2F"/>
      <w:spacing w:before="100" w:beforeAutospacing="1" w:after="100" w:afterAutospacing="1"/>
    </w:pPr>
  </w:style>
  <w:style w:type="paragraph" w:customStyle="1" w:styleId="db-name">
    <w:name w:val="db-name"/>
    <w:basedOn w:val="Normal"/>
    <w:rsid w:val="00AD57FF"/>
    <w:pPr>
      <w:shd w:val="clear" w:color="auto" w:fill="8F0D2F"/>
      <w:spacing w:before="100" w:beforeAutospacing="1" w:after="100" w:afterAutospacing="1"/>
    </w:pPr>
    <w:rPr>
      <w:rFonts w:ascii="Arial" w:hAnsi="Arial" w:cs="Arial"/>
      <w:b/>
      <w:bCs/>
      <w:color w:val="FAF2BF"/>
      <w:sz w:val="17"/>
      <w:szCs w:val="17"/>
    </w:rPr>
  </w:style>
  <w:style w:type="paragraph" w:customStyle="1" w:styleId="db-name-a">
    <w:name w:val="db-name-a"/>
    <w:basedOn w:val="Normal"/>
    <w:rsid w:val="00AD57FF"/>
    <w:pPr>
      <w:shd w:val="clear" w:color="auto" w:fill="8F0D2F"/>
      <w:spacing w:before="100" w:beforeAutospacing="1" w:after="100" w:afterAutospacing="1"/>
    </w:pPr>
    <w:rPr>
      <w:rFonts w:ascii="Arial" w:hAnsi="Arial" w:cs="Arial"/>
      <w:b/>
      <w:bCs/>
      <w:color w:val="FFCC00"/>
      <w:sz w:val="17"/>
      <w:szCs w:val="17"/>
    </w:rPr>
  </w:style>
  <w:style w:type="paragraph" w:customStyle="1" w:styleId="verzija">
    <w:name w:val="verzija"/>
    <w:basedOn w:val="Normal"/>
    <w:rsid w:val="00AD57FF"/>
    <w:pPr>
      <w:shd w:val="clear" w:color="auto" w:fill="8F0D2F"/>
      <w:spacing w:before="100" w:beforeAutospacing="1" w:after="100" w:afterAutospacing="1"/>
    </w:pPr>
    <w:rPr>
      <w:rFonts w:ascii="Arial" w:hAnsi="Arial" w:cs="Arial"/>
      <w:color w:val="FAF2BF"/>
      <w:sz w:val="15"/>
      <w:szCs w:val="15"/>
    </w:rPr>
  </w:style>
  <w:style w:type="paragraph" w:customStyle="1" w:styleId="tekst-id">
    <w:name w:val="tekst-id"/>
    <w:basedOn w:val="Normal"/>
    <w:rsid w:val="00AD57FF"/>
    <w:pPr>
      <w:pBdr>
        <w:top w:val="single" w:sz="6" w:space="0" w:color="D5D1B1"/>
        <w:left w:val="single" w:sz="6" w:space="0" w:color="D5D1B1"/>
      </w:pBd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sentenca">
    <w:name w:val="sentenca"/>
    <w:basedOn w:val="Normal"/>
    <w:rsid w:val="00AD57FF"/>
    <w:pPr>
      <w:pBdr>
        <w:top w:val="single" w:sz="6" w:space="0" w:color="D5D1B1"/>
        <w:left w:val="single" w:sz="6" w:space="0" w:color="D5D1B1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history">
    <w:name w:val="history"/>
    <w:basedOn w:val="Normal"/>
    <w:rsid w:val="00AD57FF"/>
    <w:pPr>
      <w:pBdr>
        <w:bottom w:val="single" w:sz="6" w:space="0" w:color="D5D1B1"/>
        <w:right w:val="single" w:sz="6" w:space="0" w:color="D5D1B1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history2">
    <w:name w:val="history2"/>
    <w:basedOn w:val="Normal"/>
    <w:rsid w:val="00AD57FF"/>
    <w:pPr>
      <w:pBdr>
        <w:bottom w:val="single" w:sz="6" w:space="0" w:color="D5D1B1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border">
    <w:name w:val="border"/>
    <w:basedOn w:val="Normal"/>
    <w:rsid w:val="00AD57FF"/>
    <w:pPr>
      <w:pBdr>
        <w:top w:val="single" w:sz="6" w:space="0" w:color="D5D1B1"/>
        <w:left w:val="single" w:sz="6" w:space="0" w:color="D5D1B1"/>
        <w:bottom w:val="single" w:sz="6" w:space="0" w:color="D5D1B1"/>
        <w:right w:val="single" w:sz="6" w:space="0" w:color="D5D1B1"/>
      </w:pBdr>
      <w:spacing w:before="100" w:beforeAutospacing="1" w:after="100" w:afterAutospacing="1"/>
    </w:pPr>
    <w:rPr>
      <w:rFonts w:ascii="Arial" w:hAnsi="Arial" w:cs="Arial"/>
      <w:color w:val="850000"/>
      <w:sz w:val="17"/>
      <w:szCs w:val="17"/>
    </w:rPr>
  </w:style>
  <w:style w:type="paragraph" w:customStyle="1" w:styleId="blackborder">
    <w:name w:val="blackborder"/>
    <w:basedOn w:val="Normal"/>
    <w:rsid w:val="00AD57FF"/>
    <w:pPr>
      <w:pBdr>
        <w:top w:val="single" w:sz="6" w:space="0" w:color="D5D1B1"/>
        <w:left w:val="single" w:sz="6" w:space="0" w:color="D5D1B1"/>
        <w:bottom w:val="single" w:sz="6" w:space="0" w:color="D5D1B1"/>
        <w:right w:val="single" w:sz="6" w:space="0" w:color="D5D1B1"/>
      </w:pBd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customStyle="1" w:styleId="pointer12">
    <w:name w:val="pointer12"/>
    <w:basedOn w:val="Normal"/>
    <w:rsid w:val="00AD57FF"/>
    <w:pPr>
      <w:spacing w:before="100" w:beforeAutospacing="1" w:after="100" w:afterAutospacing="1"/>
    </w:pPr>
    <w:rPr>
      <w:rFonts w:ascii="Arial" w:hAnsi="Arial" w:cs="Arial"/>
      <w:color w:val="850000"/>
      <w:sz w:val="18"/>
      <w:szCs w:val="18"/>
    </w:rPr>
  </w:style>
  <w:style w:type="paragraph" w:customStyle="1" w:styleId="blackpointer12">
    <w:name w:val="blackpointer12"/>
    <w:basedOn w:val="Normal"/>
    <w:rsid w:val="00AD57FF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boldpointer12">
    <w:name w:val="boldpointer12"/>
    <w:basedOn w:val="Normal"/>
    <w:rsid w:val="00AD57FF"/>
    <w:pPr>
      <w:spacing w:before="100" w:beforeAutospacing="1" w:after="100" w:afterAutospacing="1"/>
    </w:pPr>
    <w:rPr>
      <w:rFonts w:ascii="Arial" w:hAnsi="Arial" w:cs="Arial"/>
      <w:b/>
      <w:bCs/>
      <w:color w:val="333333"/>
      <w:sz w:val="18"/>
      <w:szCs w:val="18"/>
    </w:rPr>
  </w:style>
  <w:style w:type="paragraph" w:customStyle="1" w:styleId="mark">
    <w:name w:val="mark"/>
    <w:basedOn w:val="Normal"/>
    <w:rsid w:val="00AD57FF"/>
    <w:pPr>
      <w:shd w:val="clear" w:color="auto" w:fill="FFFF00"/>
      <w:spacing w:before="100" w:beforeAutospacing="1" w:after="100" w:afterAutospacing="1"/>
    </w:pPr>
    <w:rPr>
      <w:color w:val="850000"/>
    </w:rPr>
  </w:style>
  <w:style w:type="paragraph" w:customStyle="1" w:styleId="titlem1">
    <w:name w:val="titlem1"/>
    <w:basedOn w:val="Normal"/>
    <w:rsid w:val="00AD57FF"/>
    <w:pPr>
      <w:shd w:val="clear" w:color="auto" w:fill="E5E1C1"/>
      <w:spacing w:before="240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itlem2">
    <w:name w:val="titlem2"/>
    <w:basedOn w:val="Normal"/>
    <w:rsid w:val="00AD57FF"/>
    <w:pPr>
      <w:shd w:val="clear" w:color="auto" w:fill="E5E1C1"/>
      <w:spacing w:before="240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itle0">
    <w:name w:val="title"/>
    <w:basedOn w:val="Normal"/>
    <w:rsid w:val="00AD57FF"/>
    <w:pPr>
      <w:shd w:val="clear" w:color="auto" w:fill="E5E1C1"/>
      <w:spacing w:before="120" w:after="30"/>
    </w:pPr>
    <w:rPr>
      <w:rFonts w:ascii="Arial" w:hAnsi="Arial" w:cs="Arial"/>
      <w:b/>
      <w:bCs/>
      <w:color w:val="850000"/>
      <w:sz w:val="18"/>
      <w:szCs w:val="18"/>
    </w:rPr>
  </w:style>
  <w:style w:type="paragraph" w:customStyle="1" w:styleId="menudiv1">
    <w:name w:val="menudiv1"/>
    <w:basedOn w:val="Normal"/>
    <w:rsid w:val="00AD57FF"/>
    <w:pPr>
      <w:pBdr>
        <w:left w:val="single" w:sz="6" w:space="0" w:color="C5C1A1"/>
        <w:bottom w:val="single" w:sz="6" w:space="0" w:color="C5C1A1"/>
        <w:right w:val="single" w:sz="6" w:space="0" w:color="C5C1A1"/>
      </w:pBdr>
      <w:spacing w:before="100" w:beforeAutospacing="1" w:after="100" w:afterAutospacing="1"/>
    </w:pPr>
  </w:style>
  <w:style w:type="paragraph" w:customStyle="1" w:styleId="menudiv2">
    <w:name w:val="menudiv2"/>
    <w:basedOn w:val="Normal"/>
    <w:rsid w:val="00AD57FF"/>
    <w:pPr>
      <w:pBdr>
        <w:left w:val="single" w:sz="6" w:space="0" w:color="C5C1A1"/>
        <w:bottom w:val="single" w:sz="6" w:space="0" w:color="C5C1A1"/>
        <w:right w:val="single" w:sz="6" w:space="0" w:color="C5C1A1"/>
      </w:pBdr>
      <w:spacing w:before="100" w:beforeAutospacing="1" w:after="100" w:afterAutospacing="1"/>
    </w:pPr>
  </w:style>
  <w:style w:type="paragraph" w:customStyle="1" w:styleId="menutitle">
    <w:name w:val="menutitle"/>
    <w:basedOn w:val="Normal"/>
    <w:rsid w:val="00AD57FF"/>
    <w:pPr>
      <w:shd w:val="clear" w:color="auto" w:fill="FFFEFD"/>
      <w:spacing w:before="100" w:beforeAutospacing="1"/>
    </w:pPr>
    <w:rPr>
      <w:rFonts w:ascii="Arial" w:hAnsi="Arial" w:cs="Arial"/>
      <w:b/>
      <w:bCs/>
      <w:color w:val="850000"/>
      <w:sz w:val="18"/>
      <w:szCs w:val="18"/>
    </w:rPr>
  </w:style>
  <w:style w:type="paragraph" w:customStyle="1" w:styleId="submenu">
    <w:name w:val="submenu"/>
    <w:basedOn w:val="Normal"/>
    <w:rsid w:val="00AD57FF"/>
    <w:pPr>
      <w:spacing w:before="100" w:beforeAutospacing="1" w:after="100" w:afterAutospacing="1"/>
    </w:pPr>
    <w:rPr>
      <w:sz w:val="18"/>
      <w:szCs w:val="18"/>
    </w:rPr>
  </w:style>
  <w:style w:type="paragraph" w:customStyle="1" w:styleId="masterdiv">
    <w:name w:val="masterdiv"/>
    <w:basedOn w:val="Normal"/>
    <w:rsid w:val="00AD57FF"/>
    <w:pPr>
      <w:spacing w:before="120" w:after="120"/>
      <w:ind w:left="120" w:right="120"/>
    </w:pPr>
  </w:style>
  <w:style w:type="paragraph" w:customStyle="1" w:styleId="blank-bg">
    <w:name w:val="blank-bg"/>
    <w:basedOn w:val="Normal"/>
    <w:rsid w:val="00AD57FF"/>
    <w:pPr>
      <w:shd w:val="clear" w:color="auto" w:fill="FFFEFD"/>
      <w:spacing w:before="100" w:beforeAutospacing="1" w:after="100" w:afterAutospacing="1"/>
    </w:pPr>
  </w:style>
  <w:style w:type="paragraph" w:customStyle="1" w:styleId="login-bg">
    <w:name w:val="login-bg"/>
    <w:basedOn w:val="Normal"/>
    <w:rsid w:val="00AD57FF"/>
    <w:pPr>
      <w:shd w:val="clear" w:color="auto" w:fill="E5E1C1"/>
      <w:spacing w:before="100" w:beforeAutospacing="1" w:after="100" w:afterAutospacing="1"/>
    </w:pPr>
  </w:style>
  <w:style w:type="paragraph" w:customStyle="1" w:styleId="login-form">
    <w:name w:val="login-form"/>
    <w:basedOn w:val="Normal"/>
    <w:rsid w:val="00AD57FF"/>
    <w:pPr>
      <w:pBdr>
        <w:left w:val="single" w:sz="6" w:space="0" w:color="C5C1A1"/>
        <w:bottom w:val="single" w:sz="6" w:space="0" w:color="C5C1A1"/>
        <w:right w:val="single" w:sz="6" w:space="0" w:color="C5C1A1"/>
      </w:pBdr>
      <w:shd w:val="clear" w:color="auto" w:fill="FFFFFF"/>
      <w:spacing w:before="100" w:beforeAutospacing="1" w:after="100" w:afterAutospacing="1"/>
    </w:pPr>
  </w:style>
  <w:style w:type="paragraph" w:customStyle="1" w:styleId="login-title">
    <w:name w:val="login-title"/>
    <w:basedOn w:val="Normal"/>
    <w:rsid w:val="00AD57FF"/>
    <w:pPr>
      <w:shd w:val="clear" w:color="auto" w:fill="E5E1C1"/>
      <w:spacing w:before="240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login-title2">
    <w:name w:val="login-title2"/>
    <w:basedOn w:val="Normal"/>
    <w:rsid w:val="00AD57FF"/>
    <w:pPr>
      <w:shd w:val="clear" w:color="auto" w:fill="E5E1C1"/>
      <w:spacing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login-gost">
    <w:name w:val="login-gost"/>
    <w:basedOn w:val="Normal"/>
    <w:rsid w:val="00AD57FF"/>
    <w:pPr>
      <w:shd w:val="clear" w:color="auto" w:fill="E5E1C1"/>
      <w:spacing w:before="100" w:beforeAutospacing="1" w:after="100" w:afterAutospacing="1"/>
      <w:jc w:val="center"/>
    </w:pPr>
    <w:rPr>
      <w:rFonts w:ascii="Arial" w:hAnsi="Arial" w:cs="Arial"/>
      <w:color w:val="A5A181"/>
      <w:sz w:val="17"/>
      <w:szCs w:val="17"/>
    </w:rPr>
  </w:style>
  <w:style w:type="paragraph" w:customStyle="1" w:styleId="zastava-table">
    <w:name w:val="zastava-table"/>
    <w:basedOn w:val="Normal"/>
    <w:rsid w:val="00AD57FF"/>
    <w:pPr>
      <w:spacing w:before="90" w:after="30"/>
      <w:ind w:left="120"/>
    </w:pPr>
  </w:style>
  <w:style w:type="paragraph" w:customStyle="1" w:styleId="zastava-txt">
    <w:name w:val="zastava-txt"/>
    <w:basedOn w:val="Normal"/>
    <w:rsid w:val="00AD57FF"/>
    <w:pPr>
      <w:spacing w:before="100" w:beforeAutospacing="1" w:after="100" w:afterAutospacing="1"/>
      <w:jc w:val="center"/>
    </w:pPr>
    <w:rPr>
      <w:rFonts w:ascii="Arial" w:hAnsi="Arial" w:cs="Arial"/>
      <w:color w:val="777777"/>
      <w:sz w:val="12"/>
      <w:szCs w:val="12"/>
    </w:rPr>
  </w:style>
  <w:style w:type="paragraph" w:customStyle="1" w:styleId="zastava-txt-a">
    <w:name w:val="zastava-txt-a"/>
    <w:basedOn w:val="Normal"/>
    <w:rsid w:val="00AD57FF"/>
    <w:pPr>
      <w:spacing w:before="100" w:beforeAutospacing="1" w:after="100" w:afterAutospacing="1"/>
      <w:jc w:val="center"/>
    </w:pPr>
    <w:rPr>
      <w:rFonts w:ascii="Arial" w:hAnsi="Arial" w:cs="Arial"/>
      <w:color w:val="FF0000"/>
      <w:sz w:val="12"/>
      <w:szCs w:val="12"/>
    </w:rPr>
  </w:style>
  <w:style w:type="paragraph" w:customStyle="1" w:styleId="expand">
    <w:name w:val="expand"/>
    <w:basedOn w:val="Normal"/>
    <w:rsid w:val="00AD57FF"/>
    <w:pPr>
      <w:spacing w:before="100" w:beforeAutospacing="1" w:after="100" w:afterAutospacing="1"/>
    </w:pPr>
    <w:rPr>
      <w:rFonts w:ascii="Arial" w:hAnsi="Arial" w:cs="Arial"/>
      <w:vanish/>
      <w:sz w:val="18"/>
      <w:szCs w:val="18"/>
    </w:rPr>
  </w:style>
  <w:style w:type="character" w:customStyle="1" w:styleId="expand1">
    <w:name w:val="expand1"/>
    <w:basedOn w:val="DefaultParagraphFont"/>
    <w:rsid w:val="00AD57FF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633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5284</Words>
  <Characters>30120</Characters>
  <Application>Microsoft Office Word</Application>
  <DocSecurity>0</DocSecurity>
  <Lines>251</Lines>
  <Paragraphs>70</Paragraphs>
  <ScaleCrop>false</ScaleCrop>
  <Company/>
  <LinksUpToDate>false</LinksUpToDate>
  <CharactersWithSpaces>35334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2015-04-03T11:36:00Z</dcterms:created>
  <dcterms:modified xsi:type="dcterms:W3CDTF">2015-04-03T11:37:00Z</dcterms:modified>
</cp:coreProperties>
</file>